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5.xml" ContentType="application/vnd.openxmlformats-officedocument.wordprocessingml.header+xml"/>
  <Override PartName="/word/footer4.xml" ContentType="application/vnd.openxmlformats-officedocument.wordprocessingml.footer+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chart20.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21.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2.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23.xml" ContentType="application/vnd.openxmlformats-officedocument.drawingml.chart+xml"/>
  <Override PartName="/word/drawings/drawing2.xml" ContentType="application/vnd.openxmlformats-officedocument.drawingml.chartshapes+xml"/>
  <Override PartName="/word/charts/chart24.xml" ContentType="application/vnd.openxmlformats-officedocument.drawingml.chart+xml"/>
  <Override PartName="/word/drawings/drawing3.xml" ContentType="application/vnd.openxmlformats-officedocument.drawingml.chartshapes+xml"/>
  <Override PartName="/word/charts/chart25.xml" ContentType="application/vnd.openxmlformats-officedocument.drawingml.chart+xml"/>
  <Override PartName="/word/drawings/drawing4.xml" ContentType="application/vnd.openxmlformats-officedocument.drawingml.chartshapes+xml"/>
  <Override PartName="/word/charts/chart26.xml" ContentType="application/vnd.openxmlformats-officedocument.drawingml.chart+xml"/>
  <Override PartName="/word/drawings/drawing5.xml" ContentType="application/vnd.openxmlformats-officedocument.drawingml.chartshapes+xml"/>
  <Override PartName="/word/charts/chart27.xml" ContentType="application/vnd.openxmlformats-officedocument.drawingml.chart+xml"/>
  <Override PartName="/word/drawings/drawing6.xml" ContentType="application/vnd.openxmlformats-officedocument.drawingml.chartshapes+xml"/>
  <Override PartName="/word/charts/chart28.xml" ContentType="application/vnd.openxmlformats-officedocument.drawingml.chart+xml"/>
  <Override PartName="/word/drawings/drawing7.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0C06" w14:textId="44960468" w:rsidR="00BA64EC" w:rsidRPr="00B116F7" w:rsidRDefault="00A41398" w:rsidP="00BA64EC">
      <w:pPr>
        <w:pStyle w:val="Nagwekspisutreci"/>
        <w:numPr>
          <w:ilvl w:val="0"/>
          <w:numId w:val="0"/>
        </w:numPr>
        <w:spacing w:before="120" w:after="240"/>
        <w:ind w:left="432" w:hanging="432"/>
        <w:rPr>
          <w:rFonts w:ascii="Lato" w:eastAsiaTheme="minorHAnsi" w:hAnsi="Lato" w:cstheme="minorBidi"/>
          <w:kern w:val="2"/>
          <w:sz w:val="22"/>
          <w:szCs w:val="22"/>
          <w:lang w:eastAsia="en-US"/>
          <w14:ligatures w14:val="standardContextual"/>
        </w:rPr>
      </w:pPr>
      <w:r w:rsidRPr="00B116F7">
        <w:rPr>
          <w:rFonts w:ascii="Lato" w:eastAsiaTheme="minorHAnsi" w:hAnsi="Lato" w:cstheme="minorBidi"/>
          <w:kern w:val="2"/>
          <w:sz w:val="22"/>
          <w:szCs w:val="22"/>
          <w:lang w:eastAsia="en-US"/>
          <w14:ligatures w14:val="standardContextual"/>
        </w:rPr>
        <w:t xml:space="preserve"> </w:t>
      </w:r>
      <w:r w:rsidR="00BA64EC" w:rsidRPr="00B116F7">
        <w:rPr>
          <w:noProof/>
          <w14:ligatures w14:val="standardContextual"/>
        </w:rPr>
        <mc:AlternateContent>
          <mc:Choice Requires="wps">
            <w:drawing>
              <wp:anchor distT="0" distB="0" distL="114300" distR="114300" simplePos="0" relativeHeight="251961344" behindDoc="0" locked="0" layoutInCell="1" allowOverlap="1" wp14:anchorId="23AE4DAA" wp14:editId="5D378FAF">
                <wp:simplePos x="0" y="0"/>
                <wp:positionH relativeFrom="margin">
                  <wp:align>right</wp:align>
                </wp:positionH>
                <wp:positionV relativeFrom="paragraph">
                  <wp:posOffset>93257</wp:posOffset>
                </wp:positionV>
                <wp:extent cx="1954924" cy="930166"/>
                <wp:effectExtent l="0" t="0" r="26670" b="22860"/>
                <wp:wrapNone/>
                <wp:docPr id="1816841406" name="Prostokąt 9"/>
                <wp:cNvGraphicFramePr/>
                <a:graphic xmlns:a="http://schemas.openxmlformats.org/drawingml/2006/main">
                  <a:graphicData uri="http://schemas.microsoft.com/office/word/2010/wordprocessingShape">
                    <wps:wsp>
                      <wps:cNvSpPr/>
                      <wps:spPr>
                        <a:xfrm>
                          <a:off x="0" y="0"/>
                          <a:ext cx="1954924" cy="930166"/>
                        </a:xfrm>
                        <a:prstGeom prst="rect">
                          <a:avLst/>
                        </a:prstGeom>
                        <a:solidFill>
                          <a:srgbClr val="920000"/>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EFBA45" w14:textId="77777777" w:rsidR="00BA64EC" w:rsidRPr="003D525D" w:rsidRDefault="00BA64EC" w:rsidP="00BA64EC">
                            <w:pPr>
                              <w:spacing w:after="0"/>
                              <w:jc w:val="center"/>
                              <w:rPr>
                                <w:rFonts w:ascii="Bahnschrift" w:hAnsi="Bahnschrift"/>
                                <w:sz w:val="40"/>
                                <w:szCs w:val="40"/>
                              </w:rPr>
                            </w:pPr>
                            <w:r w:rsidRPr="003D525D">
                              <w:rPr>
                                <w:rFonts w:ascii="Bahnschrift" w:hAnsi="Bahnschrift"/>
                                <w:sz w:val="40"/>
                                <w:szCs w:val="40"/>
                              </w:rPr>
                              <w:t xml:space="preserve">WERSJA </w:t>
                            </w:r>
                            <w:r>
                              <w:rPr>
                                <w:rFonts w:ascii="Bahnschrift" w:hAnsi="Bahnschrift"/>
                                <w:sz w:val="40"/>
                                <w:szCs w:val="40"/>
                              </w:rPr>
                              <w:br/>
                            </w:r>
                            <w:r w:rsidRPr="003D525D">
                              <w:rPr>
                                <w:rFonts w:ascii="Bahnschrift" w:hAnsi="Bahnschrift"/>
                                <w:sz w:val="40"/>
                                <w:szCs w:val="40"/>
                              </w:rPr>
                              <w:t>WS</w:t>
                            </w:r>
                            <w:r>
                              <w:rPr>
                                <w:rFonts w:ascii="Bahnschrift" w:hAnsi="Bahnschrift"/>
                                <w:sz w:val="40"/>
                                <w:szCs w:val="40"/>
                              </w:rPr>
                              <w:t>T</w:t>
                            </w:r>
                            <w:r w:rsidRPr="003D525D">
                              <w:rPr>
                                <w:rFonts w:ascii="Bahnschrift" w:hAnsi="Bahnschrift"/>
                                <w:sz w:val="40"/>
                                <w:szCs w:val="40"/>
                              </w:rPr>
                              <w:t>ĘPNA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E4DAA" id="Prostokąt 9" o:spid="_x0000_s1026" style="position:absolute;left:0;text-align:left;margin-left:102.75pt;margin-top:7.35pt;width:153.95pt;height:73.25pt;z-index:251961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" fillcolor="#920000" strokecolor="#375623 [1609]" strokeweight="1pt">
                <v:textbox>
                  <w:txbxContent>
                    <w:p w14:paraId="73EFBA45" w14:textId="77777777" w:rsidR="00BA64EC" w:rsidRPr="003D525D" w:rsidRDefault="00BA64EC" w:rsidP="00BA64EC">
                      <w:pPr>
                        <w:spacing w:after="0"/>
                        <w:jc w:val="center"/>
                        <w:rPr>
                          <w:rFonts w:ascii="Bahnschrift" w:hAnsi="Bahnschrift"/>
                          <w:sz w:val="40"/>
                          <w:szCs w:val="40"/>
                        </w:rPr>
                      </w:pPr>
                      <w:r w:rsidRPr="003D525D">
                        <w:rPr>
                          <w:rFonts w:ascii="Bahnschrift" w:hAnsi="Bahnschrift"/>
                          <w:sz w:val="40"/>
                          <w:szCs w:val="40"/>
                        </w:rPr>
                        <w:t xml:space="preserve">WERSJA </w:t>
                      </w:r>
                      <w:r>
                        <w:rPr>
                          <w:rFonts w:ascii="Bahnschrift" w:hAnsi="Bahnschrift"/>
                          <w:sz w:val="40"/>
                          <w:szCs w:val="40"/>
                        </w:rPr>
                        <w:br/>
                      </w:r>
                      <w:r w:rsidRPr="003D525D">
                        <w:rPr>
                          <w:rFonts w:ascii="Bahnschrift" w:hAnsi="Bahnschrift"/>
                          <w:sz w:val="40"/>
                          <w:szCs w:val="40"/>
                        </w:rPr>
                        <w:t>WS</w:t>
                      </w:r>
                      <w:r>
                        <w:rPr>
                          <w:rFonts w:ascii="Bahnschrift" w:hAnsi="Bahnschrift"/>
                          <w:sz w:val="40"/>
                          <w:szCs w:val="40"/>
                        </w:rPr>
                        <w:t>T</w:t>
                      </w:r>
                      <w:r w:rsidRPr="003D525D">
                        <w:rPr>
                          <w:rFonts w:ascii="Bahnschrift" w:hAnsi="Bahnschrift"/>
                          <w:sz w:val="40"/>
                          <w:szCs w:val="40"/>
                        </w:rPr>
                        <w:t>ĘPNA</w:t>
                      </w:r>
                    </w:p>
                  </w:txbxContent>
                </v:textbox>
                <w10:wrap anchorx="margin"/>
              </v:rect>
            </w:pict>
          </mc:Fallback>
        </mc:AlternateContent>
      </w:r>
      <w:r w:rsidR="00BA64EC" w:rsidRPr="00B116F7">
        <w:rPr>
          <w:noProof/>
        </w:rPr>
        <w:drawing>
          <wp:anchor distT="0" distB="0" distL="114300" distR="114300" simplePos="0" relativeHeight="251960320" behindDoc="1" locked="0" layoutInCell="1" allowOverlap="1" wp14:anchorId="4A77C4E6" wp14:editId="3227239B">
            <wp:simplePos x="0" y="0"/>
            <wp:positionH relativeFrom="margin">
              <wp:posOffset>-174516</wp:posOffset>
            </wp:positionH>
            <wp:positionV relativeFrom="paragraph">
              <wp:posOffset>0</wp:posOffset>
            </wp:positionV>
            <wp:extent cx="2534285" cy="850900"/>
            <wp:effectExtent l="0" t="0" r="0" b="0"/>
            <wp:wrapTight wrapText="bothSides">
              <wp:wrapPolygon edited="0">
                <wp:start x="2598" y="2418"/>
                <wp:lineTo x="1137" y="4352"/>
                <wp:lineTo x="812" y="9672"/>
                <wp:lineTo x="974" y="15958"/>
                <wp:lineTo x="2760" y="18376"/>
                <wp:lineTo x="6008" y="19343"/>
                <wp:lineTo x="20458" y="19343"/>
                <wp:lineTo x="20620" y="8221"/>
                <wp:lineTo x="14451" y="5319"/>
                <wp:lineTo x="4221" y="2418"/>
                <wp:lineTo x="2598" y="2418"/>
              </wp:wrapPolygon>
            </wp:wrapTight>
            <wp:docPr id="1207440670" name="Obraz 6"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40670" name="Obraz 6" descr="Obraz zawierający tekst, Czcionka, logo, symbol&#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4285"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64EC" w:rsidRPr="00B116F7">
        <w:rPr>
          <w:rFonts w:ascii="Lato" w:eastAsiaTheme="minorHAnsi" w:hAnsi="Lato" w:cstheme="minorBidi"/>
          <w:noProof/>
          <w:kern w:val="2"/>
          <w:sz w:val="22"/>
          <w:szCs w:val="22"/>
          <w:lang w:eastAsia="en-US"/>
          <w14:ligatures w14:val="standardContextual"/>
        </w:rPr>
        <mc:AlternateContent>
          <mc:Choice Requires="wps">
            <w:drawing>
              <wp:anchor distT="0" distB="0" distL="114300" distR="114300" simplePos="0" relativeHeight="251959296" behindDoc="1" locked="0" layoutInCell="1" allowOverlap="1" wp14:anchorId="1EA2614D" wp14:editId="1DBD19F7">
                <wp:simplePos x="0" y="0"/>
                <wp:positionH relativeFrom="page">
                  <wp:posOffset>-15766</wp:posOffset>
                </wp:positionH>
                <wp:positionV relativeFrom="paragraph">
                  <wp:posOffset>-899796</wp:posOffset>
                </wp:positionV>
                <wp:extent cx="7582952" cy="10815145"/>
                <wp:effectExtent l="0" t="0" r="0" b="5715"/>
                <wp:wrapNone/>
                <wp:docPr id="234755205" name="Prostokąt 2"/>
                <wp:cNvGraphicFramePr/>
                <a:graphic xmlns:a="http://schemas.openxmlformats.org/drawingml/2006/main">
                  <a:graphicData uri="http://schemas.microsoft.com/office/word/2010/wordprocessingShape">
                    <wps:wsp>
                      <wps:cNvSpPr/>
                      <wps:spPr>
                        <a:xfrm>
                          <a:off x="0" y="0"/>
                          <a:ext cx="7582952" cy="10815145"/>
                        </a:xfrm>
                        <a:prstGeom prst="rect">
                          <a:avLst/>
                        </a:prstGeom>
                        <a:solidFill>
                          <a:srgbClr val="4F7A3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777777" w:rsidR="00BA64EC" w:rsidRDefault="00BA64EC" w:rsidP="00BA6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614D" id="Prostokąt 2" o:spid="_x0000_s1027" style="position:absolute;left:0;text-align:left;margin-left:-1.25pt;margin-top:-70.85pt;width:597.1pt;height:851.6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" fillcolor="#4f7a32" stroked="f" strokeweight="1pt">
                <v:textbox>
                  <w:txbxContent>
                    <w:p w14:paraId="4EC9D7CF" w14:textId="77777777" w:rsidR="00BA64EC" w:rsidRDefault="00BA64EC" w:rsidP="00BA64EC">
                      <w:pPr>
                        <w:jc w:val="center"/>
                      </w:pPr>
                    </w:p>
                  </w:txbxContent>
                </v:textbox>
                <w10:wrap anchorx="page"/>
              </v:rect>
            </w:pict>
          </mc:Fallback>
        </mc:AlternateContent>
      </w:r>
      <w:r w:rsidR="00BA64EC" w:rsidRPr="00B116F7">
        <w:rPr>
          <w:rFonts w:ascii="Lato" w:eastAsiaTheme="minorHAnsi" w:hAnsi="Lato" w:cstheme="minorBidi"/>
          <w:kern w:val="2"/>
          <w:sz w:val="22"/>
          <w:szCs w:val="22"/>
          <w:lang w:eastAsia="en-US"/>
          <w14:ligatures w14:val="standardContextual"/>
        </w:rPr>
        <w:t xml:space="preserve"> </w:t>
      </w:r>
    </w:p>
    <w:p w14:paraId="48FF0444" w14:textId="77777777" w:rsidR="00BA64EC" w:rsidRPr="00B116F7" w:rsidRDefault="00BA64EC" w:rsidP="00BA64EC">
      <w:pPr>
        <w:pStyle w:val="Tytu"/>
        <w:rPr>
          <w:rFonts w:eastAsiaTheme="minorHAnsi"/>
          <w:color w:val="auto"/>
        </w:rPr>
      </w:pPr>
    </w:p>
    <w:p w14:paraId="7A53867B" w14:textId="77777777" w:rsidR="00BA64EC" w:rsidRPr="00B116F7" w:rsidRDefault="00BA64EC" w:rsidP="00BA64EC">
      <w:pPr>
        <w:pStyle w:val="Tytu"/>
        <w:rPr>
          <w:rFonts w:eastAsiaTheme="minorHAnsi"/>
          <w:color w:val="auto"/>
        </w:rPr>
      </w:pPr>
    </w:p>
    <w:p w14:paraId="6327870F" w14:textId="24B14BC4" w:rsidR="001144FC" w:rsidRPr="00B116F7" w:rsidRDefault="00373FD3" w:rsidP="00373FD3">
      <w:pPr>
        <w:pStyle w:val="Tytu"/>
        <w:rPr>
          <w:rFonts w:eastAsiaTheme="minorHAnsi"/>
          <w:b/>
          <w:bCs/>
          <w:sz w:val="68"/>
          <w:szCs w:val="68"/>
        </w:rPr>
      </w:pPr>
      <w:r w:rsidRPr="00B116F7">
        <w:rPr>
          <w:rFonts w:eastAsiaTheme="minorHAnsi"/>
          <w:b/>
          <w:bCs/>
          <w:sz w:val="68"/>
          <w:szCs w:val="68"/>
        </w:rPr>
        <w:t xml:space="preserve">Załącznik </w:t>
      </w:r>
      <w:r w:rsidR="005B3744" w:rsidRPr="00B116F7">
        <w:rPr>
          <w:rFonts w:eastAsiaTheme="minorHAnsi"/>
          <w:b/>
          <w:bCs/>
          <w:sz w:val="68"/>
          <w:szCs w:val="68"/>
        </w:rPr>
        <w:t>1</w:t>
      </w:r>
      <w:r w:rsidRPr="00B116F7">
        <w:rPr>
          <w:rFonts w:eastAsiaTheme="minorHAnsi"/>
          <w:b/>
          <w:bCs/>
          <w:sz w:val="68"/>
          <w:szCs w:val="68"/>
        </w:rPr>
        <w:t>. do aKPEiK</w:t>
      </w:r>
    </w:p>
    <w:p w14:paraId="7884C783" w14:textId="77777777" w:rsidR="00BB30E2" w:rsidRPr="00B116F7" w:rsidRDefault="005B3744" w:rsidP="00BB30E2">
      <w:pPr>
        <w:pStyle w:val="Tytu"/>
        <w:spacing w:before="120" w:after="120"/>
        <w:rPr>
          <w:rFonts w:eastAsiaTheme="minorHAnsi" w:cstheme="minorBidi"/>
          <w:b/>
          <w:bCs/>
          <w:spacing w:val="0"/>
          <w:kern w:val="2"/>
          <w:sz w:val="52"/>
          <w:szCs w:val="52"/>
        </w:rPr>
      </w:pPr>
      <w:r w:rsidRPr="00B116F7">
        <w:rPr>
          <w:rFonts w:eastAsiaTheme="minorHAnsi" w:cstheme="minorBidi"/>
          <w:b/>
          <w:bCs/>
          <w:spacing w:val="0"/>
          <w:kern w:val="2"/>
          <w:sz w:val="52"/>
          <w:szCs w:val="52"/>
        </w:rPr>
        <w:t>Scenariusz transformacji w warunkach rynkowo-technicznych</w:t>
      </w:r>
    </w:p>
    <w:p w14:paraId="6AF21DB4" w14:textId="41CCD245" w:rsidR="00BB30E2" w:rsidRPr="00ED3FA4" w:rsidRDefault="00BB30E2" w:rsidP="00BB30E2">
      <w:pPr>
        <w:pStyle w:val="Tytu"/>
        <w:spacing w:before="120" w:after="120"/>
        <w:rPr>
          <w:rFonts w:eastAsiaTheme="minorHAnsi" w:cstheme="minorBidi"/>
          <w:b/>
          <w:bCs/>
          <w:spacing w:val="0"/>
          <w:kern w:val="2"/>
          <w:sz w:val="20"/>
          <w:szCs w:val="20"/>
        </w:rPr>
      </w:pPr>
    </w:p>
    <w:p w14:paraId="089C9A8D" w14:textId="33E09715" w:rsidR="005B3744" w:rsidRPr="00B116F7" w:rsidRDefault="005B3744" w:rsidP="00BB30E2">
      <w:pPr>
        <w:pStyle w:val="Tytu"/>
        <w:spacing w:before="120" w:after="120"/>
        <w:rPr>
          <w:rFonts w:eastAsiaTheme="minorHAnsi" w:cstheme="minorBidi"/>
          <w:b/>
          <w:bCs/>
          <w:spacing w:val="0"/>
          <w:kern w:val="2"/>
          <w:sz w:val="52"/>
          <w:szCs w:val="52"/>
          <w:lang w:val="pt-BR"/>
        </w:rPr>
      </w:pPr>
      <w:r w:rsidRPr="00B116F7">
        <w:rPr>
          <w:rFonts w:eastAsiaTheme="minorHAnsi" w:cstheme="minorBidi"/>
          <w:b/>
          <w:bCs/>
          <w:spacing w:val="0"/>
          <w:kern w:val="2"/>
          <w:sz w:val="40"/>
          <w:szCs w:val="40"/>
          <w:lang w:val="pt-BR"/>
        </w:rPr>
        <w:t>(ang. with existing measures, WEM)</w:t>
      </w:r>
    </w:p>
    <w:p w14:paraId="365F7DF0" w14:textId="69AB79B4" w:rsidR="00A41398" w:rsidRPr="00B116F7" w:rsidRDefault="00BB30E2" w:rsidP="005B3744">
      <w:pPr>
        <w:pStyle w:val="Nagwekspisutreci"/>
        <w:numPr>
          <w:ilvl w:val="0"/>
          <w:numId w:val="0"/>
        </w:numPr>
        <w:spacing w:before="0" w:after="360"/>
        <w:ind w:left="-985" w:hanging="8"/>
        <w:rPr>
          <w:rFonts w:ascii="Lato" w:eastAsiaTheme="minorHAnsi" w:hAnsi="Lato" w:cstheme="minorBidi"/>
          <w:kern w:val="2"/>
          <w:sz w:val="22"/>
          <w:szCs w:val="22"/>
          <w:lang w:val="pt-BR" w:eastAsia="en-US"/>
          <w14:ligatures w14:val="standardContextual"/>
        </w:rPr>
      </w:pPr>
      <w:r w:rsidRPr="00B116F7">
        <w:rPr>
          <w:noProof/>
        </w:rPr>
        <w:drawing>
          <wp:anchor distT="0" distB="0" distL="114300" distR="114300" simplePos="0" relativeHeight="251966464" behindDoc="0" locked="0" layoutInCell="1" allowOverlap="1" wp14:anchorId="6A292E4A" wp14:editId="4330B08D">
            <wp:simplePos x="0" y="0"/>
            <wp:positionH relativeFrom="margin">
              <wp:align>center</wp:align>
            </wp:positionH>
            <wp:positionV relativeFrom="paragraph">
              <wp:posOffset>269240</wp:posOffset>
            </wp:positionV>
            <wp:extent cx="7582535" cy="4886692"/>
            <wp:effectExtent l="0" t="0" r="0" b="9525"/>
            <wp:wrapNone/>
            <wp:docPr id="1291594928" name="Obraz 1" descr="Obraz zawierający tekst, osoba, komputer, Materiały biurow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94928" name="Obraz 1" descr="Obraz zawierający tekst, osoba, komputer, Materiały biurowe&#10;&#10;Opis wygenerowany automatyczni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82535" cy="4886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110CD" w14:textId="0D3AD0CC" w:rsidR="00BA64EC" w:rsidRPr="00B116F7" w:rsidRDefault="00BA64EC" w:rsidP="00BA64EC">
      <w:pPr>
        <w:jc w:val="center"/>
        <w:rPr>
          <w:lang w:val="pt-BR"/>
        </w:rPr>
      </w:pPr>
    </w:p>
    <w:p w14:paraId="337B9218" w14:textId="2FC42EC2" w:rsidR="00BA64EC" w:rsidRPr="00B116F7" w:rsidRDefault="00BA64EC" w:rsidP="00BA64EC">
      <w:pPr>
        <w:rPr>
          <w:lang w:val="pt-BR"/>
        </w:rPr>
        <w:sectPr w:rsidR="00BA64EC" w:rsidRPr="00B116F7" w:rsidSect="000955C0">
          <w:headerReference w:type="default" r:id="rId10"/>
          <w:pgSz w:w="11906" w:h="16838"/>
          <w:pgMar w:top="1417" w:right="1417" w:bottom="1417" w:left="1417" w:header="708" w:footer="708" w:gutter="0"/>
          <w:cols w:space="708"/>
          <w:docGrid w:linePitch="360"/>
        </w:sectPr>
      </w:pPr>
      <w:r w:rsidRPr="00B116F7">
        <w:rPr>
          <w:noProof/>
        </w:rPr>
        <mc:AlternateContent>
          <mc:Choice Requires="wps">
            <w:drawing>
              <wp:anchor distT="0" distB="0" distL="114300" distR="114300" simplePos="0" relativeHeight="251964416" behindDoc="0" locked="0" layoutInCell="1" allowOverlap="1" wp14:anchorId="363AE446" wp14:editId="7EC3826B">
                <wp:simplePos x="0" y="0"/>
                <wp:positionH relativeFrom="margin">
                  <wp:align>left</wp:align>
                </wp:positionH>
                <wp:positionV relativeFrom="paragraph">
                  <wp:posOffset>4661535</wp:posOffset>
                </wp:positionV>
                <wp:extent cx="1813035" cy="298450"/>
                <wp:effectExtent l="0" t="0" r="0" b="6350"/>
                <wp:wrapNone/>
                <wp:docPr id="361459272" name="Pole tekstowe 7"/>
                <wp:cNvGraphicFramePr/>
                <a:graphic xmlns:a="http://schemas.openxmlformats.org/drawingml/2006/main">
                  <a:graphicData uri="http://schemas.microsoft.com/office/word/2010/wordprocessingShape">
                    <wps:wsp>
                      <wps:cNvSpPr txBox="1"/>
                      <wps:spPr>
                        <a:xfrm>
                          <a:off x="0" y="0"/>
                          <a:ext cx="1813035" cy="298450"/>
                        </a:xfrm>
                        <a:prstGeom prst="rect">
                          <a:avLst/>
                        </a:prstGeom>
                        <a:noFill/>
                        <a:ln w="6350">
                          <a:noFill/>
                        </a:ln>
                      </wps:spPr>
                      <wps:txbx>
                        <w:txbxContent>
                          <w:p w14:paraId="120D6C9E" w14:textId="77777777"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3AE446" id="_x0000_t202" coordsize="21600,21600" o:spt="202" path="m,l,21600r21600,l21600,xe">
                <v:stroke joinstyle="miter"/>
                <v:path gradientshapeok="t" o:connecttype="rect"/>
              </v:shapetype>
              <v:shape id="Pole tekstowe 7" o:spid="_x0000_s1028" type="#_x0000_t202" style="position:absolute;left:0;text-align:left;margin-left:0;margin-top:367.05pt;width:142.75pt;height:23.5pt;z-index:251964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" filled="f" stroked="f" strokeweight=".5pt">
                <v:textbox inset="0,0,0,0">
                  <w:txbxContent>
                    <w:p w14:paraId="120D6C9E" w14:textId="77777777"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 2024</w:t>
                      </w:r>
                    </w:p>
                  </w:txbxContent>
                </v:textbox>
                <w10:wrap anchorx="margin"/>
              </v:shape>
            </w:pict>
          </mc:Fallback>
        </mc:AlternateContent>
      </w:r>
    </w:p>
    <w:sdt>
      <w:sdtPr>
        <w:rPr>
          <w:rFonts w:ascii="Lato" w:eastAsiaTheme="minorHAnsi" w:hAnsi="Lato" w:cstheme="minorBidi"/>
          <w:kern w:val="2"/>
          <w:sz w:val="22"/>
          <w:szCs w:val="22"/>
          <w:lang w:eastAsia="en-US"/>
          <w14:ligatures w14:val="standardContextual"/>
        </w:rPr>
        <w:id w:val="-956637696"/>
        <w:docPartObj>
          <w:docPartGallery w:val="Table of Contents"/>
          <w:docPartUnique/>
        </w:docPartObj>
      </w:sdtPr>
      <w:sdtEndPr>
        <w:rPr>
          <w:b/>
          <w:bCs/>
          <w:sz w:val="20"/>
        </w:rPr>
      </w:sdtEndPr>
      <w:sdtContent>
        <w:p w14:paraId="54D38F87" w14:textId="624619FA" w:rsidR="00BA46AC" w:rsidRPr="00B116F7" w:rsidRDefault="00BA46AC" w:rsidP="00D05B5D">
          <w:pPr>
            <w:pStyle w:val="Nagwekspisutreci"/>
            <w:numPr>
              <w:ilvl w:val="0"/>
              <w:numId w:val="0"/>
            </w:numPr>
            <w:spacing w:before="120" w:after="240"/>
            <w:ind w:left="432" w:hanging="432"/>
            <w:rPr>
              <w:rFonts w:ascii="Bahnschrift" w:hAnsi="Bahnschrift"/>
              <w:b/>
              <w:bCs/>
              <w:sz w:val="48"/>
              <w:szCs w:val="48"/>
            </w:rPr>
          </w:pPr>
          <w:r w:rsidRPr="00B116F7">
            <w:rPr>
              <w:rFonts w:ascii="Bahnschrift" w:hAnsi="Bahnschrift"/>
              <w:b/>
              <w:bCs/>
              <w:sz w:val="48"/>
              <w:szCs w:val="48"/>
            </w:rPr>
            <w:t>Spis treści</w:t>
          </w:r>
        </w:p>
        <w:p w14:paraId="51EDF884" w14:textId="165C5ACE" w:rsidR="00142174" w:rsidRDefault="00955EE6" w:rsidP="00142174">
          <w:pPr>
            <w:pStyle w:val="Spistreci1"/>
            <w:spacing w:after="80"/>
            <w:rPr>
              <w:rFonts w:asciiTheme="minorHAnsi" w:eastAsiaTheme="minorEastAsia" w:hAnsiTheme="minorHAnsi"/>
              <w:noProof/>
              <w:lang w:eastAsia="pl-PL"/>
            </w:rPr>
          </w:pPr>
          <w:r w:rsidRPr="00B116F7">
            <w:fldChar w:fldCharType="begin"/>
          </w:r>
          <w:r w:rsidRPr="00B116F7">
            <w:instrText xml:space="preserve"> TOC \o "1-4" \h \z \u </w:instrText>
          </w:r>
          <w:r w:rsidRPr="00B116F7">
            <w:fldChar w:fldCharType="separate"/>
          </w:r>
          <w:hyperlink w:anchor="_Toc160610620" w:history="1">
            <w:r w:rsidR="00142174" w:rsidRPr="00125E99">
              <w:rPr>
                <w:rStyle w:val="Hipercze"/>
                <w:noProof/>
              </w:rPr>
              <w:t>Wprowadzenie</w:t>
            </w:r>
            <w:r w:rsidR="00142174">
              <w:rPr>
                <w:noProof/>
                <w:webHidden/>
              </w:rPr>
              <w:tab/>
            </w:r>
            <w:r w:rsidR="00142174">
              <w:rPr>
                <w:noProof/>
                <w:webHidden/>
              </w:rPr>
              <w:fldChar w:fldCharType="begin"/>
            </w:r>
            <w:r w:rsidR="00142174">
              <w:rPr>
                <w:noProof/>
                <w:webHidden/>
              </w:rPr>
              <w:instrText xml:space="preserve"> PAGEREF _Toc160610620 \h </w:instrText>
            </w:r>
            <w:r w:rsidR="00142174">
              <w:rPr>
                <w:noProof/>
                <w:webHidden/>
              </w:rPr>
            </w:r>
            <w:r w:rsidR="00142174">
              <w:rPr>
                <w:noProof/>
                <w:webHidden/>
              </w:rPr>
              <w:fldChar w:fldCharType="separate"/>
            </w:r>
            <w:r w:rsidR="004C1650">
              <w:rPr>
                <w:noProof/>
                <w:webHidden/>
              </w:rPr>
              <w:t>4</w:t>
            </w:r>
            <w:r w:rsidR="00142174">
              <w:rPr>
                <w:noProof/>
                <w:webHidden/>
              </w:rPr>
              <w:fldChar w:fldCharType="end"/>
            </w:r>
          </w:hyperlink>
        </w:p>
        <w:p w14:paraId="3163B839" w14:textId="4CF0E33D" w:rsidR="00142174" w:rsidRDefault="00142174" w:rsidP="00142174">
          <w:pPr>
            <w:pStyle w:val="Spistreci1"/>
            <w:spacing w:after="80"/>
            <w:rPr>
              <w:rFonts w:asciiTheme="minorHAnsi" w:eastAsiaTheme="minorEastAsia" w:hAnsiTheme="minorHAnsi"/>
              <w:noProof/>
              <w:lang w:eastAsia="pl-PL"/>
            </w:rPr>
          </w:pPr>
          <w:hyperlink w:anchor="_Toc160610621" w:history="1">
            <w:r w:rsidRPr="00125E99">
              <w:rPr>
                <w:rStyle w:val="Hipercze"/>
                <w:noProof/>
              </w:rPr>
              <w:t>1.</w:t>
            </w:r>
            <w:r>
              <w:rPr>
                <w:rFonts w:asciiTheme="minorHAnsi" w:eastAsiaTheme="minorEastAsia" w:hAnsiTheme="minorHAnsi"/>
                <w:noProof/>
                <w:lang w:eastAsia="pl-PL"/>
              </w:rPr>
              <w:tab/>
            </w:r>
            <w:r w:rsidRPr="00125E99">
              <w:rPr>
                <w:rStyle w:val="Hipercze"/>
                <w:noProof/>
              </w:rPr>
              <w:t>Założenia prognostyczne</w:t>
            </w:r>
            <w:r>
              <w:rPr>
                <w:noProof/>
                <w:webHidden/>
              </w:rPr>
              <w:tab/>
            </w:r>
            <w:r>
              <w:rPr>
                <w:noProof/>
                <w:webHidden/>
              </w:rPr>
              <w:fldChar w:fldCharType="begin"/>
            </w:r>
            <w:r>
              <w:rPr>
                <w:noProof/>
                <w:webHidden/>
              </w:rPr>
              <w:instrText xml:space="preserve"> PAGEREF _Toc160610621 \h </w:instrText>
            </w:r>
            <w:r>
              <w:rPr>
                <w:noProof/>
                <w:webHidden/>
              </w:rPr>
            </w:r>
            <w:r>
              <w:rPr>
                <w:noProof/>
                <w:webHidden/>
              </w:rPr>
              <w:fldChar w:fldCharType="separate"/>
            </w:r>
            <w:r w:rsidR="004C1650">
              <w:rPr>
                <w:noProof/>
                <w:webHidden/>
              </w:rPr>
              <w:t>5</w:t>
            </w:r>
            <w:r>
              <w:rPr>
                <w:noProof/>
                <w:webHidden/>
              </w:rPr>
              <w:fldChar w:fldCharType="end"/>
            </w:r>
          </w:hyperlink>
        </w:p>
        <w:p w14:paraId="599F2385" w14:textId="551DDFA9" w:rsidR="00142174" w:rsidRDefault="00142174" w:rsidP="00142174">
          <w:pPr>
            <w:pStyle w:val="Spistreci2"/>
            <w:spacing w:after="80"/>
            <w:rPr>
              <w:rFonts w:asciiTheme="minorHAnsi" w:eastAsiaTheme="minorEastAsia" w:hAnsiTheme="minorHAnsi"/>
              <w:noProof/>
              <w:sz w:val="22"/>
              <w:lang w:eastAsia="pl-PL"/>
            </w:rPr>
          </w:pPr>
          <w:hyperlink w:anchor="_Toc160610622" w:history="1">
            <w:r w:rsidRPr="00125E99">
              <w:rPr>
                <w:rStyle w:val="Hipercze"/>
                <w:noProof/>
              </w:rPr>
              <w:t>1.1. Liczba ludności</w:t>
            </w:r>
            <w:r>
              <w:rPr>
                <w:noProof/>
                <w:webHidden/>
              </w:rPr>
              <w:tab/>
            </w:r>
            <w:r>
              <w:rPr>
                <w:noProof/>
                <w:webHidden/>
              </w:rPr>
              <w:fldChar w:fldCharType="begin"/>
            </w:r>
            <w:r>
              <w:rPr>
                <w:noProof/>
                <w:webHidden/>
              </w:rPr>
              <w:instrText xml:space="preserve"> PAGEREF _Toc160610622 \h </w:instrText>
            </w:r>
            <w:r>
              <w:rPr>
                <w:noProof/>
                <w:webHidden/>
              </w:rPr>
            </w:r>
            <w:r>
              <w:rPr>
                <w:noProof/>
                <w:webHidden/>
              </w:rPr>
              <w:fldChar w:fldCharType="separate"/>
            </w:r>
            <w:r w:rsidR="004C1650">
              <w:rPr>
                <w:noProof/>
                <w:webHidden/>
              </w:rPr>
              <w:t>5</w:t>
            </w:r>
            <w:r>
              <w:rPr>
                <w:noProof/>
                <w:webHidden/>
              </w:rPr>
              <w:fldChar w:fldCharType="end"/>
            </w:r>
          </w:hyperlink>
        </w:p>
        <w:p w14:paraId="492283BA" w14:textId="66DB9268" w:rsidR="00142174" w:rsidRDefault="00142174" w:rsidP="00142174">
          <w:pPr>
            <w:pStyle w:val="Spistreci2"/>
            <w:spacing w:after="80"/>
            <w:rPr>
              <w:rFonts w:asciiTheme="minorHAnsi" w:eastAsiaTheme="minorEastAsia" w:hAnsiTheme="minorHAnsi"/>
              <w:noProof/>
              <w:sz w:val="22"/>
              <w:lang w:eastAsia="pl-PL"/>
            </w:rPr>
          </w:pPr>
          <w:hyperlink w:anchor="_Toc160610623" w:history="1">
            <w:r w:rsidRPr="00125E99">
              <w:rPr>
                <w:rStyle w:val="Hipercze"/>
                <w:noProof/>
              </w:rPr>
              <w:t>1.2. Produkt Krajowy Brutto (PKB)</w:t>
            </w:r>
            <w:r>
              <w:rPr>
                <w:noProof/>
                <w:webHidden/>
              </w:rPr>
              <w:tab/>
            </w:r>
            <w:r>
              <w:rPr>
                <w:noProof/>
                <w:webHidden/>
              </w:rPr>
              <w:fldChar w:fldCharType="begin"/>
            </w:r>
            <w:r>
              <w:rPr>
                <w:noProof/>
                <w:webHidden/>
              </w:rPr>
              <w:instrText xml:space="preserve"> PAGEREF _Toc160610623 \h </w:instrText>
            </w:r>
            <w:r>
              <w:rPr>
                <w:noProof/>
                <w:webHidden/>
              </w:rPr>
            </w:r>
            <w:r>
              <w:rPr>
                <w:noProof/>
                <w:webHidden/>
              </w:rPr>
              <w:fldChar w:fldCharType="separate"/>
            </w:r>
            <w:r w:rsidR="004C1650">
              <w:rPr>
                <w:noProof/>
                <w:webHidden/>
              </w:rPr>
              <w:t>5</w:t>
            </w:r>
            <w:r>
              <w:rPr>
                <w:noProof/>
                <w:webHidden/>
              </w:rPr>
              <w:fldChar w:fldCharType="end"/>
            </w:r>
          </w:hyperlink>
        </w:p>
        <w:p w14:paraId="4C244B50" w14:textId="78F1911E" w:rsidR="00142174" w:rsidRDefault="00142174" w:rsidP="00142174">
          <w:pPr>
            <w:pStyle w:val="Spistreci2"/>
            <w:spacing w:after="80"/>
            <w:rPr>
              <w:rFonts w:asciiTheme="minorHAnsi" w:eastAsiaTheme="minorEastAsia" w:hAnsiTheme="minorHAnsi"/>
              <w:noProof/>
              <w:sz w:val="22"/>
              <w:lang w:eastAsia="pl-PL"/>
            </w:rPr>
          </w:pPr>
          <w:hyperlink w:anchor="_Toc160610624" w:history="1">
            <w:r w:rsidRPr="00125E99">
              <w:rPr>
                <w:rStyle w:val="Hipercze"/>
                <w:noProof/>
              </w:rPr>
              <w:t>1.3. Sektorowa wartość dodana brutto</w:t>
            </w:r>
            <w:r>
              <w:rPr>
                <w:noProof/>
                <w:webHidden/>
              </w:rPr>
              <w:tab/>
            </w:r>
            <w:r>
              <w:rPr>
                <w:noProof/>
                <w:webHidden/>
              </w:rPr>
              <w:fldChar w:fldCharType="begin"/>
            </w:r>
            <w:r>
              <w:rPr>
                <w:noProof/>
                <w:webHidden/>
              </w:rPr>
              <w:instrText xml:space="preserve"> PAGEREF _Toc160610624 \h </w:instrText>
            </w:r>
            <w:r>
              <w:rPr>
                <w:noProof/>
                <w:webHidden/>
              </w:rPr>
            </w:r>
            <w:r>
              <w:rPr>
                <w:noProof/>
                <w:webHidden/>
              </w:rPr>
              <w:fldChar w:fldCharType="separate"/>
            </w:r>
            <w:r w:rsidR="004C1650">
              <w:rPr>
                <w:noProof/>
                <w:webHidden/>
              </w:rPr>
              <w:t>6</w:t>
            </w:r>
            <w:r>
              <w:rPr>
                <w:noProof/>
                <w:webHidden/>
              </w:rPr>
              <w:fldChar w:fldCharType="end"/>
            </w:r>
          </w:hyperlink>
        </w:p>
        <w:p w14:paraId="276A269D" w14:textId="07736262" w:rsidR="00142174" w:rsidRDefault="00142174" w:rsidP="00142174">
          <w:pPr>
            <w:pStyle w:val="Spistreci2"/>
            <w:spacing w:after="80"/>
            <w:rPr>
              <w:rFonts w:asciiTheme="minorHAnsi" w:eastAsiaTheme="minorEastAsia" w:hAnsiTheme="minorHAnsi"/>
              <w:noProof/>
              <w:sz w:val="22"/>
              <w:lang w:eastAsia="pl-PL"/>
            </w:rPr>
          </w:pPr>
          <w:hyperlink w:anchor="_Toc160610625" w:history="1">
            <w:r w:rsidRPr="00125E99">
              <w:rPr>
                <w:rStyle w:val="Hipercze"/>
                <w:noProof/>
              </w:rPr>
              <w:t>1.4. Liczba i wielkość gospodarstw domowych</w:t>
            </w:r>
            <w:r>
              <w:rPr>
                <w:noProof/>
                <w:webHidden/>
              </w:rPr>
              <w:tab/>
            </w:r>
            <w:r>
              <w:rPr>
                <w:noProof/>
                <w:webHidden/>
              </w:rPr>
              <w:fldChar w:fldCharType="begin"/>
            </w:r>
            <w:r>
              <w:rPr>
                <w:noProof/>
                <w:webHidden/>
              </w:rPr>
              <w:instrText xml:space="preserve"> PAGEREF _Toc160610625 \h </w:instrText>
            </w:r>
            <w:r>
              <w:rPr>
                <w:noProof/>
                <w:webHidden/>
              </w:rPr>
            </w:r>
            <w:r>
              <w:rPr>
                <w:noProof/>
                <w:webHidden/>
              </w:rPr>
              <w:fldChar w:fldCharType="separate"/>
            </w:r>
            <w:r w:rsidR="004C1650">
              <w:rPr>
                <w:noProof/>
                <w:webHidden/>
              </w:rPr>
              <w:t>6</w:t>
            </w:r>
            <w:r>
              <w:rPr>
                <w:noProof/>
                <w:webHidden/>
              </w:rPr>
              <w:fldChar w:fldCharType="end"/>
            </w:r>
          </w:hyperlink>
        </w:p>
        <w:p w14:paraId="2E5813C0" w14:textId="2CD48C5C" w:rsidR="00142174" w:rsidRDefault="00142174" w:rsidP="00142174">
          <w:pPr>
            <w:pStyle w:val="Spistreci2"/>
            <w:spacing w:after="80"/>
            <w:rPr>
              <w:rFonts w:asciiTheme="minorHAnsi" w:eastAsiaTheme="minorEastAsia" w:hAnsiTheme="minorHAnsi"/>
              <w:noProof/>
              <w:sz w:val="22"/>
              <w:lang w:eastAsia="pl-PL"/>
            </w:rPr>
          </w:pPr>
          <w:hyperlink w:anchor="_Toc160610626" w:history="1">
            <w:r w:rsidRPr="00125E99">
              <w:rPr>
                <w:rStyle w:val="Hipercze"/>
                <w:noProof/>
              </w:rPr>
              <w:t>1.5. Dochód rozporządzalny gospodarstw domowych</w:t>
            </w:r>
            <w:r>
              <w:rPr>
                <w:noProof/>
                <w:webHidden/>
              </w:rPr>
              <w:tab/>
            </w:r>
            <w:r>
              <w:rPr>
                <w:noProof/>
                <w:webHidden/>
              </w:rPr>
              <w:fldChar w:fldCharType="begin"/>
            </w:r>
            <w:r>
              <w:rPr>
                <w:noProof/>
                <w:webHidden/>
              </w:rPr>
              <w:instrText xml:space="preserve"> PAGEREF _Toc160610626 \h </w:instrText>
            </w:r>
            <w:r>
              <w:rPr>
                <w:noProof/>
                <w:webHidden/>
              </w:rPr>
            </w:r>
            <w:r>
              <w:rPr>
                <w:noProof/>
                <w:webHidden/>
              </w:rPr>
              <w:fldChar w:fldCharType="separate"/>
            </w:r>
            <w:r w:rsidR="004C1650">
              <w:rPr>
                <w:noProof/>
                <w:webHidden/>
              </w:rPr>
              <w:t>7</w:t>
            </w:r>
            <w:r>
              <w:rPr>
                <w:noProof/>
                <w:webHidden/>
              </w:rPr>
              <w:fldChar w:fldCharType="end"/>
            </w:r>
          </w:hyperlink>
        </w:p>
        <w:p w14:paraId="03FA87DE" w14:textId="788A9226" w:rsidR="00142174" w:rsidRDefault="00142174" w:rsidP="00142174">
          <w:pPr>
            <w:pStyle w:val="Spistreci2"/>
            <w:spacing w:after="80"/>
            <w:rPr>
              <w:rFonts w:asciiTheme="minorHAnsi" w:eastAsiaTheme="minorEastAsia" w:hAnsiTheme="minorHAnsi"/>
              <w:noProof/>
              <w:sz w:val="22"/>
              <w:lang w:eastAsia="pl-PL"/>
            </w:rPr>
          </w:pPr>
          <w:hyperlink w:anchor="_Toc160610627" w:history="1">
            <w:r w:rsidRPr="00125E99">
              <w:rPr>
                <w:rStyle w:val="Hipercze"/>
                <w:noProof/>
              </w:rPr>
              <w:t>1.6. Praca przewozowa transportu pasażerskiego</w:t>
            </w:r>
            <w:r>
              <w:rPr>
                <w:noProof/>
                <w:webHidden/>
              </w:rPr>
              <w:tab/>
            </w:r>
            <w:r>
              <w:rPr>
                <w:noProof/>
                <w:webHidden/>
              </w:rPr>
              <w:fldChar w:fldCharType="begin"/>
            </w:r>
            <w:r>
              <w:rPr>
                <w:noProof/>
                <w:webHidden/>
              </w:rPr>
              <w:instrText xml:space="preserve"> PAGEREF _Toc160610627 \h </w:instrText>
            </w:r>
            <w:r>
              <w:rPr>
                <w:noProof/>
                <w:webHidden/>
              </w:rPr>
            </w:r>
            <w:r>
              <w:rPr>
                <w:noProof/>
                <w:webHidden/>
              </w:rPr>
              <w:fldChar w:fldCharType="separate"/>
            </w:r>
            <w:r w:rsidR="004C1650">
              <w:rPr>
                <w:noProof/>
                <w:webHidden/>
              </w:rPr>
              <w:t>8</w:t>
            </w:r>
            <w:r>
              <w:rPr>
                <w:noProof/>
                <w:webHidden/>
              </w:rPr>
              <w:fldChar w:fldCharType="end"/>
            </w:r>
          </w:hyperlink>
        </w:p>
        <w:p w14:paraId="3D3AFE54" w14:textId="173971B8" w:rsidR="00142174" w:rsidRDefault="00142174" w:rsidP="00142174">
          <w:pPr>
            <w:pStyle w:val="Spistreci2"/>
            <w:spacing w:after="80"/>
            <w:rPr>
              <w:rFonts w:asciiTheme="minorHAnsi" w:eastAsiaTheme="minorEastAsia" w:hAnsiTheme="minorHAnsi"/>
              <w:noProof/>
              <w:sz w:val="22"/>
              <w:lang w:eastAsia="pl-PL"/>
            </w:rPr>
          </w:pPr>
          <w:hyperlink w:anchor="_Toc160610628" w:history="1">
            <w:r w:rsidRPr="00125E99">
              <w:rPr>
                <w:rStyle w:val="Hipercze"/>
                <w:noProof/>
              </w:rPr>
              <w:t>1.7. Praca przewozowa transportu towarowego</w:t>
            </w:r>
            <w:r>
              <w:rPr>
                <w:noProof/>
                <w:webHidden/>
              </w:rPr>
              <w:tab/>
            </w:r>
            <w:r>
              <w:rPr>
                <w:noProof/>
                <w:webHidden/>
              </w:rPr>
              <w:fldChar w:fldCharType="begin"/>
            </w:r>
            <w:r>
              <w:rPr>
                <w:noProof/>
                <w:webHidden/>
              </w:rPr>
              <w:instrText xml:space="preserve"> PAGEREF _Toc160610628 \h </w:instrText>
            </w:r>
            <w:r>
              <w:rPr>
                <w:noProof/>
                <w:webHidden/>
              </w:rPr>
            </w:r>
            <w:r>
              <w:rPr>
                <w:noProof/>
                <w:webHidden/>
              </w:rPr>
              <w:fldChar w:fldCharType="separate"/>
            </w:r>
            <w:r w:rsidR="004C1650">
              <w:rPr>
                <w:noProof/>
                <w:webHidden/>
              </w:rPr>
              <w:t>9</w:t>
            </w:r>
            <w:r>
              <w:rPr>
                <w:noProof/>
                <w:webHidden/>
              </w:rPr>
              <w:fldChar w:fldCharType="end"/>
            </w:r>
          </w:hyperlink>
        </w:p>
        <w:p w14:paraId="1B3BBC94" w14:textId="67B9360B" w:rsidR="00142174" w:rsidRDefault="00142174" w:rsidP="00142174">
          <w:pPr>
            <w:pStyle w:val="Spistreci2"/>
            <w:spacing w:after="80"/>
            <w:rPr>
              <w:rFonts w:asciiTheme="minorHAnsi" w:eastAsiaTheme="minorEastAsia" w:hAnsiTheme="minorHAnsi"/>
              <w:noProof/>
              <w:sz w:val="22"/>
              <w:lang w:eastAsia="pl-PL"/>
            </w:rPr>
          </w:pPr>
          <w:hyperlink w:anchor="_Toc160610629" w:history="1">
            <w:r w:rsidRPr="00125E99">
              <w:rPr>
                <w:rStyle w:val="Hipercze"/>
                <w:noProof/>
              </w:rPr>
              <w:t>1.8. Międzynarodowe ceny importowe paliw</w:t>
            </w:r>
            <w:r>
              <w:rPr>
                <w:noProof/>
                <w:webHidden/>
              </w:rPr>
              <w:tab/>
            </w:r>
            <w:r>
              <w:rPr>
                <w:noProof/>
                <w:webHidden/>
              </w:rPr>
              <w:fldChar w:fldCharType="begin"/>
            </w:r>
            <w:r>
              <w:rPr>
                <w:noProof/>
                <w:webHidden/>
              </w:rPr>
              <w:instrText xml:space="preserve"> PAGEREF _Toc160610629 \h </w:instrText>
            </w:r>
            <w:r>
              <w:rPr>
                <w:noProof/>
                <w:webHidden/>
              </w:rPr>
            </w:r>
            <w:r>
              <w:rPr>
                <w:noProof/>
                <w:webHidden/>
              </w:rPr>
              <w:fldChar w:fldCharType="separate"/>
            </w:r>
            <w:r w:rsidR="004C1650">
              <w:rPr>
                <w:noProof/>
                <w:webHidden/>
              </w:rPr>
              <w:t>9</w:t>
            </w:r>
            <w:r>
              <w:rPr>
                <w:noProof/>
                <w:webHidden/>
              </w:rPr>
              <w:fldChar w:fldCharType="end"/>
            </w:r>
          </w:hyperlink>
        </w:p>
        <w:p w14:paraId="5DBE27FF" w14:textId="1176FFAC" w:rsidR="00142174" w:rsidRDefault="00142174" w:rsidP="00142174">
          <w:pPr>
            <w:pStyle w:val="Spistreci2"/>
            <w:spacing w:after="80"/>
            <w:rPr>
              <w:rFonts w:asciiTheme="minorHAnsi" w:eastAsiaTheme="minorEastAsia" w:hAnsiTheme="minorHAnsi"/>
              <w:noProof/>
              <w:sz w:val="22"/>
              <w:lang w:eastAsia="pl-PL"/>
            </w:rPr>
          </w:pPr>
          <w:hyperlink w:anchor="_Toc160610630" w:history="1">
            <w:r w:rsidRPr="00125E99">
              <w:rPr>
                <w:rStyle w:val="Hipercze"/>
                <w:noProof/>
              </w:rPr>
              <w:t>1.9. Ceny uprawnień do emisji CO</w:t>
            </w:r>
            <w:r w:rsidRPr="00125E99">
              <w:rPr>
                <w:rStyle w:val="Hipercze"/>
                <w:noProof/>
                <w:vertAlign w:val="subscript"/>
              </w:rPr>
              <w:t>2</w:t>
            </w:r>
            <w:r w:rsidRPr="00125E99">
              <w:rPr>
                <w:rStyle w:val="Hipercze"/>
                <w:noProof/>
              </w:rPr>
              <w:t xml:space="preserve"> w ramach systemu EU ETS</w:t>
            </w:r>
            <w:r>
              <w:rPr>
                <w:noProof/>
                <w:webHidden/>
              </w:rPr>
              <w:tab/>
            </w:r>
            <w:r>
              <w:rPr>
                <w:noProof/>
                <w:webHidden/>
              </w:rPr>
              <w:fldChar w:fldCharType="begin"/>
            </w:r>
            <w:r>
              <w:rPr>
                <w:noProof/>
                <w:webHidden/>
              </w:rPr>
              <w:instrText xml:space="preserve"> PAGEREF _Toc160610630 \h </w:instrText>
            </w:r>
            <w:r>
              <w:rPr>
                <w:noProof/>
                <w:webHidden/>
              </w:rPr>
            </w:r>
            <w:r>
              <w:rPr>
                <w:noProof/>
                <w:webHidden/>
              </w:rPr>
              <w:fldChar w:fldCharType="separate"/>
            </w:r>
            <w:r w:rsidR="004C1650">
              <w:rPr>
                <w:noProof/>
                <w:webHidden/>
              </w:rPr>
              <w:t>10</w:t>
            </w:r>
            <w:r>
              <w:rPr>
                <w:noProof/>
                <w:webHidden/>
              </w:rPr>
              <w:fldChar w:fldCharType="end"/>
            </w:r>
          </w:hyperlink>
        </w:p>
        <w:p w14:paraId="63113E3F" w14:textId="7ECA66EF" w:rsidR="00142174" w:rsidRDefault="00142174" w:rsidP="00142174">
          <w:pPr>
            <w:pStyle w:val="Spistreci2"/>
            <w:spacing w:after="80"/>
            <w:rPr>
              <w:rFonts w:asciiTheme="minorHAnsi" w:eastAsiaTheme="minorEastAsia" w:hAnsiTheme="minorHAnsi"/>
              <w:noProof/>
              <w:sz w:val="22"/>
              <w:lang w:eastAsia="pl-PL"/>
            </w:rPr>
          </w:pPr>
          <w:hyperlink w:anchor="_Toc160610631" w:history="1">
            <w:r w:rsidRPr="00125E99">
              <w:rPr>
                <w:rStyle w:val="Hipercze"/>
                <w:noProof/>
              </w:rPr>
              <w:t>1.10. Kursy wymiany walut</w:t>
            </w:r>
            <w:r>
              <w:rPr>
                <w:noProof/>
                <w:webHidden/>
              </w:rPr>
              <w:tab/>
            </w:r>
            <w:r>
              <w:rPr>
                <w:noProof/>
                <w:webHidden/>
              </w:rPr>
              <w:fldChar w:fldCharType="begin"/>
            </w:r>
            <w:r>
              <w:rPr>
                <w:noProof/>
                <w:webHidden/>
              </w:rPr>
              <w:instrText xml:space="preserve"> PAGEREF _Toc160610631 \h </w:instrText>
            </w:r>
            <w:r>
              <w:rPr>
                <w:noProof/>
                <w:webHidden/>
              </w:rPr>
            </w:r>
            <w:r>
              <w:rPr>
                <w:noProof/>
                <w:webHidden/>
              </w:rPr>
              <w:fldChar w:fldCharType="separate"/>
            </w:r>
            <w:r w:rsidR="004C1650">
              <w:rPr>
                <w:noProof/>
                <w:webHidden/>
              </w:rPr>
              <w:t>11</w:t>
            </w:r>
            <w:r>
              <w:rPr>
                <w:noProof/>
                <w:webHidden/>
              </w:rPr>
              <w:fldChar w:fldCharType="end"/>
            </w:r>
          </w:hyperlink>
        </w:p>
        <w:p w14:paraId="278DE435" w14:textId="4E4A29D3" w:rsidR="00142174" w:rsidRDefault="00142174" w:rsidP="00142174">
          <w:pPr>
            <w:pStyle w:val="Spistreci2"/>
            <w:spacing w:after="80"/>
            <w:rPr>
              <w:rFonts w:asciiTheme="minorHAnsi" w:eastAsiaTheme="minorEastAsia" w:hAnsiTheme="minorHAnsi"/>
              <w:noProof/>
              <w:sz w:val="22"/>
              <w:lang w:eastAsia="pl-PL"/>
            </w:rPr>
          </w:pPr>
          <w:hyperlink w:anchor="_Toc160610632" w:history="1">
            <w:r w:rsidRPr="00125E99">
              <w:rPr>
                <w:rStyle w:val="Hipercze"/>
                <w:noProof/>
              </w:rPr>
              <w:t>1.11. Liczba stopniodni grzania i chłodzenia</w:t>
            </w:r>
            <w:r>
              <w:rPr>
                <w:noProof/>
                <w:webHidden/>
              </w:rPr>
              <w:tab/>
            </w:r>
            <w:r>
              <w:rPr>
                <w:noProof/>
                <w:webHidden/>
              </w:rPr>
              <w:fldChar w:fldCharType="begin"/>
            </w:r>
            <w:r>
              <w:rPr>
                <w:noProof/>
                <w:webHidden/>
              </w:rPr>
              <w:instrText xml:space="preserve"> PAGEREF _Toc160610632 \h </w:instrText>
            </w:r>
            <w:r>
              <w:rPr>
                <w:noProof/>
                <w:webHidden/>
              </w:rPr>
            </w:r>
            <w:r>
              <w:rPr>
                <w:noProof/>
                <w:webHidden/>
              </w:rPr>
              <w:fldChar w:fldCharType="separate"/>
            </w:r>
            <w:r w:rsidR="004C1650">
              <w:rPr>
                <w:noProof/>
                <w:webHidden/>
              </w:rPr>
              <w:t>11</w:t>
            </w:r>
            <w:r>
              <w:rPr>
                <w:noProof/>
                <w:webHidden/>
              </w:rPr>
              <w:fldChar w:fldCharType="end"/>
            </w:r>
          </w:hyperlink>
        </w:p>
        <w:p w14:paraId="09789F9F" w14:textId="6514CB3E" w:rsidR="00142174" w:rsidRDefault="00142174" w:rsidP="00142174">
          <w:pPr>
            <w:pStyle w:val="Spistreci2"/>
            <w:spacing w:after="80"/>
            <w:rPr>
              <w:rFonts w:asciiTheme="minorHAnsi" w:eastAsiaTheme="minorEastAsia" w:hAnsiTheme="minorHAnsi"/>
              <w:noProof/>
              <w:sz w:val="22"/>
              <w:lang w:eastAsia="pl-PL"/>
            </w:rPr>
          </w:pPr>
          <w:hyperlink w:anchor="_Toc160610633" w:history="1">
            <w:r w:rsidRPr="00125E99">
              <w:rPr>
                <w:rStyle w:val="Hipercze"/>
                <w:noProof/>
              </w:rPr>
              <w:t>1.12. Założenia dotyczące kosztów technologii wykorzystywane w tworzeniu modeli dla najważniejszych technologii</w:t>
            </w:r>
            <w:r>
              <w:rPr>
                <w:noProof/>
                <w:webHidden/>
              </w:rPr>
              <w:tab/>
            </w:r>
            <w:r>
              <w:rPr>
                <w:noProof/>
                <w:webHidden/>
              </w:rPr>
              <w:fldChar w:fldCharType="begin"/>
            </w:r>
            <w:r>
              <w:rPr>
                <w:noProof/>
                <w:webHidden/>
              </w:rPr>
              <w:instrText xml:space="preserve"> PAGEREF _Toc160610633 \h </w:instrText>
            </w:r>
            <w:r>
              <w:rPr>
                <w:noProof/>
                <w:webHidden/>
              </w:rPr>
            </w:r>
            <w:r>
              <w:rPr>
                <w:noProof/>
                <w:webHidden/>
              </w:rPr>
              <w:fldChar w:fldCharType="separate"/>
            </w:r>
            <w:r w:rsidR="004C1650">
              <w:rPr>
                <w:noProof/>
                <w:webHidden/>
              </w:rPr>
              <w:t>11</w:t>
            </w:r>
            <w:r>
              <w:rPr>
                <w:noProof/>
                <w:webHidden/>
              </w:rPr>
              <w:fldChar w:fldCharType="end"/>
            </w:r>
          </w:hyperlink>
        </w:p>
        <w:p w14:paraId="73904C7C" w14:textId="6BB82A07" w:rsidR="00142174" w:rsidRDefault="00142174" w:rsidP="00142174">
          <w:pPr>
            <w:pStyle w:val="Spistreci2"/>
            <w:spacing w:after="80"/>
            <w:rPr>
              <w:rFonts w:asciiTheme="minorHAnsi" w:eastAsiaTheme="minorEastAsia" w:hAnsiTheme="minorHAnsi"/>
              <w:noProof/>
              <w:sz w:val="22"/>
              <w:lang w:eastAsia="pl-PL"/>
            </w:rPr>
          </w:pPr>
          <w:hyperlink w:anchor="_Toc160610634" w:history="1">
            <w:r w:rsidRPr="00125E99">
              <w:rPr>
                <w:rStyle w:val="Hipercze"/>
                <w:noProof/>
              </w:rPr>
              <w:t>1.13. Pozostałe kluczowe parametry mające wpływ na rozwój sektora paliwowo-energetycznego</w:t>
            </w:r>
            <w:r>
              <w:rPr>
                <w:noProof/>
                <w:webHidden/>
              </w:rPr>
              <w:tab/>
            </w:r>
            <w:r>
              <w:rPr>
                <w:noProof/>
                <w:webHidden/>
              </w:rPr>
              <w:fldChar w:fldCharType="begin"/>
            </w:r>
            <w:r>
              <w:rPr>
                <w:noProof/>
                <w:webHidden/>
              </w:rPr>
              <w:instrText xml:space="preserve"> PAGEREF _Toc160610634 \h </w:instrText>
            </w:r>
            <w:r>
              <w:rPr>
                <w:noProof/>
                <w:webHidden/>
              </w:rPr>
            </w:r>
            <w:r>
              <w:rPr>
                <w:noProof/>
                <w:webHidden/>
              </w:rPr>
              <w:fldChar w:fldCharType="separate"/>
            </w:r>
            <w:r w:rsidR="004C1650">
              <w:rPr>
                <w:noProof/>
                <w:webHidden/>
              </w:rPr>
              <w:t>15</w:t>
            </w:r>
            <w:r>
              <w:rPr>
                <w:noProof/>
                <w:webHidden/>
              </w:rPr>
              <w:fldChar w:fldCharType="end"/>
            </w:r>
          </w:hyperlink>
        </w:p>
        <w:p w14:paraId="01D313F5" w14:textId="6256CD35" w:rsidR="00142174" w:rsidRDefault="00142174" w:rsidP="00142174">
          <w:pPr>
            <w:pStyle w:val="Spistreci3"/>
            <w:spacing w:after="80"/>
            <w:rPr>
              <w:rFonts w:asciiTheme="minorHAnsi" w:eastAsiaTheme="minorEastAsia" w:hAnsiTheme="minorHAnsi"/>
              <w:noProof/>
              <w:sz w:val="22"/>
              <w:lang w:eastAsia="pl-PL"/>
            </w:rPr>
          </w:pPr>
          <w:hyperlink w:anchor="_Toc160610635" w:history="1">
            <w:r w:rsidRPr="00125E99">
              <w:rPr>
                <w:rStyle w:val="Hipercze"/>
                <w:noProof/>
              </w:rPr>
              <w:t>1.13.1. Harmonogram likwidacji wyeksploatowanych mocy wytwórczych energii elektrycznej</w:t>
            </w:r>
            <w:r>
              <w:rPr>
                <w:noProof/>
                <w:webHidden/>
              </w:rPr>
              <w:tab/>
            </w:r>
            <w:r>
              <w:rPr>
                <w:noProof/>
                <w:webHidden/>
              </w:rPr>
              <w:fldChar w:fldCharType="begin"/>
            </w:r>
            <w:r>
              <w:rPr>
                <w:noProof/>
                <w:webHidden/>
              </w:rPr>
              <w:instrText xml:space="preserve"> PAGEREF _Toc160610635 \h </w:instrText>
            </w:r>
            <w:r>
              <w:rPr>
                <w:noProof/>
                <w:webHidden/>
              </w:rPr>
            </w:r>
            <w:r>
              <w:rPr>
                <w:noProof/>
                <w:webHidden/>
              </w:rPr>
              <w:fldChar w:fldCharType="separate"/>
            </w:r>
            <w:r w:rsidR="004C1650">
              <w:rPr>
                <w:noProof/>
                <w:webHidden/>
              </w:rPr>
              <w:t>15</w:t>
            </w:r>
            <w:r>
              <w:rPr>
                <w:noProof/>
                <w:webHidden/>
              </w:rPr>
              <w:fldChar w:fldCharType="end"/>
            </w:r>
          </w:hyperlink>
        </w:p>
        <w:p w14:paraId="19B1487E" w14:textId="4A259184" w:rsidR="00142174" w:rsidRDefault="00142174" w:rsidP="00142174">
          <w:pPr>
            <w:pStyle w:val="Spistreci3"/>
            <w:spacing w:after="80"/>
            <w:rPr>
              <w:rFonts w:asciiTheme="minorHAnsi" w:eastAsiaTheme="minorEastAsia" w:hAnsiTheme="minorHAnsi"/>
              <w:noProof/>
              <w:sz w:val="22"/>
              <w:lang w:eastAsia="pl-PL"/>
            </w:rPr>
          </w:pPr>
          <w:hyperlink w:anchor="_Toc160610636" w:history="1">
            <w:r w:rsidRPr="00125E99">
              <w:rPr>
                <w:rStyle w:val="Hipercze"/>
                <w:noProof/>
              </w:rPr>
              <w:t>1.13.2. Główne założenia dotyczące mocy i technologii uwzględnionych w prognozach</w:t>
            </w:r>
            <w:r>
              <w:rPr>
                <w:noProof/>
                <w:webHidden/>
              </w:rPr>
              <w:tab/>
            </w:r>
            <w:r>
              <w:rPr>
                <w:noProof/>
                <w:webHidden/>
              </w:rPr>
              <w:fldChar w:fldCharType="begin"/>
            </w:r>
            <w:r>
              <w:rPr>
                <w:noProof/>
                <w:webHidden/>
              </w:rPr>
              <w:instrText xml:space="preserve"> PAGEREF _Toc160610636 \h </w:instrText>
            </w:r>
            <w:r>
              <w:rPr>
                <w:noProof/>
                <w:webHidden/>
              </w:rPr>
            </w:r>
            <w:r>
              <w:rPr>
                <w:noProof/>
                <w:webHidden/>
              </w:rPr>
              <w:fldChar w:fldCharType="separate"/>
            </w:r>
            <w:r w:rsidR="004C1650">
              <w:rPr>
                <w:noProof/>
                <w:webHidden/>
              </w:rPr>
              <w:t>17</w:t>
            </w:r>
            <w:r>
              <w:rPr>
                <w:noProof/>
                <w:webHidden/>
              </w:rPr>
              <w:fldChar w:fldCharType="end"/>
            </w:r>
          </w:hyperlink>
        </w:p>
        <w:p w14:paraId="4136BCE1" w14:textId="6ED1066D" w:rsidR="00142174" w:rsidRDefault="00142174" w:rsidP="00142174">
          <w:pPr>
            <w:pStyle w:val="Spistreci3"/>
            <w:spacing w:after="80"/>
            <w:rPr>
              <w:rFonts w:asciiTheme="minorHAnsi" w:eastAsiaTheme="minorEastAsia" w:hAnsiTheme="minorHAnsi"/>
              <w:noProof/>
              <w:sz w:val="22"/>
              <w:lang w:eastAsia="pl-PL"/>
            </w:rPr>
          </w:pPr>
          <w:hyperlink w:anchor="_Toc160610637" w:history="1">
            <w:r w:rsidRPr="00125E99">
              <w:rPr>
                <w:rStyle w:val="Hipercze"/>
                <w:noProof/>
              </w:rPr>
              <w:t>1.13.3. Nowe moce wytwórcze zdeterminowane</w:t>
            </w:r>
            <w:r>
              <w:rPr>
                <w:noProof/>
                <w:webHidden/>
              </w:rPr>
              <w:tab/>
            </w:r>
            <w:r>
              <w:rPr>
                <w:noProof/>
                <w:webHidden/>
              </w:rPr>
              <w:fldChar w:fldCharType="begin"/>
            </w:r>
            <w:r>
              <w:rPr>
                <w:noProof/>
                <w:webHidden/>
              </w:rPr>
              <w:instrText xml:space="preserve"> PAGEREF _Toc160610637 \h </w:instrText>
            </w:r>
            <w:r>
              <w:rPr>
                <w:noProof/>
                <w:webHidden/>
              </w:rPr>
            </w:r>
            <w:r>
              <w:rPr>
                <w:noProof/>
                <w:webHidden/>
              </w:rPr>
              <w:fldChar w:fldCharType="separate"/>
            </w:r>
            <w:r w:rsidR="004C1650">
              <w:rPr>
                <w:noProof/>
                <w:webHidden/>
              </w:rPr>
              <w:t>20</w:t>
            </w:r>
            <w:r>
              <w:rPr>
                <w:noProof/>
                <w:webHidden/>
              </w:rPr>
              <w:fldChar w:fldCharType="end"/>
            </w:r>
          </w:hyperlink>
        </w:p>
        <w:p w14:paraId="6BF8C992" w14:textId="1BB84FE9" w:rsidR="00142174" w:rsidRDefault="00142174" w:rsidP="00142174">
          <w:pPr>
            <w:pStyle w:val="Spistreci3"/>
            <w:spacing w:after="80"/>
            <w:rPr>
              <w:rFonts w:asciiTheme="minorHAnsi" w:eastAsiaTheme="minorEastAsia" w:hAnsiTheme="minorHAnsi"/>
              <w:noProof/>
              <w:sz w:val="22"/>
              <w:lang w:eastAsia="pl-PL"/>
            </w:rPr>
          </w:pPr>
          <w:hyperlink w:anchor="_Toc160610638" w:history="1">
            <w:r w:rsidRPr="00125E99">
              <w:rPr>
                <w:rStyle w:val="Hipercze"/>
                <w:noProof/>
              </w:rPr>
              <w:t>1.13.4. Założenia dotyczące wymaganej rezerwy mocy w systemie</w:t>
            </w:r>
            <w:r>
              <w:rPr>
                <w:noProof/>
                <w:webHidden/>
              </w:rPr>
              <w:tab/>
            </w:r>
            <w:r>
              <w:rPr>
                <w:noProof/>
                <w:webHidden/>
              </w:rPr>
              <w:fldChar w:fldCharType="begin"/>
            </w:r>
            <w:r>
              <w:rPr>
                <w:noProof/>
                <w:webHidden/>
              </w:rPr>
              <w:instrText xml:space="preserve"> PAGEREF _Toc160610638 \h </w:instrText>
            </w:r>
            <w:r>
              <w:rPr>
                <w:noProof/>
                <w:webHidden/>
              </w:rPr>
            </w:r>
            <w:r>
              <w:rPr>
                <w:noProof/>
                <w:webHidden/>
              </w:rPr>
              <w:fldChar w:fldCharType="separate"/>
            </w:r>
            <w:r w:rsidR="004C1650">
              <w:rPr>
                <w:noProof/>
                <w:webHidden/>
              </w:rPr>
              <w:t>21</w:t>
            </w:r>
            <w:r>
              <w:rPr>
                <w:noProof/>
                <w:webHidden/>
              </w:rPr>
              <w:fldChar w:fldCharType="end"/>
            </w:r>
          </w:hyperlink>
        </w:p>
        <w:p w14:paraId="4259CAF8" w14:textId="56AC6379" w:rsidR="00142174" w:rsidRDefault="00142174" w:rsidP="00142174">
          <w:pPr>
            <w:pStyle w:val="Spistreci3"/>
            <w:spacing w:after="80"/>
            <w:rPr>
              <w:rFonts w:asciiTheme="minorHAnsi" w:eastAsiaTheme="minorEastAsia" w:hAnsiTheme="minorHAnsi"/>
              <w:noProof/>
              <w:sz w:val="22"/>
              <w:lang w:eastAsia="pl-PL"/>
            </w:rPr>
          </w:pPr>
          <w:hyperlink w:anchor="_Toc160610639" w:history="1">
            <w:r w:rsidRPr="00125E99">
              <w:rPr>
                <w:rStyle w:val="Hipercze"/>
                <w:noProof/>
              </w:rPr>
              <w:t>1.13.5. Wymiana transgraniczna</w:t>
            </w:r>
            <w:r>
              <w:rPr>
                <w:noProof/>
                <w:webHidden/>
              </w:rPr>
              <w:tab/>
            </w:r>
            <w:r>
              <w:rPr>
                <w:noProof/>
                <w:webHidden/>
              </w:rPr>
              <w:fldChar w:fldCharType="begin"/>
            </w:r>
            <w:r>
              <w:rPr>
                <w:noProof/>
                <w:webHidden/>
              </w:rPr>
              <w:instrText xml:space="preserve"> PAGEREF _Toc160610639 \h </w:instrText>
            </w:r>
            <w:r>
              <w:rPr>
                <w:noProof/>
                <w:webHidden/>
              </w:rPr>
            </w:r>
            <w:r>
              <w:rPr>
                <w:noProof/>
                <w:webHidden/>
              </w:rPr>
              <w:fldChar w:fldCharType="separate"/>
            </w:r>
            <w:r w:rsidR="004C1650">
              <w:rPr>
                <w:noProof/>
                <w:webHidden/>
              </w:rPr>
              <w:t>22</w:t>
            </w:r>
            <w:r>
              <w:rPr>
                <w:noProof/>
                <w:webHidden/>
              </w:rPr>
              <w:fldChar w:fldCharType="end"/>
            </w:r>
          </w:hyperlink>
        </w:p>
        <w:p w14:paraId="09CC5959" w14:textId="3E44AC1A" w:rsidR="00142174" w:rsidRDefault="00142174" w:rsidP="00142174">
          <w:pPr>
            <w:pStyle w:val="Spistreci3"/>
            <w:spacing w:after="80"/>
            <w:rPr>
              <w:rFonts w:asciiTheme="minorHAnsi" w:eastAsiaTheme="minorEastAsia" w:hAnsiTheme="minorHAnsi"/>
              <w:noProof/>
              <w:sz w:val="22"/>
              <w:lang w:eastAsia="pl-PL"/>
            </w:rPr>
          </w:pPr>
          <w:hyperlink w:anchor="_Toc160610640" w:history="1">
            <w:r w:rsidRPr="00125E99">
              <w:rPr>
                <w:rStyle w:val="Hipercze"/>
                <w:noProof/>
              </w:rPr>
              <w:t>1.13.6. Sieci przesyłowe i dystrybucyjne</w:t>
            </w:r>
            <w:r>
              <w:rPr>
                <w:noProof/>
                <w:webHidden/>
              </w:rPr>
              <w:tab/>
            </w:r>
            <w:r>
              <w:rPr>
                <w:noProof/>
                <w:webHidden/>
              </w:rPr>
              <w:fldChar w:fldCharType="begin"/>
            </w:r>
            <w:r>
              <w:rPr>
                <w:noProof/>
                <w:webHidden/>
              </w:rPr>
              <w:instrText xml:space="preserve"> PAGEREF _Toc160610640 \h </w:instrText>
            </w:r>
            <w:r>
              <w:rPr>
                <w:noProof/>
                <w:webHidden/>
              </w:rPr>
            </w:r>
            <w:r>
              <w:rPr>
                <w:noProof/>
                <w:webHidden/>
              </w:rPr>
              <w:fldChar w:fldCharType="separate"/>
            </w:r>
            <w:r w:rsidR="004C1650">
              <w:rPr>
                <w:noProof/>
                <w:webHidden/>
              </w:rPr>
              <w:t>22</w:t>
            </w:r>
            <w:r>
              <w:rPr>
                <w:noProof/>
                <w:webHidden/>
              </w:rPr>
              <w:fldChar w:fldCharType="end"/>
            </w:r>
          </w:hyperlink>
        </w:p>
        <w:p w14:paraId="7F8C6938" w14:textId="55156C38" w:rsidR="00142174" w:rsidRDefault="00142174" w:rsidP="00142174">
          <w:pPr>
            <w:pStyle w:val="Spistreci3"/>
            <w:spacing w:after="80"/>
            <w:rPr>
              <w:rFonts w:asciiTheme="minorHAnsi" w:eastAsiaTheme="minorEastAsia" w:hAnsiTheme="minorHAnsi"/>
              <w:noProof/>
              <w:sz w:val="22"/>
              <w:lang w:eastAsia="pl-PL"/>
            </w:rPr>
          </w:pPr>
          <w:hyperlink w:anchor="_Toc160610641" w:history="1">
            <w:r w:rsidRPr="00125E99">
              <w:rPr>
                <w:rStyle w:val="Hipercze"/>
                <w:noProof/>
              </w:rPr>
              <w:t>1.13.7. Założenia dotyczące rozwoju elektromobilności i pomp ciepła</w:t>
            </w:r>
            <w:r>
              <w:rPr>
                <w:noProof/>
                <w:webHidden/>
              </w:rPr>
              <w:tab/>
            </w:r>
            <w:r>
              <w:rPr>
                <w:noProof/>
                <w:webHidden/>
              </w:rPr>
              <w:fldChar w:fldCharType="begin"/>
            </w:r>
            <w:r>
              <w:rPr>
                <w:noProof/>
                <w:webHidden/>
              </w:rPr>
              <w:instrText xml:space="preserve"> PAGEREF _Toc160610641 \h </w:instrText>
            </w:r>
            <w:r>
              <w:rPr>
                <w:noProof/>
                <w:webHidden/>
              </w:rPr>
            </w:r>
            <w:r>
              <w:rPr>
                <w:noProof/>
                <w:webHidden/>
              </w:rPr>
              <w:fldChar w:fldCharType="separate"/>
            </w:r>
            <w:r w:rsidR="004C1650">
              <w:rPr>
                <w:noProof/>
                <w:webHidden/>
              </w:rPr>
              <w:t>22</w:t>
            </w:r>
            <w:r>
              <w:rPr>
                <w:noProof/>
                <w:webHidden/>
              </w:rPr>
              <w:fldChar w:fldCharType="end"/>
            </w:r>
          </w:hyperlink>
        </w:p>
        <w:p w14:paraId="48AD8AE5" w14:textId="4E16D185" w:rsidR="00142174" w:rsidRDefault="00142174" w:rsidP="00142174">
          <w:pPr>
            <w:pStyle w:val="Spistreci1"/>
            <w:spacing w:after="80"/>
            <w:rPr>
              <w:rFonts w:asciiTheme="minorHAnsi" w:eastAsiaTheme="minorEastAsia" w:hAnsiTheme="minorHAnsi"/>
              <w:noProof/>
              <w:lang w:eastAsia="pl-PL"/>
            </w:rPr>
          </w:pPr>
          <w:hyperlink w:anchor="_Toc160610642" w:history="1">
            <w:r w:rsidRPr="00125E99">
              <w:rPr>
                <w:rStyle w:val="Hipercze"/>
                <w:noProof/>
              </w:rPr>
              <w:t>2.</w:t>
            </w:r>
            <w:r>
              <w:rPr>
                <w:rFonts w:asciiTheme="minorHAnsi" w:eastAsiaTheme="minorEastAsia" w:hAnsiTheme="minorHAnsi"/>
                <w:noProof/>
                <w:lang w:eastAsia="pl-PL"/>
              </w:rPr>
              <w:tab/>
            </w:r>
            <w:r w:rsidRPr="00125E99">
              <w:rPr>
                <w:rStyle w:val="Hipercze"/>
                <w:noProof/>
              </w:rPr>
              <w:t>Wymiar „obniżenie emisyjności”</w:t>
            </w:r>
            <w:r>
              <w:rPr>
                <w:noProof/>
                <w:webHidden/>
              </w:rPr>
              <w:tab/>
            </w:r>
            <w:r>
              <w:rPr>
                <w:noProof/>
                <w:webHidden/>
              </w:rPr>
              <w:fldChar w:fldCharType="begin"/>
            </w:r>
            <w:r>
              <w:rPr>
                <w:noProof/>
                <w:webHidden/>
              </w:rPr>
              <w:instrText xml:space="preserve"> PAGEREF _Toc160610642 \h </w:instrText>
            </w:r>
            <w:r>
              <w:rPr>
                <w:noProof/>
                <w:webHidden/>
              </w:rPr>
            </w:r>
            <w:r>
              <w:rPr>
                <w:noProof/>
                <w:webHidden/>
              </w:rPr>
              <w:fldChar w:fldCharType="separate"/>
            </w:r>
            <w:r w:rsidR="004C1650">
              <w:rPr>
                <w:noProof/>
                <w:webHidden/>
              </w:rPr>
              <w:t>23</w:t>
            </w:r>
            <w:r>
              <w:rPr>
                <w:noProof/>
                <w:webHidden/>
              </w:rPr>
              <w:fldChar w:fldCharType="end"/>
            </w:r>
          </w:hyperlink>
        </w:p>
        <w:p w14:paraId="44B64F47" w14:textId="69392457" w:rsidR="00142174" w:rsidRDefault="00142174" w:rsidP="00142174">
          <w:pPr>
            <w:pStyle w:val="Spistreci2"/>
            <w:spacing w:after="80"/>
            <w:rPr>
              <w:rFonts w:asciiTheme="minorHAnsi" w:eastAsiaTheme="minorEastAsia" w:hAnsiTheme="minorHAnsi"/>
              <w:noProof/>
              <w:sz w:val="22"/>
              <w:lang w:eastAsia="pl-PL"/>
            </w:rPr>
          </w:pPr>
          <w:hyperlink w:anchor="_Toc160610643" w:history="1">
            <w:r w:rsidRPr="00125E99">
              <w:rPr>
                <w:rStyle w:val="Hipercze"/>
                <w:noProof/>
              </w:rPr>
              <w:t>2.1. Emisje i pochłanianie gazów cieplarnianych oraz emisje innych substancji</w:t>
            </w:r>
            <w:r>
              <w:rPr>
                <w:noProof/>
                <w:webHidden/>
              </w:rPr>
              <w:tab/>
            </w:r>
            <w:r>
              <w:rPr>
                <w:noProof/>
                <w:webHidden/>
              </w:rPr>
              <w:fldChar w:fldCharType="begin"/>
            </w:r>
            <w:r>
              <w:rPr>
                <w:noProof/>
                <w:webHidden/>
              </w:rPr>
              <w:instrText xml:space="preserve"> PAGEREF _Toc160610643 \h </w:instrText>
            </w:r>
            <w:r>
              <w:rPr>
                <w:noProof/>
                <w:webHidden/>
              </w:rPr>
            </w:r>
            <w:r>
              <w:rPr>
                <w:noProof/>
                <w:webHidden/>
              </w:rPr>
              <w:fldChar w:fldCharType="separate"/>
            </w:r>
            <w:r w:rsidR="004C1650">
              <w:rPr>
                <w:noProof/>
                <w:webHidden/>
              </w:rPr>
              <w:t>23</w:t>
            </w:r>
            <w:r>
              <w:rPr>
                <w:noProof/>
                <w:webHidden/>
              </w:rPr>
              <w:fldChar w:fldCharType="end"/>
            </w:r>
          </w:hyperlink>
        </w:p>
        <w:p w14:paraId="210C39B3" w14:textId="79C1A75E" w:rsidR="00142174" w:rsidRDefault="00142174" w:rsidP="00142174">
          <w:pPr>
            <w:pStyle w:val="Spistreci3"/>
            <w:spacing w:after="80"/>
            <w:rPr>
              <w:rFonts w:asciiTheme="minorHAnsi" w:eastAsiaTheme="minorEastAsia" w:hAnsiTheme="minorHAnsi"/>
              <w:noProof/>
              <w:sz w:val="22"/>
              <w:lang w:eastAsia="pl-PL"/>
            </w:rPr>
          </w:pPr>
          <w:hyperlink w:anchor="_Toc160610644" w:history="1">
            <w:r w:rsidRPr="00125E99">
              <w:rPr>
                <w:rStyle w:val="Hipercze"/>
                <w:noProof/>
              </w:rPr>
              <w:t>2.1.1. Trendy w zakresie obecnych emisji i pochłaniania gazów cieplarnianych w EU ETS i non-ETS oraz w sektorach LULUCF, a także w różnych sektorach energetycznych</w:t>
            </w:r>
            <w:r>
              <w:rPr>
                <w:noProof/>
                <w:webHidden/>
              </w:rPr>
              <w:tab/>
            </w:r>
            <w:r>
              <w:rPr>
                <w:noProof/>
                <w:webHidden/>
              </w:rPr>
              <w:fldChar w:fldCharType="begin"/>
            </w:r>
            <w:r>
              <w:rPr>
                <w:noProof/>
                <w:webHidden/>
              </w:rPr>
              <w:instrText xml:space="preserve"> PAGEREF _Toc160610644 \h </w:instrText>
            </w:r>
            <w:r>
              <w:rPr>
                <w:noProof/>
                <w:webHidden/>
              </w:rPr>
            </w:r>
            <w:r>
              <w:rPr>
                <w:noProof/>
                <w:webHidden/>
              </w:rPr>
              <w:fldChar w:fldCharType="separate"/>
            </w:r>
            <w:r w:rsidR="004C1650">
              <w:rPr>
                <w:noProof/>
                <w:webHidden/>
              </w:rPr>
              <w:t>23</w:t>
            </w:r>
            <w:r>
              <w:rPr>
                <w:noProof/>
                <w:webHidden/>
              </w:rPr>
              <w:fldChar w:fldCharType="end"/>
            </w:r>
          </w:hyperlink>
        </w:p>
        <w:p w14:paraId="6D0E58DF" w14:textId="24CE5CF6" w:rsidR="00142174" w:rsidRDefault="00142174" w:rsidP="00142174">
          <w:pPr>
            <w:pStyle w:val="Spistreci3"/>
            <w:spacing w:after="80"/>
            <w:rPr>
              <w:rFonts w:asciiTheme="minorHAnsi" w:eastAsiaTheme="minorEastAsia" w:hAnsiTheme="minorHAnsi"/>
              <w:noProof/>
              <w:sz w:val="22"/>
              <w:lang w:eastAsia="pl-PL"/>
            </w:rPr>
          </w:pPr>
          <w:hyperlink w:anchor="_Toc160610645" w:history="1">
            <w:r w:rsidRPr="00125E99">
              <w:rPr>
                <w:rStyle w:val="Hipercze"/>
                <w:noProof/>
              </w:rPr>
              <w:t>2.1.2. Prognozy dotyczące zmian w sektorach przy istniejących politykach i środkach krajowych i unijnych, a także prognozy emisji substancji zanieczyszczających powietrze</w:t>
            </w:r>
            <w:r>
              <w:rPr>
                <w:noProof/>
                <w:webHidden/>
              </w:rPr>
              <w:tab/>
            </w:r>
            <w:r>
              <w:rPr>
                <w:noProof/>
                <w:webHidden/>
              </w:rPr>
              <w:fldChar w:fldCharType="begin"/>
            </w:r>
            <w:r>
              <w:rPr>
                <w:noProof/>
                <w:webHidden/>
              </w:rPr>
              <w:instrText xml:space="preserve"> PAGEREF _Toc160610645 \h </w:instrText>
            </w:r>
            <w:r>
              <w:rPr>
                <w:noProof/>
                <w:webHidden/>
              </w:rPr>
            </w:r>
            <w:r>
              <w:rPr>
                <w:noProof/>
                <w:webHidden/>
              </w:rPr>
              <w:fldChar w:fldCharType="separate"/>
            </w:r>
            <w:r w:rsidR="004C1650">
              <w:rPr>
                <w:noProof/>
                <w:webHidden/>
              </w:rPr>
              <w:t>31</w:t>
            </w:r>
            <w:r>
              <w:rPr>
                <w:noProof/>
                <w:webHidden/>
              </w:rPr>
              <w:fldChar w:fldCharType="end"/>
            </w:r>
          </w:hyperlink>
        </w:p>
        <w:p w14:paraId="5A7462D7" w14:textId="3C4CD2F6" w:rsidR="00142174" w:rsidRDefault="00142174" w:rsidP="00142174">
          <w:pPr>
            <w:pStyle w:val="Spistreci2"/>
            <w:spacing w:after="80"/>
            <w:rPr>
              <w:rFonts w:asciiTheme="minorHAnsi" w:eastAsiaTheme="minorEastAsia" w:hAnsiTheme="minorHAnsi"/>
              <w:noProof/>
              <w:sz w:val="22"/>
              <w:lang w:eastAsia="pl-PL"/>
            </w:rPr>
          </w:pPr>
          <w:hyperlink w:anchor="_Toc160610646" w:history="1">
            <w:r w:rsidRPr="00125E99">
              <w:rPr>
                <w:rStyle w:val="Hipercze"/>
                <w:noProof/>
              </w:rPr>
              <w:t>2.2. Energia ze źródeł odnawialnych</w:t>
            </w:r>
            <w:r>
              <w:rPr>
                <w:noProof/>
                <w:webHidden/>
              </w:rPr>
              <w:tab/>
            </w:r>
            <w:r>
              <w:rPr>
                <w:noProof/>
                <w:webHidden/>
              </w:rPr>
              <w:fldChar w:fldCharType="begin"/>
            </w:r>
            <w:r>
              <w:rPr>
                <w:noProof/>
                <w:webHidden/>
              </w:rPr>
              <w:instrText xml:space="preserve"> PAGEREF _Toc160610646 \h </w:instrText>
            </w:r>
            <w:r>
              <w:rPr>
                <w:noProof/>
                <w:webHidden/>
              </w:rPr>
            </w:r>
            <w:r>
              <w:rPr>
                <w:noProof/>
                <w:webHidden/>
              </w:rPr>
              <w:fldChar w:fldCharType="separate"/>
            </w:r>
            <w:r w:rsidR="004C1650">
              <w:rPr>
                <w:noProof/>
                <w:webHidden/>
              </w:rPr>
              <w:t>43</w:t>
            </w:r>
            <w:r>
              <w:rPr>
                <w:noProof/>
                <w:webHidden/>
              </w:rPr>
              <w:fldChar w:fldCharType="end"/>
            </w:r>
          </w:hyperlink>
        </w:p>
        <w:p w14:paraId="3E00A773" w14:textId="16FD2A38" w:rsidR="00142174" w:rsidRDefault="00142174" w:rsidP="00142174">
          <w:pPr>
            <w:pStyle w:val="Spistreci3"/>
            <w:spacing w:after="80"/>
            <w:rPr>
              <w:rFonts w:asciiTheme="minorHAnsi" w:eastAsiaTheme="minorEastAsia" w:hAnsiTheme="minorHAnsi"/>
              <w:noProof/>
              <w:sz w:val="22"/>
              <w:lang w:eastAsia="pl-PL"/>
            </w:rPr>
          </w:pPr>
          <w:hyperlink w:anchor="_Toc160610647" w:history="1">
            <w:r w:rsidRPr="00125E99">
              <w:rPr>
                <w:rStyle w:val="Hipercze"/>
                <w:noProof/>
              </w:rPr>
              <w:t>2.2.1. Prognozy rozwoju OZE przy istniejących politykach i środkach</w:t>
            </w:r>
            <w:r>
              <w:rPr>
                <w:noProof/>
                <w:webHidden/>
              </w:rPr>
              <w:tab/>
            </w:r>
            <w:r>
              <w:rPr>
                <w:noProof/>
                <w:webHidden/>
              </w:rPr>
              <w:fldChar w:fldCharType="begin"/>
            </w:r>
            <w:r>
              <w:rPr>
                <w:noProof/>
                <w:webHidden/>
              </w:rPr>
              <w:instrText xml:space="preserve"> PAGEREF _Toc160610647 \h </w:instrText>
            </w:r>
            <w:r>
              <w:rPr>
                <w:noProof/>
                <w:webHidden/>
              </w:rPr>
            </w:r>
            <w:r>
              <w:rPr>
                <w:noProof/>
                <w:webHidden/>
              </w:rPr>
              <w:fldChar w:fldCharType="separate"/>
            </w:r>
            <w:r w:rsidR="004C1650">
              <w:rPr>
                <w:noProof/>
                <w:webHidden/>
              </w:rPr>
              <w:t>44</w:t>
            </w:r>
            <w:r>
              <w:rPr>
                <w:noProof/>
                <w:webHidden/>
              </w:rPr>
              <w:fldChar w:fldCharType="end"/>
            </w:r>
          </w:hyperlink>
        </w:p>
        <w:p w14:paraId="3A24BC59" w14:textId="5EB13754" w:rsidR="00142174" w:rsidRDefault="00142174" w:rsidP="00142174">
          <w:pPr>
            <w:pStyle w:val="Spistreci3"/>
            <w:spacing w:after="80"/>
            <w:rPr>
              <w:rFonts w:asciiTheme="minorHAnsi" w:eastAsiaTheme="minorEastAsia" w:hAnsiTheme="minorHAnsi"/>
              <w:noProof/>
              <w:sz w:val="22"/>
              <w:lang w:eastAsia="pl-PL"/>
            </w:rPr>
          </w:pPr>
          <w:hyperlink w:anchor="_Toc160610648" w:history="1">
            <w:r w:rsidRPr="00125E99">
              <w:rPr>
                <w:rStyle w:val="Hipercze"/>
                <w:noProof/>
              </w:rPr>
              <w:t>2.2.2. Prognozy rozwoju OZE w budynkach i w przemyśle przy istniejących politykach i środkach</w:t>
            </w:r>
            <w:r>
              <w:rPr>
                <w:noProof/>
                <w:webHidden/>
              </w:rPr>
              <w:tab/>
            </w:r>
            <w:r>
              <w:rPr>
                <w:noProof/>
                <w:webHidden/>
              </w:rPr>
              <w:fldChar w:fldCharType="begin"/>
            </w:r>
            <w:r>
              <w:rPr>
                <w:noProof/>
                <w:webHidden/>
              </w:rPr>
              <w:instrText xml:space="preserve"> PAGEREF _Toc160610648 \h </w:instrText>
            </w:r>
            <w:r>
              <w:rPr>
                <w:noProof/>
                <w:webHidden/>
              </w:rPr>
            </w:r>
            <w:r>
              <w:rPr>
                <w:noProof/>
                <w:webHidden/>
              </w:rPr>
              <w:fldChar w:fldCharType="separate"/>
            </w:r>
            <w:r w:rsidR="004C1650">
              <w:rPr>
                <w:noProof/>
                <w:webHidden/>
              </w:rPr>
              <w:t>52</w:t>
            </w:r>
            <w:r>
              <w:rPr>
                <w:noProof/>
                <w:webHidden/>
              </w:rPr>
              <w:fldChar w:fldCharType="end"/>
            </w:r>
          </w:hyperlink>
        </w:p>
        <w:p w14:paraId="2E5A6671" w14:textId="757488A9" w:rsidR="00142174" w:rsidRDefault="00142174" w:rsidP="00142174">
          <w:pPr>
            <w:pStyle w:val="Spistreci1"/>
            <w:spacing w:after="80"/>
            <w:rPr>
              <w:rFonts w:asciiTheme="minorHAnsi" w:eastAsiaTheme="minorEastAsia" w:hAnsiTheme="minorHAnsi"/>
              <w:noProof/>
              <w:lang w:eastAsia="pl-PL"/>
            </w:rPr>
          </w:pPr>
          <w:hyperlink w:anchor="_Toc160610649" w:history="1">
            <w:r w:rsidRPr="00125E99">
              <w:rPr>
                <w:rStyle w:val="Hipercze"/>
                <w:noProof/>
              </w:rPr>
              <w:t>3.</w:t>
            </w:r>
            <w:r>
              <w:rPr>
                <w:rFonts w:asciiTheme="minorHAnsi" w:eastAsiaTheme="minorEastAsia" w:hAnsiTheme="minorHAnsi"/>
                <w:noProof/>
                <w:lang w:eastAsia="pl-PL"/>
              </w:rPr>
              <w:tab/>
            </w:r>
            <w:r w:rsidRPr="00125E99">
              <w:rPr>
                <w:rStyle w:val="Hipercze"/>
                <w:noProof/>
              </w:rPr>
              <w:t>Wymiar „efektywność energetyczna”</w:t>
            </w:r>
            <w:r>
              <w:rPr>
                <w:noProof/>
                <w:webHidden/>
              </w:rPr>
              <w:tab/>
            </w:r>
            <w:r>
              <w:rPr>
                <w:noProof/>
                <w:webHidden/>
              </w:rPr>
              <w:fldChar w:fldCharType="begin"/>
            </w:r>
            <w:r>
              <w:rPr>
                <w:noProof/>
                <w:webHidden/>
              </w:rPr>
              <w:instrText xml:space="preserve"> PAGEREF _Toc160610649 \h </w:instrText>
            </w:r>
            <w:r>
              <w:rPr>
                <w:noProof/>
                <w:webHidden/>
              </w:rPr>
            </w:r>
            <w:r>
              <w:rPr>
                <w:noProof/>
                <w:webHidden/>
              </w:rPr>
              <w:fldChar w:fldCharType="separate"/>
            </w:r>
            <w:r w:rsidR="004C1650">
              <w:rPr>
                <w:noProof/>
                <w:webHidden/>
              </w:rPr>
              <w:t>53</w:t>
            </w:r>
            <w:r>
              <w:rPr>
                <w:noProof/>
                <w:webHidden/>
              </w:rPr>
              <w:fldChar w:fldCharType="end"/>
            </w:r>
          </w:hyperlink>
        </w:p>
        <w:p w14:paraId="5D18DB29" w14:textId="6287C00C" w:rsidR="00142174" w:rsidRDefault="00142174" w:rsidP="00142174">
          <w:pPr>
            <w:pStyle w:val="Spistreci2"/>
            <w:spacing w:after="80"/>
            <w:rPr>
              <w:rFonts w:asciiTheme="minorHAnsi" w:eastAsiaTheme="minorEastAsia" w:hAnsiTheme="minorHAnsi"/>
              <w:noProof/>
              <w:sz w:val="22"/>
              <w:lang w:eastAsia="pl-PL"/>
            </w:rPr>
          </w:pPr>
          <w:hyperlink w:anchor="_Toc160610650" w:history="1">
            <w:r w:rsidRPr="00125E99">
              <w:rPr>
                <w:rStyle w:val="Hipercze"/>
                <w:noProof/>
              </w:rPr>
              <w:t>3.1. Zużycie energii pierwotnej i finalnej</w:t>
            </w:r>
            <w:r>
              <w:rPr>
                <w:noProof/>
                <w:webHidden/>
              </w:rPr>
              <w:tab/>
            </w:r>
            <w:r>
              <w:rPr>
                <w:noProof/>
                <w:webHidden/>
              </w:rPr>
              <w:fldChar w:fldCharType="begin"/>
            </w:r>
            <w:r>
              <w:rPr>
                <w:noProof/>
                <w:webHidden/>
              </w:rPr>
              <w:instrText xml:space="preserve"> PAGEREF _Toc160610650 \h </w:instrText>
            </w:r>
            <w:r>
              <w:rPr>
                <w:noProof/>
                <w:webHidden/>
              </w:rPr>
            </w:r>
            <w:r>
              <w:rPr>
                <w:noProof/>
                <w:webHidden/>
              </w:rPr>
              <w:fldChar w:fldCharType="separate"/>
            </w:r>
            <w:r w:rsidR="004C1650">
              <w:rPr>
                <w:noProof/>
                <w:webHidden/>
              </w:rPr>
              <w:t>54</w:t>
            </w:r>
            <w:r>
              <w:rPr>
                <w:noProof/>
                <w:webHidden/>
              </w:rPr>
              <w:fldChar w:fldCharType="end"/>
            </w:r>
          </w:hyperlink>
        </w:p>
        <w:p w14:paraId="1D9C9321" w14:textId="73D607E0" w:rsidR="00142174" w:rsidRDefault="00142174" w:rsidP="00142174">
          <w:pPr>
            <w:pStyle w:val="Spistreci2"/>
            <w:spacing w:after="80"/>
            <w:rPr>
              <w:rFonts w:asciiTheme="minorHAnsi" w:eastAsiaTheme="minorEastAsia" w:hAnsiTheme="minorHAnsi"/>
              <w:noProof/>
              <w:sz w:val="22"/>
              <w:lang w:eastAsia="pl-PL"/>
            </w:rPr>
          </w:pPr>
          <w:hyperlink w:anchor="_Toc160610651" w:history="1">
            <w:r w:rsidRPr="00125E99">
              <w:rPr>
                <w:rStyle w:val="Hipercze"/>
                <w:noProof/>
              </w:rPr>
              <w:t>3.2. Zużycie energii finalnej w podziale na sektory</w:t>
            </w:r>
            <w:r>
              <w:rPr>
                <w:noProof/>
                <w:webHidden/>
              </w:rPr>
              <w:tab/>
            </w:r>
            <w:r>
              <w:rPr>
                <w:noProof/>
                <w:webHidden/>
              </w:rPr>
              <w:fldChar w:fldCharType="begin"/>
            </w:r>
            <w:r>
              <w:rPr>
                <w:noProof/>
                <w:webHidden/>
              </w:rPr>
              <w:instrText xml:space="preserve"> PAGEREF _Toc160610651 \h </w:instrText>
            </w:r>
            <w:r>
              <w:rPr>
                <w:noProof/>
                <w:webHidden/>
              </w:rPr>
            </w:r>
            <w:r>
              <w:rPr>
                <w:noProof/>
                <w:webHidden/>
              </w:rPr>
              <w:fldChar w:fldCharType="separate"/>
            </w:r>
            <w:r w:rsidR="004C1650">
              <w:rPr>
                <w:noProof/>
                <w:webHidden/>
              </w:rPr>
              <w:t>54</w:t>
            </w:r>
            <w:r>
              <w:rPr>
                <w:noProof/>
                <w:webHidden/>
              </w:rPr>
              <w:fldChar w:fldCharType="end"/>
            </w:r>
          </w:hyperlink>
        </w:p>
        <w:p w14:paraId="1AC52DA9" w14:textId="10B3AF01" w:rsidR="00142174" w:rsidRDefault="00142174" w:rsidP="00142174">
          <w:pPr>
            <w:pStyle w:val="Spistreci2"/>
            <w:spacing w:after="80"/>
            <w:rPr>
              <w:rFonts w:asciiTheme="minorHAnsi" w:eastAsiaTheme="minorEastAsia" w:hAnsiTheme="minorHAnsi"/>
              <w:noProof/>
              <w:sz w:val="22"/>
              <w:lang w:eastAsia="pl-PL"/>
            </w:rPr>
          </w:pPr>
          <w:hyperlink w:anchor="_Toc160610652" w:history="1">
            <w:r w:rsidRPr="00125E99">
              <w:rPr>
                <w:rStyle w:val="Hipercze"/>
                <w:noProof/>
              </w:rPr>
              <w:t>3.3. Zużycie energii finalnej w podziale na paliwa</w:t>
            </w:r>
            <w:r>
              <w:rPr>
                <w:noProof/>
                <w:webHidden/>
              </w:rPr>
              <w:tab/>
            </w:r>
            <w:r>
              <w:rPr>
                <w:noProof/>
                <w:webHidden/>
              </w:rPr>
              <w:fldChar w:fldCharType="begin"/>
            </w:r>
            <w:r>
              <w:rPr>
                <w:noProof/>
                <w:webHidden/>
              </w:rPr>
              <w:instrText xml:space="preserve"> PAGEREF _Toc160610652 \h </w:instrText>
            </w:r>
            <w:r>
              <w:rPr>
                <w:noProof/>
                <w:webHidden/>
              </w:rPr>
            </w:r>
            <w:r>
              <w:rPr>
                <w:noProof/>
                <w:webHidden/>
              </w:rPr>
              <w:fldChar w:fldCharType="separate"/>
            </w:r>
            <w:r w:rsidR="004C1650">
              <w:rPr>
                <w:noProof/>
                <w:webHidden/>
              </w:rPr>
              <w:t>55</w:t>
            </w:r>
            <w:r>
              <w:rPr>
                <w:noProof/>
                <w:webHidden/>
              </w:rPr>
              <w:fldChar w:fldCharType="end"/>
            </w:r>
          </w:hyperlink>
        </w:p>
        <w:p w14:paraId="1975699D" w14:textId="3063229A" w:rsidR="00142174" w:rsidRDefault="00142174" w:rsidP="00142174">
          <w:pPr>
            <w:pStyle w:val="Spistreci2"/>
            <w:spacing w:after="80"/>
            <w:rPr>
              <w:rFonts w:asciiTheme="minorHAnsi" w:eastAsiaTheme="minorEastAsia" w:hAnsiTheme="minorHAnsi"/>
              <w:noProof/>
              <w:sz w:val="22"/>
              <w:lang w:eastAsia="pl-PL"/>
            </w:rPr>
          </w:pPr>
          <w:hyperlink w:anchor="_Toc160610653" w:history="1">
            <w:r w:rsidRPr="00125E99">
              <w:rPr>
                <w:rStyle w:val="Hipercze"/>
                <w:noProof/>
              </w:rPr>
              <w:t>3.4. Zużycie nieenergetyczne</w:t>
            </w:r>
            <w:r>
              <w:rPr>
                <w:noProof/>
                <w:webHidden/>
              </w:rPr>
              <w:tab/>
            </w:r>
            <w:r>
              <w:rPr>
                <w:noProof/>
                <w:webHidden/>
              </w:rPr>
              <w:fldChar w:fldCharType="begin"/>
            </w:r>
            <w:r>
              <w:rPr>
                <w:noProof/>
                <w:webHidden/>
              </w:rPr>
              <w:instrText xml:space="preserve"> PAGEREF _Toc160610653 \h </w:instrText>
            </w:r>
            <w:r>
              <w:rPr>
                <w:noProof/>
                <w:webHidden/>
              </w:rPr>
            </w:r>
            <w:r>
              <w:rPr>
                <w:noProof/>
                <w:webHidden/>
              </w:rPr>
              <w:fldChar w:fldCharType="separate"/>
            </w:r>
            <w:r w:rsidR="004C1650">
              <w:rPr>
                <w:noProof/>
                <w:webHidden/>
              </w:rPr>
              <w:t>57</w:t>
            </w:r>
            <w:r>
              <w:rPr>
                <w:noProof/>
                <w:webHidden/>
              </w:rPr>
              <w:fldChar w:fldCharType="end"/>
            </w:r>
          </w:hyperlink>
        </w:p>
        <w:p w14:paraId="48616EDF" w14:textId="57028AF3" w:rsidR="00142174" w:rsidRDefault="00142174" w:rsidP="00142174">
          <w:pPr>
            <w:pStyle w:val="Spistreci2"/>
            <w:spacing w:after="80"/>
            <w:rPr>
              <w:rFonts w:asciiTheme="minorHAnsi" w:eastAsiaTheme="minorEastAsia" w:hAnsiTheme="minorHAnsi"/>
              <w:noProof/>
              <w:sz w:val="22"/>
              <w:lang w:eastAsia="pl-PL"/>
            </w:rPr>
          </w:pPr>
          <w:hyperlink w:anchor="_Toc160610654" w:history="1">
            <w:r w:rsidRPr="00125E99">
              <w:rPr>
                <w:rStyle w:val="Hipercze"/>
                <w:noProof/>
              </w:rPr>
              <w:t>3.5. Intensywność zużycia energii pierwotnej</w:t>
            </w:r>
            <w:r>
              <w:rPr>
                <w:noProof/>
                <w:webHidden/>
              </w:rPr>
              <w:tab/>
            </w:r>
            <w:r>
              <w:rPr>
                <w:noProof/>
                <w:webHidden/>
              </w:rPr>
              <w:fldChar w:fldCharType="begin"/>
            </w:r>
            <w:r>
              <w:rPr>
                <w:noProof/>
                <w:webHidden/>
              </w:rPr>
              <w:instrText xml:space="preserve"> PAGEREF _Toc160610654 \h </w:instrText>
            </w:r>
            <w:r>
              <w:rPr>
                <w:noProof/>
                <w:webHidden/>
              </w:rPr>
            </w:r>
            <w:r>
              <w:rPr>
                <w:noProof/>
                <w:webHidden/>
              </w:rPr>
              <w:fldChar w:fldCharType="separate"/>
            </w:r>
            <w:r w:rsidR="004C1650">
              <w:rPr>
                <w:noProof/>
                <w:webHidden/>
              </w:rPr>
              <w:t>57</w:t>
            </w:r>
            <w:r>
              <w:rPr>
                <w:noProof/>
                <w:webHidden/>
              </w:rPr>
              <w:fldChar w:fldCharType="end"/>
            </w:r>
          </w:hyperlink>
        </w:p>
        <w:p w14:paraId="5CE73BC0" w14:textId="76C0B299" w:rsidR="00142174" w:rsidRDefault="00142174" w:rsidP="00142174">
          <w:pPr>
            <w:pStyle w:val="Spistreci2"/>
            <w:spacing w:after="80"/>
            <w:rPr>
              <w:rFonts w:asciiTheme="minorHAnsi" w:eastAsiaTheme="minorEastAsia" w:hAnsiTheme="minorHAnsi"/>
              <w:noProof/>
              <w:sz w:val="22"/>
              <w:lang w:eastAsia="pl-PL"/>
            </w:rPr>
          </w:pPr>
          <w:hyperlink w:anchor="_Toc160610655" w:history="1">
            <w:r w:rsidRPr="00125E99">
              <w:rPr>
                <w:rStyle w:val="Hipercze"/>
                <w:noProof/>
              </w:rPr>
              <w:t>3.6. Intensywność zużycia energii finalnej</w:t>
            </w:r>
            <w:r>
              <w:rPr>
                <w:noProof/>
                <w:webHidden/>
              </w:rPr>
              <w:tab/>
            </w:r>
            <w:r>
              <w:rPr>
                <w:noProof/>
                <w:webHidden/>
              </w:rPr>
              <w:fldChar w:fldCharType="begin"/>
            </w:r>
            <w:r>
              <w:rPr>
                <w:noProof/>
                <w:webHidden/>
              </w:rPr>
              <w:instrText xml:space="preserve"> PAGEREF _Toc160610655 \h </w:instrText>
            </w:r>
            <w:r>
              <w:rPr>
                <w:noProof/>
                <w:webHidden/>
              </w:rPr>
            </w:r>
            <w:r>
              <w:rPr>
                <w:noProof/>
                <w:webHidden/>
              </w:rPr>
              <w:fldChar w:fldCharType="separate"/>
            </w:r>
            <w:r w:rsidR="004C1650">
              <w:rPr>
                <w:noProof/>
                <w:webHidden/>
              </w:rPr>
              <w:t>58</w:t>
            </w:r>
            <w:r>
              <w:rPr>
                <w:noProof/>
                <w:webHidden/>
              </w:rPr>
              <w:fldChar w:fldCharType="end"/>
            </w:r>
          </w:hyperlink>
        </w:p>
        <w:p w14:paraId="2DEC0D51" w14:textId="18082F34" w:rsidR="00142174" w:rsidRDefault="00142174" w:rsidP="00142174">
          <w:pPr>
            <w:pStyle w:val="Spistreci2"/>
            <w:spacing w:after="80"/>
            <w:rPr>
              <w:rFonts w:asciiTheme="minorHAnsi" w:eastAsiaTheme="minorEastAsia" w:hAnsiTheme="minorHAnsi"/>
              <w:noProof/>
              <w:sz w:val="22"/>
              <w:lang w:eastAsia="pl-PL"/>
            </w:rPr>
          </w:pPr>
          <w:hyperlink w:anchor="_Toc160610656" w:history="1">
            <w:r w:rsidRPr="00125E99">
              <w:rPr>
                <w:rStyle w:val="Hipercze"/>
                <w:noProof/>
              </w:rPr>
              <w:t>3.7. Wsad paliwowy w wytwarzanie energii elektrycznej i cieplnej</w:t>
            </w:r>
            <w:r>
              <w:rPr>
                <w:noProof/>
                <w:webHidden/>
              </w:rPr>
              <w:tab/>
            </w:r>
            <w:r>
              <w:rPr>
                <w:noProof/>
                <w:webHidden/>
              </w:rPr>
              <w:fldChar w:fldCharType="begin"/>
            </w:r>
            <w:r>
              <w:rPr>
                <w:noProof/>
                <w:webHidden/>
              </w:rPr>
              <w:instrText xml:space="preserve"> PAGEREF _Toc160610656 \h </w:instrText>
            </w:r>
            <w:r>
              <w:rPr>
                <w:noProof/>
                <w:webHidden/>
              </w:rPr>
            </w:r>
            <w:r>
              <w:rPr>
                <w:noProof/>
                <w:webHidden/>
              </w:rPr>
              <w:fldChar w:fldCharType="separate"/>
            </w:r>
            <w:r w:rsidR="004C1650">
              <w:rPr>
                <w:noProof/>
                <w:webHidden/>
              </w:rPr>
              <w:t>58</w:t>
            </w:r>
            <w:r>
              <w:rPr>
                <w:noProof/>
                <w:webHidden/>
              </w:rPr>
              <w:fldChar w:fldCharType="end"/>
            </w:r>
          </w:hyperlink>
        </w:p>
        <w:p w14:paraId="53C7AABA" w14:textId="79D8CCDB" w:rsidR="00142174" w:rsidRDefault="00142174" w:rsidP="00142174">
          <w:pPr>
            <w:pStyle w:val="Spistreci2"/>
            <w:spacing w:after="80"/>
            <w:rPr>
              <w:rFonts w:asciiTheme="minorHAnsi" w:eastAsiaTheme="minorEastAsia" w:hAnsiTheme="minorHAnsi"/>
              <w:noProof/>
              <w:sz w:val="22"/>
              <w:lang w:eastAsia="pl-PL"/>
            </w:rPr>
          </w:pPr>
          <w:hyperlink w:anchor="_Toc160610657" w:history="1">
            <w:r w:rsidRPr="00125E99">
              <w:rPr>
                <w:rStyle w:val="Hipercze"/>
                <w:noProof/>
              </w:rPr>
              <w:t>3.8. Wsad paliwowy w pozostałe procesy konwersji</w:t>
            </w:r>
            <w:r>
              <w:rPr>
                <w:noProof/>
                <w:webHidden/>
              </w:rPr>
              <w:tab/>
            </w:r>
            <w:r>
              <w:rPr>
                <w:noProof/>
                <w:webHidden/>
              </w:rPr>
              <w:fldChar w:fldCharType="begin"/>
            </w:r>
            <w:r>
              <w:rPr>
                <w:noProof/>
                <w:webHidden/>
              </w:rPr>
              <w:instrText xml:space="preserve"> PAGEREF _Toc160610657 \h </w:instrText>
            </w:r>
            <w:r>
              <w:rPr>
                <w:noProof/>
                <w:webHidden/>
              </w:rPr>
            </w:r>
            <w:r>
              <w:rPr>
                <w:noProof/>
                <w:webHidden/>
              </w:rPr>
              <w:fldChar w:fldCharType="separate"/>
            </w:r>
            <w:r w:rsidR="004C1650">
              <w:rPr>
                <w:noProof/>
                <w:webHidden/>
              </w:rPr>
              <w:t>59</w:t>
            </w:r>
            <w:r>
              <w:rPr>
                <w:noProof/>
                <w:webHidden/>
              </w:rPr>
              <w:fldChar w:fldCharType="end"/>
            </w:r>
          </w:hyperlink>
        </w:p>
        <w:p w14:paraId="2DED744B" w14:textId="347B513E" w:rsidR="00142174" w:rsidRDefault="00142174" w:rsidP="00142174">
          <w:pPr>
            <w:pStyle w:val="Spistreci2"/>
            <w:spacing w:after="80"/>
            <w:rPr>
              <w:rFonts w:asciiTheme="minorHAnsi" w:eastAsiaTheme="minorEastAsia" w:hAnsiTheme="minorHAnsi"/>
              <w:noProof/>
              <w:sz w:val="22"/>
              <w:lang w:eastAsia="pl-PL"/>
            </w:rPr>
          </w:pPr>
          <w:hyperlink w:anchor="_Toc160610658" w:history="1">
            <w:r w:rsidRPr="00125E99">
              <w:rPr>
                <w:rStyle w:val="Hipercze"/>
                <w:noProof/>
              </w:rPr>
              <w:t>3.9. Udział wytwarzania skojarzonego w produkcji energii elektrycznej i ciepła</w:t>
            </w:r>
            <w:r>
              <w:rPr>
                <w:noProof/>
                <w:webHidden/>
              </w:rPr>
              <w:tab/>
            </w:r>
            <w:r>
              <w:rPr>
                <w:noProof/>
                <w:webHidden/>
              </w:rPr>
              <w:fldChar w:fldCharType="begin"/>
            </w:r>
            <w:r>
              <w:rPr>
                <w:noProof/>
                <w:webHidden/>
              </w:rPr>
              <w:instrText xml:space="preserve"> PAGEREF _Toc160610658 \h </w:instrText>
            </w:r>
            <w:r>
              <w:rPr>
                <w:noProof/>
                <w:webHidden/>
              </w:rPr>
            </w:r>
            <w:r>
              <w:rPr>
                <w:noProof/>
                <w:webHidden/>
              </w:rPr>
              <w:fldChar w:fldCharType="separate"/>
            </w:r>
            <w:r w:rsidR="004C1650">
              <w:rPr>
                <w:noProof/>
                <w:webHidden/>
              </w:rPr>
              <w:t>59</w:t>
            </w:r>
            <w:r>
              <w:rPr>
                <w:noProof/>
                <w:webHidden/>
              </w:rPr>
              <w:fldChar w:fldCharType="end"/>
            </w:r>
          </w:hyperlink>
        </w:p>
        <w:p w14:paraId="0993291B" w14:textId="67FE26E6" w:rsidR="00142174" w:rsidRDefault="00142174" w:rsidP="00142174">
          <w:pPr>
            <w:pStyle w:val="Spistreci2"/>
            <w:spacing w:after="80"/>
            <w:rPr>
              <w:rFonts w:asciiTheme="minorHAnsi" w:eastAsiaTheme="minorEastAsia" w:hAnsiTheme="minorHAnsi"/>
              <w:noProof/>
              <w:sz w:val="22"/>
              <w:lang w:eastAsia="pl-PL"/>
            </w:rPr>
          </w:pPr>
          <w:hyperlink w:anchor="_Toc160610659" w:history="1">
            <w:r w:rsidRPr="00125E99">
              <w:rPr>
                <w:rStyle w:val="Hipercze"/>
                <w:noProof/>
              </w:rPr>
              <w:t>3.10. Produkcja energii cieplnej w elektrowniach, elektrociepłowniach i ciepłowniach</w:t>
            </w:r>
            <w:r>
              <w:rPr>
                <w:noProof/>
                <w:webHidden/>
              </w:rPr>
              <w:tab/>
            </w:r>
            <w:r>
              <w:rPr>
                <w:noProof/>
                <w:webHidden/>
              </w:rPr>
              <w:fldChar w:fldCharType="begin"/>
            </w:r>
            <w:r>
              <w:rPr>
                <w:noProof/>
                <w:webHidden/>
              </w:rPr>
              <w:instrText xml:space="preserve"> PAGEREF _Toc160610659 \h </w:instrText>
            </w:r>
            <w:r>
              <w:rPr>
                <w:noProof/>
                <w:webHidden/>
              </w:rPr>
            </w:r>
            <w:r>
              <w:rPr>
                <w:noProof/>
                <w:webHidden/>
              </w:rPr>
              <w:fldChar w:fldCharType="separate"/>
            </w:r>
            <w:r w:rsidR="004C1650">
              <w:rPr>
                <w:noProof/>
                <w:webHidden/>
              </w:rPr>
              <w:t>60</w:t>
            </w:r>
            <w:r>
              <w:rPr>
                <w:noProof/>
                <w:webHidden/>
              </w:rPr>
              <w:fldChar w:fldCharType="end"/>
            </w:r>
          </w:hyperlink>
        </w:p>
        <w:p w14:paraId="6D9CABB3" w14:textId="259B63F7" w:rsidR="00142174" w:rsidRDefault="00142174" w:rsidP="00142174">
          <w:pPr>
            <w:pStyle w:val="Spistreci2"/>
            <w:spacing w:after="80"/>
            <w:rPr>
              <w:rFonts w:asciiTheme="minorHAnsi" w:eastAsiaTheme="minorEastAsia" w:hAnsiTheme="minorHAnsi"/>
              <w:noProof/>
              <w:sz w:val="22"/>
              <w:lang w:eastAsia="pl-PL"/>
            </w:rPr>
          </w:pPr>
          <w:hyperlink w:anchor="_Toc160610660" w:history="1">
            <w:r w:rsidRPr="00125E99">
              <w:rPr>
                <w:rStyle w:val="Hipercze"/>
                <w:noProof/>
              </w:rPr>
              <w:t>3.11. Potencjał wysokosprawnej kogeneracji</w:t>
            </w:r>
            <w:r>
              <w:rPr>
                <w:noProof/>
                <w:webHidden/>
              </w:rPr>
              <w:tab/>
            </w:r>
            <w:r>
              <w:rPr>
                <w:noProof/>
                <w:webHidden/>
              </w:rPr>
              <w:fldChar w:fldCharType="begin"/>
            </w:r>
            <w:r>
              <w:rPr>
                <w:noProof/>
                <w:webHidden/>
              </w:rPr>
              <w:instrText xml:space="preserve"> PAGEREF _Toc160610660 \h </w:instrText>
            </w:r>
            <w:r>
              <w:rPr>
                <w:noProof/>
                <w:webHidden/>
              </w:rPr>
            </w:r>
            <w:r>
              <w:rPr>
                <w:noProof/>
                <w:webHidden/>
              </w:rPr>
              <w:fldChar w:fldCharType="separate"/>
            </w:r>
            <w:r w:rsidR="004C1650">
              <w:rPr>
                <w:noProof/>
                <w:webHidden/>
              </w:rPr>
              <w:t>60</w:t>
            </w:r>
            <w:r>
              <w:rPr>
                <w:noProof/>
                <w:webHidden/>
              </w:rPr>
              <w:fldChar w:fldCharType="end"/>
            </w:r>
          </w:hyperlink>
        </w:p>
        <w:p w14:paraId="2E73E964" w14:textId="7E6DBEFC" w:rsidR="00142174" w:rsidRDefault="00142174" w:rsidP="00142174">
          <w:pPr>
            <w:pStyle w:val="Spistreci1"/>
            <w:spacing w:after="80"/>
            <w:rPr>
              <w:rFonts w:asciiTheme="minorHAnsi" w:eastAsiaTheme="minorEastAsia" w:hAnsiTheme="minorHAnsi"/>
              <w:noProof/>
              <w:lang w:eastAsia="pl-PL"/>
            </w:rPr>
          </w:pPr>
          <w:hyperlink w:anchor="_Toc160610661" w:history="1">
            <w:r w:rsidRPr="00125E99">
              <w:rPr>
                <w:rStyle w:val="Hipercze"/>
                <w:noProof/>
              </w:rPr>
              <w:t>4.</w:t>
            </w:r>
            <w:r>
              <w:rPr>
                <w:rFonts w:asciiTheme="minorHAnsi" w:eastAsiaTheme="minorEastAsia" w:hAnsiTheme="minorHAnsi"/>
                <w:noProof/>
                <w:lang w:eastAsia="pl-PL"/>
              </w:rPr>
              <w:tab/>
            </w:r>
            <w:r w:rsidRPr="00125E99">
              <w:rPr>
                <w:rStyle w:val="Hipercze"/>
                <w:noProof/>
              </w:rPr>
              <w:t>Wymiar „bezpieczeństwo energetyczne”</w:t>
            </w:r>
            <w:r>
              <w:rPr>
                <w:noProof/>
                <w:webHidden/>
              </w:rPr>
              <w:tab/>
            </w:r>
            <w:r>
              <w:rPr>
                <w:noProof/>
                <w:webHidden/>
              </w:rPr>
              <w:fldChar w:fldCharType="begin"/>
            </w:r>
            <w:r>
              <w:rPr>
                <w:noProof/>
                <w:webHidden/>
              </w:rPr>
              <w:instrText xml:space="preserve"> PAGEREF _Toc160610661 \h </w:instrText>
            </w:r>
            <w:r>
              <w:rPr>
                <w:noProof/>
                <w:webHidden/>
              </w:rPr>
            </w:r>
            <w:r>
              <w:rPr>
                <w:noProof/>
                <w:webHidden/>
              </w:rPr>
              <w:fldChar w:fldCharType="separate"/>
            </w:r>
            <w:r w:rsidR="004C1650">
              <w:rPr>
                <w:noProof/>
                <w:webHidden/>
              </w:rPr>
              <w:t>63</w:t>
            </w:r>
            <w:r>
              <w:rPr>
                <w:noProof/>
                <w:webHidden/>
              </w:rPr>
              <w:fldChar w:fldCharType="end"/>
            </w:r>
          </w:hyperlink>
        </w:p>
        <w:p w14:paraId="2FCD6271" w14:textId="1033658E" w:rsidR="00142174" w:rsidRDefault="00142174" w:rsidP="00142174">
          <w:pPr>
            <w:pStyle w:val="Spistreci2"/>
            <w:spacing w:after="80"/>
            <w:rPr>
              <w:rFonts w:asciiTheme="minorHAnsi" w:eastAsiaTheme="minorEastAsia" w:hAnsiTheme="minorHAnsi"/>
              <w:noProof/>
              <w:sz w:val="22"/>
              <w:lang w:eastAsia="pl-PL"/>
            </w:rPr>
          </w:pPr>
          <w:hyperlink w:anchor="_Toc160610662" w:history="1">
            <w:r w:rsidRPr="00125E99">
              <w:rPr>
                <w:rStyle w:val="Hipercze"/>
                <w:noProof/>
              </w:rPr>
              <w:t>4.1. Krajowe zasoby energetyczne</w:t>
            </w:r>
            <w:r>
              <w:rPr>
                <w:noProof/>
                <w:webHidden/>
              </w:rPr>
              <w:tab/>
            </w:r>
            <w:r>
              <w:rPr>
                <w:noProof/>
                <w:webHidden/>
              </w:rPr>
              <w:fldChar w:fldCharType="begin"/>
            </w:r>
            <w:r>
              <w:rPr>
                <w:noProof/>
                <w:webHidden/>
              </w:rPr>
              <w:instrText xml:space="preserve"> PAGEREF _Toc160610662 \h </w:instrText>
            </w:r>
            <w:r>
              <w:rPr>
                <w:noProof/>
                <w:webHidden/>
              </w:rPr>
            </w:r>
            <w:r>
              <w:rPr>
                <w:noProof/>
                <w:webHidden/>
              </w:rPr>
              <w:fldChar w:fldCharType="separate"/>
            </w:r>
            <w:r w:rsidR="004C1650">
              <w:rPr>
                <w:noProof/>
                <w:webHidden/>
              </w:rPr>
              <w:t>63</w:t>
            </w:r>
            <w:r>
              <w:rPr>
                <w:noProof/>
                <w:webHidden/>
              </w:rPr>
              <w:fldChar w:fldCharType="end"/>
            </w:r>
          </w:hyperlink>
        </w:p>
        <w:p w14:paraId="75465CF8" w14:textId="04CBA80D" w:rsidR="00142174" w:rsidRDefault="00142174" w:rsidP="00142174">
          <w:pPr>
            <w:pStyle w:val="Spistreci2"/>
            <w:spacing w:after="80"/>
            <w:rPr>
              <w:rFonts w:asciiTheme="minorHAnsi" w:eastAsiaTheme="minorEastAsia" w:hAnsiTheme="minorHAnsi"/>
              <w:noProof/>
              <w:sz w:val="22"/>
              <w:lang w:eastAsia="pl-PL"/>
            </w:rPr>
          </w:pPr>
          <w:hyperlink w:anchor="_Toc160610663" w:history="1">
            <w:r w:rsidRPr="00125E99">
              <w:rPr>
                <w:rStyle w:val="Hipercze"/>
                <w:noProof/>
              </w:rPr>
              <w:t>4.2. Krajowy koszyk energetyczny 2005-2020</w:t>
            </w:r>
            <w:r>
              <w:rPr>
                <w:noProof/>
                <w:webHidden/>
              </w:rPr>
              <w:tab/>
            </w:r>
            <w:r>
              <w:rPr>
                <w:noProof/>
                <w:webHidden/>
              </w:rPr>
              <w:fldChar w:fldCharType="begin"/>
            </w:r>
            <w:r>
              <w:rPr>
                <w:noProof/>
                <w:webHidden/>
              </w:rPr>
              <w:instrText xml:space="preserve"> PAGEREF _Toc160610663 \h </w:instrText>
            </w:r>
            <w:r>
              <w:rPr>
                <w:noProof/>
                <w:webHidden/>
              </w:rPr>
            </w:r>
            <w:r>
              <w:rPr>
                <w:noProof/>
                <w:webHidden/>
              </w:rPr>
              <w:fldChar w:fldCharType="separate"/>
            </w:r>
            <w:r w:rsidR="004C1650">
              <w:rPr>
                <w:noProof/>
                <w:webHidden/>
              </w:rPr>
              <w:t>66</w:t>
            </w:r>
            <w:r>
              <w:rPr>
                <w:noProof/>
                <w:webHidden/>
              </w:rPr>
              <w:fldChar w:fldCharType="end"/>
            </w:r>
          </w:hyperlink>
        </w:p>
        <w:p w14:paraId="276980B8" w14:textId="135E47AD" w:rsidR="00142174" w:rsidRDefault="00142174" w:rsidP="00142174">
          <w:pPr>
            <w:pStyle w:val="Spistreci2"/>
            <w:spacing w:after="80"/>
            <w:rPr>
              <w:rFonts w:asciiTheme="minorHAnsi" w:eastAsiaTheme="minorEastAsia" w:hAnsiTheme="minorHAnsi"/>
              <w:noProof/>
              <w:sz w:val="22"/>
              <w:lang w:eastAsia="pl-PL"/>
            </w:rPr>
          </w:pPr>
          <w:hyperlink w:anchor="_Toc160610664" w:history="1">
            <w:r w:rsidRPr="00125E99">
              <w:rPr>
                <w:rStyle w:val="Hipercze"/>
                <w:noProof/>
              </w:rPr>
              <w:t>4.3. Produkcja krajowa z podziałem na rodzaj paliwa</w:t>
            </w:r>
            <w:r>
              <w:rPr>
                <w:noProof/>
                <w:webHidden/>
              </w:rPr>
              <w:tab/>
            </w:r>
            <w:r>
              <w:rPr>
                <w:noProof/>
                <w:webHidden/>
              </w:rPr>
              <w:fldChar w:fldCharType="begin"/>
            </w:r>
            <w:r>
              <w:rPr>
                <w:noProof/>
                <w:webHidden/>
              </w:rPr>
              <w:instrText xml:space="preserve"> PAGEREF _Toc160610664 \h </w:instrText>
            </w:r>
            <w:r>
              <w:rPr>
                <w:noProof/>
                <w:webHidden/>
              </w:rPr>
            </w:r>
            <w:r>
              <w:rPr>
                <w:noProof/>
                <w:webHidden/>
              </w:rPr>
              <w:fldChar w:fldCharType="separate"/>
            </w:r>
            <w:r w:rsidR="004C1650">
              <w:rPr>
                <w:noProof/>
                <w:webHidden/>
              </w:rPr>
              <w:t>68</w:t>
            </w:r>
            <w:r>
              <w:rPr>
                <w:noProof/>
                <w:webHidden/>
              </w:rPr>
              <w:fldChar w:fldCharType="end"/>
            </w:r>
          </w:hyperlink>
        </w:p>
        <w:p w14:paraId="157BD89B" w14:textId="7DA271B1" w:rsidR="00142174" w:rsidRDefault="00142174" w:rsidP="00142174">
          <w:pPr>
            <w:pStyle w:val="Spistreci2"/>
            <w:spacing w:after="80"/>
            <w:rPr>
              <w:rFonts w:asciiTheme="minorHAnsi" w:eastAsiaTheme="minorEastAsia" w:hAnsiTheme="minorHAnsi"/>
              <w:noProof/>
              <w:sz w:val="22"/>
              <w:lang w:eastAsia="pl-PL"/>
            </w:rPr>
          </w:pPr>
          <w:hyperlink w:anchor="_Toc160610665" w:history="1">
            <w:r w:rsidRPr="00125E99">
              <w:rPr>
                <w:rStyle w:val="Hipercze"/>
                <w:noProof/>
              </w:rPr>
              <w:t>4.4. Import netto z podziałem na rodzaj paliwa</w:t>
            </w:r>
            <w:r>
              <w:rPr>
                <w:noProof/>
                <w:webHidden/>
              </w:rPr>
              <w:tab/>
            </w:r>
            <w:r>
              <w:rPr>
                <w:noProof/>
                <w:webHidden/>
              </w:rPr>
              <w:fldChar w:fldCharType="begin"/>
            </w:r>
            <w:r>
              <w:rPr>
                <w:noProof/>
                <w:webHidden/>
              </w:rPr>
              <w:instrText xml:space="preserve"> PAGEREF _Toc160610665 \h </w:instrText>
            </w:r>
            <w:r>
              <w:rPr>
                <w:noProof/>
                <w:webHidden/>
              </w:rPr>
            </w:r>
            <w:r>
              <w:rPr>
                <w:noProof/>
                <w:webHidden/>
              </w:rPr>
              <w:fldChar w:fldCharType="separate"/>
            </w:r>
            <w:r w:rsidR="004C1650">
              <w:rPr>
                <w:noProof/>
                <w:webHidden/>
              </w:rPr>
              <w:t>70</w:t>
            </w:r>
            <w:r>
              <w:rPr>
                <w:noProof/>
                <w:webHidden/>
              </w:rPr>
              <w:fldChar w:fldCharType="end"/>
            </w:r>
          </w:hyperlink>
        </w:p>
        <w:p w14:paraId="4B3169E8" w14:textId="3401D419" w:rsidR="00142174" w:rsidRDefault="00142174" w:rsidP="00142174">
          <w:pPr>
            <w:pStyle w:val="Spistreci2"/>
            <w:spacing w:after="80"/>
            <w:rPr>
              <w:rFonts w:asciiTheme="minorHAnsi" w:eastAsiaTheme="minorEastAsia" w:hAnsiTheme="minorHAnsi"/>
              <w:noProof/>
              <w:sz w:val="22"/>
              <w:lang w:eastAsia="pl-PL"/>
            </w:rPr>
          </w:pPr>
          <w:hyperlink w:anchor="_Toc160610666" w:history="1">
            <w:r w:rsidRPr="00125E99">
              <w:rPr>
                <w:rStyle w:val="Hipercze"/>
                <w:noProof/>
              </w:rPr>
              <w:t>4.5. Główne źródła importu</w:t>
            </w:r>
            <w:r>
              <w:rPr>
                <w:noProof/>
                <w:webHidden/>
              </w:rPr>
              <w:tab/>
            </w:r>
            <w:r>
              <w:rPr>
                <w:noProof/>
                <w:webHidden/>
              </w:rPr>
              <w:fldChar w:fldCharType="begin"/>
            </w:r>
            <w:r>
              <w:rPr>
                <w:noProof/>
                <w:webHidden/>
              </w:rPr>
              <w:instrText xml:space="preserve"> PAGEREF _Toc160610666 \h </w:instrText>
            </w:r>
            <w:r>
              <w:rPr>
                <w:noProof/>
                <w:webHidden/>
              </w:rPr>
            </w:r>
            <w:r>
              <w:rPr>
                <w:noProof/>
                <w:webHidden/>
              </w:rPr>
              <w:fldChar w:fldCharType="separate"/>
            </w:r>
            <w:r w:rsidR="004C1650">
              <w:rPr>
                <w:noProof/>
                <w:webHidden/>
              </w:rPr>
              <w:t>72</w:t>
            </w:r>
            <w:r>
              <w:rPr>
                <w:noProof/>
                <w:webHidden/>
              </w:rPr>
              <w:fldChar w:fldCharType="end"/>
            </w:r>
          </w:hyperlink>
        </w:p>
        <w:p w14:paraId="41B8BA94" w14:textId="3D73ACAE" w:rsidR="00142174" w:rsidRDefault="00142174" w:rsidP="00142174">
          <w:pPr>
            <w:pStyle w:val="Spistreci2"/>
            <w:spacing w:after="80"/>
            <w:rPr>
              <w:rFonts w:asciiTheme="minorHAnsi" w:eastAsiaTheme="minorEastAsia" w:hAnsiTheme="minorHAnsi"/>
              <w:noProof/>
              <w:sz w:val="22"/>
              <w:lang w:eastAsia="pl-PL"/>
            </w:rPr>
          </w:pPr>
          <w:hyperlink w:anchor="_Toc160610667" w:history="1">
            <w:r w:rsidRPr="00125E99">
              <w:rPr>
                <w:rStyle w:val="Hipercze"/>
                <w:noProof/>
              </w:rPr>
              <w:t>4.6. Zużycie krajowe brutto paliw i energii</w:t>
            </w:r>
            <w:r>
              <w:rPr>
                <w:noProof/>
                <w:webHidden/>
              </w:rPr>
              <w:tab/>
            </w:r>
            <w:r>
              <w:rPr>
                <w:noProof/>
                <w:webHidden/>
              </w:rPr>
              <w:fldChar w:fldCharType="begin"/>
            </w:r>
            <w:r>
              <w:rPr>
                <w:noProof/>
                <w:webHidden/>
              </w:rPr>
              <w:instrText xml:space="preserve"> PAGEREF _Toc160610667 \h </w:instrText>
            </w:r>
            <w:r>
              <w:rPr>
                <w:noProof/>
                <w:webHidden/>
              </w:rPr>
            </w:r>
            <w:r>
              <w:rPr>
                <w:noProof/>
                <w:webHidden/>
              </w:rPr>
              <w:fldChar w:fldCharType="separate"/>
            </w:r>
            <w:r w:rsidR="004C1650">
              <w:rPr>
                <w:noProof/>
                <w:webHidden/>
              </w:rPr>
              <w:t>74</w:t>
            </w:r>
            <w:r>
              <w:rPr>
                <w:noProof/>
                <w:webHidden/>
              </w:rPr>
              <w:fldChar w:fldCharType="end"/>
            </w:r>
          </w:hyperlink>
        </w:p>
        <w:p w14:paraId="66DA9CAD" w14:textId="38B34EF5" w:rsidR="00142174" w:rsidRDefault="00142174" w:rsidP="00142174">
          <w:pPr>
            <w:pStyle w:val="Spistreci2"/>
            <w:spacing w:after="80"/>
            <w:rPr>
              <w:rFonts w:asciiTheme="minorHAnsi" w:eastAsiaTheme="minorEastAsia" w:hAnsiTheme="minorHAnsi"/>
              <w:noProof/>
              <w:sz w:val="22"/>
              <w:lang w:eastAsia="pl-PL"/>
            </w:rPr>
          </w:pPr>
          <w:hyperlink w:anchor="_Toc160610668" w:history="1">
            <w:r w:rsidRPr="00125E99">
              <w:rPr>
                <w:rStyle w:val="Hipercze"/>
                <w:noProof/>
              </w:rPr>
              <w:t>4.7. Produkcja energii elektrycznej i ciepła</w:t>
            </w:r>
            <w:r>
              <w:rPr>
                <w:noProof/>
                <w:webHidden/>
              </w:rPr>
              <w:tab/>
            </w:r>
            <w:r>
              <w:rPr>
                <w:noProof/>
                <w:webHidden/>
              </w:rPr>
              <w:fldChar w:fldCharType="begin"/>
            </w:r>
            <w:r>
              <w:rPr>
                <w:noProof/>
                <w:webHidden/>
              </w:rPr>
              <w:instrText xml:space="preserve"> PAGEREF _Toc160610668 \h </w:instrText>
            </w:r>
            <w:r>
              <w:rPr>
                <w:noProof/>
                <w:webHidden/>
              </w:rPr>
            </w:r>
            <w:r>
              <w:rPr>
                <w:noProof/>
                <w:webHidden/>
              </w:rPr>
              <w:fldChar w:fldCharType="separate"/>
            </w:r>
            <w:r w:rsidR="004C1650">
              <w:rPr>
                <w:noProof/>
                <w:webHidden/>
              </w:rPr>
              <w:t>75</w:t>
            </w:r>
            <w:r>
              <w:rPr>
                <w:noProof/>
                <w:webHidden/>
              </w:rPr>
              <w:fldChar w:fldCharType="end"/>
            </w:r>
          </w:hyperlink>
        </w:p>
        <w:p w14:paraId="6BB97BAD" w14:textId="6CAAF822" w:rsidR="00142174" w:rsidRDefault="00142174" w:rsidP="00142174">
          <w:pPr>
            <w:pStyle w:val="Spistreci2"/>
            <w:spacing w:after="80"/>
            <w:rPr>
              <w:rFonts w:asciiTheme="minorHAnsi" w:eastAsiaTheme="minorEastAsia" w:hAnsiTheme="minorHAnsi"/>
              <w:noProof/>
              <w:sz w:val="22"/>
              <w:lang w:eastAsia="pl-PL"/>
            </w:rPr>
          </w:pPr>
          <w:hyperlink w:anchor="_Toc160610669" w:history="1">
            <w:r w:rsidRPr="00125E99">
              <w:rPr>
                <w:rStyle w:val="Hipercze"/>
                <w:noProof/>
              </w:rPr>
              <w:t>4.8. Produkcja energii elektrycznej brutto z podziałem na paliwo</w:t>
            </w:r>
            <w:r>
              <w:rPr>
                <w:noProof/>
                <w:webHidden/>
              </w:rPr>
              <w:tab/>
            </w:r>
            <w:r>
              <w:rPr>
                <w:noProof/>
                <w:webHidden/>
              </w:rPr>
              <w:fldChar w:fldCharType="begin"/>
            </w:r>
            <w:r>
              <w:rPr>
                <w:noProof/>
                <w:webHidden/>
              </w:rPr>
              <w:instrText xml:space="preserve"> PAGEREF _Toc160610669 \h </w:instrText>
            </w:r>
            <w:r>
              <w:rPr>
                <w:noProof/>
                <w:webHidden/>
              </w:rPr>
            </w:r>
            <w:r>
              <w:rPr>
                <w:noProof/>
                <w:webHidden/>
              </w:rPr>
              <w:fldChar w:fldCharType="separate"/>
            </w:r>
            <w:r w:rsidR="004C1650">
              <w:rPr>
                <w:noProof/>
                <w:webHidden/>
              </w:rPr>
              <w:t>76</w:t>
            </w:r>
            <w:r>
              <w:rPr>
                <w:noProof/>
                <w:webHidden/>
              </w:rPr>
              <w:fldChar w:fldCharType="end"/>
            </w:r>
          </w:hyperlink>
        </w:p>
        <w:p w14:paraId="45CA8C17" w14:textId="312F8510" w:rsidR="00142174" w:rsidRDefault="00142174" w:rsidP="00142174">
          <w:pPr>
            <w:pStyle w:val="Spistreci2"/>
            <w:spacing w:after="80"/>
            <w:rPr>
              <w:rFonts w:asciiTheme="minorHAnsi" w:eastAsiaTheme="minorEastAsia" w:hAnsiTheme="minorHAnsi"/>
              <w:noProof/>
              <w:sz w:val="22"/>
              <w:lang w:eastAsia="pl-PL"/>
            </w:rPr>
          </w:pPr>
          <w:hyperlink w:anchor="_Toc160610670" w:history="1">
            <w:r w:rsidRPr="00125E99">
              <w:rPr>
                <w:rStyle w:val="Hipercze"/>
                <w:noProof/>
              </w:rPr>
              <w:t>4.9. Zdolności wytwórcze energii elektrycznej z podziałem na źródła</w:t>
            </w:r>
            <w:r>
              <w:rPr>
                <w:noProof/>
                <w:webHidden/>
              </w:rPr>
              <w:tab/>
            </w:r>
            <w:r>
              <w:rPr>
                <w:noProof/>
                <w:webHidden/>
              </w:rPr>
              <w:fldChar w:fldCharType="begin"/>
            </w:r>
            <w:r>
              <w:rPr>
                <w:noProof/>
                <w:webHidden/>
              </w:rPr>
              <w:instrText xml:space="preserve"> PAGEREF _Toc160610670 \h </w:instrText>
            </w:r>
            <w:r>
              <w:rPr>
                <w:noProof/>
                <w:webHidden/>
              </w:rPr>
            </w:r>
            <w:r>
              <w:rPr>
                <w:noProof/>
                <w:webHidden/>
              </w:rPr>
              <w:fldChar w:fldCharType="separate"/>
            </w:r>
            <w:r w:rsidR="004C1650">
              <w:rPr>
                <w:noProof/>
                <w:webHidden/>
              </w:rPr>
              <w:t>78</w:t>
            </w:r>
            <w:r>
              <w:rPr>
                <w:noProof/>
                <w:webHidden/>
              </w:rPr>
              <w:fldChar w:fldCharType="end"/>
            </w:r>
          </w:hyperlink>
        </w:p>
        <w:p w14:paraId="066D2C18" w14:textId="2208A2A7" w:rsidR="00142174" w:rsidRDefault="00142174" w:rsidP="00142174">
          <w:pPr>
            <w:pStyle w:val="Spistreci1"/>
            <w:spacing w:after="80"/>
            <w:rPr>
              <w:rFonts w:asciiTheme="minorHAnsi" w:eastAsiaTheme="minorEastAsia" w:hAnsiTheme="minorHAnsi"/>
              <w:noProof/>
              <w:lang w:eastAsia="pl-PL"/>
            </w:rPr>
          </w:pPr>
          <w:hyperlink w:anchor="_Toc160610671" w:history="1">
            <w:r w:rsidRPr="00125E99">
              <w:rPr>
                <w:rStyle w:val="Hipercze"/>
                <w:noProof/>
              </w:rPr>
              <w:t>5.</w:t>
            </w:r>
            <w:r>
              <w:rPr>
                <w:rFonts w:asciiTheme="minorHAnsi" w:eastAsiaTheme="minorEastAsia" w:hAnsiTheme="minorHAnsi"/>
                <w:noProof/>
                <w:lang w:eastAsia="pl-PL"/>
              </w:rPr>
              <w:tab/>
            </w:r>
            <w:r w:rsidRPr="00125E99">
              <w:rPr>
                <w:rStyle w:val="Hipercze"/>
                <w:noProof/>
              </w:rPr>
              <w:t>Wymiar „wewnętrzny rynek energii”</w:t>
            </w:r>
            <w:r>
              <w:rPr>
                <w:noProof/>
                <w:webHidden/>
              </w:rPr>
              <w:tab/>
            </w:r>
            <w:r>
              <w:rPr>
                <w:noProof/>
                <w:webHidden/>
              </w:rPr>
              <w:fldChar w:fldCharType="begin"/>
            </w:r>
            <w:r>
              <w:rPr>
                <w:noProof/>
                <w:webHidden/>
              </w:rPr>
              <w:instrText xml:space="preserve"> PAGEREF _Toc160610671 \h </w:instrText>
            </w:r>
            <w:r>
              <w:rPr>
                <w:noProof/>
                <w:webHidden/>
              </w:rPr>
            </w:r>
            <w:r>
              <w:rPr>
                <w:noProof/>
                <w:webHidden/>
              </w:rPr>
              <w:fldChar w:fldCharType="separate"/>
            </w:r>
            <w:r w:rsidR="004C1650">
              <w:rPr>
                <w:noProof/>
                <w:webHidden/>
              </w:rPr>
              <w:t>80</w:t>
            </w:r>
            <w:r>
              <w:rPr>
                <w:noProof/>
                <w:webHidden/>
              </w:rPr>
              <w:fldChar w:fldCharType="end"/>
            </w:r>
          </w:hyperlink>
        </w:p>
        <w:p w14:paraId="2541511D" w14:textId="09454FCA" w:rsidR="00142174" w:rsidRDefault="00142174" w:rsidP="00142174">
          <w:pPr>
            <w:pStyle w:val="Spistreci2"/>
            <w:spacing w:after="80"/>
            <w:rPr>
              <w:rFonts w:asciiTheme="minorHAnsi" w:eastAsiaTheme="minorEastAsia" w:hAnsiTheme="minorHAnsi"/>
              <w:noProof/>
              <w:sz w:val="22"/>
              <w:lang w:eastAsia="pl-PL"/>
            </w:rPr>
          </w:pPr>
          <w:hyperlink w:anchor="_Toc160610672" w:history="1">
            <w:r w:rsidRPr="00125E99">
              <w:rPr>
                <w:rStyle w:val="Hipercze"/>
                <w:noProof/>
              </w:rPr>
              <w:t>5.1. Międzysystemowe połączenia</w:t>
            </w:r>
            <w:r>
              <w:rPr>
                <w:noProof/>
                <w:webHidden/>
              </w:rPr>
              <w:tab/>
            </w:r>
            <w:r>
              <w:rPr>
                <w:noProof/>
                <w:webHidden/>
              </w:rPr>
              <w:fldChar w:fldCharType="begin"/>
            </w:r>
            <w:r>
              <w:rPr>
                <w:noProof/>
                <w:webHidden/>
              </w:rPr>
              <w:instrText xml:space="preserve"> PAGEREF _Toc160610672 \h </w:instrText>
            </w:r>
            <w:r>
              <w:rPr>
                <w:noProof/>
                <w:webHidden/>
              </w:rPr>
            </w:r>
            <w:r>
              <w:rPr>
                <w:noProof/>
                <w:webHidden/>
              </w:rPr>
              <w:fldChar w:fldCharType="separate"/>
            </w:r>
            <w:r w:rsidR="004C1650">
              <w:rPr>
                <w:noProof/>
                <w:webHidden/>
              </w:rPr>
              <w:t>80</w:t>
            </w:r>
            <w:r>
              <w:rPr>
                <w:noProof/>
                <w:webHidden/>
              </w:rPr>
              <w:fldChar w:fldCharType="end"/>
            </w:r>
          </w:hyperlink>
        </w:p>
        <w:p w14:paraId="55D18872" w14:textId="3C02037E" w:rsidR="00142174" w:rsidRDefault="00142174" w:rsidP="00142174">
          <w:pPr>
            <w:pStyle w:val="Spistreci3"/>
            <w:spacing w:after="80"/>
            <w:rPr>
              <w:rFonts w:asciiTheme="minorHAnsi" w:eastAsiaTheme="minorEastAsia" w:hAnsiTheme="minorHAnsi"/>
              <w:noProof/>
              <w:sz w:val="22"/>
              <w:lang w:eastAsia="pl-PL"/>
            </w:rPr>
          </w:pPr>
          <w:hyperlink w:anchor="_Toc160610673" w:history="1">
            <w:r w:rsidRPr="00125E99">
              <w:rPr>
                <w:rStyle w:val="Hipercze"/>
                <w:noProof/>
              </w:rPr>
              <w:t>5.1.1. Energia elektryczna</w:t>
            </w:r>
            <w:r>
              <w:rPr>
                <w:noProof/>
                <w:webHidden/>
              </w:rPr>
              <w:tab/>
            </w:r>
            <w:r>
              <w:rPr>
                <w:noProof/>
                <w:webHidden/>
              </w:rPr>
              <w:fldChar w:fldCharType="begin"/>
            </w:r>
            <w:r>
              <w:rPr>
                <w:noProof/>
                <w:webHidden/>
              </w:rPr>
              <w:instrText xml:space="preserve"> PAGEREF _Toc160610673 \h </w:instrText>
            </w:r>
            <w:r>
              <w:rPr>
                <w:noProof/>
                <w:webHidden/>
              </w:rPr>
            </w:r>
            <w:r>
              <w:rPr>
                <w:noProof/>
                <w:webHidden/>
              </w:rPr>
              <w:fldChar w:fldCharType="separate"/>
            </w:r>
            <w:r w:rsidR="004C1650">
              <w:rPr>
                <w:noProof/>
                <w:webHidden/>
              </w:rPr>
              <w:t>80</w:t>
            </w:r>
            <w:r>
              <w:rPr>
                <w:noProof/>
                <w:webHidden/>
              </w:rPr>
              <w:fldChar w:fldCharType="end"/>
            </w:r>
          </w:hyperlink>
        </w:p>
        <w:p w14:paraId="626C5F1E" w14:textId="04214CBA" w:rsidR="00142174" w:rsidRDefault="00142174" w:rsidP="00142174">
          <w:pPr>
            <w:pStyle w:val="Spistreci3"/>
            <w:spacing w:after="80"/>
            <w:rPr>
              <w:rFonts w:asciiTheme="minorHAnsi" w:eastAsiaTheme="minorEastAsia" w:hAnsiTheme="minorHAnsi"/>
              <w:noProof/>
              <w:sz w:val="22"/>
              <w:lang w:eastAsia="pl-PL"/>
            </w:rPr>
          </w:pPr>
          <w:hyperlink w:anchor="_Toc160610674" w:history="1">
            <w:r w:rsidRPr="00125E99">
              <w:rPr>
                <w:rStyle w:val="Hipercze"/>
                <w:noProof/>
              </w:rPr>
              <w:t>5.1.2. Gaz ziemny</w:t>
            </w:r>
            <w:r>
              <w:rPr>
                <w:noProof/>
                <w:webHidden/>
              </w:rPr>
              <w:tab/>
            </w:r>
            <w:r>
              <w:rPr>
                <w:noProof/>
                <w:webHidden/>
              </w:rPr>
              <w:fldChar w:fldCharType="begin"/>
            </w:r>
            <w:r>
              <w:rPr>
                <w:noProof/>
                <w:webHidden/>
              </w:rPr>
              <w:instrText xml:space="preserve"> PAGEREF _Toc160610674 \h </w:instrText>
            </w:r>
            <w:r>
              <w:rPr>
                <w:noProof/>
                <w:webHidden/>
              </w:rPr>
            </w:r>
            <w:r>
              <w:rPr>
                <w:noProof/>
                <w:webHidden/>
              </w:rPr>
              <w:fldChar w:fldCharType="separate"/>
            </w:r>
            <w:r w:rsidR="004C1650">
              <w:rPr>
                <w:noProof/>
                <w:webHidden/>
              </w:rPr>
              <w:t>87</w:t>
            </w:r>
            <w:r>
              <w:rPr>
                <w:noProof/>
                <w:webHidden/>
              </w:rPr>
              <w:fldChar w:fldCharType="end"/>
            </w:r>
          </w:hyperlink>
        </w:p>
        <w:p w14:paraId="7289FCB4" w14:textId="044C4324" w:rsidR="00142174" w:rsidRDefault="00142174" w:rsidP="00142174">
          <w:pPr>
            <w:pStyle w:val="Spistreci2"/>
            <w:spacing w:after="80"/>
            <w:rPr>
              <w:rFonts w:asciiTheme="minorHAnsi" w:eastAsiaTheme="minorEastAsia" w:hAnsiTheme="minorHAnsi"/>
              <w:noProof/>
              <w:sz w:val="22"/>
              <w:lang w:eastAsia="pl-PL"/>
            </w:rPr>
          </w:pPr>
          <w:hyperlink w:anchor="_Toc160610675" w:history="1">
            <w:r w:rsidRPr="00125E99">
              <w:rPr>
                <w:rStyle w:val="Hipercze"/>
                <w:noProof/>
              </w:rPr>
              <w:t>5.2. Infrastruktura do przesyłu energii</w:t>
            </w:r>
            <w:r>
              <w:rPr>
                <w:noProof/>
                <w:webHidden/>
              </w:rPr>
              <w:tab/>
            </w:r>
            <w:r>
              <w:rPr>
                <w:noProof/>
                <w:webHidden/>
              </w:rPr>
              <w:fldChar w:fldCharType="begin"/>
            </w:r>
            <w:r>
              <w:rPr>
                <w:noProof/>
                <w:webHidden/>
              </w:rPr>
              <w:instrText xml:space="preserve"> PAGEREF _Toc160610675 \h </w:instrText>
            </w:r>
            <w:r>
              <w:rPr>
                <w:noProof/>
                <w:webHidden/>
              </w:rPr>
            </w:r>
            <w:r>
              <w:rPr>
                <w:noProof/>
                <w:webHidden/>
              </w:rPr>
              <w:fldChar w:fldCharType="separate"/>
            </w:r>
            <w:r w:rsidR="004C1650">
              <w:rPr>
                <w:noProof/>
                <w:webHidden/>
              </w:rPr>
              <w:t>92</w:t>
            </w:r>
            <w:r>
              <w:rPr>
                <w:noProof/>
                <w:webHidden/>
              </w:rPr>
              <w:fldChar w:fldCharType="end"/>
            </w:r>
          </w:hyperlink>
        </w:p>
        <w:p w14:paraId="32B07A6E" w14:textId="4AC4AA72" w:rsidR="00142174" w:rsidRDefault="00142174" w:rsidP="00142174">
          <w:pPr>
            <w:pStyle w:val="Spistreci3"/>
            <w:spacing w:after="80"/>
            <w:rPr>
              <w:rFonts w:asciiTheme="minorHAnsi" w:eastAsiaTheme="minorEastAsia" w:hAnsiTheme="minorHAnsi"/>
              <w:noProof/>
              <w:sz w:val="22"/>
              <w:lang w:eastAsia="pl-PL"/>
            </w:rPr>
          </w:pPr>
          <w:hyperlink w:anchor="_Toc160610676" w:history="1">
            <w:r w:rsidRPr="00125E99">
              <w:rPr>
                <w:rStyle w:val="Hipercze"/>
                <w:noProof/>
              </w:rPr>
              <w:t>5.2.1. Energia elektryczna</w:t>
            </w:r>
            <w:r>
              <w:rPr>
                <w:noProof/>
                <w:webHidden/>
              </w:rPr>
              <w:tab/>
            </w:r>
            <w:r>
              <w:rPr>
                <w:noProof/>
                <w:webHidden/>
              </w:rPr>
              <w:fldChar w:fldCharType="begin"/>
            </w:r>
            <w:r>
              <w:rPr>
                <w:noProof/>
                <w:webHidden/>
              </w:rPr>
              <w:instrText xml:space="preserve"> PAGEREF _Toc160610676 \h </w:instrText>
            </w:r>
            <w:r>
              <w:rPr>
                <w:noProof/>
                <w:webHidden/>
              </w:rPr>
            </w:r>
            <w:r>
              <w:rPr>
                <w:noProof/>
                <w:webHidden/>
              </w:rPr>
              <w:fldChar w:fldCharType="separate"/>
            </w:r>
            <w:r w:rsidR="004C1650">
              <w:rPr>
                <w:noProof/>
                <w:webHidden/>
              </w:rPr>
              <w:t>92</w:t>
            </w:r>
            <w:r>
              <w:rPr>
                <w:noProof/>
                <w:webHidden/>
              </w:rPr>
              <w:fldChar w:fldCharType="end"/>
            </w:r>
          </w:hyperlink>
        </w:p>
        <w:p w14:paraId="37559D50" w14:textId="2524BC37" w:rsidR="00142174" w:rsidRDefault="00142174" w:rsidP="00142174">
          <w:pPr>
            <w:pStyle w:val="Spistreci3"/>
            <w:spacing w:after="80"/>
            <w:rPr>
              <w:rFonts w:asciiTheme="minorHAnsi" w:eastAsiaTheme="minorEastAsia" w:hAnsiTheme="minorHAnsi"/>
              <w:noProof/>
              <w:sz w:val="22"/>
              <w:lang w:eastAsia="pl-PL"/>
            </w:rPr>
          </w:pPr>
          <w:hyperlink w:anchor="_Toc160610677" w:history="1">
            <w:r w:rsidRPr="00125E99">
              <w:rPr>
                <w:rStyle w:val="Hipercze"/>
                <w:noProof/>
              </w:rPr>
              <w:t>5.2.2. Gaz ziemny</w:t>
            </w:r>
            <w:r>
              <w:rPr>
                <w:noProof/>
                <w:webHidden/>
              </w:rPr>
              <w:tab/>
            </w:r>
            <w:r>
              <w:rPr>
                <w:noProof/>
                <w:webHidden/>
              </w:rPr>
              <w:fldChar w:fldCharType="begin"/>
            </w:r>
            <w:r>
              <w:rPr>
                <w:noProof/>
                <w:webHidden/>
              </w:rPr>
              <w:instrText xml:space="preserve"> PAGEREF _Toc160610677 \h </w:instrText>
            </w:r>
            <w:r>
              <w:rPr>
                <w:noProof/>
                <w:webHidden/>
              </w:rPr>
            </w:r>
            <w:r>
              <w:rPr>
                <w:noProof/>
                <w:webHidden/>
              </w:rPr>
              <w:fldChar w:fldCharType="separate"/>
            </w:r>
            <w:r w:rsidR="004C1650">
              <w:rPr>
                <w:noProof/>
                <w:webHidden/>
              </w:rPr>
              <w:t>96</w:t>
            </w:r>
            <w:r>
              <w:rPr>
                <w:noProof/>
                <w:webHidden/>
              </w:rPr>
              <w:fldChar w:fldCharType="end"/>
            </w:r>
          </w:hyperlink>
        </w:p>
        <w:p w14:paraId="6A80C73F" w14:textId="1C28EBE6" w:rsidR="00142174" w:rsidRDefault="00142174" w:rsidP="00142174">
          <w:pPr>
            <w:pStyle w:val="Spistreci3"/>
            <w:spacing w:after="80"/>
            <w:rPr>
              <w:rFonts w:asciiTheme="minorHAnsi" w:eastAsiaTheme="minorEastAsia" w:hAnsiTheme="minorHAnsi"/>
              <w:noProof/>
              <w:sz w:val="22"/>
              <w:lang w:eastAsia="pl-PL"/>
            </w:rPr>
          </w:pPr>
          <w:hyperlink w:anchor="_Toc160610678" w:history="1">
            <w:r w:rsidRPr="00125E99">
              <w:rPr>
                <w:rStyle w:val="Hipercze"/>
                <w:noProof/>
              </w:rPr>
              <w:t>5.2.3. Ropa naftowa i paliwa ciekłe</w:t>
            </w:r>
            <w:r>
              <w:rPr>
                <w:noProof/>
                <w:webHidden/>
              </w:rPr>
              <w:tab/>
            </w:r>
            <w:r>
              <w:rPr>
                <w:noProof/>
                <w:webHidden/>
              </w:rPr>
              <w:fldChar w:fldCharType="begin"/>
            </w:r>
            <w:r>
              <w:rPr>
                <w:noProof/>
                <w:webHidden/>
              </w:rPr>
              <w:instrText xml:space="preserve"> PAGEREF _Toc160610678 \h </w:instrText>
            </w:r>
            <w:r>
              <w:rPr>
                <w:noProof/>
                <w:webHidden/>
              </w:rPr>
            </w:r>
            <w:r>
              <w:rPr>
                <w:noProof/>
                <w:webHidden/>
              </w:rPr>
              <w:fldChar w:fldCharType="separate"/>
            </w:r>
            <w:r w:rsidR="004C1650">
              <w:rPr>
                <w:noProof/>
                <w:webHidden/>
              </w:rPr>
              <w:t>97</w:t>
            </w:r>
            <w:r>
              <w:rPr>
                <w:noProof/>
                <w:webHidden/>
              </w:rPr>
              <w:fldChar w:fldCharType="end"/>
            </w:r>
          </w:hyperlink>
        </w:p>
        <w:p w14:paraId="6968BD23" w14:textId="25F23B63" w:rsidR="00142174" w:rsidRDefault="00142174" w:rsidP="00142174">
          <w:pPr>
            <w:pStyle w:val="Spistreci2"/>
            <w:spacing w:after="80"/>
            <w:rPr>
              <w:rFonts w:asciiTheme="minorHAnsi" w:eastAsiaTheme="minorEastAsia" w:hAnsiTheme="minorHAnsi"/>
              <w:noProof/>
              <w:sz w:val="22"/>
              <w:lang w:eastAsia="pl-PL"/>
            </w:rPr>
          </w:pPr>
          <w:hyperlink w:anchor="_Toc160610679" w:history="1">
            <w:r w:rsidRPr="00125E99">
              <w:rPr>
                <w:rStyle w:val="Hipercze"/>
                <w:noProof/>
              </w:rPr>
              <w:t>5.3. Rynek energii elektrycznej i gazu ziemnego, ceny energii</w:t>
            </w:r>
            <w:r>
              <w:rPr>
                <w:noProof/>
                <w:webHidden/>
              </w:rPr>
              <w:tab/>
            </w:r>
            <w:r>
              <w:rPr>
                <w:noProof/>
                <w:webHidden/>
              </w:rPr>
              <w:fldChar w:fldCharType="begin"/>
            </w:r>
            <w:r>
              <w:rPr>
                <w:noProof/>
                <w:webHidden/>
              </w:rPr>
              <w:instrText xml:space="preserve"> PAGEREF _Toc160610679 \h </w:instrText>
            </w:r>
            <w:r>
              <w:rPr>
                <w:noProof/>
                <w:webHidden/>
              </w:rPr>
            </w:r>
            <w:r>
              <w:rPr>
                <w:noProof/>
                <w:webHidden/>
              </w:rPr>
              <w:fldChar w:fldCharType="separate"/>
            </w:r>
            <w:r w:rsidR="004C1650">
              <w:rPr>
                <w:noProof/>
                <w:webHidden/>
              </w:rPr>
              <w:t>100</w:t>
            </w:r>
            <w:r>
              <w:rPr>
                <w:noProof/>
                <w:webHidden/>
              </w:rPr>
              <w:fldChar w:fldCharType="end"/>
            </w:r>
          </w:hyperlink>
        </w:p>
        <w:p w14:paraId="722CCE37" w14:textId="30D4D17B" w:rsidR="00142174" w:rsidRDefault="00142174" w:rsidP="00142174">
          <w:pPr>
            <w:pStyle w:val="Spistreci1"/>
            <w:spacing w:after="80"/>
            <w:rPr>
              <w:rFonts w:asciiTheme="minorHAnsi" w:eastAsiaTheme="minorEastAsia" w:hAnsiTheme="minorHAnsi"/>
              <w:noProof/>
              <w:lang w:eastAsia="pl-PL"/>
            </w:rPr>
          </w:pPr>
          <w:hyperlink w:anchor="_Toc160610680" w:history="1">
            <w:r w:rsidRPr="00125E99">
              <w:rPr>
                <w:rStyle w:val="Hipercze"/>
                <w:noProof/>
              </w:rPr>
              <w:t>6.</w:t>
            </w:r>
            <w:r>
              <w:rPr>
                <w:rFonts w:asciiTheme="minorHAnsi" w:eastAsiaTheme="minorEastAsia" w:hAnsiTheme="minorHAnsi"/>
                <w:noProof/>
                <w:lang w:eastAsia="pl-PL"/>
              </w:rPr>
              <w:tab/>
            </w:r>
            <w:r w:rsidRPr="00125E99">
              <w:rPr>
                <w:rStyle w:val="Hipercze"/>
                <w:noProof/>
              </w:rPr>
              <w:t>Wymiar „badania naukowe, innowacje i konkurencyjność”</w:t>
            </w:r>
            <w:r>
              <w:rPr>
                <w:noProof/>
                <w:webHidden/>
              </w:rPr>
              <w:tab/>
            </w:r>
            <w:r>
              <w:rPr>
                <w:noProof/>
                <w:webHidden/>
              </w:rPr>
              <w:fldChar w:fldCharType="begin"/>
            </w:r>
            <w:r>
              <w:rPr>
                <w:noProof/>
                <w:webHidden/>
              </w:rPr>
              <w:instrText xml:space="preserve"> PAGEREF _Toc160610680 \h </w:instrText>
            </w:r>
            <w:r>
              <w:rPr>
                <w:noProof/>
                <w:webHidden/>
              </w:rPr>
            </w:r>
            <w:r>
              <w:rPr>
                <w:noProof/>
                <w:webHidden/>
              </w:rPr>
              <w:fldChar w:fldCharType="separate"/>
            </w:r>
            <w:r w:rsidR="004C1650">
              <w:rPr>
                <w:noProof/>
                <w:webHidden/>
              </w:rPr>
              <w:t>106</w:t>
            </w:r>
            <w:r>
              <w:rPr>
                <w:noProof/>
                <w:webHidden/>
              </w:rPr>
              <w:fldChar w:fldCharType="end"/>
            </w:r>
          </w:hyperlink>
        </w:p>
        <w:p w14:paraId="3BF00067" w14:textId="7E6AE929" w:rsidR="00142174" w:rsidRDefault="00142174" w:rsidP="00142174">
          <w:pPr>
            <w:pStyle w:val="Spistreci2"/>
            <w:spacing w:after="80"/>
            <w:rPr>
              <w:rFonts w:asciiTheme="minorHAnsi" w:eastAsiaTheme="minorEastAsia" w:hAnsiTheme="minorHAnsi"/>
              <w:noProof/>
              <w:sz w:val="22"/>
              <w:lang w:eastAsia="pl-PL"/>
            </w:rPr>
          </w:pPr>
          <w:hyperlink w:anchor="_Toc160610681" w:history="1">
            <w:r w:rsidRPr="00125E99">
              <w:rPr>
                <w:rStyle w:val="Hipercze"/>
                <w:noProof/>
              </w:rPr>
              <w:t>6.1. Obecna sytuacja sektora technologii ograniczających emisje i jego pozycja na rynku globalnym</w:t>
            </w:r>
            <w:r>
              <w:rPr>
                <w:noProof/>
                <w:webHidden/>
              </w:rPr>
              <w:tab/>
            </w:r>
            <w:r>
              <w:rPr>
                <w:noProof/>
                <w:webHidden/>
              </w:rPr>
              <w:fldChar w:fldCharType="begin"/>
            </w:r>
            <w:r>
              <w:rPr>
                <w:noProof/>
                <w:webHidden/>
              </w:rPr>
              <w:instrText xml:space="preserve"> PAGEREF _Toc160610681 \h </w:instrText>
            </w:r>
            <w:r>
              <w:rPr>
                <w:noProof/>
                <w:webHidden/>
              </w:rPr>
            </w:r>
            <w:r>
              <w:rPr>
                <w:noProof/>
                <w:webHidden/>
              </w:rPr>
              <w:fldChar w:fldCharType="separate"/>
            </w:r>
            <w:r w:rsidR="004C1650">
              <w:rPr>
                <w:noProof/>
                <w:webHidden/>
              </w:rPr>
              <w:t>106</w:t>
            </w:r>
            <w:r>
              <w:rPr>
                <w:noProof/>
                <w:webHidden/>
              </w:rPr>
              <w:fldChar w:fldCharType="end"/>
            </w:r>
          </w:hyperlink>
        </w:p>
        <w:p w14:paraId="014C42F8" w14:textId="4C8D9474" w:rsidR="00142174" w:rsidRDefault="00142174" w:rsidP="00142174">
          <w:pPr>
            <w:pStyle w:val="Spistreci2"/>
            <w:spacing w:after="80"/>
            <w:rPr>
              <w:rFonts w:asciiTheme="minorHAnsi" w:eastAsiaTheme="minorEastAsia" w:hAnsiTheme="minorHAnsi"/>
              <w:noProof/>
              <w:sz w:val="22"/>
              <w:lang w:eastAsia="pl-PL"/>
            </w:rPr>
          </w:pPr>
          <w:hyperlink w:anchor="_Toc160610682" w:history="1">
            <w:r w:rsidRPr="00125E99">
              <w:rPr>
                <w:rStyle w:val="Hipercze"/>
                <w:noProof/>
              </w:rPr>
              <w:t>6.2. Obecny poziom nakładów publicznych i prywatnych na badania naukowe i innowacje w zakresie technologii niskoemisyjnych, obecna liczba patentów oraz obecna liczba osób prowadzących badania naukowe</w:t>
            </w:r>
            <w:r>
              <w:rPr>
                <w:noProof/>
                <w:webHidden/>
              </w:rPr>
              <w:tab/>
            </w:r>
            <w:r>
              <w:rPr>
                <w:noProof/>
                <w:webHidden/>
              </w:rPr>
              <w:fldChar w:fldCharType="begin"/>
            </w:r>
            <w:r>
              <w:rPr>
                <w:noProof/>
                <w:webHidden/>
              </w:rPr>
              <w:instrText xml:space="preserve"> PAGEREF _Toc160610682 \h </w:instrText>
            </w:r>
            <w:r>
              <w:rPr>
                <w:noProof/>
                <w:webHidden/>
              </w:rPr>
            </w:r>
            <w:r>
              <w:rPr>
                <w:noProof/>
                <w:webHidden/>
              </w:rPr>
              <w:fldChar w:fldCharType="separate"/>
            </w:r>
            <w:r w:rsidR="004C1650">
              <w:rPr>
                <w:noProof/>
                <w:webHidden/>
              </w:rPr>
              <w:t>114</w:t>
            </w:r>
            <w:r>
              <w:rPr>
                <w:noProof/>
                <w:webHidden/>
              </w:rPr>
              <w:fldChar w:fldCharType="end"/>
            </w:r>
          </w:hyperlink>
        </w:p>
        <w:p w14:paraId="65B1C583" w14:textId="7FEFAB42" w:rsidR="00142174" w:rsidRDefault="00142174" w:rsidP="00142174">
          <w:pPr>
            <w:pStyle w:val="Spistreci2"/>
            <w:spacing w:after="80"/>
            <w:rPr>
              <w:rFonts w:asciiTheme="minorHAnsi" w:eastAsiaTheme="minorEastAsia" w:hAnsiTheme="minorHAnsi"/>
              <w:noProof/>
              <w:sz w:val="22"/>
              <w:lang w:eastAsia="pl-PL"/>
            </w:rPr>
          </w:pPr>
          <w:hyperlink w:anchor="_Toc160610683" w:history="1">
            <w:r w:rsidRPr="00125E99">
              <w:rPr>
                <w:rStyle w:val="Hipercze"/>
                <w:noProof/>
              </w:rPr>
              <w:t>6.3. Opis dotacji w dziedzinie energii, w tym dotacji do paliw kopalnych</w:t>
            </w:r>
            <w:r>
              <w:rPr>
                <w:noProof/>
                <w:webHidden/>
              </w:rPr>
              <w:tab/>
            </w:r>
            <w:r>
              <w:rPr>
                <w:noProof/>
                <w:webHidden/>
              </w:rPr>
              <w:fldChar w:fldCharType="begin"/>
            </w:r>
            <w:r>
              <w:rPr>
                <w:noProof/>
                <w:webHidden/>
              </w:rPr>
              <w:instrText xml:space="preserve"> PAGEREF _Toc160610683 \h </w:instrText>
            </w:r>
            <w:r>
              <w:rPr>
                <w:noProof/>
                <w:webHidden/>
              </w:rPr>
            </w:r>
            <w:r>
              <w:rPr>
                <w:noProof/>
                <w:webHidden/>
              </w:rPr>
              <w:fldChar w:fldCharType="separate"/>
            </w:r>
            <w:r w:rsidR="004C1650">
              <w:rPr>
                <w:noProof/>
                <w:webHidden/>
              </w:rPr>
              <w:t>124</w:t>
            </w:r>
            <w:r>
              <w:rPr>
                <w:noProof/>
                <w:webHidden/>
              </w:rPr>
              <w:fldChar w:fldCharType="end"/>
            </w:r>
          </w:hyperlink>
        </w:p>
        <w:p w14:paraId="6FF30CE1" w14:textId="4EDA2DCA" w:rsidR="00142174" w:rsidRDefault="00142174" w:rsidP="00142174">
          <w:pPr>
            <w:pStyle w:val="Spistreci2"/>
            <w:spacing w:after="80"/>
            <w:rPr>
              <w:rFonts w:asciiTheme="minorHAnsi" w:eastAsiaTheme="minorEastAsia" w:hAnsiTheme="minorHAnsi"/>
              <w:noProof/>
              <w:sz w:val="22"/>
              <w:lang w:eastAsia="pl-PL"/>
            </w:rPr>
          </w:pPr>
          <w:hyperlink w:anchor="_Toc160610684" w:history="1">
            <w:r w:rsidRPr="00125E99">
              <w:rPr>
                <w:rStyle w:val="Hipercze"/>
                <w:noProof/>
              </w:rPr>
              <w:t>6.4. Obecny poziom cen hurtowych i detalicznych energii elektrycznej na tle państw regionu i średniej UE</w:t>
            </w:r>
            <w:r>
              <w:rPr>
                <w:noProof/>
                <w:webHidden/>
              </w:rPr>
              <w:tab/>
            </w:r>
            <w:r>
              <w:rPr>
                <w:noProof/>
                <w:webHidden/>
              </w:rPr>
              <w:tab/>
            </w:r>
            <w:r>
              <w:rPr>
                <w:noProof/>
                <w:webHidden/>
              </w:rPr>
              <w:fldChar w:fldCharType="begin"/>
            </w:r>
            <w:r>
              <w:rPr>
                <w:noProof/>
                <w:webHidden/>
              </w:rPr>
              <w:instrText xml:space="preserve"> PAGEREF _Toc160610684 \h </w:instrText>
            </w:r>
            <w:r>
              <w:rPr>
                <w:noProof/>
                <w:webHidden/>
              </w:rPr>
            </w:r>
            <w:r>
              <w:rPr>
                <w:noProof/>
                <w:webHidden/>
              </w:rPr>
              <w:fldChar w:fldCharType="separate"/>
            </w:r>
            <w:r w:rsidR="004C1650">
              <w:rPr>
                <w:noProof/>
                <w:webHidden/>
              </w:rPr>
              <w:t>127</w:t>
            </w:r>
            <w:r>
              <w:rPr>
                <w:noProof/>
                <w:webHidden/>
              </w:rPr>
              <w:fldChar w:fldCharType="end"/>
            </w:r>
          </w:hyperlink>
        </w:p>
        <w:p w14:paraId="5A41F452" w14:textId="700552B2" w:rsidR="00142174" w:rsidRDefault="00142174" w:rsidP="00142174">
          <w:pPr>
            <w:pStyle w:val="Spistreci2"/>
            <w:spacing w:after="80"/>
            <w:rPr>
              <w:rFonts w:asciiTheme="minorHAnsi" w:eastAsiaTheme="minorEastAsia" w:hAnsiTheme="minorHAnsi"/>
              <w:noProof/>
              <w:sz w:val="22"/>
              <w:lang w:eastAsia="pl-PL"/>
            </w:rPr>
          </w:pPr>
          <w:hyperlink w:anchor="_Toc160610685" w:history="1">
            <w:r w:rsidRPr="00125E99">
              <w:rPr>
                <w:rStyle w:val="Hipercze"/>
                <w:noProof/>
              </w:rPr>
              <w:t>6.5. Prognozy dotyczące rozwoju nakładów na badania i innowacje przy istniejących politykach i środkach</w:t>
            </w:r>
            <w:r>
              <w:rPr>
                <w:noProof/>
                <w:webHidden/>
              </w:rPr>
              <w:tab/>
            </w:r>
            <w:r>
              <w:rPr>
                <w:noProof/>
                <w:webHidden/>
              </w:rPr>
              <w:fldChar w:fldCharType="begin"/>
            </w:r>
            <w:r>
              <w:rPr>
                <w:noProof/>
                <w:webHidden/>
              </w:rPr>
              <w:instrText xml:space="preserve"> PAGEREF _Toc160610685 \h </w:instrText>
            </w:r>
            <w:r>
              <w:rPr>
                <w:noProof/>
                <w:webHidden/>
              </w:rPr>
            </w:r>
            <w:r>
              <w:rPr>
                <w:noProof/>
                <w:webHidden/>
              </w:rPr>
              <w:fldChar w:fldCharType="separate"/>
            </w:r>
            <w:r w:rsidR="004C1650">
              <w:rPr>
                <w:noProof/>
                <w:webHidden/>
              </w:rPr>
              <w:t>131</w:t>
            </w:r>
            <w:r>
              <w:rPr>
                <w:noProof/>
                <w:webHidden/>
              </w:rPr>
              <w:fldChar w:fldCharType="end"/>
            </w:r>
          </w:hyperlink>
        </w:p>
        <w:p w14:paraId="2F46CCE0" w14:textId="697E2F7F" w:rsidR="00142174" w:rsidRDefault="00142174" w:rsidP="00142174">
          <w:pPr>
            <w:pStyle w:val="Spistreci2"/>
            <w:spacing w:after="80"/>
            <w:rPr>
              <w:rFonts w:asciiTheme="minorHAnsi" w:eastAsiaTheme="minorEastAsia" w:hAnsiTheme="minorHAnsi"/>
              <w:noProof/>
              <w:sz w:val="22"/>
              <w:lang w:eastAsia="pl-PL"/>
            </w:rPr>
          </w:pPr>
          <w:hyperlink w:anchor="_Toc160610686" w:history="1">
            <w:r w:rsidRPr="00125E99">
              <w:rPr>
                <w:rStyle w:val="Hipercze"/>
                <w:noProof/>
              </w:rPr>
              <w:t>6.6. Prognoza nakładów inwestycyjnych ponoszonych na badania nad ograniczeniem emisji</w:t>
            </w:r>
            <w:r>
              <w:rPr>
                <w:noProof/>
                <w:webHidden/>
              </w:rPr>
              <w:tab/>
            </w:r>
            <w:r>
              <w:rPr>
                <w:noProof/>
                <w:webHidden/>
              </w:rPr>
              <w:fldChar w:fldCharType="begin"/>
            </w:r>
            <w:r>
              <w:rPr>
                <w:noProof/>
                <w:webHidden/>
              </w:rPr>
              <w:instrText xml:space="preserve"> PAGEREF _Toc160610686 \h </w:instrText>
            </w:r>
            <w:r>
              <w:rPr>
                <w:noProof/>
                <w:webHidden/>
              </w:rPr>
            </w:r>
            <w:r>
              <w:rPr>
                <w:noProof/>
                <w:webHidden/>
              </w:rPr>
              <w:fldChar w:fldCharType="separate"/>
            </w:r>
            <w:r w:rsidR="004C1650">
              <w:rPr>
                <w:noProof/>
                <w:webHidden/>
              </w:rPr>
              <w:t>133</w:t>
            </w:r>
            <w:r>
              <w:rPr>
                <w:noProof/>
                <w:webHidden/>
              </w:rPr>
              <w:fldChar w:fldCharType="end"/>
            </w:r>
          </w:hyperlink>
        </w:p>
        <w:p w14:paraId="4A2E741B" w14:textId="43905757" w:rsidR="00142174" w:rsidRDefault="00142174" w:rsidP="00142174">
          <w:pPr>
            <w:pStyle w:val="Spistreci2"/>
            <w:spacing w:after="80"/>
            <w:rPr>
              <w:rFonts w:asciiTheme="minorHAnsi" w:eastAsiaTheme="minorEastAsia" w:hAnsiTheme="minorHAnsi"/>
              <w:noProof/>
              <w:sz w:val="22"/>
              <w:lang w:eastAsia="pl-PL"/>
            </w:rPr>
          </w:pPr>
          <w:hyperlink w:anchor="_Toc160610687" w:history="1">
            <w:r w:rsidRPr="00125E99">
              <w:rPr>
                <w:rStyle w:val="Hipercze"/>
                <w:noProof/>
              </w:rPr>
              <w:t>6.7. Czynniki ryzyka finansowego</w:t>
            </w:r>
            <w:r>
              <w:rPr>
                <w:noProof/>
                <w:webHidden/>
              </w:rPr>
              <w:tab/>
            </w:r>
            <w:r>
              <w:rPr>
                <w:noProof/>
                <w:webHidden/>
              </w:rPr>
              <w:fldChar w:fldCharType="begin"/>
            </w:r>
            <w:r>
              <w:rPr>
                <w:noProof/>
                <w:webHidden/>
              </w:rPr>
              <w:instrText xml:space="preserve"> PAGEREF _Toc160610687 \h </w:instrText>
            </w:r>
            <w:r>
              <w:rPr>
                <w:noProof/>
                <w:webHidden/>
              </w:rPr>
            </w:r>
            <w:r>
              <w:rPr>
                <w:noProof/>
                <w:webHidden/>
              </w:rPr>
              <w:fldChar w:fldCharType="separate"/>
            </w:r>
            <w:r w:rsidR="004C1650">
              <w:rPr>
                <w:noProof/>
                <w:webHidden/>
              </w:rPr>
              <w:t>134</w:t>
            </w:r>
            <w:r>
              <w:rPr>
                <w:noProof/>
                <w:webHidden/>
              </w:rPr>
              <w:fldChar w:fldCharType="end"/>
            </w:r>
          </w:hyperlink>
        </w:p>
        <w:p w14:paraId="73291BA1" w14:textId="4FD817D2" w:rsidR="00142174" w:rsidRDefault="00142174" w:rsidP="00142174">
          <w:pPr>
            <w:pStyle w:val="Spistreci1"/>
            <w:spacing w:after="80"/>
            <w:rPr>
              <w:rFonts w:asciiTheme="minorHAnsi" w:eastAsiaTheme="minorEastAsia" w:hAnsiTheme="minorHAnsi"/>
              <w:noProof/>
              <w:lang w:eastAsia="pl-PL"/>
            </w:rPr>
          </w:pPr>
          <w:hyperlink w:anchor="_Toc160610688" w:history="1">
            <w:r w:rsidRPr="00125E99">
              <w:rPr>
                <w:rStyle w:val="Hipercze"/>
                <w:noProof/>
              </w:rPr>
              <w:t>7.</w:t>
            </w:r>
            <w:r>
              <w:rPr>
                <w:rFonts w:asciiTheme="minorHAnsi" w:eastAsiaTheme="minorEastAsia" w:hAnsiTheme="minorHAnsi"/>
                <w:noProof/>
                <w:lang w:eastAsia="pl-PL"/>
              </w:rPr>
              <w:tab/>
            </w:r>
            <w:r w:rsidRPr="00125E99">
              <w:rPr>
                <w:rStyle w:val="Hipercze"/>
                <w:noProof/>
              </w:rPr>
              <w:t>Opis metodyki prognozowania</w:t>
            </w:r>
            <w:r>
              <w:rPr>
                <w:noProof/>
                <w:webHidden/>
              </w:rPr>
              <w:tab/>
            </w:r>
            <w:r>
              <w:rPr>
                <w:noProof/>
                <w:webHidden/>
              </w:rPr>
              <w:fldChar w:fldCharType="begin"/>
            </w:r>
            <w:r>
              <w:rPr>
                <w:noProof/>
                <w:webHidden/>
              </w:rPr>
              <w:instrText xml:space="preserve"> PAGEREF _Toc160610688 \h </w:instrText>
            </w:r>
            <w:r>
              <w:rPr>
                <w:noProof/>
                <w:webHidden/>
              </w:rPr>
            </w:r>
            <w:r>
              <w:rPr>
                <w:noProof/>
                <w:webHidden/>
              </w:rPr>
              <w:fldChar w:fldCharType="separate"/>
            </w:r>
            <w:r w:rsidR="004C1650">
              <w:rPr>
                <w:noProof/>
                <w:webHidden/>
              </w:rPr>
              <w:t>137</w:t>
            </w:r>
            <w:r>
              <w:rPr>
                <w:noProof/>
                <w:webHidden/>
              </w:rPr>
              <w:fldChar w:fldCharType="end"/>
            </w:r>
          </w:hyperlink>
        </w:p>
        <w:p w14:paraId="0B15D7F1" w14:textId="706FC2FF" w:rsidR="00142174" w:rsidRDefault="00142174" w:rsidP="00142174">
          <w:pPr>
            <w:pStyle w:val="Spistreci1"/>
            <w:spacing w:after="80"/>
            <w:rPr>
              <w:rFonts w:asciiTheme="minorHAnsi" w:eastAsiaTheme="minorEastAsia" w:hAnsiTheme="minorHAnsi"/>
              <w:noProof/>
              <w:lang w:eastAsia="pl-PL"/>
            </w:rPr>
          </w:pPr>
          <w:hyperlink w:anchor="_Toc160610689" w:history="1">
            <w:r w:rsidRPr="00125E99">
              <w:rPr>
                <w:rStyle w:val="Hipercze"/>
                <w:noProof/>
              </w:rPr>
              <w:t>Definicje</w:t>
            </w:r>
            <w:r>
              <w:rPr>
                <w:noProof/>
                <w:webHidden/>
              </w:rPr>
              <w:tab/>
            </w:r>
            <w:r>
              <w:rPr>
                <w:noProof/>
                <w:webHidden/>
              </w:rPr>
              <w:fldChar w:fldCharType="begin"/>
            </w:r>
            <w:r>
              <w:rPr>
                <w:noProof/>
                <w:webHidden/>
              </w:rPr>
              <w:instrText xml:space="preserve"> PAGEREF _Toc160610689 \h </w:instrText>
            </w:r>
            <w:r>
              <w:rPr>
                <w:noProof/>
                <w:webHidden/>
              </w:rPr>
            </w:r>
            <w:r>
              <w:rPr>
                <w:noProof/>
                <w:webHidden/>
              </w:rPr>
              <w:fldChar w:fldCharType="separate"/>
            </w:r>
            <w:r w:rsidR="004C1650">
              <w:rPr>
                <w:noProof/>
                <w:webHidden/>
              </w:rPr>
              <w:t>149</w:t>
            </w:r>
            <w:r>
              <w:rPr>
                <w:noProof/>
                <w:webHidden/>
              </w:rPr>
              <w:fldChar w:fldCharType="end"/>
            </w:r>
          </w:hyperlink>
        </w:p>
        <w:p w14:paraId="6009F41E" w14:textId="1A780B50" w:rsidR="00142174" w:rsidRDefault="00142174" w:rsidP="00142174">
          <w:pPr>
            <w:pStyle w:val="Spistreci1"/>
            <w:spacing w:after="80"/>
            <w:rPr>
              <w:rFonts w:asciiTheme="minorHAnsi" w:eastAsiaTheme="minorEastAsia" w:hAnsiTheme="minorHAnsi"/>
              <w:noProof/>
              <w:lang w:eastAsia="pl-PL"/>
            </w:rPr>
          </w:pPr>
          <w:hyperlink w:anchor="_Toc160610690" w:history="1">
            <w:r w:rsidRPr="00125E99">
              <w:rPr>
                <w:rStyle w:val="Hipercze"/>
                <w:noProof/>
              </w:rPr>
              <w:t>Wykaz skrótów</w:t>
            </w:r>
            <w:r>
              <w:rPr>
                <w:noProof/>
                <w:webHidden/>
              </w:rPr>
              <w:tab/>
            </w:r>
            <w:r>
              <w:rPr>
                <w:noProof/>
                <w:webHidden/>
              </w:rPr>
              <w:fldChar w:fldCharType="begin"/>
            </w:r>
            <w:r>
              <w:rPr>
                <w:noProof/>
                <w:webHidden/>
              </w:rPr>
              <w:instrText xml:space="preserve"> PAGEREF _Toc160610690 \h </w:instrText>
            </w:r>
            <w:r>
              <w:rPr>
                <w:noProof/>
                <w:webHidden/>
              </w:rPr>
            </w:r>
            <w:r>
              <w:rPr>
                <w:noProof/>
                <w:webHidden/>
              </w:rPr>
              <w:fldChar w:fldCharType="separate"/>
            </w:r>
            <w:r w:rsidR="004C1650">
              <w:rPr>
                <w:noProof/>
                <w:webHidden/>
              </w:rPr>
              <w:t>152</w:t>
            </w:r>
            <w:r>
              <w:rPr>
                <w:noProof/>
                <w:webHidden/>
              </w:rPr>
              <w:fldChar w:fldCharType="end"/>
            </w:r>
          </w:hyperlink>
        </w:p>
        <w:p w14:paraId="53360017" w14:textId="78E70C3F" w:rsidR="00BA46AC" w:rsidRPr="00B116F7" w:rsidRDefault="00955EE6" w:rsidP="00142174">
          <w:pPr>
            <w:spacing w:after="80"/>
          </w:pPr>
          <w:r w:rsidRPr="00B116F7">
            <w:rPr>
              <w:rFonts w:ascii="Bahnschrift" w:hAnsi="Bahnschrift"/>
              <w:sz w:val="22"/>
            </w:rPr>
            <w:fldChar w:fldCharType="end"/>
          </w:r>
        </w:p>
      </w:sdtContent>
    </w:sdt>
    <w:p w14:paraId="6BD5C1E4" w14:textId="4CA8D676" w:rsidR="00F34BD4" w:rsidRPr="00B116F7" w:rsidRDefault="006B4867" w:rsidP="00ED3FA4">
      <w:pPr>
        <w:pStyle w:val="Nagwek1"/>
        <w:numPr>
          <w:ilvl w:val="0"/>
          <w:numId w:val="0"/>
        </w:numPr>
      </w:pPr>
      <w:bookmarkStart w:id="0" w:name="_Toc160610620"/>
      <w:r w:rsidRPr="00ED3FA4">
        <w:lastRenderedPageBreak/>
        <w:t>Wprowadzenie</w:t>
      </w:r>
      <w:bookmarkEnd w:id="0"/>
    </w:p>
    <w:p w14:paraId="1CEFF508" w14:textId="731901F1" w:rsidR="006B4867" w:rsidRPr="00B116F7" w:rsidRDefault="006B4867" w:rsidP="006B4867">
      <w:r w:rsidRPr="00B116F7">
        <w:t xml:space="preserve">Niniejszy dokument zawiera wyniki analiz i prognoz w </w:t>
      </w:r>
      <w:r w:rsidRPr="0080228A">
        <w:rPr>
          <w:b/>
          <w:bCs/>
        </w:rPr>
        <w:t xml:space="preserve">scenariuszu </w:t>
      </w:r>
      <w:r w:rsidR="00354053" w:rsidRPr="0080228A">
        <w:rPr>
          <w:b/>
          <w:bCs/>
        </w:rPr>
        <w:t xml:space="preserve">WEM (ang. </w:t>
      </w:r>
      <w:r w:rsidR="00354053" w:rsidRPr="0080228A">
        <w:rPr>
          <w:b/>
          <w:bCs/>
          <w:i/>
          <w:iCs/>
        </w:rPr>
        <w:t xml:space="preserve">with </w:t>
      </w:r>
      <w:proofErr w:type="spellStart"/>
      <w:r w:rsidR="00354053" w:rsidRPr="0080228A">
        <w:rPr>
          <w:b/>
          <w:bCs/>
          <w:i/>
          <w:iCs/>
        </w:rPr>
        <w:t>existing</w:t>
      </w:r>
      <w:proofErr w:type="spellEnd"/>
      <w:r w:rsidR="00354053" w:rsidRPr="0080228A">
        <w:rPr>
          <w:b/>
          <w:bCs/>
          <w:i/>
          <w:iCs/>
        </w:rPr>
        <w:t xml:space="preserve"> </w:t>
      </w:r>
      <w:proofErr w:type="spellStart"/>
      <w:r w:rsidR="00354053" w:rsidRPr="0080228A">
        <w:rPr>
          <w:b/>
          <w:bCs/>
          <w:i/>
          <w:iCs/>
        </w:rPr>
        <w:t>measures</w:t>
      </w:r>
      <w:proofErr w:type="spellEnd"/>
      <w:r w:rsidR="00354053" w:rsidRPr="0080228A">
        <w:rPr>
          <w:b/>
          <w:bCs/>
        </w:rPr>
        <w:t xml:space="preserve">), który </w:t>
      </w:r>
      <w:r w:rsidRPr="0080228A">
        <w:rPr>
          <w:b/>
          <w:bCs/>
        </w:rPr>
        <w:t xml:space="preserve">rozumiany jest jako </w:t>
      </w:r>
      <w:r w:rsidR="0080228A" w:rsidRPr="0080228A">
        <w:rPr>
          <w:b/>
          <w:bCs/>
        </w:rPr>
        <w:t xml:space="preserve">bazowy tj. scenariusz </w:t>
      </w:r>
      <w:r w:rsidRPr="0080228A">
        <w:rPr>
          <w:b/>
          <w:bCs/>
        </w:rPr>
        <w:t>transformacji w warunkach rynkowo-technicznych</w:t>
      </w:r>
      <w:r w:rsidR="00F23F41">
        <w:t xml:space="preserve">. Scenariusz WEM </w:t>
      </w:r>
      <w:r w:rsidRPr="00B116F7">
        <w:t xml:space="preserve">stanowi ocenę sytuacji przy </w:t>
      </w:r>
      <w:r w:rsidR="00354053" w:rsidRPr="00B116F7">
        <w:t>wdrożonych</w:t>
      </w:r>
      <w:r w:rsidR="00116949" w:rsidRPr="00B116F7">
        <w:rPr>
          <w:rStyle w:val="Odwoanieprzypisudolnego"/>
        </w:rPr>
        <w:footnoteReference w:id="1"/>
      </w:r>
      <w:r w:rsidR="00354053" w:rsidRPr="00B116F7">
        <w:t xml:space="preserve"> oraz planowanych </w:t>
      </w:r>
      <w:r w:rsidRPr="00B116F7">
        <w:t>politykach i środkach</w:t>
      </w:r>
      <w:r w:rsidR="00354053" w:rsidRPr="00B116F7">
        <w:t xml:space="preserve">, których efekty będą </w:t>
      </w:r>
      <w:r w:rsidR="0080228A">
        <w:t>wpływać</w:t>
      </w:r>
      <w:r w:rsidR="00354053" w:rsidRPr="00B116F7">
        <w:t xml:space="preserve"> na </w:t>
      </w:r>
      <w:r w:rsidR="00F23F41">
        <w:t>poziom celów</w:t>
      </w:r>
      <w:r w:rsidR="00116949" w:rsidRPr="00B116F7">
        <w:t xml:space="preserve"> klimatyczno-energetycznych do </w:t>
      </w:r>
      <w:r w:rsidR="00354053" w:rsidRPr="00B116F7">
        <w:t>2030 r</w:t>
      </w:r>
      <w:r w:rsidR="00116949" w:rsidRPr="00B116F7">
        <w:t>.</w:t>
      </w:r>
      <w:r w:rsidR="0080228A" w:rsidRPr="0080228A">
        <w:t xml:space="preserve"> </w:t>
      </w:r>
      <w:r w:rsidR="0080228A">
        <w:t>Niżej prezentowane p</w:t>
      </w:r>
      <w:r w:rsidR="0080228A" w:rsidRPr="00B116F7">
        <w:t>rognozy są</w:t>
      </w:r>
      <w:r w:rsidR="0080228A">
        <w:t xml:space="preserve"> </w:t>
      </w:r>
      <w:r w:rsidR="0080228A" w:rsidRPr="00B116F7">
        <w:t>realne w ujęciu technicznym, organizacyjnym, ekonomicznym</w:t>
      </w:r>
      <w:r w:rsidR="0080228A">
        <w:t xml:space="preserve"> w</w:t>
      </w:r>
      <w:r w:rsidR="009E141E">
        <w:t> </w:t>
      </w:r>
      <w:r w:rsidR="0080228A">
        <w:t xml:space="preserve">perspektywie krótkoterminowej tj. </w:t>
      </w:r>
      <w:r w:rsidR="0080228A" w:rsidRPr="00B116F7">
        <w:t>do 2030 r.</w:t>
      </w:r>
      <w:r w:rsidR="0080228A">
        <w:t xml:space="preserve"> </w:t>
      </w:r>
    </w:p>
    <w:p w14:paraId="02FFEBDA" w14:textId="1B2BF8F6" w:rsidR="00354053" w:rsidRPr="00B116F7" w:rsidRDefault="006B4867" w:rsidP="006B4867">
      <w:r w:rsidRPr="00B116F7">
        <w:t>Raport zawiera zestaw danych statystycznych i prognostycznych odpowiadający wykazowi zamieszczonemu w Sekcji B (Podstawa analityczna) załącznika nr 1 do rozporządzenia</w:t>
      </w:r>
      <w:r w:rsidR="00354053" w:rsidRPr="00B116F7">
        <w:t xml:space="preserve"> UE 2018/1999</w:t>
      </w:r>
      <w:r w:rsidRPr="00B116F7">
        <w:t xml:space="preserve"> w</w:t>
      </w:r>
      <w:r w:rsidR="00354053" w:rsidRPr="00B116F7">
        <w:t> </w:t>
      </w:r>
      <w:r w:rsidRPr="00B116F7">
        <w:t>sprawie zarządzania unią energetyczną</w:t>
      </w:r>
      <w:r w:rsidR="00354053" w:rsidRPr="00B116F7">
        <w:t xml:space="preserve"> i działaniami w dziedzinie klimatu</w:t>
      </w:r>
      <w:r w:rsidRPr="00B116F7">
        <w:rPr>
          <w:b/>
          <w:bCs/>
        </w:rPr>
        <w:t xml:space="preserve"> </w:t>
      </w:r>
      <w:r w:rsidR="00142174">
        <w:t>–</w:t>
      </w:r>
      <w:r w:rsidRPr="00B116F7">
        <w:t xml:space="preserve"> </w:t>
      </w:r>
      <w:r w:rsidR="00142174">
        <w:t>„</w:t>
      </w:r>
      <w:r w:rsidRPr="00B116F7">
        <w:t>Ramy ogólne dotyczące zintegrowanych planów krajowych w zakresie energii i klimatu". Opracowane w ramach prac nad</w:t>
      </w:r>
      <w:r w:rsidR="009E141E">
        <w:t> </w:t>
      </w:r>
      <w:r w:rsidRPr="00B116F7">
        <w:t xml:space="preserve">dokumentem informacje i wielkości liczbowe odnoszą się do obecnej sytuacji w krajowym systemie paliwowo-energetycznym i prognoz jego rozwoju. </w:t>
      </w:r>
    </w:p>
    <w:p w14:paraId="5BA0AD87" w14:textId="7F44898A" w:rsidR="006B4867" w:rsidRPr="00B116F7" w:rsidRDefault="00C92829" w:rsidP="006B4867">
      <w:r w:rsidRPr="00B116F7">
        <w:t>Analizy i prognozy zostały wykonane na zlecenie Ministerstwa Klimatu i Środowiska przez Konsorcjum, w skład którego wchodziły: Instytut Ochrony Środowiska – Państwowy Instytut Badawczy (IOŚ-PIB) oraz</w:t>
      </w:r>
      <w:r w:rsidR="006E51D9">
        <w:t> </w:t>
      </w:r>
      <w:r w:rsidRPr="00B116F7">
        <w:t xml:space="preserve">Agencja Rynku Energii S.A. (ARE SA). </w:t>
      </w:r>
      <w:r w:rsidR="006B4867" w:rsidRPr="00B116F7">
        <w:t>W opracowaniu zawarto szczegółowy opis wykorzystanych do</w:t>
      </w:r>
      <w:r w:rsidR="006E51D9">
        <w:t> </w:t>
      </w:r>
      <w:r w:rsidR="006B4867" w:rsidRPr="00B116F7">
        <w:t xml:space="preserve">celów pracy metod obliczeniowych oraz przyjętych założeń, mających kluczowy wpływ na uzyskane wyniki. Dane statystyczne i zastosowane agregacje opisujące stan obecny i perspektywy rozwoju sektora paliwowo-energetycznego, bazują na metodyce EUROSTAT (zgodnie z rekomendacjami KE w zakresie przygotowywania krajowych planów). </w:t>
      </w:r>
      <w:r w:rsidR="00C953F1">
        <w:t>D</w:t>
      </w:r>
      <w:r w:rsidR="006B4867" w:rsidRPr="00B116F7">
        <w:t>ane prezentowane są w okresach pięcioletnich.</w:t>
      </w:r>
    </w:p>
    <w:p w14:paraId="7EE35513" w14:textId="163B2D40" w:rsidR="006B4867" w:rsidRPr="00B116F7" w:rsidRDefault="00116949" w:rsidP="006B4867">
      <w:r w:rsidRPr="00B116F7">
        <w:t xml:space="preserve">Treść dokumentu </w:t>
      </w:r>
      <w:r w:rsidR="009E141E">
        <w:t>prezentuje</w:t>
      </w:r>
      <w:r w:rsidRPr="00B116F7">
        <w:t xml:space="preserve"> </w:t>
      </w:r>
      <w:r w:rsidR="009E141E" w:rsidRPr="00B116F7">
        <w:t>analiz</w:t>
      </w:r>
      <w:r w:rsidR="009E141E">
        <w:t>ę i</w:t>
      </w:r>
      <w:r w:rsidR="009E141E" w:rsidRPr="00B116F7">
        <w:t xml:space="preserve"> ocen</w:t>
      </w:r>
      <w:r w:rsidR="009E141E">
        <w:t>ę</w:t>
      </w:r>
      <w:r w:rsidR="009E141E" w:rsidRPr="00B116F7">
        <w:t xml:space="preserve"> obecnej sytuacji </w:t>
      </w:r>
      <w:r w:rsidR="009E141E">
        <w:t>oraz</w:t>
      </w:r>
      <w:r w:rsidR="009E141E" w:rsidRPr="00B116F7">
        <w:t xml:space="preserve"> prognoz</w:t>
      </w:r>
      <w:r w:rsidR="009E141E">
        <w:t>y</w:t>
      </w:r>
      <w:r w:rsidR="009E141E" w:rsidRPr="00B116F7">
        <w:t xml:space="preserve"> rozwoju sektora paliwowo-energetycznego przy istniejących politykach i środkach w obrębie pięciu głównych wymiarów unii energetycznej</w:t>
      </w:r>
      <w:r w:rsidR="009E141E">
        <w:t xml:space="preserve"> </w:t>
      </w:r>
      <w:r w:rsidRPr="00B116F7">
        <w:t xml:space="preserve">– </w:t>
      </w:r>
      <w:r w:rsidRPr="00B116F7">
        <w:rPr>
          <w:i/>
          <w:iCs/>
        </w:rPr>
        <w:t>bezpieczeństwo energetyczne, wewnętrzny rynek energii, efektywność energetyczna, obniżenie emisyjności, oraz badań naukowych, innowacyjności i konkurencyjności</w:t>
      </w:r>
      <w:r w:rsidRPr="00B116F7">
        <w:t xml:space="preserve">. </w:t>
      </w:r>
      <w:r w:rsidR="006B4867" w:rsidRPr="00B116F7">
        <w:t xml:space="preserve">W </w:t>
      </w:r>
      <w:r w:rsidR="009E141E">
        <w:t>dokumencie</w:t>
      </w:r>
      <w:r w:rsidR="006B4867" w:rsidRPr="00B116F7">
        <w:t xml:space="preserve"> zaprezentowano również kluczowe założenia i opis prognozowanych stopniowych zmian głównych czynników zewnętrznych mających wpływ na rozwój systemu energetycznego i emisji gazów cieplarnianych. </w:t>
      </w:r>
    </w:p>
    <w:p w14:paraId="5606556B" w14:textId="77777777" w:rsidR="00AD75DF" w:rsidRPr="00B116F7" w:rsidRDefault="00AD75DF" w:rsidP="00AD75DF">
      <w:r w:rsidRPr="00B116F7">
        <w:br w:type="page"/>
      </w:r>
    </w:p>
    <w:p w14:paraId="46B1E6E9" w14:textId="64BF6A62" w:rsidR="00E0627F" w:rsidRPr="00B116F7" w:rsidRDefault="00E0627F" w:rsidP="00AF6C8F">
      <w:pPr>
        <w:pStyle w:val="Nagwek1"/>
        <w:numPr>
          <w:ilvl w:val="0"/>
          <w:numId w:val="49"/>
        </w:numPr>
      </w:pPr>
      <w:bookmarkStart w:id="1" w:name="_Toc158373782"/>
      <w:bookmarkStart w:id="2" w:name="_Toc158373773"/>
      <w:bookmarkStart w:id="3" w:name="_Toc160610621"/>
      <w:r w:rsidRPr="00DC3D01">
        <w:lastRenderedPageBreak/>
        <w:t>Założenia</w:t>
      </w:r>
      <w:r w:rsidRPr="00B116F7">
        <w:t xml:space="preserve"> prognostyczne</w:t>
      </w:r>
      <w:bookmarkEnd w:id="3"/>
      <w:r w:rsidRPr="00B116F7">
        <w:t xml:space="preserve"> </w:t>
      </w:r>
      <w:bookmarkEnd w:id="1"/>
    </w:p>
    <w:p w14:paraId="31F4599A" w14:textId="59FC6D1A" w:rsidR="00E0627F" w:rsidRPr="00B116F7" w:rsidRDefault="00E0627F" w:rsidP="00ED3FA4">
      <w:bookmarkStart w:id="4" w:name="_Toc158373783"/>
      <w:r w:rsidRPr="00B116F7">
        <w:t>Poniżej przedstawiono informacje nt. prognozowanego kształtowania się głównych czynników zewnętrznych mających wpływ na rozwój sytuacji w systemie energetycznym i emisje gazów cieplarnianych</w:t>
      </w:r>
      <w:bookmarkEnd w:id="4"/>
      <w:r w:rsidRPr="00B116F7">
        <w:t>.</w:t>
      </w:r>
    </w:p>
    <w:p w14:paraId="061E4470" w14:textId="77777777" w:rsidR="00E0627F" w:rsidRPr="00B116F7" w:rsidRDefault="00E0627F" w:rsidP="00ED3FA4">
      <w:pPr>
        <w:pStyle w:val="Nagwek2"/>
      </w:pPr>
      <w:bookmarkStart w:id="5" w:name="_Toc158373784"/>
      <w:bookmarkStart w:id="6" w:name="_Toc160610622"/>
      <w:r w:rsidRPr="00B116F7">
        <w:t xml:space="preserve">Liczba </w:t>
      </w:r>
      <w:r w:rsidRPr="003B7808">
        <w:t>ludności</w:t>
      </w:r>
      <w:bookmarkEnd w:id="5"/>
      <w:bookmarkEnd w:id="6"/>
    </w:p>
    <w:p w14:paraId="523427D8" w14:textId="7159A387" w:rsidR="00E0627F" w:rsidRPr="00B116F7" w:rsidRDefault="00E0627F" w:rsidP="00ED3FA4">
      <w:r w:rsidRPr="00B116F7">
        <w:t>Do celów pracy wykorzystano projekcję liczby ludności w Polsce na podstawie wytycznych KE, skorygowaną nieznacznie w górę w celu odzwierciedlenia procesów imigracy</w:t>
      </w:r>
      <w:r w:rsidR="003B7808">
        <w:t>jnych</w:t>
      </w:r>
      <w:r w:rsidRPr="00B116F7">
        <w:t>.</w:t>
      </w:r>
    </w:p>
    <w:p w14:paraId="35E97B49" w14:textId="197C7679" w:rsidR="00E0627F" w:rsidRPr="00B116F7" w:rsidRDefault="00E0627F" w:rsidP="00ED3FA4">
      <w:pPr>
        <w:pStyle w:val="Legenda"/>
        <w:rPr>
          <w:color w:val="auto"/>
        </w:rPr>
      </w:pPr>
      <w:bookmarkStart w:id="7" w:name="_Ref156200073"/>
      <w:bookmarkStart w:id="8" w:name="_Toc15837353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bookmarkEnd w:id="7"/>
      <w:r w:rsidR="003B7808">
        <w:rPr>
          <w:color w:val="auto"/>
        </w:rPr>
        <w:fldChar w:fldCharType="begin"/>
      </w:r>
      <w:r w:rsidR="003B7808">
        <w:rPr>
          <w:color w:val="auto"/>
        </w:rPr>
        <w:instrText xml:space="preserve"> SEQ Tabela \* ARABIC \s 1 </w:instrText>
      </w:r>
      <w:r w:rsidR="003B7808">
        <w:rPr>
          <w:color w:val="auto"/>
        </w:rPr>
        <w:fldChar w:fldCharType="separate"/>
      </w:r>
      <w:r w:rsidR="004C1650">
        <w:rPr>
          <w:noProof/>
          <w:color w:val="auto"/>
        </w:rPr>
        <w:t>1</w:t>
      </w:r>
      <w:r w:rsidR="003B7808">
        <w:rPr>
          <w:color w:val="auto"/>
        </w:rPr>
        <w:fldChar w:fldCharType="end"/>
      </w:r>
      <w:r w:rsidRPr="00B116F7">
        <w:rPr>
          <w:color w:val="auto"/>
        </w:rPr>
        <w:t>. Liczba ludności [mln]</w:t>
      </w:r>
      <w:bookmarkEnd w:id="8"/>
    </w:p>
    <w:tbl>
      <w:tblPr>
        <w:tblStyle w:val="KPEiK"/>
        <w:tblW w:w="3262" w:type="pct"/>
        <w:tblLayout w:type="fixed"/>
        <w:tblLook w:val="04A0" w:firstRow="1" w:lastRow="0" w:firstColumn="1" w:lastColumn="0" w:noHBand="0" w:noVBand="1"/>
      </w:tblPr>
      <w:tblGrid>
        <w:gridCol w:w="1188"/>
        <w:gridCol w:w="787"/>
        <w:gridCol w:w="787"/>
        <w:gridCol w:w="788"/>
        <w:gridCol w:w="787"/>
        <w:gridCol w:w="788"/>
        <w:gridCol w:w="787"/>
      </w:tblGrid>
      <w:tr w:rsidR="003B7808" w:rsidRPr="00B116F7" w14:paraId="1F8136A7" w14:textId="77777777" w:rsidTr="00BF5FD5">
        <w:trPr>
          <w:cnfStyle w:val="100000000000" w:firstRow="1" w:lastRow="0" w:firstColumn="0" w:lastColumn="0" w:oddVBand="0" w:evenVBand="0" w:oddHBand="0" w:evenHBand="0" w:firstRowFirstColumn="0" w:firstRowLastColumn="0" w:lastRowFirstColumn="0" w:lastRowLastColumn="0"/>
          <w:trHeight w:val="227"/>
          <w:tblHeader/>
        </w:trPr>
        <w:tc>
          <w:tcPr>
            <w:tcW w:w="1188" w:type="dxa"/>
          </w:tcPr>
          <w:p w14:paraId="592B75FC" w14:textId="77777777" w:rsidR="003B7808" w:rsidRPr="00B116F7" w:rsidRDefault="003B7808" w:rsidP="00ED3FA4">
            <w:pPr>
              <w:pStyle w:val="Tabele"/>
              <w:jc w:val="center"/>
              <w:rPr>
                <w:bCs/>
                <w:color w:val="auto"/>
              </w:rPr>
            </w:pPr>
          </w:p>
        </w:tc>
        <w:tc>
          <w:tcPr>
            <w:tcW w:w="787" w:type="dxa"/>
          </w:tcPr>
          <w:p w14:paraId="735A35E9" w14:textId="77777777" w:rsidR="003B7808" w:rsidRPr="00B116F7" w:rsidRDefault="003B7808" w:rsidP="00ED3FA4">
            <w:pPr>
              <w:pStyle w:val="Tabele"/>
              <w:jc w:val="center"/>
              <w:rPr>
                <w:bCs/>
                <w:color w:val="auto"/>
              </w:rPr>
            </w:pPr>
            <w:r w:rsidRPr="00B116F7">
              <w:rPr>
                <w:color w:val="auto"/>
              </w:rPr>
              <w:t>2005</w:t>
            </w:r>
          </w:p>
        </w:tc>
        <w:tc>
          <w:tcPr>
            <w:tcW w:w="787" w:type="dxa"/>
          </w:tcPr>
          <w:p w14:paraId="66D32507" w14:textId="77777777" w:rsidR="003B7808" w:rsidRPr="00B116F7" w:rsidRDefault="003B7808" w:rsidP="00ED3FA4">
            <w:pPr>
              <w:pStyle w:val="Tabele"/>
              <w:jc w:val="center"/>
              <w:rPr>
                <w:bCs/>
                <w:color w:val="auto"/>
              </w:rPr>
            </w:pPr>
            <w:r w:rsidRPr="00B116F7">
              <w:rPr>
                <w:color w:val="auto"/>
              </w:rPr>
              <w:t>2010</w:t>
            </w:r>
          </w:p>
        </w:tc>
        <w:tc>
          <w:tcPr>
            <w:tcW w:w="788" w:type="dxa"/>
          </w:tcPr>
          <w:p w14:paraId="4D406146" w14:textId="77777777" w:rsidR="003B7808" w:rsidRPr="00B116F7" w:rsidRDefault="003B7808" w:rsidP="00ED3FA4">
            <w:pPr>
              <w:pStyle w:val="Tabele"/>
              <w:jc w:val="center"/>
              <w:rPr>
                <w:bCs/>
                <w:color w:val="auto"/>
              </w:rPr>
            </w:pPr>
            <w:r w:rsidRPr="00B116F7">
              <w:rPr>
                <w:color w:val="auto"/>
              </w:rPr>
              <w:t>2015</w:t>
            </w:r>
          </w:p>
        </w:tc>
        <w:tc>
          <w:tcPr>
            <w:tcW w:w="787" w:type="dxa"/>
          </w:tcPr>
          <w:p w14:paraId="39E08B34" w14:textId="77777777" w:rsidR="003B7808" w:rsidRPr="00B116F7" w:rsidRDefault="003B7808" w:rsidP="00ED3FA4">
            <w:pPr>
              <w:pStyle w:val="Tabele"/>
              <w:jc w:val="center"/>
              <w:rPr>
                <w:bCs/>
                <w:color w:val="auto"/>
              </w:rPr>
            </w:pPr>
            <w:r w:rsidRPr="00B116F7">
              <w:rPr>
                <w:color w:val="auto"/>
              </w:rPr>
              <w:t>2020</w:t>
            </w:r>
          </w:p>
        </w:tc>
        <w:tc>
          <w:tcPr>
            <w:tcW w:w="788" w:type="dxa"/>
          </w:tcPr>
          <w:p w14:paraId="76491C62" w14:textId="77777777" w:rsidR="003B7808" w:rsidRPr="00B116F7" w:rsidRDefault="003B7808" w:rsidP="00ED3FA4">
            <w:pPr>
              <w:pStyle w:val="Tabele"/>
              <w:jc w:val="center"/>
              <w:rPr>
                <w:bCs/>
                <w:color w:val="auto"/>
              </w:rPr>
            </w:pPr>
            <w:r w:rsidRPr="00B116F7">
              <w:rPr>
                <w:color w:val="auto"/>
              </w:rPr>
              <w:t>2025</w:t>
            </w:r>
          </w:p>
        </w:tc>
        <w:tc>
          <w:tcPr>
            <w:tcW w:w="787" w:type="dxa"/>
          </w:tcPr>
          <w:p w14:paraId="6DD2DB47" w14:textId="77777777" w:rsidR="003B7808" w:rsidRPr="00B116F7" w:rsidRDefault="003B7808" w:rsidP="00ED3FA4">
            <w:pPr>
              <w:pStyle w:val="Tabele"/>
              <w:jc w:val="center"/>
              <w:rPr>
                <w:bCs/>
                <w:color w:val="auto"/>
              </w:rPr>
            </w:pPr>
            <w:r w:rsidRPr="00B116F7">
              <w:rPr>
                <w:color w:val="auto"/>
              </w:rPr>
              <w:t>2030</w:t>
            </w:r>
          </w:p>
        </w:tc>
      </w:tr>
      <w:tr w:rsidR="003B7808" w:rsidRPr="00B116F7" w14:paraId="0A72336F" w14:textId="77777777" w:rsidTr="00BF5FD5">
        <w:trPr>
          <w:trHeight w:val="227"/>
        </w:trPr>
        <w:tc>
          <w:tcPr>
            <w:tcW w:w="1188" w:type="dxa"/>
          </w:tcPr>
          <w:p w14:paraId="3B1A5586" w14:textId="77777777" w:rsidR="003B7808" w:rsidRPr="00B116F7" w:rsidRDefault="003B7808" w:rsidP="00ED3FA4">
            <w:pPr>
              <w:pStyle w:val="Tabele"/>
              <w:rPr>
                <w:bCs/>
                <w:color w:val="auto"/>
              </w:rPr>
            </w:pPr>
            <w:r w:rsidRPr="00B116F7">
              <w:rPr>
                <w:color w:val="auto"/>
              </w:rPr>
              <w:t>Ogółem</w:t>
            </w:r>
          </w:p>
        </w:tc>
        <w:tc>
          <w:tcPr>
            <w:tcW w:w="787" w:type="dxa"/>
            <w:shd w:val="clear" w:color="auto" w:fill="auto"/>
          </w:tcPr>
          <w:p w14:paraId="7C4FB9A3" w14:textId="77777777" w:rsidR="003B7808" w:rsidRPr="00B116F7" w:rsidRDefault="003B7808" w:rsidP="00ED3FA4">
            <w:pPr>
              <w:pStyle w:val="Tabele"/>
              <w:jc w:val="right"/>
              <w:rPr>
                <w:bCs/>
                <w:color w:val="auto"/>
              </w:rPr>
            </w:pPr>
            <w:r w:rsidRPr="00B116F7">
              <w:rPr>
                <w:bCs/>
                <w:color w:val="auto"/>
              </w:rPr>
              <w:t>38,1</w:t>
            </w:r>
          </w:p>
        </w:tc>
        <w:tc>
          <w:tcPr>
            <w:tcW w:w="787" w:type="dxa"/>
            <w:shd w:val="clear" w:color="auto" w:fill="auto"/>
          </w:tcPr>
          <w:p w14:paraId="199198C1" w14:textId="77777777" w:rsidR="003B7808" w:rsidRPr="00B116F7" w:rsidRDefault="003B7808" w:rsidP="00ED3FA4">
            <w:pPr>
              <w:pStyle w:val="Tabele"/>
              <w:jc w:val="right"/>
              <w:rPr>
                <w:bCs/>
                <w:color w:val="auto"/>
              </w:rPr>
            </w:pPr>
            <w:r w:rsidRPr="00B116F7">
              <w:rPr>
                <w:bCs/>
                <w:color w:val="auto"/>
              </w:rPr>
              <w:t>38,1</w:t>
            </w:r>
          </w:p>
        </w:tc>
        <w:tc>
          <w:tcPr>
            <w:tcW w:w="788" w:type="dxa"/>
            <w:shd w:val="clear" w:color="auto" w:fill="auto"/>
          </w:tcPr>
          <w:p w14:paraId="019DE561" w14:textId="77777777" w:rsidR="003B7808" w:rsidRPr="00B116F7" w:rsidRDefault="003B7808" w:rsidP="00ED3FA4">
            <w:pPr>
              <w:pStyle w:val="Tabele"/>
              <w:jc w:val="right"/>
              <w:rPr>
                <w:bCs/>
                <w:color w:val="auto"/>
              </w:rPr>
            </w:pPr>
            <w:r w:rsidRPr="00B116F7">
              <w:rPr>
                <w:bCs/>
                <w:color w:val="auto"/>
              </w:rPr>
              <w:t>38,0</w:t>
            </w:r>
          </w:p>
        </w:tc>
        <w:tc>
          <w:tcPr>
            <w:tcW w:w="787" w:type="dxa"/>
            <w:shd w:val="clear" w:color="auto" w:fill="auto"/>
          </w:tcPr>
          <w:p w14:paraId="217575BC" w14:textId="77777777" w:rsidR="003B7808" w:rsidRPr="00B116F7" w:rsidRDefault="003B7808" w:rsidP="00ED3FA4">
            <w:pPr>
              <w:pStyle w:val="Tabele"/>
              <w:jc w:val="right"/>
              <w:rPr>
                <w:bCs/>
                <w:color w:val="auto"/>
              </w:rPr>
            </w:pPr>
            <w:r w:rsidRPr="00B116F7">
              <w:rPr>
                <w:bCs/>
                <w:color w:val="auto"/>
              </w:rPr>
              <w:t>38,0</w:t>
            </w:r>
          </w:p>
        </w:tc>
        <w:tc>
          <w:tcPr>
            <w:tcW w:w="788" w:type="dxa"/>
          </w:tcPr>
          <w:p w14:paraId="32326951" w14:textId="77777777" w:rsidR="003B7808" w:rsidRPr="00B116F7" w:rsidRDefault="003B7808" w:rsidP="00ED3FA4">
            <w:pPr>
              <w:pStyle w:val="Tabele"/>
              <w:jc w:val="right"/>
              <w:rPr>
                <w:bCs/>
                <w:color w:val="auto"/>
              </w:rPr>
            </w:pPr>
            <w:r w:rsidRPr="00B116F7">
              <w:rPr>
                <w:bCs/>
                <w:color w:val="auto"/>
              </w:rPr>
              <w:t>38,0</w:t>
            </w:r>
          </w:p>
        </w:tc>
        <w:tc>
          <w:tcPr>
            <w:tcW w:w="787" w:type="dxa"/>
          </w:tcPr>
          <w:p w14:paraId="52FF1A5C" w14:textId="77777777" w:rsidR="003B7808" w:rsidRPr="00B116F7" w:rsidRDefault="003B7808" w:rsidP="00ED3FA4">
            <w:pPr>
              <w:pStyle w:val="Tabele"/>
              <w:jc w:val="right"/>
              <w:rPr>
                <w:bCs/>
                <w:color w:val="auto"/>
              </w:rPr>
            </w:pPr>
            <w:r w:rsidRPr="00B116F7">
              <w:rPr>
                <w:bCs/>
                <w:color w:val="auto"/>
              </w:rPr>
              <w:t>37,9</w:t>
            </w:r>
          </w:p>
        </w:tc>
      </w:tr>
      <w:tr w:rsidR="003B7808" w:rsidRPr="00B116F7" w14:paraId="6C92B76D" w14:textId="77777777" w:rsidTr="00BF5FD5">
        <w:trPr>
          <w:trHeight w:val="227"/>
        </w:trPr>
        <w:tc>
          <w:tcPr>
            <w:tcW w:w="1188" w:type="dxa"/>
          </w:tcPr>
          <w:p w14:paraId="5A2BDC46" w14:textId="77777777" w:rsidR="003B7808" w:rsidRPr="00B116F7" w:rsidRDefault="003B7808" w:rsidP="00ED3FA4">
            <w:pPr>
              <w:pStyle w:val="Tabele"/>
              <w:rPr>
                <w:bCs/>
                <w:color w:val="auto"/>
              </w:rPr>
            </w:pPr>
            <w:r w:rsidRPr="00B116F7">
              <w:rPr>
                <w:color w:val="auto"/>
              </w:rPr>
              <w:t>Miasto</w:t>
            </w:r>
          </w:p>
        </w:tc>
        <w:tc>
          <w:tcPr>
            <w:tcW w:w="787" w:type="dxa"/>
            <w:shd w:val="clear" w:color="auto" w:fill="auto"/>
          </w:tcPr>
          <w:p w14:paraId="5FAE570C" w14:textId="77777777" w:rsidR="003B7808" w:rsidRPr="00B116F7" w:rsidRDefault="003B7808" w:rsidP="00ED3FA4">
            <w:pPr>
              <w:pStyle w:val="Tabele"/>
              <w:jc w:val="right"/>
              <w:rPr>
                <w:bCs/>
                <w:color w:val="auto"/>
              </w:rPr>
            </w:pPr>
            <w:r w:rsidRPr="00B116F7">
              <w:rPr>
                <w:bCs/>
                <w:color w:val="auto"/>
              </w:rPr>
              <w:t>23,4</w:t>
            </w:r>
          </w:p>
        </w:tc>
        <w:tc>
          <w:tcPr>
            <w:tcW w:w="787" w:type="dxa"/>
            <w:shd w:val="clear" w:color="auto" w:fill="auto"/>
          </w:tcPr>
          <w:p w14:paraId="3E4E5D99" w14:textId="77777777" w:rsidR="003B7808" w:rsidRPr="00B116F7" w:rsidRDefault="003B7808" w:rsidP="00ED3FA4">
            <w:pPr>
              <w:pStyle w:val="Tabele"/>
              <w:jc w:val="right"/>
              <w:rPr>
                <w:bCs/>
                <w:color w:val="auto"/>
              </w:rPr>
            </w:pPr>
            <w:r w:rsidRPr="00B116F7">
              <w:rPr>
                <w:bCs/>
                <w:color w:val="auto"/>
              </w:rPr>
              <w:t>23,1</w:t>
            </w:r>
          </w:p>
        </w:tc>
        <w:tc>
          <w:tcPr>
            <w:tcW w:w="788" w:type="dxa"/>
            <w:shd w:val="clear" w:color="auto" w:fill="auto"/>
          </w:tcPr>
          <w:p w14:paraId="5F69822F" w14:textId="77777777" w:rsidR="003B7808" w:rsidRPr="00B116F7" w:rsidRDefault="003B7808" w:rsidP="00ED3FA4">
            <w:pPr>
              <w:pStyle w:val="Tabele"/>
              <w:jc w:val="right"/>
              <w:rPr>
                <w:bCs/>
                <w:color w:val="auto"/>
              </w:rPr>
            </w:pPr>
            <w:r w:rsidRPr="00B116F7">
              <w:rPr>
                <w:bCs/>
                <w:color w:val="auto"/>
              </w:rPr>
              <w:t>22,9</w:t>
            </w:r>
          </w:p>
        </w:tc>
        <w:tc>
          <w:tcPr>
            <w:tcW w:w="787" w:type="dxa"/>
            <w:shd w:val="clear" w:color="auto" w:fill="auto"/>
          </w:tcPr>
          <w:p w14:paraId="6DB4297A" w14:textId="77777777" w:rsidR="003B7808" w:rsidRPr="00B116F7" w:rsidRDefault="003B7808" w:rsidP="00ED3FA4">
            <w:pPr>
              <w:pStyle w:val="Tabele"/>
              <w:jc w:val="right"/>
              <w:rPr>
                <w:bCs/>
                <w:color w:val="auto"/>
              </w:rPr>
            </w:pPr>
            <w:r w:rsidRPr="00B116F7">
              <w:rPr>
                <w:bCs/>
                <w:color w:val="auto"/>
              </w:rPr>
              <w:t>22,7</w:t>
            </w:r>
          </w:p>
        </w:tc>
        <w:tc>
          <w:tcPr>
            <w:tcW w:w="788" w:type="dxa"/>
          </w:tcPr>
          <w:p w14:paraId="33A81672" w14:textId="77777777" w:rsidR="003B7808" w:rsidRPr="00B116F7" w:rsidRDefault="003B7808" w:rsidP="00ED3FA4">
            <w:pPr>
              <w:pStyle w:val="Tabele"/>
              <w:jc w:val="right"/>
              <w:rPr>
                <w:bCs/>
                <w:color w:val="auto"/>
              </w:rPr>
            </w:pPr>
            <w:r w:rsidRPr="00B116F7">
              <w:rPr>
                <w:bCs/>
                <w:color w:val="auto"/>
              </w:rPr>
              <w:t>22,7</w:t>
            </w:r>
          </w:p>
        </w:tc>
        <w:tc>
          <w:tcPr>
            <w:tcW w:w="787" w:type="dxa"/>
          </w:tcPr>
          <w:p w14:paraId="5271E742" w14:textId="77777777" w:rsidR="003B7808" w:rsidRPr="00B116F7" w:rsidRDefault="003B7808" w:rsidP="00ED3FA4">
            <w:pPr>
              <w:pStyle w:val="Tabele"/>
              <w:jc w:val="right"/>
              <w:rPr>
                <w:bCs/>
                <w:color w:val="auto"/>
              </w:rPr>
            </w:pPr>
            <w:r w:rsidRPr="00B116F7">
              <w:rPr>
                <w:bCs/>
                <w:color w:val="auto"/>
              </w:rPr>
              <w:t>22,6</w:t>
            </w:r>
          </w:p>
        </w:tc>
      </w:tr>
      <w:tr w:rsidR="003B7808" w:rsidRPr="00B116F7" w14:paraId="371C12C7" w14:textId="77777777" w:rsidTr="00BF5FD5">
        <w:trPr>
          <w:trHeight w:val="227"/>
        </w:trPr>
        <w:tc>
          <w:tcPr>
            <w:tcW w:w="1188" w:type="dxa"/>
          </w:tcPr>
          <w:p w14:paraId="5393B154" w14:textId="77777777" w:rsidR="003B7808" w:rsidRPr="00B116F7" w:rsidRDefault="003B7808" w:rsidP="00ED3FA4">
            <w:pPr>
              <w:pStyle w:val="Tabele"/>
              <w:rPr>
                <w:bCs/>
                <w:color w:val="auto"/>
              </w:rPr>
            </w:pPr>
            <w:r w:rsidRPr="00B116F7">
              <w:rPr>
                <w:color w:val="auto"/>
              </w:rPr>
              <w:t>Wieś</w:t>
            </w:r>
          </w:p>
        </w:tc>
        <w:tc>
          <w:tcPr>
            <w:tcW w:w="787" w:type="dxa"/>
            <w:shd w:val="clear" w:color="auto" w:fill="auto"/>
          </w:tcPr>
          <w:p w14:paraId="6406D089" w14:textId="77777777" w:rsidR="003B7808" w:rsidRPr="00B116F7" w:rsidRDefault="003B7808" w:rsidP="00ED3FA4">
            <w:pPr>
              <w:pStyle w:val="Tabele"/>
              <w:jc w:val="right"/>
              <w:rPr>
                <w:bCs/>
                <w:color w:val="auto"/>
              </w:rPr>
            </w:pPr>
            <w:r w:rsidRPr="00B116F7">
              <w:rPr>
                <w:bCs/>
                <w:color w:val="auto"/>
              </w:rPr>
              <w:t>14,7</w:t>
            </w:r>
          </w:p>
        </w:tc>
        <w:tc>
          <w:tcPr>
            <w:tcW w:w="787" w:type="dxa"/>
            <w:shd w:val="clear" w:color="auto" w:fill="auto"/>
          </w:tcPr>
          <w:p w14:paraId="747AFC9F" w14:textId="77777777" w:rsidR="003B7808" w:rsidRPr="00B116F7" w:rsidRDefault="003B7808" w:rsidP="00ED3FA4">
            <w:pPr>
              <w:pStyle w:val="Tabele"/>
              <w:jc w:val="right"/>
              <w:rPr>
                <w:bCs/>
                <w:color w:val="auto"/>
              </w:rPr>
            </w:pPr>
            <w:r w:rsidRPr="00B116F7">
              <w:rPr>
                <w:bCs/>
                <w:color w:val="auto"/>
              </w:rPr>
              <w:t>14,9</w:t>
            </w:r>
          </w:p>
        </w:tc>
        <w:tc>
          <w:tcPr>
            <w:tcW w:w="788" w:type="dxa"/>
            <w:shd w:val="clear" w:color="auto" w:fill="auto"/>
          </w:tcPr>
          <w:p w14:paraId="2D3A4C56" w14:textId="77777777" w:rsidR="003B7808" w:rsidRPr="00B116F7" w:rsidRDefault="003B7808" w:rsidP="00ED3FA4">
            <w:pPr>
              <w:pStyle w:val="Tabele"/>
              <w:jc w:val="right"/>
              <w:rPr>
                <w:bCs/>
                <w:color w:val="auto"/>
              </w:rPr>
            </w:pPr>
            <w:r w:rsidRPr="00B116F7">
              <w:rPr>
                <w:bCs/>
                <w:color w:val="auto"/>
              </w:rPr>
              <w:t>15,1</w:t>
            </w:r>
          </w:p>
        </w:tc>
        <w:tc>
          <w:tcPr>
            <w:tcW w:w="787" w:type="dxa"/>
            <w:shd w:val="clear" w:color="auto" w:fill="auto"/>
          </w:tcPr>
          <w:p w14:paraId="308F3A5D" w14:textId="77777777" w:rsidR="003B7808" w:rsidRPr="00B116F7" w:rsidRDefault="003B7808" w:rsidP="00ED3FA4">
            <w:pPr>
              <w:pStyle w:val="Tabele"/>
              <w:jc w:val="right"/>
              <w:rPr>
                <w:bCs/>
                <w:color w:val="auto"/>
              </w:rPr>
            </w:pPr>
            <w:r w:rsidRPr="00B116F7">
              <w:rPr>
                <w:bCs/>
                <w:color w:val="auto"/>
              </w:rPr>
              <w:t>15,3</w:t>
            </w:r>
          </w:p>
        </w:tc>
        <w:tc>
          <w:tcPr>
            <w:tcW w:w="788" w:type="dxa"/>
          </w:tcPr>
          <w:p w14:paraId="01BEC154" w14:textId="77777777" w:rsidR="003B7808" w:rsidRPr="00B116F7" w:rsidRDefault="003B7808" w:rsidP="00ED3FA4">
            <w:pPr>
              <w:pStyle w:val="Tabele"/>
              <w:jc w:val="right"/>
              <w:rPr>
                <w:bCs/>
                <w:color w:val="auto"/>
              </w:rPr>
            </w:pPr>
            <w:r w:rsidRPr="00B116F7">
              <w:rPr>
                <w:bCs/>
                <w:color w:val="auto"/>
              </w:rPr>
              <w:t>15,3</w:t>
            </w:r>
          </w:p>
        </w:tc>
        <w:tc>
          <w:tcPr>
            <w:tcW w:w="787" w:type="dxa"/>
          </w:tcPr>
          <w:p w14:paraId="0E0B6832" w14:textId="77777777" w:rsidR="003B7808" w:rsidRPr="00B116F7" w:rsidRDefault="003B7808" w:rsidP="00ED3FA4">
            <w:pPr>
              <w:pStyle w:val="Tabele"/>
              <w:jc w:val="right"/>
              <w:rPr>
                <w:bCs/>
                <w:color w:val="auto"/>
              </w:rPr>
            </w:pPr>
            <w:r w:rsidRPr="00B116F7">
              <w:rPr>
                <w:bCs/>
                <w:color w:val="auto"/>
              </w:rPr>
              <w:t>15,3</w:t>
            </w:r>
          </w:p>
        </w:tc>
      </w:tr>
    </w:tbl>
    <w:p w14:paraId="4B0929B2" w14:textId="77777777" w:rsidR="00E0627F" w:rsidRPr="00B116F7" w:rsidRDefault="00E0627F" w:rsidP="00ED3FA4">
      <w:pPr>
        <w:widowControl w:val="0"/>
        <w:autoSpaceDE w:val="0"/>
        <w:autoSpaceDN w:val="0"/>
        <w:adjustRightInd w:val="0"/>
        <w:spacing w:before="40" w:line="240" w:lineRule="auto"/>
        <w:textAlignment w:val="baseline"/>
        <w:rPr>
          <w:rFonts w:cs="Calibri"/>
          <w:i/>
          <w:sz w:val="18"/>
          <w:szCs w:val="20"/>
        </w:rPr>
      </w:pPr>
      <w:r w:rsidRPr="00B116F7">
        <w:rPr>
          <w:rFonts w:cs="Calibri"/>
          <w:i/>
          <w:sz w:val="18"/>
          <w:szCs w:val="20"/>
        </w:rPr>
        <w:t>Źródło: ARE S.A. na podstawie wytycznych KE, prognoz GUS</w:t>
      </w:r>
    </w:p>
    <w:p w14:paraId="39915D7E" w14:textId="45EF949B" w:rsidR="00E0627F" w:rsidRPr="00B116F7" w:rsidRDefault="00E0627F" w:rsidP="00ED3FA4">
      <w:r w:rsidRPr="00B116F7">
        <w:t>Zaprezentowana projekcja demograficzna zakłada spadek liczby ludności. Należy przy tym odnotować, że spadek dotyczy ludności w aglomeracjach miejskich, przy jednoczesnym, sukcesywnym wzroście liczby ludności zamieszkałej na obszarach wiejskich.</w:t>
      </w:r>
      <w:r w:rsidRPr="00B116F7">
        <w:rPr>
          <w:rFonts w:cs="Arial"/>
          <w:sz w:val="21"/>
          <w:szCs w:val="21"/>
          <w:shd w:val="clear" w:color="auto" w:fill="FFFFFF"/>
        </w:rPr>
        <w:t xml:space="preserve"> </w:t>
      </w:r>
      <w:r w:rsidRPr="00B116F7">
        <w:t>Wynika to przede wszystkim z postępującego od mniej więcej 2000 r. kierunku przemieszczeń ludności z miast na wieś, najczęściej do gmin podmiejskich skupionych wokół dużych miast. Przyjęte do obliczeń modelowych projekcje liczby ludności są wyższe od</w:t>
      </w:r>
      <w:r w:rsidR="003B7808">
        <w:t> </w:t>
      </w:r>
      <w:r w:rsidRPr="00B116F7">
        <w:t>prezentowanych przez GUS</w:t>
      </w:r>
      <w:r w:rsidR="003B7808">
        <w:t xml:space="preserve"> – uwzględniono </w:t>
      </w:r>
      <w:r w:rsidRPr="00B116F7">
        <w:t>szacunki Centrum Analiz Unii Metropolii Polskich</w:t>
      </w:r>
      <w:r w:rsidRPr="00B116F7">
        <w:rPr>
          <w:rStyle w:val="Odwoanieprzypisudolnego"/>
        </w:rPr>
        <w:footnoteReference w:id="2"/>
      </w:r>
      <w:r w:rsidR="003B7808">
        <w:t xml:space="preserve">, które </w:t>
      </w:r>
      <w:r w:rsidRPr="00B116F7">
        <w:t xml:space="preserve">wskazują na wyższe wartości od podawanych w oficjalnych statystykach. </w:t>
      </w:r>
    </w:p>
    <w:p w14:paraId="18BC7DB9" w14:textId="45EF949B" w:rsidR="00E0627F" w:rsidRPr="00B116F7" w:rsidRDefault="00BF5FD5" w:rsidP="00111AC7">
      <w:pPr>
        <w:pStyle w:val="Nagwek2"/>
      </w:pPr>
      <w:bookmarkStart w:id="9" w:name="_Toc158373785"/>
      <w:bookmarkStart w:id="10" w:name="_Toc160610623"/>
      <w:r>
        <w:t>Produkt Krajowy Brutto (</w:t>
      </w:r>
      <w:r w:rsidR="00E0627F" w:rsidRPr="00B116F7">
        <w:t>PKB</w:t>
      </w:r>
      <w:bookmarkEnd w:id="9"/>
      <w:r>
        <w:t>)</w:t>
      </w:r>
      <w:bookmarkEnd w:id="10"/>
    </w:p>
    <w:p w14:paraId="122FD89C" w14:textId="4FB4ED77" w:rsidR="00E0627F" w:rsidRPr="00B116F7" w:rsidRDefault="00E0627F" w:rsidP="00ED3FA4">
      <w:r w:rsidRPr="00B116F7">
        <w:t>Scenariusz makroekonomiczny, na bazie którego powstała projekcja zapotrzebowania na energię w Polsce, został oparty na wytycznych KE (założenia do scenariusza Referencyjnego PRIMES2020</w:t>
      </w:r>
      <w:r w:rsidRPr="00B116F7">
        <w:rPr>
          <w:rStyle w:val="Odwoanieprzypisudolnego"/>
          <w:rFonts w:eastAsia="Calibri"/>
          <w:bCs/>
          <w:sz w:val="24"/>
        </w:rPr>
        <w:footnoteReference w:id="3"/>
      </w:r>
      <w:r w:rsidRPr="00B116F7">
        <w:t>). Przyjętą do obliczeń modelowych projekcję wzrostu PKB dla Polski w wartościach bezwzględnych przedstawiono w tabeli poniżej (</w:t>
      </w:r>
      <w:r w:rsidRPr="00B116F7">
        <w:fldChar w:fldCharType="begin"/>
      </w:r>
      <w:r w:rsidRPr="00B116F7">
        <w:instrText xml:space="preserve"> REF _Ref156202954 \h  \* MERGEFORMAT </w:instrText>
      </w:r>
      <w:r w:rsidRPr="00B116F7">
        <w:fldChar w:fldCharType="separate"/>
      </w:r>
      <w:r w:rsidR="004C1650" w:rsidRPr="00B116F7">
        <w:t xml:space="preserve">Tabela </w:t>
      </w:r>
      <w:r w:rsidR="004C1650">
        <w:rPr>
          <w:noProof/>
        </w:rPr>
        <w:t>1</w:t>
      </w:r>
      <w:r w:rsidR="004C1650" w:rsidRPr="00B116F7">
        <w:t>.</w:t>
      </w:r>
      <w:r w:rsidR="004C1650">
        <w:rPr>
          <w:noProof/>
        </w:rPr>
        <w:t>2</w:t>
      </w:r>
      <w:r w:rsidRPr="00B116F7">
        <w:fldChar w:fldCharType="end"/>
      </w:r>
      <w:r w:rsidRPr="00B116F7">
        <w:t>), natomiast projekcje średniorocznych wzrostów w kolejnej tabeli (</w:t>
      </w:r>
      <w:r w:rsidRPr="00B116F7">
        <w:fldChar w:fldCharType="begin"/>
      </w:r>
      <w:r w:rsidRPr="00B116F7">
        <w:instrText xml:space="preserve"> REF _Ref156202990 \h  \* MERGEFORMAT </w:instrText>
      </w:r>
      <w:r w:rsidRPr="00B116F7">
        <w:fldChar w:fldCharType="separate"/>
      </w:r>
      <w:r w:rsidR="004C1650" w:rsidRPr="00B116F7">
        <w:t xml:space="preserve">Tabela </w:t>
      </w:r>
      <w:r w:rsidR="004C1650">
        <w:rPr>
          <w:noProof/>
        </w:rPr>
        <w:t>1</w:t>
      </w:r>
      <w:r w:rsidR="004C1650" w:rsidRPr="00B116F7">
        <w:t>.</w:t>
      </w:r>
      <w:r w:rsidR="004C1650">
        <w:rPr>
          <w:noProof/>
        </w:rPr>
        <w:t>3</w:t>
      </w:r>
      <w:r w:rsidRPr="00B116F7">
        <w:fldChar w:fldCharType="end"/>
      </w:r>
      <w:r w:rsidRPr="00B116F7">
        <w:t xml:space="preserve">). Z zaprezentowanych projekcji wynika średnioroczne tempo wzrostu PKB w Polsce w rozpatrywanym okresie na poziomie 1,8%. </w:t>
      </w:r>
    </w:p>
    <w:p w14:paraId="50958734" w14:textId="08BAE7A9" w:rsidR="00E0627F" w:rsidRPr="00B116F7" w:rsidRDefault="00E0627F" w:rsidP="00ED3FA4">
      <w:pPr>
        <w:pStyle w:val="Legenda"/>
        <w:rPr>
          <w:color w:val="auto"/>
        </w:rPr>
      </w:pPr>
      <w:bookmarkStart w:id="11" w:name="_Ref156202954"/>
      <w:bookmarkStart w:id="12" w:name="_Toc158373534"/>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bookmarkEnd w:id="11"/>
      <w:r w:rsidRPr="00B116F7">
        <w:rPr>
          <w:color w:val="auto"/>
        </w:rPr>
        <w:t>. Produkt Krajowy Brutto [mln EUR’2020]</w:t>
      </w:r>
      <w:bookmarkEnd w:id="12"/>
    </w:p>
    <w:tbl>
      <w:tblPr>
        <w:tblStyle w:val="KPEiK"/>
        <w:tblW w:w="3155" w:type="pct"/>
        <w:tblLayout w:type="fixed"/>
        <w:tblLook w:val="04A0" w:firstRow="1" w:lastRow="0" w:firstColumn="1" w:lastColumn="0" w:noHBand="0" w:noVBand="1"/>
      </w:tblPr>
      <w:tblGrid>
        <w:gridCol w:w="704"/>
        <w:gridCol w:w="835"/>
        <w:gridCol w:w="836"/>
        <w:gridCol w:w="836"/>
        <w:gridCol w:w="836"/>
        <w:gridCol w:w="836"/>
        <w:gridCol w:w="835"/>
      </w:tblGrid>
      <w:tr w:rsidR="003B7808" w:rsidRPr="00B116F7" w14:paraId="790042E6" w14:textId="77777777" w:rsidTr="00BF5FD5">
        <w:trPr>
          <w:cnfStyle w:val="100000000000" w:firstRow="1" w:lastRow="0" w:firstColumn="0" w:lastColumn="0" w:oddVBand="0" w:evenVBand="0" w:oddHBand="0" w:evenHBand="0" w:firstRowFirstColumn="0" w:firstRowLastColumn="0" w:lastRowFirstColumn="0" w:lastRowLastColumn="0"/>
          <w:trHeight w:val="227"/>
        </w:trPr>
        <w:tc>
          <w:tcPr>
            <w:tcW w:w="704" w:type="dxa"/>
          </w:tcPr>
          <w:p w14:paraId="1370A804" w14:textId="77777777" w:rsidR="003B7808" w:rsidRPr="00B116F7" w:rsidRDefault="003B7808" w:rsidP="00ED3FA4">
            <w:pPr>
              <w:pStyle w:val="Tabele"/>
              <w:jc w:val="center"/>
              <w:rPr>
                <w:rFonts w:cs="Calibri"/>
                <w:color w:val="auto"/>
              </w:rPr>
            </w:pPr>
          </w:p>
        </w:tc>
        <w:tc>
          <w:tcPr>
            <w:tcW w:w="835" w:type="dxa"/>
          </w:tcPr>
          <w:p w14:paraId="63EA57ED" w14:textId="77777777" w:rsidR="003B7808" w:rsidRPr="00B116F7" w:rsidRDefault="003B7808" w:rsidP="00ED3FA4">
            <w:pPr>
              <w:pStyle w:val="Tabele"/>
              <w:jc w:val="center"/>
              <w:rPr>
                <w:rFonts w:cs="Calibri"/>
                <w:color w:val="auto"/>
              </w:rPr>
            </w:pPr>
            <w:r w:rsidRPr="00B116F7">
              <w:rPr>
                <w:color w:val="auto"/>
              </w:rPr>
              <w:t>2005</w:t>
            </w:r>
          </w:p>
        </w:tc>
        <w:tc>
          <w:tcPr>
            <w:tcW w:w="836" w:type="dxa"/>
          </w:tcPr>
          <w:p w14:paraId="303BFAF6" w14:textId="77777777" w:rsidR="003B7808" w:rsidRPr="00B116F7" w:rsidRDefault="003B7808" w:rsidP="00ED3FA4">
            <w:pPr>
              <w:pStyle w:val="Tabele"/>
              <w:jc w:val="center"/>
              <w:rPr>
                <w:rFonts w:cs="Calibri"/>
                <w:color w:val="auto"/>
              </w:rPr>
            </w:pPr>
            <w:r w:rsidRPr="00B116F7">
              <w:rPr>
                <w:color w:val="auto"/>
              </w:rPr>
              <w:t>2010</w:t>
            </w:r>
          </w:p>
        </w:tc>
        <w:tc>
          <w:tcPr>
            <w:tcW w:w="836" w:type="dxa"/>
          </w:tcPr>
          <w:p w14:paraId="08177D5F" w14:textId="77777777" w:rsidR="003B7808" w:rsidRPr="00B116F7" w:rsidRDefault="003B7808" w:rsidP="00ED3FA4">
            <w:pPr>
              <w:pStyle w:val="Tabele"/>
              <w:jc w:val="center"/>
              <w:rPr>
                <w:rFonts w:cs="Calibri"/>
                <w:color w:val="auto"/>
              </w:rPr>
            </w:pPr>
            <w:r w:rsidRPr="00B116F7">
              <w:rPr>
                <w:color w:val="auto"/>
              </w:rPr>
              <w:t>2015</w:t>
            </w:r>
          </w:p>
        </w:tc>
        <w:tc>
          <w:tcPr>
            <w:tcW w:w="836" w:type="dxa"/>
          </w:tcPr>
          <w:p w14:paraId="08315C5D" w14:textId="77777777" w:rsidR="003B7808" w:rsidRPr="00B116F7" w:rsidRDefault="003B7808" w:rsidP="00ED3FA4">
            <w:pPr>
              <w:pStyle w:val="Tabele"/>
              <w:jc w:val="center"/>
              <w:rPr>
                <w:rFonts w:cs="Calibri"/>
                <w:color w:val="auto"/>
              </w:rPr>
            </w:pPr>
            <w:r w:rsidRPr="00B116F7">
              <w:rPr>
                <w:color w:val="auto"/>
              </w:rPr>
              <w:t>2020</w:t>
            </w:r>
          </w:p>
        </w:tc>
        <w:tc>
          <w:tcPr>
            <w:tcW w:w="836" w:type="dxa"/>
          </w:tcPr>
          <w:p w14:paraId="68B10DC3" w14:textId="77777777" w:rsidR="003B7808" w:rsidRPr="00B116F7" w:rsidRDefault="003B7808" w:rsidP="00ED3FA4">
            <w:pPr>
              <w:pStyle w:val="Tabele"/>
              <w:jc w:val="center"/>
              <w:rPr>
                <w:rFonts w:cs="Calibri"/>
                <w:color w:val="auto"/>
              </w:rPr>
            </w:pPr>
            <w:r w:rsidRPr="00B116F7">
              <w:rPr>
                <w:color w:val="auto"/>
              </w:rPr>
              <w:t>2025</w:t>
            </w:r>
          </w:p>
        </w:tc>
        <w:tc>
          <w:tcPr>
            <w:tcW w:w="835" w:type="dxa"/>
          </w:tcPr>
          <w:p w14:paraId="6B69D199" w14:textId="77777777" w:rsidR="003B7808" w:rsidRPr="00B116F7" w:rsidRDefault="003B7808" w:rsidP="00ED3FA4">
            <w:pPr>
              <w:pStyle w:val="Tabele"/>
              <w:jc w:val="center"/>
              <w:rPr>
                <w:rFonts w:cs="Calibri"/>
                <w:color w:val="auto"/>
              </w:rPr>
            </w:pPr>
            <w:r w:rsidRPr="00B116F7">
              <w:rPr>
                <w:color w:val="auto"/>
              </w:rPr>
              <w:t>2030</w:t>
            </w:r>
          </w:p>
        </w:tc>
      </w:tr>
      <w:tr w:rsidR="003B7808" w:rsidRPr="00B116F7" w14:paraId="585B93AB" w14:textId="77777777" w:rsidTr="00BF5FD5">
        <w:trPr>
          <w:trHeight w:val="227"/>
        </w:trPr>
        <w:tc>
          <w:tcPr>
            <w:tcW w:w="704" w:type="dxa"/>
          </w:tcPr>
          <w:p w14:paraId="1A136FF6" w14:textId="77777777" w:rsidR="003B7808" w:rsidRPr="00B116F7" w:rsidRDefault="003B7808" w:rsidP="00ED3FA4">
            <w:pPr>
              <w:pStyle w:val="Tabele"/>
              <w:rPr>
                <w:rFonts w:cs="Calibri"/>
                <w:b/>
                <w:color w:val="auto"/>
              </w:rPr>
            </w:pPr>
            <w:r w:rsidRPr="00B116F7">
              <w:rPr>
                <w:color w:val="auto"/>
              </w:rPr>
              <w:t>PKB</w:t>
            </w:r>
          </w:p>
        </w:tc>
        <w:tc>
          <w:tcPr>
            <w:tcW w:w="835" w:type="dxa"/>
          </w:tcPr>
          <w:p w14:paraId="76BAF453" w14:textId="77777777" w:rsidR="003B7808" w:rsidRPr="00B116F7" w:rsidRDefault="003B7808" w:rsidP="00ED3FA4">
            <w:pPr>
              <w:pStyle w:val="Tabele"/>
              <w:jc w:val="right"/>
              <w:rPr>
                <w:rFonts w:cs="Calibri"/>
                <w:color w:val="auto"/>
              </w:rPr>
            </w:pPr>
            <w:r w:rsidRPr="00B116F7">
              <w:rPr>
                <w:color w:val="auto"/>
              </w:rPr>
              <w:t>286 657</w:t>
            </w:r>
          </w:p>
        </w:tc>
        <w:tc>
          <w:tcPr>
            <w:tcW w:w="836" w:type="dxa"/>
          </w:tcPr>
          <w:p w14:paraId="7D3C0AAF" w14:textId="77777777" w:rsidR="003B7808" w:rsidRPr="00B116F7" w:rsidRDefault="003B7808" w:rsidP="00ED3FA4">
            <w:pPr>
              <w:pStyle w:val="Tabele"/>
              <w:jc w:val="right"/>
              <w:rPr>
                <w:rFonts w:cs="Calibri"/>
                <w:color w:val="auto"/>
              </w:rPr>
            </w:pPr>
            <w:r w:rsidRPr="00B116F7">
              <w:rPr>
                <w:color w:val="auto"/>
              </w:rPr>
              <w:t>361 804</w:t>
            </w:r>
          </w:p>
        </w:tc>
        <w:tc>
          <w:tcPr>
            <w:tcW w:w="836" w:type="dxa"/>
          </w:tcPr>
          <w:p w14:paraId="0372E991" w14:textId="77777777" w:rsidR="003B7808" w:rsidRPr="00B116F7" w:rsidRDefault="003B7808" w:rsidP="00ED3FA4">
            <w:pPr>
              <w:pStyle w:val="Tabele"/>
              <w:jc w:val="right"/>
              <w:rPr>
                <w:rFonts w:cs="Calibri"/>
                <w:color w:val="auto"/>
              </w:rPr>
            </w:pPr>
            <w:r w:rsidRPr="00B116F7">
              <w:rPr>
                <w:color w:val="auto"/>
              </w:rPr>
              <w:t>419 955</w:t>
            </w:r>
          </w:p>
        </w:tc>
        <w:tc>
          <w:tcPr>
            <w:tcW w:w="836" w:type="dxa"/>
          </w:tcPr>
          <w:p w14:paraId="6A771B3E" w14:textId="77777777" w:rsidR="003B7808" w:rsidRPr="00B116F7" w:rsidRDefault="003B7808" w:rsidP="00ED3FA4">
            <w:pPr>
              <w:pStyle w:val="Tabele"/>
              <w:jc w:val="right"/>
              <w:rPr>
                <w:rFonts w:cs="Calibri"/>
                <w:color w:val="auto"/>
              </w:rPr>
            </w:pPr>
            <w:r w:rsidRPr="00B116F7">
              <w:rPr>
                <w:color w:val="auto"/>
              </w:rPr>
              <w:t>475 755</w:t>
            </w:r>
          </w:p>
        </w:tc>
        <w:tc>
          <w:tcPr>
            <w:tcW w:w="836" w:type="dxa"/>
          </w:tcPr>
          <w:p w14:paraId="765D02DF" w14:textId="77777777" w:rsidR="003B7808" w:rsidRPr="00B116F7" w:rsidRDefault="003B7808" w:rsidP="00ED3FA4">
            <w:pPr>
              <w:pStyle w:val="Tabele"/>
              <w:jc w:val="right"/>
              <w:rPr>
                <w:rFonts w:cs="Calibri"/>
                <w:color w:val="auto"/>
              </w:rPr>
            </w:pPr>
            <w:r w:rsidRPr="00B116F7">
              <w:rPr>
                <w:color w:val="auto"/>
              </w:rPr>
              <w:t>561 399</w:t>
            </w:r>
          </w:p>
        </w:tc>
        <w:tc>
          <w:tcPr>
            <w:tcW w:w="835" w:type="dxa"/>
          </w:tcPr>
          <w:p w14:paraId="69440DAF" w14:textId="77777777" w:rsidR="003B7808" w:rsidRPr="00B116F7" w:rsidRDefault="003B7808" w:rsidP="00ED3FA4">
            <w:pPr>
              <w:pStyle w:val="Tabele"/>
              <w:jc w:val="right"/>
              <w:rPr>
                <w:rFonts w:cs="Calibri"/>
                <w:color w:val="auto"/>
              </w:rPr>
            </w:pPr>
            <w:r w:rsidRPr="00B116F7">
              <w:rPr>
                <w:color w:val="auto"/>
              </w:rPr>
              <w:t>632 335</w:t>
            </w:r>
          </w:p>
        </w:tc>
      </w:tr>
    </w:tbl>
    <w:p w14:paraId="4C3CED06" w14:textId="77777777" w:rsidR="00E0627F" w:rsidRPr="00EC7443" w:rsidRDefault="00E0627F" w:rsidP="00EC7443">
      <w:pPr>
        <w:pStyle w:val="ardo"/>
      </w:pPr>
      <w:r w:rsidRPr="00EC7443">
        <w:t>Źródło: EUROSTAT, PRIMES2020 Scenariusz Referencyjny</w:t>
      </w:r>
    </w:p>
    <w:p w14:paraId="585DDA37" w14:textId="3C621690" w:rsidR="00E0627F" w:rsidRPr="00B116F7" w:rsidRDefault="00E0627F" w:rsidP="00ED3FA4">
      <w:pPr>
        <w:pStyle w:val="Legenda"/>
        <w:rPr>
          <w:color w:val="auto"/>
        </w:rPr>
      </w:pPr>
      <w:bookmarkStart w:id="13" w:name="_Ref156202990"/>
      <w:bookmarkStart w:id="14" w:name="_Toc158373535"/>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bookmarkEnd w:id="13"/>
      <w:r w:rsidRPr="00B116F7">
        <w:rPr>
          <w:color w:val="auto"/>
        </w:rPr>
        <w:t>. Dynamika wzrostu PKB w latach 2021</w:t>
      </w:r>
      <w:r w:rsidRPr="00B116F7">
        <w:rPr>
          <w:color w:val="auto"/>
        </w:rPr>
        <w:sym w:font="Symbol" w:char="F02D"/>
      </w:r>
      <w:r w:rsidRPr="00B116F7">
        <w:rPr>
          <w:color w:val="auto"/>
        </w:rPr>
        <w:t>20</w:t>
      </w:r>
      <w:r w:rsidR="00202017">
        <w:rPr>
          <w:color w:val="auto"/>
        </w:rPr>
        <w:t>3</w:t>
      </w:r>
      <w:r w:rsidRPr="00B116F7">
        <w:rPr>
          <w:color w:val="auto"/>
        </w:rPr>
        <w:t>0 (średniorocznie)</w:t>
      </w:r>
      <w:bookmarkEnd w:id="14"/>
    </w:p>
    <w:tbl>
      <w:tblPr>
        <w:tblStyle w:val="KPEiK"/>
        <w:tblW w:w="1875" w:type="pct"/>
        <w:tblLayout w:type="fixed"/>
        <w:tblLook w:val="04A0" w:firstRow="1" w:lastRow="0" w:firstColumn="1" w:lastColumn="0" w:noHBand="0" w:noVBand="1"/>
      </w:tblPr>
      <w:tblGrid>
        <w:gridCol w:w="1132"/>
        <w:gridCol w:w="1132"/>
        <w:gridCol w:w="1134"/>
      </w:tblGrid>
      <w:tr w:rsidR="003B7808" w:rsidRPr="00B116F7" w14:paraId="7E800BB8" w14:textId="77777777" w:rsidTr="00BF5FD5">
        <w:trPr>
          <w:cnfStyle w:val="100000000000" w:firstRow="1" w:lastRow="0" w:firstColumn="0" w:lastColumn="0" w:oddVBand="0" w:evenVBand="0" w:oddHBand="0" w:evenHBand="0" w:firstRowFirstColumn="0" w:firstRowLastColumn="0" w:lastRowFirstColumn="0" w:lastRowLastColumn="0"/>
          <w:trHeight w:val="227"/>
        </w:trPr>
        <w:tc>
          <w:tcPr>
            <w:tcW w:w="1132" w:type="dxa"/>
          </w:tcPr>
          <w:p w14:paraId="2389646C" w14:textId="77777777" w:rsidR="003B7808" w:rsidRPr="00B116F7" w:rsidRDefault="003B7808" w:rsidP="00ED3FA4">
            <w:pPr>
              <w:pStyle w:val="Tabele"/>
              <w:jc w:val="both"/>
              <w:rPr>
                <w:bCs/>
                <w:color w:val="auto"/>
              </w:rPr>
            </w:pPr>
          </w:p>
        </w:tc>
        <w:tc>
          <w:tcPr>
            <w:tcW w:w="1132" w:type="dxa"/>
          </w:tcPr>
          <w:p w14:paraId="68DE410C" w14:textId="77777777" w:rsidR="003B7808" w:rsidRPr="00B116F7" w:rsidRDefault="003B7808" w:rsidP="00ED3FA4">
            <w:pPr>
              <w:pStyle w:val="Tabele"/>
              <w:jc w:val="center"/>
              <w:rPr>
                <w:bCs/>
                <w:color w:val="auto"/>
              </w:rPr>
            </w:pPr>
            <w:r w:rsidRPr="00B116F7">
              <w:rPr>
                <w:color w:val="auto"/>
              </w:rPr>
              <w:t>2021-2025</w:t>
            </w:r>
          </w:p>
        </w:tc>
        <w:tc>
          <w:tcPr>
            <w:tcW w:w="1134" w:type="dxa"/>
          </w:tcPr>
          <w:p w14:paraId="317263F1" w14:textId="77777777" w:rsidR="003B7808" w:rsidRPr="00B116F7" w:rsidRDefault="003B7808" w:rsidP="00ED3FA4">
            <w:pPr>
              <w:pStyle w:val="Tabele"/>
              <w:jc w:val="center"/>
              <w:rPr>
                <w:bCs/>
                <w:color w:val="auto"/>
              </w:rPr>
            </w:pPr>
            <w:r w:rsidRPr="00B116F7">
              <w:rPr>
                <w:color w:val="auto"/>
              </w:rPr>
              <w:t>2026-2030</w:t>
            </w:r>
          </w:p>
        </w:tc>
      </w:tr>
      <w:tr w:rsidR="003B7808" w:rsidRPr="00B116F7" w14:paraId="05E57962" w14:textId="77777777" w:rsidTr="00BF5FD5">
        <w:trPr>
          <w:trHeight w:val="227"/>
        </w:trPr>
        <w:tc>
          <w:tcPr>
            <w:tcW w:w="1132" w:type="dxa"/>
          </w:tcPr>
          <w:p w14:paraId="114E9CFD" w14:textId="77777777" w:rsidR="003B7808" w:rsidRPr="00B116F7" w:rsidRDefault="003B7808" w:rsidP="00ED3FA4">
            <w:pPr>
              <w:pStyle w:val="Tabele"/>
              <w:jc w:val="both"/>
              <w:rPr>
                <w:b/>
                <w:bCs/>
                <w:color w:val="auto"/>
              </w:rPr>
            </w:pPr>
            <w:r w:rsidRPr="00B116F7">
              <w:rPr>
                <w:rFonts w:eastAsia="Calibri"/>
                <w:color w:val="auto"/>
              </w:rPr>
              <w:t>PKB</w:t>
            </w:r>
          </w:p>
        </w:tc>
        <w:tc>
          <w:tcPr>
            <w:tcW w:w="1132" w:type="dxa"/>
          </w:tcPr>
          <w:p w14:paraId="0FE9553A" w14:textId="77777777" w:rsidR="003B7808" w:rsidRPr="00B116F7" w:rsidRDefault="003B7808" w:rsidP="00ED3FA4">
            <w:pPr>
              <w:pStyle w:val="Tabele"/>
              <w:jc w:val="right"/>
              <w:rPr>
                <w:bCs/>
                <w:color w:val="auto"/>
              </w:rPr>
            </w:pPr>
            <w:r w:rsidRPr="00B116F7">
              <w:rPr>
                <w:rFonts w:eastAsia="Calibri"/>
                <w:color w:val="auto"/>
              </w:rPr>
              <w:t>103,6</w:t>
            </w:r>
          </w:p>
        </w:tc>
        <w:tc>
          <w:tcPr>
            <w:tcW w:w="1134" w:type="dxa"/>
          </w:tcPr>
          <w:p w14:paraId="05775835" w14:textId="77777777" w:rsidR="003B7808" w:rsidRPr="00B116F7" w:rsidRDefault="003B7808" w:rsidP="00ED3FA4">
            <w:pPr>
              <w:pStyle w:val="Tabele"/>
              <w:jc w:val="right"/>
              <w:rPr>
                <w:bCs/>
                <w:color w:val="auto"/>
              </w:rPr>
            </w:pPr>
            <w:r w:rsidRPr="00B116F7">
              <w:rPr>
                <w:rFonts w:eastAsia="Calibri"/>
                <w:color w:val="auto"/>
              </w:rPr>
              <w:t>102,4</w:t>
            </w:r>
          </w:p>
        </w:tc>
      </w:tr>
    </w:tbl>
    <w:p w14:paraId="4F6E47BE" w14:textId="77777777" w:rsidR="00E0627F" w:rsidRPr="00B116F7" w:rsidRDefault="00E0627F" w:rsidP="00ED3FA4">
      <w:pPr>
        <w:pStyle w:val="ardo"/>
        <w:rPr>
          <w:color w:val="auto"/>
        </w:rPr>
      </w:pPr>
      <w:r w:rsidRPr="00B116F7">
        <w:rPr>
          <w:color w:val="auto"/>
        </w:rPr>
        <w:t>Źródło: EUROSTAT, PRIMES2020 Scenariusz Referencyjny</w:t>
      </w:r>
    </w:p>
    <w:p w14:paraId="54C32521" w14:textId="77777777" w:rsidR="00E0627F" w:rsidRPr="00B116F7" w:rsidRDefault="00E0627F" w:rsidP="00ED3FA4">
      <w:pPr>
        <w:pStyle w:val="Nagwek2"/>
      </w:pPr>
      <w:bookmarkStart w:id="15" w:name="_Toc158373786"/>
      <w:bookmarkStart w:id="16" w:name="_Toc160610624"/>
      <w:r w:rsidRPr="00B116F7">
        <w:lastRenderedPageBreak/>
        <w:t>Sektorowa wartość dodana brutto</w:t>
      </w:r>
      <w:bookmarkEnd w:id="15"/>
      <w:bookmarkEnd w:id="16"/>
    </w:p>
    <w:p w14:paraId="5D744C69" w14:textId="290F16CF" w:rsidR="00E0627F" w:rsidRPr="00B116F7" w:rsidRDefault="00E0627F" w:rsidP="00ED3FA4">
      <w:r w:rsidRPr="00B116F7">
        <w:t>Strukturę tworzenia wartości dodanej brutto wyznaczono na podstawie przyjętej ścieżki założeń makroekonomicznych do modelu PRIMES2020 (Scenariusz referencyjny). Wartości tej projekcji zostały nieznacznie skorygowane w początkowym okresie prognozy w celu ich dostosowania do danych statystycznych z 2020 r. (</w:t>
      </w:r>
      <w:r w:rsidRPr="00B116F7">
        <w:fldChar w:fldCharType="begin"/>
      </w:r>
      <w:r w:rsidRPr="00B116F7">
        <w:instrText xml:space="preserve"> REF _Ref156203298 \h  \* MERGEFORMAT </w:instrText>
      </w:r>
      <w:r w:rsidRPr="00B116F7">
        <w:fldChar w:fldCharType="separate"/>
      </w:r>
      <w:r w:rsidR="004C1650" w:rsidRPr="00B116F7">
        <w:t xml:space="preserve">Tabela </w:t>
      </w:r>
      <w:r w:rsidR="004C1650">
        <w:rPr>
          <w:noProof/>
        </w:rPr>
        <w:t>1</w:t>
      </w:r>
      <w:r w:rsidR="004C1650" w:rsidRPr="00B116F7">
        <w:t>.</w:t>
      </w:r>
      <w:r w:rsidR="004C1650">
        <w:rPr>
          <w:noProof/>
        </w:rPr>
        <w:t>4</w:t>
      </w:r>
      <w:r w:rsidRPr="00B116F7">
        <w:fldChar w:fldCharType="end"/>
      </w:r>
      <w:r w:rsidRPr="00B116F7">
        <w:t>).</w:t>
      </w:r>
    </w:p>
    <w:p w14:paraId="51A447C9" w14:textId="32899EA1" w:rsidR="00E0627F" w:rsidRPr="00B116F7" w:rsidRDefault="00E0627F" w:rsidP="00ED3FA4">
      <w:pPr>
        <w:pStyle w:val="Legenda"/>
        <w:rPr>
          <w:color w:val="auto"/>
        </w:rPr>
      </w:pPr>
      <w:bookmarkStart w:id="17" w:name="_Ref156203298"/>
      <w:bookmarkStart w:id="18" w:name="_Toc15837353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4</w:t>
      </w:r>
      <w:r w:rsidRPr="00B116F7">
        <w:rPr>
          <w:color w:val="auto"/>
        </w:rPr>
        <w:fldChar w:fldCharType="end"/>
      </w:r>
      <w:bookmarkEnd w:id="17"/>
      <w:r w:rsidRPr="00B116F7">
        <w:rPr>
          <w:color w:val="auto"/>
        </w:rPr>
        <w:t>. Sektorowa wartość dodana brutto [mln EUR’2020]</w:t>
      </w:r>
      <w:bookmarkEnd w:id="18"/>
    </w:p>
    <w:tbl>
      <w:tblPr>
        <w:tblStyle w:val="KPEiK"/>
        <w:tblW w:w="3869" w:type="pct"/>
        <w:tblLayout w:type="fixed"/>
        <w:tblLook w:val="04A0" w:firstRow="1" w:lastRow="0" w:firstColumn="1" w:lastColumn="0" w:noHBand="0" w:noVBand="1"/>
      </w:tblPr>
      <w:tblGrid>
        <w:gridCol w:w="1800"/>
        <w:gridCol w:w="868"/>
        <w:gridCol w:w="869"/>
        <w:gridCol w:w="869"/>
        <w:gridCol w:w="868"/>
        <w:gridCol w:w="869"/>
        <w:gridCol w:w="869"/>
      </w:tblGrid>
      <w:tr w:rsidR="003B7808" w:rsidRPr="00B116F7" w14:paraId="4507CC95" w14:textId="77777777" w:rsidTr="00AF6C8F">
        <w:trPr>
          <w:cnfStyle w:val="100000000000" w:firstRow="1" w:lastRow="0" w:firstColumn="0" w:lastColumn="0" w:oddVBand="0" w:evenVBand="0" w:oddHBand="0" w:evenHBand="0" w:firstRowFirstColumn="0" w:firstRowLastColumn="0" w:lastRowFirstColumn="0" w:lastRowLastColumn="0"/>
          <w:trHeight w:val="239"/>
          <w:tblHeader/>
        </w:trPr>
        <w:tc>
          <w:tcPr>
            <w:tcW w:w="1801" w:type="dxa"/>
          </w:tcPr>
          <w:p w14:paraId="2662DC96" w14:textId="77777777" w:rsidR="003B7808" w:rsidRPr="00B116F7" w:rsidRDefault="003B7808" w:rsidP="00ED3FA4">
            <w:pPr>
              <w:pStyle w:val="Tabele"/>
              <w:jc w:val="center"/>
              <w:rPr>
                <w:rFonts w:cs="Calibri"/>
                <w:color w:val="auto"/>
              </w:rPr>
            </w:pPr>
          </w:p>
        </w:tc>
        <w:tc>
          <w:tcPr>
            <w:tcW w:w="868" w:type="dxa"/>
          </w:tcPr>
          <w:p w14:paraId="39B535EB" w14:textId="77777777" w:rsidR="003B7808" w:rsidRPr="00B116F7" w:rsidRDefault="003B7808" w:rsidP="00ED3FA4">
            <w:pPr>
              <w:pStyle w:val="Tabele"/>
              <w:jc w:val="center"/>
              <w:rPr>
                <w:rFonts w:cs="Calibri"/>
                <w:color w:val="auto"/>
              </w:rPr>
            </w:pPr>
            <w:r w:rsidRPr="00B116F7">
              <w:rPr>
                <w:color w:val="auto"/>
              </w:rPr>
              <w:t>2005</w:t>
            </w:r>
          </w:p>
        </w:tc>
        <w:tc>
          <w:tcPr>
            <w:tcW w:w="869" w:type="dxa"/>
          </w:tcPr>
          <w:p w14:paraId="77E24086" w14:textId="77777777" w:rsidR="003B7808" w:rsidRPr="00B116F7" w:rsidRDefault="003B7808" w:rsidP="00ED3FA4">
            <w:pPr>
              <w:pStyle w:val="Tabele"/>
              <w:jc w:val="center"/>
              <w:rPr>
                <w:rFonts w:cs="Calibri"/>
                <w:color w:val="auto"/>
              </w:rPr>
            </w:pPr>
            <w:r w:rsidRPr="00B116F7">
              <w:rPr>
                <w:color w:val="auto"/>
              </w:rPr>
              <w:t>2010</w:t>
            </w:r>
          </w:p>
        </w:tc>
        <w:tc>
          <w:tcPr>
            <w:tcW w:w="869" w:type="dxa"/>
          </w:tcPr>
          <w:p w14:paraId="3DD251CF" w14:textId="77777777" w:rsidR="003B7808" w:rsidRPr="00B116F7" w:rsidRDefault="003B7808" w:rsidP="00ED3FA4">
            <w:pPr>
              <w:pStyle w:val="Tabele"/>
              <w:jc w:val="center"/>
              <w:rPr>
                <w:rFonts w:cs="Calibri"/>
                <w:color w:val="auto"/>
              </w:rPr>
            </w:pPr>
            <w:r w:rsidRPr="00B116F7">
              <w:rPr>
                <w:color w:val="auto"/>
              </w:rPr>
              <w:t>2015</w:t>
            </w:r>
          </w:p>
        </w:tc>
        <w:tc>
          <w:tcPr>
            <w:tcW w:w="868" w:type="dxa"/>
          </w:tcPr>
          <w:p w14:paraId="4899593A" w14:textId="77777777" w:rsidR="003B7808" w:rsidRPr="00B116F7" w:rsidRDefault="003B7808" w:rsidP="00ED3FA4">
            <w:pPr>
              <w:pStyle w:val="Tabele"/>
              <w:jc w:val="center"/>
              <w:rPr>
                <w:rFonts w:cs="Calibri"/>
                <w:color w:val="auto"/>
              </w:rPr>
            </w:pPr>
            <w:r w:rsidRPr="00B116F7">
              <w:rPr>
                <w:color w:val="auto"/>
              </w:rPr>
              <w:t>2020</w:t>
            </w:r>
          </w:p>
        </w:tc>
        <w:tc>
          <w:tcPr>
            <w:tcW w:w="869" w:type="dxa"/>
          </w:tcPr>
          <w:p w14:paraId="3E00D68B" w14:textId="77777777" w:rsidR="003B7808" w:rsidRPr="00B116F7" w:rsidRDefault="003B7808" w:rsidP="00ED3FA4">
            <w:pPr>
              <w:pStyle w:val="Tabele"/>
              <w:jc w:val="center"/>
              <w:rPr>
                <w:rFonts w:cs="Calibri"/>
                <w:color w:val="auto"/>
              </w:rPr>
            </w:pPr>
            <w:r w:rsidRPr="00B116F7">
              <w:rPr>
                <w:color w:val="auto"/>
              </w:rPr>
              <w:t>2025</w:t>
            </w:r>
          </w:p>
        </w:tc>
        <w:tc>
          <w:tcPr>
            <w:tcW w:w="869" w:type="dxa"/>
          </w:tcPr>
          <w:p w14:paraId="41336F7B" w14:textId="77777777" w:rsidR="003B7808" w:rsidRPr="00B116F7" w:rsidRDefault="003B7808" w:rsidP="00ED3FA4">
            <w:pPr>
              <w:pStyle w:val="Tabele"/>
              <w:jc w:val="center"/>
              <w:rPr>
                <w:rFonts w:cs="Calibri"/>
                <w:color w:val="auto"/>
              </w:rPr>
            </w:pPr>
            <w:r w:rsidRPr="00B116F7">
              <w:rPr>
                <w:color w:val="auto"/>
              </w:rPr>
              <w:t>2030</w:t>
            </w:r>
          </w:p>
        </w:tc>
      </w:tr>
      <w:tr w:rsidR="003B7808" w:rsidRPr="00B116F7" w14:paraId="424A7B21" w14:textId="77777777" w:rsidTr="00AF6C8F">
        <w:trPr>
          <w:trHeight w:val="239"/>
        </w:trPr>
        <w:tc>
          <w:tcPr>
            <w:tcW w:w="1801" w:type="dxa"/>
          </w:tcPr>
          <w:p w14:paraId="57405355" w14:textId="77777777" w:rsidR="003B7808" w:rsidRPr="00B116F7" w:rsidRDefault="003B7808" w:rsidP="00ED3FA4">
            <w:pPr>
              <w:pStyle w:val="Tabele"/>
              <w:rPr>
                <w:rFonts w:cs="Calibri"/>
                <w:color w:val="auto"/>
              </w:rPr>
            </w:pPr>
            <w:r w:rsidRPr="00B116F7">
              <w:rPr>
                <w:color w:val="auto"/>
              </w:rPr>
              <w:t>Wartość dodana brutto</w:t>
            </w:r>
          </w:p>
        </w:tc>
        <w:tc>
          <w:tcPr>
            <w:tcW w:w="868" w:type="dxa"/>
          </w:tcPr>
          <w:p w14:paraId="59C9D099" w14:textId="77777777" w:rsidR="003B7808" w:rsidRPr="00B116F7" w:rsidRDefault="003B7808" w:rsidP="00ED3FA4">
            <w:pPr>
              <w:pStyle w:val="Tabele"/>
              <w:jc w:val="right"/>
              <w:rPr>
                <w:rFonts w:cs="Calibri"/>
                <w:color w:val="auto"/>
              </w:rPr>
            </w:pPr>
            <w:r w:rsidRPr="00B116F7">
              <w:rPr>
                <w:rFonts w:eastAsia="Calibri"/>
                <w:color w:val="auto"/>
              </w:rPr>
              <w:t>253 404</w:t>
            </w:r>
          </w:p>
        </w:tc>
        <w:tc>
          <w:tcPr>
            <w:tcW w:w="869" w:type="dxa"/>
          </w:tcPr>
          <w:p w14:paraId="2E546CED" w14:textId="77777777" w:rsidR="003B7808" w:rsidRPr="00B116F7" w:rsidRDefault="003B7808" w:rsidP="00ED3FA4">
            <w:pPr>
              <w:pStyle w:val="Tabele"/>
              <w:jc w:val="right"/>
              <w:rPr>
                <w:rFonts w:cs="Calibri"/>
                <w:color w:val="auto"/>
              </w:rPr>
            </w:pPr>
            <w:r w:rsidRPr="00B116F7">
              <w:rPr>
                <w:rFonts w:eastAsia="Calibri"/>
                <w:color w:val="auto"/>
              </w:rPr>
              <w:t>318 290</w:t>
            </w:r>
          </w:p>
        </w:tc>
        <w:tc>
          <w:tcPr>
            <w:tcW w:w="869" w:type="dxa"/>
          </w:tcPr>
          <w:p w14:paraId="77E396C9" w14:textId="77777777" w:rsidR="003B7808" w:rsidRPr="00B116F7" w:rsidRDefault="003B7808" w:rsidP="00ED3FA4">
            <w:pPr>
              <w:pStyle w:val="Tabele"/>
              <w:jc w:val="right"/>
              <w:rPr>
                <w:rFonts w:cs="Calibri"/>
                <w:color w:val="auto"/>
              </w:rPr>
            </w:pPr>
            <w:r w:rsidRPr="00B116F7">
              <w:rPr>
                <w:rFonts w:eastAsia="Calibri"/>
                <w:color w:val="auto"/>
              </w:rPr>
              <w:t>369 495</w:t>
            </w:r>
          </w:p>
        </w:tc>
        <w:tc>
          <w:tcPr>
            <w:tcW w:w="868" w:type="dxa"/>
          </w:tcPr>
          <w:p w14:paraId="711CA34A" w14:textId="77777777" w:rsidR="003B7808" w:rsidRPr="00B116F7" w:rsidRDefault="003B7808" w:rsidP="00ED3FA4">
            <w:pPr>
              <w:pStyle w:val="Tabele"/>
              <w:jc w:val="right"/>
              <w:rPr>
                <w:rFonts w:cs="Calibri"/>
                <w:color w:val="auto"/>
              </w:rPr>
            </w:pPr>
            <w:r w:rsidRPr="00B116F7">
              <w:rPr>
                <w:rFonts w:eastAsia="Calibri"/>
                <w:color w:val="auto"/>
              </w:rPr>
              <w:t>417 356</w:t>
            </w:r>
          </w:p>
        </w:tc>
        <w:tc>
          <w:tcPr>
            <w:tcW w:w="869" w:type="dxa"/>
          </w:tcPr>
          <w:p w14:paraId="72B13AE7" w14:textId="77777777" w:rsidR="003B7808" w:rsidRPr="00B116F7" w:rsidRDefault="003B7808" w:rsidP="00ED3FA4">
            <w:pPr>
              <w:pStyle w:val="Tabele"/>
              <w:jc w:val="right"/>
              <w:rPr>
                <w:rFonts w:cs="Calibri"/>
                <w:color w:val="auto"/>
              </w:rPr>
            </w:pPr>
            <w:r w:rsidRPr="00B116F7">
              <w:rPr>
                <w:rFonts w:eastAsia="Calibri"/>
                <w:color w:val="auto"/>
              </w:rPr>
              <w:t>492 952</w:t>
            </w:r>
          </w:p>
        </w:tc>
        <w:tc>
          <w:tcPr>
            <w:tcW w:w="869" w:type="dxa"/>
          </w:tcPr>
          <w:p w14:paraId="142D94D9" w14:textId="77777777" w:rsidR="003B7808" w:rsidRPr="00B116F7" w:rsidRDefault="003B7808" w:rsidP="00ED3FA4">
            <w:pPr>
              <w:pStyle w:val="Tabele"/>
              <w:jc w:val="right"/>
              <w:rPr>
                <w:rFonts w:cs="Calibri"/>
                <w:color w:val="auto"/>
              </w:rPr>
            </w:pPr>
            <w:r w:rsidRPr="00B116F7">
              <w:rPr>
                <w:rFonts w:eastAsia="Calibri"/>
                <w:color w:val="auto"/>
              </w:rPr>
              <w:t>555 333</w:t>
            </w:r>
          </w:p>
        </w:tc>
      </w:tr>
      <w:tr w:rsidR="003B7808" w:rsidRPr="00B116F7" w14:paraId="76500A3D" w14:textId="77777777" w:rsidTr="00AF6C8F">
        <w:trPr>
          <w:trHeight w:val="239"/>
        </w:trPr>
        <w:tc>
          <w:tcPr>
            <w:tcW w:w="1801" w:type="dxa"/>
          </w:tcPr>
          <w:p w14:paraId="3E6275F5" w14:textId="77777777" w:rsidR="003B7808" w:rsidRPr="00B116F7" w:rsidRDefault="003B7808" w:rsidP="00ED3FA4">
            <w:pPr>
              <w:pStyle w:val="Tabele"/>
              <w:rPr>
                <w:color w:val="auto"/>
              </w:rPr>
            </w:pPr>
            <w:r w:rsidRPr="00B116F7">
              <w:rPr>
                <w:color w:val="auto"/>
              </w:rPr>
              <w:t>Przemysł</w:t>
            </w:r>
          </w:p>
        </w:tc>
        <w:tc>
          <w:tcPr>
            <w:tcW w:w="868" w:type="dxa"/>
          </w:tcPr>
          <w:p w14:paraId="62541118" w14:textId="77777777" w:rsidR="003B7808" w:rsidRPr="00B116F7" w:rsidRDefault="003B7808" w:rsidP="00ED3FA4">
            <w:pPr>
              <w:pStyle w:val="Tabele"/>
              <w:jc w:val="right"/>
              <w:rPr>
                <w:color w:val="auto"/>
              </w:rPr>
            </w:pPr>
            <w:r w:rsidRPr="00B116F7">
              <w:rPr>
                <w:rFonts w:eastAsia="Calibri"/>
                <w:color w:val="auto"/>
              </w:rPr>
              <w:t>52 112</w:t>
            </w:r>
          </w:p>
        </w:tc>
        <w:tc>
          <w:tcPr>
            <w:tcW w:w="869" w:type="dxa"/>
          </w:tcPr>
          <w:p w14:paraId="4E209E6F" w14:textId="77777777" w:rsidR="003B7808" w:rsidRPr="00B116F7" w:rsidRDefault="003B7808" w:rsidP="00ED3FA4">
            <w:pPr>
              <w:pStyle w:val="Tabele"/>
              <w:jc w:val="right"/>
              <w:rPr>
                <w:color w:val="auto"/>
              </w:rPr>
            </w:pPr>
            <w:r w:rsidRPr="00B116F7">
              <w:rPr>
                <w:rFonts w:eastAsia="Calibri"/>
                <w:color w:val="auto"/>
              </w:rPr>
              <w:t>74 580</w:t>
            </w:r>
          </w:p>
        </w:tc>
        <w:tc>
          <w:tcPr>
            <w:tcW w:w="869" w:type="dxa"/>
          </w:tcPr>
          <w:p w14:paraId="546AE48F" w14:textId="77777777" w:rsidR="003B7808" w:rsidRPr="00B116F7" w:rsidRDefault="003B7808" w:rsidP="00ED3FA4">
            <w:pPr>
              <w:pStyle w:val="Tabele"/>
              <w:jc w:val="right"/>
              <w:rPr>
                <w:color w:val="auto"/>
              </w:rPr>
            </w:pPr>
            <w:r w:rsidRPr="00B116F7">
              <w:rPr>
                <w:rFonts w:eastAsia="Calibri"/>
                <w:color w:val="auto"/>
              </w:rPr>
              <w:t>90 851</w:t>
            </w:r>
          </w:p>
        </w:tc>
        <w:tc>
          <w:tcPr>
            <w:tcW w:w="868" w:type="dxa"/>
          </w:tcPr>
          <w:p w14:paraId="23CF32CB" w14:textId="77777777" w:rsidR="003B7808" w:rsidRPr="00B116F7" w:rsidRDefault="003B7808" w:rsidP="00ED3FA4">
            <w:pPr>
              <w:pStyle w:val="Tabele"/>
              <w:jc w:val="right"/>
              <w:rPr>
                <w:color w:val="auto"/>
              </w:rPr>
            </w:pPr>
            <w:r w:rsidRPr="00B116F7">
              <w:rPr>
                <w:rFonts w:eastAsia="Calibri"/>
                <w:color w:val="auto"/>
              </w:rPr>
              <w:t>103 547</w:t>
            </w:r>
          </w:p>
        </w:tc>
        <w:tc>
          <w:tcPr>
            <w:tcW w:w="869" w:type="dxa"/>
          </w:tcPr>
          <w:p w14:paraId="5EDC5E5A" w14:textId="77777777" w:rsidR="003B7808" w:rsidRPr="00B116F7" w:rsidRDefault="003B7808" w:rsidP="00ED3FA4">
            <w:pPr>
              <w:pStyle w:val="Tabele"/>
              <w:jc w:val="right"/>
              <w:rPr>
                <w:color w:val="auto"/>
              </w:rPr>
            </w:pPr>
            <w:r w:rsidRPr="00B116F7">
              <w:rPr>
                <w:rFonts w:eastAsia="Calibri"/>
                <w:color w:val="auto"/>
              </w:rPr>
              <w:t>123 007</w:t>
            </w:r>
          </w:p>
        </w:tc>
        <w:tc>
          <w:tcPr>
            <w:tcW w:w="869" w:type="dxa"/>
          </w:tcPr>
          <w:p w14:paraId="471C7CE9" w14:textId="77777777" w:rsidR="003B7808" w:rsidRPr="00B116F7" w:rsidRDefault="003B7808" w:rsidP="00ED3FA4">
            <w:pPr>
              <w:pStyle w:val="Tabele"/>
              <w:jc w:val="right"/>
              <w:rPr>
                <w:color w:val="auto"/>
              </w:rPr>
            </w:pPr>
            <w:r w:rsidRPr="00B116F7">
              <w:rPr>
                <w:rFonts w:eastAsia="Calibri"/>
                <w:color w:val="auto"/>
              </w:rPr>
              <w:t>139 249</w:t>
            </w:r>
          </w:p>
        </w:tc>
      </w:tr>
      <w:tr w:rsidR="003B7808" w:rsidRPr="00B116F7" w14:paraId="3F62D0E4" w14:textId="77777777" w:rsidTr="00AF6C8F">
        <w:trPr>
          <w:trHeight w:val="239"/>
        </w:trPr>
        <w:tc>
          <w:tcPr>
            <w:tcW w:w="1801" w:type="dxa"/>
          </w:tcPr>
          <w:p w14:paraId="77A5AC49" w14:textId="77777777" w:rsidR="003B7808" w:rsidRPr="00B116F7" w:rsidRDefault="003B7808" w:rsidP="00ED3FA4">
            <w:pPr>
              <w:pStyle w:val="Tabele"/>
              <w:rPr>
                <w:color w:val="auto"/>
              </w:rPr>
            </w:pPr>
            <w:r w:rsidRPr="00B116F7">
              <w:rPr>
                <w:color w:val="auto"/>
              </w:rPr>
              <w:t>Rolnictwo</w:t>
            </w:r>
          </w:p>
        </w:tc>
        <w:tc>
          <w:tcPr>
            <w:tcW w:w="868" w:type="dxa"/>
          </w:tcPr>
          <w:p w14:paraId="29CF5C8A" w14:textId="77777777" w:rsidR="003B7808" w:rsidRPr="00B116F7" w:rsidRDefault="003B7808" w:rsidP="00ED3FA4">
            <w:pPr>
              <w:pStyle w:val="Tabele"/>
              <w:jc w:val="right"/>
              <w:rPr>
                <w:color w:val="auto"/>
              </w:rPr>
            </w:pPr>
            <w:r w:rsidRPr="00B116F7">
              <w:rPr>
                <w:rFonts w:eastAsia="Calibri"/>
                <w:color w:val="auto"/>
              </w:rPr>
              <w:t>9 312</w:t>
            </w:r>
          </w:p>
        </w:tc>
        <w:tc>
          <w:tcPr>
            <w:tcW w:w="869" w:type="dxa"/>
          </w:tcPr>
          <w:p w14:paraId="131DE2E4" w14:textId="77777777" w:rsidR="003B7808" w:rsidRPr="00B116F7" w:rsidRDefault="003B7808" w:rsidP="00ED3FA4">
            <w:pPr>
              <w:pStyle w:val="Tabele"/>
              <w:jc w:val="right"/>
              <w:rPr>
                <w:color w:val="auto"/>
              </w:rPr>
            </w:pPr>
            <w:r w:rsidRPr="00B116F7">
              <w:rPr>
                <w:rFonts w:eastAsia="Calibri"/>
                <w:color w:val="auto"/>
              </w:rPr>
              <w:t>9 284</w:t>
            </w:r>
          </w:p>
        </w:tc>
        <w:tc>
          <w:tcPr>
            <w:tcW w:w="869" w:type="dxa"/>
          </w:tcPr>
          <w:p w14:paraId="7C96069D" w14:textId="77777777" w:rsidR="003B7808" w:rsidRPr="00B116F7" w:rsidRDefault="003B7808" w:rsidP="00ED3FA4">
            <w:pPr>
              <w:pStyle w:val="Tabele"/>
              <w:jc w:val="right"/>
              <w:rPr>
                <w:color w:val="auto"/>
              </w:rPr>
            </w:pPr>
            <w:r w:rsidRPr="00B116F7">
              <w:rPr>
                <w:rFonts w:eastAsia="Calibri"/>
                <w:color w:val="auto"/>
              </w:rPr>
              <w:t>8 624</w:t>
            </w:r>
          </w:p>
        </w:tc>
        <w:tc>
          <w:tcPr>
            <w:tcW w:w="868" w:type="dxa"/>
          </w:tcPr>
          <w:p w14:paraId="2288A14F" w14:textId="77777777" w:rsidR="003B7808" w:rsidRPr="00B116F7" w:rsidRDefault="003B7808" w:rsidP="00ED3FA4">
            <w:pPr>
              <w:pStyle w:val="Tabele"/>
              <w:jc w:val="right"/>
              <w:rPr>
                <w:color w:val="auto"/>
              </w:rPr>
            </w:pPr>
            <w:r w:rsidRPr="00B116F7">
              <w:rPr>
                <w:rFonts w:eastAsia="Calibri"/>
                <w:color w:val="auto"/>
              </w:rPr>
              <w:t>8 958</w:t>
            </w:r>
          </w:p>
        </w:tc>
        <w:tc>
          <w:tcPr>
            <w:tcW w:w="869" w:type="dxa"/>
          </w:tcPr>
          <w:p w14:paraId="6EA1194E" w14:textId="77777777" w:rsidR="003B7808" w:rsidRPr="00B116F7" w:rsidRDefault="003B7808" w:rsidP="00ED3FA4">
            <w:pPr>
              <w:pStyle w:val="Tabele"/>
              <w:jc w:val="right"/>
              <w:rPr>
                <w:color w:val="auto"/>
              </w:rPr>
            </w:pPr>
            <w:r w:rsidRPr="00B116F7">
              <w:rPr>
                <w:rFonts w:eastAsia="Calibri"/>
                <w:color w:val="auto"/>
              </w:rPr>
              <w:t>9 447</w:t>
            </w:r>
          </w:p>
        </w:tc>
        <w:tc>
          <w:tcPr>
            <w:tcW w:w="869" w:type="dxa"/>
          </w:tcPr>
          <w:p w14:paraId="3554BBB9" w14:textId="77777777" w:rsidR="003B7808" w:rsidRPr="00B116F7" w:rsidRDefault="003B7808" w:rsidP="00ED3FA4">
            <w:pPr>
              <w:pStyle w:val="Tabele"/>
              <w:jc w:val="right"/>
              <w:rPr>
                <w:color w:val="auto"/>
              </w:rPr>
            </w:pPr>
            <w:r w:rsidRPr="00B116F7">
              <w:rPr>
                <w:rFonts w:eastAsia="Calibri"/>
                <w:color w:val="auto"/>
              </w:rPr>
              <w:t>9 961</w:t>
            </w:r>
          </w:p>
        </w:tc>
      </w:tr>
      <w:tr w:rsidR="003B7808" w:rsidRPr="00B116F7" w14:paraId="7F8CF8D9" w14:textId="77777777" w:rsidTr="00AF6C8F">
        <w:trPr>
          <w:trHeight w:val="239"/>
        </w:trPr>
        <w:tc>
          <w:tcPr>
            <w:tcW w:w="1801" w:type="dxa"/>
          </w:tcPr>
          <w:p w14:paraId="4CF48861" w14:textId="77777777" w:rsidR="003B7808" w:rsidRPr="00B116F7" w:rsidRDefault="003B7808" w:rsidP="00ED3FA4">
            <w:pPr>
              <w:pStyle w:val="Tabele"/>
              <w:rPr>
                <w:color w:val="auto"/>
              </w:rPr>
            </w:pPr>
            <w:r w:rsidRPr="00B116F7">
              <w:rPr>
                <w:color w:val="auto"/>
              </w:rPr>
              <w:t>Transport</w:t>
            </w:r>
          </w:p>
        </w:tc>
        <w:tc>
          <w:tcPr>
            <w:tcW w:w="868" w:type="dxa"/>
          </w:tcPr>
          <w:p w14:paraId="5C20CB00" w14:textId="77777777" w:rsidR="003B7808" w:rsidRPr="00B116F7" w:rsidRDefault="003B7808" w:rsidP="00ED3FA4">
            <w:pPr>
              <w:pStyle w:val="Tabele"/>
              <w:jc w:val="right"/>
              <w:rPr>
                <w:color w:val="auto"/>
              </w:rPr>
            </w:pPr>
            <w:r w:rsidRPr="00B116F7">
              <w:rPr>
                <w:rFonts w:eastAsia="Calibri"/>
                <w:color w:val="auto"/>
              </w:rPr>
              <w:t>16 527</w:t>
            </w:r>
          </w:p>
        </w:tc>
        <w:tc>
          <w:tcPr>
            <w:tcW w:w="869" w:type="dxa"/>
          </w:tcPr>
          <w:p w14:paraId="7118B010" w14:textId="77777777" w:rsidR="003B7808" w:rsidRPr="00B116F7" w:rsidRDefault="003B7808" w:rsidP="00ED3FA4">
            <w:pPr>
              <w:pStyle w:val="Tabele"/>
              <w:jc w:val="right"/>
              <w:rPr>
                <w:color w:val="auto"/>
              </w:rPr>
            </w:pPr>
            <w:r w:rsidRPr="00B116F7">
              <w:rPr>
                <w:rFonts w:eastAsia="Calibri"/>
                <w:color w:val="auto"/>
              </w:rPr>
              <w:t>16 831</w:t>
            </w:r>
          </w:p>
        </w:tc>
        <w:tc>
          <w:tcPr>
            <w:tcW w:w="869" w:type="dxa"/>
          </w:tcPr>
          <w:p w14:paraId="5B2759AF" w14:textId="77777777" w:rsidR="003B7808" w:rsidRPr="00B116F7" w:rsidRDefault="003B7808" w:rsidP="00ED3FA4">
            <w:pPr>
              <w:pStyle w:val="Tabele"/>
              <w:jc w:val="right"/>
              <w:rPr>
                <w:color w:val="auto"/>
              </w:rPr>
            </w:pPr>
            <w:r w:rsidRPr="00B116F7">
              <w:rPr>
                <w:rFonts w:eastAsia="Calibri"/>
                <w:color w:val="auto"/>
              </w:rPr>
              <w:t>21 386</w:t>
            </w:r>
          </w:p>
        </w:tc>
        <w:tc>
          <w:tcPr>
            <w:tcW w:w="868" w:type="dxa"/>
          </w:tcPr>
          <w:p w14:paraId="0FA882CB" w14:textId="77777777" w:rsidR="003B7808" w:rsidRPr="00B116F7" w:rsidRDefault="003B7808" w:rsidP="00ED3FA4">
            <w:pPr>
              <w:pStyle w:val="Tabele"/>
              <w:jc w:val="right"/>
              <w:rPr>
                <w:color w:val="auto"/>
              </w:rPr>
            </w:pPr>
            <w:r w:rsidRPr="00B116F7">
              <w:rPr>
                <w:rFonts w:eastAsia="Calibri"/>
                <w:color w:val="auto"/>
              </w:rPr>
              <w:t>20 554</w:t>
            </w:r>
          </w:p>
        </w:tc>
        <w:tc>
          <w:tcPr>
            <w:tcW w:w="869" w:type="dxa"/>
          </w:tcPr>
          <w:p w14:paraId="4EAE4EA8" w14:textId="77777777" w:rsidR="003B7808" w:rsidRPr="00B116F7" w:rsidRDefault="003B7808" w:rsidP="00ED3FA4">
            <w:pPr>
              <w:pStyle w:val="Tabele"/>
              <w:jc w:val="right"/>
              <w:rPr>
                <w:color w:val="auto"/>
              </w:rPr>
            </w:pPr>
            <w:r w:rsidRPr="00B116F7">
              <w:rPr>
                <w:rFonts w:eastAsia="Calibri"/>
                <w:color w:val="auto"/>
              </w:rPr>
              <w:t>27 768</w:t>
            </w:r>
          </w:p>
        </w:tc>
        <w:tc>
          <w:tcPr>
            <w:tcW w:w="869" w:type="dxa"/>
          </w:tcPr>
          <w:p w14:paraId="100C639E" w14:textId="77777777" w:rsidR="003B7808" w:rsidRPr="00B116F7" w:rsidRDefault="003B7808" w:rsidP="00ED3FA4">
            <w:pPr>
              <w:pStyle w:val="Tabele"/>
              <w:jc w:val="right"/>
              <w:rPr>
                <w:color w:val="auto"/>
              </w:rPr>
            </w:pPr>
            <w:r w:rsidRPr="00B116F7">
              <w:rPr>
                <w:rFonts w:eastAsia="Calibri"/>
                <w:color w:val="auto"/>
              </w:rPr>
              <w:t>32 094</w:t>
            </w:r>
          </w:p>
        </w:tc>
      </w:tr>
      <w:tr w:rsidR="003B7808" w:rsidRPr="00B116F7" w14:paraId="09B7E76F" w14:textId="77777777" w:rsidTr="00AF6C8F">
        <w:trPr>
          <w:trHeight w:val="239"/>
        </w:trPr>
        <w:tc>
          <w:tcPr>
            <w:tcW w:w="1801" w:type="dxa"/>
          </w:tcPr>
          <w:p w14:paraId="5E338BA6" w14:textId="77777777" w:rsidR="003B7808" w:rsidRPr="00B116F7" w:rsidRDefault="003B7808" w:rsidP="00ED3FA4">
            <w:pPr>
              <w:pStyle w:val="Tabele"/>
              <w:rPr>
                <w:color w:val="auto"/>
              </w:rPr>
            </w:pPr>
            <w:r w:rsidRPr="00B116F7">
              <w:rPr>
                <w:color w:val="auto"/>
              </w:rPr>
              <w:t>Budownictwo</w:t>
            </w:r>
          </w:p>
        </w:tc>
        <w:tc>
          <w:tcPr>
            <w:tcW w:w="868" w:type="dxa"/>
          </w:tcPr>
          <w:p w14:paraId="7A815204" w14:textId="77777777" w:rsidR="003B7808" w:rsidRPr="00B116F7" w:rsidRDefault="003B7808" w:rsidP="00ED3FA4">
            <w:pPr>
              <w:pStyle w:val="Tabele"/>
              <w:jc w:val="right"/>
              <w:rPr>
                <w:color w:val="auto"/>
              </w:rPr>
            </w:pPr>
            <w:r w:rsidRPr="00B116F7">
              <w:rPr>
                <w:rFonts w:eastAsia="Calibri"/>
                <w:color w:val="auto"/>
              </w:rPr>
              <w:t>20 772</w:t>
            </w:r>
          </w:p>
        </w:tc>
        <w:tc>
          <w:tcPr>
            <w:tcW w:w="869" w:type="dxa"/>
          </w:tcPr>
          <w:p w14:paraId="4E34672D" w14:textId="77777777" w:rsidR="003B7808" w:rsidRPr="00B116F7" w:rsidRDefault="003B7808" w:rsidP="00ED3FA4">
            <w:pPr>
              <w:pStyle w:val="Tabele"/>
              <w:jc w:val="right"/>
              <w:rPr>
                <w:color w:val="auto"/>
              </w:rPr>
            </w:pPr>
            <w:r w:rsidRPr="00B116F7">
              <w:rPr>
                <w:rFonts w:eastAsia="Calibri"/>
                <w:color w:val="auto"/>
              </w:rPr>
              <w:t>27 023</w:t>
            </w:r>
          </w:p>
        </w:tc>
        <w:tc>
          <w:tcPr>
            <w:tcW w:w="869" w:type="dxa"/>
          </w:tcPr>
          <w:p w14:paraId="4B670FC6" w14:textId="77777777" w:rsidR="003B7808" w:rsidRPr="00B116F7" w:rsidRDefault="003B7808" w:rsidP="00ED3FA4">
            <w:pPr>
              <w:pStyle w:val="Tabele"/>
              <w:jc w:val="right"/>
              <w:rPr>
                <w:color w:val="auto"/>
              </w:rPr>
            </w:pPr>
            <w:r w:rsidRPr="00B116F7">
              <w:rPr>
                <w:rFonts w:eastAsia="Calibri"/>
                <w:color w:val="auto"/>
              </w:rPr>
              <w:t>32 431</w:t>
            </w:r>
          </w:p>
        </w:tc>
        <w:tc>
          <w:tcPr>
            <w:tcW w:w="868" w:type="dxa"/>
          </w:tcPr>
          <w:p w14:paraId="4BD50462" w14:textId="77777777" w:rsidR="003B7808" w:rsidRPr="00B116F7" w:rsidRDefault="003B7808" w:rsidP="00ED3FA4">
            <w:pPr>
              <w:pStyle w:val="Tabele"/>
              <w:jc w:val="right"/>
              <w:rPr>
                <w:color w:val="auto"/>
              </w:rPr>
            </w:pPr>
            <w:r w:rsidRPr="00B116F7">
              <w:rPr>
                <w:rFonts w:eastAsia="Calibri"/>
                <w:color w:val="auto"/>
              </w:rPr>
              <w:t>36 001</w:t>
            </w:r>
          </w:p>
        </w:tc>
        <w:tc>
          <w:tcPr>
            <w:tcW w:w="869" w:type="dxa"/>
          </w:tcPr>
          <w:p w14:paraId="4615FB31" w14:textId="77777777" w:rsidR="003B7808" w:rsidRPr="00B116F7" w:rsidRDefault="003B7808" w:rsidP="00ED3FA4">
            <w:pPr>
              <w:pStyle w:val="Tabele"/>
              <w:jc w:val="right"/>
              <w:rPr>
                <w:color w:val="auto"/>
              </w:rPr>
            </w:pPr>
            <w:r w:rsidRPr="00B116F7">
              <w:rPr>
                <w:rFonts w:eastAsia="Calibri"/>
                <w:color w:val="auto"/>
              </w:rPr>
              <w:t>43 006</w:t>
            </w:r>
          </w:p>
        </w:tc>
        <w:tc>
          <w:tcPr>
            <w:tcW w:w="869" w:type="dxa"/>
          </w:tcPr>
          <w:p w14:paraId="54526D9A" w14:textId="77777777" w:rsidR="003B7808" w:rsidRPr="00B116F7" w:rsidRDefault="003B7808" w:rsidP="00ED3FA4">
            <w:pPr>
              <w:pStyle w:val="Tabele"/>
              <w:jc w:val="right"/>
              <w:rPr>
                <w:color w:val="auto"/>
              </w:rPr>
            </w:pPr>
            <w:r w:rsidRPr="00B116F7">
              <w:rPr>
                <w:rFonts w:eastAsia="Calibri"/>
                <w:color w:val="auto"/>
              </w:rPr>
              <w:t>47 285</w:t>
            </w:r>
          </w:p>
        </w:tc>
      </w:tr>
      <w:tr w:rsidR="003B7808" w:rsidRPr="00B116F7" w14:paraId="3CB2E241" w14:textId="77777777" w:rsidTr="00AF6C8F">
        <w:trPr>
          <w:trHeight w:val="239"/>
        </w:trPr>
        <w:tc>
          <w:tcPr>
            <w:tcW w:w="1801" w:type="dxa"/>
          </w:tcPr>
          <w:p w14:paraId="6F363363" w14:textId="77777777" w:rsidR="003B7808" w:rsidRPr="00B116F7" w:rsidRDefault="003B7808" w:rsidP="00ED3FA4">
            <w:pPr>
              <w:pStyle w:val="Tabele"/>
              <w:rPr>
                <w:color w:val="auto"/>
              </w:rPr>
            </w:pPr>
            <w:r w:rsidRPr="00B116F7">
              <w:rPr>
                <w:color w:val="auto"/>
              </w:rPr>
              <w:t>Usługi</w:t>
            </w:r>
          </w:p>
        </w:tc>
        <w:tc>
          <w:tcPr>
            <w:tcW w:w="868" w:type="dxa"/>
          </w:tcPr>
          <w:p w14:paraId="0D5E414C" w14:textId="77777777" w:rsidR="003B7808" w:rsidRPr="00B116F7" w:rsidRDefault="003B7808" w:rsidP="00ED3FA4">
            <w:pPr>
              <w:pStyle w:val="Tabele"/>
              <w:jc w:val="right"/>
              <w:rPr>
                <w:color w:val="auto"/>
              </w:rPr>
            </w:pPr>
            <w:r w:rsidRPr="00B116F7">
              <w:rPr>
                <w:rFonts w:eastAsia="Calibri"/>
                <w:color w:val="auto"/>
              </w:rPr>
              <w:t>154 681</w:t>
            </w:r>
          </w:p>
        </w:tc>
        <w:tc>
          <w:tcPr>
            <w:tcW w:w="869" w:type="dxa"/>
          </w:tcPr>
          <w:p w14:paraId="73FBBC79" w14:textId="77777777" w:rsidR="003B7808" w:rsidRPr="00B116F7" w:rsidRDefault="003B7808" w:rsidP="00ED3FA4">
            <w:pPr>
              <w:pStyle w:val="Tabele"/>
              <w:jc w:val="right"/>
              <w:rPr>
                <w:color w:val="auto"/>
              </w:rPr>
            </w:pPr>
            <w:r w:rsidRPr="00B116F7">
              <w:rPr>
                <w:rFonts w:eastAsia="Calibri"/>
                <w:color w:val="auto"/>
              </w:rPr>
              <w:t>190 572</w:t>
            </w:r>
          </w:p>
        </w:tc>
        <w:tc>
          <w:tcPr>
            <w:tcW w:w="869" w:type="dxa"/>
          </w:tcPr>
          <w:p w14:paraId="1B7A732F" w14:textId="77777777" w:rsidR="003B7808" w:rsidRPr="00B116F7" w:rsidRDefault="003B7808" w:rsidP="00ED3FA4">
            <w:pPr>
              <w:pStyle w:val="Tabele"/>
              <w:jc w:val="right"/>
              <w:rPr>
                <w:color w:val="auto"/>
              </w:rPr>
            </w:pPr>
            <w:r w:rsidRPr="00B116F7">
              <w:rPr>
                <w:rFonts w:eastAsia="Calibri"/>
                <w:color w:val="auto"/>
              </w:rPr>
              <w:t>216 203</w:t>
            </w:r>
          </w:p>
        </w:tc>
        <w:tc>
          <w:tcPr>
            <w:tcW w:w="868" w:type="dxa"/>
          </w:tcPr>
          <w:p w14:paraId="43A1840D" w14:textId="77777777" w:rsidR="003B7808" w:rsidRPr="00B116F7" w:rsidRDefault="003B7808" w:rsidP="00ED3FA4">
            <w:pPr>
              <w:pStyle w:val="Tabele"/>
              <w:jc w:val="right"/>
              <w:rPr>
                <w:color w:val="auto"/>
              </w:rPr>
            </w:pPr>
            <w:r w:rsidRPr="00B116F7">
              <w:rPr>
                <w:rFonts w:eastAsia="Calibri"/>
                <w:color w:val="auto"/>
              </w:rPr>
              <w:t>248 296</w:t>
            </w:r>
          </w:p>
        </w:tc>
        <w:tc>
          <w:tcPr>
            <w:tcW w:w="869" w:type="dxa"/>
          </w:tcPr>
          <w:p w14:paraId="2653C67C" w14:textId="77777777" w:rsidR="003B7808" w:rsidRPr="00B116F7" w:rsidRDefault="003B7808" w:rsidP="00ED3FA4">
            <w:pPr>
              <w:pStyle w:val="Tabele"/>
              <w:jc w:val="right"/>
              <w:rPr>
                <w:color w:val="auto"/>
              </w:rPr>
            </w:pPr>
            <w:r w:rsidRPr="00B116F7">
              <w:rPr>
                <w:rFonts w:eastAsia="Calibri"/>
                <w:color w:val="auto"/>
              </w:rPr>
              <w:t>289 724</w:t>
            </w:r>
          </w:p>
        </w:tc>
        <w:tc>
          <w:tcPr>
            <w:tcW w:w="869" w:type="dxa"/>
          </w:tcPr>
          <w:p w14:paraId="76F23BC4" w14:textId="77777777" w:rsidR="003B7808" w:rsidRPr="00B116F7" w:rsidRDefault="003B7808" w:rsidP="00ED3FA4">
            <w:pPr>
              <w:pStyle w:val="Tabele"/>
              <w:jc w:val="right"/>
              <w:rPr>
                <w:color w:val="auto"/>
              </w:rPr>
            </w:pPr>
            <w:r w:rsidRPr="00B116F7">
              <w:rPr>
                <w:rFonts w:eastAsia="Calibri"/>
                <w:color w:val="auto"/>
              </w:rPr>
              <w:t>326 744</w:t>
            </w:r>
          </w:p>
        </w:tc>
      </w:tr>
    </w:tbl>
    <w:p w14:paraId="359EB0EE" w14:textId="77777777" w:rsidR="00E0627F" w:rsidRPr="00B116F7" w:rsidRDefault="00E0627F" w:rsidP="00ED3FA4">
      <w:pPr>
        <w:pStyle w:val="ardo"/>
        <w:rPr>
          <w:color w:val="auto"/>
          <w:lang w:val="pt-BR"/>
        </w:rPr>
      </w:pPr>
      <w:r w:rsidRPr="00B116F7">
        <w:rPr>
          <w:color w:val="auto"/>
          <w:lang w:val="pt-BR"/>
        </w:rPr>
        <w:t>Źródło: EUROSTAT, PRIMES Ref2020, ARE SA</w:t>
      </w:r>
    </w:p>
    <w:p w14:paraId="23F661B8" w14:textId="56647C22" w:rsidR="00E0627F" w:rsidRPr="00B116F7" w:rsidRDefault="00E0627F" w:rsidP="00ED3FA4">
      <w:r w:rsidRPr="00B116F7">
        <w:t>Zgodnie z założonym scenariuszem wzrostu wartości dodanej w poszczególnych sektorach, najszybciej rozwijającym się sektorem gospodarki będą usługi (</w:t>
      </w:r>
      <w:r w:rsidRPr="00B116F7">
        <w:fldChar w:fldCharType="begin"/>
      </w:r>
      <w:r w:rsidRPr="00B116F7">
        <w:instrText xml:space="preserve"> REF _Ref156203678 \h  \* MERGEFORMAT </w:instrText>
      </w:r>
      <w:r w:rsidRPr="00B116F7">
        <w:fldChar w:fldCharType="separate"/>
      </w:r>
      <w:r w:rsidR="004C1650" w:rsidRPr="00B116F7">
        <w:t xml:space="preserve">Rysunek </w:t>
      </w:r>
      <w:r w:rsidR="004C1650">
        <w:rPr>
          <w:noProof/>
        </w:rPr>
        <w:t>1</w:t>
      </w:r>
      <w:r w:rsidR="004C1650" w:rsidRPr="00B116F7">
        <w:t>.</w:t>
      </w:r>
      <w:r w:rsidR="004C1650">
        <w:rPr>
          <w:noProof/>
        </w:rPr>
        <w:t>1</w:t>
      </w:r>
      <w:r w:rsidRPr="00B116F7">
        <w:fldChar w:fldCharType="end"/>
      </w:r>
      <w:r w:rsidRPr="00B116F7">
        <w:t xml:space="preserve">). Drugim, obok usług sektorem napędzającym gospodarkę jest przemysł. </w:t>
      </w:r>
    </w:p>
    <w:p w14:paraId="3E0F9FB8" w14:textId="38BFBC8D" w:rsidR="00E0627F" w:rsidRPr="00B116F7" w:rsidRDefault="00AC2F88" w:rsidP="00ED3FA4">
      <w:r>
        <w:rPr>
          <w:noProof/>
        </w:rPr>
        <w:drawing>
          <wp:inline distT="0" distB="0" distL="0" distR="0" wp14:anchorId="2EB14DF5" wp14:editId="7F9B5924">
            <wp:extent cx="5760720" cy="2517775"/>
            <wp:effectExtent l="0" t="0" r="0" b="0"/>
            <wp:docPr id="313944720" name="Wykres 1">
              <a:extLst xmlns:a="http://schemas.openxmlformats.org/drawingml/2006/main">
                <a:ext uri="{FF2B5EF4-FFF2-40B4-BE49-F238E27FC236}">
                  <a16:creationId xmlns:a16="http://schemas.microsoft.com/office/drawing/2014/main" id="{00000000-0008-0000-04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6F2171" w14:textId="1E2883D3" w:rsidR="00E0627F" w:rsidRPr="00B116F7" w:rsidRDefault="00E0627F" w:rsidP="00ED3FA4">
      <w:pPr>
        <w:pStyle w:val="Legenda"/>
        <w:rPr>
          <w:color w:val="auto"/>
        </w:rPr>
      </w:pPr>
      <w:bookmarkStart w:id="19" w:name="_Ref156203678"/>
      <w:bookmarkStart w:id="20" w:name="_Toc158373461"/>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bookmarkEnd w:id="19"/>
      <w:r w:rsidRPr="00B116F7">
        <w:rPr>
          <w:color w:val="auto"/>
        </w:rPr>
        <w:t>. PKB i struktura tworzenia wartości dodanej brutto w Polsce</w:t>
      </w:r>
      <w:bookmarkEnd w:id="20"/>
    </w:p>
    <w:p w14:paraId="5A62F6D1" w14:textId="77777777" w:rsidR="00E0627F" w:rsidRPr="00B116F7" w:rsidRDefault="00E0627F" w:rsidP="00ED3FA4">
      <w:pPr>
        <w:pStyle w:val="Nagwek2"/>
      </w:pPr>
      <w:bookmarkStart w:id="21" w:name="_Toc158373787"/>
      <w:bookmarkStart w:id="22" w:name="_Toc160610625"/>
      <w:r w:rsidRPr="00B116F7">
        <w:t>Liczba i wielkość gospodarstw domowych</w:t>
      </w:r>
      <w:bookmarkEnd w:id="21"/>
      <w:bookmarkEnd w:id="22"/>
    </w:p>
    <w:p w14:paraId="21A3990D" w14:textId="03CEE5C0" w:rsidR="00E0627F" w:rsidRPr="00B116F7" w:rsidRDefault="00E0627F" w:rsidP="00ED3FA4">
      <w:pPr>
        <w:rPr>
          <w:rFonts w:eastAsia="Calibri"/>
        </w:rPr>
      </w:pPr>
      <w:r w:rsidRPr="00B116F7">
        <w:t>Na podstawie przewidywanej liczby ludności w kraju, sporządzono projekcje liczby gospodarstw domowych (</w:t>
      </w:r>
      <w:r w:rsidRPr="00B116F7">
        <w:fldChar w:fldCharType="begin"/>
      </w:r>
      <w:r w:rsidRPr="00B116F7">
        <w:instrText xml:space="preserve"> REF _Ref156204089 \h  \* MERGEFORMAT </w:instrText>
      </w:r>
      <w:r w:rsidRPr="00B116F7">
        <w:fldChar w:fldCharType="separate"/>
      </w:r>
      <w:r w:rsidR="004C1650" w:rsidRPr="00B116F7">
        <w:t xml:space="preserve">Tabela </w:t>
      </w:r>
      <w:r w:rsidR="004C1650">
        <w:rPr>
          <w:noProof/>
        </w:rPr>
        <w:t>1</w:t>
      </w:r>
      <w:r w:rsidR="004C1650" w:rsidRPr="00B116F7">
        <w:t>.</w:t>
      </w:r>
      <w:r w:rsidR="004C1650">
        <w:rPr>
          <w:noProof/>
        </w:rPr>
        <w:t>5</w:t>
      </w:r>
      <w:r w:rsidRPr="00B116F7">
        <w:fldChar w:fldCharType="end"/>
      </w:r>
      <w:r w:rsidRPr="00B116F7">
        <w:t>) i przeciętnej liczby osób zamieszkujących jedno gospodarstwo domowe (</w:t>
      </w:r>
      <w:r w:rsidRPr="00B116F7">
        <w:fldChar w:fldCharType="begin"/>
      </w:r>
      <w:r w:rsidRPr="00B116F7">
        <w:instrText xml:space="preserve"> REF _Ref156204103 \h  \* MERGEFORMAT </w:instrText>
      </w:r>
      <w:r w:rsidRPr="00B116F7">
        <w:fldChar w:fldCharType="separate"/>
      </w:r>
      <w:r w:rsidR="004C1650" w:rsidRPr="00B116F7">
        <w:t xml:space="preserve">Tabela </w:t>
      </w:r>
      <w:r w:rsidR="004C1650">
        <w:rPr>
          <w:noProof/>
        </w:rPr>
        <w:t>1</w:t>
      </w:r>
      <w:r w:rsidR="004C1650" w:rsidRPr="00B116F7">
        <w:t>.</w:t>
      </w:r>
      <w:r w:rsidR="004C1650">
        <w:rPr>
          <w:noProof/>
        </w:rPr>
        <w:t>6</w:t>
      </w:r>
      <w:r w:rsidRPr="00B116F7">
        <w:fldChar w:fldCharType="end"/>
      </w:r>
      <w:r w:rsidRPr="00B116F7">
        <w:t>). Oszacowań dokonano na podstawie analizy trendu historycznego oraz porównań z najnowszymi projekcjami przygotowywanymi przez GUS</w:t>
      </w:r>
      <w:r w:rsidRPr="00B116F7">
        <w:rPr>
          <w:rStyle w:val="Odwoanieprzypisudolnego"/>
          <w:sz w:val="24"/>
        </w:rPr>
        <w:footnoteReference w:id="4"/>
      </w:r>
      <w:r w:rsidRPr="00B116F7">
        <w:t>.</w:t>
      </w:r>
      <w:r w:rsidRPr="00B116F7">
        <w:rPr>
          <w:rFonts w:eastAsia="Calibri"/>
        </w:rPr>
        <w:t xml:space="preserve"> Z zaprezentowanego zestawienia wynika, że następować będzie stopniowa poprawa warunków mieszkaniowych w Polsce, przejawiająca się spadkiem liczby osób przypadających na jedno gospodarstwo domowe. W 2020 r. na jedno gospodarstwo domowe przypadało średnio 2,5 osoby. Przewiduje się poprawę tego wskaźnika w rozpatrywanym horyzoncie czasowym do poziomu ok. 2,4 w 2030 r. </w:t>
      </w:r>
    </w:p>
    <w:p w14:paraId="1C335B7F" w14:textId="50AB8134" w:rsidR="00E0627F" w:rsidRPr="00B116F7" w:rsidRDefault="00E0627F" w:rsidP="00ED3FA4">
      <w:pPr>
        <w:pStyle w:val="Legenda"/>
        <w:rPr>
          <w:color w:val="auto"/>
        </w:rPr>
      </w:pPr>
      <w:bookmarkStart w:id="23" w:name="_Ref156204089"/>
      <w:bookmarkStart w:id="24" w:name="_Toc158373537"/>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5</w:t>
      </w:r>
      <w:r w:rsidRPr="00B116F7">
        <w:rPr>
          <w:color w:val="auto"/>
        </w:rPr>
        <w:fldChar w:fldCharType="end"/>
      </w:r>
      <w:bookmarkEnd w:id="23"/>
      <w:r w:rsidRPr="00B116F7">
        <w:rPr>
          <w:color w:val="auto"/>
        </w:rPr>
        <w:t>. Liczba gospodarstw domowych</w:t>
      </w:r>
      <w:bookmarkEnd w:id="24"/>
    </w:p>
    <w:tbl>
      <w:tblPr>
        <w:tblStyle w:val="KPEiK"/>
        <w:tblW w:w="3262" w:type="pct"/>
        <w:tblLayout w:type="fixed"/>
        <w:tblLook w:val="04A0" w:firstRow="1" w:lastRow="0" w:firstColumn="1" w:lastColumn="0" w:noHBand="0" w:noVBand="1"/>
      </w:tblPr>
      <w:tblGrid>
        <w:gridCol w:w="1188"/>
        <w:gridCol w:w="787"/>
        <w:gridCol w:w="787"/>
        <w:gridCol w:w="788"/>
        <w:gridCol w:w="787"/>
        <w:gridCol w:w="788"/>
        <w:gridCol w:w="787"/>
      </w:tblGrid>
      <w:tr w:rsidR="00B97E34" w:rsidRPr="00B116F7" w14:paraId="1C92851A" w14:textId="77777777" w:rsidTr="00BF5FD5">
        <w:trPr>
          <w:cnfStyle w:val="100000000000" w:firstRow="1" w:lastRow="0" w:firstColumn="0" w:lastColumn="0" w:oddVBand="0" w:evenVBand="0" w:oddHBand="0" w:evenHBand="0" w:firstRowFirstColumn="0" w:firstRowLastColumn="0" w:lastRowFirstColumn="0" w:lastRowLastColumn="0"/>
          <w:trHeight w:val="227"/>
          <w:tblHeader/>
        </w:trPr>
        <w:tc>
          <w:tcPr>
            <w:tcW w:w="1188" w:type="dxa"/>
          </w:tcPr>
          <w:p w14:paraId="7949CD75" w14:textId="77777777" w:rsidR="00B97E34" w:rsidRPr="00B116F7" w:rsidRDefault="00B97E34" w:rsidP="00ED3FA4">
            <w:pPr>
              <w:pStyle w:val="Tabele"/>
              <w:rPr>
                <w:bCs/>
                <w:color w:val="auto"/>
              </w:rPr>
            </w:pPr>
          </w:p>
        </w:tc>
        <w:tc>
          <w:tcPr>
            <w:tcW w:w="787" w:type="dxa"/>
          </w:tcPr>
          <w:p w14:paraId="1F5BF5CC" w14:textId="77777777" w:rsidR="00B97E34" w:rsidRPr="00B116F7" w:rsidRDefault="00B97E34" w:rsidP="00ED3FA4">
            <w:pPr>
              <w:pStyle w:val="Tabele"/>
              <w:jc w:val="center"/>
              <w:rPr>
                <w:bCs/>
                <w:color w:val="auto"/>
              </w:rPr>
            </w:pPr>
            <w:r w:rsidRPr="00B116F7">
              <w:rPr>
                <w:color w:val="auto"/>
              </w:rPr>
              <w:t>2005</w:t>
            </w:r>
          </w:p>
        </w:tc>
        <w:tc>
          <w:tcPr>
            <w:tcW w:w="787" w:type="dxa"/>
          </w:tcPr>
          <w:p w14:paraId="25F142FE" w14:textId="77777777" w:rsidR="00B97E34" w:rsidRPr="00B116F7" w:rsidRDefault="00B97E34" w:rsidP="00ED3FA4">
            <w:pPr>
              <w:pStyle w:val="Tabele"/>
              <w:jc w:val="center"/>
              <w:rPr>
                <w:bCs/>
                <w:color w:val="auto"/>
              </w:rPr>
            </w:pPr>
            <w:r w:rsidRPr="00B116F7">
              <w:rPr>
                <w:color w:val="auto"/>
              </w:rPr>
              <w:t>2010</w:t>
            </w:r>
          </w:p>
        </w:tc>
        <w:tc>
          <w:tcPr>
            <w:tcW w:w="788" w:type="dxa"/>
          </w:tcPr>
          <w:p w14:paraId="33A3C05F" w14:textId="77777777" w:rsidR="00B97E34" w:rsidRPr="00B116F7" w:rsidRDefault="00B97E34" w:rsidP="00ED3FA4">
            <w:pPr>
              <w:pStyle w:val="Tabele"/>
              <w:jc w:val="center"/>
              <w:rPr>
                <w:bCs/>
                <w:color w:val="auto"/>
              </w:rPr>
            </w:pPr>
            <w:r w:rsidRPr="00B116F7">
              <w:rPr>
                <w:color w:val="auto"/>
              </w:rPr>
              <w:t>2015</w:t>
            </w:r>
          </w:p>
        </w:tc>
        <w:tc>
          <w:tcPr>
            <w:tcW w:w="787" w:type="dxa"/>
          </w:tcPr>
          <w:p w14:paraId="2C17DBE6" w14:textId="77777777" w:rsidR="00B97E34" w:rsidRPr="00B116F7" w:rsidRDefault="00B97E34" w:rsidP="00ED3FA4">
            <w:pPr>
              <w:pStyle w:val="Tabele"/>
              <w:jc w:val="center"/>
              <w:rPr>
                <w:bCs/>
                <w:color w:val="auto"/>
              </w:rPr>
            </w:pPr>
            <w:r w:rsidRPr="00B116F7">
              <w:rPr>
                <w:color w:val="auto"/>
              </w:rPr>
              <w:t>2020</w:t>
            </w:r>
          </w:p>
        </w:tc>
        <w:tc>
          <w:tcPr>
            <w:tcW w:w="788" w:type="dxa"/>
          </w:tcPr>
          <w:p w14:paraId="2A5BC2CC" w14:textId="77777777" w:rsidR="00B97E34" w:rsidRPr="00B116F7" w:rsidRDefault="00B97E34" w:rsidP="00ED3FA4">
            <w:pPr>
              <w:pStyle w:val="Tabele"/>
              <w:jc w:val="center"/>
              <w:rPr>
                <w:bCs/>
                <w:color w:val="auto"/>
              </w:rPr>
            </w:pPr>
            <w:r w:rsidRPr="00B116F7">
              <w:rPr>
                <w:color w:val="auto"/>
              </w:rPr>
              <w:t>2025</w:t>
            </w:r>
          </w:p>
        </w:tc>
        <w:tc>
          <w:tcPr>
            <w:tcW w:w="787" w:type="dxa"/>
          </w:tcPr>
          <w:p w14:paraId="1D4CE773" w14:textId="77777777" w:rsidR="00B97E34" w:rsidRPr="00B116F7" w:rsidRDefault="00B97E34" w:rsidP="00ED3FA4">
            <w:pPr>
              <w:pStyle w:val="Tabele"/>
              <w:jc w:val="center"/>
              <w:rPr>
                <w:bCs/>
                <w:color w:val="auto"/>
              </w:rPr>
            </w:pPr>
            <w:r w:rsidRPr="00B116F7">
              <w:rPr>
                <w:color w:val="auto"/>
              </w:rPr>
              <w:t>2030</w:t>
            </w:r>
          </w:p>
        </w:tc>
      </w:tr>
      <w:tr w:rsidR="00B97E34" w:rsidRPr="00B116F7" w14:paraId="63F1CA8D" w14:textId="77777777" w:rsidTr="00BF5FD5">
        <w:trPr>
          <w:trHeight w:val="227"/>
        </w:trPr>
        <w:tc>
          <w:tcPr>
            <w:tcW w:w="1188" w:type="dxa"/>
          </w:tcPr>
          <w:p w14:paraId="3C08F011" w14:textId="77777777" w:rsidR="00B97E34" w:rsidRPr="00B116F7" w:rsidRDefault="00B97E34" w:rsidP="00ED3FA4">
            <w:pPr>
              <w:pStyle w:val="Tabele"/>
              <w:rPr>
                <w:bCs/>
                <w:color w:val="auto"/>
              </w:rPr>
            </w:pPr>
            <w:r w:rsidRPr="00B116F7">
              <w:rPr>
                <w:color w:val="auto"/>
              </w:rPr>
              <w:t>Ogółem</w:t>
            </w:r>
          </w:p>
        </w:tc>
        <w:tc>
          <w:tcPr>
            <w:tcW w:w="787" w:type="dxa"/>
          </w:tcPr>
          <w:p w14:paraId="3DEE954E" w14:textId="77777777" w:rsidR="00B97E34" w:rsidRPr="00B116F7" w:rsidRDefault="00B97E34" w:rsidP="00ED3FA4">
            <w:pPr>
              <w:pStyle w:val="Tabele"/>
              <w:jc w:val="right"/>
              <w:rPr>
                <w:bCs/>
                <w:color w:val="auto"/>
              </w:rPr>
            </w:pPr>
            <w:r w:rsidRPr="00B116F7">
              <w:rPr>
                <w:color w:val="auto"/>
              </w:rPr>
              <w:t>12 776</w:t>
            </w:r>
          </w:p>
        </w:tc>
        <w:tc>
          <w:tcPr>
            <w:tcW w:w="787" w:type="dxa"/>
          </w:tcPr>
          <w:p w14:paraId="04E29A52" w14:textId="77777777" w:rsidR="00B97E34" w:rsidRPr="00B116F7" w:rsidRDefault="00B97E34" w:rsidP="00ED3FA4">
            <w:pPr>
              <w:pStyle w:val="Tabele"/>
              <w:jc w:val="right"/>
              <w:rPr>
                <w:bCs/>
                <w:color w:val="auto"/>
              </w:rPr>
            </w:pPr>
            <w:r w:rsidRPr="00B116F7">
              <w:rPr>
                <w:color w:val="auto"/>
              </w:rPr>
              <w:t>13 471</w:t>
            </w:r>
          </w:p>
        </w:tc>
        <w:tc>
          <w:tcPr>
            <w:tcW w:w="788" w:type="dxa"/>
          </w:tcPr>
          <w:p w14:paraId="0446EC1F" w14:textId="77777777" w:rsidR="00B97E34" w:rsidRPr="00B116F7" w:rsidRDefault="00B97E34" w:rsidP="00ED3FA4">
            <w:pPr>
              <w:pStyle w:val="Tabele"/>
              <w:jc w:val="right"/>
              <w:rPr>
                <w:bCs/>
                <w:color w:val="auto"/>
              </w:rPr>
            </w:pPr>
            <w:r w:rsidRPr="00B116F7">
              <w:rPr>
                <w:color w:val="auto"/>
              </w:rPr>
              <w:t>13 962</w:t>
            </w:r>
          </w:p>
        </w:tc>
        <w:tc>
          <w:tcPr>
            <w:tcW w:w="787" w:type="dxa"/>
          </w:tcPr>
          <w:p w14:paraId="2FDD1ACF" w14:textId="77777777" w:rsidR="00B97E34" w:rsidRPr="00B116F7" w:rsidRDefault="00B97E34" w:rsidP="00ED3FA4">
            <w:pPr>
              <w:pStyle w:val="Tabele"/>
              <w:jc w:val="right"/>
              <w:rPr>
                <w:bCs/>
                <w:color w:val="auto"/>
              </w:rPr>
            </w:pPr>
            <w:r w:rsidRPr="00B116F7">
              <w:rPr>
                <w:color w:val="auto"/>
              </w:rPr>
              <w:t>15 016</w:t>
            </w:r>
          </w:p>
        </w:tc>
        <w:tc>
          <w:tcPr>
            <w:tcW w:w="788" w:type="dxa"/>
          </w:tcPr>
          <w:p w14:paraId="505A3DDB" w14:textId="77777777" w:rsidR="00B97E34" w:rsidRPr="00B116F7" w:rsidRDefault="00B97E34" w:rsidP="00ED3FA4">
            <w:pPr>
              <w:pStyle w:val="Tabele"/>
              <w:jc w:val="right"/>
              <w:rPr>
                <w:bCs/>
                <w:color w:val="auto"/>
              </w:rPr>
            </w:pPr>
            <w:r w:rsidRPr="00B116F7">
              <w:rPr>
                <w:color w:val="auto"/>
              </w:rPr>
              <w:t>15 694</w:t>
            </w:r>
          </w:p>
        </w:tc>
        <w:tc>
          <w:tcPr>
            <w:tcW w:w="787" w:type="dxa"/>
          </w:tcPr>
          <w:p w14:paraId="3103DF6A" w14:textId="77777777" w:rsidR="00B97E34" w:rsidRPr="00B116F7" w:rsidRDefault="00B97E34" w:rsidP="00ED3FA4">
            <w:pPr>
              <w:pStyle w:val="Tabele"/>
              <w:jc w:val="right"/>
              <w:rPr>
                <w:bCs/>
                <w:color w:val="auto"/>
              </w:rPr>
            </w:pPr>
            <w:r w:rsidRPr="00B116F7">
              <w:rPr>
                <w:color w:val="auto"/>
              </w:rPr>
              <w:t>16 088</w:t>
            </w:r>
          </w:p>
        </w:tc>
      </w:tr>
      <w:tr w:rsidR="00B97E34" w:rsidRPr="00B116F7" w14:paraId="651FE250" w14:textId="77777777" w:rsidTr="00BF5FD5">
        <w:trPr>
          <w:trHeight w:val="227"/>
        </w:trPr>
        <w:tc>
          <w:tcPr>
            <w:tcW w:w="1188" w:type="dxa"/>
          </w:tcPr>
          <w:p w14:paraId="4DF466CD" w14:textId="77777777" w:rsidR="00B97E34" w:rsidRPr="00B116F7" w:rsidRDefault="00B97E34" w:rsidP="00ED3FA4">
            <w:pPr>
              <w:pStyle w:val="Tabele"/>
              <w:rPr>
                <w:bCs/>
                <w:color w:val="auto"/>
              </w:rPr>
            </w:pPr>
            <w:r w:rsidRPr="00B116F7">
              <w:rPr>
                <w:color w:val="auto"/>
              </w:rPr>
              <w:t>Miasto</w:t>
            </w:r>
          </w:p>
        </w:tc>
        <w:tc>
          <w:tcPr>
            <w:tcW w:w="787" w:type="dxa"/>
          </w:tcPr>
          <w:p w14:paraId="3418AFAC" w14:textId="77777777" w:rsidR="00B97E34" w:rsidRPr="00B116F7" w:rsidRDefault="00B97E34" w:rsidP="00ED3FA4">
            <w:pPr>
              <w:pStyle w:val="Tabele"/>
              <w:jc w:val="right"/>
              <w:rPr>
                <w:bCs/>
                <w:color w:val="auto"/>
              </w:rPr>
            </w:pPr>
            <w:r w:rsidRPr="00B116F7">
              <w:rPr>
                <w:color w:val="auto"/>
              </w:rPr>
              <w:t>8 580</w:t>
            </w:r>
          </w:p>
        </w:tc>
        <w:tc>
          <w:tcPr>
            <w:tcW w:w="787" w:type="dxa"/>
          </w:tcPr>
          <w:p w14:paraId="32183439" w14:textId="77777777" w:rsidR="00B97E34" w:rsidRPr="00B116F7" w:rsidRDefault="00B97E34" w:rsidP="00ED3FA4">
            <w:pPr>
              <w:pStyle w:val="Tabele"/>
              <w:jc w:val="right"/>
              <w:rPr>
                <w:bCs/>
                <w:color w:val="auto"/>
              </w:rPr>
            </w:pPr>
            <w:r w:rsidRPr="00B116F7">
              <w:rPr>
                <w:color w:val="auto"/>
              </w:rPr>
              <w:t>9 088</w:t>
            </w:r>
          </w:p>
        </w:tc>
        <w:tc>
          <w:tcPr>
            <w:tcW w:w="788" w:type="dxa"/>
          </w:tcPr>
          <w:p w14:paraId="65984745" w14:textId="77777777" w:rsidR="00B97E34" w:rsidRPr="00B116F7" w:rsidRDefault="00B97E34" w:rsidP="00ED3FA4">
            <w:pPr>
              <w:pStyle w:val="Tabele"/>
              <w:jc w:val="right"/>
              <w:rPr>
                <w:bCs/>
                <w:color w:val="auto"/>
              </w:rPr>
            </w:pPr>
            <w:r w:rsidRPr="00B116F7">
              <w:rPr>
                <w:color w:val="auto"/>
              </w:rPr>
              <w:t>9 398</w:t>
            </w:r>
          </w:p>
        </w:tc>
        <w:tc>
          <w:tcPr>
            <w:tcW w:w="787" w:type="dxa"/>
          </w:tcPr>
          <w:p w14:paraId="1DF316BB" w14:textId="77777777" w:rsidR="00B97E34" w:rsidRPr="00B116F7" w:rsidRDefault="00B97E34" w:rsidP="00ED3FA4">
            <w:pPr>
              <w:pStyle w:val="Tabele"/>
              <w:jc w:val="right"/>
              <w:rPr>
                <w:bCs/>
                <w:color w:val="auto"/>
              </w:rPr>
            </w:pPr>
            <w:r w:rsidRPr="00B116F7">
              <w:rPr>
                <w:color w:val="auto"/>
              </w:rPr>
              <w:t>10 154</w:t>
            </w:r>
          </w:p>
        </w:tc>
        <w:tc>
          <w:tcPr>
            <w:tcW w:w="788" w:type="dxa"/>
          </w:tcPr>
          <w:p w14:paraId="11BBD6A8" w14:textId="77777777" w:rsidR="00B97E34" w:rsidRPr="00B116F7" w:rsidRDefault="00B97E34" w:rsidP="00ED3FA4">
            <w:pPr>
              <w:pStyle w:val="Tabele"/>
              <w:jc w:val="right"/>
              <w:rPr>
                <w:bCs/>
                <w:color w:val="auto"/>
              </w:rPr>
            </w:pPr>
            <w:r w:rsidRPr="00B116F7">
              <w:rPr>
                <w:color w:val="auto"/>
              </w:rPr>
              <w:t>10 598</w:t>
            </w:r>
          </w:p>
        </w:tc>
        <w:tc>
          <w:tcPr>
            <w:tcW w:w="787" w:type="dxa"/>
          </w:tcPr>
          <w:p w14:paraId="6E26B2E3" w14:textId="77777777" w:rsidR="00B97E34" w:rsidRPr="00B116F7" w:rsidRDefault="00B97E34" w:rsidP="00ED3FA4">
            <w:pPr>
              <w:pStyle w:val="Tabele"/>
              <w:jc w:val="right"/>
              <w:rPr>
                <w:bCs/>
                <w:color w:val="auto"/>
              </w:rPr>
            </w:pPr>
            <w:r w:rsidRPr="00B116F7">
              <w:rPr>
                <w:color w:val="auto"/>
              </w:rPr>
              <w:t>10 793</w:t>
            </w:r>
          </w:p>
        </w:tc>
      </w:tr>
      <w:tr w:rsidR="00B97E34" w:rsidRPr="00B116F7" w14:paraId="2A338151" w14:textId="77777777" w:rsidTr="00BF5FD5">
        <w:trPr>
          <w:trHeight w:val="227"/>
        </w:trPr>
        <w:tc>
          <w:tcPr>
            <w:tcW w:w="1188" w:type="dxa"/>
          </w:tcPr>
          <w:p w14:paraId="1339FBB2" w14:textId="77777777" w:rsidR="00B97E34" w:rsidRPr="00B116F7" w:rsidRDefault="00B97E34" w:rsidP="00ED3FA4">
            <w:pPr>
              <w:pStyle w:val="Tabele"/>
              <w:rPr>
                <w:bCs/>
                <w:color w:val="auto"/>
              </w:rPr>
            </w:pPr>
            <w:r w:rsidRPr="00B116F7">
              <w:rPr>
                <w:color w:val="auto"/>
              </w:rPr>
              <w:t>Wieś</w:t>
            </w:r>
          </w:p>
        </w:tc>
        <w:tc>
          <w:tcPr>
            <w:tcW w:w="787" w:type="dxa"/>
          </w:tcPr>
          <w:p w14:paraId="32798CF8" w14:textId="77777777" w:rsidR="00B97E34" w:rsidRPr="00B116F7" w:rsidRDefault="00B97E34" w:rsidP="00ED3FA4">
            <w:pPr>
              <w:pStyle w:val="Tabele"/>
              <w:jc w:val="right"/>
              <w:rPr>
                <w:bCs/>
                <w:color w:val="auto"/>
              </w:rPr>
            </w:pPr>
            <w:r w:rsidRPr="00B116F7">
              <w:rPr>
                <w:color w:val="auto"/>
              </w:rPr>
              <w:t>4 196</w:t>
            </w:r>
          </w:p>
        </w:tc>
        <w:tc>
          <w:tcPr>
            <w:tcW w:w="787" w:type="dxa"/>
          </w:tcPr>
          <w:p w14:paraId="7C21CD7F" w14:textId="77777777" w:rsidR="00B97E34" w:rsidRPr="00B116F7" w:rsidRDefault="00B97E34" w:rsidP="00ED3FA4">
            <w:pPr>
              <w:pStyle w:val="Tabele"/>
              <w:jc w:val="right"/>
              <w:rPr>
                <w:bCs/>
                <w:color w:val="auto"/>
              </w:rPr>
            </w:pPr>
            <w:r w:rsidRPr="00B116F7">
              <w:rPr>
                <w:color w:val="auto"/>
              </w:rPr>
              <w:t>4 383</w:t>
            </w:r>
          </w:p>
        </w:tc>
        <w:tc>
          <w:tcPr>
            <w:tcW w:w="788" w:type="dxa"/>
          </w:tcPr>
          <w:p w14:paraId="37D58550" w14:textId="77777777" w:rsidR="00B97E34" w:rsidRPr="00B116F7" w:rsidRDefault="00B97E34" w:rsidP="00ED3FA4">
            <w:pPr>
              <w:pStyle w:val="Tabele"/>
              <w:jc w:val="right"/>
              <w:rPr>
                <w:bCs/>
                <w:color w:val="auto"/>
              </w:rPr>
            </w:pPr>
            <w:r w:rsidRPr="00B116F7">
              <w:rPr>
                <w:color w:val="auto"/>
              </w:rPr>
              <w:t>4 564</w:t>
            </w:r>
          </w:p>
        </w:tc>
        <w:tc>
          <w:tcPr>
            <w:tcW w:w="787" w:type="dxa"/>
          </w:tcPr>
          <w:p w14:paraId="1568116D" w14:textId="77777777" w:rsidR="00B97E34" w:rsidRPr="00B116F7" w:rsidRDefault="00B97E34" w:rsidP="00ED3FA4">
            <w:pPr>
              <w:pStyle w:val="Tabele"/>
              <w:jc w:val="right"/>
              <w:rPr>
                <w:bCs/>
                <w:color w:val="auto"/>
              </w:rPr>
            </w:pPr>
            <w:r w:rsidRPr="00B116F7">
              <w:rPr>
                <w:color w:val="auto"/>
              </w:rPr>
              <w:t>4 862</w:t>
            </w:r>
          </w:p>
        </w:tc>
        <w:tc>
          <w:tcPr>
            <w:tcW w:w="788" w:type="dxa"/>
          </w:tcPr>
          <w:p w14:paraId="54714163" w14:textId="77777777" w:rsidR="00B97E34" w:rsidRPr="00B116F7" w:rsidRDefault="00B97E34" w:rsidP="00ED3FA4">
            <w:pPr>
              <w:pStyle w:val="Tabele"/>
              <w:jc w:val="right"/>
              <w:rPr>
                <w:bCs/>
                <w:color w:val="auto"/>
              </w:rPr>
            </w:pPr>
            <w:r w:rsidRPr="00B116F7">
              <w:rPr>
                <w:color w:val="auto"/>
              </w:rPr>
              <w:t>5 096</w:t>
            </w:r>
          </w:p>
        </w:tc>
        <w:tc>
          <w:tcPr>
            <w:tcW w:w="787" w:type="dxa"/>
          </w:tcPr>
          <w:p w14:paraId="17E6550C" w14:textId="77777777" w:rsidR="00B97E34" w:rsidRPr="00B116F7" w:rsidRDefault="00B97E34" w:rsidP="00ED3FA4">
            <w:pPr>
              <w:pStyle w:val="Tabele"/>
              <w:jc w:val="right"/>
              <w:rPr>
                <w:bCs/>
                <w:color w:val="auto"/>
              </w:rPr>
            </w:pPr>
            <w:r w:rsidRPr="00B116F7">
              <w:rPr>
                <w:color w:val="auto"/>
              </w:rPr>
              <w:t>5 295</w:t>
            </w:r>
          </w:p>
        </w:tc>
      </w:tr>
    </w:tbl>
    <w:p w14:paraId="14F4C9A2" w14:textId="77777777" w:rsidR="00E0627F" w:rsidRPr="00B116F7" w:rsidRDefault="00E0627F" w:rsidP="00ED3FA4">
      <w:pPr>
        <w:pStyle w:val="ardo"/>
        <w:rPr>
          <w:color w:val="auto"/>
        </w:rPr>
      </w:pPr>
      <w:r w:rsidRPr="00B116F7">
        <w:rPr>
          <w:color w:val="auto"/>
        </w:rPr>
        <w:t>Źródło: GUS, ARE SA</w:t>
      </w:r>
    </w:p>
    <w:p w14:paraId="0DE81117" w14:textId="3FD06C6D" w:rsidR="00E0627F" w:rsidRPr="00B116F7" w:rsidRDefault="00E0627F" w:rsidP="00ED3FA4">
      <w:pPr>
        <w:pStyle w:val="Legenda"/>
        <w:rPr>
          <w:color w:val="auto"/>
        </w:rPr>
      </w:pPr>
      <w:bookmarkStart w:id="25" w:name="_Ref156204103"/>
      <w:bookmarkStart w:id="26" w:name="_Toc158373538"/>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6</w:t>
      </w:r>
      <w:r w:rsidRPr="00B116F7">
        <w:rPr>
          <w:color w:val="auto"/>
        </w:rPr>
        <w:fldChar w:fldCharType="end"/>
      </w:r>
      <w:bookmarkEnd w:id="25"/>
      <w:r w:rsidRPr="00B116F7">
        <w:rPr>
          <w:color w:val="auto"/>
        </w:rPr>
        <w:t>. Liczba osób przypadających na jedno gospodarstwo domowe</w:t>
      </w:r>
      <w:bookmarkEnd w:id="26"/>
    </w:p>
    <w:tbl>
      <w:tblPr>
        <w:tblStyle w:val="KPEiK"/>
        <w:tblW w:w="3262" w:type="pct"/>
        <w:tblLook w:val="04A0" w:firstRow="1" w:lastRow="0" w:firstColumn="1" w:lastColumn="0" w:noHBand="0" w:noVBand="1"/>
      </w:tblPr>
      <w:tblGrid>
        <w:gridCol w:w="1188"/>
        <w:gridCol w:w="787"/>
        <w:gridCol w:w="787"/>
        <w:gridCol w:w="788"/>
        <w:gridCol w:w="787"/>
        <w:gridCol w:w="788"/>
        <w:gridCol w:w="787"/>
      </w:tblGrid>
      <w:tr w:rsidR="00B97E34" w:rsidRPr="00B116F7" w14:paraId="7FBBE2C3" w14:textId="77777777" w:rsidTr="00BF5FD5">
        <w:trPr>
          <w:cnfStyle w:val="100000000000" w:firstRow="1" w:lastRow="0" w:firstColumn="0" w:lastColumn="0" w:oddVBand="0" w:evenVBand="0" w:oddHBand="0" w:evenHBand="0" w:firstRowFirstColumn="0" w:firstRowLastColumn="0" w:lastRowFirstColumn="0" w:lastRowLastColumn="0"/>
          <w:trHeight w:val="227"/>
          <w:tblHeader/>
        </w:trPr>
        <w:tc>
          <w:tcPr>
            <w:tcW w:w="1188" w:type="dxa"/>
          </w:tcPr>
          <w:p w14:paraId="1AE44C8A" w14:textId="77777777" w:rsidR="00B97E34" w:rsidRPr="00B116F7" w:rsidRDefault="00B97E34" w:rsidP="00ED3FA4">
            <w:pPr>
              <w:pStyle w:val="Tabele"/>
              <w:jc w:val="center"/>
              <w:rPr>
                <w:rFonts w:cs="Calibri"/>
                <w:b w:val="0"/>
                <w:color w:val="auto"/>
              </w:rPr>
            </w:pPr>
          </w:p>
        </w:tc>
        <w:tc>
          <w:tcPr>
            <w:tcW w:w="787" w:type="dxa"/>
          </w:tcPr>
          <w:p w14:paraId="435911EA" w14:textId="77777777" w:rsidR="00B97E34" w:rsidRPr="00B116F7" w:rsidRDefault="00B97E34" w:rsidP="00ED3FA4">
            <w:pPr>
              <w:pStyle w:val="Tabele"/>
              <w:jc w:val="center"/>
              <w:rPr>
                <w:rFonts w:cs="Calibri"/>
                <w:color w:val="auto"/>
              </w:rPr>
            </w:pPr>
            <w:r w:rsidRPr="00B116F7">
              <w:rPr>
                <w:color w:val="auto"/>
              </w:rPr>
              <w:t>2005</w:t>
            </w:r>
          </w:p>
        </w:tc>
        <w:tc>
          <w:tcPr>
            <w:tcW w:w="787" w:type="dxa"/>
          </w:tcPr>
          <w:p w14:paraId="4B11184C" w14:textId="77777777" w:rsidR="00B97E34" w:rsidRPr="00B116F7" w:rsidRDefault="00B97E34" w:rsidP="00ED3FA4">
            <w:pPr>
              <w:pStyle w:val="Tabele"/>
              <w:jc w:val="center"/>
              <w:rPr>
                <w:rFonts w:cs="Calibri"/>
                <w:color w:val="auto"/>
              </w:rPr>
            </w:pPr>
            <w:r w:rsidRPr="00B116F7">
              <w:rPr>
                <w:color w:val="auto"/>
              </w:rPr>
              <w:t>2010</w:t>
            </w:r>
          </w:p>
        </w:tc>
        <w:tc>
          <w:tcPr>
            <w:tcW w:w="788" w:type="dxa"/>
          </w:tcPr>
          <w:p w14:paraId="69DDF0BA" w14:textId="77777777" w:rsidR="00B97E34" w:rsidRPr="00B116F7" w:rsidRDefault="00B97E34" w:rsidP="00ED3FA4">
            <w:pPr>
              <w:pStyle w:val="Tabele"/>
              <w:jc w:val="center"/>
              <w:rPr>
                <w:rFonts w:cs="Calibri"/>
                <w:color w:val="auto"/>
              </w:rPr>
            </w:pPr>
            <w:r w:rsidRPr="00B116F7">
              <w:rPr>
                <w:color w:val="auto"/>
              </w:rPr>
              <w:t>2015</w:t>
            </w:r>
          </w:p>
        </w:tc>
        <w:tc>
          <w:tcPr>
            <w:tcW w:w="787" w:type="dxa"/>
          </w:tcPr>
          <w:p w14:paraId="0268F69A" w14:textId="77777777" w:rsidR="00B97E34" w:rsidRPr="00B116F7" w:rsidRDefault="00B97E34" w:rsidP="00ED3FA4">
            <w:pPr>
              <w:pStyle w:val="Tabele"/>
              <w:jc w:val="center"/>
              <w:rPr>
                <w:rFonts w:cs="Calibri"/>
                <w:color w:val="auto"/>
              </w:rPr>
            </w:pPr>
            <w:r w:rsidRPr="00B116F7">
              <w:rPr>
                <w:color w:val="auto"/>
              </w:rPr>
              <w:t>2020</w:t>
            </w:r>
          </w:p>
        </w:tc>
        <w:tc>
          <w:tcPr>
            <w:tcW w:w="788" w:type="dxa"/>
          </w:tcPr>
          <w:p w14:paraId="0FC91C0F" w14:textId="77777777" w:rsidR="00B97E34" w:rsidRPr="00B116F7" w:rsidRDefault="00B97E34" w:rsidP="00ED3FA4">
            <w:pPr>
              <w:pStyle w:val="Tabele"/>
              <w:jc w:val="center"/>
              <w:rPr>
                <w:rFonts w:cs="Calibri"/>
                <w:color w:val="auto"/>
              </w:rPr>
            </w:pPr>
            <w:r w:rsidRPr="00B116F7">
              <w:rPr>
                <w:color w:val="auto"/>
              </w:rPr>
              <w:t>2025</w:t>
            </w:r>
          </w:p>
        </w:tc>
        <w:tc>
          <w:tcPr>
            <w:tcW w:w="787" w:type="dxa"/>
          </w:tcPr>
          <w:p w14:paraId="31462213" w14:textId="77777777" w:rsidR="00B97E34" w:rsidRPr="00B116F7" w:rsidRDefault="00B97E34" w:rsidP="00ED3FA4">
            <w:pPr>
              <w:pStyle w:val="Tabele"/>
              <w:jc w:val="center"/>
              <w:rPr>
                <w:rFonts w:cs="Calibri"/>
                <w:color w:val="auto"/>
              </w:rPr>
            </w:pPr>
            <w:r w:rsidRPr="00B116F7">
              <w:rPr>
                <w:color w:val="auto"/>
              </w:rPr>
              <w:t>2030</w:t>
            </w:r>
          </w:p>
        </w:tc>
      </w:tr>
      <w:tr w:rsidR="00B97E34" w:rsidRPr="00B116F7" w14:paraId="0BB5FD7A" w14:textId="77777777" w:rsidTr="00BF5FD5">
        <w:trPr>
          <w:trHeight w:val="227"/>
        </w:trPr>
        <w:tc>
          <w:tcPr>
            <w:tcW w:w="1188" w:type="dxa"/>
          </w:tcPr>
          <w:p w14:paraId="65F76027" w14:textId="77777777" w:rsidR="00B97E34" w:rsidRPr="00B116F7" w:rsidRDefault="00B97E34" w:rsidP="00ED3FA4">
            <w:pPr>
              <w:pStyle w:val="Tabele"/>
              <w:rPr>
                <w:rFonts w:cs="Calibri"/>
                <w:color w:val="auto"/>
              </w:rPr>
            </w:pPr>
            <w:r w:rsidRPr="00B116F7">
              <w:rPr>
                <w:color w:val="auto"/>
              </w:rPr>
              <w:t>Ogółem</w:t>
            </w:r>
          </w:p>
        </w:tc>
        <w:tc>
          <w:tcPr>
            <w:tcW w:w="787" w:type="dxa"/>
          </w:tcPr>
          <w:p w14:paraId="5E30A82F" w14:textId="77777777" w:rsidR="00B97E34" w:rsidRPr="00B116F7" w:rsidRDefault="00B97E34" w:rsidP="00ED3FA4">
            <w:pPr>
              <w:pStyle w:val="Tabele"/>
              <w:jc w:val="right"/>
              <w:rPr>
                <w:rFonts w:cs="Calibri"/>
                <w:color w:val="auto"/>
              </w:rPr>
            </w:pPr>
            <w:r w:rsidRPr="00B116F7">
              <w:rPr>
                <w:color w:val="auto"/>
              </w:rPr>
              <w:t>3,0</w:t>
            </w:r>
          </w:p>
        </w:tc>
        <w:tc>
          <w:tcPr>
            <w:tcW w:w="787" w:type="dxa"/>
          </w:tcPr>
          <w:p w14:paraId="0BB1021F" w14:textId="77777777" w:rsidR="00B97E34" w:rsidRPr="00B116F7" w:rsidRDefault="00B97E34" w:rsidP="00ED3FA4">
            <w:pPr>
              <w:pStyle w:val="Tabele"/>
              <w:jc w:val="right"/>
              <w:rPr>
                <w:rFonts w:cs="Calibri"/>
                <w:color w:val="auto"/>
              </w:rPr>
            </w:pPr>
            <w:r w:rsidRPr="00B116F7">
              <w:rPr>
                <w:color w:val="auto"/>
              </w:rPr>
              <w:t>2,8</w:t>
            </w:r>
          </w:p>
        </w:tc>
        <w:tc>
          <w:tcPr>
            <w:tcW w:w="788" w:type="dxa"/>
          </w:tcPr>
          <w:p w14:paraId="20AB1A15" w14:textId="77777777" w:rsidR="00B97E34" w:rsidRPr="00B116F7" w:rsidRDefault="00B97E34" w:rsidP="00ED3FA4">
            <w:pPr>
              <w:pStyle w:val="Tabele"/>
              <w:jc w:val="right"/>
              <w:rPr>
                <w:rFonts w:cs="Calibri"/>
                <w:color w:val="auto"/>
              </w:rPr>
            </w:pPr>
            <w:r w:rsidRPr="00B116F7">
              <w:rPr>
                <w:color w:val="auto"/>
              </w:rPr>
              <w:t>2,7</w:t>
            </w:r>
          </w:p>
        </w:tc>
        <w:tc>
          <w:tcPr>
            <w:tcW w:w="787" w:type="dxa"/>
          </w:tcPr>
          <w:p w14:paraId="5F1461A8" w14:textId="77777777" w:rsidR="00B97E34" w:rsidRPr="00B116F7" w:rsidRDefault="00B97E34" w:rsidP="00ED3FA4">
            <w:pPr>
              <w:pStyle w:val="Tabele"/>
              <w:jc w:val="right"/>
              <w:rPr>
                <w:rFonts w:cs="Calibri"/>
                <w:color w:val="auto"/>
              </w:rPr>
            </w:pPr>
            <w:r w:rsidRPr="00B116F7">
              <w:rPr>
                <w:color w:val="auto"/>
              </w:rPr>
              <w:t>2,5</w:t>
            </w:r>
          </w:p>
        </w:tc>
        <w:tc>
          <w:tcPr>
            <w:tcW w:w="788" w:type="dxa"/>
          </w:tcPr>
          <w:p w14:paraId="2BF3558E" w14:textId="77777777" w:rsidR="00B97E34" w:rsidRPr="00B116F7" w:rsidRDefault="00B97E34" w:rsidP="00ED3FA4">
            <w:pPr>
              <w:pStyle w:val="Tabele"/>
              <w:jc w:val="right"/>
              <w:rPr>
                <w:rFonts w:cs="Calibri"/>
                <w:color w:val="auto"/>
              </w:rPr>
            </w:pPr>
            <w:r w:rsidRPr="00B116F7">
              <w:rPr>
                <w:color w:val="auto"/>
              </w:rPr>
              <w:t>2,4</w:t>
            </w:r>
          </w:p>
        </w:tc>
        <w:tc>
          <w:tcPr>
            <w:tcW w:w="787" w:type="dxa"/>
          </w:tcPr>
          <w:p w14:paraId="3125F52A" w14:textId="77777777" w:rsidR="00B97E34" w:rsidRPr="00B116F7" w:rsidRDefault="00B97E34" w:rsidP="00ED3FA4">
            <w:pPr>
              <w:pStyle w:val="Tabele"/>
              <w:jc w:val="right"/>
              <w:rPr>
                <w:rFonts w:cs="Calibri"/>
                <w:color w:val="auto"/>
              </w:rPr>
            </w:pPr>
            <w:r w:rsidRPr="00B116F7">
              <w:rPr>
                <w:color w:val="auto"/>
              </w:rPr>
              <w:t>2,4</w:t>
            </w:r>
          </w:p>
        </w:tc>
      </w:tr>
      <w:tr w:rsidR="00B97E34" w:rsidRPr="00B116F7" w14:paraId="1C2F3475" w14:textId="77777777" w:rsidTr="00BF5FD5">
        <w:trPr>
          <w:trHeight w:val="227"/>
        </w:trPr>
        <w:tc>
          <w:tcPr>
            <w:tcW w:w="1188" w:type="dxa"/>
          </w:tcPr>
          <w:p w14:paraId="5FC9F98D" w14:textId="77777777" w:rsidR="00B97E34" w:rsidRPr="00B116F7" w:rsidRDefault="00B97E34" w:rsidP="00ED3FA4">
            <w:pPr>
              <w:pStyle w:val="Tabele"/>
              <w:rPr>
                <w:rFonts w:cs="Calibri"/>
                <w:color w:val="auto"/>
              </w:rPr>
            </w:pPr>
            <w:r w:rsidRPr="00B116F7">
              <w:rPr>
                <w:color w:val="auto"/>
              </w:rPr>
              <w:t>Miasto</w:t>
            </w:r>
          </w:p>
        </w:tc>
        <w:tc>
          <w:tcPr>
            <w:tcW w:w="787" w:type="dxa"/>
          </w:tcPr>
          <w:p w14:paraId="627773F5" w14:textId="77777777" w:rsidR="00B97E34" w:rsidRPr="00B116F7" w:rsidRDefault="00B97E34" w:rsidP="00ED3FA4">
            <w:pPr>
              <w:pStyle w:val="Tabele"/>
              <w:jc w:val="right"/>
              <w:rPr>
                <w:rFonts w:cs="Calibri"/>
                <w:color w:val="auto"/>
              </w:rPr>
            </w:pPr>
            <w:r w:rsidRPr="00B116F7">
              <w:rPr>
                <w:color w:val="auto"/>
              </w:rPr>
              <w:t>2,7</w:t>
            </w:r>
          </w:p>
        </w:tc>
        <w:tc>
          <w:tcPr>
            <w:tcW w:w="787" w:type="dxa"/>
          </w:tcPr>
          <w:p w14:paraId="1BA860C3" w14:textId="77777777" w:rsidR="00B97E34" w:rsidRPr="00B116F7" w:rsidRDefault="00B97E34" w:rsidP="00ED3FA4">
            <w:pPr>
              <w:pStyle w:val="Tabele"/>
              <w:jc w:val="right"/>
              <w:rPr>
                <w:rFonts w:cs="Calibri"/>
                <w:color w:val="auto"/>
              </w:rPr>
            </w:pPr>
            <w:r w:rsidRPr="00B116F7">
              <w:rPr>
                <w:color w:val="auto"/>
              </w:rPr>
              <w:t>2,5</w:t>
            </w:r>
          </w:p>
        </w:tc>
        <w:tc>
          <w:tcPr>
            <w:tcW w:w="788" w:type="dxa"/>
          </w:tcPr>
          <w:p w14:paraId="2594DBC1" w14:textId="77777777" w:rsidR="00B97E34" w:rsidRPr="00B116F7" w:rsidRDefault="00B97E34" w:rsidP="00ED3FA4">
            <w:pPr>
              <w:pStyle w:val="Tabele"/>
              <w:jc w:val="right"/>
              <w:rPr>
                <w:rFonts w:cs="Calibri"/>
                <w:color w:val="auto"/>
              </w:rPr>
            </w:pPr>
            <w:r w:rsidRPr="00B116F7">
              <w:rPr>
                <w:color w:val="auto"/>
              </w:rPr>
              <w:t>2,4</w:t>
            </w:r>
          </w:p>
        </w:tc>
        <w:tc>
          <w:tcPr>
            <w:tcW w:w="787" w:type="dxa"/>
          </w:tcPr>
          <w:p w14:paraId="5ABF3675" w14:textId="77777777" w:rsidR="00B97E34" w:rsidRPr="00B116F7" w:rsidRDefault="00B97E34" w:rsidP="00ED3FA4">
            <w:pPr>
              <w:pStyle w:val="Tabele"/>
              <w:jc w:val="right"/>
              <w:rPr>
                <w:rFonts w:cs="Calibri"/>
                <w:color w:val="auto"/>
              </w:rPr>
            </w:pPr>
            <w:r w:rsidRPr="00B116F7">
              <w:rPr>
                <w:color w:val="auto"/>
              </w:rPr>
              <w:t>2,2</w:t>
            </w:r>
          </w:p>
        </w:tc>
        <w:tc>
          <w:tcPr>
            <w:tcW w:w="788" w:type="dxa"/>
          </w:tcPr>
          <w:p w14:paraId="7498FAF2" w14:textId="77777777" w:rsidR="00B97E34" w:rsidRPr="00B116F7" w:rsidRDefault="00B97E34" w:rsidP="00ED3FA4">
            <w:pPr>
              <w:pStyle w:val="Tabele"/>
              <w:jc w:val="right"/>
              <w:rPr>
                <w:rFonts w:cs="Calibri"/>
                <w:color w:val="auto"/>
              </w:rPr>
            </w:pPr>
            <w:r w:rsidRPr="00B116F7">
              <w:rPr>
                <w:color w:val="auto"/>
              </w:rPr>
              <w:t>2,1</w:t>
            </w:r>
          </w:p>
        </w:tc>
        <w:tc>
          <w:tcPr>
            <w:tcW w:w="787" w:type="dxa"/>
          </w:tcPr>
          <w:p w14:paraId="2BE00AF4" w14:textId="77777777" w:rsidR="00B97E34" w:rsidRPr="00B116F7" w:rsidRDefault="00B97E34" w:rsidP="00ED3FA4">
            <w:pPr>
              <w:pStyle w:val="Tabele"/>
              <w:jc w:val="right"/>
              <w:rPr>
                <w:rFonts w:cs="Calibri"/>
                <w:color w:val="auto"/>
              </w:rPr>
            </w:pPr>
            <w:r w:rsidRPr="00B116F7">
              <w:rPr>
                <w:color w:val="auto"/>
              </w:rPr>
              <w:t>2,1</w:t>
            </w:r>
          </w:p>
        </w:tc>
      </w:tr>
      <w:tr w:rsidR="00B97E34" w:rsidRPr="00B116F7" w14:paraId="75EF99E1" w14:textId="77777777" w:rsidTr="00BF5FD5">
        <w:trPr>
          <w:trHeight w:val="227"/>
        </w:trPr>
        <w:tc>
          <w:tcPr>
            <w:tcW w:w="1188" w:type="dxa"/>
          </w:tcPr>
          <w:p w14:paraId="59FC3FF9" w14:textId="77777777" w:rsidR="00B97E34" w:rsidRPr="00B116F7" w:rsidRDefault="00B97E34" w:rsidP="00ED3FA4">
            <w:pPr>
              <w:pStyle w:val="Tabele"/>
              <w:rPr>
                <w:rFonts w:cs="Calibri"/>
                <w:color w:val="auto"/>
              </w:rPr>
            </w:pPr>
            <w:r w:rsidRPr="00B116F7">
              <w:rPr>
                <w:color w:val="auto"/>
              </w:rPr>
              <w:t>Wieś</w:t>
            </w:r>
          </w:p>
        </w:tc>
        <w:tc>
          <w:tcPr>
            <w:tcW w:w="787" w:type="dxa"/>
          </w:tcPr>
          <w:p w14:paraId="3D2F1AA2" w14:textId="77777777" w:rsidR="00B97E34" w:rsidRPr="00B116F7" w:rsidRDefault="00B97E34" w:rsidP="00ED3FA4">
            <w:pPr>
              <w:pStyle w:val="Tabele"/>
              <w:jc w:val="right"/>
              <w:rPr>
                <w:rFonts w:cs="Calibri"/>
                <w:color w:val="auto"/>
              </w:rPr>
            </w:pPr>
            <w:r w:rsidRPr="00B116F7">
              <w:rPr>
                <w:color w:val="auto"/>
              </w:rPr>
              <w:t>3,5</w:t>
            </w:r>
          </w:p>
        </w:tc>
        <w:tc>
          <w:tcPr>
            <w:tcW w:w="787" w:type="dxa"/>
          </w:tcPr>
          <w:p w14:paraId="531D9743" w14:textId="77777777" w:rsidR="00B97E34" w:rsidRPr="00B116F7" w:rsidRDefault="00B97E34" w:rsidP="00ED3FA4">
            <w:pPr>
              <w:pStyle w:val="Tabele"/>
              <w:jc w:val="right"/>
              <w:rPr>
                <w:rFonts w:cs="Calibri"/>
                <w:color w:val="auto"/>
              </w:rPr>
            </w:pPr>
            <w:r w:rsidRPr="00B116F7">
              <w:rPr>
                <w:color w:val="auto"/>
              </w:rPr>
              <w:t>3,4</w:t>
            </w:r>
          </w:p>
        </w:tc>
        <w:tc>
          <w:tcPr>
            <w:tcW w:w="788" w:type="dxa"/>
          </w:tcPr>
          <w:p w14:paraId="3140BA16" w14:textId="77777777" w:rsidR="00B97E34" w:rsidRPr="00B116F7" w:rsidRDefault="00B97E34" w:rsidP="00ED3FA4">
            <w:pPr>
              <w:pStyle w:val="Tabele"/>
              <w:jc w:val="right"/>
              <w:rPr>
                <w:rFonts w:cs="Calibri"/>
                <w:color w:val="auto"/>
              </w:rPr>
            </w:pPr>
            <w:r w:rsidRPr="00B116F7">
              <w:rPr>
                <w:color w:val="auto"/>
              </w:rPr>
              <w:t>3,3</w:t>
            </w:r>
          </w:p>
        </w:tc>
        <w:tc>
          <w:tcPr>
            <w:tcW w:w="787" w:type="dxa"/>
          </w:tcPr>
          <w:p w14:paraId="1B2FA22E" w14:textId="77777777" w:rsidR="00B97E34" w:rsidRPr="00B116F7" w:rsidRDefault="00B97E34" w:rsidP="00ED3FA4">
            <w:pPr>
              <w:pStyle w:val="Tabele"/>
              <w:jc w:val="right"/>
              <w:rPr>
                <w:rFonts w:cs="Calibri"/>
                <w:color w:val="auto"/>
              </w:rPr>
            </w:pPr>
            <w:r w:rsidRPr="00B116F7">
              <w:rPr>
                <w:color w:val="auto"/>
              </w:rPr>
              <w:t>3,1</w:t>
            </w:r>
          </w:p>
        </w:tc>
        <w:tc>
          <w:tcPr>
            <w:tcW w:w="788" w:type="dxa"/>
          </w:tcPr>
          <w:p w14:paraId="0D6D7D6E" w14:textId="77777777" w:rsidR="00B97E34" w:rsidRPr="00B116F7" w:rsidRDefault="00B97E34" w:rsidP="00ED3FA4">
            <w:pPr>
              <w:pStyle w:val="Tabele"/>
              <w:jc w:val="right"/>
              <w:rPr>
                <w:rFonts w:cs="Calibri"/>
                <w:color w:val="auto"/>
              </w:rPr>
            </w:pPr>
            <w:r w:rsidRPr="00B116F7">
              <w:rPr>
                <w:color w:val="auto"/>
              </w:rPr>
              <w:t>3,0</w:t>
            </w:r>
          </w:p>
        </w:tc>
        <w:tc>
          <w:tcPr>
            <w:tcW w:w="787" w:type="dxa"/>
          </w:tcPr>
          <w:p w14:paraId="3C7199B6" w14:textId="77777777" w:rsidR="00B97E34" w:rsidRPr="00B116F7" w:rsidRDefault="00B97E34" w:rsidP="00ED3FA4">
            <w:pPr>
              <w:pStyle w:val="Tabele"/>
              <w:jc w:val="right"/>
              <w:rPr>
                <w:rFonts w:cs="Calibri"/>
                <w:color w:val="auto"/>
              </w:rPr>
            </w:pPr>
            <w:r w:rsidRPr="00B116F7">
              <w:rPr>
                <w:color w:val="auto"/>
              </w:rPr>
              <w:t>2,9</w:t>
            </w:r>
          </w:p>
        </w:tc>
      </w:tr>
    </w:tbl>
    <w:p w14:paraId="03EF4E38" w14:textId="77777777" w:rsidR="00E0627F" w:rsidRPr="00B116F7" w:rsidRDefault="00E0627F" w:rsidP="00ED3FA4">
      <w:pPr>
        <w:pStyle w:val="ardo"/>
        <w:rPr>
          <w:color w:val="auto"/>
        </w:rPr>
      </w:pPr>
      <w:r w:rsidRPr="00B116F7">
        <w:rPr>
          <w:color w:val="auto"/>
        </w:rPr>
        <w:t>Źródło: GUS, ARE SA</w:t>
      </w:r>
    </w:p>
    <w:p w14:paraId="0E986907" w14:textId="77777777" w:rsidR="00E0627F" w:rsidRPr="00B116F7" w:rsidRDefault="00E0627F" w:rsidP="00ED3FA4">
      <w:pPr>
        <w:pStyle w:val="Nagwek2"/>
      </w:pPr>
      <w:bookmarkStart w:id="27" w:name="_Toc158373788"/>
      <w:bookmarkStart w:id="28" w:name="_Toc160610626"/>
      <w:r w:rsidRPr="00B116F7">
        <w:t>Dochód rozporządzalny gospodarstw domowych</w:t>
      </w:r>
      <w:bookmarkEnd w:id="27"/>
      <w:bookmarkEnd w:id="28"/>
    </w:p>
    <w:p w14:paraId="0801EB3E" w14:textId="0808F7EF" w:rsidR="00E0627F" w:rsidRPr="00B116F7" w:rsidRDefault="00E0627F" w:rsidP="00ED3FA4">
      <w:r w:rsidRPr="00B116F7">
        <w:t>Zgodnie z metodyką przyjętą przez EUROSTAT i zaimplementowaną do polskiej statystyki, dochód rozporządzalny gospodarstw domowych (</w:t>
      </w:r>
      <w:proofErr w:type="spellStart"/>
      <w:r w:rsidRPr="00B116F7">
        <w:rPr>
          <w:i/>
        </w:rPr>
        <w:t>household’s</w:t>
      </w:r>
      <w:proofErr w:type="spellEnd"/>
      <w:r w:rsidRPr="00B116F7">
        <w:rPr>
          <w:i/>
        </w:rPr>
        <w:t xml:space="preserve"> </w:t>
      </w:r>
      <w:proofErr w:type="spellStart"/>
      <w:r w:rsidRPr="00B116F7">
        <w:rPr>
          <w:i/>
        </w:rPr>
        <w:t>available</w:t>
      </w:r>
      <w:proofErr w:type="spellEnd"/>
      <w:r w:rsidRPr="00B116F7">
        <w:rPr>
          <w:i/>
        </w:rPr>
        <w:t xml:space="preserve"> </w:t>
      </w:r>
      <w:proofErr w:type="spellStart"/>
      <w:r w:rsidRPr="00B116F7">
        <w:rPr>
          <w:i/>
        </w:rPr>
        <w:t>income</w:t>
      </w:r>
      <w:proofErr w:type="spellEnd"/>
      <w:r w:rsidRPr="00B116F7">
        <w:t>), to suma rocznych dochodów pieniężnych brutto wszystkich członków gospodarstwa domowego, pomniejszona o zaliczki na podatek dochodowy, podatki od dochodów z własności, składki na ubezpieczenie społeczne i zdrowotne, transfery pieniężne przekazane innym gospodarstwom domowym oraz rozliczenia z Urzędem Skarbowym. Innymi słowy są to środki pieniężne, które gospodarstwa domowe mogą przeznaczać na konsumpcję, inwestycje lub oszczędności. Wskaźnik ten umożliwia ocenę realnej siły nabywczej gospodarstw domowych. Do celów pracy wykorzystano dane prezentowane w publikacji GUS</w:t>
      </w:r>
      <w:r w:rsidRPr="00B116F7">
        <w:rPr>
          <w:rStyle w:val="Odwoanieprzypisudolnego"/>
          <w:sz w:val="24"/>
        </w:rPr>
        <w:footnoteReference w:id="5"/>
      </w:r>
      <w:r w:rsidRPr="00B116F7">
        <w:t>, dotyczące poziomu przeciętnego miesięcznego dochodu rozporządzalnego na osobę. Prognozę tego wskaźnika (</w:t>
      </w:r>
      <w:r w:rsidRPr="00B116F7">
        <w:fldChar w:fldCharType="begin"/>
      </w:r>
      <w:r w:rsidRPr="00B116F7">
        <w:instrText xml:space="preserve"> REF _Ref156204303 \h  \* MERGEFORMAT </w:instrText>
      </w:r>
      <w:r w:rsidRPr="00B116F7">
        <w:fldChar w:fldCharType="separate"/>
      </w:r>
      <w:r w:rsidR="004C1650" w:rsidRPr="00B116F7">
        <w:t xml:space="preserve">Tabela </w:t>
      </w:r>
      <w:r w:rsidR="004C1650">
        <w:rPr>
          <w:noProof/>
        </w:rPr>
        <w:t>1</w:t>
      </w:r>
      <w:r w:rsidR="004C1650" w:rsidRPr="00B116F7">
        <w:t>.</w:t>
      </w:r>
      <w:r w:rsidR="004C1650">
        <w:rPr>
          <w:noProof/>
        </w:rPr>
        <w:t>7</w:t>
      </w:r>
      <w:r w:rsidRPr="00B116F7">
        <w:fldChar w:fldCharType="end"/>
      </w:r>
      <w:r w:rsidRPr="00B116F7">
        <w:t>) sporządzono w oparciu o założone projekcje wzrostu PKB w kraju i średniej liczby osób przypadających na jedno gospodarstwo domowe.</w:t>
      </w:r>
    </w:p>
    <w:p w14:paraId="4CAA57C1" w14:textId="14F1BBD0" w:rsidR="00E0627F" w:rsidRPr="00B116F7" w:rsidRDefault="00E0627F" w:rsidP="00ED3FA4">
      <w:pPr>
        <w:pStyle w:val="Legenda"/>
        <w:rPr>
          <w:color w:val="auto"/>
        </w:rPr>
      </w:pPr>
      <w:bookmarkStart w:id="29" w:name="_Ref156204303"/>
      <w:bookmarkStart w:id="30" w:name="_Toc158373539"/>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7</w:t>
      </w:r>
      <w:r w:rsidRPr="00B116F7">
        <w:rPr>
          <w:color w:val="auto"/>
        </w:rPr>
        <w:fldChar w:fldCharType="end"/>
      </w:r>
      <w:bookmarkEnd w:id="29"/>
      <w:r w:rsidRPr="00B116F7">
        <w:rPr>
          <w:color w:val="auto"/>
        </w:rPr>
        <w:t>. Projekcja dochodu rozporządzalnego gospodarstw domowych [EUR’2020]</w:t>
      </w:r>
      <w:bookmarkEnd w:id="30"/>
    </w:p>
    <w:tbl>
      <w:tblPr>
        <w:tblStyle w:val="KPEiK"/>
        <w:tblW w:w="3280" w:type="pct"/>
        <w:tblLook w:val="04A0" w:firstRow="1" w:lastRow="0" w:firstColumn="1" w:lastColumn="0" w:noHBand="0" w:noVBand="1"/>
      </w:tblPr>
      <w:tblGrid>
        <w:gridCol w:w="1271"/>
        <w:gridCol w:w="779"/>
        <w:gridCol w:w="779"/>
        <w:gridCol w:w="779"/>
        <w:gridCol w:w="779"/>
        <w:gridCol w:w="779"/>
        <w:gridCol w:w="779"/>
      </w:tblGrid>
      <w:tr w:rsidR="00B97E34" w:rsidRPr="00B116F7" w14:paraId="61C2B35A" w14:textId="77777777" w:rsidTr="00BF5FD5">
        <w:trPr>
          <w:cnfStyle w:val="100000000000" w:firstRow="1" w:lastRow="0" w:firstColumn="0" w:lastColumn="0" w:oddVBand="0" w:evenVBand="0" w:oddHBand="0" w:evenHBand="0" w:firstRowFirstColumn="0" w:firstRowLastColumn="0" w:lastRowFirstColumn="0" w:lastRowLastColumn="0"/>
          <w:trHeight w:val="227"/>
        </w:trPr>
        <w:tc>
          <w:tcPr>
            <w:tcW w:w="1271" w:type="dxa"/>
          </w:tcPr>
          <w:p w14:paraId="3DF563BA" w14:textId="77777777" w:rsidR="00B97E34" w:rsidRPr="00B116F7" w:rsidRDefault="00B97E34" w:rsidP="00ED3FA4">
            <w:pPr>
              <w:pStyle w:val="Tabele"/>
              <w:rPr>
                <w:rFonts w:cs="Calibri"/>
                <w:b w:val="0"/>
                <w:color w:val="auto"/>
              </w:rPr>
            </w:pPr>
            <w:r w:rsidRPr="00B116F7">
              <w:rPr>
                <w:color w:val="auto"/>
              </w:rPr>
              <w:t> </w:t>
            </w:r>
          </w:p>
        </w:tc>
        <w:tc>
          <w:tcPr>
            <w:tcW w:w="779" w:type="dxa"/>
          </w:tcPr>
          <w:p w14:paraId="09FF9D88" w14:textId="77777777" w:rsidR="00B97E34" w:rsidRPr="00B116F7" w:rsidRDefault="00B97E34" w:rsidP="00ED3FA4">
            <w:pPr>
              <w:pStyle w:val="Tabele"/>
              <w:rPr>
                <w:rFonts w:cs="Calibri"/>
                <w:b w:val="0"/>
                <w:color w:val="auto"/>
              </w:rPr>
            </w:pPr>
            <w:r w:rsidRPr="00B116F7">
              <w:rPr>
                <w:color w:val="auto"/>
              </w:rPr>
              <w:t>2005</w:t>
            </w:r>
          </w:p>
        </w:tc>
        <w:tc>
          <w:tcPr>
            <w:tcW w:w="779" w:type="dxa"/>
          </w:tcPr>
          <w:p w14:paraId="2E4B1E68" w14:textId="77777777" w:rsidR="00B97E34" w:rsidRPr="00B116F7" w:rsidRDefault="00B97E34" w:rsidP="00ED3FA4">
            <w:pPr>
              <w:pStyle w:val="Tabele"/>
              <w:rPr>
                <w:rFonts w:cs="Calibri"/>
                <w:b w:val="0"/>
                <w:color w:val="auto"/>
              </w:rPr>
            </w:pPr>
            <w:r w:rsidRPr="00B116F7">
              <w:rPr>
                <w:color w:val="auto"/>
              </w:rPr>
              <w:t>2010</w:t>
            </w:r>
          </w:p>
        </w:tc>
        <w:tc>
          <w:tcPr>
            <w:tcW w:w="779" w:type="dxa"/>
          </w:tcPr>
          <w:p w14:paraId="12DA57DF" w14:textId="77777777" w:rsidR="00B97E34" w:rsidRPr="00B116F7" w:rsidRDefault="00B97E34" w:rsidP="00ED3FA4">
            <w:pPr>
              <w:pStyle w:val="Tabele"/>
              <w:rPr>
                <w:rFonts w:cs="Calibri"/>
                <w:b w:val="0"/>
                <w:color w:val="auto"/>
              </w:rPr>
            </w:pPr>
            <w:r w:rsidRPr="00B116F7">
              <w:rPr>
                <w:color w:val="auto"/>
              </w:rPr>
              <w:t>2015</w:t>
            </w:r>
          </w:p>
        </w:tc>
        <w:tc>
          <w:tcPr>
            <w:tcW w:w="779" w:type="dxa"/>
          </w:tcPr>
          <w:p w14:paraId="5D69C28D" w14:textId="77777777" w:rsidR="00B97E34" w:rsidRPr="00B116F7" w:rsidRDefault="00B97E34" w:rsidP="00ED3FA4">
            <w:pPr>
              <w:pStyle w:val="Tabele"/>
              <w:rPr>
                <w:rFonts w:cs="Calibri"/>
                <w:b w:val="0"/>
                <w:color w:val="auto"/>
              </w:rPr>
            </w:pPr>
            <w:r w:rsidRPr="00B116F7">
              <w:rPr>
                <w:color w:val="auto"/>
              </w:rPr>
              <w:t>2020</w:t>
            </w:r>
          </w:p>
        </w:tc>
        <w:tc>
          <w:tcPr>
            <w:tcW w:w="779" w:type="dxa"/>
          </w:tcPr>
          <w:p w14:paraId="3D59926F" w14:textId="77777777" w:rsidR="00B97E34" w:rsidRPr="00B116F7" w:rsidRDefault="00B97E34" w:rsidP="00ED3FA4">
            <w:pPr>
              <w:pStyle w:val="Tabele"/>
              <w:rPr>
                <w:rFonts w:cs="Calibri"/>
                <w:b w:val="0"/>
                <w:color w:val="auto"/>
              </w:rPr>
            </w:pPr>
            <w:r w:rsidRPr="00B116F7">
              <w:rPr>
                <w:color w:val="auto"/>
              </w:rPr>
              <w:t>2025</w:t>
            </w:r>
          </w:p>
        </w:tc>
        <w:tc>
          <w:tcPr>
            <w:tcW w:w="779" w:type="dxa"/>
          </w:tcPr>
          <w:p w14:paraId="305385CA" w14:textId="77777777" w:rsidR="00B97E34" w:rsidRPr="00B116F7" w:rsidRDefault="00B97E34" w:rsidP="00ED3FA4">
            <w:pPr>
              <w:pStyle w:val="Tabele"/>
              <w:rPr>
                <w:rFonts w:cs="Calibri"/>
                <w:b w:val="0"/>
                <w:color w:val="auto"/>
              </w:rPr>
            </w:pPr>
            <w:r w:rsidRPr="00B116F7">
              <w:rPr>
                <w:color w:val="auto"/>
              </w:rPr>
              <w:t>2030</w:t>
            </w:r>
          </w:p>
        </w:tc>
      </w:tr>
      <w:tr w:rsidR="00B97E34" w:rsidRPr="00B116F7" w14:paraId="265D7C02" w14:textId="77777777" w:rsidTr="00BF5FD5">
        <w:trPr>
          <w:trHeight w:val="227"/>
        </w:trPr>
        <w:tc>
          <w:tcPr>
            <w:tcW w:w="1271" w:type="dxa"/>
          </w:tcPr>
          <w:p w14:paraId="05678194" w14:textId="77777777" w:rsidR="00B97E34" w:rsidRPr="00B116F7" w:rsidRDefault="00B97E34" w:rsidP="00ED3FA4">
            <w:pPr>
              <w:pStyle w:val="Tabele"/>
              <w:rPr>
                <w:rFonts w:cs="Calibri"/>
                <w:color w:val="auto"/>
              </w:rPr>
            </w:pPr>
            <w:r w:rsidRPr="00B116F7">
              <w:rPr>
                <w:color w:val="auto"/>
              </w:rPr>
              <w:t>Ogółem kraj</w:t>
            </w:r>
          </w:p>
        </w:tc>
        <w:tc>
          <w:tcPr>
            <w:tcW w:w="779" w:type="dxa"/>
          </w:tcPr>
          <w:p w14:paraId="6EE2C43C" w14:textId="77777777" w:rsidR="00B97E34" w:rsidRPr="00B116F7" w:rsidRDefault="00B97E34" w:rsidP="00ED3FA4">
            <w:pPr>
              <w:pStyle w:val="Tabele"/>
              <w:rPr>
                <w:rFonts w:cs="Calibri"/>
                <w:color w:val="auto"/>
              </w:rPr>
            </w:pPr>
            <w:r w:rsidRPr="00B116F7">
              <w:rPr>
                <w:color w:val="auto"/>
              </w:rPr>
              <w:t>6 769</w:t>
            </w:r>
          </w:p>
        </w:tc>
        <w:tc>
          <w:tcPr>
            <w:tcW w:w="779" w:type="dxa"/>
          </w:tcPr>
          <w:p w14:paraId="0C8F17DA" w14:textId="77777777" w:rsidR="00B97E34" w:rsidRPr="00B116F7" w:rsidRDefault="00B97E34" w:rsidP="00ED3FA4">
            <w:pPr>
              <w:pStyle w:val="Tabele"/>
              <w:rPr>
                <w:rFonts w:cs="Calibri"/>
                <w:color w:val="auto"/>
              </w:rPr>
            </w:pPr>
            <w:r w:rsidRPr="00B116F7">
              <w:rPr>
                <w:color w:val="auto"/>
              </w:rPr>
              <w:t>10 204</w:t>
            </w:r>
          </w:p>
        </w:tc>
        <w:tc>
          <w:tcPr>
            <w:tcW w:w="779" w:type="dxa"/>
          </w:tcPr>
          <w:p w14:paraId="6892C8F4" w14:textId="77777777" w:rsidR="00B97E34" w:rsidRPr="00B116F7" w:rsidRDefault="00B97E34" w:rsidP="00ED3FA4">
            <w:pPr>
              <w:pStyle w:val="Tabele"/>
              <w:rPr>
                <w:rFonts w:cs="Calibri"/>
                <w:color w:val="auto"/>
              </w:rPr>
            </w:pPr>
            <w:r w:rsidRPr="00B116F7">
              <w:rPr>
                <w:color w:val="auto"/>
              </w:rPr>
              <w:t>10 819</w:t>
            </w:r>
          </w:p>
        </w:tc>
        <w:tc>
          <w:tcPr>
            <w:tcW w:w="779" w:type="dxa"/>
          </w:tcPr>
          <w:p w14:paraId="623432C6" w14:textId="77777777" w:rsidR="00B97E34" w:rsidRPr="00B116F7" w:rsidRDefault="00B97E34" w:rsidP="00ED3FA4">
            <w:pPr>
              <w:pStyle w:val="Tabele"/>
              <w:rPr>
                <w:rFonts w:cs="Calibri"/>
                <w:color w:val="auto"/>
              </w:rPr>
            </w:pPr>
            <w:r w:rsidRPr="00B116F7">
              <w:rPr>
                <w:color w:val="auto"/>
              </w:rPr>
              <w:t>13 125</w:t>
            </w:r>
          </w:p>
        </w:tc>
        <w:tc>
          <w:tcPr>
            <w:tcW w:w="779" w:type="dxa"/>
          </w:tcPr>
          <w:p w14:paraId="078CB29F" w14:textId="77777777" w:rsidR="00B97E34" w:rsidRPr="00B116F7" w:rsidRDefault="00B97E34" w:rsidP="00ED3FA4">
            <w:pPr>
              <w:pStyle w:val="Tabele"/>
              <w:rPr>
                <w:rFonts w:cs="Calibri"/>
                <w:color w:val="auto"/>
              </w:rPr>
            </w:pPr>
            <w:r w:rsidRPr="00B116F7">
              <w:rPr>
                <w:color w:val="auto"/>
              </w:rPr>
              <w:t>15 502</w:t>
            </w:r>
          </w:p>
        </w:tc>
        <w:tc>
          <w:tcPr>
            <w:tcW w:w="779" w:type="dxa"/>
          </w:tcPr>
          <w:p w14:paraId="3BAD2553" w14:textId="77777777" w:rsidR="00B97E34" w:rsidRPr="00B116F7" w:rsidRDefault="00B97E34" w:rsidP="00ED3FA4">
            <w:pPr>
              <w:pStyle w:val="Tabele"/>
              <w:rPr>
                <w:rFonts w:cs="Calibri"/>
                <w:color w:val="auto"/>
              </w:rPr>
            </w:pPr>
            <w:r w:rsidRPr="00B116F7">
              <w:rPr>
                <w:color w:val="auto"/>
              </w:rPr>
              <w:t>17 464</w:t>
            </w:r>
          </w:p>
        </w:tc>
      </w:tr>
    </w:tbl>
    <w:p w14:paraId="6B6B18F0" w14:textId="77777777" w:rsidR="00E0627F" w:rsidRPr="00B116F7" w:rsidRDefault="00E0627F" w:rsidP="00ED3FA4">
      <w:pPr>
        <w:widowControl w:val="0"/>
        <w:autoSpaceDE w:val="0"/>
        <w:autoSpaceDN w:val="0"/>
        <w:adjustRightInd w:val="0"/>
        <w:spacing w:before="40" w:line="240" w:lineRule="auto"/>
        <w:textAlignment w:val="baseline"/>
        <w:rPr>
          <w:rFonts w:cs="Calibri"/>
          <w:i/>
          <w:sz w:val="18"/>
          <w:szCs w:val="20"/>
        </w:rPr>
      </w:pPr>
      <w:r w:rsidRPr="00B116F7">
        <w:rPr>
          <w:rFonts w:cs="Calibri"/>
          <w:i/>
          <w:sz w:val="18"/>
          <w:szCs w:val="20"/>
        </w:rPr>
        <w:t>Źródło: GUS, ARE SA</w:t>
      </w:r>
    </w:p>
    <w:p w14:paraId="06A8A295" w14:textId="407DD373" w:rsidR="00E0627F" w:rsidRDefault="00E0627F" w:rsidP="00ED3FA4">
      <w:r w:rsidRPr="00B116F7">
        <w:t>Zgodnie z zaprezentowaną projekcją, dochód rozporządzalny gospodarstw domowych wzrasta w latach 2020-20</w:t>
      </w:r>
      <w:r w:rsidR="00FD2213">
        <w:t>3</w:t>
      </w:r>
      <w:r w:rsidRPr="00B116F7">
        <w:t xml:space="preserve">0 o ok. </w:t>
      </w:r>
      <w:r w:rsidR="00FD2213">
        <w:t>33</w:t>
      </w:r>
      <w:r w:rsidRPr="00B116F7">
        <w:t>%. Wzrost tego wskaźnika odzwierciedla poprawę sytuacji materialnej społeczeństwa i będzie między innymi determinował przyszły wzrost zapotrzebowania na energię w kraju. Dochód rozporządzalny gospodarstw domowych będzie korygowany w kolejnych pętlach obliczeniowych z zastosowaniem modelu ekonomicznego CGE.</w:t>
      </w:r>
    </w:p>
    <w:p w14:paraId="5087CCF7" w14:textId="705D7A6E" w:rsidR="00111AC7" w:rsidRDefault="00111AC7">
      <w:pPr>
        <w:jc w:val="left"/>
      </w:pPr>
      <w:r>
        <w:br w:type="page"/>
      </w:r>
    </w:p>
    <w:p w14:paraId="0E71D71E" w14:textId="77777777" w:rsidR="00E0627F" w:rsidRPr="00B116F7" w:rsidRDefault="00E0627F" w:rsidP="00ED3FA4">
      <w:pPr>
        <w:pStyle w:val="Nagwek2"/>
      </w:pPr>
      <w:bookmarkStart w:id="31" w:name="_Toc158373789"/>
      <w:bookmarkStart w:id="32" w:name="_Toc160610627"/>
      <w:r w:rsidRPr="00B116F7">
        <w:lastRenderedPageBreak/>
        <w:t>Praca przewozowa transportu pasażerskiego</w:t>
      </w:r>
      <w:bookmarkEnd w:id="31"/>
      <w:bookmarkEnd w:id="32"/>
    </w:p>
    <w:p w14:paraId="40565B16" w14:textId="77777777" w:rsidR="00E0627F" w:rsidRPr="00B116F7" w:rsidRDefault="00E0627F" w:rsidP="00ED3FA4">
      <w:r w:rsidRPr="00B116F7">
        <w:t>Popyt na pracę przewozową jest podstawowym czynnikiem wpływającym na poziom zapotrzebowania na paliwa i energię i w konsekwencji na poziom emisji w sektorze transportu. Prognozy tego popytu bazują na danych z lat 2005-2020 i zostały skonfrontowane z założeniami z tego obszaru przyjętymi w scenariuszu referencyjnym PRIMES2020</w:t>
      </w:r>
      <w:r w:rsidRPr="00B116F7">
        <w:rPr>
          <w:rStyle w:val="Odwoanieprzypisudolnego"/>
          <w:sz w:val="24"/>
        </w:rPr>
        <w:footnoteReference w:customMarkFollows="1" w:id="6"/>
        <w:t>8</w:t>
      </w:r>
      <w:r w:rsidRPr="00B116F7">
        <w:t xml:space="preserve"> oraz wielkościami pochodzącymi ze „Strategii Rozwoju Transportu…”</w:t>
      </w:r>
      <w:r w:rsidRPr="00B116F7">
        <w:rPr>
          <w:rStyle w:val="Odwoanieprzypisudolnego"/>
          <w:sz w:val="24"/>
        </w:rPr>
        <w:footnoteReference w:id="7"/>
      </w:r>
      <w:r w:rsidRPr="00B116F7">
        <w:t>. Są one wynikiem zastosowania podejścia „</w:t>
      </w:r>
      <w:proofErr w:type="spellStart"/>
      <w:r w:rsidRPr="00B116F7">
        <w:t>bottom-up</w:t>
      </w:r>
      <w:proofErr w:type="spellEnd"/>
      <w:r w:rsidRPr="00B116F7">
        <w:t xml:space="preserve">” w modelu prognostycznym, w którym przyjęto następujący ogólny sposób obliczeniowy: </w:t>
      </w:r>
    </w:p>
    <w:p w14:paraId="4BF135E1" w14:textId="77777777" w:rsidR="00E0627F" w:rsidRPr="00B116F7" w:rsidRDefault="00E0627F" w:rsidP="00ED3FA4">
      <w:pPr>
        <w:rPr>
          <w:i/>
        </w:rPr>
      </w:pPr>
      <w:r w:rsidRPr="00B116F7">
        <w:rPr>
          <w:i/>
        </w:rPr>
        <w:t>praca przewozowa danego środka transportu [</w:t>
      </w:r>
      <w:proofErr w:type="spellStart"/>
      <w:r w:rsidRPr="00B116F7">
        <w:rPr>
          <w:i/>
        </w:rPr>
        <w:t>pskm</w:t>
      </w:r>
      <w:proofErr w:type="spellEnd"/>
      <w:r w:rsidRPr="00B116F7">
        <w:rPr>
          <w:i/>
        </w:rPr>
        <w:t>] = liczba pojazdów danego typu [szt.] * średni roczny przebieg [km] * liczba przewożonych osób</w:t>
      </w:r>
    </w:p>
    <w:p w14:paraId="7FACDF3D" w14:textId="4DCDD8FC" w:rsidR="00E0627F" w:rsidRPr="00B116F7" w:rsidRDefault="00E0627F" w:rsidP="00ED3FA4">
      <w:r w:rsidRPr="00B116F7">
        <w:t>Zgodnie z przyjętą do obliczeń projekcją, liczba zarejestrowanych samochodów osobowych w kraju wzrośnie z 25,1 mln sztuk w 2020 r. do 29,8 mln sztuk w 2030 r. W Polsce mamy do czynienia ze specyficzną sytuacją, gdzie całkowita liczba zarejestrowanych pojazdów jest o kilka milionów wyższa (</w:t>
      </w:r>
      <w:r w:rsidR="00FD2213">
        <w:t>ok.</w:t>
      </w:r>
      <w:r w:rsidRPr="00B116F7">
        <w:t xml:space="preserve"> 7</w:t>
      </w:r>
      <w:r w:rsidR="00FD2213">
        <w:t xml:space="preserve"> mln</w:t>
      </w:r>
      <w:r w:rsidRPr="00B116F7">
        <w:t>) od liczby pojazdów faktycznie użytkowanych (w prognozach zużycia paliw ten fakt został uwzględniony i liczba samochodów osobowych została pomniejszona zgodnie szacunkami PZPM</w:t>
      </w:r>
      <w:r w:rsidRPr="00B116F7">
        <w:rPr>
          <w:rStyle w:val="Odwoanieprzypisudolnego"/>
          <w:sz w:val="24"/>
        </w:rPr>
        <w:footnoteReference w:id="8"/>
      </w:r>
      <w:r w:rsidRPr="00B116F7">
        <w:t>). Prognozy średnich przebiegów zostały opracowane w oparciu o analizy eksperckie bazujące na danych z Centralnej Ewidencji Pojazdów i Kierowców (</w:t>
      </w:r>
      <w:proofErr w:type="spellStart"/>
      <w:r w:rsidRPr="00B116F7">
        <w:t>CEPiK</w:t>
      </w:r>
      <w:proofErr w:type="spellEnd"/>
      <w:r w:rsidRPr="00B116F7">
        <w:t>). Szczegółowy opis metodyki zastosowanej do celów analizy sektora transportowego w Polsce zamieszczono w rozdziale</w:t>
      </w:r>
      <w:r w:rsidR="00FD2213">
        <w:t xml:space="preserve"> poniżej</w:t>
      </w:r>
      <w:r w:rsidRPr="00B116F7">
        <w:t>. Otrzymane wyniki w zakresie pracy przewozowej poddano weryfikacji z zastosowaniem podejścia „top-down”, gdzie wykorzystano relacje występujące pomiędzy poziomem aktywności gospodarczej mierzonej wskaźnikiem PKB/Ma, a</w:t>
      </w:r>
      <w:r w:rsidR="00FD2213">
        <w:t> </w:t>
      </w:r>
      <w:r w:rsidRPr="00B116F7">
        <w:t>poziomem aktywności transportowej.</w:t>
      </w:r>
    </w:p>
    <w:p w14:paraId="25FD1395" w14:textId="4A6A3D97" w:rsidR="00E0627F" w:rsidRPr="00B116F7" w:rsidRDefault="00E0627F" w:rsidP="00ED3FA4">
      <w:pPr>
        <w:pStyle w:val="Legenda"/>
        <w:rPr>
          <w:color w:val="auto"/>
        </w:rPr>
      </w:pPr>
      <w:bookmarkStart w:id="33" w:name="_Toc15837354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8</w:t>
      </w:r>
      <w:r w:rsidRPr="00B116F7">
        <w:rPr>
          <w:color w:val="auto"/>
        </w:rPr>
        <w:fldChar w:fldCharType="end"/>
      </w:r>
      <w:r w:rsidRPr="00B116F7">
        <w:rPr>
          <w:color w:val="auto"/>
        </w:rPr>
        <w:t xml:space="preserve">. Praca przewozowa transportu pasażerskiego [mld </w:t>
      </w:r>
      <w:proofErr w:type="spellStart"/>
      <w:r w:rsidRPr="00B116F7">
        <w:rPr>
          <w:color w:val="auto"/>
        </w:rPr>
        <w:t>pskm</w:t>
      </w:r>
      <w:proofErr w:type="spellEnd"/>
      <w:r w:rsidRPr="00B116F7">
        <w:rPr>
          <w:color w:val="auto"/>
        </w:rPr>
        <w:t>]</w:t>
      </w:r>
      <w:bookmarkEnd w:id="33"/>
    </w:p>
    <w:tbl>
      <w:tblPr>
        <w:tblStyle w:val="KPEiK"/>
        <w:tblW w:w="3562" w:type="pct"/>
        <w:tblLook w:val="04A0" w:firstRow="1" w:lastRow="0" w:firstColumn="1" w:lastColumn="0" w:noHBand="0" w:noVBand="1"/>
      </w:tblPr>
      <w:tblGrid>
        <w:gridCol w:w="2547"/>
        <w:gridCol w:w="651"/>
        <w:gridCol w:w="652"/>
        <w:gridCol w:w="651"/>
        <w:gridCol w:w="652"/>
        <w:gridCol w:w="651"/>
        <w:gridCol w:w="652"/>
      </w:tblGrid>
      <w:tr w:rsidR="00FD2213" w:rsidRPr="00B116F7" w14:paraId="4AE29BF9" w14:textId="77777777" w:rsidTr="00BF5FD5">
        <w:trPr>
          <w:cnfStyle w:val="100000000000" w:firstRow="1" w:lastRow="0" w:firstColumn="0" w:lastColumn="0" w:oddVBand="0" w:evenVBand="0" w:oddHBand="0" w:evenHBand="0" w:firstRowFirstColumn="0" w:firstRowLastColumn="0" w:lastRowFirstColumn="0" w:lastRowLastColumn="0"/>
          <w:trHeight w:val="227"/>
          <w:tblHeader/>
        </w:trPr>
        <w:tc>
          <w:tcPr>
            <w:tcW w:w="2547" w:type="dxa"/>
          </w:tcPr>
          <w:p w14:paraId="78E50EAC" w14:textId="77777777" w:rsidR="00FD2213" w:rsidRPr="00B116F7" w:rsidRDefault="00FD2213" w:rsidP="00ED3FA4">
            <w:pPr>
              <w:pStyle w:val="Tabele"/>
              <w:rPr>
                <w:rFonts w:cs="Calibri"/>
                <w:b w:val="0"/>
                <w:color w:val="auto"/>
              </w:rPr>
            </w:pPr>
          </w:p>
        </w:tc>
        <w:tc>
          <w:tcPr>
            <w:tcW w:w="651" w:type="dxa"/>
          </w:tcPr>
          <w:p w14:paraId="0670CAA2" w14:textId="77777777" w:rsidR="00FD2213" w:rsidRPr="00B116F7" w:rsidRDefault="00FD2213" w:rsidP="00ED3FA4">
            <w:pPr>
              <w:pStyle w:val="Tabele"/>
              <w:jc w:val="center"/>
              <w:rPr>
                <w:rFonts w:cs="Calibri"/>
                <w:b w:val="0"/>
                <w:color w:val="auto"/>
              </w:rPr>
            </w:pPr>
            <w:r w:rsidRPr="00B116F7">
              <w:rPr>
                <w:color w:val="auto"/>
              </w:rPr>
              <w:t>2005</w:t>
            </w:r>
          </w:p>
        </w:tc>
        <w:tc>
          <w:tcPr>
            <w:tcW w:w="652" w:type="dxa"/>
          </w:tcPr>
          <w:p w14:paraId="301A5CEE" w14:textId="77777777" w:rsidR="00FD2213" w:rsidRPr="00B116F7" w:rsidRDefault="00FD2213" w:rsidP="00ED3FA4">
            <w:pPr>
              <w:pStyle w:val="Tabele"/>
              <w:jc w:val="center"/>
              <w:rPr>
                <w:rFonts w:cs="Calibri"/>
                <w:b w:val="0"/>
                <w:color w:val="auto"/>
              </w:rPr>
            </w:pPr>
            <w:r w:rsidRPr="00B116F7">
              <w:rPr>
                <w:color w:val="auto"/>
              </w:rPr>
              <w:t>2010</w:t>
            </w:r>
          </w:p>
        </w:tc>
        <w:tc>
          <w:tcPr>
            <w:tcW w:w="651" w:type="dxa"/>
          </w:tcPr>
          <w:p w14:paraId="7E6BD326" w14:textId="77777777" w:rsidR="00FD2213" w:rsidRPr="00B116F7" w:rsidRDefault="00FD2213" w:rsidP="00ED3FA4">
            <w:pPr>
              <w:pStyle w:val="Tabele"/>
              <w:jc w:val="center"/>
              <w:rPr>
                <w:rFonts w:cs="Calibri"/>
                <w:b w:val="0"/>
                <w:color w:val="auto"/>
              </w:rPr>
            </w:pPr>
            <w:r w:rsidRPr="00B116F7">
              <w:rPr>
                <w:color w:val="auto"/>
              </w:rPr>
              <w:t>2015</w:t>
            </w:r>
          </w:p>
        </w:tc>
        <w:tc>
          <w:tcPr>
            <w:tcW w:w="652" w:type="dxa"/>
          </w:tcPr>
          <w:p w14:paraId="09905DF5" w14:textId="77777777" w:rsidR="00FD2213" w:rsidRPr="00B116F7" w:rsidRDefault="00FD2213" w:rsidP="00ED3FA4">
            <w:pPr>
              <w:pStyle w:val="Tabele"/>
              <w:jc w:val="center"/>
              <w:rPr>
                <w:rFonts w:cs="Calibri"/>
                <w:b w:val="0"/>
                <w:color w:val="auto"/>
              </w:rPr>
            </w:pPr>
            <w:r w:rsidRPr="00B116F7">
              <w:rPr>
                <w:color w:val="auto"/>
              </w:rPr>
              <w:t>2020</w:t>
            </w:r>
          </w:p>
        </w:tc>
        <w:tc>
          <w:tcPr>
            <w:tcW w:w="651" w:type="dxa"/>
          </w:tcPr>
          <w:p w14:paraId="02712AF1" w14:textId="77777777" w:rsidR="00FD2213" w:rsidRPr="00B116F7" w:rsidRDefault="00FD2213" w:rsidP="00ED3FA4">
            <w:pPr>
              <w:pStyle w:val="Tabele"/>
              <w:jc w:val="center"/>
              <w:rPr>
                <w:rFonts w:cs="Calibri"/>
                <w:b w:val="0"/>
                <w:color w:val="auto"/>
              </w:rPr>
            </w:pPr>
            <w:r w:rsidRPr="00B116F7">
              <w:rPr>
                <w:color w:val="auto"/>
              </w:rPr>
              <w:t>2025</w:t>
            </w:r>
          </w:p>
        </w:tc>
        <w:tc>
          <w:tcPr>
            <w:tcW w:w="652" w:type="dxa"/>
          </w:tcPr>
          <w:p w14:paraId="4A891619" w14:textId="77777777" w:rsidR="00FD2213" w:rsidRPr="00B116F7" w:rsidRDefault="00FD2213" w:rsidP="00ED3FA4">
            <w:pPr>
              <w:pStyle w:val="Tabele"/>
              <w:jc w:val="center"/>
              <w:rPr>
                <w:rFonts w:cs="Calibri"/>
                <w:b w:val="0"/>
                <w:color w:val="auto"/>
              </w:rPr>
            </w:pPr>
            <w:r w:rsidRPr="00B116F7">
              <w:rPr>
                <w:color w:val="auto"/>
              </w:rPr>
              <w:t>2030</w:t>
            </w:r>
          </w:p>
        </w:tc>
      </w:tr>
      <w:tr w:rsidR="00FD2213" w:rsidRPr="00B116F7" w14:paraId="4CDE9D06" w14:textId="77777777" w:rsidTr="00BF5FD5">
        <w:trPr>
          <w:trHeight w:val="227"/>
        </w:trPr>
        <w:tc>
          <w:tcPr>
            <w:tcW w:w="2547" w:type="dxa"/>
          </w:tcPr>
          <w:p w14:paraId="7286807D" w14:textId="77777777" w:rsidR="00FD2213" w:rsidRPr="00B116F7" w:rsidRDefault="00FD2213" w:rsidP="00ED3FA4">
            <w:pPr>
              <w:pStyle w:val="Tabele"/>
              <w:rPr>
                <w:rFonts w:cs="Calibri"/>
                <w:color w:val="auto"/>
              </w:rPr>
            </w:pPr>
            <w:r w:rsidRPr="00B116F7">
              <w:rPr>
                <w:color w:val="auto"/>
              </w:rPr>
              <w:t>Samochody osobowe (</w:t>
            </w:r>
            <w:proofErr w:type="spellStart"/>
            <w:r w:rsidRPr="00B116F7">
              <w:rPr>
                <w:color w:val="auto"/>
              </w:rPr>
              <w:t>indyw</w:t>
            </w:r>
            <w:proofErr w:type="spellEnd"/>
            <w:r w:rsidRPr="00B116F7">
              <w:rPr>
                <w:color w:val="auto"/>
              </w:rPr>
              <w:t>.)</w:t>
            </w:r>
          </w:p>
        </w:tc>
        <w:tc>
          <w:tcPr>
            <w:tcW w:w="651" w:type="dxa"/>
          </w:tcPr>
          <w:p w14:paraId="2CFC1DDE" w14:textId="77777777" w:rsidR="00FD2213" w:rsidRPr="00B116F7" w:rsidRDefault="00FD2213" w:rsidP="00ED3FA4">
            <w:pPr>
              <w:pStyle w:val="Tabele"/>
              <w:jc w:val="right"/>
              <w:rPr>
                <w:rFonts w:cs="Calibri"/>
                <w:color w:val="auto"/>
              </w:rPr>
            </w:pPr>
            <w:r w:rsidRPr="00B116F7">
              <w:rPr>
                <w:color w:val="auto"/>
              </w:rPr>
              <w:t>b.d.</w:t>
            </w:r>
          </w:p>
        </w:tc>
        <w:tc>
          <w:tcPr>
            <w:tcW w:w="652" w:type="dxa"/>
          </w:tcPr>
          <w:p w14:paraId="5F129B33" w14:textId="77777777" w:rsidR="00FD2213" w:rsidRPr="00B116F7" w:rsidRDefault="00FD2213" w:rsidP="00ED3FA4">
            <w:pPr>
              <w:pStyle w:val="Tabele"/>
              <w:jc w:val="right"/>
              <w:rPr>
                <w:rFonts w:cs="Calibri"/>
                <w:color w:val="auto"/>
              </w:rPr>
            </w:pPr>
            <w:r w:rsidRPr="00B116F7">
              <w:rPr>
                <w:color w:val="auto"/>
              </w:rPr>
              <w:t>289,2</w:t>
            </w:r>
          </w:p>
        </w:tc>
        <w:tc>
          <w:tcPr>
            <w:tcW w:w="651" w:type="dxa"/>
          </w:tcPr>
          <w:p w14:paraId="67D8CD4A" w14:textId="77777777" w:rsidR="00FD2213" w:rsidRPr="00B116F7" w:rsidRDefault="00FD2213" w:rsidP="00ED3FA4">
            <w:pPr>
              <w:pStyle w:val="Tabele"/>
              <w:jc w:val="right"/>
              <w:rPr>
                <w:rFonts w:cs="Calibri"/>
                <w:color w:val="auto"/>
              </w:rPr>
            </w:pPr>
            <w:r w:rsidRPr="00B116F7">
              <w:rPr>
                <w:color w:val="auto"/>
              </w:rPr>
              <w:t>344,1</w:t>
            </w:r>
          </w:p>
        </w:tc>
        <w:tc>
          <w:tcPr>
            <w:tcW w:w="652" w:type="dxa"/>
          </w:tcPr>
          <w:p w14:paraId="034880F4" w14:textId="77777777" w:rsidR="00FD2213" w:rsidRPr="00B116F7" w:rsidRDefault="00FD2213" w:rsidP="00ED3FA4">
            <w:pPr>
              <w:pStyle w:val="Tabele"/>
              <w:jc w:val="right"/>
              <w:rPr>
                <w:rFonts w:cs="Calibri"/>
                <w:color w:val="auto"/>
              </w:rPr>
            </w:pPr>
            <w:r w:rsidRPr="00B116F7">
              <w:rPr>
                <w:color w:val="auto"/>
              </w:rPr>
              <w:t>443</w:t>
            </w:r>
          </w:p>
        </w:tc>
        <w:tc>
          <w:tcPr>
            <w:tcW w:w="651" w:type="dxa"/>
          </w:tcPr>
          <w:p w14:paraId="0F87C7CB" w14:textId="77777777" w:rsidR="00FD2213" w:rsidRPr="00B116F7" w:rsidRDefault="00FD2213" w:rsidP="00ED3FA4">
            <w:pPr>
              <w:pStyle w:val="Tabele"/>
              <w:jc w:val="right"/>
              <w:rPr>
                <w:rFonts w:cs="Calibri"/>
                <w:color w:val="auto"/>
              </w:rPr>
            </w:pPr>
            <w:r w:rsidRPr="00B116F7">
              <w:rPr>
                <w:color w:val="auto"/>
              </w:rPr>
              <w:t>531</w:t>
            </w:r>
          </w:p>
        </w:tc>
        <w:tc>
          <w:tcPr>
            <w:tcW w:w="652" w:type="dxa"/>
          </w:tcPr>
          <w:p w14:paraId="67085E3C" w14:textId="77777777" w:rsidR="00FD2213" w:rsidRPr="00B116F7" w:rsidRDefault="00FD2213" w:rsidP="00ED3FA4">
            <w:pPr>
              <w:pStyle w:val="Tabele"/>
              <w:jc w:val="right"/>
              <w:rPr>
                <w:rFonts w:cs="Calibri"/>
                <w:color w:val="auto"/>
              </w:rPr>
            </w:pPr>
            <w:r w:rsidRPr="00B116F7">
              <w:rPr>
                <w:color w:val="auto"/>
              </w:rPr>
              <w:t>567</w:t>
            </w:r>
          </w:p>
        </w:tc>
      </w:tr>
      <w:tr w:rsidR="00FD2213" w:rsidRPr="00B116F7" w14:paraId="6C890FDF" w14:textId="77777777" w:rsidTr="00BF5FD5">
        <w:trPr>
          <w:trHeight w:val="227"/>
        </w:trPr>
        <w:tc>
          <w:tcPr>
            <w:tcW w:w="2547" w:type="dxa"/>
          </w:tcPr>
          <w:p w14:paraId="133ADB61" w14:textId="77777777" w:rsidR="00FD2213" w:rsidRPr="00B116F7" w:rsidRDefault="00FD2213" w:rsidP="00ED3FA4">
            <w:pPr>
              <w:pStyle w:val="Tabele"/>
              <w:rPr>
                <w:color w:val="auto"/>
              </w:rPr>
            </w:pPr>
            <w:r w:rsidRPr="00B116F7">
              <w:rPr>
                <w:color w:val="auto"/>
              </w:rPr>
              <w:t>Motocykle (</w:t>
            </w:r>
            <w:proofErr w:type="spellStart"/>
            <w:r w:rsidRPr="00B116F7">
              <w:rPr>
                <w:color w:val="auto"/>
              </w:rPr>
              <w:t>indyw</w:t>
            </w:r>
            <w:proofErr w:type="spellEnd"/>
            <w:r w:rsidRPr="00B116F7">
              <w:rPr>
                <w:color w:val="auto"/>
              </w:rPr>
              <w:t>.)</w:t>
            </w:r>
          </w:p>
        </w:tc>
        <w:tc>
          <w:tcPr>
            <w:tcW w:w="651" w:type="dxa"/>
          </w:tcPr>
          <w:p w14:paraId="53FED6CD" w14:textId="77777777" w:rsidR="00FD2213" w:rsidRPr="00B116F7" w:rsidRDefault="00FD2213" w:rsidP="00ED3FA4">
            <w:pPr>
              <w:pStyle w:val="Tabele"/>
              <w:jc w:val="right"/>
              <w:rPr>
                <w:color w:val="auto"/>
              </w:rPr>
            </w:pPr>
            <w:r w:rsidRPr="00B116F7">
              <w:rPr>
                <w:color w:val="auto"/>
              </w:rPr>
              <w:t>b.d.</w:t>
            </w:r>
          </w:p>
        </w:tc>
        <w:tc>
          <w:tcPr>
            <w:tcW w:w="652" w:type="dxa"/>
          </w:tcPr>
          <w:p w14:paraId="72836A02" w14:textId="77777777" w:rsidR="00FD2213" w:rsidRPr="00B116F7" w:rsidRDefault="00FD2213" w:rsidP="00ED3FA4">
            <w:pPr>
              <w:pStyle w:val="Tabele"/>
              <w:jc w:val="right"/>
              <w:rPr>
                <w:color w:val="auto"/>
              </w:rPr>
            </w:pPr>
            <w:r w:rsidRPr="00B116F7">
              <w:rPr>
                <w:color w:val="auto"/>
              </w:rPr>
              <w:t>5,1</w:t>
            </w:r>
          </w:p>
        </w:tc>
        <w:tc>
          <w:tcPr>
            <w:tcW w:w="651" w:type="dxa"/>
          </w:tcPr>
          <w:p w14:paraId="3686D260" w14:textId="77777777" w:rsidR="00FD2213" w:rsidRPr="00B116F7" w:rsidRDefault="00FD2213" w:rsidP="00ED3FA4">
            <w:pPr>
              <w:pStyle w:val="Tabele"/>
              <w:jc w:val="right"/>
              <w:rPr>
                <w:color w:val="auto"/>
              </w:rPr>
            </w:pPr>
            <w:r w:rsidRPr="00B116F7">
              <w:rPr>
                <w:color w:val="auto"/>
              </w:rPr>
              <w:t>6,7</w:t>
            </w:r>
          </w:p>
        </w:tc>
        <w:tc>
          <w:tcPr>
            <w:tcW w:w="652" w:type="dxa"/>
          </w:tcPr>
          <w:p w14:paraId="6D418C42" w14:textId="77777777" w:rsidR="00FD2213" w:rsidRPr="00B116F7" w:rsidRDefault="00FD2213" w:rsidP="00ED3FA4">
            <w:pPr>
              <w:pStyle w:val="Tabele"/>
              <w:jc w:val="right"/>
              <w:rPr>
                <w:color w:val="auto"/>
              </w:rPr>
            </w:pPr>
            <w:r w:rsidRPr="00B116F7">
              <w:rPr>
                <w:color w:val="auto"/>
              </w:rPr>
              <w:t>8</w:t>
            </w:r>
          </w:p>
        </w:tc>
        <w:tc>
          <w:tcPr>
            <w:tcW w:w="651" w:type="dxa"/>
          </w:tcPr>
          <w:p w14:paraId="06AEA296" w14:textId="77777777" w:rsidR="00FD2213" w:rsidRPr="00B116F7" w:rsidRDefault="00FD2213" w:rsidP="00ED3FA4">
            <w:pPr>
              <w:pStyle w:val="Tabele"/>
              <w:jc w:val="right"/>
              <w:rPr>
                <w:color w:val="auto"/>
              </w:rPr>
            </w:pPr>
            <w:r w:rsidRPr="00B116F7">
              <w:rPr>
                <w:color w:val="auto"/>
              </w:rPr>
              <w:t>10</w:t>
            </w:r>
          </w:p>
        </w:tc>
        <w:tc>
          <w:tcPr>
            <w:tcW w:w="652" w:type="dxa"/>
          </w:tcPr>
          <w:p w14:paraId="74A00977" w14:textId="77777777" w:rsidR="00FD2213" w:rsidRPr="00B116F7" w:rsidRDefault="00FD2213" w:rsidP="00ED3FA4">
            <w:pPr>
              <w:pStyle w:val="Tabele"/>
              <w:jc w:val="right"/>
              <w:rPr>
                <w:color w:val="auto"/>
              </w:rPr>
            </w:pPr>
            <w:r w:rsidRPr="00B116F7">
              <w:rPr>
                <w:color w:val="auto"/>
              </w:rPr>
              <w:t>13</w:t>
            </w:r>
          </w:p>
        </w:tc>
      </w:tr>
      <w:tr w:rsidR="00FD2213" w:rsidRPr="00B116F7" w14:paraId="7649AE99" w14:textId="77777777" w:rsidTr="00BF5FD5">
        <w:trPr>
          <w:trHeight w:val="227"/>
        </w:trPr>
        <w:tc>
          <w:tcPr>
            <w:tcW w:w="2547" w:type="dxa"/>
          </w:tcPr>
          <w:p w14:paraId="6132D512" w14:textId="77777777" w:rsidR="00FD2213" w:rsidRPr="00B116F7" w:rsidRDefault="00FD2213" w:rsidP="00ED3FA4">
            <w:pPr>
              <w:pStyle w:val="Tabele"/>
              <w:rPr>
                <w:color w:val="auto"/>
              </w:rPr>
            </w:pPr>
            <w:r w:rsidRPr="00B116F7">
              <w:rPr>
                <w:color w:val="auto"/>
              </w:rPr>
              <w:t>Skutery, motorowery, rowery</w:t>
            </w:r>
          </w:p>
        </w:tc>
        <w:tc>
          <w:tcPr>
            <w:tcW w:w="651" w:type="dxa"/>
          </w:tcPr>
          <w:p w14:paraId="76250581" w14:textId="77777777" w:rsidR="00FD2213" w:rsidRPr="00B116F7" w:rsidRDefault="00FD2213" w:rsidP="00ED3FA4">
            <w:pPr>
              <w:pStyle w:val="Tabele"/>
              <w:jc w:val="right"/>
              <w:rPr>
                <w:color w:val="auto"/>
              </w:rPr>
            </w:pPr>
            <w:r w:rsidRPr="00B116F7">
              <w:rPr>
                <w:color w:val="auto"/>
              </w:rPr>
              <w:t>b.d.</w:t>
            </w:r>
          </w:p>
        </w:tc>
        <w:tc>
          <w:tcPr>
            <w:tcW w:w="652" w:type="dxa"/>
          </w:tcPr>
          <w:p w14:paraId="05510A45" w14:textId="77777777" w:rsidR="00FD2213" w:rsidRPr="00B116F7" w:rsidRDefault="00FD2213" w:rsidP="00ED3FA4">
            <w:pPr>
              <w:pStyle w:val="Tabele"/>
              <w:jc w:val="right"/>
              <w:rPr>
                <w:color w:val="auto"/>
              </w:rPr>
            </w:pPr>
            <w:r w:rsidRPr="00B116F7">
              <w:rPr>
                <w:color w:val="auto"/>
              </w:rPr>
              <w:t>1,5</w:t>
            </w:r>
          </w:p>
        </w:tc>
        <w:tc>
          <w:tcPr>
            <w:tcW w:w="651" w:type="dxa"/>
          </w:tcPr>
          <w:p w14:paraId="1103BBD5" w14:textId="77777777" w:rsidR="00FD2213" w:rsidRPr="00B116F7" w:rsidRDefault="00FD2213" w:rsidP="00ED3FA4">
            <w:pPr>
              <w:pStyle w:val="Tabele"/>
              <w:jc w:val="right"/>
              <w:rPr>
                <w:color w:val="auto"/>
              </w:rPr>
            </w:pPr>
            <w:r w:rsidRPr="00B116F7">
              <w:rPr>
                <w:color w:val="auto"/>
              </w:rPr>
              <w:t>1,7</w:t>
            </w:r>
          </w:p>
        </w:tc>
        <w:tc>
          <w:tcPr>
            <w:tcW w:w="652" w:type="dxa"/>
          </w:tcPr>
          <w:p w14:paraId="574987C9" w14:textId="77777777" w:rsidR="00FD2213" w:rsidRPr="00B116F7" w:rsidRDefault="00FD2213" w:rsidP="00ED3FA4">
            <w:pPr>
              <w:pStyle w:val="Tabele"/>
              <w:jc w:val="right"/>
              <w:rPr>
                <w:color w:val="auto"/>
              </w:rPr>
            </w:pPr>
            <w:r w:rsidRPr="00B116F7">
              <w:rPr>
                <w:color w:val="auto"/>
              </w:rPr>
              <w:t>1,9</w:t>
            </w:r>
          </w:p>
        </w:tc>
        <w:tc>
          <w:tcPr>
            <w:tcW w:w="651" w:type="dxa"/>
          </w:tcPr>
          <w:p w14:paraId="3AEB06B5" w14:textId="77777777" w:rsidR="00FD2213" w:rsidRPr="00B116F7" w:rsidRDefault="00FD2213" w:rsidP="00ED3FA4">
            <w:pPr>
              <w:pStyle w:val="Tabele"/>
              <w:jc w:val="right"/>
              <w:rPr>
                <w:color w:val="auto"/>
              </w:rPr>
            </w:pPr>
            <w:r w:rsidRPr="00B116F7">
              <w:rPr>
                <w:color w:val="auto"/>
              </w:rPr>
              <w:t>2,2</w:t>
            </w:r>
          </w:p>
        </w:tc>
        <w:tc>
          <w:tcPr>
            <w:tcW w:w="652" w:type="dxa"/>
          </w:tcPr>
          <w:p w14:paraId="656D1BAD" w14:textId="77777777" w:rsidR="00FD2213" w:rsidRPr="00B116F7" w:rsidRDefault="00FD2213" w:rsidP="00ED3FA4">
            <w:pPr>
              <w:pStyle w:val="Tabele"/>
              <w:jc w:val="right"/>
              <w:rPr>
                <w:color w:val="auto"/>
              </w:rPr>
            </w:pPr>
            <w:r w:rsidRPr="00B116F7">
              <w:rPr>
                <w:color w:val="auto"/>
              </w:rPr>
              <w:t>2,4</w:t>
            </w:r>
          </w:p>
        </w:tc>
      </w:tr>
      <w:tr w:rsidR="00FD2213" w:rsidRPr="00B116F7" w14:paraId="16315893" w14:textId="77777777" w:rsidTr="00BF5FD5">
        <w:trPr>
          <w:trHeight w:val="227"/>
        </w:trPr>
        <w:tc>
          <w:tcPr>
            <w:tcW w:w="2547" w:type="dxa"/>
          </w:tcPr>
          <w:p w14:paraId="03BC0D89" w14:textId="77777777" w:rsidR="00FD2213" w:rsidRPr="00B116F7" w:rsidRDefault="00FD2213" w:rsidP="00ED3FA4">
            <w:pPr>
              <w:pStyle w:val="Tabele"/>
              <w:rPr>
                <w:color w:val="auto"/>
              </w:rPr>
            </w:pPr>
            <w:r w:rsidRPr="00B116F7">
              <w:rPr>
                <w:color w:val="auto"/>
              </w:rPr>
              <w:t>Autobusy (miejskie)</w:t>
            </w:r>
          </w:p>
        </w:tc>
        <w:tc>
          <w:tcPr>
            <w:tcW w:w="651" w:type="dxa"/>
          </w:tcPr>
          <w:p w14:paraId="605FEE40" w14:textId="77777777" w:rsidR="00FD2213" w:rsidRPr="00B116F7" w:rsidRDefault="00FD2213" w:rsidP="00ED3FA4">
            <w:pPr>
              <w:pStyle w:val="Tabele"/>
              <w:jc w:val="right"/>
              <w:rPr>
                <w:color w:val="auto"/>
              </w:rPr>
            </w:pPr>
            <w:r w:rsidRPr="00B116F7">
              <w:rPr>
                <w:color w:val="auto"/>
              </w:rPr>
              <w:t>b.d.</w:t>
            </w:r>
          </w:p>
        </w:tc>
        <w:tc>
          <w:tcPr>
            <w:tcW w:w="652" w:type="dxa"/>
          </w:tcPr>
          <w:p w14:paraId="5B43F0E7" w14:textId="77777777" w:rsidR="00FD2213" w:rsidRPr="00B116F7" w:rsidRDefault="00FD2213" w:rsidP="00ED3FA4">
            <w:pPr>
              <w:pStyle w:val="Tabele"/>
              <w:jc w:val="right"/>
              <w:rPr>
                <w:color w:val="auto"/>
              </w:rPr>
            </w:pPr>
            <w:r w:rsidRPr="00B116F7">
              <w:rPr>
                <w:color w:val="auto"/>
              </w:rPr>
              <w:t>11,7</w:t>
            </w:r>
          </w:p>
        </w:tc>
        <w:tc>
          <w:tcPr>
            <w:tcW w:w="651" w:type="dxa"/>
          </w:tcPr>
          <w:p w14:paraId="587DBE16" w14:textId="77777777" w:rsidR="00FD2213" w:rsidRPr="00B116F7" w:rsidRDefault="00FD2213" w:rsidP="00ED3FA4">
            <w:pPr>
              <w:pStyle w:val="Tabele"/>
              <w:jc w:val="right"/>
              <w:rPr>
                <w:color w:val="auto"/>
              </w:rPr>
            </w:pPr>
            <w:r w:rsidRPr="00B116F7">
              <w:rPr>
                <w:color w:val="auto"/>
              </w:rPr>
              <w:t>11,9</w:t>
            </w:r>
          </w:p>
        </w:tc>
        <w:tc>
          <w:tcPr>
            <w:tcW w:w="652" w:type="dxa"/>
          </w:tcPr>
          <w:p w14:paraId="6AF2289B" w14:textId="77777777" w:rsidR="00FD2213" w:rsidRPr="00B116F7" w:rsidRDefault="00FD2213" w:rsidP="00ED3FA4">
            <w:pPr>
              <w:pStyle w:val="Tabele"/>
              <w:jc w:val="right"/>
              <w:rPr>
                <w:color w:val="auto"/>
              </w:rPr>
            </w:pPr>
            <w:r w:rsidRPr="00B116F7">
              <w:rPr>
                <w:color w:val="auto"/>
              </w:rPr>
              <w:t>12</w:t>
            </w:r>
          </w:p>
        </w:tc>
        <w:tc>
          <w:tcPr>
            <w:tcW w:w="651" w:type="dxa"/>
          </w:tcPr>
          <w:p w14:paraId="670CC19C" w14:textId="77777777" w:rsidR="00FD2213" w:rsidRPr="00B116F7" w:rsidRDefault="00FD2213" w:rsidP="00ED3FA4">
            <w:pPr>
              <w:pStyle w:val="Tabele"/>
              <w:jc w:val="right"/>
              <w:rPr>
                <w:color w:val="auto"/>
              </w:rPr>
            </w:pPr>
            <w:r w:rsidRPr="00B116F7">
              <w:rPr>
                <w:color w:val="auto"/>
              </w:rPr>
              <w:t>13</w:t>
            </w:r>
          </w:p>
        </w:tc>
        <w:tc>
          <w:tcPr>
            <w:tcW w:w="652" w:type="dxa"/>
          </w:tcPr>
          <w:p w14:paraId="6F6C6EE3" w14:textId="77777777" w:rsidR="00FD2213" w:rsidRPr="00B116F7" w:rsidRDefault="00FD2213" w:rsidP="00ED3FA4">
            <w:pPr>
              <w:pStyle w:val="Tabele"/>
              <w:jc w:val="right"/>
              <w:rPr>
                <w:color w:val="auto"/>
              </w:rPr>
            </w:pPr>
            <w:r w:rsidRPr="00B116F7">
              <w:rPr>
                <w:color w:val="auto"/>
              </w:rPr>
              <w:t>14</w:t>
            </w:r>
          </w:p>
        </w:tc>
      </w:tr>
      <w:tr w:rsidR="00FD2213" w:rsidRPr="00B116F7" w14:paraId="07D005ED" w14:textId="77777777" w:rsidTr="00BF5FD5">
        <w:trPr>
          <w:trHeight w:val="227"/>
        </w:trPr>
        <w:tc>
          <w:tcPr>
            <w:tcW w:w="2547" w:type="dxa"/>
          </w:tcPr>
          <w:p w14:paraId="7E1FC2D6" w14:textId="77777777" w:rsidR="00FD2213" w:rsidRPr="00B116F7" w:rsidRDefault="00FD2213" w:rsidP="00ED3FA4">
            <w:pPr>
              <w:pStyle w:val="Tabele"/>
              <w:rPr>
                <w:color w:val="auto"/>
              </w:rPr>
            </w:pPr>
            <w:r w:rsidRPr="00B116F7">
              <w:rPr>
                <w:color w:val="auto"/>
              </w:rPr>
              <w:t>Autobusy (pozamiejskie)</w:t>
            </w:r>
          </w:p>
        </w:tc>
        <w:tc>
          <w:tcPr>
            <w:tcW w:w="651" w:type="dxa"/>
          </w:tcPr>
          <w:p w14:paraId="238277DE" w14:textId="77777777" w:rsidR="00FD2213" w:rsidRPr="00B116F7" w:rsidRDefault="00FD2213" w:rsidP="00ED3FA4">
            <w:pPr>
              <w:pStyle w:val="Tabele"/>
              <w:jc w:val="right"/>
              <w:rPr>
                <w:color w:val="auto"/>
              </w:rPr>
            </w:pPr>
            <w:r w:rsidRPr="00B116F7">
              <w:rPr>
                <w:color w:val="auto"/>
              </w:rPr>
              <w:t>21,6</w:t>
            </w:r>
          </w:p>
        </w:tc>
        <w:tc>
          <w:tcPr>
            <w:tcW w:w="652" w:type="dxa"/>
          </w:tcPr>
          <w:p w14:paraId="5F3D3752" w14:textId="77777777" w:rsidR="00FD2213" w:rsidRPr="00B116F7" w:rsidRDefault="00FD2213" w:rsidP="00ED3FA4">
            <w:pPr>
              <w:pStyle w:val="Tabele"/>
              <w:jc w:val="right"/>
              <w:rPr>
                <w:color w:val="auto"/>
              </w:rPr>
            </w:pPr>
            <w:r w:rsidRPr="00B116F7">
              <w:rPr>
                <w:color w:val="auto"/>
              </w:rPr>
              <w:t>21,5</w:t>
            </w:r>
          </w:p>
        </w:tc>
        <w:tc>
          <w:tcPr>
            <w:tcW w:w="651" w:type="dxa"/>
          </w:tcPr>
          <w:p w14:paraId="4A801D0E" w14:textId="77777777" w:rsidR="00FD2213" w:rsidRPr="00B116F7" w:rsidRDefault="00FD2213" w:rsidP="00ED3FA4">
            <w:pPr>
              <w:pStyle w:val="Tabele"/>
              <w:jc w:val="right"/>
              <w:rPr>
                <w:color w:val="auto"/>
              </w:rPr>
            </w:pPr>
            <w:r w:rsidRPr="00B116F7">
              <w:rPr>
                <w:color w:val="auto"/>
              </w:rPr>
              <w:t>21,8</w:t>
            </w:r>
          </w:p>
        </w:tc>
        <w:tc>
          <w:tcPr>
            <w:tcW w:w="652" w:type="dxa"/>
          </w:tcPr>
          <w:p w14:paraId="2FE77AE1" w14:textId="77777777" w:rsidR="00FD2213" w:rsidRPr="00B116F7" w:rsidRDefault="00FD2213" w:rsidP="00ED3FA4">
            <w:pPr>
              <w:pStyle w:val="Tabele"/>
              <w:jc w:val="right"/>
              <w:rPr>
                <w:color w:val="auto"/>
              </w:rPr>
            </w:pPr>
            <w:r w:rsidRPr="00B116F7">
              <w:rPr>
                <w:color w:val="auto"/>
              </w:rPr>
              <w:t>20</w:t>
            </w:r>
          </w:p>
        </w:tc>
        <w:tc>
          <w:tcPr>
            <w:tcW w:w="651" w:type="dxa"/>
          </w:tcPr>
          <w:p w14:paraId="5E61C694" w14:textId="77777777" w:rsidR="00FD2213" w:rsidRPr="00B116F7" w:rsidRDefault="00FD2213" w:rsidP="00ED3FA4">
            <w:pPr>
              <w:pStyle w:val="Tabele"/>
              <w:jc w:val="right"/>
              <w:rPr>
                <w:color w:val="auto"/>
              </w:rPr>
            </w:pPr>
            <w:r w:rsidRPr="00B116F7">
              <w:rPr>
                <w:color w:val="auto"/>
              </w:rPr>
              <w:t>23</w:t>
            </w:r>
          </w:p>
        </w:tc>
        <w:tc>
          <w:tcPr>
            <w:tcW w:w="652" w:type="dxa"/>
          </w:tcPr>
          <w:p w14:paraId="680C087C" w14:textId="77777777" w:rsidR="00FD2213" w:rsidRPr="00B116F7" w:rsidRDefault="00FD2213" w:rsidP="00ED3FA4">
            <w:pPr>
              <w:pStyle w:val="Tabele"/>
              <w:jc w:val="right"/>
              <w:rPr>
                <w:color w:val="auto"/>
              </w:rPr>
            </w:pPr>
            <w:r w:rsidRPr="00B116F7">
              <w:rPr>
                <w:color w:val="auto"/>
              </w:rPr>
              <w:t>24</w:t>
            </w:r>
          </w:p>
        </w:tc>
      </w:tr>
      <w:tr w:rsidR="00FD2213" w:rsidRPr="00B116F7" w14:paraId="1CD7D1FC" w14:textId="77777777" w:rsidTr="00BF5FD5">
        <w:trPr>
          <w:trHeight w:val="227"/>
        </w:trPr>
        <w:tc>
          <w:tcPr>
            <w:tcW w:w="2547" w:type="dxa"/>
          </w:tcPr>
          <w:p w14:paraId="52801B74" w14:textId="77777777" w:rsidR="00FD2213" w:rsidRPr="00B116F7" w:rsidRDefault="00FD2213" w:rsidP="00ED3FA4">
            <w:pPr>
              <w:pStyle w:val="Tabele"/>
              <w:rPr>
                <w:color w:val="auto"/>
              </w:rPr>
            </w:pPr>
            <w:r w:rsidRPr="00B116F7">
              <w:rPr>
                <w:color w:val="auto"/>
              </w:rPr>
              <w:t>Kolej (</w:t>
            </w:r>
            <w:proofErr w:type="spellStart"/>
            <w:r w:rsidRPr="00B116F7">
              <w:rPr>
                <w:color w:val="auto"/>
              </w:rPr>
              <w:t>publ</w:t>
            </w:r>
            <w:proofErr w:type="spellEnd"/>
            <w:r w:rsidRPr="00B116F7">
              <w:rPr>
                <w:color w:val="auto"/>
              </w:rPr>
              <w:t>.)</w:t>
            </w:r>
          </w:p>
        </w:tc>
        <w:tc>
          <w:tcPr>
            <w:tcW w:w="651" w:type="dxa"/>
          </w:tcPr>
          <w:p w14:paraId="17AA207D" w14:textId="77777777" w:rsidR="00FD2213" w:rsidRPr="00B116F7" w:rsidRDefault="00FD2213" w:rsidP="00ED3FA4">
            <w:pPr>
              <w:pStyle w:val="Tabele"/>
              <w:jc w:val="right"/>
              <w:rPr>
                <w:color w:val="auto"/>
              </w:rPr>
            </w:pPr>
            <w:r w:rsidRPr="00B116F7">
              <w:rPr>
                <w:color w:val="auto"/>
              </w:rPr>
              <w:t>18,2</w:t>
            </w:r>
          </w:p>
        </w:tc>
        <w:tc>
          <w:tcPr>
            <w:tcW w:w="652" w:type="dxa"/>
          </w:tcPr>
          <w:p w14:paraId="74AD0BBC" w14:textId="77777777" w:rsidR="00FD2213" w:rsidRPr="00B116F7" w:rsidRDefault="00FD2213" w:rsidP="00ED3FA4">
            <w:pPr>
              <w:pStyle w:val="Tabele"/>
              <w:jc w:val="right"/>
              <w:rPr>
                <w:color w:val="auto"/>
              </w:rPr>
            </w:pPr>
            <w:r w:rsidRPr="00B116F7">
              <w:rPr>
                <w:color w:val="auto"/>
              </w:rPr>
              <w:t>17,9</w:t>
            </w:r>
          </w:p>
        </w:tc>
        <w:tc>
          <w:tcPr>
            <w:tcW w:w="651" w:type="dxa"/>
          </w:tcPr>
          <w:p w14:paraId="2DA83192" w14:textId="77777777" w:rsidR="00FD2213" w:rsidRPr="00B116F7" w:rsidRDefault="00FD2213" w:rsidP="00ED3FA4">
            <w:pPr>
              <w:pStyle w:val="Tabele"/>
              <w:jc w:val="right"/>
              <w:rPr>
                <w:color w:val="auto"/>
              </w:rPr>
            </w:pPr>
            <w:r w:rsidRPr="00B116F7">
              <w:rPr>
                <w:color w:val="auto"/>
              </w:rPr>
              <w:t>17,4</w:t>
            </w:r>
          </w:p>
        </w:tc>
        <w:tc>
          <w:tcPr>
            <w:tcW w:w="652" w:type="dxa"/>
          </w:tcPr>
          <w:p w14:paraId="288274B3" w14:textId="77777777" w:rsidR="00FD2213" w:rsidRPr="00B116F7" w:rsidRDefault="00FD2213" w:rsidP="00ED3FA4">
            <w:pPr>
              <w:pStyle w:val="Tabele"/>
              <w:jc w:val="right"/>
              <w:rPr>
                <w:color w:val="auto"/>
              </w:rPr>
            </w:pPr>
            <w:r w:rsidRPr="00B116F7">
              <w:rPr>
                <w:color w:val="auto"/>
              </w:rPr>
              <w:t>25</w:t>
            </w:r>
          </w:p>
        </w:tc>
        <w:tc>
          <w:tcPr>
            <w:tcW w:w="651" w:type="dxa"/>
          </w:tcPr>
          <w:p w14:paraId="2FC3B585" w14:textId="77777777" w:rsidR="00FD2213" w:rsidRPr="00B116F7" w:rsidRDefault="00FD2213" w:rsidP="00ED3FA4">
            <w:pPr>
              <w:pStyle w:val="Tabele"/>
              <w:jc w:val="right"/>
              <w:rPr>
                <w:color w:val="auto"/>
              </w:rPr>
            </w:pPr>
            <w:r w:rsidRPr="00B116F7">
              <w:rPr>
                <w:color w:val="auto"/>
              </w:rPr>
              <w:t>26</w:t>
            </w:r>
          </w:p>
        </w:tc>
        <w:tc>
          <w:tcPr>
            <w:tcW w:w="652" w:type="dxa"/>
          </w:tcPr>
          <w:p w14:paraId="02177587" w14:textId="77777777" w:rsidR="00FD2213" w:rsidRPr="00B116F7" w:rsidRDefault="00FD2213" w:rsidP="00ED3FA4">
            <w:pPr>
              <w:pStyle w:val="Tabele"/>
              <w:jc w:val="right"/>
              <w:rPr>
                <w:color w:val="auto"/>
              </w:rPr>
            </w:pPr>
            <w:r w:rsidRPr="00B116F7">
              <w:rPr>
                <w:color w:val="auto"/>
              </w:rPr>
              <w:t>40</w:t>
            </w:r>
          </w:p>
        </w:tc>
      </w:tr>
      <w:tr w:rsidR="00FD2213" w:rsidRPr="00B116F7" w14:paraId="6033BBE5" w14:textId="77777777" w:rsidTr="00BF5FD5">
        <w:trPr>
          <w:trHeight w:val="227"/>
        </w:trPr>
        <w:tc>
          <w:tcPr>
            <w:tcW w:w="2547" w:type="dxa"/>
          </w:tcPr>
          <w:p w14:paraId="1E9F72F0" w14:textId="77777777" w:rsidR="00FD2213" w:rsidRPr="00B116F7" w:rsidRDefault="00FD2213" w:rsidP="00ED3FA4">
            <w:pPr>
              <w:pStyle w:val="Tabele"/>
              <w:rPr>
                <w:color w:val="auto"/>
              </w:rPr>
            </w:pPr>
            <w:r w:rsidRPr="00B116F7">
              <w:rPr>
                <w:color w:val="auto"/>
              </w:rPr>
              <w:t xml:space="preserve">Samoloty </w:t>
            </w:r>
          </w:p>
        </w:tc>
        <w:tc>
          <w:tcPr>
            <w:tcW w:w="651" w:type="dxa"/>
          </w:tcPr>
          <w:p w14:paraId="66091D9D" w14:textId="77777777" w:rsidR="00FD2213" w:rsidRPr="00B116F7" w:rsidRDefault="00FD2213" w:rsidP="00ED3FA4">
            <w:pPr>
              <w:pStyle w:val="Tabele"/>
              <w:jc w:val="right"/>
              <w:rPr>
                <w:rFonts w:eastAsia="Calibri"/>
                <w:color w:val="auto"/>
              </w:rPr>
            </w:pPr>
            <w:r w:rsidRPr="00B116F7">
              <w:rPr>
                <w:color w:val="auto"/>
              </w:rPr>
              <w:t>8,5</w:t>
            </w:r>
          </w:p>
        </w:tc>
        <w:tc>
          <w:tcPr>
            <w:tcW w:w="652" w:type="dxa"/>
          </w:tcPr>
          <w:p w14:paraId="06C20FFB" w14:textId="77777777" w:rsidR="00FD2213" w:rsidRPr="00B116F7" w:rsidRDefault="00FD2213" w:rsidP="00ED3FA4">
            <w:pPr>
              <w:pStyle w:val="Tabele"/>
              <w:jc w:val="right"/>
              <w:rPr>
                <w:rFonts w:eastAsia="Calibri"/>
                <w:color w:val="auto"/>
              </w:rPr>
            </w:pPr>
            <w:r w:rsidRPr="00B116F7">
              <w:rPr>
                <w:color w:val="auto"/>
              </w:rPr>
              <w:t>8,3</w:t>
            </w:r>
          </w:p>
        </w:tc>
        <w:tc>
          <w:tcPr>
            <w:tcW w:w="651" w:type="dxa"/>
          </w:tcPr>
          <w:p w14:paraId="5DEBB63F" w14:textId="77777777" w:rsidR="00FD2213" w:rsidRPr="00B116F7" w:rsidRDefault="00FD2213" w:rsidP="00ED3FA4">
            <w:pPr>
              <w:pStyle w:val="Tabele"/>
              <w:jc w:val="right"/>
              <w:rPr>
                <w:rFonts w:eastAsia="Calibri"/>
                <w:color w:val="auto"/>
              </w:rPr>
            </w:pPr>
            <w:r w:rsidRPr="00B116F7">
              <w:rPr>
                <w:color w:val="auto"/>
              </w:rPr>
              <w:t>13,5</w:t>
            </w:r>
          </w:p>
        </w:tc>
        <w:tc>
          <w:tcPr>
            <w:tcW w:w="652" w:type="dxa"/>
          </w:tcPr>
          <w:p w14:paraId="36BB7337" w14:textId="77777777" w:rsidR="00FD2213" w:rsidRPr="00B116F7" w:rsidRDefault="00FD2213" w:rsidP="00ED3FA4">
            <w:pPr>
              <w:pStyle w:val="Tabele"/>
              <w:jc w:val="right"/>
              <w:rPr>
                <w:rFonts w:eastAsia="Calibri"/>
                <w:color w:val="auto"/>
              </w:rPr>
            </w:pPr>
            <w:r w:rsidRPr="00B116F7">
              <w:rPr>
                <w:color w:val="auto"/>
              </w:rPr>
              <w:t>13</w:t>
            </w:r>
          </w:p>
        </w:tc>
        <w:tc>
          <w:tcPr>
            <w:tcW w:w="651" w:type="dxa"/>
          </w:tcPr>
          <w:p w14:paraId="503FE723" w14:textId="77777777" w:rsidR="00FD2213" w:rsidRPr="00B116F7" w:rsidRDefault="00FD2213" w:rsidP="00ED3FA4">
            <w:pPr>
              <w:pStyle w:val="Tabele"/>
              <w:jc w:val="right"/>
              <w:rPr>
                <w:rFonts w:eastAsia="Calibri"/>
                <w:color w:val="auto"/>
              </w:rPr>
            </w:pPr>
            <w:r w:rsidRPr="00B116F7">
              <w:rPr>
                <w:color w:val="auto"/>
              </w:rPr>
              <w:t>18</w:t>
            </w:r>
          </w:p>
        </w:tc>
        <w:tc>
          <w:tcPr>
            <w:tcW w:w="652" w:type="dxa"/>
          </w:tcPr>
          <w:p w14:paraId="3E93019B" w14:textId="77777777" w:rsidR="00FD2213" w:rsidRPr="00B116F7" w:rsidRDefault="00FD2213" w:rsidP="00ED3FA4">
            <w:pPr>
              <w:pStyle w:val="Tabele"/>
              <w:jc w:val="right"/>
              <w:rPr>
                <w:rFonts w:eastAsia="Calibri"/>
                <w:color w:val="auto"/>
              </w:rPr>
            </w:pPr>
            <w:r w:rsidRPr="00B116F7">
              <w:rPr>
                <w:color w:val="auto"/>
              </w:rPr>
              <w:t>20</w:t>
            </w:r>
          </w:p>
        </w:tc>
      </w:tr>
      <w:tr w:rsidR="00FD2213" w:rsidRPr="00B116F7" w14:paraId="649656FD" w14:textId="77777777" w:rsidTr="00BF5FD5">
        <w:trPr>
          <w:trHeight w:val="227"/>
        </w:trPr>
        <w:tc>
          <w:tcPr>
            <w:tcW w:w="2547" w:type="dxa"/>
          </w:tcPr>
          <w:p w14:paraId="3BBC3D19" w14:textId="77777777" w:rsidR="00FD2213" w:rsidRPr="00B116F7" w:rsidRDefault="00FD2213" w:rsidP="00ED3FA4">
            <w:pPr>
              <w:pStyle w:val="Tabele"/>
              <w:rPr>
                <w:color w:val="auto"/>
              </w:rPr>
            </w:pPr>
            <w:r w:rsidRPr="00B116F7">
              <w:rPr>
                <w:color w:val="auto"/>
              </w:rPr>
              <w:t>Statki (żegluga śródlądowa)</w:t>
            </w:r>
          </w:p>
        </w:tc>
        <w:tc>
          <w:tcPr>
            <w:tcW w:w="651" w:type="dxa"/>
          </w:tcPr>
          <w:p w14:paraId="3F80BA0E" w14:textId="77777777" w:rsidR="00FD2213" w:rsidRPr="00B116F7" w:rsidRDefault="00FD2213" w:rsidP="00ED3FA4">
            <w:pPr>
              <w:pStyle w:val="Tabele"/>
              <w:jc w:val="right"/>
              <w:rPr>
                <w:color w:val="auto"/>
              </w:rPr>
            </w:pPr>
            <w:r w:rsidRPr="00B116F7">
              <w:rPr>
                <w:color w:val="auto"/>
              </w:rPr>
              <w:t>b.d.</w:t>
            </w:r>
          </w:p>
        </w:tc>
        <w:tc>
          <w:tcPr>
            <w:tcW w:w="652" w:type="dxa"/>
          </w:tcPr>
          <w:p w14:paraId="486E79FC" w14:textId="77777777" w:rsidR="00FD2213" w:rsidRPr="00B116F7" w:rsidRDefault="00FD2213" w:rsidP="00ED3FA4">
            <w:pPr>
              <w:pStyle w:val="Tabele"/>
              <w:jc w:val="right"/>
              <w:rPr>
                <w:color w:val="auto"/>
              </w:rPr>
            </w:pPr>
            <w:r w:rsidRPr="00B116F7">
              <w:rPr>
                <w:color w:val="auto"/>
              </w:rPr>
              <w:t>0,02</w:t>
            </w:r>
          </w:p>
        </w:tc>
        <w:tc>
          <w:tcPr>
            <w:tcW w:w="651" w:type="dxa"/>
          </w:tcPr>
          <w:p w14:paraId="514A9CA6" w14:textId="77777777" w:rsidR="00FD2213" w:rsidRPr="00B116F7" w:rsidRDefault="00FD2213" w:rsidP="00ED3FA4">
            <w:pPr>
              <w:pStyle w:val="Tabele"/>
              <w:jc w:val="right"/>
              <w:rPr>
                <w:color w:val="auto"/>
              </w:rPr>
            </w:pPr>
            <w:r w:rsidRPr="00B116F7">
              <w:rPr>
                <w:color w:val="auto"/>
              </w:rPr>
              <w:t>0,03</w:t>
            </w:r>
          </w:p>
        </w:tc>
        <w:tc>
          <w:tcPr>
            <w:tcW w:w="652" w:type="dxa"/>
          </w:tcPr>
          <w:p w14:paraId="36687FEC" w14:textId="77777777" w:rsidR="00FD2213" w:rsidRPr="00B116F7" w:rsidRDefault="00FD2213" w:rsidP="00ED3FA4">
            <w:pPr>
              <w:pStyle w:val="Tabele"/>
              <w:jc w:val="right"/>
              <w:rPr>
                <w:color w:val="auto"/>
              </w:rPr>
            </w:pPr>
            <w:r w:rsidRPr="00B116F7">
              <w:rPr>
                <w:color w:val="auto"/>
              </w:rPr>
              <w:t>0,03</w:t>
            </w:r>
          </w:p>
        </w:tc>
        <w:tc>
          <w:tcPr>
            <w:tcW w:w="651" w:type="dxa"/>
          </w:tcPr>
          <w:p w14:paraId="62003EA0" w14:textId="77777777" w:rsidR="00FD2213" w:rsidRPr="00B116F7" w:rsidRDefault="00FD2213" w:rsidP="00ED3FA4">
            <w:pPr>
              <w:pStyle w:val="Tabele"/>
              <w:jc w:val="right"/>
              <w:rPr>
                <w:color w:val="auto"/>
              </w:rPr>
            </w:pPr>
            <w:r w:rsidRPr="00B116F7">
              <w:rPr>
                <w:color w:val="auto"/>
              </w:rPr>
              <w:t>0,04</w:t>
            </w:r>
          </w:p>
        </w:tc>
        <w:tc>
          <w:tcPr>
            <w:tcW w:w="652" w:type="dxa"/>
          </w:tcPr>
          <w:p w14:paraId="3E6F5B50" w14:textId="77777777" w:rsidR="00FD2213" w:rsidRPr="00B116F7" w:rsidRDefault="00FD2213" w:rsidP="00ED3FA4">
            <w:pPr>
              <w:pStyle w:val="Tabele"/>
              <w:jc w:val="right"/>
              <w:rPr>
                <w:color w:val="auto"/>
              </w:rPr>
            </w:pPr>
            <w:r w:rsidRPr="00B116F7">
              <w:rPr>
                <w:color w:val="auto"/>
              </w:rPr>
              <w:t>0,04</w:t>
            </w:r>
          </w:p>
        </w:tc>
      </w:tr>
      <w:tr w:rsidR="00FD2213" w:rsidRPr="00B116F7" w14:paraId="33AD4EDF" w14:textId="77777777" w:rsidTr="00BF5FD5">
        <w:trPr>
          <w:trHeight w:val="227"/>
        </w:trPr>
        <w:tc>
          <w:tcPr>
            <w:tcW w:w="2547" w:type="dxa"/>
          </w:tcPr>
          <w:p w14:paraId="76941B26" w14:textId="77777777" w:rsidR="00FD2213" w:rsidRPr="00B116F7" w:rsidRDefault="00FD2213" w:rsidP="00ED3FA4">
            <w:pPr>
              <w:pStyle w:val="Tabele"/>
              <w:rPr>
                <w:color w:val="auto"/>
              </w:rPr>
            </w:pPr>
            <w:r w:rsidRPr="00B116F7">
              <w:rPr>
                <w:color w:val="auto"/>
              </w:rPr>
              <w:t>Pojazdy szynowe (tramwaje, trolejbusy, metro)</w:t>
            </w:r>
          </w:p>
        </w:tc>
        <w:tc>
          <w:tcPr>
            <w:tcW w:w="651" w:type="dxa"/>
          </w:tcPr>
          <w:p w14:paraId="2AE26895" w14:textId="77777777" w:rsidR="00FD2213" w:rsidRPr="00B116F7" w:rsidRDefault="00FD2213" w:rsidP="00ED3FA4">
            <w:pPr>
              <w:pStyle w:val="Tabele"/>
              <w:jc w:val="right"/>
              <w:rPr>
                <w:color w:val="auto"/>
              </w:rPr>
            </w:pPr>
            <w:r w:rsidRPr="00B116F7">
              <w:rPr>
                <w:color w:val="auto"/>
              </w:rPr>
              <w:t>b.d.</w:t>
            </w:r>
          </w:p>
        </w:tc>
        <w:tc>
          <w:tcPr>
            <w:tcW w:w="652" w:type="dxa"/>
          </w:tcPr>
          <w:p w14:paraId="4AD2E5A2" w14:textId="77777777" w:rsidR="00FD2213" w:rsidRPr="00B116F7" w:rsidRDefault="00FD2213" w:rsidP="00ED3FA4">
            <w:pPr>
              <w:pStyle w:val="Tabele"/>
              <w:jc w:val="right"/>
              <w:rPr>
                <w:color w:val="auto"/>
              </w:rPr>
            </w:pPr>
            <w:r w:rsidRPr="00B116F7">
              <w:rPr>
                <w:color w:val="auto"/>
              </w:rPr>
              <w:t>3,2</w:t>
            </w:r>
          </w:p>
        </w:tc>
        <w:tc>
          <w:tcPr>
            <w:tcW w:w="651" w:type="dxa"/>
          </w:tcPr>
          <w:p w14:paraId="17C058F6" w14:textId="77777777" w:rsidR="00FD2213" w:rsidRPr="00B116F7" w:rsidRDefault="00FD2213" w:rsidP="00ED3FA4">
            <w:pPr>
              <w:pStyle w:val="Tabele"/>
              <w:jc w:val="right"/>
              <w:rPr>
                <w:color w:val="auto"/>
              </w:rPr>
            </w:pPr>
            <w:r w:rsidRPr="00B116F7">
              <w:rPr>
                <w:color w:val="auto"/>
              </w:rPr>
              <w:t>3,5</w:t>
            </w:r>
          </w:p>
        </w:tc>
        <w:tc>
          <w:tcPr>
            <w:tcW w:w="652" w:type="dxa"/>
          </w:tcPr>
          <w:p w14:paraId="4921986E" w14:textId="77777777" w:rsidR="00FD2213" w:rsidRPr="00B116F7" w:rsidRDefault="00FD2213" w:rsidP="00ED3FA4">
            <w:pPr>
              <w:pStyle w:val="Tabele"/>
              <w:jc w:val="right"/>
              <w:rPr>
                <w:color w:val="auto"/>
              </w:rPr>
            </w:pPr>
            <w:r w:rsidRPr="00B116F7">
              <w:rPr>
                <w:color w:val="auto"/>
              </w:rPr>
              <w:t>4</w:t>
            </w:r>
          </w:p>
        </w:tc>
        <w:tc>
          <w:tcPr>
            <w:tcW w:w="651" w:type="dxa"/>
          </w:tcPr>
          <w:p w14:paraId="28E17D3E" w14:textId="77777777" w:rsidR="00FD2213" w:rsidRPr="00B116F7" w:rsidRDefault="00FD2213" w:rsidP="00ED3FA4">
            <w:pPr>
              <w:pStyle w:val="Tabele"/>
              <w:jc w:val="right"/>
              <w:rPr>
                <w:color w:val="auto"/>
              </w:rPr>
            </w:pPr>
            <w:r w:rsidRPr="00B116F7">
              <w:rPr>
                <w:color w:val="auto"/>
              </w:rPr>
              <w:t>5</w:t>
            </w:r>
          </w:p>
        </w:tc>
        <w:tc>
          <w:tcPr>
            <w:tcW w:w="652" w:type="dxa"/>
          </w:tcPr>
          <w:p w14:paraId="6D8E7FB9" w14:textId="77777777" w:rsidR="00FD2213" w:rsidRPr="00B116F7" w:rsidRDefault="00FD2213" w:rsidP="00ED3FA4">
            <w:pPr>
              <w:pStyle w:val="Tabele"/>
              <w:jc w:val="right"/>
              <w:rPr>
                <w:color w:val="auto"/>
              </w:rPr>
            </w:pPr>
            <w:r w:rsidRPr="00B116F7">
              <w:rPr>
                <w:color w:val="auto"/>
              </w:rPr>
              <w:t>7</w:t>
            </w:r>
          </w:p>
        </w:tc>
      </w:tr>
      <w:tr w:rsidR="00FD2213" w:rsidRPr="00B116F7" w14:paraId="46C29A42" w14:textId="77777777" w:rsidTr="00BF5FD5">
        <w:trPr>
          <w:trHeight w:val="227"/>
        </w:trPr>
        <w:tc>
          <w:tcPr>
            <w:tcW w:w="2547" w:type="dxa"/>
          </w:tcPr>
          <w:p w14:paraId="1AB79E00" w14:textId="77777777" w:rsidR="00FD2213" w:rsidRPr="00B116F7" w:rsidRDefault="00FD2213" w:rsidP="00ED3FA4">
            <w:pPr>
              <w:pStyle w:val="Tabele"/>
              <w:rPr>
                <w:color w:val="auto"/>
              </w:rPr>
            </w:pPr>
            <w:r w:rsidRPr="00B116F7">
              <w:rPr>
                <w:color w:val="auto"/>
              </w:rPr>
              <w:t>Razem</w:t>
            </w:r>
          </w:p>
        </w:tc>
        <w:tc>
          <w:tcPr>
            <w:tcW w:w="651" w:type="dxa"/>
          </w:tcPr>
          <w:p w14:paraId="11352970" w14:textId="77777777" w:rsidR="00FD2213" w:rsidRPr="00B116F7" w:rsidRDefault="00FD2213" w:rsidP="00ED3FA4">
            <w:pPr>
              <w:pStyle w:val="Tabele"/>
              <w:jc w:val="right"/>
              <w:rPr>
                <w:color w:val="auto"/>
              </w:rPr>
            </w:pPr>
            <w:r w:rsidRPr="00B116F7">
              <w:rPr>
                <w:color w:val="auto"/>
              </w:rPr>
              <w:t>b.d.</w:t>
            </w:r>
          </w:p>
        </w:tc>
        <w:tc>
          <w:tcPr>
            <w:tcW w:w="652" w:type="dxa"/>
          </w:tcPr>
          <w:p w14:paraId="3F837372" w14:textId="77777777" w:rsidR="00FD2213" w:rsidRPr="00B116F7" w:rsidRDefault="00FD2213" w:rsidP="00ED3FA4">
            <w:pPr>
              <w:pStyle w:val="Tabele"/>
              <w:jc w:val="right"/>
              <w:rPr>
                <w:color w:val="auto"/>
              </w:rPr>
            </w:pPr>
            <w:r w:rsidRPr="00B116F7">
              <w:rPr>
                <w:color w:val="auto"/>
              </w:rPr>
              <w:t>358</w:t>
            </w:r>
          </w:p>
        </w:tc>
        <w:tc>
          <w:tcPr>
            <w:tcW w:w="651" w:type="dxa"/>
          </w:tcPr>
          <w:p w14:paraId="30F0BA60" w14:textId="77777777" w:rsidR="00FD2213" w:rsidRPr="00B116F7" w:rsidRDefault="00FD2213" w:rsidP="00ED3FA4">
            <w:pPr>
              <w:pStyle w:val="Tabele"/>
              <w:jc w:val="right"/>
              <w:rPr>
                <w:color w:val="auto"/>
              </w:rPr>
            </w:pPr>
            <w:r w:rsidRPr="00B116F7">
              <w:rPr>
                <w:color w:val="auto"/>
              </w:rPr>
              <w:t>420</w:t>
            </w:r>
          </w:p>
        </w:tc>
        <w:tc>
          <w:tcPr>
            <w:tcW w:w="652" w:type="dxa"/>
          </w:tcPr>
          <w:p w14:paraId="1E2AC62D" w14:textId="77777777" w:rsidR="00FD2213" w:rsidRPr="00B116F7" w:rsidRDefault="00FD2213" w:rsidP="00ED3FA4">
            <w:pPr>
              <w:pStyle w:val="Tabele"/>
              <w:jc w:val="right"/>
              <w:rPr>
                <w:color w:val="auto"/>
              </w:rPr>
            </w:pPr>
            <w:r w:rsidRPr="00B116F7">
              <w:rPr>
                <w:color w:val="auto"/>
              </w:rPr>
              <w:t>527</w:t>
            </w:r>
          </w:p>
        </w:tc>
        <w:tc>
          <w:tcPr>
            <w:tcW w:w="651" w:type="dxa"/>
          </w:tcPr>
          <w:p w14:paraId="6A0162E5" w14:textId="77777777" w:rsidR="00FD2213" w:rsidRPr="00B116F7" w:rsidRDefault="00FD2213" w:rsidP="00ED3FA4">
            <w:pPr>
              <w:pStyle w:val="Tabele"/>
              <w:jc w:val="right"/>
              <w:rPr>
                <w:color w:val="auto"/>
              </w:rPr>
            </w:pPr>
            <w:r w:rsidRPr="00B116F7">
              <w:rPr>
                <w:color w:val="auto"/>
              </w:rPr>
              <w:t>630</w:t>
            </w:r>
          </w:p>
        </w:tc>
        <w:tc>
          <w:tcPr>
            <w:tcW w:w="652" w:type="dxa"/>
          </w:tcPr>
          <w:p w14:paraId="523BCE05" w14:textId="77777777" w:rsidR="00FD2213" w:rsidRPr="00B116F7" w:rsidRDefault="00FD2213" w:rsidP="00ED3FA4">
            <w:pPr>
              <w:pStyle w:val="Tabele"/>
              <w:jc w:val="right"/>
              <w:rPr>
                <w:color w:val="auto"/>
              </w:rPr>
            </w:pPr>
            <w:r w:rsidRPr="00B116F7">
              <w:rPr>
                <w:color w:val="auto"/>
              </w:rPr>
              <w:t>687</w:t>
            </w:r>
          </w:p>
        </w:tc>
      </w:tr>
    </w:tbl>
    <w:p w14:paraId="32A4B86F" w14:textId="77777777" w:rsidR="00E0627F" w:rsidRPr="00B116F7" w:rsidRDefault="00E0627F" w:rsidP="00ED3FA4">
      <w:pPr>
        <w:pStyle w:val="ardo"/>
        <w:rPr>
          <w:color w:val="auto"/>
        </w:rPr>
      </w:pPr>
      <w:proofErr w:type="spellStart"/>
      <w:r w:rsidRPr="009F1A27">
        <w:rPr>
          <w:color w:val="auto"/>
          <w:lang w:val="en-US"/>
        </w:rPr>
        <w:t>Źródło</w:t>
      </w:r>
      <w:proofErr w:type="spellEnd"/>
      <w:r w:rsidRPr="009F1A27">
        <w:rPr>
          <w:color w:val="auto"/>
          <w:lang w:val="en-US"/>
        </w:rPr>
        <w:t xml:space="preserve">: ARE SA, </w:t>
      </w:r>
      <w:proofErr w:type="spellStart"/>
      <w:r w:rsidRPr="009F1A27">
        <w:rPr>
          <w:color w:val="auto"/>
          <w:lang w:val="en-US"/>
        </w:rPr>
        <w:t>na</w:t>
      </w:r>
      <w:proofErr w:type="spellEnd"/>
      <w:r w:rsidRPr="009F1A27">
        <w:rPr>
          <w:color w:val="auto"/>
          <w:lang w:val="en-US"/>
        </w:rPr>
        <w:t xml:space="preserve"> </w:t>
      </w:r>
      <w:proofErr w:type="spellStart"/>
      <w:r w:rsidRPr="009F1A27">
        <w:rPr>
          <w:color w:val="auto"/>
          <w:lang w:val="en-US"/>
        </w:rPr>
        <w:t>podstawie</w:t>
      </w:r>
      <w:proofErr w:type="spellEnd"/>
      <w:r w:rsidRPr="009F1A27">
        <w:rPr>
          <w:color w:val="auto"/>
          <w:lang w:val="en-US"/>
        </w:rPr>
        <w:t xml:space="preserve">: Primes Ver. 6 Energy Model. </w:t>
      </w:r>
      <w:r w:rsidRPr="00B116F7">
        <w:rPr>
          <w:color w:val="auto"/>
          <w:lang w:val="en-GB"/>
        </w:rPr>
        <w:t xml:space="preserve">National Technical University of Athens, 2021, "Transport - </w:t>
      </w:r>
      <w:proofErr w:type="spellStart"/>
      <w:r w:rsidRPr="00B116F7">
        <w:rPr>
          <w:color w:val="auto"/>
          <w:lang w:val="en-GB"/>
        </w:rPr>
        <w:t>wyniki</w:t>
      </w:r>
      <w:proofErr w:type="spellEnd"/>
      <w:r w:rsidRPr="00B116F7">
        <w:rPr>
          <w:color w:val="auto"/>
          <w:lang w:val="en-GB"/>
        </w:rPr>
        <w:t xml:space="preserve"> </w:t>
      </w:r>
      <w:proofErr w:type="spellStart"/>
      <w:r w:rsidRPr="00B116F7">
        <w:rPr>
          <w:color w:val="auto"/>
          <w:lang w:val="en-GB"/>
        </w:rPr>
        <w:t>działalności</w:t>
      </w:r>
      <w:proofErr w:type="spellEnd"/>
      <w:r w:rsidRPr="00B116F7">
        <w:rPr>
          <w:color w:val="auto"/>
          <w:lang w:val="en-GB"/>
        </w:rPr>
        <w:t xml:space="preserve">" - GUS. </w:t>
      </w:r>
      <w:r w:rsidRPr="00B116F7">
        <w:rPr>
          <w:color w:val="auto"/>
        </w:rPr>
        <w:t>Warszawa, "Strategia rozwoju transportu do 2030 r. (z perspektywą do 2040)" - Monitor Polski. Warszawa, 2019</w:t>
      </w:r>
    </w:p>
    <w:p w14:paraId="744447B9" w14:textId="3D958AC0" w:rsidR="00E0627F" w:rsidRPr="00B116F7" w:rsidRDefault="00E0627F" w:rsidP="00ED3FA4">
      <w:r w:rsidRPr="00B116F7">
        <w:t xml:space="preserve">W ujęciu syntetycznym, popyt na pracę przewozową transportu pasażerskiego wzrasta z 527 mld </w:t>
      </w:r>
      <w:proofErr w:type="spellStart"/>
      <w:r w:rsidRPr="00B116F7">
        <w:t>pskm</w:t>
      </w:r>
      <w:proofErr w:type="spellEnd"/>
      <w:r w:rsidRPr="00B116F7">
        <w:t xml:space="preserve"> w 2020 r. do 687 mld </w:t>
      </w:r>
      <w:proofErr w:type="spellStart"/>
      <w:r w:rsidRPr="00B116F7">
        <w:t>pskm</w:t>
      </w:r>
      <w:proofErr w:type="spellEnd"/>
      <w:r w:rsidRPr="00B116F7">
        <w:t xml:space="preserve"> w 2030 r., czyli o ok. 30%. W układzie gałęziowym, największa część popytu koncentruje się na indywidualnym transporcie samochodowym, który wzrasta z poziomu 443 mld </w:t>
      </w:r>
      <w:proofErr w:type="spellStart"/>
      <w:r w:rsidRPr="00B116F7">
        <w:t>pskm</w:t>
      </w:r>
      <w:proofErr w:type="spellEnd"/>
      <w:r w:rsidRPr="00B116F7">
        <w:t xml:space="preserve"> w 2020 r. do 567 mld </w:t>
      </w:r>
      <w:proofErr w:type="spellStart"/>
      <w:r w:rsidRPr="00B116F7">
        <w:t>pskm</w:t>
      </w:r>
      <w:proofErr w:type="spellEnd"/>
      <w:r w:rsidRPr="00B116F7">
        <w:t xml:space="preserve"> w 2030 r. Istotny wzrost popytu odnotowuje również transport kolejowy (co</w:t>
      </w:r>
      <w:r w:rsidR="00FD2213">
        <w:t> </w:t>
      </w:r>
      <w:r w:rsidRPr="00B116F7">
        <w:t>jest związane poprawą jakości świadczonych usług i rozwojem kolei dużych prędkości) oraz krajowy transport lotniczy (w wyniku rosnącej dostępności i popularności tej formy transportu).</w:t>
      </w:r>
    </w:p>
    <w:p w14:paraId="7A807665" w14:textId="77777777" w:rsidR="00E0627F" w:rsidRPr="00B116F7" w:rsidRDefault="00E0627F" w:rsidP="00ED3FA4">
      <w:pPr>
        <w:pStyle w:val="Nagwek2"/>
      </w:pPr>
      <w:bookmarkStart w:id="34" w:name="_Toc158373790"/>
      <w:bookmarkStart w:id="35" w:name="_Toc160610628"/>
      <w:r w:rsidRPr="00B116F7">
        <w:lastRenderedPageBreak/>
        <w:t>Praca przewozowa transportu towarowego</w:t>
      </w:r>
      <w:bookmarkEnd w:id="34"/>
      <w:bookmarkEnd w:id="35"/>
    </w:p>
    <w:p w14:paraId="2D4AFA00" w14:textId="5E1D8819" w:rsidR="00E0627F" w:rsidRPr="00B116F7" w:rsidRDefault="00E0627F" w:rsidP="00ED3FA4">
      <w:r w:rsidRPr="00B116F7">
        <w:t>Czynnikami kształtującymi wielkość popytu na przewozy ładunków, obok wzrostu gospodarczego mierzonego szeregami wskaźników makroekonomicznych, są przede wszystkim zmiany wskaźników transportochłonności działalności gospodarczej, (które na ogół mają tendencję malejącą wraz ze wzrostem udziału towarów wysoko przetworzonych i usług), wielkość polskiego handlu zagranicznego, zmiany relacji międzygałęziowych w transporcie oraz koniunktura na międzynarodowych rynkach transportowych. Projekcje popytu na pracę przewozową transportu towarowego zaimplementowane do</w:t>
      </w:r>
      <w:r w:rsidR="00FD2213">
        <w:t> </w:t>
      </w:r>
      <w:r w:rsidRPr="00B116F7">
        <w:t xml:space="preserve">prognoz energetycznych, pochodzą bezpośrednio z modelu bazującego na następującym algorytmie obliczeniowym: </w:t>
      </w:r>
    </w:p>
    <w:p w14:paraId="3065AED6" w14:textId="77777777" w:rsidR="00E0627F" w:rsidRPr="00B116F7" w:rsidRDefault="00E0627F" w:rsidP="00ED3FA4">
      <w:pPr>
        <w:rPr>
          <w:i/>
        </w:rPr>
      </w:pPr>
      <w:r w:rsidRPr="00B116F7">
        <w:rPr>
          <w:i/>
        </w:rPr>
        <w:t>praca przewozowa danego środka transportu [</w:t>
      </w:r>
      <w:proofErr w:type="spellStart"/>
      <w:r w:rsidRPr="00B116F7">
        <w:rPr>
          <w:i/>
        </w:rPr>
        <w:t>tkm</w:t>
      </w:r>
      <w:proofErr w:type="spellEnd"/>
      <w:r w:rsidRPr="00B116F7">
        <w:rPr>
          <w:i/>
        </w:rPr>
        <w:t xml:space="preserve">] = masa przewożonych ładunków [tona]* średnia odległość przewozy 1 tony ładunku [km]. </w:t>
      </w:r>
    </w:p>
    <w:p w14:paraId="47F1239B" w14:textId="70D74D07" w:rsidR="00E0627F" w:rsidRPr="00B116F7" w:rsidRDefault="00E0627F" w:rsidP="00ED3FA4">
      <w:r w:rsidRPr="00B116F7">
        <w:t>Prognozy średniej odległości przewozu ładunków danymi środkami transportu zostały sporządzone na</w:t>
      </w:r>
      <w:r w:rsidR="00FD2213">
        <w:t> </w:t>
      </w:r>
      <w:r w:rsidRPr="00B116F7">
        <w:t>podstawie analizy trendów historycznych. W tabeli (</w:t>
      </w:r>
      <w:r w:rsidRPr="00B116F7">
        <w:fldChar w:fldCharType="begin"/>
      </w:r>
      <w:r w:rsidRPr="00B116F7">
        <w:instrText xml:space="preserve"> REF _Ref156205312 \h  \* MERGEFORMAT </w:instrText>
      </w:r>
      <w:r w:rsidRPr="00B116F7">
        <w:fldChar w:fldCharType="separate"/>
      </w:r>
      <w:r w:rsidR="004C1650" w:rsidRPr="00B116F7">
        <w:t xml:space="preserve">Tabela </w:t>
      </w:r>
      <w:r w:rsidR="004C1650">
        <w:rPr>
          <w:noProof/>
        </w:rPr>
        <w:t>1</w:t>
      </w:r>
      <w:r w:rsidR="004C1650" w:rsidRPr="00B116F7">
        <w:t>.</w:t>
      </w:r>
      <w:r w:rsidR="004C1650">
        <w:rPr>
          <w:noProof/>
        </w:rPr>
        <w:t>9</w:t>
      </w:r>
      <w:r w:rsidRPr="00B116F7">
        <w:fldChar w:fldCharType="end"/>
      </w:r>
      <w:r w:rsidRPr="00B116F7">
        <w:t>) zestawiono projekcje pracy przewozowej transportu towarowego, będące wynikiem obliczeń modelowych i przyjętych założeń.</w:t>
      </w:r>
    </w:p>
    <w:p w14:paraId="08EFBF50" w14:textId="42961426" w:rsidR="00E0627F" w:rsidRPr="00B116F7" w:rsidRDefault="00E0627F" w:rsidP="00ED3FA4">
      <w:pPr>
        <w:pStyle w:val="Legenda"/>
        <w:rPr>
          <w:color w:val="auto"/>
        </w:rPr>
      </w:pPr>
      <w:bookmarkStart w:id="36" w:name="_Ref156205312"/>
      <w:bookmarkStart w:id="37" w:name="_Toc158373541"/>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9</w:t>
      </w:r>
      <w:r w:rsidRPr="00B116F7">
        <w:rPr>
          <w:color w:val="auto"/>
        </w:rPr>
        <w:fldChar w:fldCharType="end"/>
      </w:r>
      <w:bookmarkEnd w:id="36"/>
      <w:r w:rsidRPr="00B116F7">
        <w:rPr>
          <w:color w:val="auto"/>
        </w:rPr>
        <w:t xml:space="preserve">. Praca przewozowa transportu towarowego [mld </w:t>
      </w:r>
      <w:proofErr w:type="spellStart"/>
      <w:r w:rsidRPr="00B116F7">
        <w:rPr>
          <w:color w:val="auto"/>
        </w:rPr>
        <w:t>tkm</w:t>
      </w:r>
      <w:proofErr w:type="spellEnd"/>
      <w:r w:rsidRPr="00B116F7">
        <w:rPr>
          <w:color w:val="auto"/>
        </w:rPr>
        <w:t>]</w:t>
      </w:r>
      <w:bookmarkEnd w:id="37"/>
    </w:p>
    <w:tbl>
      <w:tblPr>
        <w:tblStyle w:val="Tabelalisty3akcent6"/>
        <w:tblW w:w="3468" w:type="pct"/>
        <w:tblLayout w:type="fixed"/>
        <w:tblCellMar>
          <w:top w:w="28" w:type="dxa"/>
          <w:left w:w="68" w:type="dxa"/>
          <w:bottom w:w="28" w:type="dxa"/>
          <w:right w:w="68" w:type="dxa"/>
        </w:tblCellMar>
        <w:tblLook w:val="04A0" w:firstRow="1" w:lastRow="0" w:firstColumn="1" w:lastColumn="0" w:noHBand="0" w:noVBand="1"/>
      </w:tblPr>
      <w:tblGrid>
        <w:gridCol w:w="2121"/>
        <w:gridCol w:w="694"/>
        <w:gridCol w:w="694"/>
        <w:gridCol w:w="694"/>
        <w:gridCol w:w="694"/>
        <w:gridCol w:w="694"/>
        <w:gridCol w:w="694"/>
      </w:tblGrid>
      <w:tr w:rsidR="00FD2213" w:rsidRPr="00B116F7" w14:paraId="742A3C73" w14:textId="77777777" w:rsidTr="00BF5FD5">
        <w:trPr>
          <w:cnfStyle w:val="100000000000" w:firstRow="1" w:lastRow="0" w:firstColumn="0" w:lastColumn="0" w:oddVBand="0" w:evenVBand="0" w:oddHBand="0" w:evenHBand="0" w:firstRowFirstColumn="0" w:firstRowLastColumn="0" w:lastRowFirstColumn="0" w:lastRowLastColumn="0"/>
          <w:cantSplit/>
          <w:trHeight w:val="227"/>
          <w:tblHeader/>
        </w:trPr>
        <w:tc>
          <w:tcPr>
            <w:cnfStyle w:val="001000000100" w:firstRow="0" w:lastRow="0" w:firstColumn="1" w:lastColumn="0" w:oddVBand="0" w:evenVBand="0" w:oddHBand="0" w:evenHBand="0" w:firstRowFirstColumn="1" w:firstRowLastColumn="0" w:lastRowFirstColumn="0" w:lastRowLastColumn="0"/>
            <w:tcW w:w="2122" w:type="dxa"/>
            <w:tcBorders>
              <w:right w:val="single" w:sz="4" w:space="0" w:color="70AD47" w:themeColor="accent6"/>
            </w:tcBorders>
            <w:vAlign w:val="center"/>
          </w:tcPr>
          <w:p w14:paraId="708B16E8" w14:textId="77777777" w:rsidR="00FD2213" w:rsidRPr="00B116F7" w:rsidRDefault="00FD2213" w:rsidP="00ED3FA4">
            <w:pPr>
              <w:pStyle w:val="Tabele"/>
              <w:jc w:val="center"/>
              <w:rPr>
                <w:rFonts w:cs="Calibri"/>
                <w:b w:val="0"/>
                <w:bCs w:val="0"/>
                <w:color w:val="auto"/>
              </w:rPr>
            </w:pPr>
          </w:p>
        </w:tc>
        <w:tc>
          <w:tcPr>
            <w:tcW w:w="694" w:type="dxa"/>
            <w:tcBorders>
              <w:right w:val="single" w:sz="4" w:space="0" w:color="70AD47" w:themeColor="accent6"/>
            </w:tcBorders>
            <w:vAlign w:val="center"/>
          </w:tcPr>
          <w:p w14:paraId="22FAC0FD" w14:textId="77777777" w:rsidR="00FD2213" w:rsidRPr="00B116F7" w:rsidRDefault="00FD2213" w:rsidP="00ED3FA4">
            <w:pPr>
              <w:pStyle w:val="Tabele"/>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rPr>
            </w:pPr>
            <w:r w:rsidRPr="00B116F7">
              <w:rPr>
                <w:color w:val="auto"/>
              </w:rPr>
              <w:t>2005</w:t>
            </w:r>
          </w:p>
        </w:tc>
        <w:tc>
          <w:tcPr>
            <w:tcW w:w="694" w:type="dxa"/>
            <w:tcBorders>
              <w:right w:val="single" w:sz="4" w:space="0" w:color="70AD47" w:themeColor="accent6"/>
            </w:tcBorders>
            <w:vAlign w:val="center"/>
          </w:tcPr>
          <w:p w14:paraId="08CA6362" w14:textId="77777777" w:rsidR="00FD2213" w:rsidRPr="00B116F7" w:rsidRDefault="00FD2213" w:rsidP="00ED3FA4">
            <w:pPr>
              <w:pStyle w:val="Tabele"/>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rPr>
            </w:pPr>
            <w:r w:rsidRPr="00B116F7">
              <w:rPr>
                <w:color w:val="auto"/>
              </w:rPr>
              <w:t>2010</w:t>
            </w:r>
          </w:p>
        </w:tc>
        <w:tc>
          <w:tcPr>
            <w:tcW w:w="694" w:type="dxa"/>
            <w:tcBorders>
              <w:right w:val="single" w:sz="4" w:space="0" w:color="70AD47" w:themeColor="accent6"/>
            </w:tcBorders>
            <w:vAlign w:val="center"/>
          </w:tcPr>
          <w:p w14:paraId="5753664A" w14:textId="77777777" w:rsidR="00FD2213" w:rsidRPr="00B116F7" w:rsidRDefault="00FD2213" w:rsidP="00ED3FA4">
            <w:pPr>
              <w:pStyle w:val="Tabele"/>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rPr>
            </w:pPr>
            <w:r w:rsidRPr="00B116F7">
              <w:rPr>
                <w:color w:val="auto"/>
              </w:rPr>
              <w:t>2015</w:t>
            </w:r>
          </w:p>
        </w:tc>
        <w:tc>
          <w:tcPr>
            <w:tcW w:w="694" w:type="dxa"/>
            <w:tcBorders>
              <w:left w:val="single" w:sz="4" w:space="0" w:color="70AD47" w:themeColor="accent6"/>
              <w:right w:val="single" w:sz="4" w:space="0" w:color="70AD47" w:themeColor="accent6"/>
            </w:tcBorders>
            <w:vAlign w:val="center"/>
          </w:tcPr>
          <w:p w14:paraId="35880DDC" w14:textId="77777777" w:rsidR="00FD2213" w:rsidRPr="00B116F7" w:rsidRDefault="00FD2213" w:rsidP="00ED3FA4">
            <w:pPr>
              <w:pStyle w:val="Tabele"/>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rPr>
            </w:pPr>
            <w:r w:rsidRPr="00B116F7">
              <w:rPr>
                <w:color w:val="auto"/>
              </w:rPr>
              <w:t>2020</w:t>
            </w:r>
          </w:p>
        </w:tc>
        <w:tc>
          <w:tcPr>
            <w:tcW w:w="694" w:type="dxa"/>
            <w:tcBorders>
              <w:left w:val="single" w:sz="4" w:space="0" w:color="70AD47" w:themeColor="accent6"/>
              <w:right w:val="single" w:sz="4" w:space="0" w:color="70AD47" w:themeColor="accent6"/>
            </w:tcBorders>
            <w:vAlign w:val="center"/>
          </w:tcPr>
          <w:p w14:paraId="3F8876C1" w14:textId="77777777" w:rsidR="00FD2213" w:rsidRPr="00B116F7" w:rsidRDefault="00FD2213" w:rsidP="00ED3FA4">
            <w:pPr>
              <w:pStyle w:val="Tabele"/>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rPr>
            </w:pPr>
            <w:r w:rsidRPr="00B116F7">
              <w:rPr>
                <w:color w:val="auto"/>
              </w:rPr>
              <w:t>2025</w:t>
            </w:r>
          </w:p>
        </w:tc>
        <w:tc>
          <w:tcPr>
            <w:tcW w:w="694" w:type="dxa"/>
            <w:tcBorders>
              <w:left w:val="single" w:sz="4" w:space="0" w:color="70AD47" w:themeColor="accent6"/>
              <w:right w:val="single" w:sz="4" w:space="0" w:color="70AD47" w:themeColor="accent6"/>
            </w:tcBorders>
            <w:vAlign w:val="center"/>
          </w:tcPr>
          <w:p w14:paraId="7140AF0A" w14:textId="77777777" w:rsidR="00FD2213" w:rsidRPr="00B116F7" w:rsidRDefault="00FD2213" w:rsidP="00ED3FA4">
            <w:pPr>
              <w:pStyle w:val="Tabele"/>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rPr>
            </w:pPr>
            <w:r w:rsidRPr="00B116F7">
              <w:rPr>
                <w:color w:val="auto"/>
              </w:rPr>
              <w:t>2030</w:t>
            </w:r>
          </w:p>
        </w:tc>
      </w:tr>
      <w:tr w:rsidR="00FD2213" w:rsidRPr="00B116F7" w14:paraId="304BFD4F" w14:textId="77777777" w:rsidTr="00BF5FD5">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70AD47" w:themeColor="accent6"/>
            </w:tcBorders>
            <w:vAlign w:val="center"/>
          </w:tcPr>
          <w:p w14:paraId="135E10AD" w14:textId="77777777" w:rsidR="00FD2213" w:rsidRPr="00B116F7" w:rsidRDefault="00FD2213" w:rsidP="00ED3FA4">
            <w:pPr>
              <w:pStyle w:val="Tabele"/>
              <w:rPr>
                <w:rFonts w:cs="Calibri"/>
                <w:bCs w:val="0"/>
                <w:color w:val="auto"/>
              </w:rPr>
            </w:pPr>
            <w:r w:rsidRPr="00B116F7">
              <w:rPr>
                <w:color w:val="auto"/>
              </w:rPr>
              <w:t>Transport kolejowy</w:t>
            </w:r>
          </w:p>
        </w:tc>
        <w:tc>
          <w:tcPr>
            <w:tcW w:w="694" w:type="dxa"/>
            <w:tcBorders>
              <w:right w:val="single" w:sz="4" w:space="0" w:color="70AD47" w:themeColor="accent6"/>
            </w:tcBorders>
            <w:shd w:val="clear" w:color="auto" w:fill="auto"/>
            <w:vAlign w:val="center"/>
          </w:tcPr>
          <w:p w14:paraId="1AB26AEE"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cs="Calibri"/>
                <w:color w:val="auto"/>
              </w:rPr>
            </w:pPr>
            <w:r w:rsidRPr="00B116F7">
              <w:rPr>
                <w:color w:val="auto"/>
              </w:rPr>
              <w:t>50,0</w:t>
            </w:r>
          </w:p>
        </w:tc>
        <w:tc>
          <w:tcPr>
            <w:tcW w:w="694" w:type="dxa"/>
            <w:tcBorders>
              <w:right w:val="single" w:sz="4" w:space="0" w:color="70AD47" w:themeColor="accent6"/>
            </w:tcBorders>
            <w:shd w:val="clear" w:color="auto" w:fill="auto"/>
            <w:vAlign w:val="center"/>
          </w:tcPr>
          <w:p w14:paraId="49BCFB23"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cs="Calibri"/>
                <w:color w:val="auto"/>
              </w:rPr>
            </w:pPr>
            <w:r w:rsidRPr="00B116F7">
              <w:rPr>
                <w:color w:val="auto"/>
              </w:rPr>
              <w:t>48,9</w:t>
            </w:r>
          </w:p>
        </w:tc>
        <w:tc>
          <w:tcPr>
            <w:tcW w:w="694" w:type="dxa"/>
            <w:tcBorders>
              <w:right w:val="single" w:sz="4" w:space="0" w:color="70AD47" w:themeColor="accent6"/>
            </w:tcBorders>
            <w:shd w:val="clear" w:color="auto" w:fill="auto"/>
            <w:vAlign w:val="center"/>
          </w:tcPr>
          <w:p w14:paraId="71FB3CE9"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cs="Calibri"/>
                <w:color w:val="auto"/>
              </w:rPr>
            </w:pPr>
            <w:r w:rsidRPr="00B116F7">
              <w:rPr>
                <w:color w:val="auto"/>
              </w:rPr>
              <w:t>50,7</w:t>
            </w:r>
          </w:p>
        </w:tc>
        <w:tc>
          <w:tcPr>
            <w:tcW w:w="694" w:type="dxa"/>
            <w:tcBorders>
              <w:left w:val="single" w:sz="4" w:space="0" w:color="70AD47" w:themeColor="accent6"/>
              <w:right w:val="single" w:sz="4" w:space="0" w:color="70AD47" w:themeColor="accent6"/>
            </w:tcBorders>
            <w:shd w:val="clear" w:color="auto" w:fill="auto"/>
            <w:vAlign w:val="center"/>
          </w:tcPr>
          <w:p w14:paraId="4E5CB69F"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cs="Calibri"/>
                <w:color w:val="auto"/>
              </w:rPr>
            </w:pPr>
            <w:r w:rsidRPr="00B116F7">
              <w:rPr>
                <w:color w:val="auto"/>
              </w:rPr>
              <w:t>54,0</w:t>
            </w:r>
          </w:p>
        </w:tc>
        <w:tc>
          <w:tcPr>
            <w:tcW w:w="694" w:type="dxa"/>
            <w:tcBorders>
              <w:left w:val="single" w:sz="4" w:space="0" w:color="70AD47" w:themeColor="accent6"/>
              <w:right w:val="single" w:sz="4" w:space="0" w:color="70AD47" w:themeColor="accent6"/>
            </w:tcBorders>
            <w:vAlign w:val="center"/>
          </w:tcPr>
          <w:p w14:paraId="55D6D4E4"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cs="Calibri"/>
                <w:color w:val="auto"/>
              </w:rPr>
            </w:pPr>
            <w:r w:rsidRPr="00B116F7">
              <w:rPr>
                <w:color w:val="auto"/>
              </w:rPr>
              <w:t>70,2</w:t>
            </w:r>
          </w:p>
        </w:tc>
        <w:tc>
          <w:tcPr>
            <w:tcW w:w="694" w:type="dxa"/>
            <w:tcBorders>
              <w:left w:val="single" w:sz="4" w:space="0" w:color="70AD47" w:themeColor="accent6"/>
              <w:right w:val="single" w:sz="4" w:space="0" w:color="70AD47" w:themeColor="accent6"/>
            </w:tcBorders>
            <w:vAlign w:val="center"/>
          </w:tcPr>
          <w:p w14:paraId="2DB21495"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cs="Calibri"/>
                <w:color w:val="auto"/>
              </w:rPr>
            </w:pPr>
            <w:r w:rsidRPr="00B116F7">
              <w:rPr>
                <w:color w:val="auto"/>
              </w:rPr>
              <w:t>87,1</w:t>
            </w:r>
          </w:p>
        </w:tc>
      </w:tr>
      <w:tr w:rsidR="00FD2213" w:rsidRPr="00B116F7" w14:paraId="2104802C" w14:textId="77777777" w:rsidTr="00BF5FD5">
        <w:trPr>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70AD47" w:themeColor="accent6"/>
              <w:bottom w:val="single" w:sz="4" w:space="0" w:color="70AD47" w:themeColor="accent6"/>
              <w:right w:val="single" w:sz="4" w:space="0" w:color="70AD47" w:themeColor="accent6"/>
            </w:tcBorders>
            <w:vAlign w:val="center"/>
          </w:tcPr>
          <w:p w14:paraId="6E419364" w14:textId="77777777" w:rsidR="00FD2213" w:rsidRPr="00B116F7" w:rsidRDefault="00FD2213" w:rsidP="00ED3FA4">
            <w:pPr>
              <w:pStyle w:val="Tabele"/>
              <w:rPr>
                <w:b w:val="0"/>
                <w:bCs w:val="0"/>
                <w:color w:val="auto"/>
              </w:rPr>
            </w:pPr>
            <w:r w:rsidRPr="00B116F7">
              <w:rPr>
                <w:color w:val="auto"/>
              </w:rPr>
              <w:t>Transport samochodowy</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64C05F68"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119,7</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43191131"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214,2</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33B55AAB"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273,1</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vAlign w:val="center"/>
          </w:tcPr>
          <w:p w14:paraId="4F64321B"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354,9</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1E3036F"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351,3</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0D079A0F"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364,4</w:t>
            </w:r>
          </w:p>
        </w:tc>
      </w:tr>
      <w:tr w:rsidR="00FD2213" w:rsidRPr="00B116F7" w14:paraId="3EF4BE77" w14:textId="77777777" w:rsidTr="00BF5FD5">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70AD47" w:themeColor="accent6"/>
            </w:tcBorders>
            <w:vAlign w:val="center"/>
          </w:tcPr>
          <w:p w14:paraId="44B5E5C3" w14:textId="77777777" w:rsidR="00FD2213" w:rsidRPr="00B116F7" w:rsidRDefault="00FD2213" w:rsidP="00ED3FA4">
            <w:pPr>
              <w:pStyle w:val="Tabele"/>
              <w:rPr>
                <w:b w:val="0"/>
                <w:bCs w:val="0"/>
                <w:color w:val="auto"/>
              </w:rPr>
            </w:pPr>
            <w:r w:rsidRPr="00B116F7">
              <w:rPr>
                <w:color w:val="auto"/>
              </w:rPr>
              <w:t>Transport rurociągowy</w:t>
            </w:r>
          </w:p>
        </w:tc>
        <w:tc>
          <w:tcPr>
            <w:tcW w:w="694" w:type="dxa"/>
            <w:tcBorders>
              <w:right w:val="single" w:sz="4" w:space="0" w:color="70AD47" w:themeColor="accent6"/>
            </w:tcBorders>
            <w:shd w:val="clear" w:color="auto" w:fill="auto"/>
            <w:vAlign w:val="center"/>
          </w:tcPr>
          <w:p w14:paraId="113C3226"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25,4</w:t>
            </w:r>
          </w:p>
        </w:tc>
        <w:tc>
          <w:tcPr>
            <w:tcW w:w="694" w:type="dxa"/>
            <w:tcBorders>
              <w:right w:val="single" w:sz="4" w:space="0" w:color="70AD47" w:themeColor="accent6"/>
            </w:tcBorders>
            <w:shd w:val="clear" w:color="auto" w:fill="auto"/>
            <w:vAlign w:val="center"/>
          </w:tcPr>
          <w:p w14:paraId="4D5C9A25"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24,2</w:t>
            </w:r>
          </w:p>
        </w:tc>
        <w:tc>
          <w:tcPr>
            <w:tcW w:w="694" w:type="dxa"/>
            <w:tcBorders>
              <w:right w:val="single" w:sz="4" w:space="0" w:color="70AD47" w:themeColor="accent6"/>
            </w:tcBorders>
            <w:shd w:val="clear" w:color="auto" w:fill="auto"/>
            <w:vAlign w:val="center"/>
          </w:tcPr>
          <w:p w14:paraId="74925C13"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21,8</w:t>
            </w:r>
          </w:p>
        </w:tc>
        <w:tc>
          <w:tcPr>
            <w:tcW w:w="694" w:type="dxa"/>
            <w:tcBorders>
              <w:left w:val="single" w:sz="4" w:space="0" w:color="70AD47" w:themeColor="accent6"/>
              <w:right w:val="single" w:sz="4" w:space="0" w:color="70AD47" w:themeColor="accent6"/>
            </w:tcBorders>
            <w:shd w:val="clear" w:color="auto" w:fill="auto"/>
            <w:vAlign w:val="center"/>
          </w:tcPr>
          <w:p w14:paraId="2DE32E8D"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23,0</w:t>
            </w:r>
          </w:p>
        </w:tc>
        <w:tc>
          <w:tcPr>
            <w:tcW w:w="694" w:type="dxa"/>
            <w:tcBorders>
              <w:left w:val="single" w:sz="4" w:space="0" w:color="70AD47" w:themeColor="accent6"/>
              <w:right w:val="single" w:sz="4" w:space="0" w:color="70AD47" w:themeColor="accent6"/>
            </w:tcBorders>
            <w:vAlign w:val="center"/>
          </w:tcPr>
          <w:p w14:paraId="7F7DB58E"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18,3</w:t>
            </w:r>
          </w:p>
        </w:tc>
        <w:tc>
          <w:tcPr>
            <w:tcW w:w="694" w:type="dxa"/>
            <w:tcBorders>
              <w:left w:val="single" w:sz="4" w:space="0" w:color="70AD47" w:themeColor="accent6"/>
              <w:right w:val="single" w:sz="4" w:space="0" w:color="70AD47" w:themeColor="accent6"/>
            </w:tcBorders>
            <w:vAlign w:val="center"/>
          </w:tcPr>
          <w:p w14:paraId="14AAFCBA"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18,6</w:t>
            </w:r>
          </w:p>
        </w:tc>
      </w:tr>
      <w:tr w:rsidR="00FD2213" w:rsidRPr="00B116F7" w14:paraId="595B7835" w14:textId="77777777" w:rsidTr="00BF5FD5">
        <w:trPr>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70AD47" w:themeColor="accent6"/>
              <w:bottom w:val="single" w:sz="4" w:space="0" w:color="70AD47" w:themeColor="accent6"/>
              <w:right w:val="single" w:sz="4" w:space="0" w:color="70AD47" w:themeColor="accent6"/>
            </w:tcBorders>
            <w:vAlign w:val="center"/>
          </w:tcPr>
          <w:p w14:paraId="4E3BBB37" w14:textId="77777777" w:rsidR="00FD2213" w:rsidRPr="00B116F7" w:rsidRDefault="00FD2213" w:rsidP="00ED3FA4">
            <w:pPr>
              <w:pStyle w:val="Tabele"/>
              <w:rPr>
                <w:b w:val="0"/>
                <w:bCs w:val="0"/>
                <w:color w:val="auto"/>
              </w:rPr>
            </w:pPr>
            <w:r w:rsidRPr="00B116F7">
              <w:rPr>
                <w:color w:val="auto"/>
              </w:rPr>
              <w:t>Żegluga śródlądowa</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6489FA9B"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1,3</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1C5FED0B"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1,0</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27158595"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2,2</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vAlign w:val="center"/>
          </w:tcPr>
          <w:p w14:paraId="7FB25CA6"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0,9</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78993CFE"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1,6</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29C5E3AC"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1,9</w:t>
            </w:r>
          </w:p>
        </w:tc>
      </w:tr>
      <w:tr w:rsidR="00FD2213" w:rsidRPr="00B116F7" w14:paraId="3489B084" w14:textId="77777777" w:rsidTr="00BF5FD5">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70AD47" w:themeColor="accent6"/>
            </w:tcBorders>
            <w:vAlign w:val="center"/>
          </w:tcPr>
          <w:p w14:paraId="251F6BC9" w14:textId="77777777" w:rsidR="00FD2213" w:rsidRPr="00B116F7" w:rsidRDefault="00FD2213" w:rsidP="00ED3FA4">
            <w:pPr>
              <w:pStyle w:val="Tabele"/>
              <w:rPr>
                <w:b w:val="0"/>
                <w:bCs w:val="0"/>
                <w:color w:val="auto"/>
              </w:rPr>
            </w:pPr>
            <w:r w:rsidRPr="00B116F7">
              <w:rPr>
                <w:color w:val="auto"/>
              </w:rPr>
              <w:t>Żegluga morska</w:t>
            </w:r>
          </w:p>
        </w:tc>
        <w:tc>
          <w:tcPr>
            <w:tcW w:w="694" w:type="dxa"/>
            <w:tcBorders>
              <w:right w:val="single" w:sz="4" w:space="0" w:color="70AD47" w:themeColor="accent6"/>
            </w:tcBorders>
            <w:shd w:val="clear" w:color="auto" w:fill="auto"/>
            <w:vAlign w:val="center"/>
          </w:tcPr>
          <w:p w14:paraId="4176D264"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b.d.</w:t>
            </w:r>
          </w:p>
        </w:tc>
        <w:tc>
          <w:tcPr>
            <w:tcW w:w="694" w:type="dxa"/>
            <w:tcBorders>
              <w:right w:val="single" w:sz="4" w:space="0" w:color="70AD47" w:themeColor="accent6"/>
            </w:tcBorders>
            <w:shd w:val="clear" w:color="auto" w:fill="auto"/>
            <w:vAlign w:val="center"/>
          </w:tcPr>
          <w:p w14:paraId="06720E0A"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112,0</w:t>
            </w:r>
          </w:p>
        </w:tc>
        <w:tc>
          <w:tcPr>
            <w:tcW w:w="694" w:type="dxa"/>
            <w:tcBorders>
              <w:right w:val="single" w:sz="4" w:space="0" w:color="70AD47" w:themeColor="accent6"/>
            </w:tcBorders>
            <w:shd w:val="clear" w:color="auto" w:fill="auto"/>
            <w:vAlign w:val="center"/>
          </w:tcPr>
          <w:p w14:paraId="60914297"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158,0</w:t>
            </w:r>
          </w:p>
        </w:tc>
        <w:tc>
          <w:tcPr>
            <w:tcW w:w="694" w:type="dxa"/>
            <w:tcBorders>
              <w:left w:val="single" w:sz="4" w:space="0" w:color="70AD47" w:themeColor="accent6"/>
              <w:right w:val="single" w:sz="4" w:space="0" w:color="70AD47" w:themeColor="accent6"/>
            </w:tcBorders>
            <w:shd w:val="clear" w:color="auto" w:fill="auto"/>
            <w:vAlign w:val="center"/>
          </w:tcPr>
          <w:p w14:paraId="3FB47418"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178,0</w:t>
            </w:r>
          </w:p>
        </w:tc>
        <w:tc>
          <w:tcPr>
            <w:tcW w:w="694" w:type="dxa"/>
            <w:tcBorders>
              <w:left w:val="single" w:sz="4" w:space="0" w:color="70AD47" w:themeColor="accent6"/>
              <w:right w:val="single" w:sz="4" w:space="0" w:color="70AD47" w:themeColor="accent6"/>
            </w:tcBorders>
            <w:vAlign w:val="center"/>
          </w:tcPr>
          <w:p w14:paraId="08D6A360"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206,0</w:t>
            </w:r>
          </w:p>
        </w:tc>
        <w:tc>
          <w:tcPr>
            <w:tcW w:w="694" w:type="dxa"/>
            <w:tcBorders>
              <w:left w:val="single" w:sz="4" w:space="0" w:color="70AD47" w:themeColor="accent6"/>
              <w:right w:val="single" w:sz="4" w:space="0" w:color="70AD47" w:themeColor="accent6"/>
            </w:tcBorders>
            <w:vAlign w:val="center"/>
          </w:tcPr>
          <w:p w14:paraId="2D464782"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B116F7">
              <w:rPr>
                <w:color w:val="auto"/>
              </w:rPr>
              <w:t>235,0</w:t>
            </w:r>
          </w:p>
        </w:tc>
      </w:tr>
      <w:tr w:rsidR="00FD2213" w:rsidRPr="00B116F7" w14:paraId="4FC264EC" w14:textId="77777777" w:rsidTr="00BF5FD5">
        <w:trPr>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70AD47" w:themeColor="accent6"/>
              <w:bottom w:val="single" w:sz="4" w:space="0" w:color="70AD47" w:themeColor="accent6"/>
              <w:right w:val="single" w:sz="4" w:space="0" w:color="70AD47" w:themeColor="accent6"/>
            </w:tcBorders>
            <w:vAlign w:val="center"/>
          </w:tcPr>
          <w:p w14:paraId="21457A31" w14:textId="77777777" w:rsidR="00FD2213" w:rsidRPr="00B116F7" w:rsidRDefault="00FD2213" w:rsidP="00ED3FA4">
            <w:pPr>
              <w:pStyle w:val="Tabele"/>
              <w:rPr>
                <w:b w:val="0"/>
                <w:bCs w:val="0"/>
                <w:color w:val="auto"/>
              </w:rPr>
            </w:pPr>
            <w:r w:rsidRPr="00B116F7">
              <w:rPr>
                <w:color w:val="auto"/>
              </w:rPr>
              <w:t>Transport lotniczy</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016D7329"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0,1</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5EE798B3"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0,1</w:t>
            </w:r>
          </w:p>
        </w:tc>
        <w:tc>
          <w:tcPr>
            <w:tcW w:w="694" w:type="dxa"/>
            <w:tcBorders>
              <w:top w:val="single" w:sz="4" w:space="0" w:color="70AD47" w:themeColor="accent6"/>
              <w:bottom w:val="single" w:sz="4" w:space="0" w:color="70AD47" w:themeColor="accent6"/>
              <w:right w:val="single" w:sz="4" w:space="0" w:color="70AD47" w:themeColor="accent6"/>
            </w:tcBorders>
            <w:shd w:val="clear" w:color="auto" w:fill="auto"/>
            <w:vAlign w:val="center"/>
          </w:tcPr>
          <w:p w14:paraId="75D9FCB1"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0,4</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vAlign w:val="center"/>
          </w:tcPr>
          <w:p w14:paraId="46C00CA9"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0,6</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0B27AB2"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1,6</w:t>
            </w:r>
          </w:p>
        </w:tc>
        <w:tc>
          <w:tcPr>
            <w:tcW w:w="6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6A19ED8E" w14:textId="77777777" w:rsidR="00FD2213" w:rsidRPr="00B116F7" w:rsidRDefault="00FD2213" w:rsidP="00ED3FA4">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B116F7">
              <w:rPr>
                <w:color w:val="auto"/>
              </w:rPr>
              <w:t>2,1</w:t>
            </w:r>
          </w:p>
        </w:tc>
      </w:tr>
      <w:tr w:rsidR="00FD2213" w:rsidRPr="00B116F7" w14:paraId="328061B3" w14:textId="77777777" w:rsidTr="00BF5FD5">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70AD47" w:themeColor="accent6"/>
            </w:tcBorders>
            <w:vAlign w:val="center"/>
          </w:tcPr>
          <w:p w14:paraId="6FA688A6" w14:textId="77777777" w:rsidR="00FD2213" w:rsidRPr="00B116F7" w:rsidRDefault="00FD2213" w:rsidP="00ED3FA4">
            <w:pPr>
              <w:pStyle w:val="Tabele"/>
              <w:rPr>
                <w:b w:val="0"/>
                <w:color w:val="auto"/>
              </w:rPr>
            </w:pPr>
            <w:r w:rsidRPr="00B116F7">
              <w:rPr>
                <w:color w:val="auto"/>
              </w:rPr>
              <w:t>Razem</w:t>
            </w:r>
          </w:p>
        </w:tc>
        <w:tc>
          <w:tcPr>
            <w:tcW w:w="694" w:type="dxa"/>
            <w:tcBorders>
              <w:right w:val="single" w:sz="4" w:space="0" w:color="70AD47" w:themeColor="accent6"/>
            </w:tcBorders>
            <w:shd w:val="clear" w:color="auto" w:fill="auto"/>
            <w:vAlign w:val="center"/>
          </w:tcPr>
          <w:p w14:paraId="62D53D1E"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B116F7">
              <w:rPr>
                <w:color w:val="auto"/>
              </w:rPr>
              <w:t>b.d.</w:t>
            </w:r>
          </w:p>
        </w:tc>
        <w:tc>
          <w:tcPr>
            <w:tcW w:w="694" w:type="dxa"/>
            <w:tcBorders>
              <w:right w:val="single" w:sz="4" w:space="0" w:color="70AD47" w:themeColor="accent6"/>
            </w:tcBorders>
            <w:shd w:val="clear" w:color="auto" w:fill="auto"/>
            <w:vAlign w:val="center"/>
          </w:tcPr>
          <w:p w14:paraId="299688A2"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B116F7">
              <w:rPr>
                <w:color w:val="auto"/>
              </w:rPr>
              <w:t>400</w:t>
            </w:r>
          </w:p>
        </w:tc>
        <w:tc>
          <w:tcPr>
            <w:tcW w:w="694" w:type="dxa"/>
            <w:tcBorders>
              <w:right w:val="single" w:sz="4" w:space="0" w:color="70AD47" w:themeColor="accent6"/>
            </w:tcBorders>
            <w:shd w:val="clear" w:color="auto" w:fill="auto"/>
            <w:vAlign w:val="center"/>
          </w:tcPr>
          <w:p w14:paraId="0F047570"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B116F7">
              <w:rPr>
                <w:color w:val="auto"/>
              </w:rPr>
              <w:t>506</w:t>
            </w:r>
          </w:p>
        </w:tc>
        <w:tc>
          <w:tcPr>
            <w:tcW w:w="694" w:type="dxa"/>
            <w:tcBorders>
              <w:left w:val="single" w:sz="4" w:space="0" w:color="70AD47" w:themeColor="accent6"/>
              <w:right w:val="single" w:sz="4" w:space="0" w:color="70AD47" w:themeColor="accent6"/>
            </w:tcBorders>
            <w:shd w:val="clear" w:color="auto" w:fill="auto"/>
            <w:vAlign w:val="center"/>
          </w:tcPr>
          <w:p w14:paraId="391A0136"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B116F7">
              <w:rPr>
                <w:color w:val="auto"/>
              </w:rPr>
              <w:t>611</w:t>
            </w:r>
          </w:p>
        </w:tc>
        <w:tc>
          <w:tcPr>
            <w:tcW w:w="694" w:type="dxa"/>
            <w:tcBorders>
              <w:left w:val="single" w:sz="4" w:space="0" w:color="70AD47" w:themeColor="accent6"/>
              <w:right w:val="single" w:sz="4" w:space="0" w:color="70AD47" w:themeColor="accent6"/>
            </w:tcBorders>
            <w:vAlign w:val="center"/>
          </w:tcPr>
          <w:p w14:paraId="35AD3EF2"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B116F7">
              <w:rPr>
                <w:color w:val="auto"/>
              </w:rPr>
              <w:t>649</w:t>
            </w:r>
          </w:p>
        </w:tc>
        <w:tc>
          <w:tcPr>
            <w:tcW w:w="694" w:type="dxa"/>
            <w:tcBorders>
              <w:left w:val="single" w:sz="4" w:space="0" w:color="70AD47" w:themeColor="accent6"/>
              <w:right w:val="single" w:sz="4" w:space="0" w:color="70AD47" w:themeColor="accent6"/>
            </w:tcBorders>
            <w:vAlign w:val="center"/>
          </w:tcPr>
          <w:p w14:paraId="5254AAF2" w14:textId="77777777" w:rsidR="00FD2213" w:rsidRPr="00B116F7" w:rsidRDefault="00FD2213" w:rsidP="00ED3FA4">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B116F7">
              <w:rPr>
                <w:color w:val="auto"/>
              </w:rPr>
              <w:t>709</w:t>
            </w:r>
          </w:p>
        </w:tc>
      </w:tr>
    </w:tbl>
    <w:p w14:paraId="0230E4ED" w14:textId="77777777" w:rsidR="00E0627F" w:rsidRPr="00B116F7" w:rsidRDefault="00E0627F" w:rsidP="00ED3FA4">
      <w:pPr>
        <w:pStyle w:val="ardo"/>
        <w:rPr>
          <w:color w:val="auto"/>
        </w:rPr>
      </w:pPr>
      <w:proofErr w:type="spellStart"/>
      <w:r w:rsidRPr="009F1A27">
        <w:rPr>
          <w:color w:val="auto"/>
          <w:lang w:val="en-US"/>
        </w:rPr>
        <w:t>Źródło</w:t>
      </w:r>
      <w:proofErr w:type="spellEnd"/>
      <w:r w:rsidRPr="009F1A27">
        <w:rPr>
          <w:color w:val="auto"/>
          <w:lang w:val="en-US"/>
        </w:rPr>
        <w:t xml:space="preserve">: ARE SA </w:t>
      </w:r>
      <w:proofErr w:type="spellStart"/>
      <w:r w:rsidRPr="009F1A27">
        <w:rPr>
          <w:color w:val="auto"/>
          <w:lang w:val="en-US"/>
        </w:rPr>
        <w:t>na</w:t>
      </w:r>
      <w:proofErr w:type="spellEnd"/>
      <w:r w:rsidRPr="009F1A27">
        <w:rPr>
          <w:color w:val="auto"/>
          <w:lang w:val="en-US"/>
        </w:rPr>
        <w:t xml:space="preserve"> </w:t>
      </w:r>
      <w:proofErr w:type="spellStart"/>
      <w:r w:rsidRPr="009F1A27">
        <w:rPr>
          <w:color w:val="auto"/>
          <w:lang w:val="en-US"/>
        </w:rPr>
        <w:t>podstawie</w:t>
      </w:r>
      <w:proofErr w:type="spellEnd"/>
      <w:r w:rsidRPr="009F1A27">
        <w:rPr>
          <w:color w:val="auto"/>
          <w:lang w:val="en-US"/>
        </w:rPr>
        <w:t xml:space="preserve">: Primes Ver. 6 Energy Model. </w:t>
      </w:r>
      <w:r w:rsidRPr="00B116F7">
        <w:rPr>
          <w:color w:val="auto"/>
          <w:lang w:val="en-GB"/>
        </w:rPr>
        <w:t xml:space="preserve">National Technical University of Athens, 2021, "Transport - </w:t>
      </w:r>
      <w:proofErr w:type="spellStart"/>
      <w:r w:rsidRPr="00B116F7">
        <w:rPr>
          <w:color w:val="auto"/>
          <w:lang w:val="en-GB"/>
        </w:rPr>
        <w:t>wyniki</w:t>
      </w:r>
      <w:proofErr w:type="spellEnd"/>
      <w:r w:rsidRPr="00B116F7">
        <w:rPr>
          <w:color w:val="auto"/>
          <w:lang w:val="en-GB"/>
        </w:rPr>
        <w:t xml:space="preserve"> </w:t>
      </w:r>
      <w:proofErr w:type="spellStart"/>
      <w:r w:rsidRPr="00B116F7">
        <w:rPr>
          <w:color w:val="auto"/>
          <w:lang w:val="en-GB"/>
        </w:rPr>
        <w:t>działalności</w:t>
      </w:r>
      <w:proofErr w:type="spellEnd"/>
      <w:r w:rsidRPr="00B116F7">
        <w:rPr>
          <w:color w:val="auto"/>
          <w:lang w:val="en-GB"/>
        </w:rPr>
        <w:t xml:space="preserve">" - GUS. </w:t>
      </w:r>
      <w:r w:rsidRPr="00B116F7">
        <w:rPr>
          <w:color w:val="auto"/>
        </w:rPr>
        <w:t>Warszawa, "Strategia rozwoju transportu do 2030 r. (z perspektywą do 2040)" - Monitor Polski. Warszawa, 2019</w:t>
      </w:r>
    </w:p>
    <w:p w14:paraId="28CB03DC" w14:textId="18C3DEAC" w:rsidR="00E0627F" w:rsidRPr="00B116F7" w:rsidRDefault="00E0627F" w:rsidP="00ED3FA4">
      <w:r w:rsidRPr="00B116F7">
        <w:t xml:space="preserve">Zgodnie z zaprezentowanymi wynikami, popyt na pracę przewozową transportu towarowego wzrasta z 611 mld </w:t>
      </w:r>
      <w:proofErr w:type="spellStart"/>
      <w:r w:rsidRPr="00B116F7">
        <w:t>tkm</w:t>
      </w:r>
      <w:proofErr w:type="spellEnd"/>
      <w:r w:rsidRPr="00B116F7">
        <w:t xml:space="preserve"> w 2020 r. do 7</w:t>
      </w:r>
      <w:r w:rsidR="00FD2213">
        <w:t>09</w:t>
      </w:r>
      <w:r w:rsidRPr="00B116F7">
        <w:t xml:space="preserve"> mld </w:t>
      </w:r>
      <w:proofErr w:type="spellStart"/>
      <w:r w:rsidRPr="00B116F7">
        <w:t>tkm</w:t>
      </w:r>
      <w:proofErr w:type="spellEnd"/>
      <w:r w:rsidRPr="00B116F7">
        <w:t xml:space="preserve"> w 20</w:t>
      </w:r>
      <w:r w:rsidR="00FD2213">
        <w:t>3</w:t>
      </w:r>
      <w:r w:rsidRPr="00B116F7">
        <w:t xml:space="preserve">0 r. W układzie gałęziowym, największa część popytu na przewozy ładunków przypada na transport samochodowy, którego udział w pracy przewozowej wynosi ok. 58% w 2020 r. i stopniowa spada do </w:t>
      </w:r>
      <w:r w:rsidR="00FD2213">
        <w:t>51</w:t>
      </w:r>
      <w:r w:rsidRPr="00B116F7">
        <w:t>% w 20</w:t>
      </w:r>
      <w:r w:rsidR="00FD2213">
        <w:t>3</w:t>
      </w:r>
      <w:r w:rsidRPr="00B116F7">
        <w:t>0 r.</w:t>
      </w:r>
    </w:p>
    <w:p w14:paraId="0F5FC566" w14:textId="77777777" w:rsidR="00E0627F" w:rsidRPr="00B116F7" w:rsidRDefault="00E0627F" w:rsidP="00ED3FA4">
      <w:pPr>
        <w:pStyle w:val="Nagwek2"/>
      </w:pPr>
      <w:bookmarkStart w:id="38" w:name="_Toc158373791"/>
      <w:bookmarkStart w:id="39" w:name="_Toc160610629"/>
      <w:r w:rsidRPr="00B116F7">
        <w:t>Międzynarodowe ceny importowe paliw</w:t>
      </w:r>
      <w:bookmarkEnd w:id="38"/>
      <w:bookmarkEnd w:id="39"/>
    </w:p>
    <w:p w14:paraId="6824A68E" w14:textId="2A7FAFDF" w:rsidR="00E0627F" w:rsidRPr="00B116F7" w:rsidRDefault="00E0627F" w:rsidP="00ED3FA4">
      <w:r w:rsidRPr="00B116F7">
        <w:t>Przyjęte do obliczeń modelowych projekcje cen paliw w imporcie do Unii Europejskiej, zaprezentowane w tabeli (</w:t>
      </w:r>
      <w:r w:rsidRPr="00B116F7">
        <w:fldChar w:fldCharType="begin"/>
      </w:r>
      <w:r w:rsidRPr="00B116F7">
        <w:instrText xml:space="preserve"> REF _Ref156206185 \h  \* MERGEFORMAT </w:instrText>
      </w:r>
      <w:r w:rsidRPr="00B116F7">
        <w:fldChar w:fldCharType="separate"/>
      </w:r>
      <w:r w:rsidR="004C1650" w:rsidRPr="00B116F7">
        <w:t xml:space="preserve">Tabela </w:t>
      </w:r>
      <w:r w:rsidR="004C1650">
        <w:rPr>
          <w:noProof/>
        </w:rPr>
        <w:t>1</w:t>
      </w:r>
      <w:r w:rsidR="004C1650" w:rsidRPr="00B116F7">
        <w:t>.</w:t>
      </w:r>
      <w:r w:rsidR="004C1650">
        <w:rPr>
          <w:noProof/>
        </w:rPr>
        <w:t>10</w:t>
      </w:r>
      <w:r w:rsidRPr="00B116F7">
        <w:fldChar w:fldCharType="end"/>
      </w:r>
      <w:r w:rsidRPr="00B116F7">
        <w:t>) i na rysunku (</w:t>
      </w:r>
      <w:r w:rsidRPr="00B116F7">
        <w:fldChar w:fldCharType="begin"/>
      </w:r>
      <w:r w:rsidRPr="00B116F7">
        <w:instrText xml:space="preserve"> REF _Ref156206358 \h  \* MERGEFORMAT </w:instrText>
      </w:r>
      <w:r w:rsidRPr="00B116F7">
        <w:fldChar w:fldCharType="separate"/>
      </w:r>
      <w:r w:rsidR="004C1650" w:rsidRPr="00B116F7">
        <w:t xml:space="preserve">Rysunek </w:t>
      </w:r>
      <w:r w:rsidR="004C1650">
        <w:rPr>
          <w:noProof/>
        </w:rPr>
        <w:t>1</w:t>
      </w:r>
      <w:r w:rsidR="004C1650" w:rsidRPr="00B116F7">
        <w:t>.</w:t>
      </w:r>
      <w:r w:rsidR="004C1650">
        <w:rPr>
          <w:noProof/>
        </w:rPr>
        <w:t>2</w:t>
      </w:r>
      <w:r w:rsidRPr="00B116F7">
        <w:fldChar w:fldCharType="end"/>
      </w:r>
      <w:r w:rsidRPr="00B116F7">
        <w:t>), zostały przyjęte na podstawie wytycznych KE. W pierwszych latach prognozy wartości dla węgla kamiennego i gazu ziemnego zostały skorygowane, w celu odzwierciedlenia wzrostu cen tych surowców, będącego wynikiem odejścia krajów UE od importu z Federacji Rosyjskiej. Zaprezentowane poniżej projekcje posłużyły z kolei jako podstawa do określenia cen paliw na rynku krajowym.</w:t>
      </w:r>
    </w:p>
    <w:p w14:paraId="611680E2" w14:textId="53003794" w:rsidR="00E0627F" w:rsidRPr="00B116F7" w:rsidRDefault="00E0627F" w:rsidP="00ED3FA4">
      <w:pPr>
        <w:pStyle w:val="Legenda"/>
        <w:rPr>
          <w:color w:val="auto"/>
        </w:rPr>
      </w:pPr>
      <w:bookmarkStart w:id="40" w:name="_Ref156206185"/>
      <w:bookmarkStart w:id="41" w:name="_Toc158373542"/>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10</w:t>
      </w:r>
      <w:r w:rsidRPr="00B116F7">
        <w:rPr>
          <w:color w:val="auto"/>
        </w:rPr>
        <w:fldChar w:fldCharType="end"/>
      </w:r>
      <w:bookmarkEnd w:id="40"/>
      <w:r w:rsidRPr="00B116F7">
        <w:rPr>
          <w:color w:val="auto"/>
        </w:rPr>
        <w:t>. Ceny paliw w imporcie do UE [EUR’2020/GJ (NCV)]</w:t>
      </w:r>
      <w:bookmarkEnd w:id="41"/>
    </w:p>
    <w:tbl>
      <w:tblPr>
        <w:tblStyle w:val="KPEiK"/>
        <w:tblW w:w="3437" w:type="pct"/>
        <w:tblLook w:val="04A0" w:firstRow="1" w:lastRow="0" w:firstColumn="1" w:lastColumn="0" w:noHBand="0" w:noVBand="1"/>
      </w:tblPr>
      <w:tblGrid>
        <w:gridCol w:w="1980"/>
        <w:gridCol w:w="708"/>
        <w:gridCol w:w="708"/>
        <w:gridCol w:w="708"/>
        <w:gridCol w:w="708"/>
        <w:gridCol w:w="709"/>
        <w:gridCol w:w="708"/>
      </w:tblGrid>
      <w:tr w:rsidR="00FD2213" w:rsidRPr="00B116F7" w14:paraId="4D5B85F3" w14:textId="77777777" w:rsidTr="00BF5FD5">
        <w:trPr>
          <w:cnfStyle w:val="100000000000" w:firstRow="1" w:lastRow="0" w:firstColumn="0" w:lastColumn="0" w:oddVBand="0" w:evenVBand="0" w:oddHBand="0" w:evenHBand="0" w:firstRowFirstColumn="0" w:firstRowLastColumn="0" w:lastRowFirstColumn="0" w:lastRowLastColumn="0"/>
          <w:trHeight w:val="227"/>
          <w:tblHeader/>
        </w:trPr>
        <w:tc>
          <w:tcPr>
            <w:tcW w:w="1980" w:type="dxa"/>
          </w:tcPr>
          <w:p w14:paraId="375B3C23" w14:textId="77777777" w:rsidR="00FD2213" w:rsidRPr="00B116F7" w:rsidRDefault="00FD2213" w:rsidP="00ED3FA4">
            <w:pPr>
              <w:pStyle w:val="Tabele"/>
              <w:jc w:val="center"/>
              <w:rPr>
                <w:rFonts w:cs="Calibri"/>
                <w:b w:val="0"/>
                <w:color w:val="auto"/>
              </w:rPr>
            </w:pPr>
          </w:p>
        </w:tc>
        <w:tc>
          <w:tcPr>
            <w:tcW w:w="708" w:type="dxa"/>
          </w:tcPr>
          <w:p w14:paraId="421EE2FB" w14:textId="77777777" w:rsidR="00FD2213" w:rsidRPr="00B116F7" w:rsidRDefault="00FD2213" w:rsidP="00ED3FA4">
            <w:pPr>
              <w:pStyle w:val="Tabele"/>
              <w:jc w:val="center"/>
              <w:rPr>
                <w:rFonts w:cs="Calibri"/>
                <w:b w:val="0"/>
                <w:color w:val="auto"/>
              </w:rPr>
            </w:pPr>
            <w:r w:rsidRPr="00B116F7">
              <w:rPr>
                <w:color w:val="auto"/>
              </w:rPr>
              <w:t>2005</w:t>
            </w:r>
          </w:p>
        </w:tc>
        <w:tc>
          <w:tcPr>
            <w:tcW w:w="708" w:type="dxa"/>
          </w:tcPr>
          <w:p w14:paraId="35F68FF9" w14:textId="77777777" w:rsidR="00FD2213" w:rsidRPr="00B116F7" w:rsidRDefault="00FD2213" w:rsidP="00ED3FA4">
            <w:pPr>
              <w:pStyle w:val="Tabele"/>
              <w:jc w:val="center"/>
              <w:rPr>
                <w:rFonts w:cs="Calibri"/>
                <w:b w:val="0"/>
                <w:color w:val="auto"/>
              </w:rPr>
            </w:pPr>
            <w:r w:rsidRPr="00B116F7">
              <w:rPr>
                <w:color w:val="auto"/>
              </w:rPr>
              <w:t>2010</w:t>
            </w:r>
          </w:p>
        </w:tc>
        <w:tc>
          <w:tcPr>
            <w:tcW w:w="708" w:type="dxa"/>
          </w:tcPr>
          <w:p w14:paraId="4EFE26A9" w14:textId="77777777" w:rsidR="00FD2213" w:rsidRPr="00B116F7" w:rsidRDefault="00FD2213" w:rsidP="00ED3FA4">
            <w:pPr>
              <w:pStyle w:val="Tabele"/>
              <w:jc w:val="center"/>
              <w:rPr>
                <w:rFonts w:cs="Calibri"/>
                <w:b w:val="0"/>
                <w:color w:val="auto"/>
              </w:rPr>
            </w:pPr>
            <w:r w:rsidRPr="00B116F7">
              <w:rPr>
                <w:color w:val="auto"/>
              </w:rPr>
              <w:t>2015</w:t>
            </w:r>
          </w:p>
        </w:tc>
        <w:tc>
          <w:tcPr>
            <w:tcW w:w="708" w:type="dxa"/>
          </w:tcPr>
          <w:p w14:paraId="071E0E1F" w14:textId="77777777" w:rsidR="00FD2213" w:rsidRPr="00B116F7" w:rsidRDefault="00FD2213" w:rsidP="00ED3FA4">
            <w:pPr>
              <w:pStyle w:val="Tabele"/>
              <w:jc w:val="center"/>
              <w:rPr>
                <w:rFonts w:cs="Calibri"/>
                <w:b w:val="0"/>
                <w:color w:val="auto"/>
              </w:rPr>
            </w:pPr>
            <w:r w:rsidRPr="00B116F7">
              <w:rPr>
                <w:color w:val="auto"/>
              </w:rPr>
              <w:t>2020</w:t>
            </w:r>
          </w:p>
        </w:tc>
        <w:tc>
          <w:tcPr>
            <w:tcW w:w="709" w:type="dxa"/>
          </w:tcPr>
          <w:p w14:paraId="27105DE1" w14:textId="77777777" w:rsidR="00FD2213" w:rsidRPr="00B116F7" w:rsidRDefault="00FD2213" w:rsidP="00ED3FA4">
            <w:pPr>
              <w:pStyle w:val="Tabele"/>
              <w:jc w:val="center"/>
              <w:rPr>
                <w:rFonts w:cs="Calibri"/>
                <w:b w:val="0"/>
                <w:color w:val="auto"/>
              </w:rPr>
            </w:pPr>
            <w:r w:rsidRPr="00B116F7">
              <w:rPr>
                <w:color w:val="auto"/>
              </w:rPr>
              <w:t>2025</w:t>
            </w:r>
          </w:p>
        </w:tc>
        <w:tc>
          <w:tcPr>
            <w:tcW w:w="708" w:type="dxa"/>
          </w:tcPr>
          <w:p w14:paraId="39EE576E" w14:textId="77777777" w:rsidR="00FD2213" w:rsidRPr="00B116F7" w:rsidRDefault="00FD2213" w:rsidP="00ED3FA4">
            <w:pPr>
              <w:pStyle w:val="Tabele"/>
              <w:jc w:val="center"/>
              <w:rPr>
                <w:rFonts w:cs="Calibri"/>
                <w:b w:val="0"/>
                <w:color w:val="auto"/>
              </w:rPr>
            </w:pPr>
            <w:r w:rsidRPr="00B116F7">
              <w:rPr>
                <w:color w:val="auto"/>
              </w:rPr>
              <w:t>2030</w:t>
            </w:r>
          </w:p>
        </w:tc>
      </w:tr>
      <w:tr w:rsidR="00FD2213" w:rsidRPr="00B116F7" w14:paraId="36B21414" w14:textId="77777777" w:rsidTr="00BF5FD5">
        <w:trPr>
          <w:trHeight w:val="227"/>
        </w:trPr>
        <w:tc>
          <w:tcPr>
            <w:tcW w:w="1980" w:type="dxa"/>
          </w:tcPr>
          <w:p w14:paraId="4B2E9A36" w14:textId="77777777" w:rsidR="00FD2213" w:rsidRPr="00B116F7" w:rsidRDefault="00FD2213" w:rsidP="00ED3FA4">
            <w:pPr>
              <w:pStyle w:val="Tabele"/>
              <w:rPr>
                <w:rFonts w:cs="Calibri"/>
                <w:color w:val="auto"/>
              </w:rPr>
            </w:pPr>
            <w:r w:rsidRPr="00B116F7">
              <w:rPr>
                <w:color w:val="auto"/>
              </w:rPr>
              <w:t>Gaz ziemny</w:t>
            </w:r>
          </w:p>
        </w:tc>
        <w:tc>
          <w:tcPr>
            <w:tcW w:w="708" w:type="dxa"/>
          </w:tcPr>
          <w:p w14:paraId="55DEE8C6" w14:textId="77777777" w:rsidR="00FD2213" w:rsidRPr="00B116F7" w:rsidRDefault="00FD2213" w:rsidP="00ED3FA4">
            <w:pPr>
              <w:pStyle w:val="Tabele"/>
              <w:jc w:val="right"/>
              <w:rPr>
                <w:rFonts w:cs="Calibri"/>
                <w:color w:val="auto"/>
              </w:rPr>
            </w:pPr>
            <w:r w:rsidRPr="00B116F7">
              <w:rPr>
                <w:color w:val="auto"/>
              </w:rPr>
              <w:t>6,0</w:t>
            </w:r>
          </w:p>
        </w:tc>
        <w:tc>
          <w:tcPr>
            <w:tcW w:w="708" w:type="dxa"/>
          </w:tcPr>
          <w:p w14:paraId="6394E7FE" w14:textId="77777777" w:rsidR="00FD2213" w:rsidRPr="00B116F7" w:rsidRDefault="00FD2213" w:rsidP="00ED3FA4">
            <w:pPr>
              <w:pStyle w:val="Tabele"/>
              <w:jc w:val="right"/>
              <w:rPr>
                <w:rFonts w:cs="Calibri"/>
                <w:color w:val="auto"/>
              </w:rPr>
            </w:pPr>
            <w:r w:rsidRPr="00B116F7">
              <w:rPr>
                <w:color w:val="auto"/>
              </w:rPr>
              <w:t>7,4</w:t>
            </w:r>
          </w:p>
        </w:tc>
        <w:tc>
          <w:tcPr>
            <w:tcW w:w="708" w:type="dxa"/>
          </w:tcPr>
          <w:p w14:paraId="6294E2F9" w14:textId="77777777" w:rsidR="00FD2213" w:rsidRPr="00B116F7" w:rsidRDefault="00FD2213" w:rsidP="00ED3FA4">
            <w:pPr>
              <w:pStyle w:val="Tabele"/>
              <w:jc w:val="right"/>
              <w:rPr>
                <w:rFonts w:cs="Calibri"/>
                <w:color w:val="auto"/>
              </w:rPr>
            </w:pPr>
            <w:r w:rsidRPr="00B116F7">
              <w:rPr>
                <w:color w:val="auto"/>
              </w:rPr>
              <w:t>7,8</w:t>
            </w:r>
          </w:p>
        </w:tc>
        <w:tc>
          <w:tcPr>
            <w:tcW w:w="708" w:type="dxa"/>
          </w:tcPr>
          <w:p w14:paraId="04D45349" w14:textId="77777777" w:rsidR="00FD2213" w:rsidRPr="00B116F7" w:rsidRDefault="00FD2213" w:rsidP="00ED3FA4">
            <w:pPr>
              <w:pStyle w:val="Tabele"/>
              <w:jc w:val="right"/>
              <w:rPr>
                <w:rFonts w:cs="Calibri"/>
                <w:color w:val="auto"/>
              </w:rPr>
            </w:pPr>
            <w:r w:rsidRPr="00B116F7">
              <w:rPr>
                <w:color w:val="auto"/>
              </w:rPr>
              <w:t>9,4</w:t>
            </w:r>
          </w:p>
        </w:tc>
        <w:tc>
          <w:tcPr>
            <w:tcW w:w="709" w:type="dxa"/>
          </w:tcPr>
          <w:p w14:paraId="608BCF6A" w14:textId="77777777" w:rsidR="00FD2213" w:rsidRPr="00B116F7" w:rsidRDefault="00FD2213" w:rsidP="00ED3FA4">
            <w:pPr>
              <w:pStyle w:val="Tabele"/>
              <w:jc w:val="right"/>
              <w:rPr>
                <w:rFonts w:cs="Calibri"/>
                <w:color w:val="auto"/>
              </w:rPr>
            </w:pPr>
            <w:r w:rsidRPr="00B116F7">
              <w:rPr>
                <w:color w:val="auto"/>
              </w:rPr>
              <w:t>13,9</w:t>
            </w:r>
          </w:p>
        </w:tc>
        <w:tc>
          <w:tcPr>
            <w:tcW w:w="708" w:type="dxa"/>
          </w:tcPr>
          <w:p w14:paraId="6EA102AD" w14:textId="77777777" w:rsidR="00FD2213" w:rsidRPr="00B116F7" w:rsidRDefault="00FD2213" w:rsidP="00ED3FA4">
            <w:pPr>
              <w:pStyle w:val="Tabele"/>
              <w:jc w:val="right"/>
              <w:rPr>
                <w:rFonts w:cs="Calibri"/>
                <w:color w:val="auto"/>
              </w:rPr>
            </w:pPr>
            <w:r w:rsidRPr="00B116F7">
              <w:rPr>
                <w:color w:val="auto"/>
              </w:rPr>
              <w:t>11,9</w:t>
            </w:r>
          </w:p>
        </w:tc>
      </w:tr>
      <w:tr w:rsidR="00FD2213" w:rsidRPr="00B116F7" w14:paraId="4919623B" w14:textId="77777777" w:rsidTr="00BF5FD5">
        <w:trPr>
          <w:trHeight w:val="227"/>
        </w:trPr>
        <w:tc>
          <w:tcPr>
            <w:tcW w:w="1980" w:type="dxa"/>
          </w:tcPr>
          <w:p w14:paraId="68B91370" w14:textId="77777777" w:rsidR="00FD2213" w:rsidRPr="00B116F7" w:rsidRDefault="00FD2213" w:rsidP="00ED3FA4">
            <w:pPr>
              <w:pStyle w:val="Tabele"/>
              <w:rPr>
                <w:color w:val="auto"/>
              </w:rPr>
            </w:pPr>
            <w:r w:rsidRPr="00B116F7">
              <w:rPr>
                <w:color w:val="auto"/>
              </w:rPr>
              <w:t>Węgiel kamienny</w:t>
            </w:r>
          </w:p>
        </w:tc>
        <w:tc>
          <w:tcPr>
            <w:tcW w:w="708" w:type="dxa"/>
          </w:tcPr>
          <w:p w14:paraId="1F2B972A" w14:textId="77777777" w:rsidR="00FD2213" w:rsidRPr="00B116F7" w:rsidRDefault="00FD2213" w:rsidP="00ED3FA4">
            <w:pPr>
              <w:pStyle w:val="Tabele"/>
              <w:jc w:val="right"/>
              <w:rPr>
                <w:color w:val="auto"/>
              </w:rPr>
            </w:pPr>
            <w:r w:rsidRPr="00B116F7">
              <w:rPr>
                <w:color w:val="auto"/>
              </w:rPr>
              <w:t>2,5</w:t>
            </w:r>
          </w:p>
        </w:tc>
        <w:tc>
          <w:tcPr>
            <w:tcW w:w="708" w:type="dxa"/>
          </w:tcPr>
          <w:p w14:paraId="6652FA2D" w14:textId="77777777" w:rsidR="00FD2213" w:rsidRPr="00B116F7" w:rsidRDefault="00FD2213" w:rsidP="00ED3FA4">
            <w:pPr>
              <w:pStyle w:val="Tabele"/>
              <w:jc w:val="right"/>
              <w:rPr>
                <w:color w:val="auto"/>
              </w:rPr>
            </w:pPr>
            <w:r w:rsidRPr="00B116F7">
              <w:rPr>
                <w:color w:val="auto"/>
              </w:rPr>
              <w:t>3,1</w:t>
            </w:r>
          </w:p>
        </w:tc>
        <w:tc>
          <w:tcPr>
            <w:tcW w:w="708" w:type="dxa"/>
          </w:tcPr>
          <w:p w14:paraId="18547AF9" w14:textId="77777777" w:rsidR="00FD2213" w:rsidRPr="00B116F7" w:rsidRDefault="00FD2213" w:rsidP="00ED3FA4">
            <w:pPr>
              <w:pStyle w:val="Tabele"/>
              <w:jc w:val="right"/>
              <w:rPr>
                <w:color w:val="auto"/>
              </w:rPr>
            </w:pPr>
            <w:r w:rsidRPr="00B116F7">
              <w:rPr>
                <w:color w:val="auto"/>
              </w:rPr>
              <w:t>2,3</w:t>
            </w:r>
          </w:p>
        </w:tc>
        <w:tc>
          <w:tcPr>
            <w:tcW w:w="708" w:type="dxa"/>
          </w:tcPr>
          <w:p w14:paraId="7BFE6823" w14:textId="77777777" w:rsidR="00FD2213" w:rsidRPr="00B116F7" w:rsidRDefault="00FD2213" w:rsidP="00ED3FA4">
            <w:pPr>
              <w:pStyle w:val="Tabele"/>
              <w:jc w:val="right"/>
              <w:rPr>
                <w:color w:val="auto"/>
              </w:rPr>
            </w:pPr>
            <w:r w:rsidRPr="00B116F7">
              <w:rPr>
                <w:color w:val="auto"/>
              </w:rPr>
              <w:t>3,3</w:t>
            </w:r>
          </w:p>
        </w:tc>
        <w:tc>
          <w:tcPr>
            <w:tcW w:w="709" w:type="dxa"/>
          </w:tcPr>
          <w:p w14:paraId="69EE0411" w14:textId="27DDB05F" w:rsidR="00FD2213" w:rsidRPr="00B116F7" w:rsidRDefault="00C953F1" w:rsidP="00ED3FA4">
            <w:pPr>
              <w:pStyle w:val="Tabele"/>
              <w:jc w:val="right"/>
              <w:rPr>
                <w:color w:val="auto"/>
              </w:rPr>
            </w:pPr>
            <w:r>
              <w:rPr>
                <w:color w:val="auto"/>
              </w:rPr>
              <w:t>5,4</w:t>
            </w:r>
          </w:p>
        </w:tc>
        <w:tc>
          <w:tcPr>
            <w:tcW w:w="708" w:type="dxa"/>
          </w:tcPr>
          <w:p w14:paraId="6B1EFC08" w14:textId="77777777" w:rsidR="00FD2213" w:rsidRPr="00B116F7" w:rsidRDefault="00FD2213" w:rsidP="00ED3FA4">
            <w:pPr>
              <w:pStyle w:val="Tabele"/>
              <w:jc w:val="right"/>
              <w:rPr>
                <w:color w:val="auto"/>
              </w:rPr>
            </w:pPr>
            <w:r w:rsidRPr="00B116F7">
              <w:rPr>
                <w:color w:val="auto"/>
              </w:rPr>
              <w:t>3,3</w:t>
            </w:r>
          </w:p>
        </w:tc>
      </w:tr>
    </w:tbl>
    <w:p w14:paraId="6DDA58C2" w14:textId="77777777" w:rsidR="00E0627F" w:rsidRPr="00B116F7" w:rsidRDefault="00E0627F" w:rsidP="00EC7443">
      <w:pPr>
        <w:pStyle w:val="ardo"/>
      </w:pPr>
      <w:r w:rsidRPr="00B116F7">
        <w:t>Źródło: ARE SA na podstawie Wytycznych KE do aktualizacji KPEiK</w:t>
      </w:r>
    </w:p>
    <w:p w14:paraId="6C8BF6D2" w14:textId="5EB92B22" w:rsidR="00E0627F" w:rsidRPr="00B116F7" w:rsidRDefault="00FD2213" w:rsidP="00ED3FA4">
      <w:pPr>
        <w:jc w:val="center"/>
      </w:pPr>
      <w:r>
        <w:rPr>
          <w:noProof/>
        </w:rPr>
        <w:lastRenderedPageBreak/>
        <w:drawing>
          <wp:inline distT="0" distB="0" distL="0" distR="0" wp14:anchorId="00B89431" wp14:editId="05B7C932">
            <wp:extent cx="4026536" cy="2399029"/>
            <wp:effectExtent l="0" t="0" r="12065" b="1905"/>
            <wp:docPr id="1299803978" name="Wykres 1">
              <a:extLst xmlns:a="http://schemas.openxmlformats.org/drawingml/2006/main">
                <a:ext uri="{FF2B5EF4-FFF2-40B4-BE49-F238E27FC236}">
                  <a16:creationId xmlns:a16="http://schemas.microsoft.com/office/drawing/2014/main" id="{00000000-0008-0000-04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88C94E" w14:textId="7F4A632D" w:rsidR="00E0627F" w:rsidRPr="00B116F7" w:rsidRDefault="00E0627F" w:rsidP="00ED3FA4">
      <w:pPr>
        <w:pStyle w:val="Legenda"/>
        <w:rPr>
          <w:color w:val="auto"/>
        </w:rPr>
      </w:pPr>
      <w:bookmarkStart w:id="42" w:name="_Ref156206358"/>
      <w:bookmarkStart w:id="43" w:name="_Toc15837346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42"/>
      <w:r w:rsidRPr="00B116F7">
        <w:rPr>
          <w:color w:val="auto"/>
        </w:rPr>
        <w:t>. Ceny paliw w imporcie do UE</w:t>
      </w:r>
      <w:bookmarkEnd w:id="43"/>
    </w:p>
    <w:p w14:paraId="11D91EDF" w14:textId="1777BD36" w:rsidR="00111AC7" w:rsidRDefault="00111AC7" w:rsidP="00111AC7">
      <w:pPr>
        <w:pStyle w:val="Nagwek2"/>
      </w:pPr>
      <w:bookmarkStart w:id="44" w:name="_Toc160610630"/>
      <w:r w:rsidRPr="00111AC7">
        <w:t>Ceny uprawnień do emisji CO</w:t>
      </w:r>
      <w:r w:rsidRPr="002F1919">
        <w:rPr>
          <w:vertAlign w:val="subscript"/>
        </w:rPr>
        <w:t>2</w:t>
      </w:r>
      <w:r w:rsidRPr="00111AC7">
        <w:t xml:space="preserve"> w ramach systemu EU ETS</w:t>
      </w:r>
      <w:bookmarkEnd w:id="44"/>
    </w:p>
    <w:p w14:paraId="453C0EEB" w14:textId="74AFF59A" w:rsidR="00E0627F" w:rsidRPr="00B116F7" w:rsidRDefault="00E0627F" w:rsidP="00ED3FA4">
      <w:r w:rsidRPr="00B116F7">
        <w:t>Przyjęte w analizie projekcje cen uprawnień do emisji CO</w:t>
      </w:r>
      <w:r w:rsidRPr="00B116F7">
        <w:rPr>
          <w:vertAlign w:val="subscript"/>
        </w:rPr>
        <w:t>2</w:t>
      </w:r>
      <w:r w:rsidRPr="00B116F7">
        <w:t xml:space="preserve"> w systemie EU ETS przedstawiono w tabeli (</w:t>
      </w:r>
      <w:r w:rsidR="00AC2F88" w:rsidRPr="00B116F7">
        <w:t xml:space="preserve">Tabela </w:t>
      </w:r>
      <w:r w:rsidR="00AC2F88">
        <w:rPr>
          <w:noProof/>
        </w:rPr>
        <w:t>2</w:t>
      </w:r>
      <w:r w:rsidR="00AC2F88" w:rsidRPr="00B116F7">
        <w:t>.</w:t>
      </w:r>
      <w:r w:rsidR="00AC2F88">
        <w:rPr>
          <w:noProof/>
        </w:rPr>
        <w:t>11</w:t>
      </w:r>
      <w:r w:rsidRPr="00B116F7">
        <w:t xml:space="preserve">). Ceny te założono na podstawie </w:t>
      </w:r>
      <w:r w:rsidR="00FD2213" w:rsidRPr="00B116F7">
        <w:t>na podstawie wytycznych KE</w:t>
      </w:r>
      <w:r w:rsidR="00FD2213">
        <w:t xml:space="preserve"> z korektą w wzwyż dla lat 2025 i 2030 (dla których rekomendacje KE wskazywały 80 </w:t>
      </w:r>
      <w:r w:rsidR="00FD2213" w:rsidRPr="00B116F7">
        <w:t>EUR’2020/tCO</w:t>
      </w:r>
      <w:r w:rsidR="00FD2213" w:rsidRPr="00B116F7">
        <w:rPr>
          <w:vertAlign w:val="subscript"/>
        </w:rPr>
        <w:t>2</w:t>
      </w:r>
      <w:r w:rsidR="00FD2213" w:rsidRPr="00FD2213">
        <w:t>)</w:t>
      </w:r>
      <w:r w:rsidR="00FD2213">
        <w:t>, uwzględniając przyrosty cenowe w 2023 r</w:t>
      </w:r>
      <w:r w:rsidRPr="00B116F7">
        <w:t>. W okresach pomiędzy latami brzegowymi założono liniowy wzrost kosztu uprawnień do emisji CO</w:t>
      </w:r>
      <w:r w:rsidRPr="00B116F7">
        <w:rPr>
          <w:vertAlign w:val="subscript"/>
        </w:rPr>
        <w:t>2</w:t>
      </w:r>
      <w:r w:rsidRPr="00B116F7">
        <w:t>.</w:t>
      </w:r>
    </w:p>
    <w:p w14:paraId="2C152244" w14:textId="5BBD46FB" w:rsidR="00E0627F" w:rsidRPr="00B116F7" w:rsidRDefault="00E0627F" w:rsidP="00ED3FA4">
      <w:pPr>
        <w:pStyle w:val="Legenda"/>
        <w:rPr>
          <w:color w:val="auto"/>
        </w:rPr>
      </w:pPr>
      <w:bookmarkStart w:id="45" w:name="_Ref156206580"/>
      <w:bookmarkStart w:id="46" w:name="_Toc15837354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11</w:t>
      </w:r>
      <w:r w:rsidRPr="00B116F7">
        <w:rPr>
          <w:color w:val="auto"/>
        </w:rPr>
        <w:fldChar w:fldCharType="end"/>
      </w:r>
      <w:bookmarkEnd w:id="45"/>
      <w:r w:rsidRPr="00B116F7">
        <w:rPr>
          <w:color w:val="auto"/>
        </w:rPr>
        <w:t>. Ceny uprawnień do emisji CO</w:t>
      </w:r>
      <w:r w:rsidRPr="00B116F7">
        <w:rPr>
          <w:color w:val="auto"/>
          <w:vertAlign w:val="subscript"/>
        </w:rPr>
        <w:t>2</w:t>
      </w:r>
      <w:r w:rsidRPr="00B116F7">
        <w:rPr>
          <w:color w:val="auto"/>
        </w:rPr>
        <w:t xml:space="preserve"> w systemie EU ETS [EUR’2020/tCO</w:t>
      </w:r>
      <w:r w:rsidRPr="00B116F7">
        <w:rPr>
          <w:color w:val="auto"/>
          <w:vertAlign w:val="subscript"/>
        </w:rPr>
        <w:t>2</w:t>
      </w:r>
      <w:r w:rsidRPr="00B116F7">
        <w:rPr>
          <w:color w:val="auto"/>
        </w:rPr>
        <w:t>]</w:t>
      </w:r>
      <w:bookmarkEnd w:id="46"/>
    </w:p>
    <w:tbl>
      <w:tblPr>
        <w:tblStyle w:val="KPEiK"/>
        <w:tblW w:w="3437" w:type="pct"/>
        <w:tblLook w:val="04A0" w:firstRow="1" w:lastRow="0" w:firstColumn="1" w:lastColumn="0" w:noHBand="0" w:noVBand="1"/>
      </w:tblPr>
      <w:tblGrid>
        <w:gridCol w:w="1980"/>
        <w:gridCol w:w="708"/>
        <w:gridCol w:w="708"/>
        <w:gridCol w:w="708"/>
        <w:gridCol w:w="708"/>
        <w:gridCol w:w="709"/>
        <w:gridCol w:w="708"/>
      </w:tblGrid>
      <w:tr w:rsidR="00FD2213" w:rsidRPr="00B116F7" w14:paraId="0B7720DF" w14:textId="77777777" w:rsidTr="00BF5FD5">
        <w:trPr>
          <w:cnfStyle w:val="100000000000" w:firstRow="1" w:lastRow="0" w:firstColumn="0" w:lastColumn="0" w:oddVBand="0" w:evenVBand="0" w:oddHBand="0" w:evenHBand="0" w:firstRowFirstColumn="0" w:firstRowLastColumn="0" w:lastRowFirstColumn="0" w:lastRowLastColumn="0"/>
          <w:trHeight w:val="227"/>
        </w:trPr>
        <w:tc>
          <w:tcPr>
            <w:tcW w:w="1980" w:type="dxa"/>
          </w:tcPr>
          <w:p w14:paraId="41D05CD3" w14:textId="77777777" w:rsidR="00FD2213" w:rsidRPr="00B116F7" w:rsidRDefault="00FD2213" w:rsidP="00ED3FA4">
            <w:pPr>
              <w:pStyle w:val="Tabele"/>
              <w:jc w:val="center"/>
              <w:rPr>
                <w:rFonts w:cs="Calibri"/>
                <w:b w:val="0"/>
                <w:color w:val="auto"/>
              </w:rPr>
            </w:pPr>
          </w:p>
        </w:tc>
        <w:tc>
          <w:tcPr>
            <w:tcW w:w="708" w:type="dxa"/>
          </w:tcPr>
          <w:p w14:paraId="7185E77C" w14:textId="77777777" w:rsidR="00FD2213" w:rsidRPr="00B116F7" w:rsidRDefault="00FD2213" w:rsidP="00ED3FA4">
            <w:pPr>
              <w:pStyle w:val="Tabele"/>
              <w:jc w:val="center"/>
              <w:rPr>
                <w:rFonts w:cs="Calibri"/>
                <w:b w:val="0"/>
                <w:color w:val="auto"/>
              </w:rPr>
            </w:pPr>
            <w:r w:rsidRPr="00B116F7">
              <w:rPr>
                <w:color w:val="auto"/>
              </w:rPr>
              <w:t>2005</w:t>
            </w:r>
          </w:p>
        </w:tc>
        <w:tc>
          <w:tcPr>
            <w:tcW w:w="708" w:type="dxa"/>
          </w:tcPr>
          <w:p w14:paraId="390E8246" w14:textId="77777777" w:rsidR="00FD2213" w:rsidRPr="00B116F7" w:rsidRDefault="00FD2213" w:rsidP="00ED3FA4">
            <w:pPr>
              <w:pStyle w:val="Tabele"/>
              <w:jc w:val="center"/>
              <w:rPr>
                <w:rFonts w:cs="Calibri"/>
                <w:b w:val="0"/>
                <w:color w:val="auto"/>
              </w:rPr>
            </w:pPr>
            <w:r w:rsidRPr="00B116F7">
              <w:rPr>
                <w:color w:val="auto"/>
              </w:rPr>
              <w:t>2010</w:t>
            </w:r>
          </w:p>
        </w:tc>
        <w:tc>
          <w:tcPr>
            <w:tcW w:w="708" w:type="dxa"/>
          </w:tcPr>
          <w:p w14:paraId="7CA88594" w14:textId="77777777" w:rsidR="00FD2213" w:rsidRPr="00B116F7" w:rsidRDefault="00FD2213" w:rsidP="00ED3FA4">
            <w:pPr>
              <w:pStyle w:val="Tabele"/>
              <w:jc w:val="center"/>
              <w:rPr>
                <w:rFonts w:cs="Calibri"/>
                <w:b w:val="0"/>
                <w:color w:val="auto"/>
              </w:rPr>
            </w:pPr>
            <w:r w:rsidRPr="00B116F7">
              <w:rPr>
                <w:color w:val="auto"/>
              </w:rPr>
              <w:t>2015</w:t>
            </w:r>
          </w:p>
        </w:tc>
        <w:tc>
          <w:tcPr>
            <w:tcW w:w="708" w:type="dxa"/>
          </w:tcPr>
          <w:p w14:paraId="681969E9" w14:textId="77777777" w:rsidR="00FD2213" w:rsidRPr="00B116F7" w:rsidRDefault="00FD2213" w:rsidP="00ED3FA4">
            <w:pPr>
              <w:pStyle w:val="Tabele"/>
              <w:jc w:val="center"/>
              <w:rPr>
                <w:rFonts w:cs="Calibri"/>
                <w:b w:val="0"/>
                <w:color w:val="auto"/>
              </w:rPr>
            </w:pPr>
            <w:r w:rsidRPr="00B116F7">
              <w:rPr>
                <w:color w:val="auto"/>
              </w:rPr>
              <w:t>2020</w:t>
            </w:r>
          </w:p>
        </w:tc>
        <w:tc>
          <w:tcPr>
            <w:tcW w:w="709" w:type="dxa"/>
          </w:tcPr>
          <w:p w14:paraId="32010642" w14:textId="77777777" w:rsidR="00FD2213" w:rsidRPr="00B116F7" w:rsidRDefault="00FD2213" w:rsidP="00ED3FA4">
            <w:pPr>
              <w:pStyle w:val="Tabele"/>
              <w:jc w:val="center"/>
              <w:rPr>
                <w:rFonts w:cs="Calibri"/>
                <w:b w:val="0"/>
                <w:color w:val="auto"/>
              </w:rPr>
            </w:pPr>
            <w:r w:rsidRPr="00B116F7">
              <w:rPr>
                <w:color w:val="auto"/>
              </w:rPr>
              <w:t>2025</w:t>
            </w:r>
          </w:p>
        </w:tc>
        <w:tc>
          <w:tcPr>
            <w:tcW w:w="708" w:type="dxa"/>
          </w:tcPr>
          <w:p w14:paraId="6C59DA0E" w14:textId="77777777" w:rsidR="00FD2213" w:rsidRPr="00B116F7" w:rsidRDefault="00FD2213" w:rsidP="00ED3FA4">
            <w:pPr>
              <w:pStyle w:val="Tabele"/>
              <w:jc w:val="center"/>
              <w:rPr>
                <w:rFonts w:cs="Calibri"/>
                <w:b w:val="0"/>
                <w:color w:val="auto"/>
              </w:rPr>
            </w:pPr>
            <w:r w:rsidRPr="00B116F7">
              <w:rPr>
                <w:color w:val="auto"/>
              </w:rPr>
              <w:t>2030</w:t>
            </w:r>
          </w:p>
        </w:tc>
      </w:tr>
      <w:tr w:rsidR="00FD2213" w:rsidRPr="00B116F7" w14:paraId="16BF3AB4" w14:textId="77777777" w:rsidTr="00BF5FD5">
        <w:trPr>
          <w:trHeight w:val="227"/>
        </w:trPr>
        <w:tc>
          <w:tcPr>
            <w:tcW w:w="1980" w:type="dxa"/>
          </w:tcPr>
          <w:p w14:paraId="7434D26A" w14:textId="77777777" w:rsidR="00FD2213" w:rsidRPr="00B116F7" w:rsidRDefault="00FD2213" w:rsidP="00ED3FA4">
            <w:pPr>
              <w:pStyle w:val="Tabele"/>
              <w:rPr>
                <w:rFonts w:cs="Calibri"/>
                <w:color w:val="auto"/>
              </w:rPr>
            </w:pPr>
            <w:r w:rsidRPr="00B116F7">
              <w:rPr>
                <w:color w:val="auto"/>
              </w:rPr>
              <w:t>Cena za 1 uprawnienie</w:t>
            </w:r>
          </w:p>
        </w:tc>
        <w:tc>
          <w:tcPr>
            <w:tcW w:w="708" w:type="dxa"/>
          </w:tcPr>
          <w:p w14:paraId="297930AF" w14:textId="77777777" w:rsidR="00FD2213" w:rsidRPr="00B116F7" w:rsidRDefault="00FD2213" w:rsidP="00ED3FA4">
            <w:pPr>
              <w:pStyle w:val="Tabele"/>
              <w:jc w:val="right"/>
              <w:rPr>
                <w:rFonts w:cs="Calibri"/>
                <w:color w:val="auto"/>
              </w:rPr>
            </w:pPr>
            <w:r w:rsidRPr="00B116F7">
              <w:rPr>
                <w:color w:val="auto"/>
              </w:rPr>
              <w:t>0</w:t>
            </w:r>
          </w:p>
        </w:tc>
        <w:tc>
          <w:tcPr>
            <w:tcW w:w="708" w:type="dxa"/>
          </w:tcPr>
          <w:p w14:paraId="294D6CF0" w14:textId="77777777" w:rsidR="00FD2213" w:rsidRPr="00B116F7" w:rsidRDefault="00FD2213" w:rsidP="00ED3FA4">
            <w:pPr>
              <w:pStyle w:val="Tabele"/>
              <w:jc w:val="right"/>
              <w:rPr>
                <w:rFonts w:cs="Calibri"/>
                <w:color w:val="auto"/>
              </w:rPr>
            </w:pPr>
            <w:r w:rsidRPr="00B116F7">
              <w:rPr>
                <w:color w:val="auto"/>
              </w:rPr>
              <w:t>14</w:t>
            </w:r>
          </w:p>
        </w:tc>
        <w:tc>
          <w:tcPr>
            <w:tcW w:w="708" w:type="dxa"/>
          </w:tcPr>
          <w:p w14:paraId="1A58F1FB" w14:textId="77777777" w:rsidR="00FD2213" w:rsidRPr="00B116F7" w:rsidRDefault="00FD2213" w:rsidP="00ED3FA4">
            <w:pPr>
              <w:pStyle w:val="Tabele"/>
              <w:jc w:val="right"/>
              <w:rPr>
                <w:rFonts w:cs="Calibri"/>
                <w:color w:val="auto"/>
              </w:rPr>
            </w:pPr>
            <w:r w:rsidRPr="00B116F7">
              <w:rPr>
                <w:color w:val="auto"/>
              </w:rPr>
              <w:t>9</w:t>
            </w:r>
          </w:p>
        </w:tc>
        <w:tc>
          <w:tcPr>
            <w:tcW w:w="708" w:type="dxa"/>
          </w:tcPr>
          <w:p w14:paraId="6147E5E6" w14:textId="77777777" w:rsidR="00FD2213" w:rsidRPr="00B116F7" w:rsidRDefault="00FD2213" w:rsidP="00ED3FA4">
            <w:pPr>
              <w:pStyle w:val="Tabele"/>
              <w:jc w:val="right"/>
              <w:rPr>
                <w:rFonts w:cs="Calibri"/>
                <w:color w:val="auto"/>
              </w:rPr>
            </w:pPr>
            <w:r w:rsidRPr="00B116F7">
              <w:rPr>
                <w:color w:val="auto"/>
              </w:rPr>
              <w:t>25</w:t>
            </w:r>
          </w:p>
        </w:tc>
        <w:tc>
          <w:tcPr>
            <w:tcW w:w="709" w:type="dxa"/>
          </w:tcPr>
          <w:p w14:paraId="1E4B9FD8" w14:textId="77777777" w:rsidR="00FD2213" w:rsidRPr="00B116F7" w:rsidRDefault="00FD2213" w:rsidP="00ED3FA4">
            <w:pPr>
              <w:pStyle w:val="Tabele"/>
              <w:jc w:val="right"/>
              <w:rPr>
                <w:rFonts w:cs="Calibri"/>
                <w:color w:val="auto"/>
              </w:rPr>
            </w:pPr>
            <w:r w:rsidRPr="00B116F7">
              <w:rPr>
                <w:color w:val="auto"/>
              </w:rPr>
              <w:t>90</w:t>
            </w:r>
          </w:p>
        </w:tc>
        <w:tc>
          <w:tcPr>
            <w:tcW w:w="708" w:type="dxa"/>
          </w:tcPr>
          <w:p w14:paraId="563FDB8A" w14:textId="77777777" w:rsidR="00FD2213" w:rsidRPr="00B116F7" w:rsidRDefault="00FD2213" w:rsidP="00ED3FA4">
            <w:pPr>
              <w:pStyle w:val="Tabele"/>
              <w:jc w:val="right"/>
              <w:rPr>
                <w:rFonts w:cs="Calibri"/>
                <w:color w:val="auto"/>
              </w:rPr>
            </w:pPr>
            <w:r w:rsidRPr="00B116F7">
              <w:rPr>
                <w:color w:val="auto"/>
              </w:rPr>
              <w:t>100</w:t>
            </w:r>
          </w:p>
        </w:tc>
      </w:tr>
    </w:tbl>
    <w:p w14:paraId="413BD1AC" w14:textId="77777777" w:rsidR="00E0627F" w:rsidRPr="00B116F7" w:rsidRDefault="00E0627F" w:rsidP="00EC7443">
      <w:pPr>
        <w:pStyle w:val="ardo"/>
      </w:pPr>
      <w:r w:rsidRPr="00B116F7">
        <w:t xml:space="preserve">Źródło: </w:t>
      </w:r>
      <w:r w:rsidRPr="00EC7443">
        <w:t>Wytyczne</w:t>
      </w:r>
      <w:r w:rsidRPr="00B116F7">
        <w:t xml:space="preserve"> KE do KPEiK</w:t>
      </w:r>
    </w:p>
    <w:p w14:paraId="2EE79BDC" w14:textId="5B35BB20" w:rsidR="00E0627F" w:rsidRPr="00B116F7" w:rsidRDefault="00E0627F" w:rsidP="00ED3FA4">
      <w:r w:rsidRPr="00B116F7">
        <w:t>Założono, że ceny uprawnień do emisji CO</w:t>
      </w:r>
      <w:r w:rsidRPr="00B116F7">
        <w:rPr>
          <w:vertAlign w:val="subscript"/>
        </w:rPr>
        <w:t>2</w:t>
      </w:r>
      <w:r w:rsidRPr="00B116F7">
        <w:t xml:space="preserve"> w systemie EU ETS, będą stopniowo wzrastać do poziomu </w:t>
      </w:r>
      <w:r w:rsidR="00FD2213">
        <w:t>100</w:t>
      </w:r>
      <w:r w:rsidRPr="00B116F7">
        <w:t> Euro'2020/t CO</w:t>
      </w:r>
      <w:r w:rsidRPr="00B116F7">
        <w:rPr>
          <w:vertAlign w:val="subscript"/>
        </w:rPr>
        <w:t xml:space="preserve">2 </w:t>
      </w:r>
      <w:r w:rsidRPr="00B116F7">
        <w:t>w 20</w:t>
      </w:r>
      <w:r w:rsidR="00FD2213">
        <w:t>3</w:t>
      </w:r>
      <w:r w:rsidRPr="00B116F7">
        <w:t>0 r.</w:t>
      </w:r>
      <w:r w:rsidR="00FD2213">
        <w:t xml:space="preserve"> </w:t>
      </w:r>
      <w:r w:rsidRPr="00B116F7">
        <w:t>Jednym z kluczowych mechanizmów wpływających na sposób w jaki kształtować się będą w przyszłości ceny uprawnień do emisji CO</w:t>
      </w:r>
      <w:r w:rsidRPr="00B116F7">
        <w:rPr>
          <w:vertAlign w:val="subscript"/>
        </w:rPr>
        <w:t>2</w:t>
      </w:r>
      <w:r w:rsidRPr="00B116F7">
        <w:t xml:space="preserve"> będzie mechanizm rezerwy stabilizacyjnej (MSR). Największy wpływ na ograniczenie podaży i wzrost ceny uprawnień EUA w EU ETS w perspektywie 2030 r. będzie miało wprowadzone w opublikowanej w maju 2023 r. dyrektywie EU ETS podwyższenie liniowego współczynnika redukcji (LRF) z 2,2% do 4,3% w latach 2024-2027 i 4,4% w latach 2028-2030 wraz z jednorazową korektą limitu uprawnień (tzw. </w:t>
      </w:r>
      <w:proofErr w:type="spellStart"/>
      <w:r w:rsidRPr="00B116F7">
        <w:t>rebasing</w:t>
      </w:r>
      <w:proofErr w:type="spellEnd"/>
      <w:r w:rsidRPr="00B116F7">
        <w:t>)</w:t>
      </w:r>
      <w:r w:rsidRPr="00B116F7">
        <w:rPr>
          <w:rStyle w:val="Odwoanieprzypisudolnego"/>
          <w:sz w:val="24"/>
          <w:szCs w:val="20"/>
        </w:rPr>
        <w:footnoteReference w:id="9"/>
      </w:r>
      <w:r w:rsidRPr="00B116F7">
        <w:t xml:space="preserve">. Przedłużenie działania 24% współczynnika </w:t>
      </w:r>
      <w:proofErr w:type="spellStart"/>
      <w:r w:rsidRPr="00B116F7">
        <w:t>intake</w:t>
      </w:r>
      <w:proofErr w:type="spellEnd"/>
      <w:r w:rsidRPr="00B116F7">
        <w:t xml:space="preserve"> </w:t>
      </w:r>
      <w:proofErr w:type="spellStart"/>
      <w:r w:rsidRPr="00B116F7">
        <w:t>rate</w:t>
      </w:r>
      <w:proofErr w:type="spellEnd"/>
      <w:r w:rsidRPr="00B116F7">
        <w:t xml:space="preserve"> do 2030 r. będzie również skutkować istotnie szybszym ograniczaniem podaży uprawnień na rynku poprzez zwiększenie transferów EUA do MSR. W połączeniu ze wzmocnionym LRF i </w:t>
      </w:r>
      <w:proofErr w:type="spellStart"/>
      <w:r w:rsidRPr="00B116F7">
        <w:t>rebasingiem</w:t>
      </w:r>
      <w:proofErr w:type="spellEnd"/>
      <w:r w:rsidRPr="00B116F7">
        <w:t xml:space="preserve"> w 2024 r. oznaczać to będzie mocno ograniczoną podaż już w 2025 r. Po 2030 r. należy się spodziewać dalszego znaczącego ograniczania podaży uprawnień w systemie. </w:t>
      </w:r>
    </w:p>
    <w:p w14:paraId="065321BD" w14:textId="77777777" w:rsidR="00E0627F" w:rsidRPr="00B116F7" w:rsidRDefault="00E0627F" w:rsidP="00ED3FA4">
      <w:pPr>
        <w:pStyle w:val="Nagwek2"/>
      </w:pPr>
      <w:bookmarkStart w:id="47" w:name="_Toc158373793"/>
      <w:bookmarkStart w:id="48" w:name="_Toc160610631"/>
      <w:r w:rsidRPr="00B116F7">
        <w:lastRenderedPageBreak/>
        <w:t>Kursy wymiany walut</w:t>
      </w:r>
      <w:bookmarkEnd w:id="47"/>
      <w:bookmarkEnd w:id="48"/>
    </w:p>
    <w:p w14:paraId="3E4208D5" w14:textId="77777777" w:rsidR="00E0627F" w:rsidRPr="00B116F7" w:rsidRDefault="00E0627F" w:rsidP="00ED3FA4">
      <w:r w:rsidRPr="00B116F7">
        <w:t>Kursy wymiany EUR/PLN przyjęto zgodnie z najnowszymi projekcjami Ministerstwa Finansów</w:t>
      </w:r>
      <w:r w:rsidRPr="00B116F7">
        <w:rPr>
          <w:vertAlign w:val="superscript"/>
        </w:rPr>
        <w:footnoteReference w:id="10"/>
      </w:r>
      <w:r w:rsidRPr="00B116F7">
        <w:t>. Zakłada się w nich poziom wymiany na poziomie 4,450 PLN/EUR. W obliczeniach przyjęto kurs wymiany USD/EUR na poziomie 1,1. Dane historyczne dla lat 2005-2020 pochodzą z danych archiwalnych NBP.</w:t>
      </w:r>
    </w:p>
    <w:p w14:paraId="06599D90" w14:textId="55FB1626" w:rsidR="00E0627F" w:rsidRPr="00B116F7" w:rsidRDefault="00E0627F" w:rsidP="00ED3FA4">
      <w:pPr>
        <w:pStyle w:val="Legenda"/>
        <w:rPr>
          <w:color w:val="auto"/>
          <w:szCs w:val="20"/>
        </w:rPr>
      </w:pPr>
      <w:bookmarkStart w:id="49" w:name="_Toc158373544"/>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12</w:t>
      </w:r>
      <w:r w:rsidRPr="00B116F7">
        <w:rPr>
          <w:color w:val="auto"/>
        </w:rPr>
        <w:fldChar w:fldCharType="end"/>
      </w:r>
      <w:r w:rsidRPr="00B116F7">
        <w:rPr>
          <w:color w:val="auto"/>
        </w:rPr>
        <w:t xml:space="preserve">. </w:t>
      </w:r>
      <w:r w:rsidRPr="00B116F7">
        <w:rPr>
          <w:color w:val="auto"/>
          <w:szCs w:val="20"/>
        </w:rPr>
        <w:t>Kursy wymiany walut</w:t>
      </w:r>
      <w:bookmarkEnd w:id="49"/>
    </w:p>
    <w:tbl>
      <w:tblPr>
        <w:tblStyle w:val="KPEiK"/>
        <w:tblW w:w="3437" w:type="pct"/>
        <w:tblLayout w:type="fixed"/>
        <w:tblLook w:val="04A0" w:firstRow="1" w:lastRow="0" w:firstColumn="1" w:lastColumn="0" w:noHBand="0" w:noVBand="1"/>
      </w:tblPr>
      <w:tblGrid>
        <w:gridCol w:w="1980"/>
        <w:gridCol w:w="708"/>
        <w:gridCol w:w="708"/>
        <w:gridCol w:w="708"/>
        <w:gridCol w:w="708"/>
        <w:gridCol w:w="709"/>
        <w:gridCol w:w="708"/>
      </w:tblGrid>
      <w:tr w:rsidR="00FD2213" w:rsidRPr="00B116F7" w14:paraId="3338CB0E" w14:textId="77777777" w:rsidTr="00BF5FD5">
        <w:trPr>
          <w:cnfStyle w:val="100000000000" w:firstRow="1" w:lastRow="0" w:firstColumn="0" w:lastColumn="0" w:oddVBand="0" w:evenVBand="0" w:oddHBand="0" w:evenHBand="0" w:firstRowFirstColumn="0" w:firstRowLastColumn="0" w:lastRowFirstColumn="0" w:lastRowLastColumn="0"/>
          <w:trHeight w:val="227"/>
        </w:trPr>
        <w:tc>
          <w:tcPr>
            <w:tcW w:w="1980" w:type="dxa"/>
          </w:tcPr>
          <w:p w14:paraId="36FE4A0C" w14:textId="77777777" w:rsidR="00FD2213" w:rsidRPr="00B116F7" w:rsidRDefault="00FD2213" w:rsidP="00ED3FA4">
            <w:pPr>
              <w:pStyle w:val="Tabele"/>
              <w:rPr>
                <w:rFonts w:cs="Calibri"/>
                <w:color w:val="auto"/>
                <w:sz w:val="18"/>
                <w:szCs w:val="18"/>
              </w:rPr>
            </w:pPr>
            <w:r w:rsidRPr="00B116F7">
              <w:rPr>
                <w:color w:val="auto"/>
              </w:rPr>
              <w:t> </w:t>
            </w:r>
          </w:p>
        </w:tc>
        <w:tc>
          <w:tcPr>
            <w:tcW w:w="708" w:type="dxa"/>
          </w:tcPr>
          <w:p w14:paraId="546B72B1" w14:textId="77777777" w:rsidR="00FD2213" w:rsidRPr="00B116F7" w:rsidRDefault="00FD2213" w:rsidP="00ED3FA4">
            <w:pPr>
              <w:pStyle w:val="Tabele"/>
              <w:rPr>
                <w:rFonts w:cs="Calibri"/>
                <w:color w:val="auto"/>
                <w:sz w:val="18"/>
                <w:szCs w:val="18"/>
              </w:rPr>
            </w:pPr>
            <w:r w:rsidRPr="00B116F7">
              <w:rPr>
                <w:color w:val="auto"/>
              </w:rPr>
              <w:t>2005</w:t>
            </w:r>
          </w:p>
        </w:tc>
        <w:tc>
          <w:tcPr>
            <w:tcW w:w="708" w:type="dxa"/>
          </w:tcPr>
          <w:p w14:paraId="391BE351" w14:textId="77777777" w:rsidR="00FD2213" w:rsidRPr="00B116F7" w:rsidRDefault="00FD2213" w:rsidP="00ED3FA4">
            <w:pPr>
              <w:pStyle w:val="Tabele"/>
              <w:rPr>
                <w:rFonts w:cs="Calibri"/>
                <w:color w:val="auto"/>
                <w:sz w:val="18"/>
                <w:szCs w:val="18"/>
              </w:rPr>
            </w:pPr>
            <w:r w:rsidRPr="00B116F7">
              <w:rPr>
                <w:color w:val="auto"/>
              </w:rPr>
              <w:t>2010</w:t>
            </w:r>
          </w:p>
        </w:tc>
        <w:tc>
          <w:tcPr>
            <w:tcW w:w="708" w:type="dxa"/>
          </w:tcPr>
          <w:p w14:paraId="7DEC6D4B" w14:textId="77777777" w:rsidR="00FD2213" w:rsidRPr="00B116F7" w:rsidRDefault="00FD2213" w:rsidP="00ED3FA4">
            <w:pPr>
              <w:pStyle w:val="Tabele"/>
              <w:rPr>
                <w:rFonts w:cs="Calibri"/>
                <w:color w:val="auto"/>
                <w:sz w:val="18"/>
                <w:szCs w:val="18"/>
              </w:rPr>
            </w:pPr>
            <w:r w:rsidRPr="00B116F7">
              <w:rPr>
                <w:color w:val="auto"/>
              </w:rPr>
              <w:t>2015</w:t>
            </w:r>
          </w:p>
        </w:tc>
        <w:tc>
          <w:tcPr>
            <w:tcW w:w="708" w:type="dxa"/>
          </w:tcPr>
          <w:p w14:paraId="7229D266" w14:textId="77777777" w:rsidR="00FD2213" w:rsidRPr="00B116F7" w:rsidRDefault="00FD2213" w:rsidP="00ED3FA4">
            <w:pPr>
              <w:pStyle w:val="Tabele"/>
              <w:rPr>
                <w:rFonts w:cs="Calibri"/>
                <w:color w:val="auto"/>
                <w:sz w:val="18"/>
                <w:szCs w:val="18"/>
              </w:rPr>
            </w:pPr>
            <w:r w:rsidRPr="00B116F7">
              <w:rPr>
                <w:color w:val="auto"/>
              </w:rPr>
              <w:t>2020</w:t>
            </w:r>
          </w:p>
        </w:tc>
        <w:tc>
          <w:tcPr>
            <w:tcW w:w="709" w:type="dxa"/>
          </w:tcPr>
          <w:p w14:paraId="49799282" w14:textId="77777777" w:rsidR="00FD2213" w:rsidRPr="00B116F7" w:rsidRDefault="00FD2213" w:rsidP="00ED3FA4">
            <w:pPr>
              <w:pStyle w:val="Tabele"/>
              <w:rPr>
                <w:rFonts w:cs="Calibri"/>
                <w:color w:val="auto"/>
                <w:sz w:val="18"/>
                <w:szCs w:val="18"/>
              </w:rPr>
            </w:pPr>
            <w:r w:rsidRPr="00B116F7">
              <w:rPr>
                <w:color w:val="auto"/>
              </w:rPr>
              <w:t>2025</w:t>
            </w:r>
          </w:p>
        </w:tc>
        <w:tc>
          <w:tcPr>
            <w:tcW w:w="708" w:type="dxa"/>
          </w:tcPr>
          <w:p w14:paraId="57F65E04" w14:textId="77777777" w:rsidR="00FD2213" w:rsidRPr="00B116F7" w:rsidRDefault="00FD2213" w:rsidP="00ED3FA4">
            <w:pPr>
              <w:pStyle w:val="Tabele"/>
              <w:rPr>
                <w:rFonts w:cs="Calibri"/>
                <w:color w:val="auto"/>
                <w:sz w:val="18"/>
                <w:szCs w:val="18"/>
              </w:rPr>
            </w:pPr>
            <w:r w:rsidRPr="00B116F7">
              <w:rPr>
                <w:color w:val="auto"/>
              </w:rPr>
              <w:t>2030</w:t>
            </w:r>
          </w:p>
        </w:tc>
      </w:tr>
      <w:tr w:rsidR="00FD2213" w:rsidRPr="00B116F7" w14:paraId="11A8D9EE" w14:textId="77777777" w:rsidTr="00BF5FD5">
        <w:trPr>
          <w:trHeight w:val="227"/>
        </w:trPr>
        <w:tc>
          <w:tcPr>
            <w:tcW w:w="1980" w:type="dxa"/>
          </w:tcPr>
          <w:p w14:paraId="24D2AA36" w14:textId="77777777" w:rsidR="00FD2213" w:rsidRPr="00B116F7" w:rsidRDefault="00FD2213" w:rsidP="00ED3FA4">
            <w:pPr>
              <w:pStyle w:val="Tabele"/>
              <w:rPr>
                <w:rFonts w:cs="Calibri"/>
                <w:color w:val="auto"/>
                <w:sz w:val="18"/>
                <w:szCs w:val="18"/>
              </w:rPr>
            </w:pPr>
            <w:r w:rsidRPr="00B116F7">
              <w:rPr>
                <w:color w:val="auto"/>
              </w:rPr>
              <w:t>USD/EUR</w:t>
            </w:r>
          </w:p>
        </w:tc>
        <w:tc>
          <w:tcPr>
            <w:tcW w:w="708" w:type="dxa"/>
          </w:tcPr>
          <w:p w14:paraId="40D89017" w14:textId="77777777" w:rsidR="00FD2213" w:rsidRPr="00B116F7" w:rsidRDefault="00FD2213" w:rsidP="00ED3FA4">
            <w:pPr>
              <w:pStyle w:val="Tabele"/>
              <w:jc w:val="right"/>
              <w:rPr>
                <w:rFonts w:cs="Calibri"/>
                <w:color w:val="auto"/>
                <w:sz w:val="18"/>
                <w:szCs w:val="18"/>
              </w:rPr>
            </w:pPr>
            <w:r w:rsidRPr="00B116F7">
              <w:rPr>
                <w:color w:val="auto"/>
              </w:rPr>
              <w:t>1,245</w:t>
            </w:r>
          </w:p>
        </w:tc>
        <w:tc>
          <w:tcPr>
            <w:tcW w:w="708" w:type="dxa"/>
          </w:tcPr>
          <w:p w14:paraId="4F1C9E38" w14:textId="77777777" w:rsidR="00FD2213" w:rsidRPr="00B116F7" w:rsidRDefault="00FD2213" w:rsidP="00ED3FA4">
            <w:pPr>
              <w:pStyle w:val="Tabele"/>
              <w:jc w:val="right"/>
              <w:rPr>
                <w:rFonts w:cs="Calibri"/>
                <w:color w:val="auto"/>
                <w:sz w:val="18"/>
                <w:szCs w:val="18"/>
              </w:rPr>
            </w:pPr>
            <w:r w:rsidRPr="00B116F7">
              <w:rPr>
                <w:color w:val="auto"/>
              </w:rPr>
              <w:t>1,328</w:t>
            </w:r>
          </w:p>
        </w:tc>
        <w:tc>
          <w:tcPr>
            <w:tcW w:w="708" w:type="dxa"/>
          </w:tcPr>
          <w:p w14:paraId="17EE9859" w14:textId="77777777" w:rsidR="00FD2213" w:rsidRPr="00B116F7" w:rsidRDefault="00FD2213" w:rsidP="00ED3FA4">
            <w:pPr>
              <w:pStyle w:val="Tabele"/>
              <w:jc w:val="right"/>
              <w:rPr>
                <w:rFonts w:cs="Calibri"/>
                <w:color w:val="auto"/>
                <w:sz w:val="18"/>
                <w:szCs w:val="18"/>
              </w:rPr>
            </w:pPr>
            <w:r w:rsidRPr="00B116F7">
              <w:rPr>
                <w:color w:val="auto"/>
              </w:rPr>
              <w:t>1,120</w:t>
            </w:r>
          </w:p>
        </w:tc>
        <w:tc>
          <w:tcPr>
            <w:tcW w:w="708" w:type="dxa"/>
          </w:tcPr>
          <w:p w14:paraId="3757452E" w14:textId="77777777" w:rsidR="00FD2213" w:rsidRPr="00B116F7" w:rsidRDefault="00FD2213" w:rsidP="00ED3FA4">
            <w:pPr>
              <w:pStyle w:val="Tabele"/>
              <w:jc w:val="right"/>
              <w:rPr>
                <w:rFonts w:cs="Calibri"/>
                <w:color w:val="auto"/>
                <w:sz w:val="18"/>
                <w:szCs w:val="18"/>
              </w:rPr>
            </w:pPr>
            <w:r w:rsidRPr="00B116F7">
              <w:rPr>
                <w:color w:val="auto"/>
              </w:rPr>
              <w:t>1,140</w:t>
            </w:r>
          </w:p>
        </w:tc>
        <w:tc>
          <w:tcPr>
            <w:tcW w:w="709" w:type="dxa"/>
          </w:tcPr>
          <w:p w14:paraId="2A05CE0E" w14:textId="77777777" w:rsidR="00FD2213" w:rsidRPr="00B116F7" w:rsidRDefault="00FD2213" w:rsidP="00ED3FA4">
            <w:pPr>
              <w:pStyle w:val="Tabele"/>
              <w:jc w:val="right"/>
              <w:rPr>
                <w:rFonts w:cs="Calibri"/>
                <w:color w:val="auto"/>
                <w:sz w:val="18"/>
                <w:szCs w:val="18"/>
              </w:rPr>
            </w:pPr>
            <w:r w:rsidRPr="00B116F7">
              <w:rPr>
                <w:color w:val="auto"/>
              </w:rPr>
              <w:t>1,100</w:t>
            </w:r>
          </w:p>
        </w:tc>
        <w:tc>
          <w:tcPr>
            <w:tcW w:w="708" w:type="dxa"/>
          </w:tcPr>
          <w:p w14:paraId="3BBEA87B" w14:textId="77777777" w:rsidR="00FD2213" w:rsidRPr="00B116F7" w:rsidRDefault="00FD2213" w:rsidP="00ED3FA4">
            <w:pPr>
              <w:pStyle w:val="Tabele"/>
              <w:jc w:val="right"/>
              <w:rPr>
                <w:rFonts w:cs="Calibri"/>
                <w:color w:val="auto"/>
                <w:sz w:val="18"/>
                <w:szCs w:val="18"/>
              </w:rPr>
            </w:pPr>
            <w:r w:rsidRPr="00B116F7">
              <w:rPr>
                <w:color w:val="auto"/>
              </w:rPr>
              <w:t>1,100</w:t>
            </w:r>
          </w:p>
        </w:tc>
      </w:tr>
      <w:tr w:rsidR="00FD2213" w:rsidRPr="00B116F7" w14:paraId="11BAB172" w14:textId="77777777" w:rsidTr="00BF5FD5">
        <w:trPr>
          <w:trHeight w:val="227"/>
        </w:trPr>
        <w:tc>
          <w:tcPr>
            <w:tcW w:w="1980" w:type="dxa"/>
          </w:tcPr>
          <w:p w14:paraId="15BD3483" w14:textId="77777777" w:rsidR="00FD2213" w:rsidRPr="00B116F7" w:rsidRDefault="00FD2213" w:rsidP="00ED3FA4">
            <w:pPr>
              <w:pStyle w:val="Tabele"/>
              <w:rPr>
                <w:color w:val="auto"/>
                <w:sz w:val="18"/>
                <w:szCs w:val="18"/>
              </w:rPr>
            </w:pPr>
            <w:r w:rsidRPr="00B116F7">
              <w:rPr>
                <w:color w:val="auto"/>
              </w:rPr>
              <w:t>PLN/EUR</w:t>
            </w:r>
          </w:p>
        </w:tc>
        <w:tc>
          <w:tcPr>
            <w:tcW w:w="708" w:type="dxa"/>
          </w:tcPr>
          <w:p w14:paraId="16945025" w14:textId="77777777" w:rsidR="00FD2213" w:rsidRPr="00B116F7" w:rsidRDefault="00FD2213" w:rsidP="00ED3FA4">
            <w:pPr>
              <w:pStyle w:val="Tabele"/>
              <w:jc w:val="right"/>
              <w:rPr>
                <w:color w:val="auto"/>
                <w:sz w:val="18"/>
                <w:szCs w:val="18"/>
              </w:rPr>
            </w:pPr>
            <w:r w:rsidRPr="00B116F7">
              <w:rPr>
                <w:color w:val="auto"/>
              </w:rPr>
              <w:t>4,023</w:t>
            </w:r>
          </w:p>
        </w:tc>
        <w:tc>
          <w:tcPr>
            <w:tcW w:w="708" w:type="dxa"/>
          </w:tcPr>
          <w:p w14:paraId="52D36B04" w14:textId="77777777" w:rsidR="00FD2213" w:rsidRPr="00B116F7" w:rsidRDefault="00FD2213" w:rsidP="00ED3FA4">
            <w:pPr>
              <w:pStyle w:val="Tabele"/>
              <w:jc w:val="right"/>
              <w:rPr>
                <w:color w:val="auto"/>
                <w:sz w:val="18"/>
                <w:szCs w:val="18"/>
              </w:rPr>
            </w:pPr>
            <w:r w:rsidRPr="00B116F7">
              <w:rPr>
                <w:color w:val="auto"/>
              </w:rPr>
              <w:t>3,995</w:t>
            </w:r>
          </w:p>
        </w:tc>
        <w:tc>
          <w:tcPr>
            <w:tcW w:w="708" w:type="dxa"/>
          </w:tcPr>
          <w:p w14:paraId="13BD4E8C" w14:textId="77777777" w:rsidR="00FD2213" w:rsidRPr="00B116F7" w:rsidRDefault="00FD2213" w:rsidP="00ED3FA4">
            <w:pPr>
              <w:pStyle w:val="Tabele"/>
              <w:jc w:val="right"/>
              <w:rPr>
                <w:color w:val="auto"/>
                <w:sz w:val="18"/>
                <w:szCs w:val="18"/>
              </w:rPr>
            </w:pPr>
            <w:r w:rsidRPr="00B116F7">
              <w:rPr>
                <w:color w:val="auto"/>
              </w:rPr>
              <w:t>4,184</w:t>
            </w:r>
          </w:p>
        </w:tc>
        <w:tc>
          <w:tcPr>
            <w:tcW w:w="708" w:type="dxa"/>
          </w:tcPr>
          <w:p w14:paraId="607B1F62" w14:textId="77777777" w:rsidR="00FD2213" w:rsidRPr="00B116F7" w:rsidRDefault="00FD2213" w:rsidP="00ED3FA4">
            <w:pPr>
              <w:pStyle w:val="Tabele"/>
              <w:jc w:val="right"/>
              <w:rPr>
                <w:color w:val="auto"/>
                <w:sz w:val="18"/>
                <w:szCs w:val="18"/>
              </w:rPr>
            </w:pPr>
            <w:r w:rsidRPr="00B116F7">
              <w:rPr>
                <w:color w:val="auto"/>
              </w:rPr>
              <w:t>4,440</w:t>
            </w:r>
          </w:p>
        </w:tc>
        <w:tc>
          <w:tcPr>
            <w:tcW w:w="709" w:type="dxa"/>
          </w:tcPr>
          <w:p w14:paraId="6E6FDA3A" w14:textId="77777777" w:rsidR="00FD2213" w:rsidRPr="00B116F7" w:rsidRDefault="00FD2213" w:rsidP="00ED3FA4">
            <w:pPr>
              <w:pStyle w:val="Tabele"/>
              <w:jc w:val="right"/>
              <w:rPr>
                <w:color w:val="auto"/>
                <w:sz w:val="18"/>
                <w:szCs w:val="18"/>
              </w:rPr>
            </w:pPr>
            <w:r w:rsidRPr="00B116F7">
              <w:rPr>
                <w:color w:val="auto"/>
              </w:rPr>
              <w:t>4,450</w:t>
            </w:r>
          </w:p>
        </w:tc>
        <w:tc>
          <w:tcPr>
            <w:tcW w:w="708" w:type="dxa"/>
          </w:tcPr>
          <w:p w14:paraId="5413C4ED" w14:textId="77777777" w:rsidR="00FD2213" w:rsidRPr="00B116F7" w:rsidRDefault="00FD2213" w:rsidP="00ED3FA4">
            <w:pPr>
              <w:pStyle w:val="Tabele"/>
              <w:jc w:val="right"/>
              <w:rPr>
                <w:color w:val="auto"/>
                <w:sz w:val="18"/>
                <w:szCs w:val="18"/>
              </w:rPr>
            </w:pPr>
            <w:r w:rsidRPr="00B116F7">
              <w:rPr>
                <w:color w:val="auto"/>
              </w:rPr>
              <w:t>4,450</w:t>
            </w:r>
          </w:p>
        </w:tc>
      </w:tr>
    </w:tbl>
    <w:p w14:paraId="423619C9" w14:textId="77777777" w:rsidR="00E0627F" w:rsidRPr="00B116F7" w:rsidRDefault="00E0627F" w:rsidP="00ED3FA4">
      <w:pPr>
        <w:pStyle w:val="ardo"/>
        <w:rPr>
          <w:color w:val="auto"/>
        </w:rPr>
      </w:pPr>
      <w:r w:rsidRPr="00B116F7">
        <w:rPr>
          <w:color w:val="auto"/>
        </w:rPr>
        <w:t>Źródło: NBP, MF</w:t>
      </w:r>
    </w:p>
    <w:p w14:paraId="308816C7" w14:textId="77777777" w:rsidR="00E0627F" w:rsidRPr="00B116F7" w:rsidRDefault="00E0627F" w:rsidP="00ED3FA4">
      <w:pPr>
        <w:pStyle w:val="Nagwek2"/>
      </w:pPr>
      <w:bookmarkStart w:id="50" w:name="_Toc158373794"/>
      <w:bookmarkStart w:id="51" w:name="_Toc160610632"/>
      <w:r w:rsidRPr="00B116F7">
        <w:t>Liczba stopniodni grzania i chłodzenia</w:t>
      </w:r>
      <w:bookmarkEnd w:id="50"/>
      <w:bookmarkEnd w:id="51"/>
    </w:p>
    <w:p w14:paraId="6FDE9334" w14:textId="77777777" w:rsidR="00E0627F" w:rsidRPr="00B116F7" w:rsidRDefault="00E0627F" w:rsidP="00ED3FA4">
      <w:r w:rsidRPr="00B116F7">
        <w:t>Założenia dotyczące liczby stopniodni grzania w perspektywie prognozy, zostały przyjęte na podstawie rekomendacji Komisji Europejskiej w zakresie przygotowywania KPEiK</w:t>
      </w:r>
      <w:r w:rsidRPr="00B116F7">
        <w:rPr>
          <w:rStyle w:val="Odwoanieprzypisudolnego"/>
        </w:rPr>
        <w:footnoteReference w:id="11"/>
      </w:r>
      <w:r w:rsidRPr="00B116F7">
        <w:t>. Dane historyczne dla lat 2005 -2020 pochodzą z baz danych EUROSTAT. Założone projekcje liczby stopniodni grzania i chłodzenia zakładają stopniowe ocieplanie się klimatu w strefie klimatycznej, w której znajduje się Polska.</w:t>
      </w:r>
    </w:p>
    <w:p w14:paraId="48C21399" w14:textId="5548C9F7" w:rsidR="00E0627F" w:rsidRPr="00B116F7" w:rsidRDefault="00E0627F" w:rsidP="00ED3FA4">
      <w:pPr>
        <w:pStyle w:val="Legenda"/>
        <w:rPr>
          <w:color w:val="auto"/>
        </w:rPr>
      </w:pPr>
      <w:bookmarkStart w:id="52" w:name="_Toc158373545"/>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13</w:t>
      </w:r>
      <w:r w:rsidRPr="00B116F7">
        <w:rPr>
          <w:color w:val="auto"/>
        </w:rPr>
        <w:fldChar w:fldCharType="end"/>
      </w:r>
      <w:r w:rsidRPr="00B116F7">
        <w:rPr>
          <w:color w:val="auto"/>
        </w:rPr>
        <w:t>. Liczba stopniodni grzania HDD</w:t>
      </w:r>
      <w:bookmarkEnd w:id="52"/>
    </w:p>
    <w:tbl>
      <w:tblPr>
        <w:tblStyle w:val="Tabelalisty3akcent6"/>
        <w:tblW w:w="4074" w:type="pct"/>
        <w:tblCellMar>
          <w:top w:w="28" w:type="dxa"/>
          <w:left w:w="68" w:type="dxa"/>
          <w:bottom w:w="28" w:type="dxa"/>
          <w:right w:w="68" w:type="dxa"/>
        </w:tblCellMar>
        <w:tblLook w:val="04A0" w:firstRow="1" w:lastRow="0" w:firstColumn="1" w:lastColumn="0" w:noHBand="0" w:noVBand="1"/>
      </w:tblPr>
      <w:tblGrid>
        <w:gridCol w:w="2349"/>
        <w:gridCol w:w="839"/>
        <w:gridCol w:w="839"/>
        <w:gridCol w:w="839"/>
        <w:gridCol w:w="840"/>
        <w:gridCol w:w="839"/>
        <w:gridCol w:w="839"/>
      </w:tblGrid>
      <w:tr w:rsidR="005F79F9" w:rsidRPr="00B116F7" w14:paraId="1D741D2F" w14:textId="77777777" w:rsidTr="00BF5FD5">
        <w:trPr>
          <w:cnfStyle w:val="100000000000" w:firstRow="1" w:lastRow="0" w:firstColumn="0" w:lastColumn="0" w:oddVBand="0" w:evenVBand="0" w:oddHBand="0" w:evenHBand="0" w:firstRowFirstColumn="0" w:firstRowLastColumn="0" w:lastRowFirstColumn="0" w:lastRowLastColumn="0"/>
          <w:cantSplit/>
          <w:trHeight w:val="227"/>
        </w:trPr>
        <w:tc>
          <w:tcPr>
            <w:cnfStyle w:val="001000000100" w:firstRow="0" w:lastRow="0" w:firstColumn="1" w:lastColumn="0" w:oddVBand="0" w:evenVBand="0" w:oddHBand="0" w:evenHBand="0" w:firstRowFirstColumn="1" w:firstRowLastColumn="0" w:lastRowFirstColumn="0" w:lastRowLastColumn="0"/>
            <w:tcW w:w="2348" w:type="dxa"/>
            <w:tcBorders>
              <w:right w:val="single" w:sz="4" w:space="0" w:color="70AD47" w:themeColor="accent6"/>
            </w:tcBorders>
            <w:vAlign w:val="center"/>
          </w:tcPr>
          <w:p w14:paraId="5876A906" w14:textId="77777777" w:rsidR="005F79F9" w:rsidRPr="00B116F7" w:rsidRDefault="005F79F9" w:rsidP="00ED3FA4">
            <w:pPr>
              <w:pStyle w:val="Tabele"/>
              <w:rPr>
                <w:rFonts w:cs="Calibri"/>
                <w:b w:val="0"/>
                <w:bCs w:val="0"/>
                <w:color w:val="auto"/>
                <w:sz w:val="18"/>
                <w:szCs w:val="18"/>
              </w:rPr>
            </w:pPr>
            <w:r w:rsidRPr="00B116F7">
              <w:rPr>
                <w:color w:val="auto"/>
              </w:rPr>
              <w:t> </w:t>
            </w:r>
          </w:p>
        </w:tc>
        <w:tc>
          <w:tcPr>
            <w:tcW w:w="839" w:type="dxa"/>
            <w:tcBorders>
              <w:right w:val="single" w:sz="4" w:space="0" w:color="70AD47" w:themeColor="accent6"/>
            </w:tcBorders>
            <w:vAlign w:val="center"/>
          </w:tcPr>
          <w:p w14:paraId="5B3F4037"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 w:val="0"/>
                <w:bCs w:val="0"/>
                <w:color w:val="auto"/>
                <w:sz w:val="18"/>
                <w:szCs w:val="18"/>
              </w:rPr>
            </w:pPr>
            <w:r w:rsidRPr="00B116F7">
              <w:rPr>
                <w:color w:val="auto"/>
              </w:rPr>
              <w:t>2005</w:t>
            </w:r>
          </w:p>
        </w:tc>
        <w:tc>
          <w:tcPr>
            <w:tcW w:w="839" w:type="dxa"/>
            <w:tcBorders>
              <w:right w:val="single" w:sz="4" w:space="0" w:color="70AD47" w:themeColor="accent6"/>
            </w:tcBorders>
            <w:vAlign w:val="center"/>
          </w:tcPr>
          <w:p w14:paraId="248F738C"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 w:val="0"/>
                <w:bCs w:val="0"/>
                <w:color w:val="auto"/>
                <w:sz w:val="18"/>
                <w:szCs w:val="18"/>
              </w:rPr>
            </w:pPr>
            <w:r w:rsidRPr="00B116F7">
              <w:rPr>
                <w:color w:val="auto"/>
              </w:rPr>
              <w:t>2010</w:t>
            </w:r>
          </w:p>
        </w:tc>
        <w:tc>
          <w:tcPr>
            <w:tcW w:w="839" w:type="dxa"/>
            <w:tcBorders>
              <w:right w:val="single" w:sz="4" w:space="0" w:color="70AD47" w:themeColor="accent6"/>
            </w:tcBorders>
            <w:vAlign w:val="center"/>
          </w:tcPr>
          <w:p w14:paraId="2E50751D"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 w:val="0"/>
                <w:bCs w:val="0"/>
                <w:color w:val="auto"/>
                <w:sz w:val="18"/>
                <w:szCs w:val="18"/>
              </w:rPr>
            </w:pPr>
            <w:r w:rsidRPr="00B116F7">
              <w:rPr>
                <w:color w:val="auto"/>
              </w:rPr>
              <w:t>2015</w:t>
            </w:r>
          </w:p>
        </w:tc>
        <w:tc>
          <w:tcPr>
            <w:tcW w:w="840" w:type="dxa"/>
            <w:tcBorders>
              <w:left w:val="single" w:sz="4" w:space="0" w:color="70AD47" w:themeColor="accent6"/>
              <w:right w:val="single" w:sz="4" w:space="0" w:color="70AD47" w:themeColor="accent6"/>
            </w:tcBorders>
            <w:vAlign w:val="center"/>
          </w:tcPr>
          <w:p w14:paraId="5FA9964D"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 w:val="0"/>
                <w:bCs w:val="0"/>
                <w:color w:val="auto"/>
                <w:sz w:val="18"/>
                <w:szCs w:val="18"/>
              </w:rPr>
            </w:pPr>
            <w:r w:rsidRPr="00B116F7">
              <w:rPr>
                <w:color w:val="auto"/>
              </w:rPr>
              <w:t>2020</w:t>
            </w:r>
          </w:p>
        </w:tc>
        <w:tc>
          <w:tcPr>
            <w:tcW w:w="839" w:type="dxa"/>
            <w:tcBorders>
              <w:left w:val="single" w:sz="4" w:space="0" w:color="70AD47" w:themeColor="accent6"/>
              <w:right w:val="single" w:sz="4" w:space="0" w:color="70AD47" w:themeColor="accent6"/>
            </w:tcBorders>
            <w:vAlign w:val="center"/>
          </w:tcPr>
          <w:p w14:paraId="07F7EDBB"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 w:val="0"/>
                <w:bCs w:val="0"/>
                <w:color w:val="auto"/>
                <w:sz w:val="18"/>
                <w:szCs w:val="18"/>
              </w:rPr>
            </w:pPr>
            <w:r w:rsidRPr="00B116F7">
              <w:rPr>
                <w:color w:val="auto"/>
              </w:rPr>
              <w:t>2025</w:t>
            </w:r>
          </w:p>
        </w:tc>
        <w:tc>
          <w:tcPr>
            <w:tcW w:w="839" w:type="dxa"/>
            <w:tcBorders>
              <w:left w:val="single" w:sz="4" w:space="0" w:color="70AD47" w:themeColor="accent6"/>
              <w:right w:val="single" w:sz="4" w:space="0" w:color="70AD47" w:themeColor="accent6"/>
            </w:tcBorders>
            <w:vAlign w:val="center"/>
          </w:tcPr>
          <w:p w14:paraId="4D67C5AC"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 w:val="0"/>
                <w:bCs w:val="0"/>
                <w:color w:val="auto"/>
                <w:sz w:val="18"/>
                <w:szCs w:val="18"/>
              </w:rPr>
            </w:pPr>
            <w:r w:rsidRPr="00B116F7">
              <w:rPr>
                <w:color w:val="auto"/>
              </w:rPr>
              <w:t>2030</w:t>
            </w:r>
          </w:p>
        </w:tc>
      </w:tr>
      <w:tr w:rsidR="005F79F9" w:rsidRPr="00B116F7" w14:paraId="399B6E86" w14:textId="77777777" w:rsidTr="00BF5FD5">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70AD47" w:themeColor="accent6"/>
            </w:tcBorders>
            <w:vAlign w:val="center"/>
          </w:tcPr>
          <w:p w14:paraId="0A9050B2" w14:textId="77777777" w:rsidR="005F79F9" w:rsidRPr="00B116F7" w:rsidRDefault="005F79F9" w:rsidP="00ED3FA4">
            <w:pPr>
              <w:pStyle w:val="Tabele"/>
              <w:rPr>
                <w:rFonts w:cs="Calibri"/>
                <w:b w:val="0"/>
                <w:bCs w:val="0"/>
                <w:color w:val="auto"/>
                <w:sz w:val="18"/>
                <w:szCs w:val="18"/>
              </w:rPr>
            </w:pPr>
            <w:r w:rsidRPr="00B116F7">
              <w:rPr>
                <w:b w:val="0"/>
                <w:color w:val="auto"/>
              </w:rPr>
              <w:t>HDD</w:t>
            </w:r>
          </w:p>
        </w:tc>
        <w:tc>
          <w:tcPr>
            <w:tcW w:w="839" w:type="dxa"/>
            <w:tcBorders>
              <w:right w:val="single" w:sz="4" w:space="0" w:color="70AD47" w:themeColor="accent6"/>
            </w:tcBorders>
            <w:shd w:val="clear" w:color="auto" w:fill="C5E0B3" w:themeFill="accent6" w:themeFillTint="66"/>
            <w:vAlign w:val="center"/>
          </w:tcPr>
          <w:p w14:paraId="5D746E1E"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3 547</w:t>
            </w:r>
          </w:p>
        </w:tc>
        <w:tc>
          <w:tcPr>
            <w:tcW w:w="839" w:type="dxa"/>
            <w:tcBorders>
              <w:right w:val="single" w:sz="4" w:space="0" w:color="70AD47" w:themeColor="accent6"/>
            </w:tcBorders>
            <w:shd w:val="clear" w:color="auto" w:fill="C5E0B3" w:themeFill="accent6" w:themeFillTint="66"/>
            <w:vAlign w:val="center"/>
          </w:tcPr>
          <w:p w14:paraId="56B14A3E"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3 881</w:t>
            </w:r>
          </w:p>
        </w:tc>
        <w:tc>
          <w:tcPr>
            <w:tcW w:w="839" w:type="dxa"/>
            <w:tcBorders>
              <w:right w:val="single" w:sz="4" w:space="0" w:color="70AD47" w:themeColor="accent6"/>
            </w:tcBorders>
            <w:shd w:val="clear" w:color="auto" w:fill="C5E0B3" w:themeFill="accent6" w:themeFillTint="66"/>
            <w:vAlign w:val="center"/>
          </w:tcPr>
          <w:p w14:paraId="6A7A0217"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3 113</w:t>
            </w:r>
          </w:p>
        </w:tc>
        <w:tc>
          <w:tcPr>
            <w:tcW w:w="840" w:type="dxa"/>
            <w:tcBorders>
              <w:left w:val="single" w:sz="4" w:space="0" w:color="70AD47" w:themeColor="accent6"/>
              <w:right w:val="single" w:sz="4" w:space="0" w:color="70AD47" w:themeColor="accent6"/>
            </w:tcBorders>
            <w:shd w:val="clear" w:color="auto" w:fill="C5E0B3" w:themeFill="accent6" w:themeFillTint="66"/>
            <w:vAlign w:val="center"/>
          </w:tcPr>
          <w:p w14:paraId="65AF16D4"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3 442</w:t>
            </w:r>
          </w:p>
        </w:tc>
        <w:tc>
          <w:tcPr>
            <w:tcW w:w="839" w:type="dxa"/>
            <w:tcBorders>
              <w:left w:val="single" w:sz="4" w:space="0" w:color="70AD47" w:themeColor="accent6"/>
              <w:right w:val="single" w:sz="4" w:space="0" w:color="70AD47" w:themeColor="accent6"/>
            </w:tcBorders>
            <w:vAlign w:val="center"/>
          </w:tcPr>
          <w:p w14:paraId="090BA121"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3 430</w:t>
            </w:r>
          </w:p>
        </w:tc>
        <w:tc>
          <w:tcPr>
            <w:tcW w:w="839" w:type="dxa"/>
            <w:tcBorders>
              <w:left w:val="single" w:sz="4" w:space="0" w:color="70AD47" w:themeColor="accent6"/>
              <w:right w:val="single" w:sz="4" w:space="0" w:color="70AD47" w:themeColor="accent6"/>
            </w:tcBorders>
            <w:vAlign w:val="center"/>
          </w:tcPr>
          <w:p w14:paraId="1E3127DC"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3 418</w:t>
            </w:r>
          </w:p>
        </w:tc>
      </w:tr>
    </w:tbl>
    <w:p w14:paraId="1AEBE56C" w14:textId="77777777" w:rsidR="00E0627F" w:rsidRPr="00B116F7" w:rsidRDefault="00E0627F" w:rsidP="00ED3FA4">
      <w:pPr>
        <w:pStyle w:val="ardo"/>
        <w:rPr>
          <w:color w:val="auto"/>
        </w:rPr>
      </w:pPr>
      <w:r w:rsidRPr="00B116F7">
        <w:rPr>
          <w:color w:val="auto"/>
        </w:rPr>
        <w:t>Źródło: EUROSTAT, Wytyczne KE do KPEiK na lata 2021-2030</w:t>
      </w:r>
    </w:p>
    <w:p w14:paraId="66CD126F" w14:textId="3B682A51" w:rsidR="00E0627F" w:rsidRPr="00B116F7" w:rsidRDefault="00E0627F" w:rsidP="00ED3FA4">
      <w:pPr>
        <w:pStyle w:val="Legenda"/>
        <w:rPr>
          <w:color w:val="auto"/>
        </w:rPr>
      </w:pPr>
      <w:bookmarkStart w:id="53" w:name="_Toc15837354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14</w:t>
      </w:r>
      <w:r w:rsidRPr="00B116F7">
        <w:rPr>
          <w:color w:val="auto"/>
        </w:rPr>
        <w:fldChar w:fldCharType="end"/>
      </w:r>
      <w:r w:rsidRPr="00B116F7">
        <w:rPr>
          <w:color w:val="auto"/>
        </w:rPr>
        <w:t>. Liczba stopniodni chłodzenia CDD</w:t>
      </w:r>
      <w:bookmarkEnd w:id="53"/>
    </w:p>
    <w:tbl>
      <w:tblPr>
        <w:tblStyle w:val="Tabelalisty3akcent6"/>
        <w:tblW w:w="4074" w:type="pct"/>
        <w:tblCellMar>
          <w:top w:w="28" w:type="dxa"/>
          <w:left w:w="68" w:type="dxa"/>
          <w:bottom w:w="28" w:type="dxa"/>
          <w:right w:w="68" w:type="dxa"/>
        </w:tblCellMar>
        <w:tblLook w:val="04A0" w:firstRow="1" w:lastRow="0" w:firstColumn="1" w:lastColumn="0" w:noHBand="0" w:noVBand="1"/>
      </w:tblPr>
      <w:tblGrid>
        <w:gridCol w:w="2349"/>
        <w:gridCol w:w="839"/>
        <w:gridCol w:w="839"/>
        <w:gridCol w:w="839"/>
        <w:gridCol w:w="840"/>
        <w:gridCol w:w="839"/>
        <w:gridCol w:w="839"/>
      </w:tblGrid>
      <w:tr w:rsidR="005F79F9" w:rsidRPr="00B116F7" w14:paraId="4A3421B9" w14:textId="77777777" w:rsidTr="00BF5FD5">
        <w:trPr>
          <w:cnfStyle w:val="100000000000" w:firstRow="1" w:lastRow="0" w:firstColumn="0" w:lastColumn="0" w:oddVBand="0" w:evenVBand="0" w:oddHBand="0" w:evenHBand="0" w:firstRowFirstColumn="0" w:firstRowLastColumn="0" w:lastRowFirstColumn="0" w:lastRowLastColumn="0"/>
          <w:cantSplit/>
          <w:trHeight w:val="227"/>
          <w:tblHeader/>
        </w:trPr>
        <w:tc>
          <w:tcPr>
            <w:cnfStyle w:val="001000000100" w:firstRow="0" w:lastRow="0" w:firstColumn="1" w:lastColumn="0" w:oddVBand="0" w:evenVBand="0" w:oddHBand="0" w:evenHBand="0" w:firstRowFirstColumn="1" w:firstRowLastColumn="0" w:lastRowFirstColumn="0" w:lastRowLastColumn="0"/>
            <w:tcW w:w="2348" w:type="dxa"/>
            <w:tcBorders>
              <w:right w:val="single" w:sz="4" w:space="0" w:color="70AD47" w:themeColor="accent6"/>
            </w:tcBorders>
            <w:vAlign w:val="center"/>
          </w:tcPr>
          <w:p w14:paraId="644920FC" w14:textId="5DAECC0F" w:rsidR="005F79F9" w:rsidRPr="00B116F7" w:rsidRDefault="005F79F9" w:rsidP="00ED3FA4">
            <w:pPr>
              <w:pStyle w:val="Tabele"/>
              <w:jc w:val="center"/>
              <w:rPr>
                <w:rFonts w:cs="Calibri"/>
                <w:bCs w:val="0"/>
                <w:color w:val="auto"/>
                <w:sz w:val="18"/>
                <w:szCs w:val="18"/>
              </w:rPr>
            </w:pPr>
          </w:p>
        </w:tc>
        <w:tc>
          <w:tcPr>
            <w:tcW w:w="839" w:type="dxa"/>
            <w:tcBorders>
              <w:right w:val="single" w:sz="4" w:space="0" w:color="70AD47" w:themeColor="accent6"/>
            </w:tcBorders>
            <w:vAlign w:val="center"/>
          </w:tcPr>
          <w:p w14:paraId="64835CA1"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sidRPr="00B116F7">
              <w:rPr>
                <w:color w:val="auto"/>
              </w:rPr>
              <w:t>2005</w:t>
            </w:r>
          </w:p>
        </w:tc>
        <w:tc>
          <w:tcPr>
            <w:tcW w:w="839" w:type="dxa"/>
            <w:tcBorders>
              <w:right w:val="single" w:sz="4" w:space="0" w:color="70AD47" w:themeColor="accent6"/>
            </w:tcBorders>
            <w:vAlign w:val="center"/>
          </w:tcPr>
          <w:p w14:paraId="1E857AB6"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sidRPr="00B116F7">
              <w:rPr>
                <w:color w:val="auto"/>
              </w:rPr>
              <w:t>2010</w:t>
            </w:r>
          </w:p>
        </w:tc>
        <w:tc>
          <w:tcPr>
            <w:tcW w:w="839" w:type="dxa"/>
            <w:tcBorders>
              <w:right w:val="single" w:sz="4" w:space="0" w:color="70AD47" w:themeColor="accent6"/>
            </w:tcBorders>
            <w:vAlign w:val="center"/>
          </w:tcPr>
          <w:p w14:paraId="01C15304"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sidRPr="00B116F7">
              <w:rPr>
                <w:color w:val="auto"/>
              </w:rPr>
              <w:t>2015</w:t>
            </w:r>
          </w:p>
        </w:tc>
        <w:tc>
          <w:tcPr>
            <w:tcW w:w="840" w:type="dxa"/>
            <w:tcBorders>
              <w:left w:val="single" w:sz="4" w:space="0" w:color="70AD47" w:themeColor="accent6"/>
              <w:right w:val="single" w:sz="4" w:space="0" w:color="70AD47" w:themeColor="accent6"/>
            </w:tcBorders>
            <w:vAlign w:val="center"/>
          </w:tcPr>
          <w:p w14:paraId="709A6B16"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sidRPr="00B116F7">
              <w:rPr>
                <w:color w:val="auto"/>
              </w:rPr>
              <w:t>2020</w:t>
            </w:r>
          </w:p>
        </w:tc>
        <w:tc>
          <w:tcPr>
            <w:tcW w:w="839" w:type="dxa"/>
            <w:tcBorders>
              <w:left w:val="single" w:sz="4" w:space="0" w:color="70AD47" w:themeColor="accent6"/>
              <w:right w:val="single" w:sz="4" w:space="0" w:color="70AD47" w:themeColor="accent6"/>
            </w:tcBorders>
            <w:vAlign w:val="center"/>
          </w:tcPr>
          <w:p w14:paraId="6F0B1265"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sidRPr="00B116F7">
              <w:rPr>
                <w:color w:val="auto"/>
              </w:rPr>
              <w:t>2025</w:t>
            </w:r>
          </w:p>
        </w:tc>
        <w:tc>
          <w:tcPr>
            <w:tcW w:w="839" w:type="dxa"/>
            <w:tcBorders>
              <w:left w:val="single" w:sz="4" w:space="0" w:color="70AD47" w:themeColor="accent6"/>
              <w:right w:val="single" w:sz="4" w:space="0" w:color="70AD47" w:themeColor="accent6"/>
            </w:tcBorders>
            <w:vAlign w:val="center"/>
          </w:tcPr>
          <w:p w14:paraId="16CD90B9" w14:textId="77777777" w:rsidR="005F79F9" w:rsidRPr="00B116F7" w:rsidRDefault="005F79F9" w:rsidP="00ED3FA4">
            <w:pPr>
              <w:pStyle w:val="Tabele"/>
              <w:cnfStyle w:val="100000000000" w:firstRow="1" w:lastRow="0" w:firstColumn="0" w:lastColumn="0" w:oddVBand="0" w:evenVBand="0" w:oddHBand="0" w:evenHBand="0" w:firstRowFirstColumn="0" w:firstRowLastColumn="0" w:lastRowFirstColumn="0" w:lastRowLastColumn="0"/>
              <w:rPr>
                <w:rFonts w:cs="Calibri"/>
                <w:bCs w:val="0"/>
                <w:color w:val="auto"/>
                <w:sz w:val="18"/>
                <w:szCs w:val="18"/>
              </w:rPr>
            </w:pPr>
            <w:r w:rsidRPr="00B116F7">
              <w:rPr>
                <w:color w:val="auto"/>
              </w:rPr>
              <w:t>2030</w:t>
            </w:r>
          </w:p>
        </w:tc>
      </w:tr>
      <w:tr w:rsidR="005F79F9" w:rsidRPr="00B116F7" w14:paraId="068E50FA" w14:textId="77777777" w:rsidTr="00BF5FD5">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70AD47" w:themeColor="accent6"/>
            </w:tcBorders>
            <w:vAlign w:val="center"/>
          </w:tcPr>
          <w:p w14:paraId="4CFE961D" w14:textId="77777777" w:rsidR="005F79F9" w:rsidRPr="00B116F7" w:rsidRDefault="005F79F9" w:rsidP="00ED3FA4">
            <w:pPr>
              <w:pStyle w:val="Tabele"/>
              <w:rPr>
                <w:rFonts w:cs="Calibri"/>
                <w:bCs w:val="0"/>
                <w:color w:val="auto"/>
                <w:sz w:val="18"/>
                <w:szCs w:val="18"/>
              </w:rPr>
            </w:pPr>
            <w:r w:rsidRPr="00B116F7">
              <w:rPr>
                <w:color w:val="auto"/>
              </w:rPr>
              <w:t>CDD</w:t>
            </w:r>
          </w:p>
        </w:tc>
        <w:tc>
          <w:tcPr>
            <w:tcW w:w="839" w:type="dxa"/>
            <w:tcBorders>
              <w:right w:val="single" w:sz="4" w:space="0" w:color="70AD47" w:themeColor="accent6"/>
            </w:tcBorders>
            <w:shd w:val="clear" w:color="auto" w:fill="C5E0B3" w:themeFill="accent6" w:themeFillTint="66"/>
            <w:vAlign w:val="center"/>
          </w:tcPr>
          <w:p w14:paraId="5DD1C38E"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216</w:t>
            </w:r>
          </w:p>
        </w:tc>
        <w:tc>
          <w:tcPr>
            <w:tcW w:w="839" w:type="dxa"/>
            <w:tcBorders>
              <w:right w:val="single" w:sz="4" w:space="0" w:color="70AD47" w:themeColor="accent6"/>
            </w:tcBorders>
            <w:shd w:val="clear" w:color="auto" w:fill="C5E0B3" w:themeFill="accent6" w:themeFillTint="66"/>
            <w:vAlign w:val="center"/>
          </w:tcPr>
          <w:p w14:paraId="53480370"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197</w:t>
            </w:r>
          </w:p>
        </w:tc>
        <w:tc>
          <w:tcPr>
            <w:tcW w:w="839" w:type="dxa"/>
            <w:tcBorders>
              <w:right w:val="single" w:sz="4" w:space="0" w:color="70AD47" w:themeColor="accent6"/>
            </w:tcBorders>
            <w:shd w:val="clear" w:color="auto" w:fill="C5E0B3" w:themeFill="accent6" w:themeFillTint="66"/>
            <w:vAlign w:val="center"/>
          </w:tcPr>
          <w:p w14:paraId="0CB8CC43"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220</w:t>
            </w:r>
          </w:p>
        </w:tc>
        <w:tc>
          <w:tcPr>
            <w:tcW w:w="840" w:type="dxa"/>
            <w:tcBorders>
              <w:left w:val="single" w:sz="4" w:space="0" w:color="70AD47" w:themeColor="accent6"/>
              <w:right w:val="single" w:sz="4" w:space="0" w:color="70AD47" w:themeColor="accent6"/>
            </w:tcBorders>
            <w:shd w:val="clear" w:color="auto" w:fill="C5E0B3" w:themeFill="accent6" w:themeFillTint="66"/>
            <w:vAlign w:val="center"/>
          </w:tcPr>
          <w:p w14:paraId="2880E163"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223</w:t>
            </w:r>
          </w:p>
        </w:tc>
        <w:tc>
          <w:tcPr>
            <w:tcW w:w="839" w:type="dxa"/>
            <w:tcBorders>
              <w:left w:val="single" w:sz="4" w:space="0" w:color="70AD47" w:themeColor="accent6"/>
              <w:right w:val="single" w:sz="4" w:space="0" w:color="70AD47" w:themeColor="accent6"/>
            </w:tcBorders>
            <w:vAlign w:val="center"/>
          </w:tcPr>
          <w:p w14:paraId="73534B88"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226</w:t>
            </w:r>
          </w:p>
        </w:tc>
        <w:tc>
          <w:tcPr>
            <w:tcW w:w="839" w:type="dxa"/>
            <w:tcBorders>
              <w:left w:val="single" w:sz="4" w:space="0" w:color="70AD47" w:themeColor="accent6"/>
              <w:right w:val="single" w:sz="4" w:space="0" w:color="70AD47" w:themeColor="accent6"/>
            </w:tcBorders>
            <w:vAlign w:val="center"/>
          </w:tcPr>
          <w:p w14:paraId="5D85A5ED" w14:textId="77777777" w:rsidR="005F79F9" w:rsidRPr="00B116F7" w:rsidRDefault="005F79F9" w:rsidP="00ED3FA4">
            <w:pPr>
              <w:pStyle w:val="Tabele"/>
              <w:cnfStyle w:val="000000100000" w:firstRow="0" w:lastRow="0" w:firstColumn="0" w:lastColumn="0" w:oddVBand="0" w:evenVBand="0" w:oddHBand="1" w:evenHBand="0" w:firstRowFirstColumn="0" w:firstRowLastColumn="0" w:lastRowFirstColumn="0" w:lastRowLastColumn="0"/>
              <w:rPr>
                <w:rFonts w:cs="Calibri"/>
                <w:color w:val="auto"/>
                <w:sz w:val="18"/>
                <w:szCs w:val="18"/>
              </w:rPr>
            </w:pPr>
            <w:r w:rsidRPr="00B116F7">
              <w:rPr>
                <w:color w:val="auto"/>
              </w:rPr>
              <w:t>229</w:t>
            </w:r>
          </w:p>
        </w:tc>
      </w:tr>
    </w:tbl>
    <w:p w14:paraId="1CC54D68" w14:textId="77777777" w:rsidR="00E0627F" w:rsidRPr="00B116F7" w:rsidRDefault="00E0627F" w:rsidP="00ED3FA4">
      <w:pPr>
        <w:pStyle w:val="ardo"/>
        <w:rPr>
          <w:color w:val="auto"/>
        </w:rPr>
      </w:pPr>
      <w:r w:rsidRPr="00B116F7">
        <w:rPr>
          <w:color w:val="auto"/>
        </w:rPr>
        <w:t>Źródło: EUROSTAT, Wytyczne KE do KPEiK na lata 2021-2030</w:t>
      </w:r>
    </w:p>
    <w:p w14:paraId="5837464D" w14:textId="77777777" w:rsidR="00E0627F" w:rsidRPr="00B116F7" w:rsidRDefault="00E0627F" w:rsidP="00ED3FA4">
      <w:pPr>
        <w:pStyle w:val="Nagwek2"/>
      </w:pPr>
      <w:bookmarkStart w:id="54" w:name="_Toc158373795"/>
      <w:bookmarkStart w:id="55" w:name="_Toc160610633"/>
      <w:r w:rsidRPr="00B116F7">
        <w:t>Założenia dotyczące kosztów technologii wykorzystywane w tworzeniu modeli dla najważniejszych technologii</w:t>
      </w:r>
      <w:bookmarkEnd w:id="54"/>
      <w:bookmarkEnd w:id="55"/>
    </w:p>
    <w:p w14:paraId="7C866116" w14:textId="77777777" w:rsidR="004C1650" w:rsidRDefault="00E0627F" w:rsidP="004C1650">
      <w:r w:rsidRPr="00B116F7">
        <w:t>Przedstawione w tabeli (</w:t>
      </w:r>
      <w:r w:rsidRPr="00B116F7">
        <w:fldChar w:fldCharType="begin"/>
      </w:r>
      <w:r w:rsidRPr="00B116F7">
        <w:instrText xml:space="preserve"> REF _Ref156209078 \h  \* MERGEFORMAT </w:instrText>
      </w:r>
      <w:r w:rsidRPr="00B116F7">
        <w:fldChar w:fldCharType="separate"/>
      </w:r>
    </w:p>
    <w:p w14:paraId="4A4789CB" w14:textId="77777777" w:rsidR="004C1650" w:rsidRDefault="004C1650" w:rsidP="004C1650"/>
    <w:p w14:paraId="5B90E8AA" w14:textId="40CD5E21" w:rsidR="00E0627F" w:rsidRPr="00B116F7" w:rsidRDefault="004C1650" w:rsidP="00ED3FA4">
      <w:r w:rsidRPr="00B116F7">
        <w:rPr>
          <w:noProof/>
        </w:rPr>
        <w:t>Tabela</w:t>
      </w:r>
      <w:r w:rsidRPr="00B116F7">
        <w:t xml:space="preserve"> </w:t>
      </w:r>
      <w:r>
        <w:rPr>
          <w:noProof/>
        </w:rPr>
        <w:t>1</w:t>
      </w:r>
      <w:r w:rsidRPr="00B116F7">
        <w:t>.</w:t>
      </w:r>
      <w:r>
        <w:rPr>
          <w:noProof/>
        </w:rPr>
        <w:t>15</w:t>
      </w:r>
      <w:r w:rsidR="00E0627F" w:rsidRPr="00B116F7">
        <w:fldChar w:fldCharType="end"/>
      </w:r>
      <w:r w:rsidR="00E0627F" w:rsidRPr="00B116F7">
        <w:t>) parametry nowych jednostek wytwórczych sporządzono w oparciu o najnowsze dostępne publikacje renomowanych ośrodków badawczych. W analizach modelowych założono, że dostępne będą wyłącznie technologie wytwarzania energii elektrycznej i cieplnej znajdujące się obecnie w ofertach komercyjnych.</w:t>
      </w:r>
    </w:p>
    <w:p w14:paraId="2B223F4E" w14:textId="77777777" w:rsidR="00111AC7" w:rsidRDefault="00111AC7" w:rsidP="00ED3FA4">
      <w:pPr>
        <w:pStyle w:val="Legenda"/>
        <w:rPr>
          <w:color w:val="auto"/>
        </w:rPr>
      </w:pPr>
      <w:bookmarkStart w:id="56" w:name="_Ref156209078"/>
      <w:bookmarkStart w:id="57" w:name="_Toc158373547"/>
    </w:p>
    <w:p w14:paraId="3DC675B2" w14:textId="77777777" w:rsidR="00111AC7" w:rsidRDefault="00111AC7" w:rsidP="00ED3FA4">
      <w:pPr>
        <w:pStyle w:val="Legenda"/>
        <w:rPr>
          <w:color w:val="auto"/>
        </w:rPr>
      </w:pPr>
    </w:p>
    <w:p w14:paraId="613AA2CA" w14:textId="6965C2A6" w:rsidR="00E0627F" w:rsidRPr="00B116F7" w:rsidRDefault="00E0627F" w:rsidP="00111AC7">
      <w:pPr>
        <w:pStyle w:val="Legenda"/>
        <w:keepNext/>
        <w:rPr>
          <w:color w:val="auto"/>
        </w:rPr>
      </w:pPr>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15</w:t>
      </w:r>
      <w:r w:rsidRPr="00B116F7">
        <w:rPr>
          <w:color w:val="auto"/>
        </w:rPr>
        <w:fldChar w:fldCharType="end"/>
      </w:r>
      <w:bookmarkEnd w:id="56"/>
      <w:r w:rsidRPr="00B116F7">
        <w:rPr>
          <w:color w:val="auto"/>
        </w:rPr>
        <w:t>. Parametry techniczno-ekonomiczne technologii wytwarzania i przesyłowych</w:t>
      </w:r>
      <w:bookmarkEnd w:id="57"/>
    </w:p>
    <w:tbl>
      <w:tblPr>
        <w:tblStyle w:val="KPEiK"/>
        <w:tblW w:w="5000" w:type="pct"/>
        <w:tblCellMar>
          <w:left w:w="28" w:type="dxa"/>
          <w:right w:w="28" w:type="dxa"/>
        </w:tblCellMar>
        <w:tblLook w:val="04A0" w:firstRow="1" w:lastRow="0" w:firstColumn="1" w:lastColumn="0" w:noHBand="0" w:noVBand="1"/>
      </w:tblPr>
      <w:tblGrid>
        <w:gridCol w:w="2547"/>
        <w:gridCol w:w="910"/>
        <w:gridCol w:w="1073"/>
        <w:gridCol w:w="1046"/>
        <w:gridCol w:w="920"/>
        <w:gridCol w:w="869"/>
        <w:gridCol w:w="897"/>
        <w:gridCol w:w="800"/>
      </w:tblGrid>
      <w:tr w:rsidR="00CE0CC2" w:rsidRPr="005F79F9" w14:paraId="4936E43D" w14:textId="77777777" w:rsidTr="002F1919">
        <w:trPr>
          <w:cnfStyle w:val="100000000000" w:firstRow="1" w:lastRow="0" w:firstColumn="0" w:lastColumn="0" w:oddVBand="0" w:evenVBand="0" w:oddHBand="0" w:evenHBand="0" w:firstRowFirstColumn="0" w:firstRowLastColumn="0" w:lastRowFirstColumn="0" w:lastRowLastColumn="0"/>
          <w:trHeight w:val="227"/>
          <w:tblHeader/>
        </w:trPr>
        <w:tc>
          <w:tcPr>
            <w:tcW w:w="2547" w:type="dxa"/>
            <w:vMerge w:val="restart"/>
            <w:noWrap/>
            <w:hideMark/>
          </w:tcPr>
          <w:p w14:paraId="218401D7" w14:textId="77777777" w:rsidR="00CE0CC2" w:rsidRPr="005F79F9" w:rsidRDefault="00CE0CC2" w:rsidP="00ED3FA4">
            <w:pPr>
              <w:pStyle w:val="Tabele"/>
              <w:jc w:val="center"/>
              <w:rPr>
                <w:color w:val="auto"/>
              </w:rPr>
            </w:pPr>
            <w:r w:rsidRPr="005F79F9">
              <w:rPr>
                <w:color w:val="auto"/>
              </w:rPr>
              <w:t>Paliwo/Technologia</w:t>
            </w:r>
          </w:p>
        </w:tc>
        <w:tc>
          <w:tcPr>
            <w:tcW w:w="910" w:type="dxa"/>
            <w:vMerge w:val="restart"/>
            <w:hideMark/>
          </w:tcPr>
          <w:p w14:paraId="60476281" w14:textId="57F76FC2" w:rsidR="00CE0CC2" w:rsidRPr="005F79F9" w:rsidRDefault="00CE0CC2" w:rsidP="00ED3FA4">
            <w:pPr>
              <w:pStyle w:val="Tabele"/>
              <w:jc w:val="center"/>
              <w:rPr>
                <w:color w:val="auto"/>
              </w:rPr>
            </w:pPr>
            <w:r w:rsidRPr="005F79F9">
              <w:rPr>
                <w:color w:val="auto"/>
              </w:rPr>
              <w:t xml:space="preserve">Okres </w:t>
            </w:r>
            <w:proofErr w:type="spellStart"/>
            <w:r w:rsidRPr="005F79F9">
              <w:rPr>
                <w:color w:val="auto"/>
              </w:rPr>
              <w:t>urucho</w:t>
            </w:r>
            <w:proofErr w:type="spellEnd"/>
            <w:r>
              <w:rPr>
                <w:color w:val="auto"/>
              </w:rPr>
              <w:t>-</w:t>
            </w:r>
            <w:r w:rsidRPr="005F79F9">
              <w:rPr>
                <w:color w:val="auto"/>
              </w:rPr>
              <w:t>mienia</w:t>
            </w:r>
          </w:p>
        </w:tc>
        <w:tc>
          <w:tcPr>
            <w:tcW w:w="1073" w:type="dxa"/>
            <w:vMerge w:val="restart"/>
            <w:hideMark/>
          </w:tcPr>
          <w:p w14:paraId="6087DBF1" w14:textId="77777777" w:rsidR="00CE0CC2" w:rsidRPr="005F79F9" w:rsidRDefault="00CE0CC2" w:rsidP="00ED3FA4">
            <w:pPr>
              <w:pStyle w:val="Tabele"/>
              <w:jc w:val="center"/>
              <w:rPr>
                <w:b w:val="0"/>
                <w:color w:val="auto"/>
              </w:rPr>
            </w:pPr>
            <w:r w:rsidRPr="005F79F9">
              <w:rPr>
                <w:color w:val="auto"/>
              </w:rPr>
              <w:t xml:space="preserve">Nakłady </w:t>
            </w:r>
            <w:proofErr w:type="spellStart"/>
            <w:r w:rsidRPr="005F79F9">
              <w:rPr>
                <w:color w:val="auto"/>
              </w:rPr>
              <w:t>inwest</w:t>
            </w:r>
            <w:proofErr w:type="spellEnd"/>
            <w:r w:rsidRPr="005F79F9">
              <w:rPr>
                <w:color w:val="auto"/>
              </w:rPr>
              <w:t>. OVN</w:t>
            </w:r>
          </w:p>
          <w:p w14:paraId="2D9AE10E" w14:textId="4FA19EF4" w:rsidR="00CE0CC2" w:rsidRPr="00CE0CC2" w:rsidRDefault="00CE0CC2" w:rsidP="00ED3FA4">
            <w:pPr>
              <w:pStyle w:val="Tabele"/>
              <w:jc w:val="center"/>
              <w:rPr>
                <w:color w:val="auto"/>
              </w:rPr>
            </w:pPr>
            <w:r>
              <w:rPr>
                <w:color w:val="auto"/>
              </w:rPr>
              <w:t>[</w:t>
            </w:r>
            <w:r w:rsidRPr="005F79F9">
              <w:rPr>
                <w:color w:val="auto"/>
              </w:rPr>
              <w:t>tys.€/</w:t>
            </w:r>
            <w:proofErr w:type="spellStart"/>
            <w:r w:rsidRPr="005F79F9">
              <w:rPr>
                <w:color w:val="auto"/>
              </w:rPr>
              <w:t>MW</w:t>
            </w:r>
            <w:r w:rsidRPr="005F79F9">
              <w:rPr>
                <w:color w:val="auto"/>
                <w:vertAlign w:val="subscript"/>
              </w:rPr>
              <w:t>net</w:t>
            </w:r>
            <w:proofErr w:type="spellEnd"/>
            <w:r>
              <w:rPr>
                <w:color w:val="auto"/>
              </w:rPr>
              <w:t>]</w:t>
            </w:r>
          </w:p>
        </w:tc>
        <w:tc>
          <w:tcPr>
            <w:tcW w:w="1966" w:type="dxa"/>
            <w:gridSpan w:val="2"/>
            <w:hideMark/>
          </w:tcPr>
          <w:p w14:paraId="29B8A909" w14:textId="77777777" w:rsidR="00CE0CC2" w:rsidRPr="005F79F9" w:rsidRDefault="00CE0CC2" w:rsidP="00ED3FA4">
            <w:pPr>
              <w:pStyle w:val="Tabele"/>
              <w:jc w:val="center"/>
              <w:rPr>
                <w:color w:val="auto"/>
              </w:rPr>
            </w:pPr>
            <w:r w:rsidRPr="005F79F9">
              <w:rPr>
                <w:color w:val="auto"/>
              </w:rPr>
              <w:t>Koszty</w:t>
            </w:r>
          </w:p>
        </w:tc>
        <w:tc>
          <w:tcPr>
            <w:tcW w:w="869" w:type="dxa"/>
            <w:vMerge w:val="restart"/>
            <w:hideMark/>
          </w:tcPr>
          <w:p w14:paraId="2C3974AB" w14:textId="632520DD" w:rsidR="00CE0CC2" w:rsidRPr="005F79F9" w:rsidRDefault="00CE0CC2" w:rsidP="00CE0CC2">
            <w:pPr>
              <w:pStyle w:val="Tabele"/>
              <w:jc w:val="center"/>
              <w:rPr>
                <w:color w:val="auto"/>
              </w:rPr>
            </w:pPr>
            <w:r w:rsidRPr="005F79F9">
              <w:rPr>
                <w:color w:val="auto"/>
              </w:rPr>
              <w:t xml:space="preserve">Sprawność netto </w:t>
            </w:r>
            <w:proofErr w:type="spellStart"/>
            <w:r w:rsidRPr="005F79F9">
              <w:rPr>
                <w:color w:val="auto"/>
              </w:rPr>
              <w:t>elektr</w:t>
            </w:r>
            <w:proofErr w:type="spellEnd"/>
            <w:r w:rsidRPr="005F79F9">
              <w:rPr>
                <w:color w:val="auto"/>
              </w:rPr>
              <w:t>. /</w:t>
            </w:r>
            <w:proofErr w:type="spellStart"/>
            <w:r w:rsidRPr="005F79F9">
              <w:rPr>
                <w:color w:val="auto"/>
              </w:rPr>
              <w:t>całk</w:t>
            </w:r>
            <w:proofErr w:type="spellEnd"/>
            <w:r>
              <w:rPr>
                <w:color w:val="auto"/>
              </w:rPr>
              <w:t>.[</w:t>
            </w:r>
            <w:r w:rsidRPr="005F79F9">
              <w:rPr>
                <w:color w:val="auto"/>
              </w:rPr>
              <w:t>%</w:t>
            </w:r>
            <w:r>
              <w:rPr>
                <w:color w:val="auto"/>
              </w:rPr>
              <w:t>]</w:t>
            </w:r>
          </w:p>
        </w:tc>
        <w:tc>
          <w:tcPr>
            <w:tcW w:w="897" w:type="dxa"/>
            <w:vMerge w:val="restart"/>
            <w:hideMark/>
          </w:tcPr>
          <w:p w14:paraId="2013294A" w14:textId="77777777" w:rsidR="00CE0CC2" w:rsidRPr="005F79F9" w:rsidRDefault="00CE0CC2" w:rsidP="00ED3FA4">
            <w:pPr>
              <w:pStyle w:val="Tabele"/>
              <w:jc w:val="center"/>
              <w:rPr>
                <w:b w:val="0"/>
                <w:color w:val="auto"/>
              </w:rPr>
            </w:pPr>
            <w:r w:rsidRPr="005F79F9">
              <w:rPr>
                <w:color w:val="auto"/>
              </w:rPr>
              <w:t>Techniczny czas życia</w:t>
            </w:r>
          </w:p>
          <w:p w14:paraId="333D9904" w14:textId="399BE856" w:rsidR="00CE0CC2" w:rsidRPr="005F79F9" w:rsidRDefault="00CE0CC2" w:rsidP="00ED3FA4">
            <w:pPr>
              <w:pStyle w:val="Tabele"/>
              <w:jc w:val="center"/>
              <w:rPr>
                <w:color w:val="auto"/>
              </w:rPr>
            </w:pPr>
            <w:r>
              <w:rPr>
                <w:color w:val="auto"/>
              </w:rPr>
              <w:t>[l</w:t>
            </w:r>
            <w:r w:rsidRPr="005F79F9">
              <w:rPr>
                <w:color w:val="auto"/>
              </w:rPr>
              <w:t>ata</w:t>
            </w:r>
            <w:r>
              <w:rPr>
                <w:color w:val="auto"/>
              </w:rPr>
              <w:t>]</w:t>
            </w:r>
          </w:p>
        </w:tc>
        <w:tc>
          <w:tcPr>
            <w:tcW w:w="800" w:type="dxa"/>
            <w:vMerge w:val="restart"/>
            <w:hideMark/>
          </w:tcPr>
          <w:p w14:paraId="7C3DA2C8" w14:textId="77777777" w:rsidR="00CE0CC2" w:rsidRPr="005F79F9" w:rsidRDefault="00CE0CC2" w:rsidP="00ED3FA4">
            <w:pPr>
              <w:pStyle w:val="Tabele"/>
              <w:jc w:val="center"/>
              <w:rPr>
                <w:b w:val="0"/>
                <w:color w:val="auto"/>
              </w:rPr>
            </w:pPr>
            <w:proofErr w:type="spellStart"/>
            <w:r w:rsidRPr="005F79F9">
              <w:rPr>
                <w:color w:val="auto"/>
              </w:rPr>
              <w:t>Wskaź</w:t>
            </w:r>
            <w:proofErr w:type="spellEnd"/>
            <w:r w:rsidRPr="005F79F9">
              <w:rPr>
                <w:color w:val="auto"/>
              </w:rPr>
              <w:t>. emisji CO</w:t>
            </w:r>
            <w:r w:rsidRPr="005F79F9">
              <w:rPr>
                <w:color w:val="auto"/>
                <w:vertAlign w:val="subscript"/>
              </w:rPr>
              <w:t>2</w:t>
            </w:r>
          </w:p>
          <w:p w14:paraId="5D240093" w14:textId="0D343602" w:rsidR="00CE0CC2" w:rsidRPr="005F79F9" w:rsidRDefault="00CE0CC2" w:rsidP="00ED3FA4">
            <w:pPr>
              <w:pStyle w:val="Tabele"/>
              <w:jc w:val="center"/>
              <w:rPr>
                <w:color w:val="auto"/>
              </w:rPr>
            </w:pPr>
            <w:r>
              <w:rPr>
                <w:color w:val="auto"/>
              </w:rPr>
              <w:t>[</w:t>
            </w:r>
            <w:r w:rsidRPr="005F79F9">
              <w:rPr>
                <w:color w:val="auto"/>
              </w:rPr>
              <w:t>kg/GJ</w:t>
            </w:r>
            <w:r>
              <w:rPr>
                <w:color w:val="auto"/>
              </w:rPr>
              <w:t>]</w:t>
            </w:r>
          </w:p>
        </w:tc>
      </w:tr>
      <w:tr w:rsidR="00CE0CC2" w:rsidRPr="005F79F9" w14:paraId="082912F8" w14:textId="77777777" w:rsidTr="00CE0CC2">
        <w:trPr>
          <w:cnfStyle w:val="100000000000" w:firstRow="1" w:lastRow="0" w:firstColumn="0" w:lastColumn="0" w:oddVBand="0" w:evenVBand="0" w:oddHBand="0" w:evenHBand="0" w:firstRowFirstColumn="0" w:firstRowLastColumn="0" w:lastRowFirstColumn="0" w:lastRowLastColumn="0"/>
          <w:trHeight w:val="363"/>
          <w:tblHeader/>
        </w:trPr>
        <w:tc>
          <w:tcPr>
            <w:tcW w:w="2547" w:type="dxa"/>
            <w:vMerge/>
            <w:tcBorders>
              <w:bottom w:val="single" w:sz="4" w:space="0" w:color="808080"/>
            </w:tcBorders>
            <w:noWrap/>
            <w:hideMark/>
          </w:tcPr>
          <w:p w14:paraId="59DED405" w14:textId="77777777" w:rsidR="00CE0CC2" w:rsidRPr="005F79F9" w:rsidRDefault="00CE0CC2" w:rsidP="00ED3FA4">
            <w:pPr>
              <w:pStyle w:val="Tabele"/>
              <w:jc w:val="center"/>
              <w:rPr>
                <w:color w:val="auto"/>
              </w:rPr>
            </w:pPr>
          </w:p>
        </w:tc>
        <w:tc>
          <w:tcPr>
            <w:tcW w:w="910" w:type="dxa"/>
            <w:vMerge/>
            <w:tcBorders>
              <w:bottom w:val="single" w:sz="4" w:space="0" w:color="808080"/>
            </w:tcBorders>
            <w:hideMark/>
          </w:tcPr>
          <w:p w14:paraId="5478B82E" w14:textId="77777777" w:rsidR="00CE0CC2" w:rsidRPr="005F79F9" w:rsidRDefault="00CE0CC2" w:rsidP="00ED3FA4">
            <w:pPr>
              <w:pStyle w:val="Tabele"/>
              <w:jc w:val="center"/>
              <w:rPr>
                <w:color w:val="auto"/>
              </w:rPr>
            </w:pPr>
          </w:p>
        </w:tc>
        <w:tc>
          <w:tcPr>
            <w:tcW w:w="1073" w:type="dxa"/>
            <w:vMerge/>
            <w:tcBorders>
              <w:bottom w:val="single" w:sz="4" w:space="0" w:color="808080"/>
            </w:tcBorders>
            <w:hideMark/>
          </w:tcPr>
          <w:p w14:paraId="363E99EC" w14:textId="0296715E" w:rsidR="00CE0CC2" w:rsidRPr="005F79F9" w:rsidRDefault="00CE0CC2" w:rsidP="00ED3FA4">
            <w:pPr>
              <w:pStyle w:val="Tabele"/>
              <w:jc w:val="center"/>
              <w:rPr>
                <w:color w:val="auto"/>
              </w:rPr>
            </w:pPr>
          </w:p>
        </w:tc>
        <w:tc>
          <w:tcPr>
            <w:tcW w:w="1046" w:type="dxa"/>
            <w:tcBorders>
              <w:bottom w:val="single" w:sz="4" w:space="0" w:color="808080"/>
            </w:tcBorders>
            <w:noWrap/>
            <w:hideMark/>
          </w:tcPr>
          <w:p w14:paraId="000AD5BD" w14:textId="77777777" w:rsidR="00CE0CC2" w:rsidRPr="005F79F9" w:rsidRDefault="00CE0CC2" w:rsidP="00ED3FA4">
            <w:pPr>
              <w:pStyle w:val="Tabele"/>
              <w:jc w:val="center"/>
              <w:rPr>
                <w:b w:val="0"/>
                <w:color w:val="auto"/>
              </w:rPr>
            </w:pPr>
            <w:r w:rsidRPr="005F79F9">
              <w:rPr>
                <w:color w:val="auto"/>
              </w:rPr>
              <w:t>Stałe</w:t>
            </w:r>
          </w:p>
          <w:p w14:paraId="1AA3CB14" w14:textId="7E9BF511" w:rsidR="00CE0CC2" w:rsidRPr="005F79F9" w:rsidRDefault="00CE0CC2" w:rsidP="00ED3FA4">
            <w:pPr>
              <w:pStyle w:val="Tabele"/>
              <w:jc w:val="center"/>
              <w:rPr>
                <w:color w:val="auto"/>
              </w:rPr>
            </w:pPr>
            <w:r>
              <w:rPr>
                <w:color w:val="auto"/>
              </w:rPr>
              <w:t>[</w:t>
            </w:r>
            <w:r w:rsidRPr="005F79F9">
              <w:rPr>
                <w:color w:val="auto"/>
              </w:rPr>
              <w:t>tys.€/</w:t>
            </w:r>
            <w:proofErr w:type="spellStart"/>
            <w:r w:rsidRPr="005F79F9">
              <w:rPr>
                <w:color w:val="auto"/>
              </w:rPr>
              <w:t>MW</w:t>
            </w:r>
            <w:r w:rsidRPr="005F79F9">
              <w:rPr>
                <w:color w:val="auto"/>
                <w:vertAlign w:val="subscript"/>
              </w:rPr>
              <w:t>net</w:t>
            </w:r>
            <w:proofErr w:type="spellEnd"/>
            <w:r w:rsidRPr="00CE0CC2">
              <w:rPr>
                <w:color w:val="auto"/>
              </w:rPr>
              <w:t>]</w:t>
            </w:r>
          </w:p>
        </w:tc>
        <w:tc>
          <w:tcPr>
            <w:tcW w:w="920" w:type="dxa"/>
            <w:tcBorders>
              <w:bottom w:val="single" w:sz="4" w:space="0" w:color="808080"/>
            </w:tcBorders>
            <w:noWrap/>
            <w:hideMark/>
          </w:tcPr>
          <w:p w14:paraId="22D9B62E" w14:textId="77777777" w:rsidR="00CE0CC2" w:rsidRPr="005F79F9" w:rsidRDefault="00CE0CC2" w:rsidP="00ED3FA4">
            <w:pPr>
              <w:pStyle w:val="Tabele"/>
              <w:jc w:val="center"/>
              <w:rPr>
                <w:b w:val="0"/>
                <w:color w:val="auto"/>
              </w:rPr>
            </w:pPr>
            <w:r w:rsidRPr="005F79F9">
              <w:rPr>
                <w:color w:val="auto"/>
              </w:rPr>
              <w:t>Zmienne</w:t>
            </w:r>
          </w:p>
          <w:p w14:paraId="18B277AA" w14:textId="473EF542" w:rsidR="00CE0CC2" w:rsidRPr="005F79F9" w:rsidRDefault="00CE0CC2" w:rsidP="00ED3FA4">
            <w:pPr>
              <w:pStyle w:val="Tabele"/>
              <w:jc w:val="center"/>
              <w:rPr>
                <w:color w:val="auto"/>
              </w:rPr>
            </w:pPr>
            <w:r>
              <w:rPr>
                <w:color w:val="auto"/>
              </w:rPr>
              <w:t>[</w:t>
            </w:r>
            <w:r w:rsidRPr="005F79F9">
              <w:rPr>
                <w:color w:val="auto"/>
              </w:rPr>
              <w:t>€/</w:t>
            </w:r>
            <w:proofErr w:type="spellStart"/>
            <w:r w:rsidRPr="005F79F9">
              <w:rPr>
                <w:color w:val="auto"/>
              </w:rPr>
              <w:t>MWh</w:t>
            </w:r>
            <w:r w:rsidRPr="005F79F9">
              <w:rPr>
                <w:color w:val="auto"/>
                <w:vertAlign w:val="subscript"/>
              </w:rPr>
              <w:t>net</w:t>
            </w:r>
            <w:proofErr w:type="spellEnd"/>
            <w:r w:rsidRPr="00CE0CC2">
              <w:rPr>
                <w:color w:val="auto"/>
              </w:rPr>
              <w:t>]</w:t>
            </w:r>
          </w:p>
        </w:tc>
        <w:tc>
          <w:tcPr>
            <w:tcW w:w="869" w:type="dxa"/>
            <w:vMerge/>
            <w:tcBorders>
              <w:bottom w:val="single" w:sz="4" w:space="0" w:color="808080"/>
            </w:tcBorders>
            <w:hideMark/>
          </w:tcPr>
          <w:p w14:paraId="11A56D7B" w14:textId="52F56660" w:rsidR="00CE0CC2" w:rsidRPr="005F79F9" w:rsidRDefault="00CE0CC2" w:rsidP="00ED3FA4">
            <w:pPr>
              <w:pStyle w:val="Tabele"/>
              <w:jc w:val="center"/>
              <w:rPr>
                <w:color w:val="auto"/>
              </w:rPr>
            </w:pPr>
          </w:p>
        </w:tc>
        <w:tc>
          <w:tcPr>
            <w:tcW w:w="897" w:type="dxa"/>
            <w:vMerge/>
            <w:tcBorders>
              <w:bottom w:val="single" w:sz="4" w:space="0" w:color="808080"/>
            </w:tcBorders>
            <w:hideMark/>
          </w:tcPr>
          <w:p w14:paraId="1265CE6B" w14:textId="76D68E04" w:rsidR="00CE0CC2" w:rsidRPr="005F79F9" w:rsidRDefault="00CE0CC2" w:rsidP="00ED3FA4">
            <w:pPr>
              <w:pStyle w:val="Tabele"/>
              <w:jc w:val="center"/>
              <w:rPr>
                <w:color w:val="auto"/>
              </w:rPr>
            </w:pPr>
          </w:p>
        </w:tc>
        <w:tc>
          <w:tcPr>
            <w:tcW w:w="800" w:type="dxa"/>
            <w:vMerge/>
            <w:tcBorders>
              <w:bottom w:val="single" w:sz="4" w:space="0" w:color="808080"/>
            </w:tcBorders>
            <w:hideMark/>
          </w:tcPr>
          <w:p w14:paraId="66ACA454" w14:textId="771BB00C" w:rsidR="00CE0CC2" w:rsidRPr="005F79F9" w:rsidRDefault="00CE0CC2" w:rsidP="00ED3FA4">
            <w:pPr>
              <w:pStyle w:val="Tabele"/>
              <w:jc w:val="center"/>
              <w:rPr>
                <w:color w:val="auto"/>
              </w:rPr>
            </w:pPr>
          </w:p>
        </w:tc>
      </w:tr>
      <w:tr w:rsidR="00B116F7" w:rsidRPr="005F79F9" w14:paraId="35C9F60E" w14:textId="77777777" w:rsidTr="00CE0CC2">
        <w:trPr>
          <w:trHeight w:val="227"/>
        </w:trPr>
        <w:tc>
          <w:tcPr>
            <w:tcW w:w="2547" w:type="dxa"/>
            <w:noWrap/>
            <w:hideMark/>
          </w:tcPr>
          <w:p w14:paraId="23BD415C" w14:textId="77777777" w:rsidR="00E0627F" w:rsidRPr="005F79F9" w:rsidRDefault="00E0627F" w:rsidP="00ED3FA4">
            <w:pPr>
              <w:pStyle w:val="Tabele"/>
              <w:rPr>
                <w:color w:val="auto"/>
              </w:rPr>
            </w:pPr>
            <w:r w:rsidRPr="005F79F9">
              <w:rPr>
                <w:color w:val="auto"/>
              </w:rPr>
              <w:t>1.1 Węgiel brunatny - PL</w:t>
            </w:r>
          </w:p>
        </w:tc>
        <w:tc>
          <w:tcPr>
            <w:tcW w:w="910" w:type="dxa"/>
            <w:noWrap/>
            <w:hideMark/>
          </w:tcPr>
          <w:p w14:paraId="2E81365F" w14:textId="77777777" w:rsidR="00E0627F" w:rsidRPr="005F79F9" w:rsidRDefault="00E0627F" w:rsidP="00CE0CC2">
            <w:pPr>
              <w:pStyle w:val="Tabele"/>
              <w:jc w:val="center"/>
              <w:rPr>
                <w:color w:val="auto"/>
              </w:rPr>
            </w:pPr>
            <w:r w:rsidRPr="005F79F9">
              <w:rPr>
                <w:color w:val="auto"/>
              </w:rPr>
              <w:t>2020-2050</w:t>
            </w:r>
          </w:p>
        </w:tc>
        <w:tc>
          <w:tcPr>
            <w:tcW w:w="1073" w:type="dxa"/>
            <w:noWrap/>
            <w:hideMark/>
          </w:tcPr>
          <w:p w14:paraId="2E0FAD16" w14:textId="77777777" w:rsidR="00E0627F" w:rsidRPr="005F79F9" w:rsidRDefault="00E0627F" w:rsidP="00CE0CC2">
            <w:pPr>
              <w:pStyle w:val="Tabele"/>
              <w:jc w:val="center"/>
              <w:rPr>
                <w:color w:val="auto"/>
              </w:rPr>
            </w:pPr>
            <w:r w:rsidRPr="005F79F9">
              <w:rPr>
                <w:color w:val="auto"/>
              </w:rPr>
              <w:t>2000</w:t>
            </w:r>
          </w:p>
        </w:tc>
        <w:tc>
          <w:tcPr>
            <w:tcW w:w="1046" w:type="dxa"/>
            <w:noWrap/>
            <w:hideMark/>
          </w:tcPr>
          <w:p w14:paraId="2A6FDEEA" w14:textId="77777777" w:rsidR="00E0627F" w:rsidRPr="005F79F9" w:rsidRDefault="00E0627F" w:rsidP="00CE0CC2">
            <w:pPr>
              <w:pStyle w:val="Tabele"/>
              <w:jc w:val="center"/>
              <w:rPr>
                <w:color w:val="auto"/>
              </w:rPr>
            </w:pPr>
            <w:r w:rsidRPr="005F79F9">
              <w:rPr>
                <w:color w:val="auto"/>
              </w:rPr>
              <w:t>53</w:t>
            </w:r>
          </w:p>
        </w:tc>
        <w:tc>
          <w:tcPr>
            <w:tcW w:w="920" w:type="dxa"/>
            <w:noWrap/>
            <w:hideMark/>
          </w:tcPr>
          <w:p w14:paraId="20C77A25" w14:textId="77777777" w:rsidR="00E0627F" w:rsidRPr="005F79F9" w:rsidRDefault="00E0627F" w:rsidP="00CE0CC2">
            <w:pPr>
              <w:pStyle w:val="Tabele"/>
              <w:jc w:val="center"/>
              <w:rPr>
                <w:color w:val="auto"/>
              </w:rPr>
            </w:pPr>
            <w:r w:rsidRPr="005F79F9">
              <w:rPr>
                <w:color w:val="auto"/>
              </w:rPr>
              <w:t>3,8</w:t>
            </w:r>
          </w:p>
        </w:tc>
        <w:tc>
          <w:tcPr>
            <w:tcW w:w="869" w:type="dxa"/>
            <w:noWrap/>
            <w:hideMark/>
          </w:tcPr>
          <w:p w14:paraId="1FA5ADB1" w14:textId="77777777" w:rsidR="00E0627F" w:rsidRPr="005F79F9" w:rsidRDefault="00E0627F" w:rsidP="00CE0CC2">
            <w:pPr>
              <w:pStyle w:val="Tabele"/>
              <w:jc w:val="center"/>
              <w:rPr>
                <w:color w:val="auto"/>
              </w:rPr>
            </w:pPr>
            <w:r w:rsidRPr="005F79F9">
              <w:rPr>
                <w:color w:val="auto"/>
              </w:rPr>
              <w:t>44</w:t>
            </w:r>
          </w:p>
        </w:tc>
        <w:tc>
          <w:tcPr>
            <w:tcW w:w="897" w:type="dxa"/>
            <w:noWrap/>
            <w:hideMark/>
          </w:tcPr>
          <w:p w14:paraId="32052762"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0AC4AA67" w14:textId="77777777" w:rsidR="00E0627F" w:rsidRPr="005F79F9" w:rsidRDefault="00E0627F" w:rsidP="00CE0CC2">
            <w:pPr>
              <w:pStyle w:val="Tabele"/>
              <w:jc w:val="center"/>
              <w:rPr>
                <w:color w:val="auto"/>
              </w:rPr>
            </w:pPr>
            <w:r w:rsidRPr="005F79F9">
              <w:rPr>
                <w:color w:val="auto"/>
              </w:rPr>
              <w:t>110</w:t>
            </w:r>
          </w:p>
        </w:tc>
      </w:tr>
      <w:tr w:rsidR="00B116F7" w:rsidRPr="005F79F9" w14:paraId="63D2D93B" w14:textId="77777777" w:rsidTr="00CE0CC2">
        <w:trPr>
          <w:trHeight w:val="227"/>
        </w:trPr>
        <w:tc>
          <w:tcPr>
            <w:tcW w:w="2547" w:type="dxa"/>
            <w:noWrap/>
            <w:hideMark/>
          </w:tcPr>
          <w:p w14:paraId="1FF13940" w14:textId="77777777" w:rsidR="00E0627F" w:rsidRPr="005F79F9" w:rsidRDefault="00E0627F" w:rsidP="00ED3FA4">
            <w:pPr>
              <w:pStyle w:val="Tabele"/>
              <w:rPr>
                <w:color w:val="auto"/>
              </w:rPr>
            </w:pPr>
            <w:r w:rsidRPr="005F79F9">
              <w:rPr>
                <w:color w:val="auto"/>
              </w:rPr>
              <w:t>1.2 Węgiel brunatny - PL+CCS</w:t>
            </w:r>
          </w:p>
        </w:tc>
        <w:tc>
          <w:tcPr>
            <w:tcW w:w="910" w:type="dxa"/>
            <w:noWrap/>
            <w:hideMark/>
          </w:tcPr>
          <w:p w14:paraId="042E0EA4" w14:textId="77777777" w:rsidR="00E0627F" w:rsidRPr="005F79F9" w:rsidRDefault="00E0627F" w:rsidP="00CE0CC2">
            <w:pPr>
              <w:pStyle w:val="Tabele"/>
              <w:jc w:val="center"/>
              <w:rPr>
                <w:color w:val="auto"/>
              </w:rPr>
            </w:pPr>
            <w:r w:rsidRPr="005F79F9">
              <w:rPr>
                <w:color w:val="auto"/>
              </w:rPr>
              <w:t>2030-2050</w:t>
            </w:r>
          </w:p>
        </w:tc>
        <w:tc>
          <w:tcPr>
            <w:tcW w:w="1073" w:type="dxa"/>
            <w:noWrap/>
            <w:hideMark/>
          </w:tcPr>
          <w:p w14:paraId="75F45A81" w14:textId="77777777" w:rsidR="00E0627F" w:rsidRPr="005F79F9" w:rsidRDefault="00E0627F" w:rsidP="00CE0CC2">
            <w:pPr>
              <w:pStyle w:val="Tabele"/>
              <w:jc w:val="center"/>
              <w:rPr>
                <w:color w:val="auto"/>
              </w:rPr>
            </w:pPr>
            <w:r w:rsidRPr="005F79F9">
              <w:rPr>
                <w:color w:val="auto"/>
              </w:rPr>
              <w:t>3600</w:t>
            </w:r>
          </w:p>
        </w:tc>
        <w:tc>
          <w:tcPr>
            <w:tcW w:w="1046" w:type="dxa"/>
            <w:noWrap/>
            <w:hideMark/>
          </w:tcPr>
          <w:p w14:paraId="3A40F828" w14:textId="77777777" w:rsidR="00E0627F" w:rsidRPr="005F79F9" w:rsidRDefault="00E0627F" w:rsidP="00CE0CC2">
            <w:pPr>
              <w:pStyle w:val="Tabele"/>
              <w:jc w:val="center"/>
              <w:rPr>
                <w:color w:val="auto"/>
              </w:rPr>
            </w:pPr>
            <w:r w:rsidRPr="005F79F9">
              <w:rPr>
                <w:color w:val="auto"/>
              </w:rPr>
              <w:t>80</w:t>
            </w:r>
          </w:p>
        </w:tc>
        <w:tc>
          <w:tcPr>
            <w:tcW w:w="920" w:type="dxa"/>
            <w:noWrap/>
            <w:hideMark/>
          </w:tcPr>
          <w:p w14:paraId="697CE295" w14:textId="77777777" w:rsidR="00E0627F" w:rsidRPr="005F79F9" w:rsidRDefault="00E0627F" w:rsidP="00CE0CC2">
            <w:pPr>
              <w:pStyle w:val="Tabele"/>
              <w:jc w:val="center"/>
              <w:rPr>
                <w:color w:val="auto"/>
              </w:rPr>
            </w:pPr>
            <w:r w:rsidRPr="005F79F9">
              <w:rPr>
                <w:color w:val="auto"/>
              </w:rPr>
              <w:t>9.5**</w:t>
            </w:r>
          </w:p>
        </w:tc>
        <w:tc>
          <w:tcPr>
            <w:tcW w:w="869" w:type="dxa"/>
            <w:noWrap/>
            <w:hideMark/>
          </w:tcPr>
          <w:p w14:paraId="770D55FA" w14:textId="77777777" w:rsidR="00E0627F" w:rsidRPr="005F79F9" w:rsidRDefault="00E0627F" w:rsidP="00CE0CC2">
            <w:pPr>
              <w:pStyle w:val="Tabele"/>
              <w:jc w:val="center"/>
              <w:rPr>
                <w:color w:val="auto"/>
              </w:rPr>
            </w:pPr>
            <w:r w:rsidRPr="005F79F9">
              <w:rPr>
                <w:color w:val="auto"/>
              </w:rPr>
              <w:t>38</w:t>
            </w:r>
          </w:p>
        </w:tc>
        <w:tc>
          <w:tcPr>
            <w:tcW w:w="897" w:type="dxa"/>
            <w:noWrap/>
            <w:hideMark/>
          </w:tcPr>
          <w:p w14:paraId="55A84E95"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34DB8039" w14:textId="77777777" w:rsidR="00E0627F" w:rsidRPr="005F79F9" w:rsidRDefault="00E0627F" w:rsidP="00CE0CC2">
            <w:pPr>
              <w:pStyle w:val="Tabele"/>
              <w:jc w:val="center"/>
              <w:rPr>
                <w:color w:val="auto"/>
              </w:rPr>
            </w:pPr>
            <w:r w:rsidRPr="005F79F9">
              <w:rPr>
                <w:color w:val="auto"/>
              </w:rPr>
              <w:t>14*</w:t>
            </w:r>
          </w:p>
        </w:tc>
      </w:tr>
      <w:tr w:rsidR="00B116F7" w:rsidRPr="005F79F9" w14:paraId="642C511E" w14:textId="77777777" w:rsidTr="00CE0CC2">
        <w:trPr>
          <w:trHeight w:val="227"/>
        </w:trPr>
        <w:tc>
          <w:tcPr>
            <w:tcW w:w="2547" w:type="dxa"/>
            <w:noWrap/>
            <w:hideMark/>
          </w:tcPr>
          <w:p w14:paraId="2AE49410" w14:textId="77777777" w:rsidR="00E0627F" w:rsidRPr="005F79F9" w:rsidRDefault="00E0627F" w:rsidP="00ED3FA4">
            <w:pPr>
              <w:pStyle w:val="Tabele"/>
              <w:rPr>
                <w:color w:val="auto"/>
              </w:rPr>
            </w:pPr>
            <w:r w:rsidRPr="005F79F9">
              <w:rPr>
                <w:color w:val="auto"/>
              </w:rPr>
              <w:t>1.3 Węgiel brunatny - FBC</w:t>
            </w:r>
          </w:p>
        </w:tc>
        <w:tc>
          <w:tcPr>
            <w:tcW w:w="910" w:type="dxa"/>
            <w:noWrap/>
            <w:hideMark/>
          </w:tcPr>
          <w:p w14:paraId="1E10E54F" w14:textId="77777777" w:rsidR="00E0627F" w:rsidRPr="005F79F9" w:rsidRDefault="00E0627F" w:rsidP="00CE0CC2">
            <w:pPr>
              <w:pStyle w:val="Tabele"/>
              <w:jc w:val="center"/>
              <w:rPr>
                <w:color w:val="auto"/>
              </w:rPr>
            </w:pPr>
            <w:r w:rsidRPr="005F79F9">
              <w:rPr>
                <w:color w:val="auto"/>
              </w:rPr>
              <w:t>2020-2050</w:t>
            </w:r>
          </w:p>
        </w:tc>
        <w:tc>
          <w:tcPr>
            <w:tcW w:w="1073" w:type="dxa"/>
            <w:noWrap/>
            <w:hideMark/>
          </w:tcPr>
          <w:p w14:paraId="0939C3B8" w14:textId="77777777" w:rsidR="00E0627F" w:rsidRPr="005F79F9" w:rsidRDefault="00E0627F" w:rsidP="00CE0CC2">
            <w:pPr>
              <w:pStyle w:val="Tabele"/>
              <w:jc w:val="center"/>
              <w:rPr>
                <w:color w:val="auto"/>
              </w:rPr>
            </w:pPr>
            <w:r w:rsidRPr="005F79F9">
              <w:rPr>
                <w:color w:val="auto"/>
              </w:rPr>
              <w:t>2275</w:t>
            </w:r>
          </w:p>
        </w:tc>
        <w:tc>
          <w:tcPr>
            <w:tcW w:w="1046" w:type="dxa"/>
            <w:noWrap/>
            <w:hideMark/>
          </w:tcPr>
          <w:p w14:paraId="08163048" w14:textId="77777777" w:rsidR="00E0627F" w:rsidRPr="005F79F9" w:rsidRDefault="00E0627F" w:rsidP="00CE0CC2">
            <w:pPr>
              <w:pStyle w:val="Tabele"/>
              <w:jc w:val="center"/>
              <w:rPr>
                <w:color w:val="auto"/>
              </w:rPr>
            </w:pPr>
            <w:r w:rsidRPr="005F79F9">
              <w:rPr>
                <w:color w:val="auto"/>
              </w:rPr>
              <w:t>56</w:t>
            </w:r>
          </w:p>
        </w:tc>
        <w:tc>
          <w:tcPr>
            <w:tcW w:w="920" w:type="dxa"/>
            <w:noWrap/>
            <w:hideMark/>
          </w:tcPr>
          <w:p w14:paraId="5646E3BE" w14:textId="77777777" w:rsidR="00E0627F" w:rsidRPr="005F79F9" w:rsidRDefault="00E0627F" w:rsidP="00CE0CC2">
            <w:pPr>
              <w:pStyle w:val="Tabele"/>
              <w:jc w:val="center"/>
              <w:rPr>
                <w:color w:val="auto"/>
              </w:rPr>
            </w:pPr>
            <w:r w:rsidRPr="005F79F9">
              <w:rPr>
                <w:color w:val="auto"/>
              </w:rPr>
              <w:t>3,8</w:t>
            </w:r>
          </w:p>
        </w:tc>
        <w:tc>
          <w:tcPr>
            <w:tcW w:w="869" w:type="dxa"/>
            <w:noWrap/>
            <w:hideMark/>
          </w:tcPr>
          <w:p w14:paraId="789BC297" w14:textId="77777777" w:rsidR="00E0627F" w:rsidRPr="005F79F9" w:rsidRDefault="00E0627F" w:rsidP="00CE0CC2">
            <w:pPr>
              <w:pStyle w:val="Tabele"/>
              <w:jc w:val="center"/>
              <w:rPr>
                <w:color w:val="auto"/>
              </w:rPr>
            </w:pPr>
            <w:r w:rsidRPr="005F79F9">
              <w:rPr>
                <w:color w:val="auto"/>
              </w:rPr>
              <w:t>40</w:t>
            </w:r>
          </w:p>
        </w:tc>
        <w:tc>
          <w:tcPr>
            <w:tcW w:w="897" w:type="dxa"/>
            <w:noWrap/>
            <w:hideMark/>
          </w:tcPr>
          <w:p w14:paraId="0A852181"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30631513" w14:textId="77777777" w:rsidR="00E0627F" w:rsidRPr="005F79F9" w:rsidRDefault="00E0627F" w:rsidP="00CE0CC2">
            <w:pPr>
              <w:pStyle w:val="Tabele"/>
              <w:jc w:val="center"/>
              <w:rPr>
                <w:color w:val="auto"/>
              </w:rPr>
            </w:pPr>
            <w:r w:rsidRPr="005F79F9">
              <w:rPr>
                <w:color w:val="auto"/>
              </w:rPr>
              <w:t>106</w:t>
            </w:r>
          </w:p>
        </w:tc>
      </w:tr>
      <w:tr w:rsidR="00B116F7" w:rsidRPr="005F79F9" w14:paraId="29ABCDE8" w14:textId="77777777" w:rsidTr="00CE0CC2">
        <w:trPr>
          <w:trHeight w:val="227"/>
        </w:trPr>
        <w:tc>
          <w:tcPr>
            <w:tcW w:w="2547" w:type="dxa"/>
            <w:noWrap/>
            <w:hideMark/>
          </w:tcPr>
          <w:p w14:paraId="1330D63A" w14:textId="77777777" w:rsidR="00E0627F" w:rsidRPr="005F79F9" w:rsidRDefault="00E0627F" w:rsidP="00ED3FA4">
            <w:pPr>
              <w:pStyle w:val="Tabele"/>
              <w:rPr>
                <w:color w:val="auto"/>
              </w:rPr>
            </w:pPr>
            <w:r w:rsidRPr="005F79F9">
              <w:rPr>
                <w:color w:val="auto"/>
              </w:rPr>
              <w:t>2.1 Węgiel kamienny - PC</w:t>
            </w:r>
          </w:p>
        </w:tc>
        <w:tc>
          <w:tcPr>
            <w:tcW w:w="910" w:type="dxa"/>
            <w:noWrap/>
            <w:hideMark/>
          </w:tcPr>
          <w:p w14:paraId="539718E1" w14:textId="77777777" w:rsidR="00E0627F" w:rsidRPr="005F79F9" w:rsidRDefault="00E0627F" w:rsidP="00CE0CC2">
            <w:pPr>
              <w:pStyle w:val="Tabele"/>
              <w:jc w:val="center"/>
              <w:rPr>
                <w:color w:val="auto"/>
              </w:rPr>
            </w:pPr>
            <w:r w:rsidRPr="005F79F9">
              <w:rPr>
                <w:color w:val="auto"/>
              </w:rPr>
              <w:t>2020-2050</w:t>
            </w:r>
          </w:p>
        </w:tc>
        <w:tc>
          <w:tcPr>
            <w:tcW w:w="1073" w:type="dxa"/>
            <w:noWrap/>
            <w:hideMark/>
          </w:tcPr>
          <w:p w14:paraId="66A25736" w14:textId="77777777" w:rsidR="00E0627F" w:rsidRPr="005F79F9" w:rsidRDefault="00E0627F" w:rsidP="00CE0CC2">
            <w:pPr>
              <w:pStyle w:val="Tabele"/>
              <w:jc w:val="center"/>
              <w:rPr>
                <w:color w:val="auto"/>
              </w:rPr>
            </w:pPr>
            <w:r w:rsidRPr="005F79F9">
              <w:rPr>
                <w:color w:val="auto"/>
              </w:rPr>
              <w:t>1850</w:t>
            </w:r>
          </w:p>
        </w:tc>
        <w:tc>
          <w:tcPr>
            <w:tcW w:w="1046" w:type="dxa"/>
            <w:noWrap/>
            <w:hideMark/>
          </w:tcPr>
          <w:p w14:paraId="7CF8ACE6" w14:textId="77777777" w:rsidR="00E0627F" w:rsidRPr="005F79F9" w:rsidRDefault="00E0627F" w:rsidP="00CE0CC2">
            <w:pPr>
              <w:pStyle w:val="Tabele"/>
              <w:jc w:val="center"/>
              <w:rPr>
                <w:color w:val="auto"/>
              </w:rPr>
            </w:pPr>
            <w:r w:rsidRPr="005F79F9">
              <w:rPr>
                <w:color w:val="auto"/>
              </w:rPr>
              <w:t>49</w:t>
            </w:r>
          </w:p>
        </w:tc>
        <w:tc>
          <w:tcPr>
            <w:tcW w:w="920" w:type="dxa"/>
            <w:noWrap/>
            <w:hideMark/>
          </w:tcPr>
          <w:p w14:paraId="6B0DDE2D" w14:textId="77777777" w:rsidR="00E0627F" w:rsidRPr="005F79F9" w:rsidRDefault="00E0627F" w:rsidP="00CE0CC2">
            <w:pPr>
              <w:pStyle w:val="Tabele"/>
              <w:jc w:val="center"/>
              <w:rPr>
                <w:color w:val="auto"/>
              </w:rPr>
            </w:pPr>
            <w:r w:rsidRPr="005F79F9">
              <w:rPr>
                <w:color w:val="auto"/>
              </w:rPr>
              <w:t>3,6</w:t>
            </w:r>
          </w:p>
        </w:tc>
        <w:tc>
          <w:tcPr>
            <w:tcW w:w="869" w:type="dxa"/>
            <w:noWrap/>
            <w:hideMark/>
          </w:tcPr>
          <w:p w14:paraId="0E115079" w14:textId="77777777" w:rsidR="00E0627F" w:rsidRPr="005F79F9" w:rsidRDefault="00E0627F" w:rsidP="00CE0CC2">
            <w:pPr>
              <w:pStyle w:val="Tabele"/>
              <w:jc w:val="center"/>
              <w:rPr>
                <w:color w:val="auto"/>
              </w:rPr>
            </w:pPr>
            <w:r w:rsidRPr="005F79F9">
              <w:rPr>
                <w:color w:val="auto"/>
              </w:rPr>
              <w:t>46</w:t>
            </w:r>
          </w:p>
        </w:tc>
        <w:tc>
          <w:tcPr>
            <w:tcW w:w="897" w:type="dxa"/>
            <w:noWrap/>
            <w:hideMark/>
          </w:tcPr>
          <w:p w14:paraId="4948E9A1"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0D379DC2" w14:textId="77777777" w:rsidR="00E0627F" w:rsidRPr="005F79F9" w:rsidRDefault="00E0627F" w:rsidP="00CE0CC2">
            <w:pPr>
              <w:pStyle w:val="Tabele"/>
              <w:jc w:val="center"/>
              <w:rPr>
                <w:color w:val="auto"/>
              </w:rPr>
            </w:pPr>
            <w:r w:rsidRPr="005F79F9">
              <w:rPr>
                <w:color w:val="auto"/>
              </w:rPr>
              <w:t>94</w:t>
            </w:r>
          </w:p>
        </w:tc>
      </w:tr>
      <w:tr w:rsidR="00B116F7" w:rsidRPr="005F79F9" w14:paraId="035A132A" w14:textId="77777777" w:rsidTr="00CE0CC2">
        <w:trPr>
          <w:trHeight w:val="227"/>
        </w:trPr>
        <w:tc>
          <w:tcPr>
            <w:tcW w:w="2547" w:type="dxa"/>
            <w:noWrap/>
            <w:hideMark/>
          </w:tcPr>
          <w:p w14:paraId="3F06FA20" w14:textId="77777777" w:rsidR="00E0627F" w:rsidRPr="005F79F9" w:rsidRDefault="00E0627F" w:rsidP="00ED3FA4">
            <w:pPr>
              <w:pStyle w:val="Tabele"/>
              <w:rPr>
                <w:color w:val="auto"/>
              </w:rPr>
            </w:pPr>
            <w:r w:rsidRPr="005F79F9">
              <w:rPr>
                <w:color w:val="auto"/>
              </w:rPr>
              <w:t>2.2 Węgiel kamienny - IGCC</w:t>
            </w:r>
          </w:p>
        </w:tc>
        <w:tc>
          <w:tcPr>
            <w:tcW w:w="910" w:type="dxa"/>
            <w:noWrap/>
            <w:hideMark/>
          </w:tcPr>
          <w:p w14:paraId="09B663FC" w14:textId="77777777" w:rsidR="00E0627F" w:rsidRPr="005F79F9" w:rsidRDefault="00E0627F" w:rsidP="00CE0CC2">
            <w:pPr>
              <w:pStyle w:val="Tabele"/>
              <w:jc w:val="center"/>
              <w:rPr>
                <w:color w:val="auto"/>
              </w:rPr>
            </w:pPr>
            <w:r w:rsidRPr="005F79F9">
              <w:rPr>
                <w:color w:val="auto"/>
              </w:rPr>
              <w:t>2025-2050</w:t>
            </w:r>
          </w:p>
        </w:tc>
        <w:tc>
          <w:tcPr>
            <w:tcW w:w="1073" w:type="dxa"/>
            <w:noWrap/>
            <w:hideMark/>
          </w:tcPr>
          <w:p w14:paraId="35268387" w14:textId="77777777" w:rsidR="00E0627F" w:rsidRPr="005F79F9" w:rsidRDefault="00E0627F" w:rsidP="00CE0CC2">
            <w:pPr>
              <w:pStyle w:val="Tabele"/>
              <w:jc w:val="center"/>
              <w:rPr>
                <w:color w:val="auto"/>
              </w:rPr>
            </w:pPr>
            <w:r w:rsidRPr="005F79F9">
              <w:rPr>
                <w:color w:val="auto"/>
              </w:rPr>
              <w:t>2500</w:t>
            </w:r>
          </w:p>
        </w:tc>
        <w:tc>
          <w:tcPr>
            <w:tcW w:w="1046" w:type="dxa"/>
            <w:noWrap/>
            <w:hideMark/>
          </w:tcPr>
          <w:p w14:paraId="2190A8BD" w14:textId="77777777" w:rsidR="00E0627F" w:rsidRPr="005F79F9" w:rsidRDefault="00E0627F" w:rsidP="00CE0CC2">
            <w:pPr>
              <w:pStyle w:val="Tabele"/>
              <w:jc w:val="center"/>
              <w:rPr>
                <w:color w:val="auto"/>
              </w:rPr>
            </w:pPr>
            <w:r w:rsidRPr="005F79F9">
              <w:rPr>
                <w:color w:val="auto"/>
              </w:rPr>
              <w:t>64</w:t>
            </w:r>
          </w:p>
        </w:tc>
        <w:tc>
          <w:tcPr>
            <w:tcW w:w="920" w:type="dxa"/>
            <w:noWrap/>
            <w:hideMark/>
          </w:tcPr>
          <w:p w14:paraId="45A61434" w14:textId="77777777" w:rsidR="00E0627F" w:rsidRPr="005F79F9" w:rsidRDefault="00E0627F" w:rsidP="00CE0CC2">
            <w:pPr>
              <w:pStyle w:val="Tabele"/>
              <w:jc w:val="center"/>
              <w:rPr>
                <w:color w:val="auto"/>
              </w:rPr>
            </w:pPr>
            <w:r w:rsidRPr="005F79F9">
              <w:rPr>
                <w:color w:val="auto"/>
              </w:rPr>
              <w:t>7,8</w:t>
            </w:r>
          </w:p>
        </w:tc>
        <w:tc>
          <w:tcPr>
            <w:tcW w:w="869" w:type="dxa"/>
            <w:noWrap/>
            <w:hideMark/>
          </w:tcPr>
          <w:p w14:paraId="0F61FBEA" w14:textId="77777777" w:rsidR="00E0627F" w:rsidRPr="005F79F9" w:rsidRDefault="00E0627F" w:rsidP="00CE0CC2">
            <w:pPr>
              <w:pStyle w:val="Tabele"/>
              <w:jc w:val="center"/>
              <w:rPr>
                <w:color w:val="auto"/>
              </w:rPr>
            </w:pPr>
            <w:r w:rsidRPr="005F79F9">
              <w:rPr>
                <w:color w:val="auto"/>
              </w:rPr>
              <w:t>48</w:t>
            </w:r>
          </w:p>
        </w:tc>
        <w:tc>
          <w:tcPr>
            <w:tcW w:w="897" w:type="dxa"/>
            <w:noWrap/>
            <w:hideMark/>
          </w:tcPr>
          <w:p w14:paraId="3D09FE80"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43753AB5" w14:textId="77777777" w:rsidR="00E0627F" w:rsidRPr="005F79F9" w:rsidRDefault="00E0627F" w:rsidP="00CE0CC2">
            <w:pPr>
              <w:pStyle w:val="Tabele"/>
              <w:jc w:val="center"/>
              <w:rPr>
                <w:color w:val="auto"/>
              </w:rPr>
            </w:pPr>
            <w:r w:rsidRPr="005F79F9">
              <w:rPr>
                <w:color w:val="auto"/>
              </w:rPr>
              <w:t>94</w:t>
            </w:r>
          </w:p>
        </w:tc>
      </w:tr>
      <w:tr w:rsidR="00B116F7" w:rsidRPr="005F79F9" w14:paraId="7737E9E8" w14:textId="77777777" w:rsidTr="00CE0CC2">
        <w:trPr>
          <w:trHeight w:val="227"/>
        </w:trPr>
        <w:tc>
          <w:tcPr>
            <w:tcW w:w="2547" w:type="dxa"/>
            <w:noWrap/>
            <w:hideMark/>
          </w:tcPr>
          <w:p w14:paraId="319DEAD4" w14:textId="77777777" w:rsidR="00E0627F" w:rsidRPr="005F79F9" w:rsidRDefault="00E0627F" w:rsidP="00ED3FA4">
            <w:pPr>
              <w:pStyle w:val="Tabele"/>
              <w:rPr>
                <w:color w:val="auto"/>
              </w:rPr>
            </w:pPr>
            <w:r w:rsidRPr="005F79F9">
              <w:rPr>
                <w:color w:val="auto"/>
              </w:rPr>
              <w:t>2.3 Węgiel kamienny - IGCC+CCS</w:t>
            </w:r>
          </w:p>
        </w:tc>
        <w:tc>
          <w:tcPr>
            <w:tcW w:w="910" w:type="dxa"/>
            <w:noWrap/>
            <w:hideMark/>
          </w:tcPr>
          <w:p w14:paraId="1246A62D" w14:textId="77777777" w:rsidR="00E0627F" w:rsidRPr="005F79F9" w:rsidRDefault="00E0627F" w:rsidP="00CE0CC2">
            <w:pPr>
              <w:pStyle w:val="Tabele"/>
              <w:jc w:val="center"/>
              <w:rPr>
                <w:color w:val="auto"/>
              </w:rPr>
            </w:pPr>
            <w:r w:rsidRPr="005F79F9">
              <w:rPr>
                <w:color w:val="auto"/>
              </w:rPr>
              <w:t>2030-2050</w:t>
            </w:r>
          </w:p>
        </w:tc>
        <w:tc>
          <w:tcPr>
            <w:tcW w:w="1073" w:type="dxa"/>
            <w:noWrap/>
            <w:hideMark/>
          </w:tcPr>
          <w:p w14:paraId="3B61DA0D" w14:textId="77777777" w:rsidR="00E0627F" w:rsidRPr="005F79F9" w:rsidRDefault="00E0627F" w:rsidP="00CE0CC2">
            <w:pPr>
              <w:pStyle w:val="Tabele"/>
              <w:jc w:val="center"/>
              <w:rPr>
                <w:color w:val="auto"/>
              </w:rPr>
            </w:pPr>
            <w:r w:rsidRPr="005F79F9">
              <w:rPr>
                <w:color w:val="auto"/>
              </w:rPr>
              <w:t>3650</w:t>
            </w:r>
          </w:p>
        </w:tc>
        <w:tc>
          <w:tcPr>
            <w:tcW w:w="1046" w:type="dxa"/>
            <w:noWrap/>
            <w:hideMark/>
          </w:tcPr>
          <w:p w14:paraId="33F6E610" w14:textId="77777777" w:rsidR="00E0627F" w:rsidRPr="005F79F9" w:rsidRDefault="00E0627F" w:rsidP="00CE0CC2">
            <w:pPr>
              <w:pStyle w:val="Tabele"/>
              <w:jc w:val="center"/>
              <w:rPr>
                <w:color w:val="auto"/>
              </w:rPr>
            </w:pPr>
            <w:r w:rsidRPr="005F79F9">
              <w:rPr>
                <w:color w:val="auto"/>
              </w:rPr>
              <w:t>87</w:t>
            </w:r>
          </w:p>
        </w:tc>
        <w:tc>
          <w:tcPr>
            <w:tcW w:w="920" w:type="dxa"/>
            <w:noWrap/>
            <w:hideMark/>
          </w:tcPr>
          <w:p w14:paraId="21E4B647" w14:textId="77777777" w:rsidR="00E0627F" w:rsidRPr="005F79F9" w:rsidRDefault="00E0627F" w:rsidP="00CE0CC2">
            <w:pPr>
              <w:pStyle w:val="Tabele"/>
              <w:jc w:val="center"/>
              <w:rPr>
                <w:color w:val="auto"/>
              </w:rPr>
            </w:pPr>
            <w:r w:rsidRPr="005F79F9">
              <w:rPr>
                <w:color w:val="auto"/>
              </w:rPr>
              <w:t>11.3**</w:t>
            </w:r>
          </w:p>
        </w:tc>
        <w:tc>
          <w:tcPr>
            <w:tcW w:w="869" w:type="dxa"/>
            <w:noWrap/>
            <w:hideMark/>
          </w:tcPr>
          <w:p w14:paraId="5E3179B0" w14:textId="77777777" w:rsidR="00E0627F" w:rsidRPr="005F79F9" w:rsidRDefault="00E0627F" w:rsidP="00CE0CC2">
            <w:pPr>
              <w:pStyle w:val="Tabele"/>
              <w:jc w:val="center"/>
              <w:rPr>
                <w:color w:val="auto"/>
              </w:rPr>
            </w:pPr>
            <w:r w:rsidRPr="005F79F9">
              <w:rPr>
                <w:color w:val="auto"/>
              </w:rPr>
              <w:t>40</w:t>
            </w:r>
          </w:p>
        </w:tc>
        <w:tc>
          <w:tcPr>
            <w:tcW w:w="897" w:type="dxa"/>
            <w:noWrap/>
            <w:hideMark/>
          </w:tcPr>
          <w:p w14:paraId="2B16421C"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0FF2F89A" w14:textId="77777777" w:rsidR="00E0627F" w:rsidRPr="005F79F9" w:rsidRDefault="00E0627F" w:rsidP="00CE0CC2">
            <w:pPr>
              <w:pStyle w:val="Tabele"/>
              <w:jc w:val="center"/>
              <w:rPr>
                <w:color w:val="auto"/>
              </w:rPr>
            </w:pPr>
            <w:r w:rsidRPr="005F79F9">
              <w:rPr>
                <w:color w:val="auto"/>
              </w:rPr>
              <w:t>12*</w:t>
            </w:r>
          </w:p>
        </w:tc>
      </w:tr>
      <w:tr w:rsidR="00B116F7" w:rsidRPr="005F79F9" w14:paraId="7A05B8E3" w14:textId="77777777" w:rsidTr="00CE0CC2">
        <w:trPr>
          <w:trHeight w:val="227"/>
        </w:trPr>
        <w:tc>
          <w:tcPr>
            <w:tcW w:w="2547" w:type="dxa"/>
            <w:noWrap/>
            <w:hideMark/>
          </w:tcPr>
          <w:p w14:paraId="371571CD" w14:textId="77777777" w:rsidR="00E0627F" w:rsidRPr="005F79F9" w:rsidRDefault="00E0627F" w:rsidP="00ED3FA4">
            <w:pPr>
              <w:pStyle w:val="Tabele"/>
              <w:rPr>
                <w:color w:val="auto"/>
              </w:rPr>
            </w:pPr>
            <w:r w:rsidRPr="005F79F9">
              <w:rPr>
                <w:color w:val="auto"/>
              </w:rPr>
              <w:t>2.4 Węgiel kamienny - CHP</w:t>
            </w:r>
          </w:p>
        </w:tc>
        <w:tc>
          <w:tcPr>
            <w:tcW w:w="910" w:type="dxa"/>
            <w:noWrap/>
            <w:hideMark/>
          </w:tcPr>
          <w:p w14:paraId="4CBB9D83" w14:textId="77777777" w:rsidR="00E0627F" w:rsidRPr="005F79F9" w:rsidRDefault="00E0627F" w:rsidP="00CE0CC2">
            <w:pPr>
              <w:pStyle w:val="Tabele"/>
              <w:jc w:val="center"/>
              <w:rPr>
                <w:color w:val="auto"/>
              </w:rPr>
            </w:pPr>
            <w:r w:rsidRPr="005F79F9">
              <w:rPr>
                <w:color w:val="auto"/>
              </w:rPr>
              <w:t>2020-2050</w:t>
            </w:r>
          </w:p>
        </w:tc>
        <w:tc>
          <w:tcPr>
            <w:tcW w:w="1073" w:type="dxa"/>
            <w:noWrap/>
            <w:hideMark/>
          </w:tcPr>
          <w:p w14:paraId="549694D6" w14:textId="77777777" w:rsidR="00E0627F" w:rsidRPr="005F79F9" w:rsidRDefault="00E0627F" w:rsidP="00CE0CC2">
            <w:pPr>
              <w:pStyle w:val="Tabele"/>
              <w:jc w:val="center"/>
              <w:rPr>
                <w:color w:val="auto"/>
              </w:rPr>
            </w:pPr>
            <w:r w:rsidRPr="005F79F9">
              <w:rPr>
                <w:color w:val="auto"/>
              </w:rPr>
              <w:t>2500</w:t>
            </w:r>
          </w:p>
        </w:tc>
        <w:tc>
          <w:tcPr>
            <w:tcW w:w="1046" w:type="dxa"/>
            <w:noWrap/>
            <w:hideMark/>
          </w:tcPr>
          <w:p w14:paraId="2FD8C550" w14:textId="77777777" w:rsidR="00E0627F" w:rsidRPr="005F79F9" w:rsidRDefault="00E0627F" w:rsidP="00CE0CC2">
            <w:pPr>
              <w:pStyle w:val="Tabele"/>
              <w:jc w:val="center"/>
              <w:rPr>
                <w:color w:val="auto"/>
              </w:rPr>
            </w:pPr>
            <w:r w:rsidRPr="005F79F9">
              <w:rPr>
                <w:color w:val="auto"/>
              </w:rPr>
              <w:t>53</w:t>
            </w:r>
          </w:p>
        </w:tc>
        <w:tc>
          <w:tcPr>
            <w:tcW w:w="920" w:type="dxa"/>
            <w:noWrap/>
            <w:hideMark/>
          </w:tcPr>
          <w:p w14:paraId="2A16534C" w14:textId="77777777" w:rsidR="00E0627F" w:rsidRPr="005F79F9" w:rsidRDefault="00E0627F" w:rsidP="00CE0CC2">
            <w:pPr>
              <w:pStyle w:val="Tabele"/>
              <w:jc w:val="center"/>
              <w:rPr>
                <w:color w:val="auto"/>
              </w:rPr>
            </w:pPr>
            <w:r w:rsidRPr="005F79F9">
              <w:rPr>
                <w:color w:val="auto"/>
              </w:rPr>
              <w:t>3,6</w:t>
            </w:r>
          </w:p>
        </w:tc>
        <w:tc>
          <w:tcPr>
            <w:tcW w:w="869" w:type="dxa"/>
            <w:noWrap/>
            <w:hideMark/>
          </w:tcPr>
          <w:p w14:paraId="35865E28" w14:textId="77777777" w:rsidR="00E0627F" w:rsidRPr="005F79F9" w:rsidRDefault="00E0627F" w:rsidP="00CE0CC2">
            <w:pPr>
              <w:pStyle w:val="Tabele"/>
              <w:jc w:val="center"/>
              <w:rPr>
                <w:color w:val="auto"/>
              </w:rPr>
            </w:pPr>
            <w:r w:rsidRPr="005F79F9">
              <w:rPr>
                <w:color w:val="auto"/>
              </w:rPr>
              <w:t>30/80</w:t>
            </w:r>
          </w:p>
        </w:tc>
        <w:tc>
          <w:tcPr>
            <w:tcW w:w="897" w:type="dxa"/>
            <w:noWrap/>
            <w:hideMark/>
          </w:tcPr>
          <w:p w14:paraId="7ED6EC4F"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1634935B" w14:textId="77777777" w:rsidR="00E0627F" w:rsidRPr="005F79F9" w:rsidRDefault="00E0627F" w:rsidP="00CE0CC2">
            <w:pPr>
              <w:pStyle w:val="Tabele"/>
              <w:jc w:val="center"/>
              <w:rPr>
                <w:color w:val="auto"/>
              </w:rPr>
            </w:pPr>
            <w:r w:rsidRPr="005F79F9">
              <w:rPr>
                <w:color w:val="auto"/>
              </w:rPr>
              <w:t>94</w:t>
            </w:r>
          </w:p>
        </w:tc>
      </w:tr>
      <w:tr w:rsidR="00B116F7" w:rsidRPr="005F79F9" w14:paraId="48DCB318" w14:textId="77777777" w:rsidTr="00CE0CC2">
        <w:trPr>
          <w:trHeight w:val="227"/>
        </w:trPr>
        <w:tc>
          <w:tcPr>
            <w:tcW w:w="2547" w:type="dxa"/>
            <w:noWrap/>
            <w:hideMark/>
          </w:tcPr>
          <w:p w14:paraId="4892CA76" w14:textId="77777777" w:rsidR="00E0627F" w:rsidRPr="005F79F9" w:rsidRDefault="00E0627F" w:rsidP="00ED3FA4">
            <w:pPr>
              <w:pStyle w:val="Tabele"/>
              <w:rPr>
                <w:color w:val="auto"/>
              </w:rPr>
            </w:pPr>
            <w:r w:rsidRPr="005F79F9">
              <w:rPr>
                <w:color w:val="auto"/>
              </w:rPr>
              <w:t>2.5 Węgiel kamienny - CHP+CCS</w:t>
            </w:r>
          </w:p>
        </w:tc>
        <w:tc>
          <w:tcPr>
            <w:tcW w:w="910" w:type="dxa"/>
            <w:noWrap/>
            <w:hideMark/>
          </w:tcPr>
          <w:p w14:paraId="426DDD38" w14:textId="77777777" w:rsidR="00E0627F" w:rsidRPr="005F79F9" w:rsidRDefault="00E0627F" w:rsidP="00CE0CC2">
            <w:pPr>
              <w:pStyle w:val="Tabele"/>
              <w:jc w:val="center"/>
              <w:rPr>
                <w:color w:val="auto"/>
              </w:rPr>
            </w:pPr>
            <w:r w:rsidRPr="005F79F9">
              <w:rPr>
                <w:color w:val="auto"/>
              </w:rPr>
              <w:t>2030-2050</w:t>
            </w:r>
          </w:p>
        </w:tc>
        <w:tc>
          <w:tcPr>
            <w:tcW w:w="1073" w:type="dxa"/>
            <w:noWrap/>
            <w:hideMark/>
          </w:tcPr>
          <w:p w14:paraId="0BCC8AB5" w14:textId="77777777" w:rsidR="00E0627F" w:rsidRPr="005F79F9" w:rsidRDefault="00E0627F" w:rsidP="00CE0CC2">
            <w:pPr>
              <w:pStyle w:val="Tabele"/>
              <w:jc w:val="center"/>
              <w:rPr>
                <w:color w:val="auto"/>
              </w:rPr>
            </w:pPr>
            <w:r w:rsidRPr="005F79F9">
              <w:rPr>
                <w:color w:val="auto"/>
              </w:rPr>
              <w:t>3885</w:t>
            </w:r>
          </w:p>
        </w:tc>
        <w:tc>
          <w:tcPr>
            <w:tcW w:w="1046" w:type="dxa"/>
            <w:noWrap/>
            <w:hideMark/>
          </w:tcPr>
          <w:p w14:paraId="40F201AB" w14:textId="77777777" w:rsidR="00E0627F" w:rsidRPr="005F79F9" w:rsidRDefault="00E0627F" w:rsidP="00CE0CC2">
            <w:pPr>
              <w:pStyle w:val="Tabele"/>
              <w:jc w:val="center"/>
              <w:rPr>
                <w:color w:val="auto"/>
              </w:rPr>
            </w:pPr>
            <w:r w:rsidRPr="005F79F9">
              <w:rPr>
                <w:color w:val="auto"/>
              </w:rPr>
              <w:t>84</w:t>
            </w:r>
          </w:p>
        </w:tc>
        <w:tc>
          <w:tcPr>
            <w:tcW w:w="920" w:type="dxa"/>
            <w:noWrap/>
            <w:hideMark/>
          </w:tcPr>
          <w:p w14:paraId="1F36D4A4" w14:textId="77777777" w:rsidR="00E0627F" w:rsidRPr="005F79F9" w:rsidRDefault="00E0627F" w:rsidP="00CE0CC2">
            <w:pPr>
              <w:pStyle w:val="Tabele"/>
              <w:jc w:val="center"/>
              <w:rPr>
                <w:color w:val="auto"/>
              </w:rPr>
            </w:pPr>
            <w:r w:rsidRPr="005F79F9">
              <w:rPr>
                <w:color w:val="auto"/>
              </w:rPr>
              <w:t>13,3</w:t>
            </w:r>
          </w:p>
        </w:tc>
        <w:tc>
          <w:tcPr>
            <w:tcW w:w="869" w:type="dxa"/>
            <w:noWrap/>
            <w:hideMark/>
          </w:tcPr>
          <w:p w14:paraId="1588510D" w14:textId="77777777" w:rsidR="00E0627F" w:rsidRPr="005F79F9" w:rsidRDefault="00E0627F" w:rsidP="00CE0CC2">
            <w:pPr>
              <w:pStyle w:val="Tabele"/>
              <w:jc w:val="center"/>
              <w:rPr>
                <w:color w:val="auto"/>
              </w:rPr>
            </w:pPr>
            <w:r w:rsidRPr="005F79F9">
              <w:rPr>
                <w:color w:val="auto"/>
              </w:rPr>
              <w:t>22/75</w:t>
            </w:r>
          </w:p>
        </w:tc>
        <w:tc>
          <w:tcPr>
            <w:tcW w:w="897" w:type="dxa"/>
            <w:noWrap/>
            <w:hideMark/>
          </w:tcPr>
          <w:p w14:paraId="299A1F6A" w14:textId="77777777" w:rsidR="00E0627F" w:rsidRPr="005F79F9" w:rsidRDefault="00E0627F" w:rsidP="00CE0CC2">
            <w:pPr>
              <w:pStyle w:val="Tabele"/>
              <w:jc w:val="center"/>
              <w:rPr>
                <w:color w:val="auto"/>
              </w:rPr>
            </w:pPr>
            <w:r w:rsidRPr="005F79F9">
              <w:rPr>
                <w:color w:val="auto"/>
              </w:rPr>
              <w:t>40</w:t>
            </w:r>
          </w:p>
        </w:tc>
        <w:tc>
          <w:tcPr>
            <w:tcW w:w="800" w:type="dxa"/>
            <w:noWrap/>
            <w:hideMark/>
          </w:tcPr>
          <w:p w14:paraId="18B3E81F" w14:textId="77777777" w:rsidR="00E0627F" w:rsidRPr="005F79F9" w:rsidRDefault="00E0627F" w:rsidP="00CE0CC2">
            <w:pPr>
              <w:pStyle w:val="Tabele"/>
              <w:jc w:val="center"/>
              <w:rPr>
                <w:color w:val="auto"/>
              </w:rPr>
            </w:pPr>
            <w:r w:rsidRPr="005F79F9">
              <w:rPr>
                <w:color w:val="auto"/>
              </w:rPr>
              <w:t>12</w:t>
            </w:r>
          </w:p>
        </w:tc>
      </w:tr>
      <w:tr w:rsidR="00B116F7" w:rsidRPr="005F79F9" w14:paraId="1D85994F" w14:textId="77777777" w:rsidTr="00CE0CC2">
        <w:trPr>
          <w:trHeight w:val="227"/>
        </w:trPr>
        <w:tc>
          <w:tcPr>
            <w:tcW w:w="2547" w:type="dxa"/>
            <w:noWrap/>
            <w:hideMark/>
          </w:tcPr>
          <w:p w14:paraId="55CF84A5" w14:textId="77777777" w:rsidR="00E0627F" w:rsidRPr="005F79F9" w:rsidRDefault="00E0627F" w:rsidP="00ED3FA4">
            <w:pPr>
              <w:pStyle w:val="Tabele"/>
              <w:rPr>
                <w:color w:val="auto"/>
              </w:rPr>
            </w:pPr>
            <w:r w:rsidRPr="005F79F9">
              <w:rPr>
                <w:color w:val="auto"/>
              </w:rPr>
              <w:t>3.1 Gaz ziemny/Wodór# - CCGT</w:t>
            </w:r>
          </w:p>
        </w:tc>
        <w:tc>
          <w:tcPr>
            <w:tcW w:w="910" w:type="dxa"/>
            <w:noWrap/>
            <w:hideMark/>
          </w:tcPr>
          <w:p w14:paraId="1520A17C" w14:textId="77777777" w:rsidR="00E0627F" w:rsidRPr="005F79F9" w:rsidRDefault="00E0627F" w:rsidP="00CE0CC2">
            <w:pPr>
              <w:pStyle w:val="Tabele"/>
              <w:jc w:val="center"/>
              <w:rPr>
                <w:color w:val="auto"/>
              </w:rPr>
            </w:pPr>
            <w:r w:rsidRPr="005F79F9">
              <w:rPr>
                <w:color w:val="auto"/>
              </w:rPr>
              <w:t>2020-2050</w:t>
            </w:r>
          </w:p>
        </w:tc>
        <w:tc>
          <w:tcPr>
            <w:tcW w:w="1073" w:type="dxa"/>
            <w:noWrap/>
            <w:hideMark/>
          </w:tcPr>
          <w:p w14:paraId="1FDFC8F9" w14:textId="77777777" w:rsidR="00E0627F" w:rsidRPr="005F79F9" w:rsidRDefault="00E0627F" w:rsidP="00CE0CC2">
            <w:pPr>
              <w:pStyle w:val="Tabele"/>
              <w:jc w:val="center"/>
              <w:rPr>
                <w:color w:val="auto"/>
              </w:rPr>
            </w:pPr>
            <w:r w:rsidRPr="005F79F9">
              <w:rPr>
                <w:color w:val="auto"/>
              </w:rPr>
              <w:t>835</w:t>
            </w:r>
          </w:p>
        </w:tc>
        <w:tc>
          <w:tcPr>
            <w:tcW w:w="1046" w:type="dxa"/>
            <w:noWrap/>
            <w:hideMark/>
          </w:tcPr>
          <w:p w14:paraId="672DB167" w14:textId="77777777" w:rsidR="00E0627F" w:rsidRPr="005F79F9" w:rsidRDefault="00E0627F" w:rsidP="00CE0CC2">
            <w:pPr>
              <w:pStyle w:val="Tabele"/>
              <w:jc w:val="center"/>
              <w:rPr>
                <w:color w:val="auto"/>
              </w:rPr>
            </w:pPr>
            <w:r w:rsidRPr="005F79F9">
              <w:rPr>
                <w:color w:val="auto"/>
              </w:rPr>
              <w:t>20</w:t>
            </w:r>
          </w:p>
        </w:tc>
        <w:tc>
          <w:tcPr>
            <w:tcW w:w="920" w:type="dxa"/>
            <w:noWrap/>
            <w:hideMark/>
          </w:tcPr>
          <w:p w14:paraId="5EFB980E" w14:textId="77777777" w:rsidR="00E0627F" w:rsidRPr="005F79F9" w:rsidRDefault="00E0627F" w:rsidP="00CE0CC2">
            <w:pPr>
              <w:pStyle w:val="Tabele"/>
              <w:jc w:val="center"/>
              <w:rPr>
                <w:color w:val="auto"/>
              </w:rPr>
            </w:pPr>
            <w:r w:rsidRPr="005F79F9">
              <w:rPr>
                <w:color w:val="auto"/>
              </w:rPr>
              <w:t>2</w:t>
            </w:r>
          </w:p>
        </w:tc>
        <w:tc>
          <w:tcPr>
            <w:tcW w:w="869" w:type="dxa"/>
            <w:noWrap/>
            <w:hideMark/>
          </w:tcPr>
          <w:p w14:paraId="7505308B" w14:textId="77777777" w:rsidR="00E0627F" w:rsidRPr="005F79F9" w:rsidRDefault="00E0627F" w:rsidP="00CE0CC2">
            <w:pPr>
              <w:pStyle w:val="Tabele"/>
              <w:jc w:val="center"/>
              <w:rPr>
                <w:color w:val="auto"/>
              </w:rPr>
            </w:pPr>
            <w:r w:rsidRPr="005F79F9">
              <w:rPr>
                <w:color w:val="auto"/>
              </w:rPr>
              <w:t>58-62</w:t>
            </w:r>
          </w:p>
        </w:tc>
        <w:tc>
          <w:tcPr>
            <w:tcW w:w="897" w:type="dxa"/>
            <w:noWrap/>
            <w:hideMark/>
          </w:tcPr>
          <w:p w14:paraId="63242E11" w14:textId="77777777" w:rsidR="00E0627F" w:rsidRPr="005F79F9" w:rsidRDefault="00E0627F" w:rsidP="00CE0CC2">
            <w:pPr>
              <w:pStyle w:val="Tabele"/>
              <w:jc w:val="center"/>
              <w:rPr>
                <w:color w:val="auto"/>
              </w:rPr>
            </w:pPr>
            <w:r w:rsidRPr="005F79F9">
              <w:rPr>
                <w:color w:val="auto"/>
              </w:rPr>
              <w:t>30</w:t>
            </w:r>
          </w:p>
        </w:tc>
        <w:tc>
          <w:tcPr>
            <w:tcW w:w="800" w:type="dxa"/>
            <w:noWrap/>
            <w:hideMark/>
          </w:tcPr>
          <w:p w14:paraId="7E083FD4" w14:textId="77777777" w:rsidR="00E0627F" w:rsidRPr="005F79F9" w:rsidRDefault="00E0627F" w:rsidP="00CE0CC2">
            <w:pPr>
              <w:pStyle w:val="Tabele"/>
              <w:jc w:val="center"/>
              <w:rPr>
                <w:color w:val="auto"/>
              </w:rPr>
            </w:pPr>
            <w:r w:rsidRPr="005F79F9">
              <w:rPr>
                <w:color w:val="auto"/>
              </w:rPr>
              <w:t>56</w:t>
            </w:r>
          </w:p>
        </w:tc>
      </w:tr>
      <w:tr w:rsidR="00B116F7" w:rsidRPr="005F79F9" w14:paraId="70D1A548" w14:textId="77777777" w:rsidTr="00CE0CC2">
        <w:trPr>
          <w:trHeight w:val="227"/>
        </w:trPr>
        <w:tc>
          <w:tcPr>
            <w:tcW w:w="2547" w:type="dxa"/>
            <w:noWrap/>
            <w:hideMark/>
          </w:tcPr>
          <w:p w14:paraId="295737C1" w14:textId="77777777" w:rsidR="00E0627F" w:rsidRPr="005F79F9" w:rsidRDefault="00E0627F" w:rsidP="00ED3FA4">
            <w:pPr>
              <w:pStyle w:val="Tabele"/>
              <w:rPr>
                <w:color w:val="auto"/>
              </w:rPr>
            </w:pPr>
            <w:r w:rsidRPr="005F79F9">
              <w:rPr>
                <w:color w:val="auto"/>
              </w:rPr>
              <w:t>3.2 Gaz ziemny - CCGT+CCS</w:t>
            </w:r>
          </w:p>
        </w:tc>
        <w:tc>
          <w:tcPr>
            <w:tcW w:w="910" w:type="dxa"/>
            <w:noWrap/>
            <w:hideMark/>
          </w:tcPr>
          <w:p w14:paraId="1202A89B" w14:textId="77777777" w:rsidR="00E0627F" w:rsidRPr="005F79F9" w:rsidRDefault="00E0627F" w:rsidP="00CE0CC2">
            <w:pPr>
              <w:pStyle w:val="Tabele"/>
              <w:jc w:val="center"/>
              <w:rPr>
                <w:color w:val="auto"/>
              </w:rPr>
            </w:pPr>
            <w:r w:rsidRPr="005F79F9">
              <w:rPr>
                <w:color w:val="auto"/>
              </w:rPr>
              <w:t>2030-2050</w:t>
            </w:r>
          </w:p>
        </w:tc>
        <w:tc>
          <w:tcPr>
            <w:tcW w:w="1073" w:type="dxa"/>
            <w:hideMark/>
          </w:tcPr>
          <w:p w14:paraId="0B0AEC59" w14:textId="77777777" w:rsidR="00E0627F" w:rsidRPr="005F79F9" w:rsidRDefault="00E0627F" w:rsidP="00CE0CC2">
            <w:pPr>
              <w:pStyle w:val="Tabele"/>
              <w:jc w:val="center"/>
              <w:rPr>
                <w:color w:val="auto"/>
              </w:rPr>
            </w:pPr>
            <w:r w:rsidRPr="005F79F9">
              <w:rPr>
                <w:color w:val="auto"/>
              </w:rPr>
              <w:t>1500</w:t>
            </w:r>
          </w:p>
        </w:tc>
        <w:tc>
          <w:tcPr>
            <w:tcW w:w="1046" w:type="dxa"/>
            <w:hideMark/>
          </w:tcPr>
          <w:p w14:paraId="3D19C1FD" w14:textId="77777777" w:rsidR="00E0627F" w:rsidRPr="005F79F9" w:rsidRDefault="00E0627F" w:rsidP="00CE0CC2">
            <w:pPr>
              <w:pStyle w:val="Tabele"/>
              <w:jc w:val="center"/>
              <w:rPr>
                <w:color w:val="auto"/>
              </w:rPr>
            </w:pPr>
            <w:r w:rsidRPr="005F79F9">
              <w:rPr>
                <w:color w:val="auto"/>
              </w:rPr>
              <w:t>42</w:t>
            </w:r>
          </w:p>
        </w:tc>
        <w:tc>
          <w:tcPr>
            <w:tcW w:w="920" w:type="dxa"/>
            <w:hideMark/>
          </w:tcPr>
          <w:p w14:paraId="2033CE78" w14:textId="77777777" w:rsidR="00E0627F" w:rsidRPr="005F79F9" w:rsidRDefault="00E0627F" w:rsidP="00CE0CC2">
            <w:pPr>
              <w:pStyle w:val="Tabele"/>
              <w:jc w:val="center"/>
              <w:rPr>
                <w:color w:val="auto"/>
              </w:rPr>
            </w:pPr>
            <w:r w:rsidRPr="005F79F9">
              <w:rPr>
                <w:color w:val="auto"/>
              </w:rPr>
              <w:t>4.4**</w:t>
            </w:r>
          </w:p>
        </w:tc>
        <w:tc>
          <w:tcPr>
            <w:tcW w:w="869" w:type="dxa"/>
            <w:hideMark/>
          </w:tcPr>
          <w:p w14:paraId="7E8496F9" w14:textId="77777777" w:rsidR="00E0627F" w:rsidRPr="005F79F9" w:rsidRDefault="00E0627F" w:rsidP="00CE0CC2">
            <w:pPr>
              <w:pStyle w:val="Tabele"/>
              <w:jc w:val="center"/>
              <w:rPr>
                <w:color w:val="auto"/>
              </w:rPr>
            </w:pPr>
            <w:r w:rsidRPr="005F79F9">
              <w:rPr>
                <w:color w:val="auto"/>
              </w:rPr>
              <w:t>50-52</w:t>
            </w:r>
          </w:p>
        </w:tc>
        <w:tc>
          <w:tcPr>
            <w:tcW w:w="897" w:type="dxa"/>
            <w:hideMark/>
          </w:tcPr>
          <w:p w14:paraId="3FA0D64D" w14:textId="77777777" w:rsidR="00E0627F" w:rsidRPr="005F79F9" w:rsidRDefault="00E0627F" w:rsidP="00CE0CC2">
            <w:pPr>
              <w:pStyle w:val="Tabele"/>
              <w:jc w:val="center"/>
              <w:rPr>
                <w:color w:val="auto"/>
              </w:rPr>
            </w:pPr>
            <w:r w:rsidRPr="005F79F9">
              <w:rPr>
                <w:color w:val="auto"/>
              </w:rPr>
              <w:t>30</w:t>
            </w:r>
          </w:p>
        </w:tc>
        <w:tc>
          <w:tcPr>
            <w:tcW w:w="800" w:type="dxa"/>
            <w:noWrap/>
            <w:hideMark/>
          </w:tcPr>
          <w:p w14:paraId="184A2DF4" w14:textId="77777777" w:rsidR="00E0627F" w:rsidRPr="005F79F9" w:rsidRDefault="00E0627F" w:rsidP="00CE0CC2">
            <w:pPr>
              <w:pStyle w:val="Tabele"/>
              <w:jc w:val="center"/>
              <w:rPr>
                <w:color w:val="auto"/>
              </w:rPr>
            </w:pPr>
            <w:r w:rsidRPr="005F79F9">
              <w:rPr>
                <w:color w:val="auto"/>
              </w:rPr>
              <w:t>6*</w:t>
            </w:r>
          </w:p>
        </w:tc>
      </w:tr>
      <w:tr w:rsidR="00B116F7" w:rsidRPr="005F79F9" w14:paraId="0D4488C6" w14:textId="77777777" w:rsidTr="00CE0CC2">
        <w:trPr>
          <w:trHeight w:val="227"/>
        </w:trPr>
        <w:tc>
          <w:tcPr>
            <w:tcW w:w="2547" w:type="dxa"/>
            <w:noWrap/>
            <w:hideMark/>
          </w:tcPr>
          <w:p w14:paraId="35BEAB7A" w14:textId="77777777" w:rsidR="00E0627F" w:rsidRPr="005F79F9" w:rsidRDefault="00E0627F" w:rsidP="00ED3FA4">
            <w:pPr>
              <w:pStyle w:val="Tabele"/>
              <w:rPr>
                <w:color w:val="auto"/>
              </w:rPr>
            </w:pPr>
            <w:r w:rsidRPr="005F79F9">
              <w:rPr>
                <w:color w:val="auto"/>
              </w:rPr>
              <w:t>3.3 Gaz ziemny/Wodór# - CHP CCGT</w:t>
            </w:r>
          </w:p>
        </w:tc>
        <w:tc>
          <w:tcPr>
            <w:tcW w:w="910" w:type="dxa"/>
            <w:noWrap/>
            <w:hideMark/>
          </w:tcPr>
          <w:p w14:paraId="6EC52595"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1C3FC329" w14:textId="77777777" w:rsidR="00E0627F" w:rsidRPr="005F79F9" w:rsidRDefault="00E0627F" w:rsidP="00CE0CC2">
            <w:pPr>
              <w:pStyle w:val="Tabele"/>
              <w:jc w:val="center"/>
              <w:rPr>
                <w:color w:val="auto"/>
              </w:rPr>
            </w:pPr>
            <w:r w:rsidRPr="005F79F9">
              <w:rPr>
                <w:color w:val="auto"/>
              </w:rPr>
              <w:t>1055</w:t>
            </w:r>
          </w:p>
        </w:tc>
        <w:tc>
          <w:tcPr>
            <w:tcW w:w="1046" w:type="dxa"/>
            <w:hideMark/>
          </w:tcPr>
          <w:p w14:paraId="552EC373" w14:textId="77777777" w:rsidR="00E0627F" w:rsidRPr="005F79F9" w:rsidRDefault="00E0627F" w:rsidP="00CE0CC2">
            <w:pPr>
              <w:pStyle w:val="Tabele"/>
              <w:jc w:val="center"/>
              <w:rPr>
                <w:color w:val="auto"/>
              </w:rPr>
            </w:pPr>
            <w:r w:rsidRPr="005F79F9">
              <w:rPr>
                <w:color w:val="auto"/>
              </w:rPr>
              <w:t>22</w:t>
            </w:r>
          </w:p>
        </w:tc>
        <w:tc>
          <w:tcPr>
            <w:tcW w:w="920" w:type="dxa"/>
            <w:hideMark/>
          </w:tcPr>
          <w:p w14:paraId="7E0CFE85" w14:textId="77777777" w:rsidR="00E0627F" w:rsidRPr="005F79F9" w:rsidRDefault="00E0627F" w:rsidP="00CE0CC2">
            <w:pPr>
              <w:pStyle w:val="Tabele"/>
              <w:jc w:val="center"/>
              <w:rPr>
                <w:color w:val="auto"/>
              </w:rPr>
            </w:pPr>
            <w:r w:rsidRPr="005F79F9">
              <w:rPr>
                <w:color w:val="auto"/>
              </w:rPr>
              <w:t>2,2</w:t>
            </w:r>
          </w:p>
        </w:tc>
        <w:tc>
          <w:tcPr>
            <w:tcW w:w="869" w:type="dxa"/>
            <w:hideMark/>
          </w:tcPr>
          <w:p w14:paraId="538D3C29" w14:textId="77777777" w:rsidR="00E0627F" w:rsidRPr="005F79F9" w:rsidRDefault="00E0627F" w:rsidP="00CE0CC2">
            <w:pPr>
              <w:pStyle w:val="Tabele"/>
              <w:jc w:val="center"/>
              <w:rPr>
                <w:color w:val="auto"/>
              </w:rPr>
            </w:pPr>
            <w:r w:rsidRPr="005F79F9">
              <w:rPr>
                <w:color w:val="auto"/>
              </w:rPr>
              <w:t>52-56</w:t>
            </w:r>
          </w:p>
        </w:tc>
        <w:tc>
          <w:tcPr>
            <w:tcW w:w="897" w:type="dxa"/>
            <w:hideMark/>
          </w:tcPr>
          <w:p w14:paraId="6C49D6DF" w14:textId="77777777" w:rsidR="00E0627F" w:rsidRPr="005F79F9" w:rsidRDefault="00E0627F" w:rsidP="00CE0CC2">
            <w:pPr>
              <w:pStyle w:val="Tabele"/>
              <w:jc w:val="center"/>
              <w:rPr>
                <w:color w:val="auto"/>
              </w:rPr>
            </w:pPr>
            <w:r w:rsidRPr="005F79F9">
              <w:rPr>
                <w:color w:val="auto"/>
              </w:rPr>
              <w:t>30</w:t>
            </w:r>
          </w:p>
        </w:tc>
        <w:tc>
          <w:tcPr>
            <w:tcW w:w="800" w:type="dxa"/>
            <w:noWrap/>
            <w:hideMark/>
          </w:tcPr>
          <w:p w14:paraId="67C50B04" w14:textId="77777777" w:rsidR="00E0627F" w:rsidRPr="005F79F9" w:rsidRDefault="00E0627F" w:rsidP="00CE0CC2">
            <w:pPr>
              <w:pStyle w:val="Tabele"/>
              <w:jc w:val="center"/>
              <w:rPr>
                <w:color w:val="auto"/>
              </w:rPr>
            </w:pPr>
            <w:r w:rsidRPr="005F79F9">
              <w:rPr>
                <w:color w:val="auto"/>
              </w:rPr>
              <w:t>56</w:t>
            </w:r>
          </w:p>
        </w:tc>
      </w:tr>
      <w:tr w:rsidR="00B116F7" w:rsidRPr="005F79F9" w14:paraId="14BC93AF" w14:textId="77777777" w:rsidTr="00CE0CC2">
        <w:trPr>
          <w:trHeight w:val="227"/>
        </w:trPr>
        <w:tc>
          <w:tcPr>
            <w:tcW w:w="2547" w:type="dxa"/>
            <w:noWrap/>
            <w:hideMark/>
          </w:tcPr>
          <w:p w14:paraId="193FD21F" w14:textId="77777777" w:rsidR="00E0627F" w:rsidRPr="005F79F9" w:rsidRDefault="00E0627F" w:rsidP="00ED3FA4">
            <w:pPr>
              <w:pStyle w:val="Tabele"/>
              <w:rPr>
                <w:color w:val="auto"/>
              </w:rPr>
            </w:pPr>
            <w:r w:rsidRPr="005F79F9">
              <w:rPr>
                <w:color w:val="auto"/>
              </w:rPr>
              <w:t>3.4 Gaz ziemny//Wodór# – TG</w:t>
            </w:r>
          </w:p>
        </w:tc>
        <w:tc>
          <w:tcPr>
            <w:tcW w:w="910" w:type="dxa"/>
            <w:noWrap/>
            <w:hideMark/>
          </w:tcPr>
          <w:p w14:paraId="406CBFF6" w14:textId="77777777" w:rsidR="00E0627F" w:rsidRPr="005F79F9" w:rsidRDefault="00E0627F" w:rsidP="00CE0CC2">
            <w:pPr>
              <w:pStyle w:val="Tabele"/>
              <w:jc w:val="center"/>
              <w:rPr>
                <w:color w:val="auto"/>
              </w:rPr>
            </w:pPr>
            <w:r w:rsidRPr="005F79F9">
              <w:rPr>
                <w:color w:val="auto"/>
              </w:rPr>
              <w:t>2025-2050</w:t>
            </w:r>
          </w:p>
        </w:tc>
        <w:tc>
          <w:tcPr>
            <w:tcW w:w="1073" w:type="dxa"/>
            <w:hideMark/>
          </w:tcPr>
          <w:p w14:paraId="270D0BE6" w14:textId="77777777" w:rsidR="00E0627F" w:rsidRPr="005F79F9" w:rsidRDefault="00E0627F" w:rsidP="00CE0CC2">
            <w:pPr>
              <w:pStyle w:val="Tabele"/>
              <w:jc w:val="center"/>
              <w:rPr>
                <w:color w:val="auto"/>
              </w:rPr>
            </w:pPr>
            <w:r w:rsidRPr="005F79F9">
              <w:rPr>
                <w:color w:val="auto"/>
              </w:rPr>
              <w:t>500</w:t>
            </w:r>
          </w:p>
        </w:tc>
        <w:tc>
          <w:tcPr>
            <w:tcW w:w="1046" w:type="dxa"/>
            <w:hideMark/>
          </w:tcPr>
          <w:p w14:paraId="3A8E2DA1" w14:textId="77777777" w:rsidR="00E0627F" w:rsidRPr="005F79F9" w:rsidRDefault="00E0627F" w:rsidP="00CE0CC2">
            <w:pPr>
              <w:pStyle w:val="Tabele"/>
              <w:jc w:val="center"/>
              <w:rPr>
                <w:color w:val="auto"/>
              </w:rPr>
            </w:pPr>
            <w:r w:rsidRPr="005F79F9">
              <w:rPr>
                <w:color w:val="auto"/>
              </w:rPr>
              <w:t>18</w:t>
            </w:r>
          </w:p>
        </w:tc>
        <w:tc>
          <w:tcPr>
            <w:tcW w:w="920" w:type="dxa"/>
            <w:hideMark/>
          </w:tcPr>
          <w:p w14:paraId="7B79405E" w14:textId="77777777" w:rsidR="00E0627F" w:rsidRPr="005F79F9" w:rsidRDefault="00E0627F" w:rsidP="00CE0CC2">
            <w:pPr>
              <w:pStyle w:val="Tabele"/>
              <w:jc w:val="center"/>
              <w:rPr>
                <w:color w:val="auto"/>
              </w:rPr>
            </w:pPr>
            <w:r w:rsidRPr="005F79F9">
              <w:rPr>
                <w:color w:val="auto"/>
              </w:rPr>
              <w:t>6,7</w:t>
            </w:r>
          </w:p>
        </w:tc>
        <w:tc>
          <w:tcPr>
            <w:tcW w:w="869" w:type="dxa"/>
            <w:hideMark/>
          </w:tcPr>
          <w:p w14:paraId="75A74FE7" w14:textId="77777777" w:rsidR="00E0627F" w:rsidRPr="005F79F9" w:rsidRDefault="00E0627F" w:rsidP="00CE0CC2">
            <w:pPr>
              <w:pStyle w:val="Tabele"/>
              <w:jc w:val="center"/>
              <w:rPr>
                <w:color w:val="auto"/>
              </w:rPr>
            </w:pPr>
            <w:r w:rsidRPr="005F79F9">
              <w:rPr>
                <w:color w:val="auto"/>
              </w:rPr>
              <w:t>40</w:t>
            </w:r>
          </w:p>
        </w:tc>
        <w:tc>
          <w:tcPr>
            <w:tcW w:w="897" w:type="dxa"/>
            <w:hideMark/>
          </w:tcPr>
          <w:p w14:paraId="2EB15791" w14:textId="77777777" w:rsidR="00E0627F" w:rsidRPr="005F79F9" w:rsidRDefault="00E0627F" w:rsidP="00CE0CC2">
            <w:pPr>
              <w:pStyle w:val="Tabele"/>
              <w:jc w:val="center"/>
              <w:rPr>
                <w:color w:val="auto"/>
              </w:rPr>
            </w:pPr>
            <w:r w:rsidRPr="005F79F9">
              <w:rPr>
                <w:color w:val="auto"/>
              </w:rPr>
              <w:t>30</w:t>
            </w:r>
          </w:p>
        </w:tc>
        <w:tc>
          <w:tcPr>
            <w:tcW w:w="800" w:type="dxa"/>
            <w:noWrap/>
            <w:hideMark/>
          </w:tcPr>
          <w:p w14:paraId="647918E2" w14:textId="77777777" w:rsidR="00E0627F" w:rsidRPr="005F79F9" w:rsidRDefault="00E0627F" w:rsidP="00CE0CC2">
            <w:pPr>
              <w:pStyle w:val="Tabele"/>
              <w:jc w:val="center"/>
              <w:rPr>
                <w:color w:val="auto"/>
              </w:rPr>
            </w:pPr>
            <w:r w:rsidRPr="005F79F9">
              <w:rPr>
                <w:color w:val="auto"/>
              </w:rPr>
              <w:t>56</w:t>
            </w:r>
          </w:p>
        </w:tc>
      </w:tr>
      <w:tr w:rsidR="00B116F7" w:rsidRPr="005F79F9" w14:paraId="36A55708" w14:textId="77777777" w:rsidTr="00CE0CC2">
        <w:trPr>
          <w:trHeight w:val="227"/>
        </w:trPr>
        <w:tc>
          <w:tcPr>
            <w:tcW w:w="2547" w:type="dxa"/>
            <w:hideMark/>
          </w:tcPr>
          <w:p w14:paraId="217A6489" w14:textId="77777777" w:rsidR="00E0627F" w:rsidRPr="005F79F9" w:rsidRDefault="00E0627F" w:rsidP="00ED3FA4">
            <w:pPr>
              <w:pStyle w:val="Tabele"/>
              <w:rPr>
                <w:color w:val="auto"/>
              </w:rPr>
            </w:pPr>
            <w:r w:rsidRPr="005F79F9">
              <w:rPr>
                <w:color w:val="auto"/>
              </w:rPr>
              <w:t>3.5 Gaz Mikro CHP</w:t>
            </w:r>
          </w:p>
        </w:tc>
        <w:tc>
          <w:tcPr>
            <w:tcW w:w="910" w:type="dxa"/>
            <w:noWrap/>
            <w:hideMark/>
          </w:tcPr>
          <w:p w14:paraId="6F6FABF1"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2A242407" w14:textId="77777777" w:rsidR="00E0627F" w:rsidRPr="005F79F9" w:rsidRDefault="00E0627F" w:rsidP="00CE0CC2">
            <w:pPr>
              <w:pStyle w:val="Tabele"/>
              <w:jc w:val="center"/>
              <w:rPr>
                <w:color w:val="auto"/>
              </w:rPr>
            </w:pPr>
            <w:r w:rsidRPr="005F79F9">
              <w:rPr>
                <w:color w:val="auto"/>
              </w:rPr>
              <w:t>2610</w:t>
            </w:r>
          </w:p>
        </w:tc>
        <w:tc>
          <w:tcPr>
            <w:tcW w:w="1046" w:type="dxa"/>
            <w:hideMark/>
          </w:tcPr>
          <w:p w14:paraId="4786F48A" w14:textId="77777777" w:rsidR="00E0627F" w:rsidRPr="005F79F9" w:rsidRDefault="00E0627F" w:rsidP="00CE0CC2">
            <w:pPr>
              <w:pStyle w:val="Tabele"/>
              <w:jc w:val="center"/>
              <w:rPr>
                <w:color w:val="auto"/>
              </w:rPr>
            </w:pPr>
            <w:r w:rsidRPr="005F79F9">
              <w:rPr>
                <w:color w:val="auto"/>
              </w:rPr>
              <w:t>108</w:t>
            </w:r>
          </w:p>
        </w:tc>
        <w:tc>
          <w:tcPr>
            <w:tcW w:w="920" w:type="dxa"/>
            <w:hideMark/>
          </w:tcPr>
          <w:p w14:paraId="1F601D5D" w14:textId="77777777" w:rsidR="00E0627F" w:rsidRPr="005F79F9" w:rsidRDefault="00E0627F" w:rsidP="00CE0CC2">
            <w:pPr>
              <w:pStyle w:val="Tabele"/>
              <w:jc w:val="center"/>
              <w:rPr>
                <w:color w:val="auto"/>
              </w:rPr>
            </w:pPr>
            <w:r w:rsidRPr="005F79F9">
              <w:rPr>
                <w:color w:val="auto"/>
              </w:rPr>
              <w:t>-</w:t>
            </w:r>
          </w:p>
        </w:tc>
        <w:tc>
          <w:tcPr>
            <w:tcW w:w="869" w:type="dxa"/>
            <w:hideMark/>
          </w:tcPr>
          <w:p w14:paraId="45533A59" w14:textId="77777777" w:rsidR="00E0627F" w:rsidRPr="005F79F9" w:rsidRDefault="00E0627F" w:rsidP="00CE0CC2">
            <w:pPr>
              <w:pStyle w:val="Tabele"/>
              <w:jc w:val="center"/>
              <w:rPr>
                <w:color w:val="auto"/>
              </w:rPr>
            </w:pPr>
            <w:r w:rsidRPr="005F79F9">
              <w:rPr>
                <w:color w:val="auto"/>
              </w:rPr>
              <w:t>20/90</w:t>
            </w:r>
          </w:p>
        </w:tc>
        <w:tc>
          <w:tcPr>
            <w:tcW w:w="897" w:type="dxa"/>
            <w:hideMark/>
          </w:tcPr>
          <w:p w14:paraId="24F23FB3" w14:textId="77777777" w:rsidR="00E0627F" w:rsidRPr="005F79F9" w:rsidRDefault="00E0627F" w:rsidP="00CE0CC2">
            <w:pPr>
              <w:pStyle w:val="Tabele"/>
              <w:jc w:val="center"/>
              <w:rPr>
                <w:color w:val="auto"/>
              </w:rPr>
            </w:pPr>
            <w:r w:rsidRPr="005F79F9">
              <w:rPr>
                <w:color w:val="auto"/>
              </w:rPr>
              <w:t>25</w:t>
            </w:r>
          </w:p>
        </w:tc>
        <w:tc>
          <w:tcPr>
            <w:tcW w:w="800" w:type="dxa"/>
            <w:hideMark/>
          </w:tcPr>
          <w:p w14:paraId="7C8287EC" w14:textId="77777777" w:rsidR="00E0627F" w:rsidRPr="005F79F9" w:rsidRDefault="00E0627F" w:rsidP="00CE0CC2">
            <w:pPr>
              <w:pStyle w:val="Tabele"/>
              <w:jc w:val="center"/>
              <w:rPr>
                <w:color w:val="auto"/>
              </w:rPr>
            </w:pPr>
            <w:r w:rsidRPr="005F79F9">
              <w:rPr>
                <w:color w:val="auto"/>
              </w:rPr>
              <w:t>56</w:t>
            </w:r>
          </w:p>
        </w:tc>
      </w:tr>
      <w:tr w:rsidR="00B116F7" w:rsidRPr="005F79F9" w14:paraId="3800BD37" w14:textId="77777777" w:rsidTr="00CE0CC2">
        <w:trPr>
          <w:trHeight w:val="128"/>
        </w:trPr>
        <w:tc>
          <w:tcPr>
            <w:tcW w:w="2547" w:type="dxa"/>
            <w:noWrap/>
            <w:hideMark/>
          </w:tcPr>
          <w:p w14:paraId="00088FC6" w14:textId="77777777" w:rsidR="00E0627F" w:rsidRPr="005F79F9" w:rsidRDefault="00E0627F" w:rsidP="00ED3FA4">
            <w:pPr>
              <w:pStyle w:val="Tabele"/>
              <w:rPr>
                <w:color w:val="auto"/>
              </w:rPr>
            </w:pPr>
            <w:r w:rsidRPr="005F79F9">
              <w:rPr>
                <w:color w:val="auto"/>
              </w:rPr>
              <w:t>4.1 Jądrowa – PWR</w:t>
            </w:r>
          </w:p>
        </w:tc>
        <w:tc>
          <w:tcPr>
            <w:tcW w:w="910" w:type="dxa"/>
            <w:noWrap/>
            <w:hideMark/>
          </w:tcPr>
          <w:p w14:paraId="63804571" w14:textId="77777777" w:rsidR="00E0627F" w:rsidRPr="005F79F9" w:rsidRDefault="00E0627F" w:rsidP="00CE0CC2">
            <w:pPr>
              <w:pStyle w:val="Tabele"/>
              <w:jc w:val="center"/>
              <w:rPr>
                <w:color w:val="auto"/>
              </w:rPr>
            </w:pPr>
            <w:r w:rsidRPr="005F79F9">
              <w:rPr>
                <w:color w:val="auto"/>
              </w:rPr>
              <w:t>2030-2050</w:t>
            </w:r>
          </w:p>
        </w:tc>
        <w:tc>
          <w:tcPr>
            <w:tcW w:w="1073" w:type="dxa"/>
            <w:noWrap/>
            <w:hideMark/>
          </w:tcPr>
          <w:p w14:paraId="4AF4E7D4" w14:textId="77777777" w:rsidR="00E0627F" w:rsidRPr="005F79F9" w:rsidRDefault="00E0627F" w:rsidP="00CE0CC2">
            <w:pPr>
              <w:pStyle w:val="Tabele"/>
              <w:jc w:val="center"/>
              <w:rPr>
                <w:color w:val="auto"/>
              </w:rPr>
            </w:pPr>
            <w:r w:rsidRPr="005F79F9">
              <w:rPr>
                <w:color w:val="auto"/>
              </w:rPr>
              <w:t>4750</w:t>
            </w:r>
          </w:p>
        </w:tc>
        <w:tc>
          <w:tcPr>
            <w:tcW w:w="1046" w:type="dxa"/>
            <w:noWrap/>
            <w:hideMark/>
          </w:tcPr>
          <w:p w14:paraId="306E8715" w14:textId="77777777" w:rsidR="00E0627F" w:rsidRPr="005F79F9" w:rsidRDefault="00E0627F" w:rsidP="00CE0CC2">
            <w:pPr>
              <w:pStyle w:val="Tabele"/>
              <w:jc w:val="center"/>
              <w:rPr>
                <w:color w:val="auto"/>
              </w:rPr>
            </w:pPr>
            <w:r w:rsidRPr="005F79F9">
              <w:rPr>
                <w:color w:val="auto"/>
              </w:rPr>
              <w:t>115</w:t>
            </w:r>
          </w:p>
        </w:tc>
        <w:tc>
          <w:tcPr>
            <w:tcW w:w="920" w:type="dxa"/>
            <w:noWrap/>
            <w:hideMark/>
          </w:tcPr>
          <w:p w14:paraId="1B410D05" w14:textId="77777777" w:rsidR="00E0627F" w:rsidRPr="005F79F9" w:rsidRDefault="00E0627F" w:rsidP="00CE0CC2">
            <w:pPr>
              <w:pStyle w:val="Tabele"/>
              <w:jc w:val="center"/>
              <w:rPr>
                <w:color w:val="auto"/>
              </w:rPr>
            </w:pPr>
            <w:r w:rsidRPr="005F79F9">
              <w:rPr>
                <w:color w:val="auto"/>
              </w:rPr>
              <w:t>3</w:t>
            </w:r>
          </w:p>
        </w:tc>
        <w:tc>
          <w:tcPr>
            <w:tcW w:w="869" w:type="dxa"/>
            <w:noWrap/>
            <w:hideMark/>
          </w:tcPr>
          <w:p w14:paraId="299D2ADF" w14:textId="77777777" w:rsidR="00E0627F" w:rsidRPr="005F79F9" w:rsidRDefault="00E0627F" w:rsidP="00CE0CC2">
            <w:pPr>
              <w:pStyle w:val="Tabele"/>
              <w:jc w:val="center"/>
              <w:rPr>
                <w:color w:val="auto"/>
              </w:rPr>
            </w:pPr>
            <w:r w:rsidRPr="005F79F9">
              <w:rPr>
                <w:color w:val="auto"/>
              </w:rPr>
              <w:t>36</w:t>
            </w:r>
          </w:p>
        </w:tc>
        <w:tc>
          <w:tcPr>
            <w:tcW w:w="897" w:type="dxa"/>
            <w:noWrap/>
            <w:hideMark/>
          </w:tcPr>
          <w:p w14:paraId="0D826D61" w14:textId="77777777" w:rsidR="00E0627F" w:rsidRPr="005F79F9" w:rsidRDefault="00E0627F" w:rsidP="00CE0CC2">
            <w:pPr>
              <w:pStyle w:val="Tabele"/>
              <w:jc w:val="center"/>
              <w:rPr>
                <w:color w:val="auto"/>
              </w:rPr>
            </w:pPr>
            <w:r w:rsidRPr="005F79F9">
              <w:rPr>
                <w:color w:val="auto"/>
              </w:rPr>
              <w:t>60</w:t>
            </w:r>
          </w:p>
        </w:tc>
        <w:tc>
          <w:tcPr>
            <w:tcW w:w="800" w:type="dxa"/>
            <w:noWrap/>
            <w:hideMark/>
          </w:tcPr>
          <w:p w14:paraId="5FAAD6D6" w14:textId="77777777" w:rsidR="00E0627F" w:rsidRPr="005F79F9" w:rsidRDefault="00E0627F" w:rsidP="00CE0CC2">
            <w:pPr>
              <w:pStyle w:val="Tabele"/>
              <w:jc w:val="center"/>
              <w:rPr>
                <w:color w:val="auto"/>
              </w:rPr>
            </w:pPr>
            <w:r w:rsidRPr="005F79F9">
              <w:rPr>
                <w:color w:val="auto"/>
              </w:rPr>
              <w:t>0</w:t>
            </w:r>
          </w:p>
        </w:tc>
      </w:tr>
      <w:tr w:rsidR="00B116F7" w:rsidRPr="005F79F9" w14:paraId="44419EBB" w14:textId="77777777" w:rsidTr="00CE0CC2">
        <w:trPr>
          <w:trHeight w:val="227"/>
        </w:trPr>
        <w:tc>
          <w:tcPr>
            <w:tcW w:w="2547" w:type="dxa"/>
            <w:noWrap/>
            <w:hideMark/>
          </w:tcPr>
          <w:p w14:paraId="0F67A8EC" w14:textId="77777777" w:rsidR="00E0627F" w:rsidRPr="005F79F9" w:rsidRDefault="00E0627F" w:rsidP="00ED3FA4">
            <w:pPr>
              <w:pStyle w:val="Tabele"/>
              <w:rPr>
                <w:color w:val="auto"/>
              </w:rPr>
            </w:pPr>
            <w:r w:rsidRPr="005F79F9">
              <w:rPr>
                <w:color w:val="auto"/>
              </w:rPr>
              <w:t>4.2 Małe reaktory jądrowe_ SMR</w:t>
            </w:r>
          </w:p>
        </w:tc>
        <w:tc>
          <w:tcPr>
            <w:tcW w:w="910" w:type="dxa"/>
            <w:noWrap/>
            <w:hideMark/>
          </w:tcPr>
          <w:p w14:paraId="16C81338" w14:textId="77777777" w:rsidR="00E0627F" w:rsidRPr="005F79F9" w:rsidRDefault="00E0627F" w:rsidP="00CE0CC2">
            <w:pPr>
              <w:pStyle w:val="Tabele"/>
              <w:jc w:val="center"/>
              <w:rPr>
                <w:color w:val="auto"/>
              </w:rPr>
            </w:pPr>
            <w:r w:rsidRPr="005F79F9">
              <w:rPr>
                <w:color w:val="auto"/>
              </w:rPr>
              <w:t>2030-2050</w:t>
            </w:r>
          </w:p>
        </w:tc>
        <w:tc>
          <w:tcPr>
            <w:tcW w:w="1073" w:type="dxa"/>
            <w:hideMark/>
          </w:tcPr>
          <w:p w14:paraId="149608A3" w14:textId="77777777" w:rsidR="00E0627F" w:rsidRPr="005F79F9" w:rsidRDefault="00E0627F" w:rsidP="00CE0CC2">
            <w:pPr>
              <w:pStyle w:val="Tabele"/>
              <w:jc w:val="center"/>
              <w:rPr>
                <w:color w:val="auto"/>
              </w:rPr>
            </w:pPr>
            <w:r w:rsidRPr="005F79F9">
              <w:rPr>
                <w:color w:val="auto"/>
              </w:rPr>
              <w:t>6500</w:t>
            </w:r>
            <w:r w:rsidRPr="005F79F9">
              <w:rPr>
                <w:rFonts w:cs="Arial"/>
                <w:color w:val="auto"/>
              </w:rPr>
              <w:t>↓</w:t>
            </w:r>
            <w:r w:rsidRPr="005F79F9">
              <w:rPr>
                <w:color w:val="auto"/>
              </w:rPr>
              <w:t>5250</w:t>
            </w:r>
          </w:p>
        </w:tc>
        <w:tc>
          <w:tcPr>
            <w:tcW w:w="1046" w:type="dxa"/>
            <w:noWrap/>
            <w:hideMark/>
          </w:tcPr>
          <w:p w14:paraId="5AD61F05" w14:textId="77777777" w:rsidR="00E0627F" w:rsidRPr="005F79F9" w:rsidRDefault="00E0627F" w:rsidP="00CE0CC2">
            <w:pPr>
              <w:pStyle w:val="Tabele"/>
              <w:jc w:val="center"/>
              <w:rPr>
                <w:color w:val="auto"/>
              </w:rPr>
            </w:pPr>
            <w:r w:rsidRPr="005F79F9">
              <w:rPr>
                <w:color w:val="auto"/>
              </w:rPr>
              <w:t>88</w:t>
            </w:r>
          </w:p>
        </w:tc>
        <w:tc>
          <w:tcPr>
            <w:tcW w:w="920" w:type="dxa"/>
            <w:noWrap/>
            <w:hideMark/>
          </w:tcPr>
          <w:p w14:paraId="6370D96F" w14:textId="77777777" w:rsidR="00E0627F" w:rsidRPr="005F79F9" w:rsidRDefault="00E0627F" w:rsidP="00CE0CC2">
            <w:pPr>
              <w:pStyle w:val="Tabele"/>
              <w:jc w:val="center"/>
              <w:rPr>
                <w:color w:val="auto"/>
              </w:rPr>
            </w:pPr>
            <w:r w:rsidRPr="005F79F9">
              <w:rPr>
                <w:color w:val="auto"/>
              </w:rPr>
              <w:t>4</w:t>
            </w:r>
          </w:p>
        </w:tc>
        <w:tc>
          <w:tcPr>
            <w:tcW w:w="869" w:type="dxa"/>
            <w:noWrap/>
            <w:hideMark/>
          </w:tcPr>
          <w:p w14:paraId="7B525043" w14:textId="77777777" w:rsidR="00E0627F" w:rsidRPr="005F79F9" w:rsidRDefault="00E0627F" w:rsidP="00CE0CC2">
            <w:pPr>
              <w:pStyle w:val="Tabele"/>
              <w:jc w:val="center"/>
              <w:rPr>
                <w:color w:val="auto"/>
              </w:rPr>
            </w:pPr>
            <w:r w:rsidRPr="005F79F9">
              <w:rPr>
                <w:color w:val="auto"/>
              </w:rPr>
              <w:t>40</w:t>
            </w:r>
          </w:p>
        </w:tc>
        <w:tc>
          <w:tcPr>
            <w:tcW w:w="897" w:type="dxa"/>
            <w:noWrap/>
            <w:hideMark/>
          </w:tcPr>
          <w:p w14:paraId="1FDE0B7C" w14:textId="77777777" w:rsidR="00E0627F" w:rsidRPr="005F79F9" w:rsidRDefault="00E0627F" w:rsidP="00CE0CC2">
            <w:pPr>
              <w:pStyle w:val="Tabele"/>
              <w:jc w:val="center"/>
              <w:rPr>
                <w:color w:val="auto"/>
              </w:rPr>
            </w:pPr>
            <w:r w:rsidRPr="005F79F9">
              <w:rPr>
                <w:color w:val="auto"/>
              </w:rPr>
              <w:t>60</w:t>
            </w:r>
          </w:p>
        </w:tc>
        <w:tc>
          <w:tcPr>
            <w:tcW w:w="800" w:type="dxa"/>
            <w:noWrap/>
            <w:hideMark/>
          </w:tcPr>
          <w:p w14:paraId="246B5250" w14:textId="77777777" w:rsidR="00E0627F" w:rsidRPr="005F79F9" w:rsidRDefault="00E0627F" w:rsidP="00CE0CC2">
            <w:pPr>
              <w:pStyle w:val="Tabele"/>
              <w:jc w:val="center"/>
              <w:rPr>
                <w:color w:val="auto"/>
              </w:rPr>
            </w:pPr>
            <w:r w:rsidRPr="005F79F9">
              <w:rPr>
                <w:color w:val="auto"/>
              </w:rPr>
              <w:t>0</w:t>
            </w:r>
          </w:p>
        </w:tc>
      </w:tr>
      <w:tr w:rsidR="00B116F7" w:rsidRPr="005F79F9" w14:paraId="38602697" w14:textId="77777777" w:rsidTr="00CE0CC2">
        <w:trPr>
          <w:trHeight w:val="227"/>
        </w:trPr>
        <w:tc>
          <w:tcPr>
            <w:tcW w:w="2547" w:type="dxa"/>
            <w:hideMark/>
          </w:tcPr>
          <w:p w14:paraId="24733358" w14:textId="77777777" w:rsidR="00E0627F" w:rsidRPr="005F79F9" w:rsidRDefault="00E0627F" w:rsidP="00ED3FA4">
            <w:pPr>
              <w:pStyle w:val="Tabele"/>
              <w:rPr>
                <w:color w:val="auto"/>
              </w:rPr>
            </w:pPr>
            <w:r w:rsidRPr="005F79F9">
              <w:rPr>
                <w:color w:val="auto"/>
              </w:rPr>
              <w:t>5.1 Wiatrowe na lądzie</w:t>
            </w:r>
          </w:p>
        </w:tc>
        <w:tc>
          <w:tcPr>
            <w:tcW w:w="910" w:type="dxa"/>
            <w:hideMark/>
          </w:tcPr>
          <w:p w14:paraId="72856E6A"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03E9C23C" w14:textId="77777777" w:rsidR="00E0627F" w:rsidRPr="005F79F9" w:rsidRDefault="00E0627F" w:rsidP="00CE0CC2">
            <w:pPr>
              <w:pStyle w:val="Tabele"/>
              <w:jc w:val="center"/>
              <w:rPr>
                <w:color w:val="auto"/>
              </w:rPr>
            </w:pPr>
            <w:r w:rsidRPr="005F79F9">
              <w:rPr>
                <w:color w:val="auto"/>
              </w:rPr>
              <w:t>1500</w:t>
            </w:r>
            <w:r w:rsidRPr="005F79F9">
              <w:rPr>
                <w:rFonts w:cs="Arial"/>
                <w:color w:val="auto"/>
              </w:rPr>
              <w:t>↓</w:t>
            </w:r>
            <w:r w:rsidRPr="005F79F9">
              <w:rPr>
                <w:color w:val="auto"/>
              </w:rPr>
              <w:t>1150</w:t>
            </w:r>
          </w:p>
        </w:tc>
        <w:tc>
          <w:tcPr>
            <w:tcW w:w="1046" w:type="dxa"/>
            <w:hideMark/>
          </w:tcPr>
          <w:p w14:paraId="39CD36AA" w14:textId="77777777" w:rsidR="00E0627F" w:rsidRPr="005F79F9" w:rsidRDefault="00E0627F" w:rsidP="00CE0CC2">
            <w:pPr>
              <w:pStyle w:val="Tabele"/>
              <w:jc w:val="center"/>
              <w:rPr>
                <w:color w:val="auto"/>
              </w:rPr>
            </w:pPr>
            <w:r w:rsidRPr="005F79F9">
              <w:rPr>
                <w:color w:val="auto"/>
              </w:rPr>
              <w:t>56</w:t>
            </w:r>
          </w:p>
        </w:tc>
        <w:tc>
          <w:tcPr>
            <w:tcW w:w="920" w:type="dxa"/>
            <w:noWrap/>
            <w:hideMark/>
          </w:tcPr>
          <w:p w14:paraId="10B6DA72"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51E71437" w14:textId="77777777" w:rsidR="00E0627F" w:rsidRPr="005F79F9" w:rsidRDefault="00E0627F" w:rsidP="00CE0CC2">
            <w:pPr>
              <w:pStyle w:val="Tabele"/>
              <w:jc w:val="center"/>
              <w:rPr>
                <w:color w:val="auto"/>
              </w:rPr>
            </w:pPr>
            <w:r w:rsidRPr="005F79F9">
              <w:rPr>
                <w:color w:val="auto"/>
              </w:rPr>
              <w:t>-</w:t>
            </w:r>
          </w:p>
        </w:tc>
        <w:tc>
          <w:tcPr>
            <w:tcW w:w="897" w:type="dxa"/>
            <w:hideMark/>
          </w:tcPr>
          <w:p w14:paraId="28FF62CA" w14:textId="77777777" w:rsidR="00E0627F" w:rsidRPr="005F79F9" w:rsidRDefault="00E0627F" w:rsidP="00CE0CC2">
            <w:pPr>
              <w:pStyle w:val="Tabele"/>
              <w:jc w:val="center"/>
              <w:rPr>
                <w:color w:val="auto"/>
              </w:rPr>
            </w:pPr>
            <w:r w:rsidRPr="005F79F9">
              <w:rPr>
                <w:color w:val="auto"/>
              </w:rPr>
              <w:t>25</w:t>
            </w:r>
          </w:p>
        </w:tc>
        <w:tc>
          <w:tcPr>
            <w:tcW w:w="800" w:type="dxa"/>
            <w:hideMark/>
          </w:tcPr>
          <w:p w14:paraId="687DACEE" w14:textId="77777777" w:rsidR="00E0627F" w:rsidRPr="005F79F9" w:rsidRDefault="00E0627F" w:rsidP="00CE0CC2">
            <w:pPr>
              <w:pStyle w:val="Tabele"/>
              <w:jc w:val="center"/>
              <w:rPr>
                <w:color w:val="auto"/>
              </w:rPr>
            </w:pPr>
            <w:r w:rsidRPr="005F79F9">
              <w:rPr>
                <w:color w:val="auto"/>
              </w:rPr>
              <w:t>0</w:t>
            </w:r>
          </w:p>
        </w:tc>
      </w:tr>
      <w:tr w:rsidR="00B116F7" w:rsidRPr="005F79F9" w14:paraId="2AF85936" w14:textId="77777777" w:rsidTr="00CE0CC2">
        <w:trPr>
          <w:trHeight w:val="227"/>
        </w:trPr>
        <w:tc>
          <w:tcPr>
            <w:tcW w:w="2547" w:type="dxa"/>
            <w:hideMark/>
          </w:tcPr>
          <w:p w14:paraId="5BB5398F" w14:textId="77777777" w:rsidR="00E0627F" w:rsidRPr="005F79F9" w:rsidRDefault="00E0627F" w:rsidP="00ED3FA4">
            <w:pPr>
              <w:pStyle w:val="Tabele"/>
              <w:rPr>
                <w:color w:val="auto"/>
              </w:rPr>
            </w:pPr>
            <w:r w:rsidRPr="005F79F9">
              <w:rPr>
                <w:color w:val="auto"/>
              </w:rPr>
              <w:t>5.2 Wiatrowe na morzu</w:t>
            </w:r>
          </w:p>
        </w:tc>
        <w:tc>
          <w:tcPr>
            <w:tcW w:w="910" w:type="dxa"/>
            <w:hideMark/>
          </w:tcPr>
          <w:p w14:paraId="526E0075" w14:textId="77777777" w:rsidR="00E0627F" w:rsidRPr="005F79F9" w:rsidRDefault="00E0627F" w:rsidP="00CE0CC2">
            <w:pPr>
              <w:pStyle w:val="Tabele"/>
              <w:jc w:val="center"/>
              <w:rPr>
                <w:color w:val="auto"/>
              </w:rPr>
            </w:pPr>
            <w:r w:rsidRPr="005F79F9">
              <w:rPr>
                <w:color w:val="auto"/>
              </w:rPr>
              <w:t>2020-2030</w:t>
            </w:r>
          </w:p>
        </w:tc>
        <w:tc>
          <w:tcPr>
            <w:tcW w:w="1073" w:type="dxa"/>
            <w:hideMark/>
          </w:tcPr>
          <w:p w14:paraId="61147CB7" w14:textId="77777777" w:rsidR="00E0627F" w:rsidRPr="005F79F9" w:rsidRDefault="00E0627F" w:rsidP="00CE0CC2">
            <w:pPr>
              <w:pStyle w:val="Tabele"/>
              <w:jc w:val="center"/>
              <w:rPr>
                <w:color w:val="auto"/>
              </w:rPr>
            </w:pPr>
            <w:r w:rsidRPr="005F79F9">
              <w:rPr>
                <w:color w:val="auto"/>
              </w:rPr>
              <w:t>3050</w:t>
            </w:r>
            <w:r w:rsidRPr="005F79F9">
              <w:rPr>
                <w:rFonts w:cs="Arial"/>
                <w:color w:val="auto"/>
              </w:rPr>
              <w:t>↓</w:t>
            </w:r>
            <w:r w:rsidRPr="005F79F9">
              <w:rPr>
                <w:color w:val="auto"/>
              </w:rPr>
              <w:t>2450</w:t>
            </w:r>
          </w:p>
        </w:tc>
        <w:tc>
          <w:tcPr>
            <w:tcW w:w="1046" w:type="dxa"/>
            <w:hideMark/>
          </w:tcPr>
          <w:p w14:paraId="6A016E1E" w14:textId="77777777" w:rsidR="00E0627F" w:rsidRPr="005F79F9" w:rsidRDefault="00E0627F" w:rsidP="00CE0CC2">
            <w:pPr>
              <w:pStyle w:val="Tabele"/>
              <w:jc w:val="center"/>
              <w:rPr>
                <w:color w:val="auto"/>
              </w:rPr>
            </w:pPr>
            <w:r w:rsidRPr="005F79F9">
              <w:rPr>
                <w:color w:val="auto"/>
              </w:rPr>
              <w:t>100</w:t>
            </w:r>
          </w:p>
        </w:tc>
        <w:tc>
          <w:tcPr>
            <w:tcW w:w="920" w:type="dxa"/>
            <w:noWrap/>
            <w:hideMark/>
          </w:tcPr>
          <w:p w14:paraId="53EA557B"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5FDE2EB1" w14:textId="77777777" w:rsidR="00E0627F" w:rsidRPr="005F79F9" w:rsidRDefault="00E0627F" w:rsidP="00CE0CC2">
            <w:pPr>
              <w:pStyle w:val="Tabele"/>
              <w:jc w:val="center"/>
              <w:rPr>
                <w:color w:val="auto"/>
              </w:rPr>
            </w:pPr>
            <w:r w:rsidRPr="005F79F9">
              <w:rPr>
                <w:color w:val="auto"/>
              </w:rPr>
              <w:t>-</w:t>
            </w:r>
          </w:p>
        </w:tc>
        <w:tc>
          <w:tcPr>
            <w:tcW w:w="897" w:type="dxa"/>
            <w:hideMark/>
          </w:tcPr>
          <w:p w14:paraId="69B2226D" w14:textId="77777777" w:rsidR="00E0627F" w:rsidRPr="005F79F9" w:rsidRDefault="00E0627F" w:rsidP="00CE0CC2">
            <w:pPr>
              <w:pStyle w:val="Tabele"/>
              <w:jc w:val="center"/>
              <w:rPr>
                <w:color w:val="auto"/>
              </w:rPr>
            </w:pPr>
            <w:r w:rsidRPr="005F79F9">
              <w:rPr>
                <w:color w:val="auto"/>
              </w:rPr>
              <w:t>25</w:t>
            </w:r>
          </w:p>
        </w:tc>
        <w:tc>
          <w:tcPr>
            <w:tcW w:w="800" w:type="dxa"/>
            <w:hideMark/>
          </w:tcPr>
          <w:p w14:paraId="71DF9F8A" w14:textId="77777777" w:rsidR="00E0627F" w:rsidRPr="005F79F9" w:rsidRDefault="00E0627F" w:rsidP="00CE0CC2">
            <w:pPr>
              <w:pStyle w:val="Tabele"/>
              <w:jc w:val="center"/>
              <w:rPr>
                <w:color w:val="auto"/>
              </w:rPr>
            </w:pPr>
            <w:r w:rsidRPr="005F79F9">
              <w:rPr>
                <w:color w:val="auto"/>
              </w:rPr>
              <w:t>0</w:t>
            </w:r>
          </w:p>
        </w:tc>
      </w:tr>
      <w:tr w:rsidR="00B116F7" w:rsidRPr="005F79F9" w14:paraId="199EF2E8" w14:textId="77777777" w:rsidTr="00CE0CC2">
        <w:trPr>
          <w:trHeight w:val="227"/>
        </w:trPr>
        <w:tc>
          <w:tcPr>
            <w:tcW w:w="2547" w:type="dxa"/>
            <w:hideMark/>
          </w:tcPr>
          <w:p w14:paraId="14832BA3" w14:textId="77777777" w:rsidR="00E0627F" w:rsidRPr="005F79F9" w:rsidRDefault="00E0627F" w:rsidP="00ED3FA4">
            <w:pPr>
              <w:pStyle w:val="Tabele"/>
              <w:rPr>
                <w:color w:val="auto"/>
              </w:rPr>
            </w:pPr>
            <w:r w:rsidRPr="005F79F9">
              <w:rPr>
                <w:color w:val="auto"/>
              </w:rPr>
              <w:t>5.3 Wiatrowe na morzu</w:t>
            </w:r>
          </w:p>
        </w:tc>
        <w:tc>
          <w:tcPr>
            <w:tcW w:w="910" w:type="dxa"/>
            <w:hideMark/>
          </w:tcPr>
          <w:p w14:paraId="072DB67A" w14:textId="77777777" w:rsidR="00E0627F" w:rsidRPr="005F79F9" w:rsidRDefault="00E0627F" w:rsidP="00CE0CC2">
            <w:pPr>
              <w:pStyle w:val="Tabele"/>
              <w:jc w:val="center"/>
              <w:rPr>
                <w:color w:val="auto"/>
              </w:rPr>
            </w:pPr>
            <w:r w:rsidRPr="005F79F9">
              <w:rPr>
                <w:color w:val="auto"/>
              </w:rPr>
              <w:t>2031-2050</w:t>
            </w:r>
          </w:p>
        </w:tc>
        <w:tc>
          <w:tcPr>
            <w:tcW w:w="1073" w:type="dxa"/>
            <w:hideMark/>
          </w:tcPr>
          <w:p w14:paraId="7FBE2AE0" w14:textId="77777777" w:rsidR="00E0627F" w:rsidRPr="005F79F9" w:rsidRDefault="00E0627F" w:rsidP="00CE0CC2">
            <w:pPr>
              <w:pStyle w:val="Tabele"/>
              <w:jc w:val="center"/>
              <w:rPr>
                <w:color w:val="auto"/>
              </w:rPr>
            </w:pPr>
            <w:r w:rsidRPr="005F79F9">
              <w:rPr>
                <w:color w:val="auto"/>
              </w:rPr>
              <w:t>2450</w:t>
            </w:r>
            <w:r w:rsidRPr="005F79F9">
              <w:rPr>
                <w:rFonts w:cs="Arial"/>
                <w:color w:val="auto"/>
              </w:rPr>
              <w:t>↓</w:t>
            </w:r>
            <w:r w:rsidRPr="005F79F9">
              <w:rPr>
                <w:color w:val="auto"/>
              </w:rPr>
              <w:t>1850</w:t>
            </w:r>
          </w:p>
        </w:tc>
        <w:tc>
          <w:tcPr>
            <w:tcW w:w="1046" w:type="dxa"/>
            <w:hideMark/>
          </w:tcPr>
          <w:p w14:paraId="3D7FDB4C" w14:textId="77777777" w:rsidR="00E0627F" w:rsidRPr="005F79F9" w:rsidRDefault="00E0627F" w:rsidP="00CE0CC2">
            <w:pPr>
              <w:pStyle w:val="Tabele"/>
              <w:jc w:val="center"/>
              <w:rPr>
                <w:color w:val="auto"/>
              </w:rPr>
            </w:pPr>
            <w:r w:rsidRPr="005F79F9">
              <w:rPr>
                <w:color w:val="auto"/>
              </w:rPr>
              <w:t>100</w:t>
            </w:r>
          </w:p>
        </w:tc>
        <w:tc>
          <w:tcPr>
            <w:tcW w:w="920" w:type="dxa"/>
            <w:noWrap/>
            <w:hideMark/>
          </w:tcPr>
          <w:p w14:paraId="6D0CB944"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1C2C4A8F" w14:textId="77777777" w:rsidR="00E0627F" w:rsidRPr="005F79F9" w:rsidRDefault="00E0627F" w:rsidP="00CE0CC2">
            <w:pPr>
              <w:pStyle w:val="Tabele"/>
              <w:jc w:val="center"/>
              <w:rPr>
                <w:color w:val="auto"/>
              </w:rPr>
            </w:pPr>
            <w:r w:rsidRPr="005F79F9">
              <w:rPr>
                <w:color w:val="auto"/>
              </w:rPr>
              <w:t>-</w:t>
            </w:r>
          </w:p>
        </w:tc>
        <w:tc>
          <w:tcPr>
            <w:tcW w:w="897" w:type="dxa"/>
            <w:hideMark/>
          </w:tcPr>
          <w:p w14:paraId="6A35164E" w14:textId="77777777" w:rsidR="00E0627F" w:rsidRPr="005F79F9" w:rsidRDefault="00E0627F" w:rsidP="00CE0CC2">
            <w:pPr>
              <w:pStyle w:val="Tabele"/>
              <w:jc w:val="center"/>
              <w:rPr>
                <w:color w:val="auto"/>
              </w:rPr>
            </w:pPr>
            <w:r w:rsidRPr="005F79F9">
              <w:rPr>
                <w:color w:val="auto"/>
              </w:rPr>
              <w:t>25</w:t>
            </w:r>
          </w:p>
        </w:tc>
        <w:tc>
          <w:tcPr>
            <w:tcW w:w="800" w:type="dxa"/>
            <w:hideMark/>
          </w:tcPr>
          <w:p w14:paraId="11A59DAF" w14:textId="77777777" w:rsidR="00E0627F" w:rsidRPr="005F79F9" w:rsidRDefault="00E0627F" w:rsidP="00CE0CC2">
            <w:pPr>
              <w:pStyle w:val="Tabele"/>
              <w:jc w:val="center"/>
              <w:rPr>
                <w:color w:val="auto"/>
              </w:rPr>
            </w:pPr>
            <w:r w:rsidRPr="005F79F9">
              <w:rPr>
                <w:color w:val="auto"/>
              </w:rPr>
              <w:t>0</w:t>
            </w:r>
          </w:p>
        </w:tc>
      </w:tr>
      <w:tr w:rsidR="00B116F7" w:rsidRPr="005F79F9" w14:paraId="15B99BFE" w14:textId="77777777" w:rsidTr="00CE0CC2">
        <w:trPr>
          <w:trHeight w:val="227"/>
        </w:trPr>
        <w:tc>
          <w:tcPr>
            <w:tcW w:w="2547" w:type="dxa"/>
            <w:hideMark/>
          </w:tcPr>
          <w:p w14:paraId="01D967D5" w14:textId="77777777" w:rsidR="00E0627F" w:rsidRPr="005F79F9" w:rsidRDefault="00E0627F" w:rsidP="00ED3FA4">
            <w:pPr>
              <w:pStyle w:val="Tabele"/>
              <w:rPr>
                <w:color w:val="auto"/>
              </w:rPr>
            </w:pPr>
            <w:r w:rsidRPr="005F79F9">
              <w:rPr>
                <w:color w:val="auto"/>
              </w:rPr>
              <w:t>5.4 Duże wodne</w:t>
            </w:r>
          </w:p>
        </w:tc>
        <w:tc>
          <w:tcPr>
            <w:tcW w:w="910" w:type="dxa"/>
            <w:hideMark/>
          </w:tcPr>
          <w:p w14:paraId="0C70F6AD"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4B40957" w14:textId="77777777" w:rsidR="00E0627F" w:rsidRPr="005F79F9" w:rsidRDefault="00E0627F" w:rsidP="00CE0CC2">
            <w:pPr>
              <w:pStyle w:val="Tabele"/>
              <w:jc w:val="center"/>
              <w:rPr>
                <w:color w:val="auto"/>
              </w:rPr>
            </w:pPr>
            <w:r w:rsidRPr="005F79F9">
              <w:rPr>
                <w:color w:val="auto"/>
              </w:rPr>
              <w:t>3100</w:t>
            </w:r>
          </w:p>
        </w:tc>
        <w:tc>
          <w:tcPr>
            <w:tcW w:w="1046" w:type="dxa"/>
            <w:hideMark/>
          </w:tcPr>
          <w:p w14:paraId="69D72BCE" w14:textId="77777777" w:rsidR="00E0627F" w:rsidRPr="005F79F9" w:rsidRDefault="00E0627F" w:rsidP="00CE0CC2">
            <w:pPr>
              <w:pStyle w:val="Tabele"/>
              <w:jc w:val="center"/>
              <w:rPr>
                <w:color w:val="auto"/>
              </w:rPr>
            </w:pPr>
            <w:r w:rsidRPr="005F79F9">
              <w:rPr>
                <w:color w:val="auto"/>
              </w:rPr>
              <w:t>39</w:t>
            </w:r>
          </w:p>
        </w:tc>
        <w:tc>
          <w:tcPr>
            <w:tcW w:w="920" w:type="dxa"/>
            <w:noWrap/>
            <w:hideMark/>
          </w:tcPr>
          <w:p w14:paraId="7EB86D40"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04443447" w14:textId="77777777" w:rsidR="00E0627F" w:rsidRPr="005F79F9" w:rsidRDefault="00E0627F" w:rsidP="00CE0CC2">
            <w:pPr>
              <w:pStyle w:val="Tabele"/>
              <w:jc w:val="center"/>
              <w:rPr>
                <w:color w:val="auto"/>
              </w:rPr>
            </w:pPr>
            <w:r w:rsidRPr="005F79F9">
              <w:rPr>
                <w:color w:val="auto"/>
              </w:rPr>
              <w:t>-</w:t>
            </w:r>
          </w:p>
        </w:tc>
        <w:tc>
          <w:tcPr>
            <w:tcW w:w="897" w:type="dxa"/>
            <w:hideMark/>
          </w:tcPr>
          <w:p w14:paraId="47963D5E" w14:textId="77777777" w:rsidR="00E0627F" w:rsidRPr="005F79F9" w:rsidRDefault="00E0627F" w:rsidP="00CE0CC2">
            <w:pPr>
              <w:pStyle w:val="Tabele"/>
              <w:jc w:val="center"/>
              <w:rPr>
                <w:color w:val="auto"/>
              </w:rPr>
            </w:pPr>
            <w:r w:rsidRPr="005F79F9">
              <w:rPr>
                <w:color w:val="auto"/>
              </w:rPr>
              <w:t>60</w:t>
            </w:r>
          </w:p>
        </w:tc>
        <w:tc>
          <w:tcPr>
            <w:tcW w:w="800" w:type="dxa"/>
            <w:hideMark/>
          </w:tcPr>
          <w:p w14:paraId="69BD141D" w14:textId="77777777" w:rsidR="00E0627F" w:rsidRPr="005F79F9" w:rsidRDefault="00E0627F" w:rsidP="00CE0CC2">
            <w:pPr>
              <w:pStyle w:val="Tabele"/>
              <w:jc w:val="center"/>
              <w:rPr>
                <w:color w:val="auto"/>
              </w:rPr>
            </w:pPr>
            <w:r w:rsidRPr="005F79F9">
              <w:rPr>
                <w:color w:val="auto"/>
              </w:rPr>
              <w:t>0</w:t>
            </w:r>
          </w:p>
        </w:tc>
      </w:tr>
      <w:tr w:rsidR="00B116F7" w:rsidRPr="005F79F9" w14:paraId="655F8218" w14:textId="77777777" w:rsidTr="00CE0CC2">
        <w:trPr>
          <w:trHeight w:val="227"/>
        </w:trPr>
        <w:tc>
          <w:tcPr>
            <w:tcW w:w="2547" w:type="dxa"/>
            <w:hideMark/>
          </w:tcPr>
          <w:p w14:paraId="0CA211A1" w14:textId="77777777" w:rsidR="00E0627F" w:rsidRPr="005F79F9" w:rsidRDefault="00E0627F" w:rsidP="00ED3FA4">
            <w:pPr>
              <w:pStyle w:val="Tabele"/>
              <w:rPr>
                <w:color w:val="auto"/>
              </w:rPr>
            </w:pPr>
            <w:r w:rsidRPr="005F79F9">
              <w:rPr>
                <w:color w:val="auto"/>
              </w:rPr>
              <w:t>5.5 Małe wodne</w:t>
            </w:r>
          </w:p>
        </w:tc>
        <w:tc>
          <w:tcPr>
            <w:tcW w:w="910" w:type="dxa"/>
            <w:hideMark/>
          </w:tcPr>
          <w:p w14:paraId="408B035D"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300CD144" w14:textId="77777777" w:rsidR="00E0627F" w:rsidRPr="005F79F9" w:rsidRDefault="00E0627F" w:rsidP="00CE0CC2">
            <w:pPr>
              <w:pStyle w:val="Tabele"/>
              <w:jc w:val="center"/>
              <w:rPr>
                <w:color w:val="auto"/>
              </w:rPr>
            </w:pPr>
            <w:r w:rsidRPr="005F79F9">
              <w:rPr>
                <w:color w:val="auto"/>
              </w:rPr>
              <w:t>2850</w:t>
            </w:r>
          </w:p>
        </w:tc>
        <w:tc>
          <w:tcPr>
            <w:tcW w:w="1046" w:type="dxa"/>
            <w:hideMark/>
          </w:tcPr>
          <w:p w14:paraId="76C4E64E" w14:textId="77777777" w:rsidR="00E0627F" w:rsidRPr="005F79F9" w:rsidRDefault="00E0627F" w:rsidP="00CE0CC2">
            <w:pPr>
              <w:pStyle w:val="Tabele"/>
              <w:jc w:val="center"/>
              <w:rPr>
                <w:color w:val="auto"/>
              </w:rPr>
            </w:pPr>
            <w:r w:rsidRPr="005F79F9">
              <w:rPr>
                <w:color w:val="auto"/>
              </w:rPr>
              <w:t>83</w:t>
            </w:r>
          </w:p>
        </w:tc>
        <w:tc>
          <w:tcPr>
            <w:tcW w:w="920" w:type="dxa"/>
            <w:noWrap/>
            <w:hideMark/>
          </w:tcPr>
          <w:p w14:paraId="7AC43EE9"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55AE6528" w14:textId="77777777" w:rsidR="00E0627F" w:rsidRPr="005F79F9" w:rsidRDefault="00E0627F" w:rsidP="00CE0CC2">
            <w:pPr>
              <w:pStyle w:val="Tabele"/>
              <w:jc w:val="center"/>
              <w:rPr>
                <w:color w:val="auto"/>
              </w:rPr>
            </w:pPr>
            <w:r w:rsidRPr="005F79F9">
              <w:rPr>
                <w:color w:val="auto"/>
              </w:rPr>
              <w:t>-</w:t>
            </w:r>
          </w:p>
        </w:tc>
        <w:tc>
          <w:tcPr>
            <w:tcW w:w="897" w:type="dxa"/>
            <w:hideMark/>
          </w:tcPr>
          <w:p w14:paraId="1E6B9AC2" w14:textId="77777777" w:rsidR="00E0627F" w:rsidRPr="005F79F9" w:rsidRDefault="00E0627F" w:rsidP="00CE0CC2">
            <w:pPr>
              <w:pStyle w:val="Tabele"/>
              <w:jc w:val="center"/>
              <w:rPr>
                <w:color w:val="auto"/>
              </w:rPr>
            </w:pPr>
            <w:r w:rsidRPr="005F79F9">
              <w:rPr>
                <w:color w:val="auto"/>
              </w:rPr>
              <w:t>60</w:t>
            </w:r>
          </w:p>
        </w:tc>
        <w:tc>
          <w:tcPr>
            <w:tcW w:w="800" w:type="dxa"/>
            <w:hideMark/>
          </w:tcPr>
          <w:p w14:paraId="211CB52F" w14:textId="77777777" w:rsidR="00E0627F" w:rsidRPr="005F79F9" w:rsidRDefault="00E0627F" w:rsidP="00CE0CC2">
            <w:pPr>
              <w:pStyle w:val="Tabele"/>
              <w:jc w:val="center"/>
              <w:rPr>
                <w:color w:val="auto"/>
              </w:rPr>
            </w:pPr>
            <w:r w:rsidRPr="005F79F9">
              <w:rPr>
                <w:color w:val="auto"/>
              </w:rPr>
              <w:t>0</w:t>
            </w:r>
          </w:p>
        </w:tc>
      </w:tr>
      <w:tr w:rsidR="00B116F7" w:rsidRPr="005F79F9" w14:paraId="2D914C57" w14:textId="77777777" w:rsidTr="00CE0CC2">
        <w:trPr>
          <w:trHeight w:val="227"/>
        </w:trPr>
        <w:tc>
          <w:tcPr>
            <w:tcW w:w="2547" w:type="dxa"/>
            <w:hideMark/>
          </w:tcPr>
          <w:p w14:paraId="1C0ED180" w14:textId="77777777" w:rsidR="00E0627F" w:rsidRPr="005F79F9" w:rsidRDefault="00E0627F" w:rsidP="00ED3FA4">
            <w:pPr>
              <w:pStyle w:val="Tabele"/>
              <w:rPr>
                <w:color w:val="auto"/>
              </w:rPr>
            </w:pPr>
            <w:r w:rsidRPr="005F79F9">
              <w:rPr>
                <w:color w:val="auto"/>
              </w:rPr>
              <w:t>5.6 Geotermalne</w:t>
            </w:r>
          </w:p>
        </w:tc>
        <w:tc>
          <w:tcPr>
            <w:tcW w:w="910" w:type="dxa"/>
            <w:hideMark/>
          </w:tcPr>
          <w:p w14:paraId="7F87DBDC"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1A0A8840" w14:textId="77777777" w:rsidR="00E0627F" w:rsidRPr="005F79F9" w:rsidRDefault="00E0627F" w:rsidP="00CE0CC2">
            <w:pPr>
              <w:pStyle w:val="Tabele"/>
              <w:jc w:val="center"/>
              <w:rPr>
                <w:color w:val="auto"/>
              </w:rPr>
            </w:pPr>
            <w:r w:rsidRPr="005F79F9">
              <w:rPr>
                <w:color w:val="auto"/>
              </w:rPr>
              <w:t>7780</w:t>
            </w:r>
            <w:r w:rsidRPr="005F79F9">
              <w:rPr>
                <w:rFonts w:cs="Arial"/>
                <w:color w:val="auto"/>
              </w:rPr>
              <w:t>↓</w:t>
            </w:r>
            <w:r w:rsidRPr="005F79F9">
              <w:rPr>
                <w:color w:val="auto"/>
              </w:rPr>
              <w:t>6650</w:t>
            </w:r>
          </w:p>
        </w:tc>
        <w:tc>
          <w:tcPr>
            <w:tcW w:w="1046" w:type="dxa"/>
            <w:hideMark/>
          </w:tcPr>
          <w:p w14:paraId="2119C682" w14:textId="77777777" w:rsidR="00E0627F" w:rsidRPr="005F79F9" w:rsidRDefault="00E0627F" w:rsidP="00CE0CC2">
            <w:pPr>
              <w:pStyle w:val="Tabele"/>
              <w:jc w:val="center"/>
              <w:rPr>
                <w:color w:val="auto"/>
              </w:rPr>
            </w:pPr>
            <w:r w:rsidRPr="005F79F9">
              <w:rPr>
                <w:color w:val="auto"/>
              </w:rPr>
              <w:t>178</w:t>
            </w:r>
          </w:p>
        </w:tc>
        <w:tc>
          <w:tcPr>
            <w:tcW w:w="920" w:type="dxa"/>
            <w:noWrap/>
            <w:hideMark/>
          </w:tcPr>
          <w:p w14:paraId="74E13919"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7F58660B" w14:textId="77777777" w:rsidR="00E0627F" w:rsidRPr="005F79F9" w:rsidRDefault="00E0627F" w:rsidP="00CE0CC2">
            <w:pPr>
              <w:pStyle w:val="Tabele"/>
              <w:jc w:val="center"/>
              <w:rPr>
                <w:color w:val="auto"/>
              </w:rPr>
            </w:pPr>
            <w:r w:rsidRPr="005F79F9">
              <w:rPr>
                <w:color w:val="auto"/>
              </w:rPr>
              <w:t>12</w:t>
            </w:r>
          </w:p>
        </w:tc>
        <w:tc>
          <w:tcPr>
            <w:tcW w:w="897" w:type="dxa"/>
            <w:hideMark/>
          </w:tcPr>
          <w:p w14:paraId="7D4FBED6" w14:textId="77777777" w:rsidR="00E0627F" w:rsidRPr="005F79F9" w:rsidRDefault="00E0627F" w:rsidP="00CE0CC2">
            <w:pPr>
              <w:pStyle w:val="Tabele"/>
              <w:jc w:val="center"/>
              <w:rPr>
                <w:color w:val="auto"/>
              </w:rPr>
            </w:pPr>
            <w:r w:rsidRPr="005F79F9">
              <w:rPr>
                <w:color w:val="auto"/>
              </w:rPr>
              <w:t>30</w:t>
            </w:r>
          </w:p>
        </w:tc>
        <w:tc>
          <w:tcPr>
            <w:tcW w:w="800" w:type="dxa"/>
            <w:hideMark/>
          </w:tcPr>
          <w:p w14:paraId="775907E8" w14:textId="77777777" w:rsidR="00E0627F" w:rsidRPr="005F79F9" w:rsidRDefault="00E0627F" w:rsidP="00CE0CC2">
            <w:pPr>
              <w:pStyle w:val="Tabele"/>
              <w:jc w:val="center"/>
              <w:rPr>
                <w:color w:val="auto"/>
              </w:rPr>
            </w:pPr>
            <w:r w:rsidRPr="005F79F9">
              <w:rPr>
                <w:color w:val="auto"/>
              </w:rPr>
              <w:t>0</w:t>
            </w:r>
          </w:p>
        </w:tc>
      </w:tr>
      <w:tr w:rsidR="00B116F7" w:rsidRPr="005F79F9" w14:paraId="78B3A092" w14:textId="77777777" w:rsidTr="00CE0CC2">
        <w:trPr>
          <w:trHeight w:val="227"/>
        </w:trPr>
        <w:tc>
          <w:tcPr>
            <w:tcW w:w="2547" w:type="dxa"/>
            <w:hideMark/>
          </w:tcPr>
          <w:p w14:paraId="3A2A5F3A" w14:textId="77777777" w:rsidR="00E0627F" w:rsidRPr="005F79F9" w:rsidRDefault="00E0627F" w:rsidP="00ED3FA4">
            <w:pPr>
              <w:pStyle w:val="Tabele"/>
              <w:rPr>
                <w:color w:val="auto"/>
              </w:rPr>
            </w:pPr>
            <w:r w:rsidRPr="005F79F9">
              <w:rPr>
                <w:color w:val="auto"/>
              </w:rPr>
              <w:t>5.8 Ogniwa fotowoltaiczne</w:t>
            </w:r>
          </w:p>
        </w:tc>
        <w:tc>
          <w:tcPr>
            <w:tcW w:w="910" w:type="dxa"/>
            <w:hideMark/>
          </w:tcPr>
          <w:p w14:paraId="069401B3"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7711EA65" w14:textId="77777777" w:rsidR="00E0627F" w:rsidRPr="005F79F9" w:rsidRDefault="00E0627F" w:rsidP="00CE0CC2">
            <w:pPr>
              <w:pStyle w:val="Tabele"/>
              <w:jc w:val="center"/>
              <w:rPr>
                <w:color w:val="auto"/>
              </w:rPr>
            </w:pPr>
            <w:r w:rsidRPr="005F79F9">
              <w:rPr>
                <w:color w:val="auto"/>
              </w:rPr>
              <w:t>840</w:t>
            </w:r>
            <w:r w:rsidRPr="005F79F9">
              <w:rPr>
                <w:rFonts w:cs="Arial"/>
                <w:color w:val="auto"/>
              </w:rPr>
              <w:t>↓</w:t>
            </w:r>
            <w:r w:rsidRPr="005F79F9">
              <w:rPr>
                <w:color w:val="auto"/>
              </w:rPr>
              <w:t>610</w:t>
            </w:r>
          </w:p>
        </w:tc>
        <w:tc>
          <w:tcPr>
            <w:tcW w:w="1046" w:type="dxa"/>
            <w:hideMark/>
          </w:tcPr>
          <w:p w14:paraId="055A11A4" w14:textId="77777777" w:rsidR="00E0627F" w:rsidRPr="005F79F9" w:rsidRDefault="00E0627F" w:rsidP="00CE0CC2">
            <w:pPr>
              <w:pStyle w:val="Tabele"/>
              <w:jc w:val="center"/>
              <w:rPr>
                <w:color w:val="auto"/>
              </w:rPr>
            </w:pPr>
            <w:r w:rsidRPr="005F79F9">
              <w:rPr>
                <w:color w:val="auto"/>
              </w:rPr>
              <w:t>18</w:t>
            </w:r>
          </w:p>
        </w:tc>
        <w:tc>
          <w:tcPr>
            <w:tcW w:w="920" w:type="dxa"/>
            <w:noWrap/>
            <w:hideMark/>
          </w:tcPr>
          <w:p w14:paraId="6B63783F"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62090784" w14:textId="77777777" w:rsidR="00E0627F" w:rsidRPr="005F79F9" w:rsidRDefault="00E0627F" w:rsidP="00CE0CC2">
            <w:pPr>
              <w:pStyle w:val="Tabele"/>
              <w:jc w:val="center"/>
              <w:rPr>
                <w:color w:val="auto"/>
              </w:rPr>
            </w:pPr>
            <w:r w:rsidRPr="005F79F9">
              <w:rPr>
                <w:color w:val="auto"/>
              </w:rPr>
              <w:t>-</w:t>
            </w:r>
          </w:p>
        </w:tc>
        <w:tc>
          <w:tcPr>
            <w:tcW w:w="897" w:type="dxa"/>
            <w:hideMark/>
          </w:tcPr>
          <w:p w14:paraId="0F722BE5" w14:textId="77777777" w:rsidR="00E0627F" w:rsidRPr="005F79F9" w:rsidRDefault="00E0627F" w:rsidP="00CE0CC2">
            <w:pPr>
              <w:pStyle w:val="Tabele"/>
              <w:jc w:val="center"/>
              <w:rPr>
                <w:color w:val="auto"/>
              </w:rPr>
            </w:pPr>
            <w:r w:rsidRPr="005F79F9">
              <w:rPr>
                <w:color w:val="auto"/>
              </w:rPr>
              <w:t>25</w:t>
            </w:r>
          </w:p>
        </w:tc>
        <w:tc>
          <w:tcPr>
            <w:tcW w:w="800" w:type="dxa"/>
            <w:hideMark/>
          </w:tcPr>
          <w:p w14:paraId="2A0ABAF9" w14:textId="77777777" w:rsidR="00E0627F" w:rsidRPr="005F79F9" w:rsidRDefault="00E0627F" w:rsidP="00CE0CC2">
            <w:pPr>
              <w:pStyle w:val="Tabele"/>
              <w:jc w:val="center"/>
              <w:rPr>
                <w:color w:val="auto"/>
              </w:rPr>
            </w:pPr>
            <w:r w:rsidRPr="005F79F9">
              <w:rPr>
                <w:color w:val="auto"/>
              </w:rPr>
              <w:t>0</w:t>
            </w:r>
          </w:p>
        </w:tc>
      </w:tr>
      <w:tr w:rsidR="00B116F7" w:rsidRPr="005F79F9" w14:paraId="3E4A9DA0" w14:textId="77777777" w:rsidTr="00CE0CC2">
        <w:trPr>
          <w:trHeight w:val="227"/>
        </w:trPr>
        <w:tc>
          <w:tcPr>
            <w:tcW w:w="2547" w:type="dxa"/>
            <w:hideMark/>
          </w:tcPr>
          <w:p w14:paraId="1E23F122" w14:textId="77777777" w:rsidR="00E0627F" w:rsidRPr="005F79F9" w:rsidRDefault="00E0627F" w:rsidP="00ED3FA4">
            <w:pPr>
              <w:pStyle w:val="Tabele"/>
              <w:rPr>
                <w:color w:val="auto"/>
              </w:rPr>
            </w:pPr>
            <w:r w:rsidRPr="005F79F9">
              <w:rPr>
                <w:color w:val="auto"/>
              </w:rPr>
              <w:t>5.9 Ogniwa fotowoltaiczne dachowe</w:t>
            </w:r>
          </w:p>
        </w:tc>
        <w:tc>
          <w:tcPr>
            <w:tcW w:w="910" w:type="dxa"/>
            <w:hideMark/>
          </w:tcPr>
          <w:p w14:paraId="63E67500"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1B235E10" w14:textId="77777777" w:rsidR="00E0627F" w:rsidRPr="005F79F9" w:rsidRDefault="00E0627F" w:rsidP="00CE0CC2">
            <w:pPr>
              <w:pStyle w:val="Tabele"/>
              <w:jc w:val="center"/>
              <w:rPr>
                <w:color w:val="auto"/>
              </w:rPr>
            </w:pPr>
            <w:r w:rsidRPr="005F79F9">
              <w:rPr>
                <w:color w:val="auto"/>
              </w:rPr>
              <w:t>1100</w:t>
            </w:r>
            <w:r w:rsidRPr="005F79F9">
              <w:rPr>
                <w:rFonts w:cs="Arial"/>
                <w:color w:val="auto"/>
              </w:rPr>
              <w:t>↓</w:t>
            </w:r>
            <w:r w:rsidRPr="005F79F9">
              <w:rPr>
                <w:color w:val="auto"/>
              </w:rPr>
              <w:t>780</w:t>
            </w:r>
          </w:p>
        </w:tc>
        <w:tc>
          <w:tcPr>
            <w:tcW w:w="1046" w:type="dxa"/>
            <w:hideMark/>
          </w:tcPr>
          <w:p w14:paraId="36DC5638" w14:textId="77777777" w:rsidR="00E0627F" w:rsidRPr="005F79F9" w:rsidRDefault="00E0627F" w:rsidP="00CE0CC2">
            <w:pPr>
              <w:pStyle w:val="Tabele"/>
              <w:jc w:val="center"/>
              <w:rPr>
                <w:color w:val="auto"/>
              </w:rPr>
            </w:pPr>
            <w:r w:rsidRPr="005F79F9">
              <w:rPr>
                <w:color w:val="auto"/>
              </w:rPr>
              <w:t>22</w:t>
            </w:r>
          </w:p>
        </w:tc>
        <w:tc>
          <w:tcPr>
            <w:tcW w:w="920" w:type="dxa"/>
            <w:noWrap/>
            <w:hideMark/>
          </w:tcPr>
          <w:p w14:paraId="3DE463FB"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7DDC7284" w14:textId="77777777" w:rsidR="00E0627F" w:rsidRPr="005F79F9" w:rsidRDefault="00E0627F" w:rsidP="00CE0CC2">
            <w:pPr>
              <w:pStyle w:val="Tabele"/>
              <w:jc w:val="center"/>
              <w:rPr>
                <w:color w:val="auto"/>
              </w:rPr>
            </w:pPr>
            <w:r w:rsidRPr="005F79F9">
              <w:rPr>
                <w:color w:val="auto"/>
              </w:rPr>
              <w:t>-</w:t>
            </w:r>
          </w:p>
        </w:tc>
        <w:tc>
          <w:tcPr>
            <w:tcW w:w="897" w:type="dxa"/>
            <w:hideMark/>
          </w:tcPr>
          <w:p w14:paraId="0D222618" w14:textId="77777777" w:rsidR="00E0627F" w:rsidRPr="005F79F9" w:rsidRDefault="00E0627F" w:rsidP="00CE0CC2">
            <w:pPr>
              <w:pStyle w:val="Tabele"/>
              <w:jc w:val="center"/>
              <w:rPr>
                <w:color w:val="auto"/>
              </w:rPr>
            </w:pPr>
            <w:r w:rsidRPr="005F79F9">
              <w:rPr>
                <w:color w:val="auto"/>
              </w:rPr>
              <w:t>25</w:t>
            </w:r>
          </w:p>
        </w:tc>
        <w:tc>
          <w:tcPr>
            <w:tcW w:w="800" w:type="dxa"/>
            <w:hideMark/>
          </w:tcPr>
          <w:p w14:paraId="721C2F2C" w14:textId="77777777" w:rsidR="00E0627F" w:rsidRPr="005F79F9" w:rsidRDefault="00E0627F" w:rsidP="00CE0CC2">
            <w:pPr>
              <w:pStyle w:val="Tabele"/>
              <w:jc w:val="center"/>
              <w:rPr>
                <w:color w:val="auto"/>
              </w:rPr>
            </w:pPr>
            <w:r w:rsidRPr="005F79F9">
              <w:rPr>
                <w:color w:val="auto"/>
              </w:rPr>
              <w:t>0</w:t>
            </w:r>
          </w:p>
        </w:tc>
      </w:tr>
      <w:tr w:rsidR="00B116F7" w:rsidRPr="005F79F9" w14:paraId="339AA4A9" w14:textId="77777777" w:rsidTr="00CE0CC2">
        <w:trPr>
          <w:trHeight w:val="227"/>
        </w:trPr>
        <w:tc>
          <w:tcPr>
            <w:tcW w:w="2547" w:type="dxa"/>
            <w:hideMark/>
          </w:tcPr>
          <w:p w14:paraId="4F8DD9AB" w14:textId="77777777" w:rsidR="00E0627F" w:rsidRPr="005F79F9" w:rsidRDefault="00E0627F" w:rsidP="00ED3FA4">
            <w:pPr>
              <w:pStyle w:val="Tabele"/>
              <w:rPr>
                <w:color w:val="auto"/>
              </w:rPr>
            </w:pPr>
            <w:r w:rsidRPr="005F79F9">
              <w:rPr>
                <w:color w:val="auto"/>
              </w:rPr>
              <w:t>5.10 Biogaz rolniczy - CHP</w:t>
            </w:r>
          </w:p>
        </w:tc>
        <w:tc>
          <w:tcPr>
            <w:tcW w:w="910" w:type="dxa"/>
            <w:hideMark/>
          </w:tcPr>
          <w:p w14:paraId="0FE44719"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4388329E" w14:textId="77777777" w:rsidR="00E0627F" w:rsidRPr="005F79F9" w:rsidRDefault="00E0627F" w:rsidP="00CE0CC2">
            <w:pPr>
              <w:pStyle w:val="Tabele"/>
              <w:jc w:val="center"/>
              <w:rPr>
                <w:color w:val="auto"/>
              </w:rPr>
            </w:pPr>
            <w:r w:rsidRPr="005F79F9">
              <w:rPr>
                <w:color w:val="auto"/>
              </w:rPr>
              <w:t>3650</w:t>
            </w:r>
            <w:r w:rsidRPr="005F79F9">
              <w:rPr>
                <w:rFonts w:cs="Arial"/>
                <w:color w:val="auto"/>
              </w:rPr>
              <w:t>↓</w:t>
            </w:r>
            <w:r w:rsidRPr="005F79F9">
              <w:rPr>
                <w:color w:val="auto"/>
              </w:rPr>
              <w:t>3050</w:t>
            </w:r>
          </w:p>
        </w:tc>
        <w:tc>
          <w:tcPr>
            <w:tcW w:w="1046" w:type="dxa"/>
            <w:hideMark/>
          </w:tcPr>
          <w:p w14:paraId="5B0ABB80" w14:textId="77777777" w:rsidR="00E0627F" w:rsidRPr="005F79F9" w:rsidRDefault="00E0627F" w:rsidP="00CE0CC2">
            <w:pPr>
              <w:pStyle w:val="Tabele"/>
              <w:jc w:val="center"/>
              <w:rPr>
                <w:color w:val="auto"/>
              </w:rPr>
            </w:pPr>
            <w:r w:rsidRPr="005F79F9">
              <w:rPr>
                <w:color w:val="auto"/>
              </w:rPr>
              <w:t>244</w:t>
            </w:r>
          </w:p>
        </w:tc>
        <w:tc>
          <w:tcPr>
            <w:tcW w:w="920" w:type="dxa"/>
            <w:noWrap/>
            <w:hideMark/>
          </w:tcPr>
          <w:p w14:paraId="45C8111D"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274569CB" w14:textId="77777777" w:rsidR="00E0627F" w:rsidRPr="005F79F9" w:rsidRDefault="00E0627F" w:rsidP="00CE0CC2">
            <w:pPr>
              <w:pStyle w:val="Tabele"/>
              <w:jc w:val="center"/>
              <w:rPr>
                <w:color w:val="auto"/>
              </w:rPr>
            </w:pPr>
            <w:r w:rsidRPr="005F79F9">
              <w:rPr>
                <w:color w:val="auto"/>
              </w:rPr>
              <w:t>36/85</w:t>
            </w:r>
          </w:p>
        </w:tc>
        <w:tc>
          <w:tcPr>
            <w:tcW w:w="897" w:type="dxa"/>
            <w:hideMark/>
          </w:tcPr>
          <w:p w14:paraId="2CF84592" w14:textId="77777777" w:rsidR="00E0627F" w:rsidRPr="005F79F9" w:rsidRDefault="00E0627F" w:rsidP="00CE0CC2">
            <w:pPr>
              <w:pStyle w:val="Tabele"/>
              <w:jc w:val="center"/>
              <w:rPr>
                <w:color w:val="auto"/>
              </w:rPr>
            </w:pPr>
            <w:r w:rsidRPr="005F79F9">
              <w:rPr>
                <w:color w:val="auto"/>
              </w:rPr>
              <w:t>25</w:t>
            </w:r>
          </w:p>
        </w:tc>
        <w:tc>
          <w:tcPr>
            <w:tcW w:w="800" w:type="dxa"/>
            <w:hideMark/>
          </w:tcPr>
          <w:p w14:paraId="4B91CE0D" w14:textId="77777777" w:rsidR="00E0627F" w:rsidRPr="005F79F9" w:rsidRDefault="00E0627F" w:rsidP="00CE0CC2">
            <w:pPr>
              <w:pStyle w:val="Tabele"/>
              <w:jc w:val="center"/>
              <w:rPr>
                <w:color w:val="auto"/>
              </w:rPr>
            </w:pPr>
            <w:r w:rsidRPr="005F79F9">
              <w:rPr>
                <w:color w:val="auto"/>
              </w:rPr>
              <w:t>0</w:t>
            </w:r>
          </w:p>
        </w:tc>
      </w:tr>
      <w:tr w:rsidR="00B116F7" w:rsidRPr="005F79F9" w14:paraId="155F924E" w14:textId="77777777" w:rsidTr="00CE0CC2">
        <w:trPr>
          <w:trHeight w:val="227"/>
        </w:trPr>
        <w:tc>
          <w:tcPr>
            <w:tcW w:w="2547" w:type="dxa"/>
            <w:hideMark/>
          </w:tcPr>
          <w:p w14:paraId="4EABBC5D" w14:textId="77777777" w:rsidR="00E0627F" w:rsidRPr="005F79F9" w:rsidRDefault="00E0627F" w:rsidP="00ED3FA4">
            <w:pPr>
              <w:pStyle w:val="Tabele"/>
              <w:rPr>
                <w:color w:val="auto"/>
              </w:rPr>
            </w:pPr>
            <w:r w:rsidRPr="005F79F9">
              <w:rPr>
                <w:color w:val="auto"/>
              </w:rPr>
              <w:t>5.11 Biogaz z oczyszczalni ścieków- CHP</w:t>
            </w:r>
          </w:p>
        </w:tc>
        <w:tc>
          <w:tcPr>
            <w:tcW w:w="910" w:type="dxa"/>
            <w:hideMark/>
          </w:tcPr>
          <w:p w14:paraId="2D6614E0"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403BAE17" w14:textId="77777777" w:rsidR="00E0627F" w:rsidRPr="005F79F9" w:rsidRDefault="00E0627F" w:rsidP="00CE0CC2">
            <w:pPr>
              <w:pStyle w:val="Tabele"/>
              <w:jc w:val="center"/>
              <w:rPr>
                <w:color w:val="auto"/>
              </w:rPr>
            </w:pPr>
            <w:r w:rsidRPr="005F79F9">
              <w:rPr>
                <w:color w:val="auto"/>
              </w:rPr>
              <w:t>3900</w:t>
            </w:r>
          </w:p>
        </w:tc>
        <w:tc>
          <w:tcPr>
            <w:tcW w:w="1046" w:type="dxa"/>
            <w:hideMark/>
          </w:tcPr>
          <w:p w14:paraId="4C928497" w14:textId="77777777" w:rsidR="00E0627F" w:rsidRPr="005F79F9" w:rsidRDefault="00E0627F" w:rsidP="00CE0CC2">
            <w:pPr>
              <w:pStyle w:val="Tabele"/>
              <w:jc w:val="center"/>
              <w:rPr>
                <w:color w:val="auto"/>
              </w:rPr>
            </w:pPr>
            <w:r w:rsidRPr="005F79F9">
              <w:rPr>
                <w:color w:val="auto"/>
              </w:rPr>
              <w:t>150</w:t>
            </w:r>
          </w:p>
        </w:tc>
        <w:tc>
          <w:tcPr>
            <w:tcW w:w="920" w:type="dxa"/>
            <w:noWrap/>
            <w:hideMark/>
          </w:tcPr>
          <w:p w14:paraId="2BF585B3"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0516ECA3" w14:textId="77777777" w:rsidR="00E0627F" w:rsidRPr="005F79F9" w:rsidRDefault="00E0627F" w:rsidP="00CE0CC2">
            <w:pPr>
              <w:pStyle w:val="Tabele"/>
              <w:jc w:val="center"/>
              <w:rPr>
                <w:color w:val="auto"/>
              </w:rPr>
            </w:pPr>
            <w:r w:rsidRPr="005F79F9">
              <w:rPr>
                <w:color w:val="auto"/>
              </w:rPr>
              <w:t>34/85</w:t>
            </w:r>
          </w:p>
        </w:tc>
        <w:tc>
          <w:tcPr>
            <w:tcW w:w="897" w:type="dxa"/>
            <w:hideMark/>
          </w:tcPr>
          <w:p w14:paraId="5B80DD10" w14:textId="77777777" w:rsidR="00E0627F" w:rsidRPr="005F79F9" w:rsidRDefault="00E0627F" w:rsidP="00CE0CC2">
            <w:pPr>
              <w:pStyle w:val="Tabele"/>
              <w:jc w:val="center"/>
              <w:rPr>
                <w:color w:val="auto"/>
              </w:rPr>
            </w:pPr>
            <w:r w:rsidRPr="005F79F9">
              <w:rPr>
                <w:color w:val="auto"/>
              </w:rPr>
              <w:t>25</w:t>
            </w:r>
          </w:p>
        </w:tc>
        <w:tc>
          <w:tcPr>
            <w:tcW w:w="800" w:type="dxa"/>
            <w:hideMark/>
          </w:tcPr>
          <w:p w14:paraId="79ADA353" w14:textId="77777777" w:rsidR="00E0627F" w:rsidRPr="005F79F9" w:rsidRDefault="00E0627F" w:rsidP="00CE0CC2">
            <w:pPr>
              <w:pStyle w:val="Tabele"/>
              <w:jc w:val="center"/>
              <w:rPr>
                <w:color w:val="auto"/>
              </w:rPr>
            </w:pPr>
            <w:r w:rsidRPr="005F79F9">
              <w:rPr>
                <w:color w:val="auto"/>
              </w:rPr>
              <w:t>0</w:t>
            </w:r>
          </w:p>
        </w:tc>
      </w:tr>
      <w:tr w:rsidR="00B116F7" w:rsidRPr="005F79F9" w14:paraId="391CBE65" w14:textId="77777777" w:rsidTr="00CE0CC2">
        <w:trPr>
          <w:trHeight w:val="227"/>
        </w:trPr>
        <w:tc>
          <w:tcPr>
            <w:tcW w:w="2547" w:type="dxa"/>
            <w:hideMark/>
          </w:tcPr>
          <w:p w14:paraId="0E7C6439" w14:textId="77777777" w:rsidR="00E0627F" w:rsidRPr="005F79F9" w:rsidRDefault="00E0627F" w:rsidP="00ED3FA4">
            <w:pPr>
              <w:pStyle w:val="Tabele"/>
              <w:rPr>
                <w:color w:val="auto"/>
              </w:rPr>
            </w:pPr>
            <w:r w:rsidRPr="005F79F9">
              <w:rPr>
                <w:color w:val="auto"/>
              </w:rPr>
              <w:t xml:space="preserve">5.12 Biogaz </w:t>
            </w:r>
            <w:proofErr w:type="spellStart"/>
            <w:r w:rsidRPr="005F79F9">
              <w:rPr>
                <w:color w:val="auto"/>
              </w:rPr>
              <w:t>składowiskowy</w:t>
            </w:r>
            <w:proofErr w:type="spellEnd"/>
            <w:r w:rsidRPr="005F79F9">
              <w:rPr>
                <w:color w:val="auto"/>
              </w:rPr>
              <w:t xml:space="preserve"> - CHP</w:t>
            </w:r>
          </w:p>
        </w:tc>
        <w:tc>
          <w:tcPr>
            <w:tcW w:w="910" w:type="dxa"/>
            <w:hideMark/>
          </w:tcPr>
          <w:p w14:paraId="551DA6C9"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D94632E" w14:textId="77777777" w:rsidR="00E0627F" w:rsidRPr="005F79F9" w:rsidRDefault="00E0627F" w:rsidP="00CE0CC2">
            <w:pPr>
              <w:pStyle w:val="Tabele"/>
              <w:jc w:val="center"/>
              <w:rPr>
                <w:color w:val="auto"/>
              </w:rPr>
            </w:pPr>
            <w:r w:rsidRPr="005F79F9">
              <w:rPr>
                <w:color w:val="auto"/>
              </w:rPr>
              <w:t>2000</w:t>
            </w:r>
          </w:p>
        </w:tc>
        <w:tc>
          <w:tcPr>
            <w:tcW w:w="1046" w:type="dxa"/>
            <w:hideMark/>
          </w:tcPr>
          <w:p w14:paraId="70ADC6B5" w14:textId="77777777" w:rsidR="00E0627F" w:rsidRPr="005F79F9" w:rsidRDefault="00E0627F" w:rsidP="00CE0CC2">
            <w:pPr>
              <w:pStyle w:val="Tabele"/>
              <w:jc w:val="center"/>
              <w:rPr>
                <w:color w:val="auto"/>
              </w:rPr>
            </w:pPr>
            <w:r w:rsidRPr="005F79F9">
              <w:rPr>
                <w:color w:val="auto"/>
              </w:rPr>
              <w:t>89</w:t>
            </w:r>
          </w:p>
        </w:tc>
        <w:tc>
          <w:tcPr>
            <w:tcW w:w="920" w:type="dxa"/>
            <w:noWrap/>
            <w:hideMark/>
          </w:tcPr>
          <w:p w14:paraId="55ACF647"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6770EA9E" w14:textId="77777777" w:rsidR="00E0627F" w:rsidRPr="005F79F9" w:rsidRDefault="00E0627F" w:rsidP="00CE0CC2">
            <w:pPr>
              <w:pStyle w:val="Tabele"/>
              <w:jc w:val="center"/>
              <w:rPr>
                <w:color w:val="auto"/>
              </w:rPr>
            </w:pPr>
            <w:r w:rsidRPr="005F79F9">
              <w:rPr>
                <w:color w:val="auto"/>
              </w:rPr>
              <w:t>40/85</w:t>
            </w:r>
          </w:p>
        </w:tc>
        <w:tc>
          <w:tcPr>
            <w:tcW w:w="897" w:type="dxa"/>
            <w:hideMark/>
          </w:tcPr>
          <w:p w14:paraId="71E58DA8" w14:textId="77777777" w:rsidR="00E0627F" w:rsidRPr="005F79F9" w:rsidRDefault="00E0627F" w:rsidP="00CE0CC2">
            <w:pPr>
              <w:pStyle w:val="Tabele"/>
              <w:jc w:val="center"/>
              <w:rPr>
                <w:color w:val="auto"/>
              </w:rPr>
            </w:pPr>
            <w:r w:rsidRPr="005F79F9">
              <w:rPr>
                <w:color w:val="auto"/>
              </w:rPr>
              <w:t>25</w:t>
            </w:r>
          </w:p>
        </w:tc>
        <w:tc>
          <w:tcPr>
            <w:tcW w:w="800" w:type="dxa"/>
            <w:hideMark/>
          </w:tcPr>
          <w:p w14:paraId="0E785335" w14:textId="77777777" w:rsidR="00E0627F" w:rsidRPr="005F79F9" w:rsidRDefault="00E0627F" w:rsidP="00CE0CC2">
            <w:pPr>
              <w:pStyle w:val="Tabele"/>
              <w:jc w:val="center"/>
              <w:rPr>
                <w:color w:val="auto"/>
              </w:rPr>
            </w:pPr>
            <w:r w:rsidRPr="005F79F9">
              <w:rPr>
                <w:color w:val="auto"/>
              </w:rPr>
              <w:t>0</w:t>
            </w:r>
          </w:p>
        </w:tc>
      </w:tr>
      <w:tr w:rsidR="00B116F7" w:rsidRPr="005F79F9" w14:paraId="59E2F41F" w14:textId="77777777" w:rsidTr="00CE0CC2">
        <w:trPr>
          <w:trHeight w:val="227"/>
        </w:trPr>
        <w:tc>
          <w:tcPr>
            <w:tcW w:w="2547" w:type="dxa"/>
            <w:hideMark/>
          </w:tcPr>
          <w:p w14:paraId="1EC0EDA1" w14:textId="77777777" w:rsidR="00E0627F" w:rsidRPr="005F79F9" w:rsidRDefault="00E0627F" w:rsidP="00ED3FA4">
            <w:pPr>
              <w:pStyle w:val="Tabele"/>
              <w:rPr>
                <w:color w:val="auto"/>
              </w:rPr>
            </w:pPr>
            <w:r w:rsidRPr="005F79F9">
              <w:rPr>
                <w:color w:val="auto"/>
              </w:rPr>
              <w:t>5.13 Biomasa stała - CHP</w:t>
            </w:r>
          </w:p>
        </w:tc>
        <w:tc>
          <w:tcPr>
            <w:tcW w:w="910" w:type="dxa"/>
            <w:hideMark/>
          </w:tcPr>
          <w:p w14:paraId="6A68F128"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56F88A29" w14:textId="77777777" w:rsidR="00E0627F" w:rsidRPr="005F79F9" w:rsidRDefault="00E0627F" w:rsidP="00CE0CC2">
            <w:pPr>
              <w:pStyle w:val="Tabele"/>
              <w:jc w:val="center"/>
              <w:rPr>
                <w:color w:val="auto"/>
              </w:rPr>
            </w:pPr>
            <w:r w:rsidRPr="005F79F9">
              <w:rPr>
                <w:color w:val="auto"/>
              </w:rPr>
              <w:t>3250</w:t>
            </w:r>
            <w:r w:rsidRPr="005F79F9">
              <w:rPr>
                <w:rFonts w:cs="Arial"/>
                <w:color w:val="auto"/>
              </w:rPr>
              <w:t>↓</w:t>
            </w:r>
            <w:r w:rsidRPr="005F79F9">
              <w:rPr>
                <w:color w:val="auto"/>
              </w:rPr>
              <w:t>3000</w:t>
            </w:r>
          </w:p>
        </w:tc>
        <w:tc>
          <w:tcPr>
            <w:tcW w:w="1046" w:type="dxa"/>
            <w:hideMark/>
          </w:tcPr>
          <w:p w14:paraId="17D91FB0" w14:textId="77777777" w:rsidR="00E0627F" w:rsidRPr="005F79F9" w:rsidRDefault="00E0627F" w:rsidP="00CE0CC2">
            <w:pPr>
              <w:pStyle w:val="Tabele"/>
              <w:jc w:val="center"/>
              <w:rPr>
                <w:color w:val="auto"/>
              </w:rPr>
            </w:pPr>
            <w:r w:rsidRPr="005F79F9">
              <w:rPr>
                <w:color w:val="auto"/>
              </w:rPr>
              <w:t>133</w:t>
            </w:r>
          </w:p>
        </w:tc>
        <w:tc>
          <w:tcPr>
            <w:tcW w:w="920" w:type="dxa"/>
            <w:hideMark/>
          </w:tcPr>
          <w:p w14:paraId="7FA15FC7" w14:textId="77777777" w:rsidR="00E0627F" w:rsidRPr="005F79F9" w:rsidRDefault="00E0627F" w:rsidP="00CE0CC2">
            <w:pPr>
              <w:pStyle w:val="Tabele"/>
              <w:jc w:val="center"/>
              <w:rPr>
                <w:color w:val="auto"/>
              </w:rPr>
            </w:pPr>
            <w:r w:rsidRPr="005F79F9">
              <w:rPr>
                <w:color w:val="auto"/>
              </w:rPr>
              <w:t>-</w:t>
            </w:r>
          </w:p>
        </w:tc>
        <w:tc>
          <w:tcPr>
            <w:tcW w:w="869" w:type="dxa"/>
            <w:hideMark/>
          </w:tcPr>
          <w:p w14:paraId="6CE44203" w14:textId="77777777" w:rsidR="00E0627F" w:rsidRPr="005F79F9" w:rsidRDefault="00E0627F" w:rsidP="00CE0CC2">
            <w:pPr>
              <w:pStyle w:val="Tabele"/>
              <w:jc w:val="center"/>
              <w:rPr>
                <w:color w:val="auto"/>
              </w:rPr>
            </w:pPr>
            <w:r w:rsidRPr="005F79F9">
              <w:rPr>
                <w:color w:val="auto"/>
              </w:rPr>
              <w:t>30/80</w:t>
            </w:r>
          </w:p>
        </w:tc>
        <w:tc>
          <w:tcPr>
            <w:tcW w:w="897" w:type="dxa"/>
            <w:hideMark/>
          </w:tcPr>
          <w:p w14:paraId="0BC55C83" w14:textId="77777777" w:rsidR="00E0627F" w:rsidRPr="005F79F9" w:rsidRDefault="00E0627F" w:rsidP="00CE0CC2">
            <w:pPr>
              <w:pStyle w:val="Tabele"/>
              <w:jc w:val="center"/>
              <w:rPr>
                <w:color w:val="auto"/>
              </w:rPr>
            </w:pPr>
            <w:r w:rsidRPr="005F79F9">
              <w:rPr>
                <w:color w:val="auto"/>
              </w:rPr>
              <w:t>30</w:t>
            </w:r>
          </w:p>
        </w:tc>
        <w:tc>
          <w:tcPr>
            <w:tcW w:w="800" w:type="dxa"/>
            <w:hideMark/>
          </w:tcPr>
          <w:p w14:paraId="2D7AC4F7" w14:textId="77777777" w:rsidR="00E0627F" w:rsidRPr="005F79F9" w:rsidRDefault="00E0627F" w:rsidP="00CE0CC2">
            <w:pPr>
              <w:pStyle w:val="Tabele"/>
              <w:jc w:val="center"/>
              <w:rPr>
                <w:color w:val="auto"/>
              </w:rPr>
            </w:pPr>
            <w:r w:rsidRPr="005F79F9">
              <w:rPr>
                <w:color w:val="auto"/>
              </w:rPr>
              <w:t>0</w:t>
            </w:r>
          </w:p>
        </w:tc>
      </w:tr>
      <w:tr w:rsidR="00B116F7" w:rsidRPr="005F79F9" w14:paraId="48C89200" w14:textId="77777777" w:rsidTr="00CE0CC2">
        <w:trPr>
          <w:trHeight w:val="227"/>
        </w:trPr>
        <w:tc>
          <w:tcPr>
            <w:tcW w:w="2547" w:type="dxa"/>
            <w:hideMark/>
          </w:tcPr>
          <w:p w14:paraId="72BC3288" w14:textId="77777777" w:rsidR="00E0627F" w:rsidRPr="005F79F9" w:rsidRDefault="00E0627F" w:rsidP="00ED3FA4">
            <w:pPr>
              <w:pStyle w:val="Tabele"/>
              <w:rPr>
                <w:color w:val="auto"/>
              </w:rPr>
            </w:pPr>
            <w:r w:rsidRPr="005F79F9">
              <w:rPr>
                <w:color w:val="auto"/>
              </w:rPr>
              <w:t>6.1 El. wodne pompowe</w:t>
            </w:r>
          </w:p>
        </w:tc>
        <w:tc>
          <w:tcPr>
            <w:tcW w:w="910" w:type="dxa"/>
            <w:hideMark/>
          </w:tcPr>
          <w:p w14:paraId="38EB937A"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408583C4" w14:textId="77777777" w:rsidR="00E0627F" w:rsidRPr="005F79F9" w:rsidRDefault="00E0627F" w:rsidP="00CE0CC2">
            <w:pPr>
              <w:pStyle w:val="Tabele"/>
              <w:jc w:val="center"/>
              <w:rPr>
                <w:color w:val="auto"/>
              </w:rPr>
            </w:pPr>
            <w:r w:rsidRPr="005F79F9">
              <w:rPr>
                <w:color w:val="auto"/>
              </w:rPr>
              <w:t>1350</w:t>
            </w:r>
          </w:p>
        </w:tc>
        <w:tc>
          <w:tcPr>
            <w:tcW w:w="1046" w:type="dxa"/>
            <w:hideMark/>
          </w:tcPr>
          <w:p w14:paraId="5D1CC4E0" w14:textId="77777777" w:rsidR="00E0627F" w:rsidRPr="005F79F9" w:rsidRDefault="00E0627F" w:rsidP="00CE0CC2">
            <w:pPr>
              <w:pStyle w:val="Tabele"/>
              <w:jc w:val="center"/>
              <w:rPr>
                <w:color w:val="auto"/>
              </w:rPr>
            </w:pPr>
            <w:r w:rsidRPr="005F79F9">
              <w:rPr>
                <w:color w:val="auto"/>
              </w:rPr>
              <w:t>44</w:t>
            </w:r>
          </w:p>
        </w:tc>
        <w:tc>
          <w:tcPr>
            <w:tcW w:w="920" w:type="dxa"/>
            <w:noWrap/>
            <w:hideMark/>
          </w:tcPr>
          <w:p w14:paraId="33B9BAF0" w14:textId="77777777" w:rsidR="00E0627F" w:rsidRPr="005F79F9" w:rsidRDefault="00E0627F" w:rsidP="00CE0CC2">
            <w:pPr>
              <w:pStyle w:val="Tabele"/>
              <w:jc w:val="center"/>
              <w:rPr>
                <w:color w:val="auto"/>
              </w:rPr>
            </w:pPr>
            <w:r w:rsidRPr="005F79F9">
              <w:rPr>
                <w:color w:val="auto"/>
              </w:rPr>
              <w:t>-</w:t>
            </w:r>
          </w:p>
        </w:tc>
        <w:tc>
          <w:tcPr>
            <w:tcW w:w="869" w:type="dxa"/>
            <w:noWrap/>
            <w:hideMark/>
          </w:tcPr>
          <w:p w14:paraId="774562CC" w14:textId="77777777" w:rsidR="00E0627F" w:rsidRPr="005F79F9" w:rsidRDefault="00E0627F" w:rsidP="00CE0CC2">
            <w:pPr>
              <w:pStyle w:val="Tabele"/>
              <w:jc w:val="center"/>
              <w:rPr>
                <w:color w:val="auto"/>
              </w:rPr>
            </w:pPr>
            <w:r w:rsidRPr="005F79F9">
              <w:rPr>
                <w:color w:val="auto"/>
              </w:rPr>
              <w:t>80</w:t>
            </w:r>
          </w:p>
        </w:tc>
        <w:tc>
          <w:tcPr>
            <w:tcW w:w="897" w:type="dxa"/>
            <w:hideMark/>
          </w:tcPr>
          <w:p w14:paraId="3BEC359A" w14:textId="77777777" w:rsidR="00E0627F" w:rsidRPr="005F79F9" w:rsidRDefault="00E0627F" w:rsidP="00CE0CC2">
            <w:pPr>
              <w:pStyle w:val="Tabele"/>
              <w:jc w:val="center"/>
              <w:rPr>
                <w:color w:val="auto"/>
              </w:rPr>
            </w:pPr>
            <w:r w:rsidRPr="005F79F9">
              <w:rPr>
                <w:color w:val="auto"/>
              </w:rPr>
              <w:t>60</w:t>
            </w:r>
          </w:p>
        </w:tc>
        <w:tc>
          <w:tcPr>
            <w:tcW w:w="800" w:type="dxa"/>
            <w:hideMark/>
          </w:tcPr>
          <w:p w14:paraId="6FD13AC5" w14:textId="77777777" w:rsidR="00E0627F" w:rsidRPr="005F79F9" w:rsidRDefault="00E0627F" w:rsidP="00CE0CC2">
            <w:pPr>
              <w:pStyle w:val="Tabele"/>
              <w:jc w:val="center"/>
              <w:rPr>
                <w:color w:val="auto"/>
              </w:rPr>
            </w:pPr>
            <w:r w:rsidRPr="005F79F9">
              <w:rPr>
                <w:color w:val="auto"/>
              </w:rPr>
              <w:t>0</w:t>
            </w:r>
          </w:p>
        </w:tc>
      </w:tr>
      <w:tr w:rsidR="00B116F7" w:rsidRPr="005F79F9" w14:paraId="3BDA6E0F" w14:textId="77777777" w:rsidTr="00CE0CC2">
        <w:trPr>
          <w:trHeight w:val="227"/>
        </w:trPr>
        <w:tc>
          <w:tcPr>
            <w:tcW w:w="2547" w:type="dxa"/>
            <w:hideMark/>
          </w:tcPr>
          <w:p w14:paraId="5195DC58" w14:textId="77777777" w:rsidR="00E0627F" w:rsidRPr="005F79F9" w:rsidRDefault="00E0627F" w:rsidP="00ED3FA4">
            <w:pPr>
              <w:pStyle w:val="Tabele"/>
              <w:rPr>
                <w:color w:val="auto"/>
              </w:rPr>
            </w:pPr>
            <w:r w:rsidRPr="005F79F9">
              <w:rPr>
                <w:color w:val="auto"/>
              </w:rPr>
              <w:t>6.1 Bateryjne układy magazynowania en. </w:t>
            </w:r>
            <w:proofErr w:type="spellStart"/>
            <w:r w:rsidRPr="005F79F9">
              <w:rPr>
                <w:color w:val="auto"/>
              </w:rPr>
              <w:t>elektr</w:t>
            </w:r>
            <w:proofErr w:type="spellEnd"/>
            <w:r w:rsidRPr="005F79F9">
              <w:rPr>
                <w:color w:val="auto"/>
              </w:rPr>
              <w:t>.</w:t>
            </w:r>
          </w:p>
        </w:tc>
        <w:tc>
          <w:tcPr>
            <w:tcW w:w="910" w:type="dxa"/>
            <w:hideMark/>
          </w:tcPr>
          <w:p w14:paraId="7D330DB5" w14:textId="77777777" w:rsidR="00E0627F" w:rsidRPr="005F79F9" w:rsidRDefault="00E0627F" w:rsidP="00CE0CC2">
            <w:pPr>
              <w:pStyle w:val="Tabele"/>
              <w:jc w:val="center"/>
              <w:rPr>
                <w:color w:val="auto"/>
              </w:rPr>
            </w:pPr>
            <w:r w:rsidRPr="005F79F9">
              <w:rPr>
                <w:color w:val="auto"/>
              </w:rPr>
              <w:t>2025-2050</w:t>
            </w:r>
          </w:p>
        </w:tc>
        <w:tc>
          <w:tcPr>
            <w:tcW w:w="1073" w:type="dxa"/>
            <w:hideMark/>
          </w:tcPr>
          <w:p w14:paraId="2AA1CE9E" w14:textId="77777777" w:rsidR="00E0627F" w:rsidRPr="005F79F9" w:rsidRDefault="00E0627F" w:rsidP="00CE0CC2">
            <w:pPr>
              <w:pStyle w:val="Tabele"/>
              <w:jc w:val="center"/>
              <w:rPr>
                <w:color w:val="auto"/>
              </w:rPr>
            </w:pPr>
            <w:r w:rsidRPr="005F79F9">
              <w:rPr>
                <w:color w:val="auto"/>
              </w:rPr>
              <w:t>555</w:t>
            </w:r>
            <w:r w:rsidRPr="005F79F9">
              <w:rPr>
                <w:rFonts w:cs="Arial"/>
                <w:color w:val="auto"/>
              </w:rPr>
              <w:t>↓</w:t>
            </w:r>
            <w:r w:rsidRPr="005F79F9">
              <w:rPr>
                <w:color w:val="auto"/>
              </w:rPr>
              <w:t>225 [</w:t>
            </w:r>
            <w:r w:rsidRPr="005F79F9">
              <w:rPr>
                <w:rFonts w:cs="Lato"/>
                <w:color w:val="auto"/>
              </w:rPr>
              <w:t>€</w:t>
            </w:r>
            <w:r w:rsidRPr="005F79F9">
              <w:rPr>
                <w:color w:val="auto"/>
              </w:rPr>
              <w:t>/kWh]</w:t>
            </w:r>
          </w:p>
        </w:tc>
        <w:tc>
          <w:tcPr>
            <w:tcW w:w="1046" w:type="dxa"/>
            <w:hideMark/>
          </w:tcPr>
          <w:p w14:paraId="1C80529A" w14:textId="77777777" w:rsidR="00E0627F" w:rsidRPr="005F79F9" w:rsidRDefault="00E0627F" w:rsidP="00CE0CC2">
            <w:pPr>
              <w:pStyle w:val="Tabele"/>
              <w:jc w:val="center"/>
              <w:rPr>
                <w:color w:val="auto"/>
              </w:rPr>
            </w:pPr>
            <w:r w:rsidRPr="005F79F9">
              <w:rPr>
                <w:color w:val="auto"/>
              </w:rPr>
              <w:t>22</w:t>
            </w:r>
          </w:p>
        </w:tc>
        <w:tc>
          <w:tcPr>
            <w:tcW w:w="920" w:type="dxa"/>
            <w:hideMark/>
          </w:tcPr>
          <w:p w14:paraId="01ED9133" w14:textId="77777777" w:rsidR="00E0627F" w:rsidRPr="005F79F9" w:rsidRDefault="00E0627F" w:rsidP="00CE0CC2">
            <w:pPr>
              <w:pStyle w:val="Tabele"/>
              <w:jc w:val="center"/>
              <w:rPr>
                <w:color w:val="auto"/>
              </w:rPr>
            </w:pPr>
            <w:r w:rsidRPr="005F79F9">
              <w:rPr>
                <w:color w:val="auto"/>
              </w:rPr>
              <w:t>-</w:t>
            </w:r>
          </w:p>
        </w:tc>
        <w:tc>
          <w:tcPr>
            <w:tcW w:w="869" w:type="dxa"/>
            <w:hideMark/>
          </w:tcPr>
          <w:p w14:paraId="11E80E4C" w14:textId="77777777" w:rsidR="00E0627F" w:rsidRPr="005F79F9" w:rsidRDefault="00E0627F" w:rsidP="00CE0CC2">
            <w:pPr>
              <w:pStyle w:val="Tabele"/>
              <w:jc w:val="center"/>
              <w:rPr>
                <w:color w:val="auto"/>
              </w:rPr>
            </w:pPr>
            <w:r w:rsidRPr="005F79F9">
              <w:rPr>
                <w:color w:val="auto"/>
              </w:rPr>
              <w:t>90</w:t>
            </w:r>
          </w:p>
        </w:tc>
        <w:tc>
          <w:tcPr>
            <w:tcW w:w="897" w:type="dxa"/>
            <w:hideMark/>
          </w:tcPr>
          <w:p w14:paraId="0E793901" w14:textId="77777777" w:rsidR="00E0627F" w:rsidRPr="005F79F9" w:rsidRDefault="00E0627F" w:rsidP="00CE0CC2">
            <w:pPr>
              <w:pStyle w:val="Tabele"/>
              <w:jc w:val="center"/>
              <w:rPr>
                <w:color w:val="auto"/>
              </w:rPr>
            </w:pPr>
            <w:r w:rsidRPr="005F79F9">
              <w:rPr>
                <w:color w:val="auto"/>
              </w:rPr>
              <w:t>15</w:t>
            </w:r>
          </w:p>
        </w:tc>
        <w:tc>
          <w:tcPr>
            <w:tcW w:w="800" w:type="dxa"/>
            <w:hideMark/>
          </w:tcPr>
          <w:p w14:paraId="5B8C991A" w14:textId="77777777" w:rsidR="00E0627F" w:rsidRPr="005F79F9" w:rsidRDefault="00E0627F" w:rsidP="00CE0CC2">
            <w:pPr>
              <w:pStyle w:val="Tabele"/>
              <w:jc w:val="center"/>
              <w:rPr>
                <w:color w:val="auto"/>
              </w:rPr>
            </w:pPr>
            <w:r w:rsidRPr="005F79F9">
              <w:rPr>
                <w:color w:val="auto"/>
              </w:rPr>
              <w:t>0</w:t>
            </w:r>
          </w:p>
        </w:tc>
      </w:tr>
      <w:tr w:rsidR="00B116F7" w:rsidRPr="005F79F9" w14:paraId="42E4DE25" w14:textId="77777777" w:rsidTr="00CE0CC2">
        <w:trPr>
          <w:trHeight w:val="227"/>
        </w:trPr>
        <w:tc>
          <w:tcPr>
            <w:tcW w:w="2547" w:type="dxa"/>
            <w:hideMark/>
          </w:tcPr>
          <w:p w14:paraId="45BD19B4" w14:textId="77777777" w:rsidR="00E0627F" w:rsidRPr="005F79F9" w:rsidRDefault="00E0627F" w:rsidP="00ED3FA4">
            <w:pPr>
              <w:pStyle w:val="Tabele"/>
              <w:rPr>
                <w:color w:val="auto"/>
              </w:rPr>
            </w:pPr>
            <w:r w:rsidRPr="005F79F9">
              <w:rPr>
                <w:color w:val="auto"/>
              </w:rPr>
              <w:t>7.1 Elektrolizery</w:t>
            </w:r>
          </w:p>
        </w:tc>
        <w:tc>
          <w:tcPr>
            <w:tcW w:w="910" w:type="dxa"/>
            <w:hideMark/>
          </w:tcPr>
          <w:p w14:paraId="028FE995"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600AEC7" w14:textId="77777777" w:rsidR="00E0627F" w:rsidRPr="005F79F9" w:rsidRDefault="00E0627F" w:rsidP="00CE0CC2">
            <w:pPr>
              <w:pStyle w:val="Tabele"/>
              <w:jc w:val="center"/>
              <w:rPr>
                <w:color w:val="auto"/>
              </w:rPr>
            </w:pPr>
            <w:r w:rsidRPr="005F79F9">
              <w:rPr>
                <w:color w:val="auto"/>
              </w:rPr>
              <w:t>550</w:t>
            </w:r>
            <w:r w:rsidRPr="005F79F9">
              <w:rPr>
                <w:rFonts w:cs="Arial"/>
                <w:color w:val="auto"/>
              </w:rPr>
              <w:t>↓</w:t>
            </w:r>
            <w:r w:rsidRPr="005F79F9">
              <w:rPr>
                <w:color w:val="auto"/>
              </w:rPr>
              <w:t>285</w:t>
            </w:r>
          </w:p>
        </w:tc>
        <w:tc>
          <w:tcPr>
            <w:tcW w:w="1046" w:type="dxa"/>
            <w:hideMark/>
          </w:tcPr>
          <w:p w14:paraId="433DE43C" w14:textId="77777777" w:rsidR="00E0627F" w:rsidRPr="005F79F9" w:rsidRDefault="00E0627F" w:rsidP="00CE0CC2">
            <w:pPr>
              <w:pStyle w:val="Tabele"/>
              <w:jc w:val="center"/>
              <w:rPr>
                <w:color w:val="auto"/>
              </w:rPr>
            </w:pPr>
            <w:r w:rsidRPr="005F79F9">
              <w:rPr>
                <w:color w:val="auto"/>
              </w:rPr>
              <w:t>30</w:t>
            </w:r>
            <w:r w:rsidRPr="005F79F9">
              <w:rPr>
                <w:rFonts w:cs="Arial"/>
                <w:color w:val="auto"/>
              </w:rPr>
              <w:t>↓</w:t>
            </w:r>
            <w:r w:rsidRPr="005F79F9">
              <w:rPr>
                <w:color w:val="auto"/>
              </w:rPr>
              <w:t>25</w:t>
            </w:r>
          </w:p>
        </w:tc>
        <w:tc>
          <w:tcPr>
            <w:tcW w:w="920" w:type="dxa"/>
            <w:noWrap/>
            <w:hideMark/>
          </w:tcPr>
          <w:p w14:paraId="38699768" w14:textId="77777777" w:rsidR="00E0627F" w:rsidRPr="005F79F9" w:rsidRDefault="00E0627F" w:rsidP="00CE0CC2">
            <w:pPr>
              <w:pStyle w:val="Tabele"/>
              <w:jc w:val="center"/>
              <w:rPr>
                <w:color w:val="auto"/>
              </w:rPr>
            </w:pPr>
            <w:r w:rsidRPr="005F79F9">
              <w:rPr>
                <w:color w:val="auto"/>
              </w:rPr>
              <w:t>-</w:t>
            </w:r>
          </w:p>
        </w:tc>
        <w:tc>
          <w:tcPr>
            <w:tcW w:w="869" w:type="dxa"/>
            <w:hideMark/>
          </w:tcPr>
          <w:p w14:paraId="45E240CE" w14:textId="77777777" w:rsidR="00E0627F" w:rsidRPr="005F79F9" w:rsidRDefault="00E0627F" w:rsidP="00CE0CC2">
            <w:pPr>
              <w:pStyle w:val="Tabele"/>
              <w:jc w:val="center"/>
              <w:rPr>
                <w:color w:val="auto"/>
              </w:rPr>
            </w:pPr>
            <w:r w:rsidRPr="005F79F9">
              <w:rPr>
                <w:color w:val="auto"/>
              </w:rPr>
              <w:t>68</w:t>
            </w:r>
            <w:r w:rsidRPr="005F79F9">
              <w:rPr>
                <w:rFonts w:cs="Arial"/>
                <w:color w:val="auto"/>
              </w:rPr>
              <w:t>↓</w:t>
            </w:r>
            <w:r w:rsidRPr="005F79F9">
              <w:rPr>
                <w:color w:val="auto"/>
              </w:rPr>
              <w:t>75</w:t>
            </w:r>
          </w:p>
        </w:tc>
        <w:tc>
          <w:tcPr>
            <w:tcW w:w="897" w:type="dxa"/>
            <w:hideMark/>
          </w:tcPr>
          <w:p w14:paraId="13DCF861" w14:textId="77777777" w:rsidR="00E0627F" w:rsidRPr="005F79F9" w:rsidRDefault="00E0627F" w:rsidP="00CE0CC2">
            <w:pPr>
              <w:pStyle w:val="Tabele"/>
              <w:jc w:val="center"/>
              <w:rPr>
                <w:color w:val="auto"/>
              </w:rPr>
            </w:pPr>
            <w:r w:rsidRPr="005F79F9">
              <w:rPr>
                <w:color w:val="auto"/>
              </w:rPr>
              <w:t>30</w:t>
            </w:r>
          </w:p>
        </w:tc>
        <w:tc>
          <w:tcPr>
            <w:tcW w:w="800" w:type="dxa"/>
            <w:hideMark/>
          </w:tcPr>
          <w:p w14:paraId="1F31570A" w14:textId="77777777" w:rsidR="00E0627F" w:rsidRPr="005F79F9" w:rsidRDefault="00E0627F" w:rsidP="00CE0CC2">
            <w:pPr>
              <w:pStyle w:val="Tabele"/>
              <w:jc w:val="center"/>
              <w:rPr>
                <w:color w:val="auto"/>
              </w:rPr>
            </w:pPr>
            <w:r w:rsidRPr="005F79F9">
              <w:rPr>
                <w:color w:val="auto"/>
              </w:rPr>
              <w:t>0</w:t>
            </w:r>
          </w:p>
        </w:tc>
      </w:tr>
      <w:tr w:rsidR="00B116F7" w:rsidRPr="005F79F9" w14:paraId="58288616" w14:textId="77777777" w:rsidTr="00CE0CC2">
        <w:trPr>
          <w:trHeight w:val="227"/>
        </w:trPr>
        <w:tc>
          <w:tcPr>
            <w:tcW w:w="2547" w:type="dxa"/>
            <w:hideMark/>
          </w:tcPr>
          <w:p w14:paraId="612AFE2B" w14:textId="77777777" w:rsidR="00E0627F" w:rsidRPr="005F79F9" w:rsidRDefault="00E0627F" w:rsidP="00ED3FA4">
            <w:pPr>
              <w:pStyle w:val="Tabele"/>
              <w:rPr>
                <w:color w:val="auto"/>
              </w:rPr>
            </w:pPr>
            <w:r w:rsidRPr="005F79F9">
              <w:rPr>
                <w:color w:val="auto"/>
              </w:rPr>
              <w:t xml:space="preserve">8.1 Ciepłownia Węgiel </w:t>
            </w:r>
          </w:p>
        </w:tc>
        <w:tc>
          <w:tcPr>
            <w:tcW w:w="910" w:type="dxa"/>
            <w:hideMark/>
          </w:tcPr>
          <w:p w14:paraId="49659176"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588A2D8A" w14:textId="77777777" w:rsidR="00E0627F" w:rsidRPr="005F79F9" w:rsidRDefault="00E0627F" w:rsidP="00CE0CC2">
            <w:pPr>
              <w:pStyle w:val="Tabele"/>
              <w:jc w:val="center"/>
              <w:rPr>
                <w:color w:val="auto"/>
              </w:rPr>
            </w:pPr>
            <w:r w:rsidRPr="005F79F9">
              <w:rPr>
                <w:color w:val="auto"/>
              </w:rPr>
              <w:t>350</w:t>
            </w:r>
          </w:p>
        </w:tc>
        <w:tc>
          <w:tcPr>
            <w:tcW w:w="1046" w:type="dxa"/>
            <w:hideMark/>
          </w:tcPr>
          <w:p w14:paraId="4801E086" w14:textId="77777777" w:rsidR="00E0627F" w:rsidRPr="005F79F9" w:rsidRDefault="00E0627F" w:rsidP="00CE0CC2">
            <w:pPr>
              <w:pStyle w:val="Tabele"/>
              <w:jc w:val="center"/>
              <w:rPr>
                <w:color w:val="auto"/>
              </w:rPr>
            </w:pPr>
            <w:r w:rsidRPr="005F79F9">
              <w:rPr>
                <w:color w:val="auto"/>
              </w:rPr>
              <w:t>1,5</w:t>
            </w:r>
          </w:p>
        </w:tc>
        <w:tc>
          <w:tcPr>
            <w:tcW w:w="920" w:type="dxa"/>
            <w:hideMark/>
          </w:tcPr>
          <w:p w14:paraId="0B0F42E9" w14:textId="77777777" w:rsidR="00E0627F" w:rsidRPr="005F79F9" w:rsidRDefault="00E0627F" w:rsidP="00CE0CC2">
            <w:pPr>
              <w:pStyle w:val="Tabele"/>
              <w:jc w:val="center"/>
              <w:rPr>
                <w:color w:val="auto"/>
              </w:rPr>
            </w:pPr>
            <w:r w:rsidRPr="005F79F9">
              <w:rPr>
                <w:color w:val="auto"/>
              </w:rPr>
              <w:t>1,4</w:t>
            </w:r>
          </w:p>
        </w:tc>
        <w:tc>
          <w:tcPr>
            <w:tcW w:w="869" w:type="dxa"/>
            <w:hideMark/>
          </w:tcPr>
          <w:p w14:paraId="63868A08" w14:textId="77777777" w:rsidR="00E0627F" w:rsidRPr="005F79F9" w:rsidRDefault="00E0627F" w:rsidP="00CE0CC2">
            <w:pPr>
              <w:pStyle w:val="Tabele"/>
              <w:jc w:val="center"/>
              <w:rPr>
                <w:color w:val="auto"/>
              </w:rPr>
            </w:pPr>
            <w:r w:rsidRPr="005F79F9">
              <w:rPr>
                <w:color w:val="auto"/>
              </w:rPr>
              <w:t>90</w:t>
            </w:r>
          </w:p>
        </w:tc>
        <w:tc>
          <w:tcPr>
            <w:tcW w:w="897" w:type="dxa"/>
            <w:hideMark/>
          </w:tcPr>
          <w:p w14:paraId="3B6A473F" w14:textId="77777777" w:rsidR="00E0627F" w:rsidRPr="005F79F9" w:rsidRDefault="00E0627F" w:rsidP="00CE0CC2">
            <w:pPr>
              <w:pStyle w:val="Tabele"/>
              <w:jc w:val="center"/>
              <w:rPr>
                <w:color w:val="auto"/>
              </w:rPr>
            </w:pPr>
            <w:r w:rsidRPr="005F79F9">
              <w:rPr>
                <w:color w:val="auto"/>
              </w:rPr>
              <w:t>30</w:t>
            </w:r>
          </w:p>
        </w:tc>
        <w:tc>
          <w:tcPr>
            <w:tcW w:w="800" w:type="dxa"/>
            <w:hideMark/>
          </w:tcPr>
          <w:p w14:paraId="773C1CC4" w14:textId="77777777" w:rsidR="00E0627F" w:rsidRPr="005F79F9" w:rsidRDefault="00E0627F" w:rsidP="00CE0CC2">
            <w:pPr>
              <w:pStyle w:val="Tabele"/>
              <w:jc w:val="center"/>
              <w:rPr>
                <w:color w:val="auto"/>
              </w:rPr>
            </w:pPr>
            <w:r w:rsidRPr="005F79F9">
              <w:rPr>
                <w:color w:val="auto"/>
              </w:rPr>
              <w:t>94</w:t>
            </w:r>
          </w:p>
        </w:tc>
      </w:tr>
      <w:tr w:rsidR="00B116F7" w:rsidRPr="005F79F9" w14:paraId="5698B39C" w14:textId="77777777" w:rsidTr="00CE0CC2">
        <w:trPr>
          <w:trHeight w:val="227"/>
        </w:trPr>
        <w:tc>
          <w:tcPr>
            <w:tcW w:w="2547" w:type="dxa"/>
            <w:hideMark/>
          </w:tcPr>
          <w:p w14:paraId="25ACCFA3" w14:textId="77777777" w:rsidR="00E0627F" w:rsidRPr="005F79F9" w:rsidRDefault="00E0627F" w:rsidP="00ED3FA4">
            <w:pPr>
              <w:pStyle w:val="Tabele"/>
              <w:rPr>
                <w:color w:val="auto"/>
              </w:rPr>
            </w:pPr>
            <w:r w:rsidRPr="005F79F9">
              <w:rPr>
                <w:color w:val="auto"/>
              </w:rPr>
              <w:t>8.2 Ciepłownia Gaz ziemny</w:t>
            </w:r>
          </w:p>
        </w:tc>
        <w:tc>
          <w:tcPr>
            <w:tcW w:w="910" w:type="dxa"/>
            <w:hideMark/>
          </w:tcPr>
          <w:p w14:paraId="71A66B4A"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186EF63D" w14:textId="77777777" w:rsidR="00E0627F" w:rsidRPr="005F79F9" w:rsidRDefault="00E0627F" w:rsidP="00CE0CC2">
            <w:pPr>
              <w:pStyle w:val="Tabele"/>
              <w:jc w:val="center"/>
              <w:rPr>
                <w:color w:val="auto"/>
              </w:rPr>
            </w:pPr>
            <w:r w:rsidRPr="005F79F9">
              <w:rPr>
                <w:color w:val="auto"/>
              </w:rPr>
              <w:t>150</w:t>
            </w:r>
          </w:p>
        </w:tc>
        <w:tc>
          <w:tcPr>
            <w:tcW w:w="1046" w:type="dxa"/>
            <w:hideMark/>
          </w:tcPr>
          <w:p w14:paraId="73E93B7A" w14:textId="77777777" w:rsidR="00E0627F" w:rsidRPr="005F79F9" w:rsidRDefault="00E0627F" w:rsidP="00CE0CC2">
            <w:pPr>
              <w:pStyle w:val="Tabele"/>
              <w:jc w:val="center"/>
              <w:rPr>
                <w:color w:val="auto"/>
              </w:rPr>
            </w:pPr>
            <w:r w:rsidRPr="005F79F9">
              <w:rPr>
                <w:color w:val="auto"/>
              </w:rPr>
              <w:t>1,3</w:t>
            </w:r>
          </w:p>
        </w:tc>
        <w:tc>
          <w:tcPr>
            <w:tcW w:w="920" w:type="dxa"/>
            <w:hideMark/>
          </w:tcPr>
          <w:p w14:paraId="559BB5CC" w14:textId="77777777" w:rsidR="00E0627F" w:rsidRPr="005F79F9" w:rsidRDefault="00E0627F" w:rsidP="00CE0CC2">
            <w:pPr>
              <w:pStyle w:val="Tabele"/>
              <w:jc w:val="center"/>
              <w:rPr>
                <w:color w:val="auto"/>
              </w:rPr>
            </w:pPr>
            <w:r w:rsidRPr="005F79F9">
              <w:rPr>
                <w:color w:val="auto"/>
              </w:rPr>
              <w:t>0,4</w:t>
            </w:r>
          </w:p>
        </w:tc>
        <w:tc>
          <w:tcPr>
            <w:tcW w:w="869" w:type="dxa"/>
            <w:hideMark/>
          </w:tcPr>
          <w:p w14:paraId="519A4453" w14:textId="77777777" w:rsidR="00E0627F" w:rsidRPr="005F79F9" w:rsidRDefault="00E0627F" w:rsidP="00CE0CC2">
            <w:pPr>
              <w:pStyle w:val="Tabele"/>
              <w:jc w:val="center"/>
              <w:rPr>
                <w:color w:val="auto"/>
              </w:rPr>
            </w:pPr>
            <w:r w:rsidRPr="005F79F9">
              <w:rPr>
                <w:color w:val="auto"/>
              </w:rPr>
              <w:t>96</w:t>
            </w:r>
          </w:p>
        </w:tc>
        <w:tc>
          <w:tcPr>
            <w:tcW w:w="897" w:type="dxa"/>
            <w:hideMark/>
          </w:tcPr>
          <w:p w14:paraId="263C0F9A" w14:textId="77777777" w:rsidR="00E0627F" w:rsidRPr="005F79F9" w:rsidRDefault="00E0627F" w:rsidP="00CE0CC2">
            <w:pPr>
              <w:pStyle w:val="Tabele"/>
              <w:jc w:val="center"/>
              <w:rPr>
                <w:color w:val="auto"/>
              </w:rPr>
            </w:pPr>
            <w:r w:rsidRPr="005F79F9">
              <w:rPr>
                <w:color w:val="auto"/>
              </w:rPr>
              <w:t>30</w:t>
            </w:r>
          </w:p>
        </w:tc>
        <w:tc>
          <w:tcPr>
            <w:tcW w:w="800" w:type="dxa"/>
            <w:hideMark/>
          </w:tcPr>
          <w:p w14:paraId="692F4C8D" w14:textId="77777777" w:rsidR="00E0627F" w:rsidRPr="005F79F9" w:rsidRDefault="00E0627F" w:rsidP="00CE0CC2">
            <w:pPr>
              <w:pStyle w:val="Tabele"/>
              <w:jc w:val="center"/>
              <w:rPr>
                <w:color w:val="auto"/>
              </w:rPr>
            </w:pPr>
            <w:r w:rsidRPr="005F79F9">
              <w:rPr>
                <w:color w:val="auto"/>
              </w:rPr>
              <w:t>56</w:t>
            </w:r>
          </w:p>
        </w:tc>
      </w:tr>
      <w:tr w:rsidR="00B116F7" w:rsidRPr="005F79F9" w14:paraId="4B6D38D2" w14:textId="77777777" w:rsidTr="00CE0CC2">
        <w:trPr>
          <w:trHeight w:val="227"/>
        </w:trPr>
        <w:tc>
          <w:tcPr>
            <w:tcW w:w="2547" w:type="dxa"/>
            <w:hideMark/>
          </w:tcPr>
          <w:p w14:paraId="3B2F4136" w14:textId="77777777" w:rsidR="00E0627F" w:rsidRPr="005F79F9" w:rsidRDefault="00E0627F" w:rsidP="00ED3FA4">
            <w:pPr>
              <w:pStyle w:val="Tabele"/>
              <w:rPr>
                <w:color w:val="auto"/>
              </w:rPr>
            </w:pPr>
            <w:r w:rsidRPr="005F79F9">
              <w:rPr>
                <w:color w:val="auto"/>
              </w:rPr>
              <w:t>8.3 Ciepłownia Olej opałowy</w:t>
            </w:r>
          </w:p>
        </w:tc>
        <w:tc>
          <w:tcPr>
            <w:tcW w:w="910" w:type="dxa"/>
            <w:hideMark/>
          </w:tcPr>
          <w:p w14:paraId="1EE590C8"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7F00C2A" w14:textId="77777777" w:rsidR="00E0627F" w:rsidRPr="005F79F9" w:rsidRDefault="00E0627F" w:rsidP="00CE0CC2">
            <w:pPr>
              <w:pStyle w:val="Tabele"/>
              <w:jc w:val="center"/>
              <w:rPr>
                <w:color w:val="auto"/>
              </w:rPr>
            </w:pPr>
            <w:r w:rsidRPr="005F79F9">
              <w:rPr>
                <w:color w:val="auto"/>
              </w:rPr>
              <w:t>200</w:t>
            </w:r>
          </w:p>
        </w:tc>
        <w:tc>
          <w:tcPr>
            <w:tcW w:w="1046" w:type="dxa"/>
            <w:hideMark/>
          </w:tcPr>
          <w:p w14:paraId="7F0F9A58" w14:textId="77777777" w:rsidR="00E0627F" w:rsidRPr="005F79F9" w:rsidRDefault="00E0627F" w:rsidP="00CE0CC2">
            <w:pPr>
              <w:pStyle w:val="Tabele"/>
              <w:jc w:val="center"/>
              <w:rPr>
                <w:color w:val="auto"/>
              </w:rPr>
            </w:pPr>
            <w:r w:rsidRPr="005F79F9">
              <w:rPr>
                <w:color w:val="auto"/>
              </w:rPr>
              <w:t>1,4</w:t>
            </w:r>
          </w:p>
        </w:tc>
        <w:tc>
          <w:tcPr>
            <w:tcW w:w="920" w:type="dxa"/>
            <w:hideMark/>
          </w:tcPr>
          <w:p w14:paraId="14A1222D" w14:textId="77777777" w:rsidR="00E0627F" w:rsidRPr="005F79F9" w:rsidRDefault="00E0627F" w:rsidP="00CE0CC2">
            <w:pPr>
              <w:pStyle w:val="Tabele"/>
              <w:jc w:val="center"/>
              <w:rPr>
                <w:color w:val="auto"/>
              </w:rPr>
            </w:pPr>
            <w:r w:rsidRPr="005F79F9">
              <w:rPr>
                <w:color w:val="auto"/>
              </w:rPr>
              <w:t>0,5</w:t>
            </w:r>
          </w:p>
        </w:tc>
        <w:tc>
          <w:tcPr>
            <w:tcW w:w="869" w:type="dxa"/>
            <w:hideMark/>
          </w:tcPr>
          <w:p w14:paraId="04A8C3BC" w14:textId="77777777" w:rsidR="00E0627F" w:rsidRPr="005F79F9" w:rsidRDefault="00E0627F" w:rsidP="00CE0CC2">
            <w:pPr>
              <w:pStyle w:val="Tabele"/>
              <w:jc w:val="center"/>
              <w:rPr>
                <w:color w:val="auto"/>
              </w:rPr>
            </w:pPr>
            <w:r w:rsidRPr="005F79F9">
              <w:rPr>
                <w:color w:val="auto"/>
              </w:rPr>
              <w:t>95</w:t>
            </w:r>
          </w:p>
        </w:tc>
        <w:tc>
          <w:tcPr>
            <w:tcW w:w="897" w:type="dxa"/>
            <w:hideMark/>
          </w:tcPr>
          <w:p w14:paraId="5969BD4A" w14:textId="77777777" w:rsidR="00E0627F" w:rsidRPr="005F79F9" w:rsidRDefault="00E0627F" w:rsidP="00CE0CC2">
            <w:pPr>
              <w:pStyle w:val="Tabele"/>
              <w:jc w:val="center"/>
              <w:rPr>
                <w:color w:val="auto"/>
              </w:rPr>
            </w:pPr>
            <w:r w:rsidRPr="005F79F9">
              <w:rPr>
                <w:color w:val="auto"/>
              </w:rPr>
              <w:t>30</w:t>
            </w:r>
          </w:p>
        </w:tc>
        <w:tc>
          <w:tcPr>
            <w:tcW w:w="800" w:type="dxa"/>
            <w:hideMark/>
          </w:tcPr>
          <w:p w14:paraId="488FB05A" w14:textId="77777777" w:rsidR="00E0627F" w:rsidRPr="005F79F9" w:rsidRDefault="00E0627F" w:rsidP="00CE0CC2">
            <w:pPr>
              <w:pStyle w:val="Tabele"/>
              <w:jc w:val="center"/>
              <w:rPr>
                <w:color w:val="auto"/>
              </w:rPr>
            </w:pPr>
            <w:r w:rsidRPr="005F79F9">
              <w:rPr>
                <w:color w:val="auto"/>
              </w:rPr>
              <w:t>74</w:t>
            </w:r>
          </w:p>
        </w:tc>
      </w:tr>
      <w:tr w:rsidR="00B116F7" w:rsidRPr="005F79F9" w14:paraId="31DEF292" w14:textId="77777777" w:rsidTr="00CE0CC2">
        <w:trPr>
          <w:trHeight w:val="227"/>
        </w:trPr>
        <w:tc>
          <w:tcPr>
            <w:tcW w:w="2547" w:type="dxa"/>
            <w:hideMark/>
          </w:tcPr>
          <w:p w14:paraId="3829BF1C" w14:textId="77777777" w:rsidR="00E0627F" w:rsidRPr="005F79F9" w:rsidRDefault="00E0627F" w:rsidP="00ED3FA4">
            <w:pPr>
              <w:pStyle w:val="Tabele"/>
              <w:rPr>
                <w:color w:val="auto"/>
              </w:rPr>
            </w:pPr>
            <w:r w:rsidRPr="005F79F9">
              <w:rPr>
                <w:color w:val="auto"/>
              </w:rPr>
              <w:t>8.4 Ciepłownia Biomasa</w:t>
            </w:r>
          </w:p>
        </w:tc>
        <w:tc>
          <w:tcPr>
            <w:tcW w:w="910" w:type="dxa"/>
            <w:hideMark/>
          </w:tcPr>
          <w:p w14:paraId="34956173"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1C84F2B" w14:textId="77777777" w:rsidR="00E0627F" w:rsidRPr="005F79F9" w:rsidRDefault="00E0627F" w:rsidP="00CE0CC2">
            <w:pPr>
              <w:pStyle w:val="Tabele"/>
              <w:jc w:val="center"/>
              <w:rPr>
                <w:color w:val="auto"/>
              </w:rPr>
            </w:pPr>
            <w:r w:rsidRPr="005F79F9">
              <w:rPr>
                <w:color w:val="auto"/>
              </w:rPr>
              <w:t>500</w:t>
            </w:r>
          </w:p>
        </w:tc>
        <w:tc>
          <w:tcPr>
            <w:tcW w:w="1046" w:type="dxa"/>
            <w:hideMark/>
          </w:tcPr>
          <w:p w14:paraId="5C920F05" w14:textId="77777777" w:rsidR="00E0627F" w:rsidRPr="005F79F9" w:rsidRDefault="00E0627F" w:rsidP="00CE0CC2">
            <w:pPr>
              <w:pStyle w:val="Tabele"/>
              <w:jc w:val="center"/>
              <w:rPr>
                <w:color w:val="auto"/>
              </w:rPr>
            </w:pPr>
            <w:r w:rsidRPr="005F79F9">
              <w:rPr>
                <w:color w:val="auto"/>
              </w:rPr>
              <w:t>1,5</w:t>
            </w:r>
          </w:p>
        </w:tc>
        <w:tc>
          <w:tcPr>
            <w:tcW w:w="920" w:type="dxa"/>
            <w:hideMark/>
          </w:tcPr>
          <w:p w14:paraId="6A5709F5" w14:textId="77777777" w:rsidR="00E0627F" w:rsidRPr="005F79F9" w:rsidRDefault="00E0627F" w:rsidP="00CE0CC2">
            <w:pPr>
              <w:pStyle w:val="Tabele"/>
              <w:jc w:val="center"/>
              <w:rPr>
                <w:color w:val="auto"/>
              </w:rPr>
            </w:pPr>
            <w:r w:rsidRPr="005F79F9">
              <w:rPr>
                <w:color w:val="auto"/>
              </w:rPr>
              <w:t>1,4</w:t>
            </w:r>
          </w:p>
        </w:tc>
        <w:tc>
          <w:tcPr>
            <w:tcW w:w="869" w:type="dxa"/>
            <w:hideMark/>
          </w:tcPr>
          <w:p w14:paraId="2825DF5C" w14:textId="77777777" w:rsidR="00E0627F" w:rsidRPr="005F79F9" w:rsidRDefault="00E0627F" w:rsidP="00CE0CC2">
            <w:pPr>
              <w:pStyle w:val="Tabele"/>
              <w:jc w:val="center"/>
              <w:rPr>
                <w:color w:val="auto"/>
              </w:rPr>
            </w:pPr>
            <w:r w:rsidRPr="005F79F9">
              <w:rPr>
                <w:color w:val="auto"/>
              </w:rPr>
              <w:t>90</w:t>
            </w:r>
          </w:p>
        </w:tc>
        <w:tc>
          <w:tcPr>
            <w:tcW w:w="897" w:type="dxa"/>
            <w:hideMark/>
          </w:tcPr>
          <w:p w14:paraId="4FF6A0B7" w14:textId="77777777" w:rsidR="00E0627F" w:rsidRPr="005F79F9" w:rsidRDefault="00E0627F" w:rsidP="00CE0CC2">
            <w:pPr>
              <w:pStyle w:val="Tabele"/>
              <w:jc w:val="center"/>
              <w:rPr>
                <w:color w:val="auto"/>
              </w:rPr>
            </w:pPr>
            <w:r w:rsidRPr="005F79F9">
              <w:rPr>
                <w:color w:val="auto"/>
              </w:rPr>
              <w:t>30</w:t>
            </w:r>
          </w:p>
        </w:tc>
        <w:tc>
          <w:tcPr>
            <w:tcW w:w="800" w:type="dxa"/>
            <w:hideMark/>
          </w:tcPr>
          <w:p w14:paraId="43807395" w14:textId="77777777" w:rsidR="00E0627F" w:rsidRPr="005F79F9" w:rsidRDefault="00E0627F" w:rsidP="00CE0CC2">
            <w:pPr>
              <w:pStyle w:val="Tabele"/>
              <w:jc w:val="center"/>
              <w:rPr>
                <w:color w:val="auto"/>
              </w:rPr>
            </w:pPr>
            <w:r w:rsidRPr="005F79F9">
              <w:rPr>
                <w:color w:val="auto"/>
              </w:rPr>
              <w:t>0</w:t>
            </w:r>
          </w:p>
        </w:tc>
      </w:tr>
      <w:tr w:rsidR="00B116F7" w:rsidRPr="005F79F9" w14:paraId="669DA28E" w14:textId="77777777" w:rsidTr="00CE0CC2">
        <w:trPr>
          <w:trHeight w:val="227"/>
        </w:trPr>
        <w:tc>
          <w:tcPr>
            <w:tcW w:w="2547" w:type="dxa"/>
            <w:hideMark/>
          </w:tcPr>
          <w:p w14:paraId="510CA3E7" w14:textId="77777777" w:rsidR="00E0627F" w:rsidRPr="005F79F9" w:rsidRDefault="00E0627F" w:rsidP="00ED3FA4">
            <w:pPr>
              <w:pStyle w:val="Tabele"/>
              <w:rPr>
                <w:color w:val="auto"/>
              </w:rPr>
            </w:pPr>
            <w:r w:rsidRPr="005F79F9">
              <w:rPr>
                <w:color w:val="auto"/>
              </w:rPr>
              <w:t>8.5 Ciepłownia Biogaz</w:t>
            </w:r>
          </w:p>
        </w:tc>
        <w:tc>
          <w:tcPr>
            <w:tcW w:w="910" w:type="dxa"/>
            <w:hideMark/>
          </w:tcPr>
          <w:p w14:paraId="6CF8BF17"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1DC7BDF5" w14:textId="77777777" w:rsidR="00E0627F" w:rsidRPr="005F79F9" w:rsidRDefault="00E0627F" w:rsidP="00CE0CC2">
            <w:pPr>
              <w:pStyle w:val="Tabele"/>
              <w:jc w:val="center"/>
              <w:rPr>
                <w:color w:val="auto"/>
              </w:rPr>
            </w:pPr>
            <w:r w:rsidRPr="005F79F9">
              <w:rPr>
                <w:color w:val="auto"/>
              </w:rPr>
              <w:t>150</w:t>
            </w:r>
          </w:p>
        </w:tc>
        <w:tc>
          <w:tcPr>
            <w:tcW w:w="1046" w:type="dxa"/>
            <w:hideMark/>
          </w:tcPr>
          <w:p w14:paraId="12CF295D" w14:textId="77777777" w:rsidR="00E0627F" w:rsidRPr="005F79F9" w:rsidRDefault="00E0627F" w:rsidP="00CE0CC2">
            <w:pPr>
              <w:pStyle w:val="Tabele"/>
              <w:jc w:val="center"/>
              <w:rPr>
                <w:color w:val="auto"/>
              </w:rPr>
            </w:pPr>
            <w:r w:rsidRPr="005F79F9">
              <w:rPr>
                <w:color w:val="auto"/>
              </w:rPr>
              <w:t>1,3</w:t>
            </w:r>
          </w:p>
        </w:tc>
        <w:tc>
          <w:tcPr>
            <w:tcW w:w="920" w:type="dxa"/>
            <w:hideMark/>
          </w:tcPr>
          <w:p w14:paraId="30728198" w14:textId="77777777" w:rsidR="00E0627F" w:rsidRPr="005F79F9" w:rsidRDefault="00E0627F" w:rsidP="00CE0CC2">
            <w:pPr>
              <w:pStyle w:val="Tabele"/>
              <w:jc w:val="center"/>
              <w:rPr>
                <w:color w:val="auto"/>
              </w:rPr>
            </w:pPr>
            <w:r w:rsidRPr="005F79F9">
              <w:rPr>
                <w:color w:val="auto"/>
              </w:rPr>
              <w:t>0,4</w:t>
            </w:r>
          </w:p>
        </w:tc>
        <w:tc>
          <w:tcPr>
            <w:tcW w:w="869" w:type="dxa"/>
            <w:hideMark/>
          </w:tcPr>
          <w:p w14:paraId="33E26F86" w14:textId="77777777" w:rsidR="00E0627F" w:rsidRPr="005F79F9" w:rsidRDefault="00E0627F" w:rsidP="00CE0CC2">
            <w:pPr>
              <w:pStyle w:val="Tabele"/>
              <w:jc w:val="center"/>
              <w:rPr>
                <w:color w:val="auto"/>
              </w:rPr>
            </w:pPr>
            <w:r w:rsidRPr="005F79F9">
              <w:rPr>
                <w:color w:val="auto"/>
              </w:rPr>
              <w:t>95</w:t>
            </w:r>
          </w:p>
        </w:tc>
        <w:tc>
          <w:tcPr>
            <w:tcW w:w="897" w:type="dxa"/>
            <w:hideMark/>
          </w:tcPr>
          <w:p w14:paraId="10DD3037" w14:textId="77777777" w:rsidR="00E0627F" w:rsidRPr="005F79F9" w:rsidRDefault="00E0627F" w:rsidP="00CE0CC2">
            <w:pPr>
              <w:pStyle w:val="Tabele"/>
              <w:jc w:val="center"/>
              <w:rPr>
                <w:color w:val="auto"/>
              </w:rPr>
            </w:pPr>
            <w:r w:rsidRPr="005F79F9">
              <w:rPr>
                <w:color w:val="auto"/>
              </w:rPr>
              <w:t>30</w:t>
            </w:r>
          </w:p>
        </w:tc>
        <w:tc>
          <w:tcPr>
            <w:tcW w:w="800" w:type="dxa"/>
            <w:hideMark/>
          </w:tcPr>
          <w:p w14:paraId="108F5ADE" w14:textId="77777777" w:rsidR="00E0627F" w:rsidRPr="005F79F9" w:rsidRDefault="00E0627F" w:rsidP="00CE0CC2">
            <w:pPr>
              <w:pStyle w:val="Tabele"/>
              <w:jc w:val="center"/>
              <w:rPr>
                <w:color w:val="auto"/>
              </w:rPr>
            </w:pPr>
            <w:r w:rsidRPr="005F79F9">
              <w:rPr>
                <w:color w:val="auto"/>
              </w:rPr>
              <w:t>0</w:t>
            </w:r>
          </w:p>
        </w:tc>
      </w:tr>
      <w:tr w:rsidR="00B116F7" w:rsidRPr="005F79F9" w14:paraId="55076905" w14:textId="77777777" w:rsidTr="00CE0CC2">
        <w:trPr>
          <w:trHeight w:val="227"/>
        </w:trPr>
        <w:tc>
          <w:tcPr>
            <w:tcW w:w="2547" w:type="dxa"/>
            <w:hideMark/>
          </w:tcPr>
          <w:p w14:paraId="48720C5C" w14:textId="0AD4F1DD" w:rsidR="00E0627F" w:rsidRPr="005F79F9" w:rsidRDefault="00E0627F" w:rsidP="00ED3FA4">
            <w:pPr>
              <w:pStyle w:val="Tabele"/>
              <w:rPr>
                <w:color w:val="auto"/>
              </w:rPr>
            </w:pPr>
            <w:r w:rsidRPr="005F79F9">
              <w:rPr>
                <w:color w:val="auto"/>
              </w:rPr>
              <w:t>8.6 Ciepłownia Kotły elektrodowe/</w:t>
            </w:r>
            <w:r w:rsidR="00CE0CC2">
              <w:rPr>
                <w:color w:val="auto"/>
              </w:rPr>
              <w:t xml:space="preserve"> </w:t>
            </w:r>
            <w:r w:rsidRPr="005F79F9">
              <w:rPr>
                <w:color w:val="auto"/>
              </w:rPr>
              <w:t>Grzejniki el.</w:t>
            </w:r>
          </w:p>
        </w:tc>
        <w:tc>
          <w:tcPr>
            <w:tcW w:w="910" w:type="dxa"/>
            <w:hideMark/>
          </w:tcPr>
          <w:p w14:paraId="5A50F90A"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F6EE9BE" w14:textId="77777777" w:rsidR="00E0627F" w:rsidRPr="005F79F9" w:rsidRDefault="00E0627F" w:rsidP="00CE0CC2">
            <w:pPr>
              <w:pStyle w:val="Tabele"/>
              <w:jc w:val="center"/>
              <w:rPr>
                <w:color w:val="auto"/>
              </w:rPr>
            </w:pPr>
            <w:r w:rsidRPr="005F79F9">
              <w:rPr>
                <w:color w:val="auto"/>
              </w:rPr>
              <w:t>450</w:t>
            </w:r>
          </w:p>
        </w:tc>
        <w:tc>
          <w:tcPr>
            <w:tcW w:w="1046" w:type="dxa"/>
            <w:hideMark/>
          </w:tcPr>
          <w:p w14:paraId="0D0A1A8F" w14:textId="77777777" w:rsidR="00E0627F" w:rsidRPr="005F79F9" w:rsidRDefault="00E0627F" w:rsidP="00CE0CC2">
            <w:pPr>
              <w:pStyle w:val="Tabele"/>
              <w:jc w:val="center"/>
              <w:rPr>
                <w:color w:val="auto"/>
              </w:rPr>
            </w:pPr>
            <w:r w:rsidRPr="005F79F9">
              <w:rPr>
                <w:color w:val="auto"/>
              </w:rPr>
              <w:t>1,1</w:t>
            </w:r>
          </w:p>
        </w:tc>
        <w:tc>
          <w:tcPr>
            <w:tcW w:w="920" w:type="dxa"/>
            <w:hideMark/>
          </w:tcPr>
          <w:p w14:paraId="57A98F3A" w14:textId="77777777" w:rsidR="00E0627F" w:rsidRPr="005F79F9" w:rsidRDefault="00E0627F" w:rsidP="00CE0CC2">
            <w:pPr>
              <w:pStyle w:val="Tabele"/>
              <w:jc w:val="center"/>
              <w:rPr>
                <w:color w:val="auto"/>
              </w:rPr>
            </w:pPr>
            <w:r w:rsidRPr="005F79F9">
              <w:rPr>
                <w:color w:val="auto"/>
              </w:rPr>
              <w:t>0,5</w:t>
            </w:r>
          </w:p>
        </w:tc>
        <w:tc>
          <w:tcPr>
            <w:tcW w:w="869" w:type="dxa"/>
            <w:hideMark/>
          </w:tcPr>
          <w:p w14:paraId="1EE89584" w14:textId="77777777" w:rsidR="00E0627F" w:rsidRPr="005F79F9" w:rsidRDefault="00E0627F" w:rsidP="00CE0CC2">
            <w:pPr>
              <w:pStyle w:val="Tabele"/>
              <w:jc w:val="center"/>
              <w:rPr>
                <w:color w:val="auto"/>
              </w:rPr>
            </w:pPr>
            <w:r w:rsidRPr="005F79F9">
              <w:rPr>
                <w:color w:val="auto"/>
              </w:rPr>
              <w:t>99</w:t>
            </w:r>
          </w:p>
        </w:tc>
        <w:tc>
          <w:tcPr>
            <w:tcW w:w="897" w:type="dxa"/>
            <w:hideMark/>
          </w:tcPr>
          <w:p w14:paraId="5BBC9C94" w14:textId="77777777" w:rsidR="00E0627F" w:rsidRPr="005F79F9" w:rsidRDefault="00E0627F" w:rsidP="00CE0CC2">
            <w:pPr>
              <w:pStyle w:val="Tabele"/>
              <w:jc w:val="center"/>
              <w:rPr>
                <w:color w:val="auto"/>
              </w:rPr>
            </w:pPr>
            <w:r w:rsidRPr="005F79F9">
              <w:rPr>
                <w:color w:val="auto"/>
              </w:rPr>
              <w:t>30</w:t>
            </w:r>
          </w:p>
        </w:tc>
        <w:tc>
          <w:tcPr>
            <w:tcW w:w="800" w:type="dxa"/>
            <w:hideMark/>
          </w:tcPr>
          <w:p w14:paraId="6DCFB95F" w14:textId="77777777" w:rsidR="00E0627F" w:rsidRPr="005F79F9" w:rsidRDefault="00E0627F" w:rsidP="00CE0CC2">
            <w:pPr>
              <w:pStyle w:val="Tabele"/>
              <w:jc w:val="center"/>
              <w:rPr>
                <w:color w:val="auto"/>
              </w:rPr>
            </w:pPr>
            <w:r w:rsidRPr="005F79F9">
              <w:rPr>
                <w:color w:val="auto"/>
              </w:rPr>
              <w:t>0</w:t>
            </w:r>
          </w:p>
        </w:tc>
      </w:tr>
      <w:tr w:rsidR="00B116F7" w:rsidRPr="005F79F9" w14:paraId="6229A18D" w14:textId="77777777" w:rsidTr="00CE0CC2">
        <w:trPr>
          <w:trHeight w:val="227"/>
        </w:trPr>
        <w:tc>
          <w:tcPr>
            <w:tcW w:w="2547" w:type="dxa"/>
            <w:hideMark/>
          </w:tcPr>
          <w:p w14:paraId="1854DA3B" w14:textId="77777777" w:rsidR="00E0627F" w:rsidRPr="005F79F9" w:rsidRDefault="00E0627F" w:rsidP="00ED3FA4">
            <w:pPr>
              <w:pStyle w:val="Tabele"/>
              <w:rPr>
                <w:color w:val="auto"/>
              </w:rPr>
            </w:pPr>
            <w:r w:rsidRPr="005F79F9">
              <w:rPr>
                <w:color w:val="auto"/>
              </w:rPr>
              <w:t>8.7 Ciepłownia Geotermalna</w:t>
            </w:r>
          </w:p>
        </w:tc>
        <w:tc>
          <w:tcPr>
            <w:tcW w:w="910" w:type="dxa"/>
            <w:hideMark/>
          </w:tcPr>
          <w:p w14:paraId="0A44D51D"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0DB07E8C" w14:textId="77777777" w:rsidR="00E0627F" w:rsidRPr="005F79F9" w:rsidRDefault="00E0627F" w:rsidP="00CE0CC2">
            <w:pPr>
              <w:pStyle w:val="Tabele"/>
              <w:jc w:val="center"/>
              <w:rPr>
                <w:color w:val="auto"/>
              </w:rPr>
            </w:pPr>
            <w:r w:rsidRPr="005F79F9">
              <w:rPr>
                <w:color w:val="auto"/>
              </w:rPr>
              <w:t>2850</w:t>
            </w:r>
            <w:r w:rsidRPr="005F79F9">
              <w:rPr>
                <w:rFonts w:cs="Arial"/>
                <w:color w:val="auto"/>
              </w:rPr>
              <w:t>↓</w:t>
            </w:r>
            <w:r w:rsidRPr="005F79F9">
              <w:rPr>
                <w:color w:val="auto"/>
              </w:rPr>
              <w:t>2500</w:t>
            </w:r>
          </w:p>
        </w:tc>
        <w:tc>
          <w:tcPr>
            <w:tcW w:w="1046" w:type="dxa"/>
            <w:hideMark/>
          </w:tcPr>
          <w:p w14:paraId="46F37F80" w14:textId="77777777" w:rsidR="00E0627F" w:rsidRPr="005F79F9" w:rsidRDefault="00E0627F" w:rsidP="00CE0CC2">
            <w:pPr>
              <w:pStyle w:val="Tabele"/>
              <w:jc w:val="center"/>
              <w:rPr>
                <w:color w:val="auto"/>
              </w:rPr>
            </w:pPr>
            <w:r w:rsidRPr="005F79F9">
              <w:rPr>
                <w:color w:val="auto"/>
              </w:rPr>
              <w:t>26</w:t>
            </w:r>
          </w:p>
        </w:tc>
        <w:tc>
          <w:tcPr>
            <w:tcW w:w="920" w:type="dxa"/>
            <w:hideMark/>
          </w:tcPr>
          <w:p w14:paraId="066F25A6" w14:textId="77777777" w:rsidR="00E0627F" w:rsidRPr="005F79F9" w:rsidRDefault="00E0627F" w:rsidP="00CE0CC2">
            <w:pPr>
              <w:pStyle w:val="Tabele"/>
              <w:jc w:val="center"/>
              <w:rPr>
                <w:color w:val="auto"/>
              </w:rPr>
            </w:pPr>
            <w:r w:rsidRPr="005F79F9">
              <w:rPr>
                <w:color w:val="auto"/>
              </w:rPr>
              <w:t>4,4</w:t>
            </w:r>
          </w:p>
        </w:tc>
        <w:tc>
          <w:tcPr>
            <w:tcW w:w="869" w:type="dxa"/>
            <w:hideMark/>
          </w:tcPr>
          <w:p w14:paraId="7104041A" w14:textId="77777777" w:rsidR="00E0627F" w:rsidRPr="005F79F9" w:rsidRDefault="00E0627F" w:rsidP="00CE0CC2">
            <w:pPr>
              <w:pStyle w:val="Tabele"/>
              <w:jc w:val="center"/>
              <w:rPr>
                <w:color w:val="auto"/>
              </w:rPr>
            </w:pPr>
            <w:r w:rsidRPr="005F79F9">
              <w:rPr>
                <w:color w:val="auto"/>
              </w:rPr>
              <w:t>10</w:t>
            </w:r>
          </w:p>
        </w:tc>
        <w:tc>
          <w:tcPr>
            <w:tcW w:w="897" w:type="dxa"/>
            <w:hideMark/>
          </w:tcPr>
          <w:p w14:paraId="421E5F7E" w14:textId="77777777" w:rsidR="00E0627F" w:rsidRPr="005F79F9" w:rsidRDefault="00E0627F" w:rsidP="00CE0CC2">
            <w:pPr>
              <w:pStyle w:val="Tabele"/>
              <w:jc w:val="center"/>
              <w:rPr>
                <w:color w:val="auto"/>
              </w:rPr>
            </w:pPr>
            <w:r w:rsidRPr="005F79F9">
              <w:rPr>
                <w:color w:val="auto"/>
              </w:rPr>
              <w:t>30</w:t>
            </w:r>
          </w:p>
        </w:tc>
        <w:tc>
          <w:tcPr>
            <w:tcW w:w="800" w:type="dxa"/>
            <w:hideMark/>
          </w:tcPr>
          <w:p w14:paraId="22423CF7" w14:textId="77777777" w:rsidR="00E0627F" w:rsidRPr="005F79F9" w:rsidRDefault="00E0627F" w:rsidP="00CE0CC2">
            <w:pPr>
              <w:pStyle w:val="Tabele"/>
              <w:jc w:val="center"/>
              <w:rPr>
                <w:color w:val="auto"/>
              </w:rPr>
            </w:pPr>
            <w:r w:rsidRPr="005F79F9">
              <w:rPr>
                <w:color w:val="auto"/>
              </w:rPr>
              <w:t>0</w:t>
            </w:r>
          </w:p>
        </w:tc>
      </w:tr>
      <w:tr w:rsidR="00B116F7" w:rsidRPr="005F79F9" w14:paraId="1A34BDB8" w14:textId="77777777" w:rsidTr="00CE0CC2">
        <w:trPr>
          <w:trHeight w:val="227"/>
        </w:trPr>
        <w:tc>
          <w:tcPr>
            <w:tcW w:w="2547" w:type="dxa"/>
            <w:hideMark/>
          </w:tcPr>
          <w:p w14:paraId="7227858C" w14:textId="77777777" w:rsidR="00E0627F" w:rsidRPr="005F79F9" w:rsidRDefault="00E0627F" w:rsidP="00ED3FA4">
            <w:pPr>
              <w:pStyle w:val="Tabele"/>
              <w:rPr>
                <w:color w:val="auto"/>
              </w:rPr>
            </w:pPr>
            <w:r w:rsidRPr="005F79F9">
              <w:rPr>
                <w:color w:val="auto"/>
              </w:rPr>
              <w:t>8.8 Ciepłownia Pompy ciepła</w:t>
            </w:r>
          </w:p>
        </w:tc>
        <w:tc>
          <w:tcPr>
            <w:tcW w:w="910" w:type="dxa"/>
            <w:hideMark/>
          </w:tcPr>
          <w:p w14:paraId="713B3834"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07E815E9" w14:textId="77777777" w:rsidR="00E0627F" w:rsidRPr="005F79F9" w:rsidRDefault="00E0627F" w:rsidP="00CE0CC2">
            <w:pPr>
              <w:pStyle w:val="Tabele"/>
              <w:jc w:val="center"/>
              <w:rPr>
                <w:color w:val="auto"/>
              </w:rPr>
            </w:pPr>
            <w:r w:rsidRPr="005F79F9">
              <w:rPr>
                <w:color w:val="auto"/>
              </w:rPr>
              <w:t>950</w:t>
            </w:r>
            <w:r w:rsidRPr="005F79F9">
              <w:rPr>
                <w:rFonts w:cs="Arial"/>
                <w:color w:val="auto"/>
              </w:rPr>
              <w:t>↓</w:t>
            </w:r>
            <w:r w:rsidRPr="005F79F9">
              <w:rPr>
                <w:color w:val="auto"/>
              </w:rPr>
              <w:t>850</w:t>
            </w:r>
          </w:p>
        </w:tc>
        <w:tc>
          <w:tcPr>
            <w:tcW w:w="1046" w:type="dxa"/>
            <w:hideMark/>
          </w:tcPr>
          <w:p w14:paraId="6D9D3839" w14:textId="77777777" w:rsidR="00E0627F" w:rsidRPr="005F79F9" w:rsidRDefault="00E0627F" w:rsidP="00CE0CC2">
            <w:pPr>
              <w:pStyle w:val="Tabele"/>
              <w:jc w:val="center"/>
              <w:rPr>
                <w:color w:val="auto"/>
              </w:rPr>
            </w:pPr>
            <w:r w:rsidRPr="005F79F9">
              <w:rPr>
                <w:color w:val="auto"/>
              </w:rPr>
              <w:t>2</w:t>
            </w:r>
          </w:p>
        </w:tc>
        <w:tc>
          <w:tcPr>
            <w:tcW w:w="920" w:type="dxa"/>
            <w:hideMark/>
          </w:tcPr>
          <w:p w14:paraId="4382E5D5" w14:textId="77777777" w:rsidR="00E0627F" w:rsidRPr="005F79F9" w:rsidRDefault="00E0627F" w:rsidP="00CE0CC2">
            <w:pPr>
              <w:pStyle w:val="Tabele"/>
              <w:jc w:val="center"/>
              <w:rPr>
                <w:color w:val="auto"/>
              </w:rPr>
            </w:pPr>
            <w:r w:rsidRPr="005F79F9">
              <w:rPr>
                <w:color w:val="auto"/>
              </w:rPr>
              <w:t>1,8</w:t>
            </w:r>
          </w:p>
        </w:tc>
        <w:tc>
          <w:tcPr>
            <w:tcW w:w="869" w:type="dxa"/>
            <w:hideMark/>
          </w:tcPr>
          <w:p w14:paraId="0FB7F16D" w14:textId="77777777" w:rsidR="00E0627F" w:rsidRPr="005F79F9" w:rsidRDefault="00E0627F" w:rsidP="00CE0CC2">
            <w:pPr>
              <w:pStyle w:val="Tabele"/>
              <w:jc w:val="center"/>
              <w:rPr>
                <w:color w:val="auto"/>
              </w:rPr>
            </w:pPr>
            <w:r w:rsidRPr="005F79F9">
              <w:rPr>
                <w:color w:val="auto"/>
              </w:rPr>
              <w:t>300</w:t>
            </w:r>
          </w:p>
        </w:tc>
        <w:tc>
          <w:tcPr>
            <w:tcW w:w="897" w:type="dxa"/>
            <w:hideMark/>
          </w:tcPr>
          <w:p w14:paraId="1EB59C4B" w14:textId="77777777" w:rsidR="00E0627F" w:rsidRPr="005F79F9" w:rsidRDefault="00E0627F" w:rsidP="00CE0CC2">
            <w:pPr>
              <w:pStyle w:val="Tabele"/>
              <w:jc w:val="center"/>
              <w:rPr>
                <w:color w:val="auto"/>
              </w:rPr>
            </w:pPr>
            <w:r w:rsidRPr="005F79F9">
              <w:rPr>
                <w:color w:val="auto"/>
              </w:rPr>
              <w:t>25</w:t>
            </w:r>
          </w:p>
        </w:tc>
        <w:tc>
          <w:tcPr>
            <w:tcW w:w="800" w:type="dxa"/>
            <w:hideMark/>
          </w:tcPr>
          <w:p w14:paraId="3839BDD7" w14:textId="77777777" w:rsidR="00E0627F" w:rsidRPr="005F79F9" w:rsidRDefault="00E0627F" w:rsidP="00CE0CC2">
            <w:pPr>
              <w:pStyle w:val="Tabele"/>
              <w:jc w:val="center"/>
              <w:rPr>
                <w:color w:val="auto"/>
              </w:rPr>
            </w:pPr>
            <w:r w:rsidRPr="005F79F9">
              <w:rPr>
                <w:color w:val="auto"/>
              </w:rPr>
              <w:t>0</w:t>
            </w:r>
          </w:p>
        </w:tc>
      </w:tr>
      <w:tr w:rsidR="00B116F7" w:rsidRPr="005F79F9" w14:paraId="5CB87503" w14:textId="77777777" w:rsidTr="00CE0CC2">
        <w:trPr>
          <w:trHeight w:val="227"/>
        </w:trPr>
        <w:tc>
          <w:tcPr>
            <w:tcW w:w="2547" w:type="dxa"/>
            <w:hideMark/>
          </w:tcPr>
          <w:p w14:paraId="745F02CC" w14:textId="77777777" w:rsidR="00E0627F" w:rsidRPr="005F79F9" w:rsidRDefault="00E0627F" w:rsidP="00ED3FA4">
            <w:pPr>
              <w:pStyle w:val="Tabele"/>
              <w:rPr>
                <w:color w:val="auto"/>
              </w:rPr>
            </w:pPr>
            <w:r w:rsidRPr="005F79F9">
              <w:rPr>
                <w:color w:val="auto"/>
              </w:rPr>
              <w:t>Podłączenie do/wzmocnienie sieci</w:t>
            </w:r>
          </w:p>
        </w:tc>
        <w:tc>
          <w:tcPr>
            <w:tcW w:w="910" w:type="dxa"/>
          </w:tcPr>
          <w:p w14:paraId="7BFB4CD5" w14:textId="77777777" w:rsidR="00E0627F" w:rsidRPr="005F79F9" w:rsidRDefault="00E0627F" w:rsidP="00CE0CC2">
            <w:pPr>
              <w:pStyle w:val="Tabele"/>
              <w:jc w:val="center"/>
              <w:rPr>
                <w:color w:val="auto"/>
              </w:rPr>
            </w:pPr>
          </w:p>
        </w:tc>
        <w:tc>
          <w:tcPr>
            <w:tcW w:w="1073" w:type="dxa"/>
          </w:tcPr>
          <w:p w14:paraId="72BF89FA" w14:textId="77777777" w:rsidR="00E0627F" w:rsidRPr="005F79F9" w:rsidRDefault="00E0627F" w:rsidP="00CE0CC2">
            <w:pPr>
              <w:pStyle w:val="Tabele"/>
              <w:jc w:val="center"/>
              <w:rPr>
                <w:color w:val="auto"/>
              </w:rPr>
            </w:pPr>
          </w:p>
        </w:tc>
        <w:tc>
          <w:tcPr>
            <w:tcW w:w="1046" w:type="dxa"/>
          </w:tcPr>
          <w:p w14:paraId="391D2CBD" w14:textId="77777777" w:rsidR="00E0627F" w:rsidRPr="005F79F9" w:rsidRDefault="00E0627F" w:rsidP="00CE0CC2">
            <w:pPr>
              <w:pStyle w:val="Tabele"/>
              <w:jc w:val="center"/>
              <w:rPr>
                <w:color w:val="auto"/>
              </w:rPr>
            </w:pPr>
          </w:p>
        </w:tc>
        <w:tc>
          <w:tcPr>
            <w:tcW w:w="920" w:type="dxa"/>
          </w:tcPr>
          <w:p w14:paraId="2F4A1E4F" w14:textId="77777777" w:rsidR="00E0627F" w:rsidRPr="005F79F9" w:rsidRDefault="00E0627F" w:rsidP="00CE0CC2">
            <w:pPr>
              <w:pStyle w:val="Tabele"/>
              <w:jc w:val="center"/>
              <w:rPr>
                <w:color w:val="auto"/>
              </w:rPr>
            </w:pPr>
          </w:p>
        </w:tc>
        <w:tc>
          <w:tcPr>
            <w:tcW w:w="869" w:type="dxa"/>
          </w:tcPr>
          <w:p w14:paraId="497999C3" w14:textId="77777777" w:rsidR="00E0627F" w:rsidRPr="005F79F9" w:rsidRDefault="00E0627F" w:rsidP="00CE0CC2">
            <w:pPr>
              <w:pStyle w:val="Tabele"/>
              <w:jc w:val="center"/>
              <w:rPr>
                <w:color w:val="auto"/>
              </w:rPr>
            </w:pPr>
          </w:p>
        </w:tc>
        <w:tc>
          <w:tcPr>
            <w:tcW w:w="897" w:type="dxa"/>
          </w:tcPr>
          <w:p w14:paraId="590C983E" w14:textId="77777777" w:rsidR="00E0627F" w:rsidRPr="005F79F9" w:rsidRDefault="00E0627F" w:rsidP="00CE0CC2">
            <w:pPr>
              <w:pStyle w:val="Tabele"/>
              <w:jc w:val="center"/>
              <w:rPr>
                <w:color w:val="auto"/>
              </w:rPr>
            </w:pPr>
          </w:p>
        </w:tc>
        <w:tc>
          <w:tcPr>
            <w:tcW w:w="800" w:type="dxa"/>
          </w:tcPr>
          <w:p w14:paraId="53396A86" w14:textId="77777777" w:rsidR="00E0627F" w:rsidRPr="005F79F9" w:rsidRDefault="00E0627F" w:rsidP="00CE0CC2">
            <w:pPr>
              <w:pStyle w:val="Tabele"/>
              <w:jc w:val="center"/>
              <w:rPr>
                <w:color w:val="auto"/>
              </w:rPr>
            </w:pPr>
          </w:p>
        </w:tc>
      </w:tr>
      <w:tr w:rsidR="00B116F7" w:rsidRPr="005F79F9" w14:paraId="3B980183" w14:textId="77777777" w:rsidTr="00CE0CC2">
        <w:trPr>
          <w:trHeight w:val="227"/>
        </w:trPr>
        <w:tc>
          <w:tcPr>
            <w:tcW w:w="2547" w:type="dxa"/>
            <w:hideMark/>
          </w:tcPr>
          <w:p w14:paraId="2B6DE83B" w14:textId="77777777" w:rsidR="00E0627F" w:rsidRPr="005F79F9" w:rsidRDefault="00E0627F" w:rsidP="00ED3FA4">
            <w:pPr>
              <w:pStyle w:val="Tabele"/>
              <w:rPr>
                <w:color w:val="auto"/>
              </w:rPr>
            </w:pPr>
            <w:r w:rsidRPr="005F79F9">
              <w:rPr>
                <w:color w:val="auto"/>
              </w:rPr>
              <w:t>9.1 Elektrownie systemowe</w:t>
            </w:r>
          </w:p>
        </w:tc>
        <w:tc>
          <w:tcPr>
            <w:tcW w:w="910" w:type="dxa"/>
            <w:hideMark/>
          </w:tcPr>
          <w:p w14:paraId="3272E7BE"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7D31225C" w14:textId="77777777" w:rsidR="00E0627F" w:rsidRPr="005F79F9" w:rsidRDefault="00E0627F" w:rsidP="00CE0CC2">
            <w:pPr>
              <w:pStyle w:val="Tabele"/>
              <w:jc w:val="center"/>
              <w:rPr>
                <w:color w:val="auto"/>
              </w:rPr>
            </w:pPr>
            <w:r w:rsidRPr="005F79F9">
              <w:rPr>
                <w:color w:val="auto"/>
              </w:rPr>
              <w:t>250</w:t>
            </w:r>
          </w:p>
        </w:tc>
        <w:tc>
          <w:tcPr>
            <w:tcW w:w="1046" w:type="dxa"/>
          </w:tcPr>
          <w:p w14:paraId="6100286B" w14:textId="77777777" w:rsidR="00E0627F" w:rsidRPr="005F79F9" w:rsidRDefault="00E0627F" w:rsidP="00CE0CC2">
            <w:pPr>
              <w:pStyle w:val="Tabele"/>
              <w:jc w:val="center"/>
              <w:rPr>
                <w:color w:val="auto"/>
              </w:rPr>
            </w:pPr>
          </w:p>
        </w:tc>
        <w:tc>
          <w:tcPr>
            <w:tcW w:w="920" w:type="dxa"/>
          </w:tcPr>
          <w:p w14:paraId="5E1B7A98" w14:textId="77777777" w:rsidR="00E0627F" w:rsidRPr="005F79F9" w:rsidRDefault="00E0627F" w:rsidP="00CE0CC2">
            <w:pPr>
              <w:pStyle w:val="Tabele"/>
              <w:jc w:val="center"/>
              <w:rPr>
                <w:color w:val="auto"/>
              </w:rPr>
            </w:pPr>
          </w:p>
        </w:tc>
        <w:tc>
          <w:tcPr>
            <w:tcW w:w="869" w:type="dxa"/>
          </w:tcPr>
          <w:p w14:paraId="5F3AFE5F" w14:textId="77777777" w:rsidR="00E0627F" w:rsidRPr="005F79F9" w:rsidRDefault="00E0627F" w:rsidP="00CE0CC2">
            <w:pPr>
              <w:pStyle w:val="Tabele"/>
              <w:jc w:val="center"/>
              <w:rPr>
                <w:color w:val="auto"/>
              </w:rPr>
            </w:pPr>
          </w:p>
        </w:tc>
        <w:tc>
          <w:tcPr>
            <w:tcW w:w="897" w:type="dxa"/>
          </w:tcPr>
          <w:p w14:paraId="753D6497" w14:textId="77777777" w:rsidR="00E0627F" w:rsidRPr="005F79F9" w:rsidRDefault="00E0627F" w:rsidP="00CE0CC2">
            <w:pPr>
              <w:pStyle w:val="Tabele"/>
              <w:jc w:val="center"/>
              <w:rPr>
                <w:color w:val="auto"/>
              </w:rPr>
            </w:pPr>
          </w:p>
        </w:tc>
        <w:tc>
          <w:tcPr>
            <w:tcW w:w="800" w:type="dxa"/>
          </w:tcPr>
          <w:p w14:paraId="4F48EC24" w14:textId="77777777" w:rsidR="00E0627F" w:rsidRPr="005F79F9" w:rsidRDefault="00E0627F" w:rsidP="00CE0CC2">
            <w:pPr>
              <w:pStyle w:val="Tabele"/>
              <w:jc w:val="center"/>
              <w:rPr>
                <w:color w:val="auto"/>
              </w:rPr>
            </w:pPr>
          </w:p>
        </w:tc>
      </w:tr>
      <w:tr w:rsidR="00B116F7" w:rsidRPr="005F79F9" w14:paraId="2336AB43" w14:textId="77777777" w:rsidTr="00CE0CC2">
        <w:trPr>
          <w:trHeight w:val="227"/>
        </w:trPr>
        <w:tc>
          <w:tcPr>
            <w:tcW w:w="2547" w:type="dxa"/>
            <w:hideMark/>
          </w:tcPr>
          <w:p w14:paraId="517ECFA9" w14:textId="77777777" w:rsidR="00E0627F" w:rsidRPr="005F79F9" w:rsidRDefault="00E0627F" w:rsidP="00ED3FA4">
            <w:pPr>
              <w:pStyle w:val="Tabele"/>
              <w:rPr>
                <w:color w:val="auto"/>
              </w:rPr>
            </w:pPr>
            <w:r w:rsidRPr="005F79F9">
              <w:rPr>
                <w:color w:val="auto"/>
              </w:rPr>
              <w:t>9.2 Elektrownie wiatrowe na lądzie</w:t>
            </w:r>
          </w:p>
        </w:tc>
        <w:tc>
          <w:tcPr>
            <w:tcW w:w="910" w:type="dxa"/>
            <w:hideMark/>
          </w:tcPr>
          <w:p w14:paraId="08F174C5"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32194C09" w14:textId="77777777" w:rsidR="00E0627F" w:rsidRPr="005F79F9" w:rsidRDefault="00E0627F" w:rsidP="00CE0CC2">
            <w:pPr>
              <w:pStyle w:val="Tabele"/>
              <w:jc w:val="center"/>
              <w:rPr>
                <w:color w:val="auto"/>
              </w:rPr>
            </w:pPr>
            <w:r w:rsidRPr="005F79F9">
              <w:rPr>
                <w:color w:val="auto"/>
              </w:rPr>
              <w:t>350</w:t>
            </w:r>
          </w:p>
        </w:tc>
        <w:tc>
          <w:tcPr>
            <w:tcW w:w="1046" w:type="dxa"/>
          </w:tcPr>
          <w:p w14:paraId="0F86BE07" w14:textId="77777777" w:rsidR="00E0627F" w:rsidRPr="005F79F9" w:rsidRDefault="00E0627F" w:rsidP="00CE0CC2">
            <w:pPr>
              <w:pStyle w:val="Tabele"/>
              <w:jc w:val="center"/>
              <w:rPr>
                <w:color w:val="auto"/>
              </w:rPr>
            </w:pPr>
          </w:p>
        </w:tc>
        <w:tc>
          <w:tcPr>
            <w:tcW w:w="920" w:type="dxa"/>
          </w:tcPr>
          <w:p w14:paraId="3F34D455" w14:textId="77777777" w:rsidR="00E0627F" w:rsidRPr="005F79F9" w:rsidRDefault="00E0627F" w:rsidP="00CE0CC2">
            <w:pPr>
              <w:pStyle w:val="Tabele"/>
              <w:jc w:val="center"/>
              <w:rPr>
                <w:color w:val="auto"/>
              </w:rPr>
            </w:pPr>
          </w:p>
        </w:tc>
        <w:tc>
          <w:tcPr>
            <w:tcW w:w="869" w:type="dxa"/>
          </w:tcPr>
          <w:p w14:paraId="68C286C9" w14:textId="77777777" w:rsidR="00E0627F" w:rsidRPr="005F79F9" w:rsidRDefault="00E0627F" w:rsidP="00CE0CC2">
            <w:pPr>
              <w:pStyle w:val="Tabele"/>
              <w:jc w:val="center"/>
              <w:rPr>
                <w:color w:val="auto"/>
              </w:rPr>
            </w:pPr>
          </w:p>
        </w:tc>
        <w:tc>
          <w:tcPr>
            <w:tcW w:w="897" w:type="dxa"/>
          </w:tcPr>
          <w:p w14:paraId="09B9B8EB" w14:textId="77777777" w:rsidR="00E0627F" w:rsidRPr="005F79F9" w:rsidRDefault="00E0627F" w:rsidP="00CE0CC2">
            <w:pPr>
              <w:pStyle w:val="Tabele"/>
              <w:jc w:val="center"/>
              <w:rPr>
                <w:color w:val="auto"/>
              </w:rPr>
            </w:pPr>
          </w:p>
        </w:tc>
        <w:tc>
          <w:tcPr>
            <w:tcW w:w="800" w:type="dxa"/>
          </w:tcPr>
          <w:p w14:paraId="34F7D86D" w14:textId="77777777" w:rsidR="00E0627F" w:rsidRPr="005F79F9" w:rsidRDefault="00E0627F" w:rsidP="00CE0CC2">
            <w:pPr>
              <w:pStyle w:val="Tabele"/>
              <w:jc w:val="center"/>
              <w:rPr>
                <w:color w:val="auto"/>
              </w:rPr>
            </w:pPr>
          </w:p>
        </w:tc>
      </w:tr>
      <w:tr w:rsidR="00B116F7" w:rsidRPr="005F79F9" w14:paraId="00748EE4" w14:textId="77777777" w:rsidTr="00CE0CC2">
        <w:trPr>
          <w:trHeight w:val="227"/>
        </w:trPr>
        <w:tc>
          <w:tcPr>
            <w:tcW w:w="2547" w:type="dxa"/>
            <w:hideMark/>
          </w:tcPr>
          <w:p w14:paraId="0354DEC5" w14:textId="77777777" w:rsidR="00E0627F" w:rsidRPr="005F79F9" w:rsidRDefault="00E0627F" w:rsidP="00ED3FA4">
            <w:pPr>
              <w:pStyle w:val="Tabele"/>
              <w:rPr>
                <w:color w:val="auto"/>
              </w:rPr>
            </w:pPr>
            <w:r w:rsidRPr="005F79F9">
              <w:rPr>
                <w:color w:val="auto"/>
              </w:rPr>
              <w:t>9.3 Elektrownie wiatrowe na morzu</w:t>
            </w:r>
          </w:p>
        </w:tc>
        <w:tc>
          <w:tcPr>
            <w:tcW w:w="910" w:type="dxa"/>
            <w:hideMark/>
          </w:tcPr>
          <w:p w14:paraId="69F2CC3C"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2291FB22" w14:textId="77777777" w:rsidR="00E0627F" w:rsidRPr="005F79F9" w:rsidRDefault="00E0627F" w:rsidP="00CE0CC2">
            <w:pPr>
              <w:pStyle w:val="Tabele"/>
              <w:jc w:val="center"/>
              <w:rPr>
                <w:color w:val="auto"/>
              </w:rPr>
            </w:pPr>
            <w:r w:rsidRPr="005F79F9">
              <w:rPr>
                <w:color w:val="auto"/>
              </w:rPr>
              <w:t>750</w:t>
            </w:r>
          </w:p>
        </w:tc>
        <w:tc>
          <w:tcPr>
            <w:tcW w:w="1046" w:type="dxa"/>
          </w:tcPr>
          <w:p w14:paraId="555C0FF5" w14:textId="77777777" w:rsidR="00E0627F" w:rsidRPr="005F79F9" w:rsidRDefault="00E0627F" w:rsidP="00CE0CC2">
            <w:pPr>
              <w:pStyle w:val="Tabele"/>
              <w:jc w:val="center"/>
              <w:rPr>
                <w:color w:val="auto"/>
              </w:rPr>
            </w:pPr>
          </w:p>
        </w:tc>
        <w:tc>
          <w:tcPr>
            <w:tcW w:w="920" w:type="dxa"/>
          </w:tcPr>
          <w:p w14:paraId="47DD0438" w14:textId="77777777" w:rsidR="00E0627F" w:rsidRPr="005F79F9" w:rsidRDefault="00E0627F" w:rsidP="00CE0CC2">
            <w:pPr>
              <w:pStyle w:val="Tabele"/>
              <w:jc w:val="center"/>
              <w:rPr>
                <w:color w:val="auto"/>
              </w:rPr>
            </w:pPr>
          </w:p>
        </w:tc>
        <w:tc>
          <w:tcPr>
            <w:tcW w:w="869" w:type="dxa"/>
          </w:tcPr>
          <w:p w14:paraId="04F7A67F" w14:textId="77777777" w:rsidR="00E0627F" w:rsidRPr="005F79F9" w:rsidRDefault="00E0627F" w:rsidP="00CE0CC2">
            <w:pPr>
              <w:pStyle w:val="Tabele"/>
              <w:jc w:val="center"/>
              <w:rPr>
                <w:color w:val="auto"/>
              </w:rPr>
            </w:pPr>
          </w:p>
        </w:tc>
        <w:tc>
          <w:tcPr>
            <w:tcW w:w="897" w:type="dxa"/>
          </w:tcPr>
          <w:p w14:paraId="2BBB1AEC" w14:textId="77777777" w:rsidR="00E0627F" w:rsidRPr="005F79F9" w:rsidRDefault="00E0627F" w:rsidP="00CE0CC2">
            <w:pPr>
              <w:pStyle w:val="Tabele"/>
              <w:jc w:val="center"/>
              <w:rPr>
                <w:color w:val="auto"/>
              </w:rPr>
            </w:pPr>
          </w:p>
        </w:tc>
        <w:tc>
          <w:tcPr>
            <w:tcW w:w="800" w:type="dxa"/>
          </w:tcPr>
          <w:p w14:paraId="44049FD5" w14:textId="77777777" w:rsidR="00E0627F" w:rsidRPr="005F79F9" w:rsidRDefault="00E0627F" w:rsidP="00CE0CC2">
            <w:pPr>
              <w:pStyle w:val="Tabele"/>
              <w:jc w:val="center"/>
              <w:rPr>
                <w:color w:val="auto"/>
              </w:rPr>
            </w:pPr>
          </w:p>
        </w:tc>
      </w:tr>
      <w:tr w:rsidR="00B116F7" w:rsidRPr="005F79F9" w14:paraId="59695B46" w14:textId="77777777" w:rsidTr="002F1919">
        <w:trPr>
          <w:trHeight w:val="227"/>
        </w:trPr>
        <w:tc>
          <w:tcPr>
            <w:tcW w:w="2547" w:type="dxa"/>
            <w:hideMark/>
          </w:tcPr>
          <w:p w14:paraId="129A7282" w14:textId="77777777" w:rsidR="00E0627F" w:rsidRPr="005F79F9" w:rsidRDefault="00E0627F" w:rsidP="00ED3FA4">
            <w:pPr>
              <w:pStyle w:val="Tabele"/>
              <w:rPr>
                <w:color w:val="auto"/>
              </w:rPr>
            </w:pPr>
            <w:r w:rsidRPr="005F79F9">
              <w:rPr>
                <w:color w:val="auto"/>
              </w:rPr>
              <w:lastRenderedPageBreak/>
              <w:t>9.4 Inne el. I elektrociepłownie</w:t>
            </w:r>
          </w:p>
        </w:tc>
        <w:tc>
          <w:tcPr>
            <w:tcW w:w="910" w:type="dxa"/>
            <w:hideMark/>
          </w:tcPr>
          <w:p w14:paraId="4A27A91D" w14:textId="77777777" w:rsidR="00E0627F" w:rsidRPr="005F79F9" w:rsidRDefault="00E0627F" w:rsidP="00CE0CC2">
            <w:pPr>
              <w:pStyle w:val="Tabele"/>
              <w:jc w:val="center"/>
              <w:rPr>
                <w:color w:val="auto"/>
              </w:rPr>
            </w:pPr>
            <w:r w:rsidRPr="005F79F9">
              <w:rPr>
                <w:color w:val="auto"/>
              </w:rPr>
              <w:t>2020-2050</w:t>
            </w:r>
          </w:p>
        </w:tc>
        <w:tc>
          <w:tcPr>
            <w:tcW w:w="1073" w:type="dxa"/>
            <w:hideMark/>
          </w:tcPr>
          <w:p w14:paraId="6E8F923D" w14:textId="77777777" w:rsidR="00E0627F" w:rsidRPr="005F79F9" w:rsidRDefault="00E0627F" w:rsidP="00CE0CC2">
            <w:pPr>
              <w:pStyle w:val="Tabele"/>
              <w:jc w:val="center"/>
              <w:rPr>
                <w:color w:val="auto"/>
              </w:rPr>
            </w:pPr>
            <w:r w:rsidRPr="005F79F9">
              <w:rPr>
                <w:color w:val="auto"/>
              </w:rPr>
              <w:t>50-250</w:t>
            </w:r>
          </w:p>
        </w:tc>
        <w:tc>
          <w:tcPr>
            <w:tcW w:w="1046" w:type="dxa"/>
          </w:tcPr>
          <w:p w14:paraId="14EA2872" w14:textId="77777777" w:rsidR="00E0627F" w:rsidRPr="005F79F9" w:rsidRDefault="00E0627F" w:rsidP="00CE0CC2">
            <w:pPr>
              <w:pStyle w:val="Tabele"/>
              <w:jc w:val="center"/>
              <w:rPr>
                <w:color w:val="auto"/>
              </w:rPr>
            </w:pPr>
          </w:p>
        </w:tc>
        <w:tc>
          <w:tcPr>
            <w:tcW w:w="920" w:type="dxa"/>
          </w:tcPr>
          <w:p w14:paraId="761E61AC" w14:textId="77777777" w:rsidR="00E0627F" w:rsidRPr="005F79F9" w:rsidRDefault="00E0627F" w:rsidP="00CE0CC2">
            <w:pPr>
              <w:pStyle w:val="Tabele"/>
              <w:jc w:val="center"/>
              <w:rPr>
                <w:color w:val="auto"/>
              </w:rPr>
            </w:pPr>
          </w:p>
        </w:tc>
        <w:tc>
          <w:tcPr>
            <w:tcW w:w="869" w:type="dxa"/>
          </w:tcPr>
          <w:p w14:paraId="0695EF89" w14:textId="77777777" w:rsidR="00E0627F" w:rsidRPr="005F79F9" w:rsidRDefault="00E0627F" w:rsidP="00CE0CC2">
            <w:pPr>
              <w:pStyle w:val="Tabele"/>
              <w:jc w:val="center"/>
              <w:rPr>
                <w:color w:val="auto"/>
              </w:rPr>
            </w:pPr>
          </w:p>
        </w:tc>
        <w:tc>
          <w:tcPr>
            <w:tcW w:w="897" w:type="dxa"/>
          </w:tcPr>
          <w:p w14:paraId="41130B8C" w14:textId="77777777" w:rsidR="00E0627F" w:rsidRPr="005F79F9" w:rsidRDefault="00E0627F" w:rsidP="00CE0CC2">
            <w:pPr>
              <w:pStyle w:val="Tabele"/>
              <w:jc w:val="center"/>
              <w:rPr>
                <w:color w:val="auto"/>
              </w:rPr>
            </w:pPr>
          </w:p>
        </w:tc>
        <w:tc>
          <w:tcPr>
            <w:tcW w:w="800" w:type="dxa"/>
          </w:tcPr>
          <w:p w14:paraId="12AEDD38" w14:textId="77777777" w:rsidR="00E0627F" w:rsidRPr="005F79F9" w:rsidRDefault="00E0627F" w:rsidP="00CE0CC2">
            <w:pPr>
              <w:pStyle w:val="Tabele"/>
              <w:jc w:val="center"/>
              <w:rPr>
                <w:color w:val="auto"/>
              </w:rPr>
            </w:pPr>
          </w:p>
        </w:tc>
      </w:tr>
    </w:tbl>
    <w:p w14:paraId="39DF7388" w14:textId="77777777" w:rsidR="00E0627F" w:rsidRPr="00B116F7" w:rsidRDefault="00E0627F" w:rsidP="00ED3FA4">
      <w:pPr>
        <w:pStyle w:val="adnotacje"/>
        <w:rPr>
          <w:color w:val="auto"/>
        </w:rPr>
      </w:pPr>
      <w:r w:rsidRPr="00B116F7">
        <w:rPr>
          <w:color w:val="auto"/>
        </w:rPr>
        <w:t># Dostosowane do spalania wodoru lub spalające tylko wodór</w:t>
      </w:r>
    </w:p>
    <w:tbl>
      <w:tblPr>
        <w:tblW w:w="5000" w:type="pct"/>
        <w:tblCellMar>
          <w:left w:w="70" w:type="dxa"/>
          <w:right w:w="70" w:type="dxa"/>
        </w:tblCellMar>
        <w:tblLook w:val="04A0" w:firstRow="1" w:lastRow="0" w:firstColumn="1" w:lastColumn="0" w:noHBand="0" w:noVBand="1"/>
      </w:tblPr>
      <w:tblGrid>
        <w:gridCol w:w="9072"/>
      </w:tblGrid>
      <w:tr w:rsidR="00B116F7" w:rsidRPr="00B116F7" w14:paraId="19E700B3" w14:textId="77777777" w:rsidTr="00C3052A">
        <w:trPr>
          <w:cantSplit/>
          <w:trHeight w:val="113"/>
        </w:trPr>
        <w:tc>
          <w:tcPr>
            <w:tcW w:w="9406" w:type="dxa"/>
            <w:tcBorders>
              <w:top w:val="nil"/>
              <w:left w:val="nil"/>
              <w:bottom w:val="nil"/>
              <w:right w:val="nil"/>
            </w:tcBorders>
            <w:shd w:val="clear" w:color="auto" w:fill="auto"/>
            <w:noWrap/>
            <w:vAlign w:val="center"/>
            <w:hideMark/>
          </w:tcPr>
          <w:p w14:paraId="4C5FFFD9" w14:textId="77777777" w:rsidR="00E0627F" w:rsidRPr="00B116F7" w:rsidRDefault="00E0627F" w:rsidP="00ED3FA4">
            <w:pPr>
              <w:pStyle w:val="adnotacje"/>
              <w:rPr>
                <w:bCs/>
                <w:color w:val="auto"/>
              </w:rPr>
            </w:pPr>
            <w:r w:rsidRPr="00B116F7">
              <w:rPr>
                <w:bCs/>
                <w:color w:val="auto"/>
              </w:rPr>
              <w:t>* Wskaźnik odniesiony do wsadu energetycznego w paliwie. Niższe wartości tego wskaźnika uwzględniają instalację wychwytu CO</w:t>
            </w:r>
            <w:r w:rsidRPr="00B116F7">
              <w:rPr>
                <w:bCs/>
                <w:color w:val="auto"/>
                <w:vertAlign w:val="subscript"/>
              </w:rPr>
              <w:t>2</w:t>
            </w:r>
          </w:p>
        </w:tc>
      </w:tr>
      <w:tr w:rsidR="00B116F7" w:rsidRPr="00B116F7" w14:paraId="3A317858" w14:textId="77777777" w:rsidTr="00C3052A">
        <w:trPr>
          <w:cantSplit/>
          <w:trHeight w:val="113"/>
        </w:trPr>
        <w:tc>
          <w:tcPr>
            <w:tcW w:w="9406" w:type="dxa"/>
            <w:tcBorders>
              <w:top w:val="nil"/>
              <w:left w:val="nil"/>
              <w:bottom w:val="nil"/>
              <w:right w:val="nil"/>
            </w:tcBorders>
            <w:shd w:val="clear" w:color="auto" w:fill="auto"/>
            <w:noWrap/>
            <w:vAlign w:val="center"/>
            <w:hideMark/>
          </w:tcPr>
          <w:p w14:paraId="4E1296D6" w14:textId="77777777" w:rsidR="00E0627F" w:rsidRPr="00B116F7" w:rsidRDefault="00E0627F" w:rsidP="00ED3FA4">
            <w:pPr>
              <w:pStyle w:val="adnotacje"/>
              <w:rPr>
                <w:bCs/>
                <w:color w:val="auto"/>
              </w:rPr>
            </w:pPr>
            <w:r w:rsidRPr="00B116F7">
              <w:rPr>
                <w:bCs/>
                <w:color w:val="auto"/>
              </w:rPr>
              <w:t>**Włącznie z transportem i magazynowaniem CO</w:t>
            </w:r>
            <w:r w:rsidRPr="00B116F7">
              <w:rPr>
                <w:bCs/>
                <w:color w:val="auto"/>
                <w:vertAlign w:val="subscript"/>
              </w:rPr>
              <w:t>2</w:t>
            </w:r>
          </w:p>
        </w:tc>
      </w:tr>
      <w:tr w:rsidR="00B116F7" w:rsidRPr="00B116F7" w14:paraId="0CEDF054" w14:textId="77777777" w:rsidTr="00C3052A">
        <w:trPr>
          <w:cantSplit/>
          <w:trHeight w:val="113"/>
        </w:trPr>
        <w:tc>
          <w:tcPr>
            <w:tcW w:w="9406" w:type="dxa"/>
            <w:tcBorders>
              <w:top w:val="nil"/>
              <w:left w:val="nil"/>
              <w:bottom w:val="nil"/>
              <w:right w:val="nil"/>
            </w:tcBorders>
            <w:shd w:val="clear" w:color="auto" w:fill="auto"/>
            <w:noWrap/>
            <w:vAlign w:val="center"/>
            <w:hideMark/>
          </w:tcPr>
          <w:p w14:paraId="16E29154" w14:textId="77777777" w:rsidR="00E0627F" w:rsidRPr="00B116F7" w:rsidRDefault="00E0627F" w:rsidP="00ED3FA4">
            <w:pPr>
              <w:pStyle w:val="adnotacje"/>
              <w:rPr>
                <w:color w:val="auto"/>
              </w:rPr>
            </w:pPr>
            <w:r w:rsidRPr="00B116F7">
              <w:rPr>
                <w:color w:val="auto"/>
              </w:rPr>
              <w:t xml:space="preserve">Źródła: </w:t>
            </w:r>
          </w:p>
        </w:tc>
      </w:tr>
      <w:tr w:rsidR="00B116F7" w:rsidRPr="00731038" w14:paraId="130C300A" w14:textId="77777777" w:rsidTr="00C3052A">
        <w:trPr>
          <w:cantSplit/>
          <w:trHeight w:val="113"/>
        </w:trPr>
        <w:tc>
          <w:tcPr>
            <w:tcW w:w="9406" w:type="dxa"/>
            <w:tcBorders>
              <w:top w:val="nil"/>
              <w:left w:val="nil"/>
              <w:bottom w:val="nil"/>
              <w:right w:val="nil"/>
            </w:tcBorders>
            <w:shd w:val="clear" w:color="auto" w:fill="auto"/>
            <w:noWrap/>
            <w:vAlign w:val="center"/>
            <w:hideMark/>
          </w:tcPr>
          <w:p w14:paraId="1F296B75" w14:textId="77777777" w:rsidR="00E0627F" w:rsidRPr="00B116F7" w:rsidRDefault="00E0627F" w:rsidP="00CE0CC2">
            <w:pPr>
              <w:pStyle w:val="adnotacje"/>
              <w:numPr>
                <w:ilvl w:val="0"/>
                <w:numId w:val="16"/>
              </w:numPr>
              <w:ind w:left="217"/>
              <w:rPr>
                <w:color w:val="auto"/>
                <w:lang w:val="en-US"/>
              </w:rPr>
            </w:pPr>
            <w:r w:rsidRPr="00B116F7">
              <w:rPr>
                <w:color w:val="auto"/>
                <w:lang w:val="en-US"/>
              </w:rPr>
              <w:t>International Energy Agency (2022), Global Energy and Climate Model Documentation 2022, IEA, Paris</w:t>
            </w:r>
          </w:p>
        </w:tc>
      </w:tr>
      <w:tr w:rsidR="00B116F7" w:rsidRPr="009F1A27" w14:paraId="4DD04639" w14:textId="77777777" w:rsidTr="00C3052A">
        <w:trPr>
          <w:cantSplit/>
          <w:trHeight w:val="113"/>
        </w:trPr>
        <w:tc>
          <w:tcPr>
            <w:tcW w:w="9406" w:type="dxa"/>
            <w:tcBorders>
              <w:top w:val="nil"/>
              <w:left w:val="nil"/>
              <w:bottom w:val="nil"/>
              <w:right w:val="nil"/>
            </w:tcBorders>
            <w:shd w:val="clear" w:color="auto" w:fill="auto"/>
            <w:noWrap/>
            <w:vAlign w:val="center"/>
            <w:hideMark/>
          </w:tcPr>
          <w:p w14:paraId="559B9C84" w14:textId="77777777" w:rsidR="00E0627F" w:rsidRPr="00B116F7" w:rsidRDefault="00E0627F" w:rsidP="00CE0CC2">
            <w:pPr>
              <w:pStyle w:val="adnotacje"/>
              <w:numPr>
                <w:ilvl w:val="0"/>
                <w:numId w:val="16"/>
              </w:numPr>
              <w:ind w:left="217"/>
              <w:rPr>
                <w:color w:val="auto"/>
                <w:lang w:val="en-US"/>
              </w:rPr>
            </w:pPr>
            <w:r w:rsidRPr="00B116F7">
              <w:rPr>
                <w:color w:val="auto"/>
                <w:lang w:val="en-US"/>
              </w:rPr>
              <w:t>National Renewable Energy Laboratory, 2022 Annual Technology Baseline, Golden, 2022</w:t>
            </w:r>
          </w:p>
        </w:tc>
      </w:tr>
      <w:tr w:rsidR="00B116F7" w:rsidRPr="00731038" w14:paraId="377DB94E" w14:textId="77777777" w:rsidTr="00C3052A">
        <w:trPr>
          <w:cantSplit/>
          <w:trHeight w:val="113"/>
        </w:trPr>
        <w:tc>
          <w:tcPr>
            <w:tcW w:w="9406" w:type="dxa"/>
            <w:tcBorders>
              <w:top w:val="nil"/>
              <w:left w:val="nil"/>
              <w:bottom w:val="nil"/>
              <w:right w:val="nil"/>
            </w:tcBorders>
            <w:shd w:val="clear" w:color="auto" w:fill="auto"/>
            <w:noWrap/>
            <w:vAlign w:val="center"/>
            <w:hideMark/>
          </w:tcPr>
          <w:p w14:paraId="4A22E37B" w14:textId="77777777" w:rsidR="00E0627F" w:rsidRPr="00B116F7" w:rsidRDefault="00E0627F" w:rsidP="00CE0CC2">
            <w:pPr>
              <w:pStyle w:val="adnotacje"/>
              <w:numPr>
                <w:ilvl w:val="0"/>
                <w:numId w:val="16"/>
              </w:numPr>
              <w:ind w:left="217"/>
              <w:rPr>
                <w:color w:val="auto"/>
                <w:lang w:val="en-US"/>
              </w:rPr>
            </w:pPr>
            <w:r w:rsidRPr="00B116F7">
              <w:rPr>
                <w:color w:val="auto"/>
                <w:lang w:val="en-US"/>
              </w:rPr>
              <w:t>Aurora Energy Research, CO</w:t>
            </w:r>
            <w:r w:rsidRPr="00B116F7">
              <w:rPr>
                <w:color w:val="auto"/>
                <w:vertAlign w:val="subscript"/>
                <w:lang w:val="en-US"/>
              </w:rPr>
              <w:t>2</w:t>
            </w:r>
            <w:r w:rsidRPr="00B116F7">
              <w:rPr>
                <w:color w:val="auto"/>
                <w:lang w:val="en-US"/>
              </w:rPr>
              <w:t>-free flexibility options for the Duch energy system, October 2021</w:t>
            </w:r>
          </w:p>
        </w:tc>
      </w:tr>
      <w:tr w:rsidR="00B116F7" w:rsidRPr="00731038" w14:paraId="001B862A" w14:textId="77777777" w:rsidTr="00C3052A">
        <w:trPr>
          <w:cantSplit/>
          <w:trHeight w:val="113"/>
        </w:trPr>
        <w:tc>
          <w:tcPr>
            <w:tcW w:w="9406" w:type="dxa"/>
            <w:tcBorders>
              <w:top w:val="nil"/>
              <w:left w:val="nil"/>
              <w:bottom w:val="nil"/>
              <w:right w:val="nil"/>
            </w:tcBorders>
            <w:shd w:val="clear" w:color="auto" w:fill="auto"/>
            <w:noWrap/>
            <w:vAlign w:val="center"/>
            <w:hideMark/>
          </w:tcPr>
          <w:p w14:paraId="6D3AB415" w14:textId="77777777" w:rsidR="00E0627F" w:rsidRPr="00B116F7" w:rsidRDefault="00E0627F" w:rsidP="00CE0CC2">
            <w:pPr>
              <w:pStyle w:val="adnotacje"/>
              <w:numPr>
                <w:ilvl w:val="0"/>
                <w:numId w:val="16"/>
              </w:numPr>
              <w:ind w:left="217"/>
              <w:rPr>
                <w:color w:val="auto"/>
                <w:lang w:val="en-US"/>
              </w:rPr>
            </w:pPr>
            <w:r w:rsidRPr="00B116F7">
              <w:rPr>
                <w:color w:val="auto"/>
                <w:lang w:val="en-US"/>
              </w:rPr>
              <w:t>European Commission JRC (Joint Research Centre), Power generation technology assumptions, Oct 2019</w:t>
            </w:r>
          </w:p>
        </w:tc>
      </w:tr>
      <w:tr w:rsidR="00B116F7" w:rsidRPr="00731038" w14:paraId="23AC8137" w14:textId="77777777" w:rsidTr="00C3052A">
        <w:trPr>
          <w:cantSplit/>
          <w:trHeight w:val="113"/>
        </w:trPr>
        <w:tc>
          <w:tcPr>
            <w:tcW w:w="9406" w:type="dxa"/>
            <w:tcBorders>
              <w:top w:val="nil"/>
              <w:left w:val="nil"/>
              <w:bottom w:val="nil"/>
              <w:right w:val="nil"/>
            </w:tcBorders>
            <w:shd w:val="clear" w:color="auto" w:fill="auto"/>
            <w:noWrap/>
            <w:vAlign w:val="center"/>
            <w:hideMark/>
          </w:tcPr>
          <w:p w14:paraId="3AF6A88A" w14:textId="77777777" w:rsidR="00E0627F" w:rsidRPr="00B116F7" w:rsidRDefault="00E0627F" w:rsidP="00CE0CC2">
            <w:pPr>
              <w:pStyle w:val="adnotacje"/>
              <w:numPr>
                <w:ilvl w:val="0"/>
                <w:numId w:val="16"/>
              </w:numPr>
              <w:ind w:left="217"/>
              <w:rPr>
                <w:color w:val="auto"/>
                <w:lang w:val="en-US"/>
              </w:rPr>
            </w:pPr>
            <w:r w:rsidRPr="00B116F7">
              <w:rPr>
                <w:color w:val="auto"/>
                <w:lang w:val="en-US"/>
              </w:rPr>
              <w:t>Danish Energy Agency, Technology Data Catalogue for Electricity and district heating production - Updated February 2023</w:t>
            </w:r>
          </w:p>
        </w:tc>
      </w:tr>
      <w:tr w:rsidR="00B116F7" w:rsidRPr="00731038" w14:paraId="2C5BD717" w14:textId="77777777" w:rsidTr="00C3052A">
        <w:trPr>
          <w:cantSplit/>
          <w:trHeight w:val="113"/>
        </w:trPr>
        <w:tc>
          <w:tcPr>
            <w:tcW w:w="9406" w:type="dxa"/>
            <w:tcBorders>
              <w:top w:val="nil"/>
              <w:left w:val="nil"/>
              <w:bottom w:val="nil"/>
              <w:right w:val="nil"/>
            </w:tcBorders>
            <w:shd w:val="clear" w:color="auto" w:fill="auto"/>
            <w:noWrap/>
            <w:vAlign w:val="center"/>
            <w:hideMark/>
          </w:tcPr>
          <w:p w14:paraId="2BE5DCFE" w14:textId="77777777" w:rsidR="00E0627F" w:rsidRPr="00B116F7" w:rsidRDefault="00E0627F" w:rsidP="00CE0CC2">
            <w:pPr>
              <w:pStyle w:val="adnotacje"/>
              <w:numPr>
                <w:ilvl w:val="0"/>
                <w:numId w:val="16"/>
              </w:numPr>
              <w:ind w:left="217"/>
              <w:rPr>
                <w:color w:val="auto"/>
                <w:lang w:val="en-US"/>
              </w:rPr>
            </w:pPr>
            <w:r w:rsidRPr="00B116F7">
              <w:rPr>
                <w:color w:val="auto"/>
                <w:lang w:val="en-US"/>
              </w:rPr>
              <w:t xml:space="preserve">ASSET (Advanced System Studies for Energy Transition) EU funded project, Technology pathways in </w:t>
            </w:r>
            <w:proofErr w:type="spellStart"/>
            <w:r w:rsidRPr="00B116F7">
              <w:rPr>
                <w:color w:val="auto"/>
                <w:lang w:val="en-US"/>
              </w:rPr>
              <w:t>decarbonisation</w:t>
            </w:r>
            <w:proofErr w:type="spellEnd"/>
            <w:r w:rsidRPr="00B116F7">
              <w:rPr>
                <w:color w:val="auto"/>
                <w:lang w:val="en-US"/>
              </w:rPr>
              <w:t xml:space="preserve"> scenarios, 2018</w:t>
            </w:r>
          </w:p>
        </w:tc>
      </w:tr>
      <w:tr w:rsidR="00B116F7" w:rsidRPr="00B116F7" w14:paraId="61397338" w14:textId="77777777" w:rsidTr="00C3052A">
        <w:trPr>
          <w:cantSplit/>
          <w:trHeight w:val="113"/>
        </w:trPr>
        <w:tc>
          <w:tcPr>
            <w:tcW w:w="9406" w:type="dxa"/>
            <w:tcBorders>
              <w:top w:val="nil"/>
              <w:left w:val="nil"/>
              <w:bottom w:val="nil"/>
              <w:right w:val="nil"/>
            </w:tcBorders>
            <w:shd w:val="clear" w:color="auto" w:fill="auto"/>
            <w:noWrap/>
            <w:vAlign w:val="center"/>
            <w:hideMark/>
          </w:tcPr>
          <w:p w14:paraId="5A574686" w14:textId="77777777" w:rsidR="00E0627F" w:rsidRPr="00B116F7" w:rsidRDefault="00E0627F" w:rsidP="00CE0CC2">
            <w:pPr>
              <w:pStyle w:val="adnotacje"/>
              <w:numPr>
                <w:ilvl w:val="0"/>
                <w:numId w:val="16"/>
              </w:numPr>
              <w:ind w:left="217"/>
              <w:rPr>
                <w:color w:val="auto"/>
              </w:rPr>
            </w:pPr>
            <w:r w:rsidRPr="00B116F7">
              <w:rPr>
                <w:color w:val="auto"/>
                <w:lang w:val="en-US"/>
              </w:rPr>
              <w:t xml:space="preserve">O. Schmidt, A. Hawkes, A. Gambhir &amp; I. </w:t>
            </w:r>
            <w:proofErr w:type="spellStart"/>
            <w:r w:rsidRPr="00B116F7">
              <w:rPr>
                <w:color w:val="auto"/>
                <w:lang w:val="en-US"/>
              </w:rPr>
              <w:t>Staffell</w:t>
            </w:r>
            <w:proofErr w:type="spellEnd"/>
            <w:r w:rsidRPr="00B116F7">
              <w:rPr>
                <w:color w:val="auto"/>
                <w:lang w:val="en-US"/>
              </w:rPr>
              <w:t xml:space="preserve">. The future cost of </w:t>
            </w:r>
            <w:proofErr w:type="spellStart"/>
            <w:r w:rsidRPr="00B116F7">
              <w:rPr>
                <w:color w:val="auto"/>
                <w:lang w:val="en-US"/>
              </w:rPr>
              <w:t>electrial</w:t>
            </w:r>
            <w:proofErr w:type="spellEnd"/>
            <w:r w:rsidRPr="00B116F7">
              <w:rPr>
                <w:color w:val="auto"/>
                <w:lang w:val="en-US"/>
              </w:rPr>
              <w:t xml:space="preserve"> energy storage based on experience rates. </w:t>
            </w:r>
            <w:r w:rsidRPr="00B116F7">
              <w:rPr>
                <w:color w:val="auto"/>
              </w:rPr>
              <w:t>Nat. Energy 2, 17110 (2017)</w:t>
            </w:r>
          </w:p>
        </w:tc>
      </w:tr>
    </w:tbl>
    <w:p w14:paraId="740624CD" w14:textId="2664C38B" w:rsidR="00E0627F" w:rsidRPr="00B116F7" w:rsidRDefault="00E0627F" w:rsidP="00ED3FA4">
      <w:pPr>
        <w:spacing w:before="240"/>
      </w:pPr>
      <w:r w:rsidRPr="00B116F7">
        <w:t>W tabeli (</w:t>
      </w:r>
      <w:r w:rsidRPr="00B116F7">
        <w:fldChar w:fldCharType="begin"/>
      </w:r>
      <w:r w:rsidRPr="00B116F7">
        <w:instrText xml:space="preserve"> REF _Ref156209788 \h  \* MERGEFORMAT </w:instrText>
      </w:r>
      <w:r w:rsidRPr="00B116F7">
        <w:fldChar w:fldCharType="separate"/>
      </w:r>
      <w:r w:rsidR="004C1650" w:rsidRPr="00B116F7">
        <w:t xml:space="preserve">Tabela </w:t>
      </w:r>
      <w:r w:rsidR="004C1650">
        <w:rPr>
          <w:noProof/>
        </w:rPr>
        <w:t>1</w:t>
      </w:r>
      <w:r w:rsidR="004C1650" w:rsidRPr="00B116F7">
        <w:t>.</w:t>
      </w:r>
      <w:r w:rsidR="004C1650">
        <w:rPr>
          <w:noProof/>
        </w:rPr>
        <w:t>16</w:t>
      </w:r>
      <w:r w:rsidRPr="00B116F7">
        <w:fldChar w:fldCharType="end"/>
      </w:r>
      <w:r w:rsidRPr="00B116F7">
        <w:t>) zamieszczono przyjęte do obliczeń modelowych parametry techniczno-ekonomiczne technologii CO i CWU stosowanych w gospodarstwach domowych i małych przedsiębiorstwach usługowych. Dane te pochodzą z wielu różnych źródeł, w tym z oficjalnych stron producentów i dystrybutorów urządzeń w Polsce.</w:t>
      </w:r>
    </w:p>
    <w:p w14:paraId="2ABEB72C" w14:textId="54379B0D" w:rsidR="00E0627F" w:rsidRPr="00B116F7" w:rsidRDefault="00E0627F" w:rsidP="00ED3FA4">
      <w:pPr>
        <w:pStyle w:val="Legenda"/>
        <w:rPr>
          <w:color w:val="auto"/>
        </w:rPr>
      </w:pPr>
      <w:bookmarkStart w:id="58" w:name="_Ref156209788"/>
      <w:bookmarkStart w:id="59" w:name="_Toc158373548"/>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16</w:t>
      </w:r>
      <w:r w:rsidRPr="00B116F7">
        <w:rPr>
          <w:color w:val="auto"/>
        </w:rPr>
        <w:fldChar w:fldCharType="end"/>
      </w:r>
      <w:bookmarkEnd w:id="58"/>
      <w:r w:rsidRPr="00B116F7">
        <w:rPr>
          <w:color w:val="auto"/>
        </w:rPr>
        <w:t>. Parametry techniczno-ekonomiczne technologii CO i CWU</w:t>
      </w:r>
      <w:bookmarkEnd w:id="59"/>
      <w:r w:rsidR="00CE0CC2">
        <w:rPr>
          <w:color w:val="auto"/>
        </w:rPr>
        <w:t xml:space="preserve"> w </w:t>
      </w:r>
      <w:proofErr w:type="spellStart"/>
      <w:r w:rsidR="00CE0CC2">
        <w:rPr>
          <w:color w:val="auto"/>
        </w:rPr>
        <w:t>orkesie</w:t>
      </w:r>
      <w:proofErr w:type="spellEnd"/>
      <w:r w:rsidR="00CE0CC2">
        <w:rPr>
          <w:color w:val="auto"/>
        </w:rPr>
        <w:t xml:space="preserve"> 2020–2050</w:t>
      </w:r>
    </w:p>
    <w:tbl>
      <w:tblPr>
        <w:tblStyle w:val="KPEiK"/>
        <w:tblW w:w="5000" w:type="pct"/>
        <w:tblLook w:val="0420" w:firstRow="1" w:lastRow="0" w:firstColumn="0" w:lastColumn="0" w:noHBand="0" w:noVBand="1"/>
      </w:tblPr>
      <w:tblGrid>
        <w:gridCol w:w="3822"/>
        <w:gridCol w:w="1288"/>
        <w:gridCol w:w="1142"/>
        <w:gridCol w:w="1720"/>
        <w:gridCol w:w="1090"/>
      </w:tblGrid>
      <w:tr w:rsidR="00B116F7" w:rsidRPr="005F79F9" w14:paraId="1AF7C938" w14:textId="77777777" w:rsidTr="00CE0CC2">
        <w:trPr>
          <w:cnfStyle w:val="100000000000" w:firstRow="1" w:lastRow="0" w:firstColumn="0" w:lastColumn="0" w:oddVBand="0" w:evenVBand="0" w:oddHBand="0" w:evenHBand="0" w:firstRowFirstColumn="0" w:firstRowLastColumn="0" w:lastRowFirstColumn="0" w:lastRowLastColumn="0"/>
          <w:trHeight w:val="227"/>
          <w:tblHeader/>
        </w:trPr>
        <w:tc>
          <w:tcPr>
            <w:tcW w:w="3823" w:type="dxa"/>
            <w:noWrap/>
            <w:hideMark/>
          </w:tcPr>
          <w:p w14:paraId="7185DFA2" w14:textId="77777777" w:rsidR="00E0627F" w:rsidRPr="005F79F9" w:rsidRDefault="00E0627F" w:rsidP="00ED3FA4">
            <w:pPr>
              <w:pStyle w:val="Tabele"/>
              <w:jc w:val="center"/>
              <w:rPr>
                <w:color w:val="auto"/>
              </w:rPr>
            </w:pPr>
          </w:p>
        </w:tc>
        <w:tc>
          <w:tcPr>
            <w:tcW w:w="1288" w:type="dxa"/>
            <w:hideMark/>
          </w:tcPr>
          <w:p w14:paraId="37E14316" w14:textId="428B759C" w:rsidR="00E0627F" w:rsidRPr="005F79F9" w:rsidRDefault="00E0627F" w:rsidP="00ED3FA4">
            <w:pPr>
              <w:pStyle w:val="Tabele"/>
              <w:jc w:val="center"/>
              <w:rPr>
                <w:color w:val="auto"/>
              </w:rPr>
            </w:pPr>
            <w:r w:rsidRPr="005F79F9">
              <w:rPr>
                <w:color w:val="auto"/>
              </w:rPr>
              <w:t>Koszt zakupu [EUR'2020/kW]</w:t>
            </w:r>
          </w:p>
        </w:tc>
        <w:tc>
          <w:tcPr>
            <w:tcW w:w="1141" w:type="dxa"/>
            <w:hideMark/>
          </w:tcPr>
          <w:p w14:paraId="57D778EF" w14:textId="78E9F5E6" w:rsidR="00E0627F" w:rsidRPr="005F79F9" w:rsidRDefault="00E0627F" w:rsidP="00ED3FA4">
            <w:pPr>
              <w:pStyle w:val="Tabele"/>
              <w:jc w:val="center"/>
              <w:rPr>
                <w:color w:val="auto"/>
              </w:rPr>
            </w:pPr>
            <w:r w:rsidRPr="005F79F9">
              <w:rPr>
                <w:color w:val="auto"/>
              </w:rPr>
              <w:t>Koszt zakupu dodatkowych instalacji [EUR'2020/kW]</w:t>
            </w:r>
          </w:p>
        </w:tc>
        <w:tc>
          <w:tcPr>
            <w:tcW w:w="1720" w:type="dxa"/>
            <w:hideMark/>
          </w:tcPr>
          <w:p w14:paraId="00474FC8" w14:textId="77777777" w:rsidR="00E0627F" w:rsidRPr="005F79F9" w:rsidRDefault="00E0627F" w:rsidP="00ED3FA4">
            <w:pPr>
              <w:pStyle w:val="Tabele"/>
              <w:jc w:val="center"/>
              <w:rPr>
                <w:color w:val="auto"/>
              </w:rPr>
            </w:pPr>
            <w:r w:rsidRPr="005F79F9">
              <w:rPr>
                <w:color w:val="auto"/>
              </w:rPr>
              <w:t>Opis dodatkowych instalacji</w:t>
            </w:r>
          </w:p>
        </w:tc>
        <w:tc>
          <w:tcPr>
            <w:tcW w:w="1090" w:type="dxa"/>
            <w:noWrap/>
            <w:hideMark/>
          </w:tcPr>
          <w:p w14:paraId="4ACC4ECC" w14:textId="77777777" w:rsidR="00E0627F" w:rsidRPr="005F79F9" w:rsidRDefault="00E0627F" w:rsidP="00ED3FA4">
            <w:pPr>
              <w:pStyle w:val="Tabele"/>
              <w:jc w:val="center"/>
              <w:rPr>
                <w:color w:val="auto"/>
              </w:rPr>
            </w:pPr>
            <w:r w:rsidRPr="005F79F9">
              <w:rPr>
                <w:color w:val="auto"/>
              </w:rPr>
              <w:t>Sprawność [%]</w:t>
            </w:r>
          </w:p>
        </w:tc>
      </w:tr>
      <w:tr w:rsidR="00B116F7" w:rsidRPr="005F79F9" w14:paraId="726865FE" w14:textId="77777777" w:rsidTr="00CE0CC2">
        <w:trPr>
          <w:trHeight w:val="227"/>
        </w:trPr>
        <w:tc>
          <w:tcPr>
            <w:tcW w:w="3823" w:type="dxa"/>
            <w:noWrap/>
            <w:hideMark/>
          </w:tcPr>
          <w:p w14:paraId="2EEF3ACB" w14:textId="77777777" w:rsidR="00E0627F" w:rsidRPr="005F79F9" w:rsidRDefault="00E0627F" w:rsidP="00ED3FA4">
            <w:pPr>
              <w:pStyle w:val="Tabele"/>
              <w:rPr>
                <w:color w:val="auto"/>
              </w:rPr>
            </w:pPr>
            <w:r w:rsidRPr="005F79F9">
              <w:rPr>
                <w:color w:val="auto"/>
              </w:rPr>
              <w:t>piece lub grzejniki elektryczne - zainstalowane</w:t>
            </w:r>
          </w:p>
        </w:tc>
        <w:tc>
          <w:tcPr>
            <w:tcW w:w="1288" w:type="dxa"/>
            <w:noWrap/>
            <w:hideMark/>
          </w:tcPr>
          <w:p w14:paraId="2AAF423B" w14:textId="77777777" w:rsidR="00E0627F" w:rsidRPr="005F79F9" w:rsidRDefault="00E0627F" w:rsidP="00CE0CC2">
            <w:pPr>
              <w:pStyle w:val="Tabele"/>
              <w:jc w:val="center"/>
              <w:rPr>
                <w:color w:val="auto"/>
              </w:rPr>
            </w:pPr>
            <w:r w:rsidRPr="005F79F9">
              <w:rPr>
                <w:color w:val="auto"/>
              </w:rPr>
              <w:t>24</w:t>
            </w:r>
          </w:p>
        </w:tc>
        <w:tc>
          <w:tcPr>
            <w:tcW w:w="1141" w:type="dxa"/>
            <w:noWrap/>
            <w:hideMark/>
          </w:tcPr>
          <w:p w14:paraId="208CAC06" w14:textId="77777777" w:rsidR="00E0627F" w:rsidRPr="005F79F9" w:rsidRDefault="00E0627F" w:rsidP="00CE0CC2">
            <w:pPr>
              <w:pStyle w:val="Tabele"/>
              <w:jc w:val="center"/>
              <w:rPr>
                <w:color w:val="auto"/>
              </w:rPr>
            </w:pPr>
            <w:r w:rsidRPr="005F79F9">
              <w:rPr>
                <w:color w:val="auto"/>
              </w:rPr>
              <w:t>brak</w:t>
            </w:r>
          </w:p>
        </w:tc>
        <w:tc>
          <w:tcPr>
            <w:tcW w:w="1720" w:type="dxa"/>
            <w:noWrap/>
            <w:hideMark/>
          </w:tcPr>
          <w:p w14:paraId="4FB02CCF" w14:textId="77777777" w:rsidR="00E0627F" w:rsidRPr="005F79F9" w:rsidRDefault="00E0627F" w:rsidP="00CE0CC2">
            <w:pPr>
              <w:pStyle w:val="Tabele"/>
              <w:jc w:val="center"/>
              <w:rPr>
                <w:color w:val="auto"/>
              </w:rPr>
            </w:pPr>
            <w:r w:rsidRPr="005F79F9">
              <w:rPr>
                <w:color w:val="auto"/>
              </w:rPr>
              <w:t>nie dotyczy</w:t>
            </w:r>
          </w:p>
        </w:tc>
        <w:tc>
          <w:tcPr>
            <w:tcW w:w="1090" w:type="dxa"/>
            <w:noWrap/>
            <w:hideMark/>
          </w:tcPr>
          <w:p w14:paraId="34B3D7BE" w14:textId="77777777" w:rsidR="00E0627F" w:rsidRPr="005F79F9" w:rsidRDefault="00E0627F" w:rsidP="00CE0CC2">
            <w:pPr>
              <w:pStyle w:val="Tabele"/>
              <w:jc w:val="center"/>
              <w:rPr>
                <w:color w:val="auto"/>
              </w:rPr>
            </w:pPr>
            <w:r w:rsidRPr="005F79F9">
              <w:rPr>
                <w:color w:val="auto"/>
              </w:rPr>
              <w:t>100</w:t>
            </w:r>
          </w:p>
        </w:tc>
      </w:tr>
      <w:tr w:rsidR="00B116F7" w:rsidRPr="005F79F9" w14:paraId="6C3859FA" w14:textId="77777777" w:rsidTr="00CE0CC2">
        <w:trPr>
          <w:trHeight w:val="227"/>
        </w:trPr>
        <w:tc>
          <w:tcPr>
            <w:tcW w:w="3823" w:type="dxa"/>
            <w:noWrap/>
            <w:hideMark/>
          </w:tcPr>
          <w:p w14:paraId="2A1DB68A" w14:textId="77777777" w:rsidR="00E0627F" w:rsidRPr="005F79F9" w:rsidRDefault="00E0627F" w:rsidP="00ED3FA4">
            <w:pPr>
              <w:pStyle w:val="Tabele"/>
              <w:rPr>
                <w:color w:val="auto"/>
              </w:rPr>
            </w:pPr>
            <w:r w:rsidRPr="005F79F9">
              <w:rPr>
                <w:color w:val="auto"/>
              </w:rPr>
              <w:t>piece lub grzejniki elektryczne - ruchome</w:t>
            </w:r>
          </w:p>
        </w:tc>
        <w:tc>
          <w:tcPr>
            <w:tcW w:w="1288" w:type="dxa"/>
            <w:noWrap/>
            <w:hideMark/>
          </w:tcPr>
          <w:p w14:paraId="50F089F3" w14:textId="77777777" w:rsidR="00E0627F" w:rsidRPr="005F79F9" w:rsidRDefault="00E0627F" w:rsidP="00CE0CC2">
            <w:pPr>
              <w:pStyle w:val="Tabele"/>
              <w:jc w:val="center"/>
              <w:rPr>
                <w:color w:val="auto"/>
              </w:rPr>
            </w:pPr>
            <w:r w:rsidRPr="005F79F9">
              <w:rPr>
                <w:color w:val="auto"/>
              </w:rPr>
              <w:t>12</w:t>
            </w:r>
          </w:p>
        </w:tc>
        <w:tc>
          <w:tcPr>
            <w:tcW w:w="1141" w:type="dxa"/>
            <w:noWrap/>
            <w:hideMark/>
          </w:tcPr>
          <w:p w14:paraId="36E9037F" w14:textId="77777777" w:rsidR="00E0627F" w:rsidRPr="005F79F9" w:rsidRDefault="00E0627F" w:rsidP="00CE0CC2">
            <w:pPr>
              <w:pStyle w:val="Tabele"/>
              <w:jc w:val="center"/>
              <w:rPr>
                <w:color w:val="auto"/>
              </w:rPr>
            </w:pPr>
            <w:r w:rsidRPr="005F79F9">
              <w:rPr>
                <w:color w:val="auto"/>
              </w:rPr>
              <w:t>brak</w:t>
            </w:r>
          </w:p>
        </w:tc>
        <w:tc>
          <w:tcPr>
            <w:tcW w:w="1720" w:type="dxa"/>
            <w:noWrap/>
            <w:hideMark/>
          </w:tcPr>
          <w:p w14:paraId="2437FF46" w14:textId="77777777" w:rsidR="00E0627F" w:rsidRPr="005F79F9" w:rsidRDefault="00E0627F" w:rsidP="00CE0CC2">
            <w:pPr>
              <w:pStyle w:val="Tabele"/>
              <w:jc w:val="center"/>
              <w:rPr>
                <w:color w:val="auto"/>
              </w:rPr>
            </w:pPr>
            <w:r w:rsidRPr="005F79F9">
              <w:rPr>
                <w:color w:val="auto"/>
              </w:rPr>
              <w:t>nie dotyczy</w:t>
            </w:r>
          </w:p>
        </w:tc>
        <w:tc>
          <w:tcPr>
            <w:tcW w:w="1090" w:type="dxa"/>
            <w:noWrap/>
            <w:hideMark/>
          </w:tcPr>
          <w:p w14:paraId="1348D5A2" w14:textId="77777777" w:rsidR="00E0627F" w:rsidRPr="005F79F9" w:rsidRDefault="00E0627F" w:rsidP="00CE0CC2">
            <w:pPr>
              <w:pStyle w:val="Tabele"/>
              <w:jc w:val="center"/>
              <w:rPr>
                <w:color w:val="auto"/>
              </w:rPr>
            </w:pPr>
            <w:r w:rsidRPr="005F79F9">
              <w:rPr>
                <w:color w:val="auto"/>
              </w:rPr>
              <w:t>100</w:t>
            </w:r>
          </w:p>
        </w:tc>
      </w:tr>
      <w:tr w:rsidR="00B116F7" w:rsidRPr="005F79F9" w14:paraId="1F466453" w14:textId="77777777" w:rsidTr="00CE0CC2">
        <w:trPr>
          <w:trHeight w:val="227"/>
        </w:trPr>
        <w:tc>
          <w:tcPr>
            <w:tcW w:w="3823" w:type="dxa"/>
            <w:noWrap/>
            <w:hideMark/>
          </w:tcPr>
          <w:p w14:paraId="48E0B984" w14:textId="77777777" w:rsidR="00E0627F" w:rsidRPr="005F79F9" w:rsidRDefault="00E0627F" w:rsidP="00ED3FA4">
            <w:pPr>
              <w:pStyle w:val="Tabele"/>
              <w:rPr>
                <w:color w:val="auto"/>
              </w:rPr>
            </w:pPr>
            <w:r w:rsidRPr="005F79F9">
              <w:rPr>
                <w:color w:val="auto"/>
              </w:rPr>
              <w:t>elektryczne ogrzewanie podłogowe</w:t>
            </w:r>
          </w:p>
        </w:tc>
        <w:tc>
          <w:tcPr>
            <w:tcW w:w="1288" w:type="dxa"/>
            <w:noWrap/>
            <w:hideMark/>
          </w:tcPr>
          <w:p w14:paraId="7039D3CB" w14:textId="77777777" w:rsidR="00E0627F" w:rsidRPr="005F79F9" w:rsidRDefault="00E0627F" w:rsidP="00CE0CC2">
            <w:pPr>
              <w:pStyle w:val="Tabele"/>
              <w:jc w:val="center"/>
              <w:rPr>
                <w:color w:val="auto"/>
              </w:rPr>
            </w:pPr>
            <w:r w:rsidRPr="005F79F9">
              <w:rPr>
                <w:color w:val="auto"/>
              </w:rPr>
              <w:t>143</w:t>
            </w:r>
          </w:p>
        </w:tc>
        <w:tc>
          <w:tcPr>
            <w:tcW w:w="1141" w:type="dxa"/>
            <w:noWrap/>
            <w:hideMark/>
          </w:tcPr>
          <w:p w14:paraId="757F0097" w14:textId="77777777" w:rsidR="00E0627F" w:rsidRPr="005F79F9" w:rsidRDefault="00E0627F" w:rsidP="00CE0CC2">
            <w:pPr>
              <w:pStyle w:val="Tabele"/>
              <w:jc w:val="center"/>
              <w:rPr>
                <w:color w:val="auto"/>
              </w:rPr>
            </w:pPr>
            <w:r w:rsidRPr="005F79F9">
              <w:rPr>
                <w:color w:val="auto"/>
              </w:rPr>
              <w:t>48</w:t>
            </w:r>
          </w:p>
        </w:tc>
        <w:tc>
          <w:tcPr>
            <w:tcW w:w="1720" w:type="dxa"/>
            <w:noWrap/>
            <w:hideMark/>
          </w:tcPr>
          <w:p w14:paraId="244685C9" w14:textId="77777777" w:rsidR="00E0627F" w:rsidRPr="005F79F9" w:rsidRDefault="00E0627F" w:rsidP="00CE0CC2">
            <w:pPr>
              <w:pStyle w:val="Tabele"/>
              <w:jc w:val="center"/>
              <w:rPr>
                <w:color w:val="auto"/>
              </w:rPr>
            </w:pPr>
            <w:r w:rsidRPr="005F79F9">
              <w:rPr>
                <w:color w:val="auto"/>
              </w:rPr>
              <w:t>sterowanie i automatyka</w:t>
            </w:r>
          </w:p>
        </w:tc>
        <w:tc>
          <w:tcPr>
            <w:tcW w:w="1090" w:type="dxa"/>
            <w:noWrap/>
            <w:hideMark/>
          </w:tcPr>
          <w:p w14:paraId="40873D45" w14:textId="77777777" w:rsidR="00E0627F" w:rsidRPr="005F79F9" w:rsidRDefault="00E0627F" w:rsidP="00CE0CC2">
            <w:pPr>
              <w:pStyle w:val="Tabele"/>
              <w:jc w:val="center"/>
              <w:rPr>
                <w:color w:val="auto"/>
              </w:rPr>
            </w:pPr>
            <w:r w:rsidRPr="005F79F9">
              <w:rPr>
                <w:color w:val="auto"/>
              </w:rPr>
              <w:t>100</w:t>
            </w:r>
          </w:p>
        </w:tc>
      </w:tr>
      <w:tr w:rsidR="00B116F7" w:rsidRPr="005F79F9" w14:paraId="4C8AA55F" w14:textId="77777777" w:rsidTr="00CE0CC2">
        <w:trPr>
          <w:trHeight w:val="227"/>
        </w:trPr>
        <w:tc>
          <w:tcPr>
            <w:tcW w:w="3823" w:type="dxa"/>
            <w:noWrap/>
            <w:hideMark/>
          </w:tcPr>
          <w:p w14:paraId="6A8378F9" w14:textId="77777777" w:rsidR="00E0627F" w:rsidRPr="005F79F9" w:rsidRDefault="00E0627F" w:rsidP="00ED3FA4">
            <w:pPr>
              <w:pStyle w:val="Tabele"/>
              <w:rPr>
                <w:color w:val="auto"/>
              </w:rPr>
            </w:pPr>
            <w:r w:rsidRPr="005F79F9">
              <w:rPr>
                <w:color w:val="auto"/>
              </w:rPr>
              <w:t>elektryczny ogrzewacz wody (bojler, terma)</w:t>
            </w:r>
          </w:p>
        </w:tc>
        <w:tc>
          <w:tcPr>
            <w:tcW w:w="1288" w:type="dxa"/>
            <w:noWrap/>
            <w:hideMark/>
          </w:tcPr>
          <w:p w14:paraId="50C4EAD5" w14:textId="77777777" w:rsidR="00E0627F" w:rsidRPr="005F79F9" w:rsidRDefault="00E0627F" w:rsidP="00CE0CC2">
            <w:pPr>
              <w:pStyle w:val="Tabele"/>
              <w:jc w:val="center"/>
              <w:rPr>
                <w:color w:val="auto"/>
              </w:rPr>
            </w:pPr>
            <w:r w:rsidRPr="005F79F9">
              <w:rPr>
                <w:color w:val="auto"/>
              </w:rPr>
              <w:t>17</w:t>
            </w:r>
          </w:p>
        </w:tc>
        <w:tc>
          <w:tcPr>
            <w:tcW w:w="1141" w:type="dxa"/>
            <w:noWrap/>
            <w:hideMark/>
          </w:tcPr>
          <w:p w14:paraId="2D71C951" w14:textId="77777777" w:rsidR="00E0627F" w:rsidRPr="005F79F9" w:rsidRDefault="00E0627F" w:rsidP="00CE0CC2">
            <w:pPr>
              <w:pStyle w:val="Tabele"/>
              <w:jc w:val="center"/>
              <w:rPr>
                <w:color w:val="auto"/>
              </w:rPr>
            </w:pPr>
            <w:r w:rsidRPr="005F79F9">
              <w:rPr>
                <w:color w:val="auto"/>
              </w:rPr>
              <w:t>brak</w:t>
            </w:r>
          </w:p>
        </w:tc>
        <w:tc>
          <w:tcPr>
            <w:tcW w:w="1720" w:type="dxa"/>
            <w:noWrap/>
            <w:hideMark/>
          </w:tcPr>
          <w:p w14:paraId="0144FD66" w14:textId="77777777" w:rsidR="00E0627F" w:rsidRPr="005F79F9" w:rsidRDefault="00E0627F" w:rsidP="00CE0CC2">
            <w:pPr>
              <w:pStyle w:val="Tabele"/>
              <w:jc w:val="center"/>
              <w:rPr>
                <w:color w:val="auto"/>
              </w:rPr>
            </w:pPr>
            <w:r w:rsidRPr="005F79F9">
              <w:rPr>
                <w:color w:val="auto"/>
              </w:rPr>
              <w:t>nie dotyczy</w:t>
            </w:r>
          </w:p>
        </w:tc>
        <w:tc>
          <w:tcPr>
            <w:tcW w:w="1090" w:type="dxa"/>
            <w:noWrap/>
            <w:hideMark/>
          </w:tcPr>
          <w:p w14:paraId="4EB9E4C8" w14:textId="77777777" w:rsidR="00E0627F" w:rsidRPr="005F79F9" w:rsidRDefault="00E0627F" w:rsidP="00CE0CC2">
            <w:pPr>
              <w:pStyle w:val="Tabele"/>
              <w:jc w:val="center"/>
              <w:rPr>
                <w:color w:val="auto"/>
              </w:rPr>
            </w:pPr>
            <w:r w:rsidRPr="005F79F9">
              <w:rPr>
                <w:color w:val="auto"/>
              </w:rPr>
              <w:t>100</w:t>
            </w:r>
          </w:p>
        </w:tc>
      </w:tr>
      <w:tr w:rsidR="00B116F7" w:rsidRPr="005F79F9" w14:paraId="12D2854C" w14:textId="77777777" w:rsidTr="00CE0CC2">
        <w:trPr>
          <w:trHeight w:val="227"/>
        </w:trPr>
        <w:tc>
          <w:tcPr>
            <w:tcW w:w="3823" w:type="dxa"/>
            <w:noWrap/>
            <w:hideMark/>
          </w:tcPr>
          <w:p w14:paraId="7DF71536" w14:textId="77777777" w:rsidR="00E0627F" w:rsidRPr="005F79F9" w:rsidRDefault="00E0627F" w:rsidP="00ED3FA4">
            <w:pPr>
              <w:pStyle w:val="Tabele"/>
              <w:rPr>
                <w:color w:val="auto"/>
              </w:rPr>
            </w:pPr>
            <w:r w:rsidRPr="005F79F9">
              <w:rPr>
                <w:color w:val="auto"/>
              </w:rPr>
              <w:t>kocioł centralnego ogrzewania na gaz ziemny</w:t>
            </w:r>
          </w:p>
        </w:tc>
        <w:tc>
          <w:tcPr>
            <w:tcW w:w="1288" w:type="dxa"/>
            <w:noWrap/>
            <w:hideMark/>
          </w:tcPr>
          <w:p w14:paraId="0AF5A172" w14:textId="77777777" w:rsidR="00E0627F" w:rsidRPr="005F79F9" w:rsidRDefault="00E0627F" w:rsidP="00CE0CC2">
            <w:pPr>
              <w:pStyle w:val="Tabele"/>
              <w:jc w:val="center"/>
              <w:rPr>
                <w:color w:val="auto"/>
              </w:rPr>
            </w:pPr>
            <w:r w:rsidRPr="005F79F9">
              <w:rPr>
                <w:color w:val="auto"/>
              </w:rPr>
              <w:t>48</w:t>
            </w:r>
          </w:p>
        </w:tc>
        <w:tc>
          <w:tcPr>
            <w:tcW w:w="1141" w:type="dxa"/>
            <w:noWrap/>
            <w:hideMark/>
          </w:tcPr>
          <w:p w14:paraId="0C3F4A64" w14:textId="77777777" w:rsidR="00E0627F" w:rsidRPr="005F79F9" w:rsidRDefault="00E0627F" w:rsidP="00CE0CC2">
            <w:pPr>
              <w:pStyle w:val="Tabele"/>
              <w:jc w:val="center"/>
              <w:rPr>
                <w:color w:val="auto"/>
              </w:rPr>
            </w:pPr>
            <w:r w:rsidRPr="005F79F9">
              <w:rPr>
                <w:color w:val="auto"/>
              </w:rPr>
              <w:t>179</w:t>
            </w:r>
          </w:p>
        </w:tc>
        <w:tc>
          <w:tcPr>
            <w:tcW w:w="1720" w:type="dxa"/>
            <w:noWrap/>
            <w:hideMark/>
          </w:tcPr>
          <w:p w14:paraId="731585BD" w14:textId="77777777" w:rsidR="00E0627F" w:rsidRPr="005F79F9" w:rsidRDefault="00E0627F" w:rsidP="00CE0CC2">
            <w:pPr>
              <w:pStyle w:val="Tabele"/>
              <w:jc w:val="center"/>
              <w:rPr>
                <w:color w:val="auto"/>
              </w:rPr>
            </w:pPr>
            <w:r w:rsidRPr="005F79F9">
              <w:rPr>
                <w:color w:val="auto"/>
              </w:rPr>
              <w:t xml:space="preserve">grzejniki </w:t>
            </w:r>
            <w:proofErr w:type="spellStart"/>
            <w:r w:rsidRPr="005F79F9">
              <w:rPr>
                <w:color w:val="auto"/>
              </w:rPr>
              <w:t>wodne+przyłącze</w:t>
            </w:r>
            <w:proofErr w:type="spellEnd"/>
          </w:p>
        </w:tc>
        <w:tc>
          <w:tcPr>
            <w:tcW w:w="1090" w:type="dxa"/>
            <w:noWrap/>
            <w:hideMark/>
          </w:tcPr>
          <w:p w14:paraId="1BB89255" w14:textId="77777777" w:rsidR="00E0627F" w:rsidRPr="005F79F9" w:rsidRDefault="00E0627F" w:rsidP="00CE0CC2">
            <w:pPr>
              <w:pStyle w:val="Tabele"/>
              <w:jc w:val="center"/>
              <w:rPr>
                <w:color w:val="auto"/>
              </w:rPr>
            </w:pPr>
            <w:r w:rsidRPr="005F79F9">
              <w:rPr>
                <w:color w:val="auto"/>
              </w:rPr>
              <w:t>90-97</w:t>
            </w:r>
          </w:p>
        </w:tc>
      </w:tr>
      <w:tr w:rsidR="00B116F7" w:rsidRPr="005F79F9" w14:paraId="2974559E" w14:textId="77777777" w:rsidTr="00CE0CC2">
        <w:trPr>
          <w:trHeight w:val="227"/>
        </w:trPr>
        <w:tc>
          <w:tcPr>
            <w:tcW w:w="3823" w:type="dxa"/>
            <w:noWrap/>
            <w:hideMark/>
          </w:tcPr>
          <w:p w14:paraId="315073DA" w14:textId="77777777" w:rsidR="00E0627F" w:rsidRPr="005F79F9" w:rsidRDefault="00E0627F" w:rsidP="00ED3FA4">
            <w:pPr>
              <w:pStyle w:val="Tabele"/>
              <w:rPr>
                <w:color w:val="auto"/>
              </w:rPr>
            </w:pPr>
            <w:r w:rsidRPr="005F79F9">
              <w:rPr>
                <w:color w:val="auto"/>
              </w:rPr>
              <w:t>ogrzewacz wody (bojler, terma) na gaz ziemny</w:t>
            </w:r>
          </w:p>
        </w:tc>
        <w:tc>
          <w:tcPr>
            <w:tcW w:w="1288" w:type="dxa"/>
            <w:noWrap/>
            <w:hideMark/>
          </w:tcPr>
          <w:p w14:paraId="7679315B" w14:textId="77777777" w:rsidR="00E0627F" w:rsidRPr="005F79F9" w:rsidRDefault="00E0627F" w:rsidP="00CE0CC2">
            <w:pPr>
              <w:pStyle w:val="Tabele"/>
              <w:jc w:val="center"/>
              <w:rPr>
                <w:color w:val="auto"/>
              </w:rPr>
            </w:pPr>
            <w:r w:rsidRPr="005F79F9">
              <w:rPr>
                <w:color w:val="auto"/>
              </w:rPr>
              <w:t>18</w:t>
            </w:r>
          </w:p>
        </w:tc>
        <w:tc>
          <w:tcPr>
            <w:tcW w:w="1141" w:type="dxa"/>
            <w:noWrap/>
            <w:hideMark/>
          </w:tcPr>
          <w:p w14:paraId="226774FC" w14:textId="77777777" w:rsidR="00E0627F" w:rsidRPr="005F79F9" w:rsidRDefault="00E0627F" w:rsidP="00CE0CC2">
            <w:pPr>
              <w:pStyle w:val="Tabele"/>
              <w:jc w:val="center"/>
              <w:rPr>
                <w:color w:val="auto"/>
              </w:rPr>
            </w:pPr>
            <w:r w:rsidRPr="005F79F9">
              <w:rPr>
                <w:color w:val="auto"/>
              </w:rPr>
              <w:t>60</w:t>
            </w:r>
          </w:p>
        </w:tc>
        <w:tc>
          <w:tcPr>
            <w:tcW w:w="1720" w:type="dxa"/>
            <w:noWrap/>
            <w:hideMark/>
          </w:tcPr>
          <w:p w14:paraId="75FFA403" w14:textId="77777777" w:rsidR="00E0627F" w:rsidRPr="005F79F9" w:rsidRDefault="00E0627F" w:rsidP="00CE0CC2">
            <w:pPr>
              <w:pStyle w:val="Tabele"/>
              <w:jc w:val="center"/>
              <w:rPr>
                <w:color w:val="auto"/>
              </w:rPr>
            </w:pPr>
            <w:r w:rsidRPr="005F79F9">
              <w:rPr>
                <w:color w:val="auto"/>
              </w:rPr>
              <w:t>przyłącze</w:t>
            </w:r>
          </w:p>
        </w:tc>
        <w:tc>
          <w:tcPr>
            <w:tcW w:w="1090" w:type="dxa"/>
            <w:noWrap/>
            <w:hideMark/>
          </w:tcPr>
          <w:p w14:paraId="6B43F755" w14:textId="77777777" w:rsidR="00E0627F" w:rsidRPr="005F79F9" w:rsidRDefault="00E0627F" w:rsidP="00CE0CC2">
            <w:pPr>
              <w:pStyle w:val="Tabele"/>
              <w:jc w:val="center"/>
              <w:rPr>
                <w:color w:val="auto"/>
              </w:rPr>
            </w:pPr>
            <w:r w:rsidRPr="005F79F9">
              <w:rPr>
                <w:color w:val="auto"/>
              </w:rPr>
              <w:t>90</w:t>
            </w:r>
          </w:p>
        </w:tc>
      </w:tr>
      <w:tr w:rsidR="00B116F7" w:rsidRPr="005F79F9" w14:paraId="1E626EA3" w14:textId="77777777" w:rsidTr="00CE0CC2">
        <w:trPr>
          <w:trHeight w:val="227"/>
        </w:trPr>
        <w:tc>
          <w:tcPr>
            <w:tcW w:w="3823" w:type="dxa"/>
            <w:noWrap/>
            <w:hideMark/>
          </w:tcPr>
          <w:p w14:paraId="6F054ADD" w14:textId="77777777" w:rsidR="00E0627F" w:rsidRPr="005F79F9" w:rsidRDefault="00E0627F" w:rsidP="00ED3FA4">
            <w:pPr>
              <w:pStyle w:val="Tabele"/>
              <w:rPr>
                <w:color w:val="auto"/>
              </w:rPr>
            </w:pPr>
            <w:r w:rsidRPr="005F79F9">
              <w:rPr>
                <w:color w:val="auto"/>
              </w:rPr>
              <w:t xml:space="preserve">dwufunkcyjny kocioł (co + </w:t>
            </w:r>
            <w:proofErr w:type="spellStart"/>
            <w:r w:rsidRPr="005F79F9">
              <w:rPr>
                <w:color w:val="auto"/>
              </w:rPr>
              <w:t>cw</w:t>
            </w:r>
            <w:proofErr w:type="spellEnd"/>
            <w:r w:rsidRPr="005F79F9">
              <w:rPr>
                <w:color w:val="auto"/>
              </w:rPr>
              <w:t>) na gaz ziemny</w:t>
            </w:r>
          </w:p>
        </w:tc>
        <w:tc>
          <w:tcPr>
            <w:tcW w:w="1288" w:type="dxa"/>
            <w:noWrap/>
            <w:hideMark/>
          </w:tcPr>
          <w:p w14:paraId="3915F087" w14:textId="77777777" w:rsidR="00E0627F" w:rsidRPr="005F79F9" w:rsidRDefault="00E0627F" w:rsidP="00CE0CC2">
            <w:pPr>
              <w:pStyle w:val="Tabele"/>
              <w:jc w:val="center"/>
              <w:rPr>
                <w:color w:val="auto"/>
              </w:rPr>
            </w:pPr>
            <w:r w:rsidRPr="005F79F9">
              <w:rPr>
                <w:color w:val="auto"/>
              </w:rPr>
              <w:t>72</w:t>
            </w:r>
          </w:p>
        </w:tc>
        <w:tc>
          <w:tcPr>
            <w:tcW w:w="1141" w:type="dxa"/>
            <w:noWrap/>
            <w:hideMark/>
          </w:tcPr>
          <w:p w14:paraId="19B948C8" w14:textId="77777777" w:rsidR="00E0627F" w:rsidRPr="005F79F9" w:rsidRDefault="00E0627F" w:rsidP="00CE0CC2">
            <w:pPr>
              <w:pStyle w:val="Tabele"/>
              <w:jc w:val="center"/>
              <w:rPr>
                <w:color w:val="auto"/>
              </w:rPr>
            </w:pPr>
            <w:r w:rsidRPr="005F79F9">
              <w:rPr>
                <w:color w:val="auto"/>
              </w:rPr>
              <w:t>179</w:t>
            </w:r>
          </w:p>
        </w:tc>
        <w:tc>
          <w:tcPr>
            <w:tcW w:w="1720" w:type="dxa"/>
            <w:noWrap/>
            <w:hideMark/>
          </w:tcPr>
          <w:p w14:paraId="7429DD0C" w14:textId="77777777" w:rsidR="00E0627F" w:rsidRPr="005F79F9" w:rsidRDefault="00E0627F" w:rsidP="00CE0CC2">
            <w:pPr>
              <w:pStyle w:val="Tabele"/>
              <w:jc w:val="center"/>
              <w:rPr>
                <w:color w:val="auto"/>
              </w:rPr>
            </w:pPr>
            <w:r w:rsidRPr="005F79F9">
              <w:rPr>
                <w:color w:val="auto"/>
              </w:rPr>
              <w:t xml:space="preserve">grzejniki </w:t>
            </w:r>
            <w:proofErr w:type="spellStart"/>
            <w:r w:rsidRPr="005F79F9">
              <w:rPr>
                <w:color w:val="auto"/>
              </w:rPr>
              <w:t>wodne+przyłącze</w:t>
            </w:r>
            <w:proofErr w:type="spellEnd"/>
          </w:p>
        </w:tc>
        <w:tc>
          <w:tcPr>
            <w:tcW w:w="1090" w:type="dxa"/>
            <w:noWrap/>
            <w:hideMark/>
          </w:tcPr>
          <w:p w14:paraId="0511FEA3" w14:textId="77777777" w:rsidR="00E0627F" w:rsidRPr="005F79F9" w:rsidRDefault="00E0627F" w:rsidP="00CE0CC2">
            <w:pPr>
              <w:pStyle w:val="Tabele"/>
              <w:jc w:val="center"/>
              <w:rPr>
                <w:color w:val="auto"/>
              </w:rPr>
            </w:pPr>
            <w:r w:rsidRPr="005F79F9">
              <w:rPr>
                <w:color w:val="auto"/>
              </w:rPr>
              <w:t>90-97</w:t>
            </w:r>
          </w:p>
        </w:tc>
      </w:tr>
      <w:tr w:rsidR="00B116F7" w:rsidRPr="005F79F9" w14:paraId="736B6FE6" w14:textId="77777777" w:rsidTr="00CE0CC2">
        <w:trPr>
          <w:trHeight w:val="227"/>
        </w:trPr>
        <w:tc>
          <w:tcPr>
            <w:tcW w:w="3823" w:type="dxa"/>
            <w:noWrap/>
            <w:hideMark/>
          </w:tcPr>
          <w:p w14:paraId="413B1844" w14:textId="77777777" w:rsidR="00E0627F" w:rsidRPr="005F79F9" w:rsidRDefault="00E0627F" w:rsidP="00ED3FA4">
            <w:pPr>
              <w:pStyle w:val="Tabele"/>
              <w:rPr>
                <w:color w:val="auto"/>
              </w:rPr>
            </w:pPr>
            <w:r w:rsidRPr="005F79F9">
              <w:rPr>
                <w:color w:val="auto"/>
              </w:rPr>
              <w:t>kocioł centralnego ogrzewania na gaz ciekły (propan - butan)</w:t>
            </w:r>
          </w:p>
        </w:tc>
        <w:tc>
          <w:tcPr>
            <w:tcW w:w="1288" w:type="dxa"/>
            <w:noWrap/>
            <w:hideMark/>
          </w:tcPr>
          <w:p w14:paraId="131EB343" w14:textId="77777777" w:rsidR="00E0627F" w:rsidRPr="005F79F9" w:rsidRDefault="00E0627F" w:rsidP="00CE0CC2">
            <w:pPr>
              <w:pStyle w:val="Tabele"/>
              <w:jc w:val="center"/>
              <w:rPr>
                <w:color w:val="auto"/>
              </w:rPr>
            </w:pPr>
            <w:r w:rsidRPr="005F79F9">
              <w:rPr>
                <w:color w:val="auto"/>
              </w:rPr>
              <w:t>48</w:t>
            </w:r>
          </w:p>
        </w:tc>
        <w:tc>
          <w:tcPr>
            <w:tcW w:w="1141" w:type="dxa"/>
            <w:noWrap/>
            <w:hideMark/>
          </w:tcPr>
          <w:p w14:paraId="1BCFBA8E" w14:textId="77777777" w:rsidR="00E0627F" w:rsidRPr="005F79F9" w:rsidRDefault="00E0627F" w:rsidP="00CE0CC2">
            <w:pPr>
              <w:pStyle w:val="Tabele"/>
              <w:jc w:val="center"/>
              <w:rPr>
                <w:color w:val="auto"/>
              </w:rPr>
            </w:pPr>
            <w:r w:rsidRPr="005F79F9">
              <w:rPr>
                <w:color w:val="auto"/>
              </w:rPr>
              <w:t>239</w:t>
            </w:r>
          </w:p>
        </w:tc>
        <w:tc>
          <w:tcPr>
            <w:tcW w:w="1720" w:type="dxa"/>
            <w:noWrap/>
            <w:hideMark/>
          </w:tcPr>
          <w:p w14:paraId="0B348952" w14:textId="77777777" w:rsidR="00E0627F" w:rsidRPr="005F79F9" w:rsidRDefault="00E0627F" w:rsidP="00CE0CC2">
            <w:pPr>
              <w:pStyle w:val="Tabele"/>
              <w:jc w:val="center"/>
              <w:rPr>
                <w:color w:val="auto"/>
              </w:rPr>
            </w:pPr>
            <w:r w:rsidRPr="005F79F9">
              <w:rPr>
                <w:color w:val="auto"/>
              </w:rPr>
              <w:t xml:space="preserve">grzejniki </w:t>
            </w:r>
            <w:proofErr w:type="spellStart"/>
            <w:r w:rsidRPr="005F79F9">
              <w:rPr>
                <w:color w:val="auto"/>
              </w:rPr>
              <w:t>wodne+zbiornik</w:t>
            </w:r>
            <w:proofErr w:type="spellEnd"/>
          </w:p>
        </w:tc>
        <w:tc>
          <w:tcPr>
            <w:tcW w:w="1090" w:type="dxa"/>
            <w:noWrap/>
            <w:hideMark/>
          </w:tcPr>
          <w:p w14:paraId="7984B6F3" w14:textId="77777777" w:rsidR="00E0627F" w:rsidRPr="005F79F9" w:rsidRDefault="00E0627F" w:rsidP="00CE0CC2">
            <w:pPr>
              <w:pStyle w:val="Tabele"/>
              <w:jc w:val="center"/>
              <w:rPr>
                <w:color w:val="auto"/>
              </w:rPr>
            </w:pPr>
            <w:r w:rsidRPr="005F79F9">
              <w:rPr>
                <w:color w:val="auto"/>
              </w:rPr>
              <w:t>90-97</w:t>
            </w:r>
          </w:p>
        </w:tc>
      </w:tr>
      <w:tr w:rsidR="00B116F7" w:rsidRPr="005F79F9" w14:paraId="5BDB8412" w14:textId="77777777" w:rsidTr="00CE0CC2">
        <w:trPr>
          <w:trHeight w:val="227"/>
        </w:trPr>
        <w:tc>
          <w:tcPr>
            <w:tcW w:w="3823" w:type="dxa"/>
            <w:noWrap/>
            <w:hideMark/>
          </w:tcPr>
          <w:p w14:paraId="7BB0D2D9" w14:textId="77777777" w:rsidR="00E0627F" w:rsidRPr="005F79F9" w:rsidRDefault="00E0627F" w:rsidP="00ED3FA4">
            <w:pPr>
              <w:pStyle w:val="Tabele"/>
              <w:rPr>
                <w:color w:val="auto"/>
              </w:rPr>
            </w:pPr>
            <w:r w:rsidRPr="005F79F9">
              <w:rPr>
                <w:color w:val="auto"/>
              </w:rPr>
              <w:t>ogrzewacz wody na gaz ciekły (propan - butan)</w:t>
            </w:r>
          </w:p>
        </w:tc>
        <w:tc>
          <w:tcPr>
            <w:tcW w:w="1288" w:type="dxa"/>
            <w:noWrap/>
            <w:hideMark/>
          </w:tcPr>
          <w:p w14:paraId="4995B842" w14:textId="77777777" w:rsidR="00E0627F" w:rsidRPr="005F79F9" w:rsidRDefault="00E0627F" w:rsidP="00CE0CC2">
            <w:pPr>
              <w:pStyle w:val="Tabele"/>
              <w:jc w:val="center"/>
              <w:rPr>
                <w:color w:val="auto"/>
              </w:rPr>
            </w:pPr>
            <w:r w:rsidRPr="005F79F9">
              <w:rPr>
                <w:color w:val="auto"/>
              </w:rPr>
              <w:t>18</w:t>
            </w:r>
          </w:p>
        </w:tc>
        <w:tc>
          <w:tcPr>
            <w:tcW w:w="1141" w:type="dxa"/>
            <w:noWrap/>
            <w:hideMark/>
          </w:tcPr>
          <w:p w14:paraId="0FCA8556" w14:textId="77777777" w:rsidR="00E0627F" w:rsidRPr="005F79F9" w:rsidRDefault="00E0627F" w:rsidP="00CE0CC2">
            <w:pPr>
              <w:pStyle w:val="Tabele"/>
              <w:jc w:val="center"/>
              <w:rPr>
                <w:color w:val="auto"/>
              </w:rPr>
            </w:pPr>
            <w:r w:rsidRPr="005F79F9">
              <w:rPr>
                <w:color w:val="auto"/>
              </w:rPr>
              <w:t>2</w:t>
            </w:r>
          </w:p>
        </w:tc>
        <w:tc>
          <w:tcPr>
            <w:tcW w:w="1720" w:type="dxa"/>
            <w:noWrap/>
            <w:hideMark/>
          </w:tcPr>
          <w:p w14:paraId="6769E10C" w14:textId="77777777" w:rsidR="00E0627F" w:rsidRPr="005F79F9" w:rsidRDefault="00E0627F" w:rsidP="00CE0CC2">
            <w:pPr>
              <w:pStyle w:val="Tabele"/>
              <w:jc w:val="center"/>
              <w:rPr>
                <w:color w:val="auto"/>
              </w:rPr>
            </w:pPr>
            <w:r w:rsidRPr="005F79F9">
              <w:rPr>
                <w:color w:val="auto"/>
              </w:rPr>
              <w:t>butla</w:t>
            </w:r>
          </w:p>
        </w:tc>
        <w:tc>
          <w:tcPr>
            <w:tcW w:w="1090" w:type="dxa"/>
            <w:noWrap/>
            <w:hideMark/>
          </w:tcPr>
          <w:p w14:paraId="63EB7B06" w14:textId="77777777" w:rsidR="00E0627F" w:rsidRPr="005F79F9" w:rsidRDefault="00E0627F" w:rsidP="00CE0CC2">
            <w:pPr>
              <w:pStyle w:val="Tabele"/>
              <w:jc w:val="center"/>
              <w:rPr>
                <w:color w:val="auto"/>
              </w:rPr>
            </w:pPr>
            <w:r w:rsidRPr="005F79F9">
              <w:rPr>
                <w:color w:val="auto"/>
              </w:rPr>
              <w:t>90</w:t>
            </w:r>
          </w:p>
        </w:tc>
      </w:tr>
      <w:tr w:rsidR="00B116F7" w:rsidRPr="005F79F9" w14:paraId="201E24E6" w14:textId="77777777" w:rsidTr="00CE0CC2">
        <w:trPr>
          <w:trHeight w:val="227"/>
        </w:trPr>
        <w:tc>
          <w:tcPr>
            <w:tcW w:w="3823" w:type="dxa"/>
            <w:noWrap/>
            <w:hideMark/>
          </w:tcPr>
          <w:p w14:paraId="0F66A027" w14:textId="77777777" w:rsidR="00E0627F" w:rsidRPr="005F79F9" w:rsidRDefault="00E0627F" w:rsidP="00ED3FA4">
            <w:pPr>
              <w:pStyle w:val="Tabele"/>
              <w:rPr>
                <w:color w:val="auto"/>
              </w:rPr>
            </w:pPr>
            <w:r w:rsidRPr="005F79F9">
              <w:rPr>
                <w:color w:val="auto"/>
              </w:rPr>
              <w:t xml:space="preserve">dwufunkcyjny kocioł (co + </w:t>
            </w:r>
            <w:proofErr w:type="spellStart"/>
            <w:r w:rsidRPr="005F79F9">
              <w:rPr>
                <w:color w:val="auto"/>
              </w:rPr>
              <w:t>cw</w:t>
            </w:r>
            <w:proofErr w:type="spellEnd"/>
            <w:r w:rsidRPr="005F79F9">
              <w:rPr>
                <w:color w:val="auto"/>
              </w:rPr>
              <w:t>) na gaz ciekły (propan - butan)</w:t>
            </w:r>
          </w:p>
        </w:tc>
        <w:tc>
          <w:tcPr>
            <w:tcW w:w="1288" w:type="dxa"/>
            <w:noWrap/>
            <w:hideMark/>
          </w:tcPr>
          <w:p w14:paraId="6F1AA413" w14:textId="77777777" w:rsidR="00E0627F" w:rsidRPr="005F79F9" w:rsidRDefault="00E0627F" w:rsidP="00CE0CC2">
            <w:pPr>
              <w:pStyle w:val="Tabele"/>
              <w:jc w:val="center"/>
              <w:rPr>
                <w:color w:val="auto"/>
              </w:rPr>
            </w:pPr>
            <w:r w:rsidRPr="005F79F9">
              <w:rPr>
                <w:color w:val="auto"/>
              </w:rPr>
              <w:t>72</w:t>
            </w:r>
          </w:p>
        </w:tc>
        <w:tc>
          <w:tcPr>
            <w:tcW w:w="1141" w:type="dxa"/>
            <w:noWrap/>
            <w:hideMark/>
          </w:tcPr>
          <w:p w14:paraId="6C1557AC" w14:textId="77777777" w:rsidR="00E0627F" w:rsidRPr="005F79F9" w:rsidRDefault="00E0627F" w:rsidP="00CE0CC2">
            <w:pPr>
              <w:pStyle w:val="Tabele"/>
              <w:jc w:val="center"/>
              <w:rPr>
                <w:color w:val="auto"/>
              </w:rPr>
            </w:pPr>
            <w:r w:rsidRPr="005F79F9">
              <w:rPr>
                <w:color w:val="auto"/>
              </w:rPr>
              <w:t>239</w:t>
            </w:r>
          </w:p>
        </w:tc>
        <w:tc>
          <w:tcPr>
            <w:tcW w:w="1720" w:type="dxa"/>
            <w:noWrap/>
            <w:hideMark/>
          </w:tcPr>
          <w:p w14:paraId="09D15B8C" w14:textId="77777777" w:rsidR="00E0627F" w:rsidRPr="005F79F9" w:rsidRDefault="00E0627F" w:rsidP="00CE0CC2">
            <w:pPr>
              <w:pStyle w:val="Tabele"/>
              <w:jc w:val="center"/>
              <w:rPr>
                <w:color w:val="auto"/>
              </w:rPr>
            </w:pPr>
            <w:r w:rsidRPr="005F79F9">
              <w:rPr>
                <w:color w:val="auto"/>
              </w:rPr>
              <w:t xml:space="preserve">grzejniki </w:t>
            </w:r>
            <w:proofErr w:type="spellStart"/>
            <w:r w:rsidRPr="005F79F9">
              <w:rPr>
                <w:color w:val="auto"/>
              </w:rPr>
              <w:t>wodne+zbiornik</w:t>
            </w:r>
            <w:proofErr w:type="spellEnd"/>
          </w:p>
        </w:tc>
        <w:tc>
          <w:tcPr>
            <w:tcW w:w="1090" w:type="dxa"/>
            <w:noWrap/>
            <w:hideMark/>
          </w:tcPr>
          <w:p w14:paraId="3FB1B94A" w14:textId="77777777" w:rsidR="00E0627F" w:rsidRPr="005F79F9" w:rsidRDefault="00E0627F" w:rsidP="00CE0CC2">
            <w:pPr>
              <w:pStyle w:val="Tabele"/>
              <w:jc w:val="center"/>
              <w:rPr>
                <w:color w:val="auto"/>
              </w:rPr>
            </w:pPr>
            <w:r w:rsidRPr="005F79F9">
              <w:rPr>
                <w:color w:val="auto"/>
              </w:rPr>
              <w:t>90-97</w:t>
            </w:r>
          </w:p>
        </w:tc>
      </w:tr>
      <w:tr w:rsidR="00B116F7" w:rsidRPr="005F79F9" w14:paraId="08A3C59E" w14:textId="77777777" w:rsidTr="00CE0CC2">
        <w:trPr>
          <w:trHeight w:val="227"/>
        </w:trPr>
        <w:tc>
          <w:tcPr>
            <w:tcW w:w="3823" w:type="dxa"/>
            <w:noWrap/>
            <w:hideMark/>
          </w:tcPr>
          <w:p w14:paraId="3F7A5D4D" w14:textId="77777777" w:rsidR="00E0627F" w:rsidRPr="005F79F9" w:rsidRDefault="00E0627F" w:rsidP="00ED3FA4">
            <w:pPr>
              <w:pStyle w:val="Tabele"/>
              <w:rPr>
                <w:color w:val="auto"/>
              </w:rPr>
            </w:pPr>
            <w:r w:rsidRPr="005F79F9">
              <w:rPr>
                <w:color w:val="auto"/>
              </w:rPr>
              <w:t>kocioł centralnego ogrzewania na olej opałowy</w:t>
            </w:r>
          </w:p>
        </w:tc>
        <w:tc>
          <w:tcPr>
            <w:tcW w:w="1288" w:type="dxa"/>
            <w:noWrap/>
            <w:hideMark/>
          </w:tcPr>
          <w:p w14:paraId="545A3354" w14:textId="77777777" w:rsidR="00E0627F" w:rsidRPr="005F79F9" w:rsidRDefault="00E0627F" w:rsidP="00CE0CC2">
            <w:pPr>
              <w:pStyle w:val="Tabele"/>
              <w:jc w:val="center"/>
              <w:rPr>
                <w:color w:val="auto"/>
              </w:rPr>
            </w:pPr>
            <w:r w:rsidRPr="005F79F9">
              <w:rPr>
                <w:color w:val="auto"/>
              </w:rPr>
              <w:t>48</w:t>
            </w:r>
          </w:p>
        </w:tc>
        <w:tc>
          <w:tcPr>
            <w:tcW w:w="1141" w:type="dxa"/>
            <w:noWrap/>
            <w:hideMark/>
          </w:tcPr>
          <w:p w14:paraId="23700DFC" w14:textId="77777777" w:rsidR="00E0627F" w:rsidRPr="005F79F9" w:rsidRDefault="00E0627F" w:rsidP="00CE0CC2">
            <w:pPr>
              <w:pStyle w:val="Tabele"/>
              <w:jc w:val="center"/>
              <w:rPr>
                <w:color w:val="auto"/>
              </w:rPr>
            </w:pPr>
            <w:r w:rsidRPr="005F79F9">
              <w:rPr>
                <w:color w:val="auto"/>
              </w:rPr>
              <w:t>131</w:t>
            </w:r>
          </w:p>
        </w:tc>
        <w:tc>
          <w:tcPr>
            <w:tcW w:w="1720" w:type="dxa"/>
            <w:noWrap/>
            <w:hideMark/>
          </w:tcPr>
          <w:p w14:paraId="1CD548AD" w14:textId="77777777" w:rsidR="00E0627F" w:rsidRPr="005F79F9" w:rsidRDefault="00E0627F" w:rsidP="00CE0CC2">
            <w:pPr>
              <w:pStyle w:val="Tabele"/>
              <w:jc w:val="center"/>
              <w:rPr>
                <w:color w:val="auto"/>
              </w:rPr>
            </w:pPr>
            <w:r w:rsidRPr="005F79F9">
              <w:rPr>
                <w:color w:val="auto"/>
              </w:rPr>
              <w:t xml:space="preserve">grzejniki </w:t>
            </w:r>
            <w:proofErr w:type="spellStart"/>
            <w:r w:rsidRPr="005F79F9">
              <w:rPr>
                <w:color w:val="auto"/>
              </w:rPr>
              <w:t>wodne+zbiornik</w:t>
            </w:r>
            <w:proofErr w:type="spellEnd"/>
          </w:p>
        </w:tc>
        <w:tc>
          <w:tcPr>
            <w:tcW w:w="1090" w:type="dxa"/>
            <w:noWrap/>
            <w:hideMark/>
          </w:tcPr>
          <w:p w14:paraId="3D51DD4E" w14:textId="77777777" w:rsidR="00E0627F" w:rsidRPr="005F79F9" w:rsidRDefault="00E0627F" w:rsidP="00CE0CC2">
            <w:pPr>
              <w:pStyle w:val="Tabele"/>
              <w:jc w:val="center"/>
              <w:rPr>
                <w:color w:val="auto"/>
              </w:rPr>
            </w:pPr>
            <w:r w:rsidRPr="005F79F9">
              <w:rPr>
                <w:color w:val="auto"/>
              </w:rPr>
              <w:t>90-95</w:t>
            </w:r>
          </w:p>
        </w:tc>
      </w:tr>
      <w:tr w:rsidR="00B116F7" w:rsidRPr="005F79F9" w14:paraId="2C1C5BAF" w14:textId="77777777" w:rsidTr="00CE0CC2">
        <w:trPr>
          <w:trHeight w:val="227"/>
        </w:trPr>
        <w:tc>
          <w:tcPr>
            <w:tcW w:w="3823" w:type="dxa"/>
            <w:noWrap/>
            <w:hideMark/>
          </w:tcPr>
          <w:p w14:paraId="0DE0EE6E" w14:textId="77777777" w:rsidR="00E0627F" w:rsidRPr="005F79F9" w:rsidRDefault="00E0627F" w:rsidP="00ED3FA4">
            <w:pPr>
              <w:pStyle w:val="Tabele"/>
              <w:rPr>
                <w:color w:val="auto"/>
              </w:rPr>
            </w:pPr>
            <w:r w:rsidRPr="005F79F9">
              <w:rPr>
                <w:color w:val="auto"/>
              </w:rPr>
              <w:t xml:space="preserve">dwufunkcyjny kocioł (co + </w:t>
            </w:r>
            <w:proofErr w:type="spellStart"/>
            <w:r w:rsidRPr="005F79F9">
              <w:rPr>
                <w:color w:val="auto"/>
              </w:rPr>
              <w:t>cw</w:t>
            </w:r>
            <w:proofErr w:type="spellEnd"/>
            <w:r w:rsidRPr="005F79F9">
              <w:rPr>
                <w:color w:val="auto"/>
              </w:rPr>
              <w:t>) na olej opałowy</w:t>
            </w:r>
          </w:p>
        </w:tc>
        <w:tc>
          <w:tcPr>
            <w:tcW w:w="1288" w:type="dxa"/>
            <w:noWrap/>
            <w:hideMark/>
          </w:tcPr>
          <w:p w14:paraId="0927B600" w14:textId="77777777" w:rsidR="00E0627F" w:rsidRPr="005F79F9" w:rsidRDefault="00E0627F" w:rsidP="00CE0CC2">
            <w:pPr>
              <w:pStyle w:val="Tabele"/>
              <w:jc w:val="center"/>
              <w:rPr>
                <w:color w:val="auto"/>
              </w:rPr>
            </w:pPr>
            <w:r w:rsidRPr="005F79F9">
              <w:rPr>
                <w:color w:val="auto"/>
              </w:rPr>
              <w:t>72</w:t>
            </w:r>
          </w:p>
        </w:tc>
        <w:tc>
          <w:tcPr>
            <w:tcW w:w="1141" w:type="dxa"/>
            <w:noWrap/>
            <w:hideMark/>
          </w:tcPr>
          <w:p w14:paraId="537DCEC7" w14:textId="77777777" w:rsidR="00E0627F" w:rsidRPr="005F79F9" w:rsidRDefault="00E0627F" w:rsidP="00CE0CC2">
            <w:pPr>
              <w:pStyle w:val="Tabele"/>
              <w:jc w:val="center"/>
              <w:rPr>
                <w:color w:val="auto"/>
              </w:rPr>
            </w:pPr>
            <w:r w:rsidRPr="005F79F9">
              <w:rPr>
                <w:color w:val="auto"/>
              </w:rPr>
              <w:t>131</w:t>
            </w:r>
          </w:p>
        </w:tc>
        <w:tc>
          <w:tcPr>
            <w:tcW w:w="1720" w:type="dxa"/>
            <w:noWrap/>
            <w:hideMark/>
          </w:tcPr>
          <w:p w14:paraId="1C728BA6" w14:textId="77777777" w:rsidR="00E0627F" w:rsidRPr="005F79F9" w:rsidRDefault="00E0627F" w:rsidP="00CE0CC2">
            <w:pPr>
              <w:pStyle w:val="Tabele"/>
              <w:jc w:val="center"/>
              <w:rPr>
                <w:color w:val="auto"/>
              </w:rPr>
            </w:pPr>
            <w:r w:rsidRPr="005F79F9">
              <w:rPr>
                <w:color w:val="auto"/>
              </w:rPr>
              <w:t xml:space="preserve">grzejniki </w:t>
            </w:r>
            <w:proofErr w:type="spellStart"/>
            <w:r w:rsidRPr="005F79F9">
              <w:rPr>
                <w:color w:val="auto"/>
              </w:rPr>
              <w:t>wodne+zbiornik</w:t>
            </w:r>
            <w:proofErr w:type="spellEnd"/>
          </w:p>
        </w:tc>
        <w:tc>
          <w:tcPr>
            <w:tcW w:w="1090" w:type="dxa"/>
            <w:noWrap/>
            <w:hideMark/>
          </w:tcPr>
          <w:p w14:paraId="71643399" w14:textId="77777777" w:rsidR="00E0627F" w:rsidRPr="005F79F9" w:rsidRDefault="00E0627F" w:rsidP="00CE0CC2">
            <w:pPr>
              <w:pStyle w:val="Tabele"/>
              <w:jc w:val="center"/>
              <w:rPr>
                <w:color w:val="auto"/>
              </w:rPr>
            </w:pPr>
            <w:r w:rsidRPr="005F79F9">
              <w:rPr>
                <w:color w:val="auto"/>
              </w:rPr>
              <w:t>90-95</w:t>
            </w:r>
          </w:p>
        </w:tc>
      </w:tr>
      <w:tr w:rsidR="00B116F7" w:rsidRPr="005F79F9" w14:paraId="61C34C21" w14:textId="77777777" w:rsidTr="00CE0CC2">
        <w:trPr>
          <w:trHeight w:val="227"/>
        </w:trPr>
        <w:tc>
          <w:tcPr>
            <w:tcW w:w="3823" w:type="dxa"/>
            <w:noWrap/>
            <w:hideMark/>
          </w:tcPr>
          <w:p w14:paraId="56F62004" w14:textId="77777777" w:rsidR="00E0627F" w:rsidRPr="005F79F9" w:rsidRDefault="00E0627F" w:rsidP="00ED3FA4">
            <w:pPr>
              <w:pStyle w:val="Tabele"/>
              <w:rPr>
                <w:color w:val="auto"/>
              </w:rPr>
            </w:pPr>
            <w:r w:rsidRPr="005F79F9">
              <w:rPr>
                <w:color w:val="auto"/>
              </w:rPr>
              <w:t>kocioł centralnego ogrzewania na paliwa stałe</w:t>
            </w:r>
          </w:p>
        </w:tc>
        <w:tc>
          <w:tcPr>
            <w:tcW w:w="1288" w:type="dxa"/>
            <w:noWrap/>
            <w:hideMark/>
          </w:tcPr>
          <w:p w14:paraId="3B371252" w14:textId="77777777" w:rsidR="00E0627F" w:rsidRPr="005F79F9" w:rsidRDefault="00E0627F" w:rsidP="00CE0CC2">
            <w:pPr>
              <w:pStyle w:val="Tabele"/>
              <w:jc w:val="center"/>
              <w:rPr>
                <w:color w:val="auto"/>
              </w:rPr>
            </w:pPr>
            <w:r w:rsidRPr="005F79F9">
              <w:rPr>
                <w:color w:val="auto"/>
              </w:rPr>
              <w:t>48</w:t>
            </w:r>
          </w:p>
        </w:tc>
        <w:tc>
          <w:tcPr>
            <w:tcW w:w="1141" w:type="dxa"/>
            <w:noWrap/>
            <w:hideMark/>
          </w:tcPr>
          <w:p w14:paraId="4AC69799" w14:textId="77777777" w:rsidR="00E0627F" w:rsidRPr="005F79F9" w:rsidRDefault="00E0627F" w:rsidP="00CE0CC2">
            <w:pPr>
              <w:pStyle w:val="Tabele"/>
              <w:jc w:val="center"/>
              <w:rPr>
                <w:color w:val="auto"/>
              </w:rPr>
            </w:pPr>
            <w:r w:rsidRPr="005F79F9">
              <w:rPr>
                <w:color w:val="auto"/>
              </w:rPr>
              <w:t>119</w:t>
            </w:r>
          </w:p>
        </w:tc>
        <w:tc>
          <w:tcPr>
            <w:tcW w:w="1720" w:type="dxa"/>
            <w:noWrap/>
            <w:hideMark/>
          </w:tcPr>
          <w:p w14:paraId="3FB2B12F" w14:textId="77777777" w:rsidR="00E0627F" w:rsidRPr="005F79F9" w:rsidRDefault="00E0627F" w:rsidP="00CE0CC2">
            <w:pPr>
              <w:pStyle w:val="Tabele"/>
              <w:jc w:val="center"/>
              <w:rPr>
                <w:color w:val="auto"/>
              </w:rPr>
            </w:pPr>
            <w:r w:rsidRPr="005F79F9">
              <w:rPr>
                <w:color w:val="auto"/>
              </w:rPr>
              <w:t>grzejniki wodne</w:t>
            </w:r>
          </w:p>
        </w:tc>
        <w:tc>
          <w:tcPr>
            <w:tcW w:w="1090" w:type="dxa"/>
            <w:noWrap/>
            <w:hideMark/>
          </w:tcPr>
          <w:p w14:paraId="4544216E" w14:textId="77777777" w:rsidR="00E0627F" w:rsidRPr="005F79F9" w:rsidRDefault="00E0627F" w:rsidP="00CE0CC2">
            <w:pPr>
              <w:pStyle w:val="Tabele"/>
              <w:jc w:val="center"/>
              <w:rPr>
                <w:color w:val="auto"/>
              </w:rPr>
            </w:pPr>
            <w:r w:rsidRPr="005F79F9">
              <w:rPr>
                <w:color w:val="auto"/>
              </w:rPr>
              <w:t>60-80</w:t>
            </w:r>
          </w:p>
        </w:tc>
      </w:tr>
      <w:tr w:rsidR="00B116F7" w:rsidRPr="005F79F9" w14:paraId="0176E086" w14:textId="77777777" w:rsidTr="00CE0CC2">
        <w:trPr>
          <w:trHeight w:val="227"/>
        </w:trPr>
        <w:tc>
          <w:tcPr>
            <w:tcW w:w="3823" w:type="dxa"/>
            <w:noWrap/>
            <w:hideMark/>
          </w:tcPr>
          <w:p w14:paraId="1C4C7FA8" w14:textId="77777777" w:rsidR="00E0627F" w:rsidRPr="005F79F9" w:rsidRDefault="00E0627F" w:rsidP="00ED3FA4">
            <w:pPr>
              <w:pStyle w:val="Tabele"/>
              <w:rPr>
                <w:color w:val="auto"/>
              </w:rPr>
            </w:pPr>
            <w:r w:rsidRPr="005F79F9">
              <w:rPr>
                <w:color w:val="auto"/>
              </w:rPr>
              <w:t>ogrzewacz wody (bojler, terma) na paliwa stałe</w:t>
            </w:r>
          </w:p>
        </w:tc>
        <w:tc>
          <w:tcPr>
            <w:tcW w:w="1288" w:type="dxa"/>
            <w:noWrap/>
            <w:hideMark/>
          </w:tcPr>
          <w:p w14:paraId="3DCA1890" w14:textId="77777777" w:rsidR="00E0627F" w:rsidRPr="005F79F9" w:rsidRDefault="00E0627F" w:rsidP="00CE0CC2">
            <w:pPr>
              <w:pStyle w:val="Tabele"/>
              <w:jc w:val="center"/>
              <w:rPr>
                <w:color w:val="auto"/>
              </w:rPr>
            </w:pPr>
            <w:r w:rsidRPr="005F79F9">
              <w:rPr>
                <w:color w:val="auto"/>
              </w:rPr>
              <w:t>18</w:t>
            </w:r>
          </w:p>
        </w:tc>
        <w:tc>
          <w:tcPr>
            <w:tcW w:w="1141" w:type="dxa"/>
            <w:noWrap/>
            <w:hideMark/>
          </w:tcPr>
          <w:p w14:paraId="0D1D1F90" w14:textId="77777777" w:rsidR="00E0627F" w:rsidRPr="005F79F9" w:rsidRDefault="00E0627F" w:rsidP="00CE0CC2">
            <w:pPr>
              <w:pStyle w:val="Tabele"/>
              <w:jc w:val="center"/>
              <w:rPr>
                <w:color w:val="auto"/>
              </w:rPr>
            </w:pPr>
            <w:r w:rsidRPr="005F79F9">
              <w:rPr>
                <w:color w:val="auto"/>
              </w:rPr>
              <w:t>48</w:t>
            </w:r>
          </w:p>
        </w:tc>
        <w:tc>
          <w:tcPr>
            <w:tcW w:w="1720" w:type="dxa"/>
            <w:noWrap/>
            <w:hideMark/>
          </w:tcPr>
          <w:p w14:paraId="31508339" w14:textId="77777777" w:rsidR="00E0627F" w:rsidRPr="005F79F9" w:rsidRDefault="00E0627F" w:rsidP="00CE0CC2">
            <w:pPr>
              <w:pStyle w:val="Tabele"/>
              <w:jc w:val="center"/>
              <w:rPr>
                <w:color w:val="auto"/>
              </w:rPr>
            </w:pPr>
            <w:r w:rsidRPr="005F79F9">
              <w:rPr>
                <w:color w:val="auto"/>
              </w:rPr>
              <w:t>piec na paliwo stałe</w:t>
            </w:r>
          </w:p>
        </w:tc>
        <w:tc>
          <w:tcPr>
            <w:tcW w:w="1090" w:type="dxa"/>
            <w:noWrap/>
            <w:hideMark/>
          </w:tcPr>
          <w:p w14:paraId="78C6E61D" w14:textId="77777777" w:rsidR="00E0627F" w:rsidRPr="005F79F9" w:rsidRDefault="00E0627F" w:rsidP="00CE0CC2">
            <w:pPr>
              <w:pStyle w:val="Tabele"/>
              <w:jc w:val="center"/>
              <w:rPr>
                <w:color w:val="auto"/>
              </w:rPr>
            </w:pPr>
            <w:r w:rsidRPr="005F79F9">
              <w:rPr>
                <w:color w:val="auto"/>
              </w:rPr>
              <w:t>60-80</w:t>
            </w:r>
          </w:p>
        </w:tc>
      </w:tr>
      <w:tr w:rsidR="00B116F7" w:rsidRPr="005F79F9" w14:paraId="78FBC2E7" w14:textId="77777777" w:rsidTr="00CE0CC2">
        <w:trPr>
          <w:trHeight w:val="227"/>
        </w:trPr>
        <w:tc>
          <w:tcPr>
            <w:tcW w:w="3823" w:type="dxa"/>
            <w:noWrap/>
            <w:hideMark/>
          </w:tcPr>
          <w:p w14:paraId="48901D11" w14:textId="77777777" w:rsidR="00E0627F" w:rsidRPr="005F79F9" w:rsidRDefault="00E0627F" w:rsidP="00ED3FA4">
            <w:pPr>
              <w:pStyle w:val="Tabele"/>
              <w:rPr>
                <w:color w:val="auto"/>
              </w:rPr>
            </w:pPr>
            <w:r w:rsidRPr="005F79F9">
              <w:rPr>
                <w:color w:val="auto"/>
              </w:rPr>
              <w:t>dwufunkcyjny kocioł (co +</w:t>
            </w:r>
            <w:proofErr w:type="spellStart"/>
            <w:r w:rsidRPr="005F79F9">
              <w:rPr>
                <w:color w:val="auto"/>
              </w:rPr>
              <w:t>cw</w:t>
            </w:r>
            <w:proofErr w:type="spellEnd"/>
            <w:r w:rsidRPr="005F79F9">
              <w:rPr>
                <w:color w:val="auto"/>
              </w:rPr>
              <w:t>) na paliwa stałe</w:t>
            </w:r>
          </w:p>
        </w:tc>
        <w:tc>
          <w:tcPr>
            <w:tcW w:w="1288" w:type="dxa"/>
            <w:noWrap/>
            <w:hideMark/>
          </w:tcPr>
          <w:p w14:paraId="5BB7EB58" w14:textId="77777777" w:rsidR="00E0627F" w:rsidRPr="005F79F9" w:rsidRDefault="00E0627F" w:rsidP="00CE0CC2">
            <w:pPr>
              <w:pStyle w:val="Tabele"/>
              <w:jc w:val="center"/>
              <w:rPr>
                <w:color w:val="auto"/>
              </w:rPr>
            </w:pPr>
            <w:r w:rsidRPr="005F79F9">
              <w:rPr>
                <w:color w:val="auto"/>
              </w:rPr>
              <w:t>66</w:t>
            </w:r>
          </w:p>
        </w:tc>
        <w:tc>
          <w:tcPr>
            <w:tcW w:w="1141" w:type="dxa"/>
            <w:noWrap/>
            <w:hideMark/>
          </w:tcPr>
          <w:p w14:paraId="39CC6FED" w14:textId="77777777" w:rsidR="00E0627F" w:rsidRPr="005F79F9" w:rsidRDefault="00E0627F" w:rsidP="00CE0CC2">
            <w:pPr>
              <w:pStyle w:val="Tabele"/>
              <w:jc w:val="center"/>
              <w:rPr>
                <w:color w:val="auto"/>
              </w:rPr>
            </w:pPr>
            <w:r w:rsidRPr="005F79F9">
              <w:rPr>
                <w:color w:val="auto"/>
              </w:rPr>
              <w:t>119</w:t>
            </w:r>
          </w:p>
        </w:tc>
        <w:tc>
          <w:tcPr>
            <w:tcW w:w="1720" w:type="dxa"/>
            <w:noWrap/>
            <w:hideMark/>
          </w:tcPr>
          <w:p w14:paraId="72EEB295" w14:textId="77777777" w:rsidR="00E0627F" w:rsidRPr="005F79F9" w:rsidRDefault="00E0627F" w:rsidP="00CE0CC2">
            <w:pPr>
              <w:pStyle w:val="Tabele"/>
              <w:jc w:val="center"/>
              <w:rPr>
                <w:color w:val="auto"/>
              </w:rPr>
            </w:pPr>
            <w:r w:rsidRPr="005F79F9">
              <w:rPr>
                <w:color w:val="auto"/>
              </w:rPr>
              <w:t>grzejniki wodne</w:t>
            </w:r>
          </w:p>
        </w:tc>
        <w:tc>
          <w:tcPr>
            <w:tcW w:w="1090" w:type="dxa"/>
            <w:noWrap/>
            <w:hideMark/>
          </w:tcPr>
          <w:p w14:paraId="4A45F604" w14:textId="77777777" w:rsidR="00E0627F" w:rsidRPr="005F79F9" w:rsidRDefault="00E0627F" w:rsidP="00CE0CC2">
            <w:pPr>
              <w:pStyle w:val="Tabele"/>
              <w:jc w:val="center"/>
              <w:rPr>
                <w:color w:val="auto"/>
              </w:rPr>
            </w:pPr>
            <w:r w:rsidRPr="005F79F9">
              <w:rPr>
                <w:color w:val="auto"/>
              </w:rPr>
              <w:t>60-80</w:t>
            </w:r>
          </w:p>
        </w:tc>
      </w:tr>
      <w:tr w:rsidR="00B116F7" w:rsidRPr="005F79F9" w14:paraId="577209AC" w14:textId="77777777" w:rsidTr="00CE0CC2">
        <w:trPr>
          <w:trHeight w:val="227"/>
        </w:trPr>
        <w:tc>
          <w:tcPr>
            <w:tcW w:w="3823" w:type="dxa"/>
            <w:noWrap/>
            <w:hideMark/>
          </w:tcPr>
          <w:p w14:paraId="6D7114BF" w14:textId="77777777" w:rsidR="00E0627F" w:rsidRPr="005F79F9" w:rsidRDefault="00E0627F" w:rsidP="00ED3FA4">
            <w:pPr>
              <w:pStyle w:val="Tabele"/>
              <w:rPr>
                <w:color w:val="auto"/>
              </w:rPr>
            </w:pPr>
            <w:r w:rsidRPr="005F79F9">
              <w:rPr>
                <w:color w:val="auto"/>
              </w:rPr>
              <w:t>piece na paliwa stałe w pomieszczeniach</w:t>
            </w:r>
          </w:p>
        </w:tc>
        <w:tc>
          <w:tcPr>
            <w:tcW w:w="1288" w:type="dxa"/>
            <w:noWrap/>
            <w:hideMark/>
          </w:tcPr>
          <w:p w14:paraId="2635D4E8" w14:textId="77777777" w:rsidR="00E0627F" w:rsidRPr="005F79F9" w:rsidRDefault="00E0627F" w:rsidP="00CE0CC2">
            <w:pPr>
              <w:pStyle w:val="Tabele"/>
              <w:jc w:val="center"/>
              <w:rPr>
                <w:color w:val="auto"/>
              </w:rPr>
            </w:pPr>
            <w:r w:rsidRPr="005F79F9">
              <w:rPr>
                <w:color w:val="auto"/>
              </w:rPr>
              <w:t>24</w:t>
            </w:r>
          </w:p>
        </w:tc>
        <w:tc>
          <w:tcPr>
            <w:tcW w:w="1141" w:type="dxa"/>
            <w:noWrap/>
            <w:hideMark/>
          </w:tcPr>
          <w:p w14:paraId="7A3582F2" w14:textId="77777777" w:rsidR="00E0627F" w:rsidRPr="005F79F9" w:rsidRDefault="00E0627F" w:rsidP="00CE0CC2">
            <w:pPr>
              <w:pStyle w:val="Tabele"/>
              <w:jc w:val="center"/>
              <w:rPr>
                <w:color w:val="auto"/>
              </w:rPr>
            </w:pPr>
            <w:r w:rsidRPr="005F79F9">
              <w:rPr>
                <w:color w:val="auto"/>
              </w:rPr>
              <w:t>brak</w:t>
            </w:r>
          </w:p>
        </w:tc>
        <w:tc>
          <w:tcPr>
            <w:tcW w:w="1720" w:type="dxa"/>
            <w:noWrap/>
            <w:hideMark/>
          </w:tcPr>
          <w:p w14:paraId="71ED86BB" w14:textId="77777777" w:rsidR="00E0627F" w:rsidRPr="005F79F9" w:rsidRDefault="00E0627F" w:rsidP="00CE0CC2">
            <w:pPr>
              <w:pStyle w:val="Tabele"/>
              <w:jc w:val="center"/>
              <w:rPr>
                <w:color w:val="auto"/>
              </w:rPr>
            </w:pPr>
            <w:r w:rsidRPr="005F79F9">
              <w:rPr>
                <w:color w:val="auto"/>
              </w:rPr>
              <w:t>nie dotyczy</w:t>
            </w:r>
          </w:p>
        </w:tc>
        <w:tc>
          <w:tcPr>
            <w:tcW w:w="1090" w:type="dxa"/>
            <w:noWrap/>
            <w:hideMark/>
          </w:tcPr>
          <w:p w14:paraId="4056A7D9" w14:textId="77777777" w:rsidR="00E0627F" w:rsidRPr="005F79F9" w:rsidRDefault="00E0627F" w:rsidP="00CE0CC2">
            <w:pPr>
              <w:pStyle w:val="Tabele"/>
              <w:jc w:val="center"/>
              <w:rPr>
                <w:color w:val="auto"/>
              </w:rPr>
            </w:pPr>
            <w:r w:rsidRPr="005F79F9">
              <w:rPr>
                <w:color w:val="auto"/>
              </w:rPr>
              <w:t>40-80</w:t>
            </w:r>
          </w:p>
        </w:tc>
      </w:tr>
      <w:tr w:rsidR="00B116F7" w:rsidRPr="005F79F9" w14:paraId="742DBA0A" w14:textId="77777777" w:rsidTr="00CE0CC2">
        <w:trPr>
          <w:trHeight w:val="227"/>
        </w:trPr>
        <w:tc>
          <w:tcPr>
            <w:tcW w:w="3823" w:type="dxa"/>
            <w:noWrap/>
            <w:hideMark/>
          </w:tcPr>
          <w:p w14:paraId="4CE9DD28" w14:textId="77777777" w:rsidR="00E0627F" w:rsidRPr="005F79F9" w:rsidRDefault="00E0627F" w:rsidP="00ED3FA4">
            <w:pPr>
              <w:pStyle w:val="Tabele"/>
              <w:rPr>
                <w:color w:val="auto"/>
              </w:rPr>
            </w:pPr>
            <w:r w:rsidRPr="005F79F9">
              <w:rPr>
                <w:color w:val="auto"/>
              </w:rPr>
              <w:t>kominek na paliwa stałe z otwartym wkładem kominkowym</w:t>
            </w:r>
          </w:p>
        </w:tc>
        <w:tc>
          <w:tcPr>
            <w:tcW w:w="1288" w:type="dxa"/>
            <w:noWrap/>
            <w:hideMark/>
          </w:tcPr>
          <w:p w14:paraId="42D620EC" w14:textId="77777777" w:rsidR="00E0627F" w:rsidRPr="005F79F9" w:rsidRDefault="00E0627F" w:rsidP="00CE0CC2">
            <w:pPr>
              <w:pStyle w:val="Tabele"/>
              <w:jc w:val="center"/>
              <w:rPr>
                <w:color w:val="auto"/>
              </w:rPr>
            </w:pPr>
            <w:r w:rsidRPr="005F79F9">
              <w:rPr>
                <w:color w:val="auto"/>
              </w:rPr>
              <w:t>24</w:t>
            </w:r>
          </w:p>
        </w:tc>
        <w:tc>
          <w:tcPr>
            <w:tcW w:w="1141" w:type="dxa"/>
            <w:noWrap/>
            <w:hideMark/>
          </w:tcPr>
          <w:p w14:paraId="2BB9CBF6" w14:textId="77777777" w:rsidR="00E0627F" w:rsidRPr="005F79F9" w:rsidRDefault="00E0627F" w:rsidP="00CE0CC2">
            <w:pPr>
              <w:pStyle w:val="Tabele"/>
              <w:jc w:val="center"/>
              <w:rPr>
                <w:color w:val="auto"/>
              </w:rPr>
            </w:pPr>
            <w:r w:rsidRPr="005F79F9">
              <w:rPr>
                <w:color w:val="auto"/>
              </w:rPr>
              <w:t>72</w:t>
            </w:r>
          </w:p>
        </w:tc>
        <w:tc>
          <w:tcPr>
            <w:tcW w:w="1720" w:type="dxa"/>
            <w:noWrap/>
            <w:hideMark/>
          </w:tcPr>
          <w:p w14:paraId="11D2681F" w14:textId="77777777" w:rsidR="00E0627F" w:rsidRPr="005F79F9" w:rsidRDefault="00E0627F" w:rsidP="00CE0CC2">
            <w:pPr>
              <w:pStyle w:val="Tabele"/>
              <w:jc w:val="center"/>
              <w:rPr>
                <w:color w:val="auto"/>
              </w:rPr>
            </w:pPr>
            <w:r w:rsidRPr="005F79F9">
              <w:rPr>
                <w:color w:val="auto"/>
              </w:rPr>
              <w:t>obudowa</w:t>
            </w:r>
          </w:p>
        </w:tc>
        <w:tc>
          <w:tcPr>
            <w:tcW w:w="1090" w:type="dxa"/>
            <w:noWrap/>
            <w:hideMark/>
          </w:tcPr>
          <w:p w14:paraId="4FF1393D" w14:textId="77777777" w:rsidR="00E0627F" w:rsidRPr="005F79F9" w:rsidRDefault="00E0627F" w:rsidP="00CE0CC2">
            <w:pPr>
              <w:pStyle w:val="Tabele"/>
              <w:jc w:val="center"/>
              <w:rPr>
                <w:color w:val="auto"/>
              </w:rPr>
            </w:pPr>
            <w:r w:rsidRPr="005F79F9">
              <w:rPr>
                <w:color w:val="auto"/>
              </w:rPr>
              <w:t>40-80</w:t>
            </w:r>
          </w:p>
        </w:tc>
      </w:tr>
      <w:tr w:rsidR="00B116F7" w:rsidRPr="005F79F9" w14:paraId="565811C3" w14:textId="77777777" w:rsidTr="00CE0CC2">
        <w:trPr>
          <w:trHeight w:val="227"/>
        </w:trPr>
        <w:tc>
          <w:tcPr>
            <w:tcW w:w="3823" w:type="dxa"/>
            <w:noWrap/>
            <w:hideMark/>
          </w:tcPr>
          <w:p w14:paraId="19470C85" w14:textId="77777777" w:rsidR="00E0627F" w:rsidRPr="005F79F9" w:rsidRDefault="00E0627F" w:rsidP="00ED3FA4">
            <w:pPr>
              <w:pStyle w:val="Tabele"/>
              <w:rPr>
                <w:color w:val="auto"/>
              </w:rPr>
            </w:pPr>
            <w:r w:rsidRPr="005F79F9">
              <w:rPr>
                <w:color w:val="auto"/>
              </w:rPr>
              <w:t>kominek na paliwa stałe z zamkniętym wkładem kominkowym</w:t>
            </w:r>
          </w:p>
        </w:tc>
        <w:tc>
          <w:tcPr>
            <w:tcW w:w="1288" w:type="dxa"/>
            <w:noWrap/>
            <w:hideMark/>
          </w:tcPr>
          <w:p w14:paraId="55B7F998" w14:textId="77777777" w:rsidR="00E0627F" w:rsidRPr="005F79F9" w:rsidRDefault="00E0627F" w:rsidP="00CE0CC2">
            <w:pPr>
              <w:pStyle w:val="Tabele"/>
              <w:jc w:val="center"/>
              <w:rPr>
                <w:color w:val="auto"/>
              </w:rPr>
            </w:pPr>
            <w:r w:rsidRPr="005F79F9">
              <w:rPr>
                <w:color w:val="auto"/>
              </w:rPr>
              <w:t>24</w:t>
            </w:r>
          </w:p>
        </w:tc>
        <w:tc>
          <w:tcPr>
            <w:tcW w:w="1141" w:type="dxa"/>
            <w:noWrap/>
            <w:hideMark/>
          </w:tcPr>
          <w:p w14:paraId="0DEF2DAA" w14:textId="77777777" w:rsidR="00E0627F" w:rsidRPr="005F79F9" w:rsidRDefault="00E0627F" w:rsidP="00CE0CC2">
            <w:pPr>
              <w:pStyle w:val="Tabele"/>
              <w:jc w:val="center"/>
              <w:rPr>
                <w:color w:val="auto"/>
              </w:rPr>
            </w:pPr>
            <w:r w:rsidRPr="005F79F9">
              <w:rPr>
                <w:color w:val="auto"/>
              </w:rPr>
              <w:t>72</w:t>
            </w:r>
          </w:p>
        </w:tc>
        <w:tc>
          <w:tcPr>
            <w:tcW w:w="1720" w:type="dxa"/>
            <w:noWrap/>
            <w:hideMark/>
          </w:tcPr>
          <w:p w14:paraId="2BB78663" w14:textId="77777777" w:rsidR="00E0627F" w:rsidRPr="005F79F9" w:rsidRDefault="00E0627F" w:rsidP="00CE0CC2">
            <w:pPr>
              <w:pStyle w:val="Tabele"/>
              <w:jc w:val="center"/>
              <w:rPr>
                <w:color w:val="auto"/>
              </w:rPr>
            </w:pPr>
            <w:r w:rsidRPr="005F79F9">
              <w:rPr>
                <w:color w:val="auto"/>
              </w:rPr>
              <w:t>obudowa</w:t>
            </w:r>
          </w:p>
        </w:tc>
        <w:tc>
          <w:tcPr>
            <w:tcW w:w="1090" w:type="dxa"/>
            <w:noWrap/>
            <w:hideMark/>
          </w:tcPr>
          <w:p w14:paraId="3AAB3D36" w14:textId="77777777" w:rsidR="00E0627F" w:rsidRPr="005F79F9" w:rsidRDefault="00E0627F" w:rsidP="00CE0CC2">
            <w:pPr>
              <w:pStyle w:val="Tabele"/>
              <w:jc w:val="center"/>
              <w:rPr>
                <w:color w:val="auto"/>
              </w:rPr>
            </w:pPr>
            <w:r w:rsidRPr="005F79F9">
              <w:rPr>
                <w:color w:val="auto"/>
              </w:rPr>
              <w:t>50-80</w:t>
            </w:r>
          </w:p>
        </w:tc>
      </w:tr>
      <w:tr w:rsidR="00B116F7" w:rsidRPr="005F79F9" w14:paraId="654E9BC1" w14:textId="77777777" w:rsidTr="00CE0CC2">
        <w:trPr>
          <w:trHeight w:val="227"/>
        </w:trPr>
        <w:tc>
          <w:tcPr>
            <w:tcW w:w="3823" w:type="dxa"/>
            <w:noWrap/>
            <w:hideMark/>
          </w:tcPr>
          <w:p w14:paraId="0BAE5B2E" w14:textId="77777777" w:rsidR="00E0627F" w:rsidRPr="005F79F9" w:rsidRDefault="00E0627F" w:rsidP="00ED3FA4">
            <w:pPr>
              <w:pStyle w:val="Tabele"/>
              <w:rPr>
                <w:color w:val="auto"/>
              </w:rPr>
            </w:pPr>
            <w:r w:rsidRPr="005F79F9">
              <w:rPr>
                <w:color w:val="auto"/>
              </w:rPr>
              <w:t>kominek na paliwa stałe z płaszczem wodnym</w:t>
            </w:r>
          </w:p>
        </w:tc>
        <w:tc>
          <w:tcPr>
            <w:tcW w:w="1288" w:type="dxa"/>
            <w:noWrap/>
            <w:hideMark/>
          </w:tcPr>
          <w:p w14:paraId="3AECB86C" w14:textId="77777777" w:rsidR="00E0627F" w:rsidRPr="005F79F9" w:rsidRDefault="00E0627F" w:rsidP="00CE0CC2">
            <w:pPr>
              <w:pStyle w:val="Tabele"/>
              <w:jc w:val="center"/>
              <w:rPr>
                <w:color w:val="auto"/>
              </w:rPr>
            </w:pPr>
            <w:r w:rsidRPr="005F79F9">
              <w:rPr>
                <w:color w:val="auto"/>
              </w:rPr>
              <w:t>96</w:t>
            </w:r>
          </w:p>
        </w:tc>
        <w:tc>
          <w:tcPr>
            <w:tcW w:w="1141" w:type="dxa"/>
            <w:noWrap/>
            <w:hideMark/>
          </w:tcPr>
          <w:p w14:paraId="266BD05E" w14:textId="77777777" w:rsidR="00E0627F" w:rsidRPr="005F79F9" w:rsidRDefault="00E0627F" w:rsidP="00CE0CC2">
            <w:pPr>
              <w:pStyle w:val="Tabele"/>
              <w:jc w:val="center"/>
              <w:rPr>
                <w:color w:val="auto"/>
              </w:rPr>
            </w:pPr>
            <w:r w:rsidRPr="005F79F9">
              <w:rPr>
                <w:color w:val="auto"/>
              </w:rPr>
              <w:t>191</w:t>
            </w:r>
          </w:p>
        </w:tc>
        <w:tc>
          <w:tcPr>
            <w:tcW w:w="1720" w:type="dxa"/>
            <w:noWrap/>
            <w:hideMark/>
          </w:tcPr>
          <w:p w14:paraId="1125646B" w14:textId="77777777" w:rsidR="00E0627F" w:rsidRPr="00EC7443" w:rsidRDefault="00E0627F" w:rsidP="00CE0CC2">
            <w:pPr>
              <w:pStyle w:val="Tabele"/>
              <w:jc w:val="center"/>
              <w:rPr>
                <w:color w:val="auto"/>
                <w:sz w:val="15"/>
                <w:szCs w:val="15"/>
              </w:rPr>
            </w:pPr>
            <w:proofErr w:type="spellStart"/>
            <w:r w:rsidRPr="00EC7443">
              <w:rPr>
                <w:color w:val="auto"/>
                <w:sz w:val="15"/>
                <w:szCs w:val="15"/>
              </w:rPr>
              <w:t>obudowa+grzejniki</w:t>
            </w:r>
            <w:proofErr w:type="spellEnd"/>
            <w:r w:rsidRPr="00EC7443">
              <w:rPr>
                <w:color w:val="auto"/>
                <w:sz w:val="15"/>
                <w:szCs w:val="15"/>
              </w:rPr>
              <w:t xml:space="preserve"> wodne</w:t>
            </w:r>
          </w:p>
        </w:tc>
        <w:tc>
          <w:tcPr>
            <w:tcW w:w="1090" w:type="dxa"/>
            <w:noWrap/>
            <w:hideMark/>
          </w:tcPr>
          <w:p w14:paraId="628A0E2C" w14:textId="77777777" w:rsidR="00E0627F" w:rsidRPr="005F79F9" w:rsidRDefault="00E0627F" w:rsidP="00CE0CC2">
            <w:pPr>
              <w:pStyle w:val="Tabele"/>
              <w:jc w:val="center"/>
              <w:rPr>
                <w:color w:val="auto"/>
              </w:rPr>
            </w:pPr>
            <w:r w:rsidRPr="005F79F9">
              <w:rPr>
                <w:color w:val="auto"/>
              </w:rPr>
              <w:t>60-80</w:t>
            </w:r>
          </w:p>
        </w:tc>
      </w:tr>
      <w:tr w:rsidR="00B116F7" w:rsidRPr="005F79F9" w14:paraId="770B44E1" w14:textId="77777777" w:rsidTr="00CE0CC2">
        <w:trPr>
          <w:trHeight w:val="227"/>
        </w:trPr>
        <w:tc>
          <w:tcPr>
            <w:tcW w:w="3823" w:type="dxa"/>
            <w:noWrap/>
            <w:hideMark/>
          </w:tcPr>
          <w:p w14:paraId="13BA18ED" w14:textId="77777777" w:rsidR="00E0627F" w:rsidRPr="005F79F9" w:rsidRDefault="00E0627F" w:rsidP="00ED3FA4">
            <w:pPr>
              <w:pStyle w:val="Tabele"/>
              <w:rPr>
                <w:color w:val="auto"/>
              </w:rPr>
            </w:pPr>
            <w:r w:rsidRPr="005F79F9">
              <w:rPr>
                <w:color w:val="auto"/>
              </w:rPr>
              <w:t>kuchnia na paliwa stałe</w:t>
            </w:r>
          </w:p>
        </w:tc>
        <w:tc>
          <w:tcPr>
            <w:tcW w:w="1288" w:type="dxa"/>
            <w:noWrap/>
            <w:hideMark/>
          </w:tcPr>
          <w:p w14:paraId="655AFF75" w14:textId="77777777" w:rsidR="00E0627F" w:rsidRPr="005F79F9" w:rsidRDefault="00E0627F" w:rsidP="00CE0CC2">
            <w:pPr>
              <w:pStyle w:val="Tabele"/>
              <w:jc w:val="center"/>
              <w:rPr>
                <w:color w:val="auto"/>
              </w:rPr>
            </w:pPr>
            <w:r w:rsidRPr="005F79F9">
              <w:rPr>
                <w:color w:val="auto"/>
              </w:rPr>
              <w:t>24</w:t>
            </w:r>
          </w:p>
        </w:tc>
        <w:tc>
          <w:tcPr>
            <w:tcW w:w="1141" w:type="dxa"/>
            <w:noWrap/>
            <w:hideMark/>
          </w:tcPr>
          <w:p w14:paraId="6F0710A8" w14:textId="77777777" w:rsidR="00E0627F" w:rsidRPr="005F79F9" w:rsidRDefault="00E0627F" w:rsidP="00CE0CC2">
            <w:pPr>
              <w:pStyle w:val="Tabele"/>
              <w:jc w:val="center"/>
              <w:rPr>
                <w:color w:val="auto"/>
              </w:rPr>
            </w:pPr>
            <w:r w:rsidRPr="005F79F9">
              <w:rPr>
                <w:color w:val="auto"/>
              </w:rPr>
              <w:t>brak</w:t>
            </w:r>
          </w:p>
        </w:tc>
        <w:tc>
          <w:tcPr>
            <w:tcW w:w="1720" w:type="dxa"/>
            <w:noWrap/>
            <w:hideMark/>
          </w:tcPr>
          <w:p w14:paraId="7D16DF1C" w14:textId="77777777" w:rsidR="00E0627F" w:rsidRPr="005F79F9" w:rsidRDefault="00E0627F" w:rsidP="00CE0CC2">
            <w:pPr>
              <w:pStyle w:val="Tabele"/>
              <w:jc w:val="center"/>
              <w:rPr>
                <w:color w:val="auto"/>
              </w:rPr>
            </w:pPr>
            <w:r w:rsidRPr="005F79F9">
              <w:rPr>
                <w:color w:val="auto"/>
              </w:rPr>
              <w:t>nie dotyczy</w:t>
            </w:r>
          </w:p>
        </w:tc>
        <w:tc>
          <w:tcPr>
            <w:tcW w:w="1090" w:type="dxa"/>
            <w:noWrap/>
            <w:hideMark/>
          </w:tcPr>
          <w:p w14:paraId="717A2C88" w14:textId="77777777" w:rsidR="00E0627F" w:rsidRPr="005F79F9" w:rsidRDefault="00E0627F" w:rsidP="00CE0CC2">
            <w:pPr>
              <w:pStyle w:val="Tabele"/>
              <w:jc w:val="center"/>
              <w:rPr>
                <w:color w:val="auto"/>
              </w:rPr>
            </w:pPr>
            <w:r w:rsidRPr="005F79F9">
              <w:rPr>
                <w:color w:val="auto"/>
              </w:rPr>
              <w:t>30-80</w:t>
            </w:r>
          </w:p>
        </w:tc>
      </w:tr>
      <w:tr w:rsidR="00B116F7" w:rsidRPr="005F79F9" w14:paraId="205153F0" w14:textId="77777777" w:rsidTr="00CE0CC2">
        <w:trPr>
          <w:trHeight w:val="227"/>
        </w:trPr>
        <w:tc>
          <w:tcPr>
            <w:tcW w:w="3823" w:type="dxa"/>
            <w:noWrap/>
            <w:hideMark/>
          </w:tcPr>
          <w:p w14:paraId="065E661A" w14:textId="77777777" w:rsidR="00E0627F" w:rsidRPr="005F79F9" w:rsidRDefault="00E0627F" w:rsidP="00ED3FA4">
            <w:pPr>
              <w:pStyle w:val="Tabele"/>
              <w:rPr>
                <w:color w:val="auto"/>
              </w:rPr>
            </w:pPr>
            <w:r w:rsidRPr="005F79F9">
              <w:rPr>
                <w:color w:val="auto"/>
              </w:rPr>
              <w:t>dwufunkcyjny węzeł cieplny</w:t>
            </w:r>
          </w:p>
        </w:tc>
        <w:tc>
          <w:tcPr>
            <w:tcW w:w="1288" w:type="dxa"/>
            <w:noWrap/>
            <w:hideMark/>
          </w:tcPr>
          <w:p w14:paraId="6E7F9862" w14:textId="77777777" w:rsidR="00E0627F" w:rsidRPr="005F79F9" w:rsidRDefault="00E0627F" w:rsidP="00CE0CC2">
            <w:pPr>
              <w:pStyle w:val="Tabele"/>
              <w:jc w:val="center"/>
              <w:rPr>
                <w:color w:val="auto"/>
              </w:rPr>
            </w:pPr>
            <w:r w:rsidRPr="005F79F9">
              <w:rPr>
                <w:color w:val="auto"/>
              </w:rPr>
              <w:t>70</w:t>
            </w:r>
          </w:p>
        </w:tc>
        <w:tc>
          <w:tcPr>
            <w:tcW w:w="1141" w:type="dxa"/>
            <w:noWrap/>
            <w:hideMark/>
          </w:tcPr>
          <w:p w14:paraId="3005D67F" w14:textId="77777777" w:rsidR="00E0627F" w:rsidRPr="005F79F9" w:rsidRDefault="00E0627F" w:rsidP="00CE0CC2">
            <w:pPr>
              <w:pStyle w:val="Tabele"/>
              <w:jc w:val="center"/>
              <w:rPr>
                <w:color w:val="auto"/>
              </w:rPr>
            </w:pPr>
            <w:r w:rsidRPr="005F79F9">
              <w:rPr>
                <w:color w:val="auto"/>
              </w:rPr>
              <w:t>brak</w:t>
            </w:r>
          </w:p>
        </w:tc>
        <w:tc>
          <w:tcPr>
            <w:tcW w:w="1720" w:type="dxa"/>
            <w:noWrap/>
            <w:hideMark/>
          </w:tcPr>
          <w:p w14:paraId="6B029961" w14:textId="77777777" w:rsidR="00E0627F" w:rsidRPr="005F79F9" w:rsidRDefault="00E0627F" w:rsidP="00CE0CC2">
            <w:pPr>
              <w:pStyle w:val="Tabele"/>
              <w:jc w:val="center"/>
              <w:rPr>
                <w:color w:val="auto"/>
              </w:rPr>
            </w:pPr>
            <w:proofErr w:type="spellStart"/>
            <w:r w:rsidRPr="005F79F9">
              <w:rPr>
                <w:color w:val="auto"/>
              </w:rPr>
              <w:t>węzeł+przyłącze</w:t>
            </w:r>
            <w:proofErr w:type="spellEnd"/>
          </w:p>
        </w:tc>
        <w:tc>
          <w:tcPr>
            <w:tcW w:w="1090" w:type="dxa"/>
            <w:noWrap/>
            <w:hideMark/>
          </w:tcPr>
          <w:p w14:paraId="5DC316DF" w14:textId="77777777" w:rsidR="00E0627F" w:rsidRPr="005F79F9" w:rsidRDefault="00E0627F" w:rsidP="00CE0CC2">
            <w:pPr>
              <w:pStyle w:val="Tabele"/>
              <w:jc w:val="center"/>
              <w:rPr>
                <w:color w:val="auto"/>
              </w:rPr>
            </w:pPr>
            <w:r w:rsidRPr="005F79F9">
              <w:rPr>
                <w:color w:val="auto"/>
              </w:rPr>
              <w:t>70</w:t>
            </w:r>
          </w:p>
        </w:tc>
      </w:tr>
      <w:tr w:rsidR="00B116F7" w:rsidRPr="005F79F9" w14:paraId="6F1D22F3" w14:textId="77777777" w:rsidTr="00CE0CC2">
        <w:trPr>
          <w:trHeight w:val="227"/>
        </w:trPr>
        <w:tc>
          <w:tcPr>
            <w:tcW w:w="3823" w:type="dxa"/>
            <w:noWrap/>
            <w:hideMark/>
          </w:tcPr>
          <w:p w14:paraId="6B0DD961" w14:textId="77777777" w:rsidR="00E0627F" w:rsidRPr="005F79F9" w:rsidRDefault="00E0627F" w:rsidP="00ED3FA4">
            <w:pPr>
              <w:pStyle w:val="Tabele"/>
              <w:rPr>
                <w:color w:val="auto"/>
              </w:rPr>
            </w:pPr>
            <w:r w:rsidRPr="005F79F9">
              <w:rPr>
                <w:color w:val="auto"/>
              </w:rPr>
              <w:t>pompa ciepła</w:t>
            </w:r>
          </w:p>
        </w:tc>
        <w:tc>
          <w:tcPr>
            <w:tcW w:w="1288" w:type="dxa"/>
            <w:noWrap/>
            <w:hideMark/>
          </w:tcPr>
          <w:p w14:paraId="0D594B1D" w14:textId="77777777" w:rsidR="00E0627F" w:rsidRPr="005F79F9" w:rsidRDefault="00E0627F" w:rsidP="00CE0CC2">
            <w:pPr>
              <w:pStyle w:val="Tabele"/>
              <w:jc w:val="center"/>
              <w:rPr>
                <w:color w:val="auto"/>
              </w:rPr>
            </w:pPr>
            <w:r w:rsidRPr="005F79F9">
              <w:rPr>
                <w:color w:val="auto"/>
              </w:rPr>
              <w:t>717</w:t>
            </w:r>
          </w:p>
        </w:tc>
        <w:tc>
          <w:tcPr>
            <w:tcW w:w="1141" w:type="dxa"/>
            <w:noWrap/>
            <w:hideMark/>
          </w:tcPr>
          <w:p w14:paraId="35A3482A" w14:textId="77777777" w:rsidR="00E0627F" w:rsidRPr="005F79F9" w:rsidRDefault="00E0627F" w:rsidP="00CE0CC2">
            <w:pPr>
              <w:pStyle w:val="Tabele"/>
              <w:jc w:val="center"/>
              <w:rPr>
                <w:color w:val="auto"/>
              </w:rPr>
            </w:pPr>
            <w:r w:rsidRPr="005F79F9">
              <w:rPr>
                <w:color w:val="auto"/>
              </w:rPr>
              <w:t>119</w:t>
            </w:r>
          </w:p>
        </w:tc>
        <w:tc>
          <w:tcPr>
            <w:tcW w:w="1720" w:type="dxa"/>
            <w:noWrap/>
            <w:hideMark/>
          </w:tcPr>
          <w:p w14:paraId="541448AD" w14:textId="77777777" w:rsidR="00E0627F" w:rsidRPr="005F79F9" w:rsidRDefault="00E0627F" w:rsidP="00CE0CC2">
            <w:pPr>
              <w:pStyle w:val="Tabele"/>
              <w:jc w:val="center"/>
              <w:rPr>
                <w:color w:val="auto"/>
              </w:rPr>
            </w:pPr>
            <w:r w:rsidRPr="005F79F9">
              <w:rPr>
                <w:color w:val="auto"/>
              </w:rPr>
              <w:t>grzejniki wodne</w:t>
            </w:r>
          </w:p>
        </w:tc>
        <w:tc>
          <w:tcPr>
            <w:tcW w:w="1090" w:type="dxa"/>
            <w:noWrap/>
            <w:hideMark/>
          </w:tcPr>
          <w:p w14:paraId="2934F163" w14:textId="77777777" w:rsidR="00E0627F" w:rsidRPr="005F79F9" w:rsidRDefault="00E0627F" w:rsidP="00CE0CC2">
            <w:pPr>
              <w:pStyle w:val="Tabele"/>
              <w:jc w:val="center"/>
              <w:rPr>
                <w:color w:val="auto"/>
              </w:rPr>
            </w:pPr>
            <w:r w:rsidRPr="005F79F9">
              <w:rPr>
                <w:color w:val="auto"/>
              </w:rPr>
              <w:t>3,5-5,4*</w:t>
            </w:r>
          </w:p>
        </w:tc>
      </w:tr>
    </w:tbl>
    <w:p w14:paraId="4BD2C920" w14:textId="77777777" w:rsidR="00E0627F" w:rsidRPr="00B116F7" w:rsidRDefault="00E0627F" w:rsidP="00ED3FA4">
      <w:pPr>
        <w:pStyle w:val="adnotacje"/>
        <w:rPr>
          <w:color w:val="auto"/>
        </w:rPr>
      </w:pPr>
      <w:r w:rsidRPr="00B116F7">
        <w:rPr>
          <w:color w:val="auto"/>
        </w:rPr>
        <w:t xml:space="preserve">*COP – </w:t>
      </w:r>
      <w:proofErr w:type="spellStart"/>
      <w:r w:rsidRPr="00B116F7">
        <w:rPr>
          <w:color w:val="auto"/>
        </w:rPr>
        <w:t>coefficient</w:t>
      </w:r>
      <w:proofErr w:type="spellEnd"/>
      <w:r w:rsidRPr="00B116F7">
        <w:rPr>
          <w:color w:val="auto"/>
        </w:rPr>
        <w:t xml:space="preserve"> of performance</w:t>
      </w:r>
    </w:p>
    <w:p w14:paraId="707AAC69" w14:textId="77777777" w:rsidR="00E0627F" w:rsidRPr="00B116F7" w:rsidRDefault="00E0627F" w:rsidP="00ED3FA4">
      <w:pPr>
        <w:pStyle w:val="ardo"/>
        <w:rPr>
          <w:color w:val="auto"/>
        </w:rPr>
      </w:pPr>
      <w:r w:rsidRPr="00B116F7">
        <w:rPr>
          <w:color w:val="auto"/>
        </w:rPr>
        <w:t>Źródło: ARE SA na podstawie danych zebranych od producentów i dystrybutorów urządzeń</w:t>
      </w:r>
    </w:p>
    <w:p w14:paraId="2DC53A98" w14:textId="24CFEFA3" w:rsidR="00E0627F" w:rsidRPr="00B116F7" w:rsidRDefault="00E0627F" w:rsidP="00ED3FA4">
      <w:pPr>
        <w:pStyle w:val="Legenda"/>
        <w:rPr>
          <w:color w:val="auto"/>
        </w:rPr>
      </w:pPr>
      <w:bookmarkStart w:id="60" w:name="_Toc158373549"/>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17</w:t>
      </w:r>
      <w:r w:rsidRPr="00B116F7">
        <w:rPr>
          <w:color w:val="auto"/>
        </w:rPr>
        <w:fldChar w:fldCharType="end"/>
      </w:r>
      <w:r w:rsidRPr="00B116F7">
        <w:rPr>
          <w:color w:val="auto"/>
        </w:rPr>
        <w:t>. Parametry techniczno-ekonomiczne technologii przemysłowych</w:t>
      </w:r>
      <w:bookmarkEnd w:id="60"/>
    </w:p>
    <w:tbl>
      <w:tblPr>
        <w:tblStyle w:val="KPEiK"/>
        <w:tblW w:w="5000" w:type="pct"/>
        <w:tblCellMar>
          <w:left w:w="57" w:type="dxa"/>
          <w:right w:w="57" w:type="dxa"/>
        </w:tblCellMar>
        <w:tblLook w:val="04A0" w:firstRow="1" w:lastRow="0" w:firstColumn="1" w:lastColumn="0" w:noHBand="0" w:noVBand="1"/>
      </w:tblPr>
      <w:tblGrid>
        <w:gridCol w:w="1696"/>
        <w:gridCol w:w="993"/>
        <w:gridCol w:w="1415"/>
        <w:gridCol w:w="1136"/>
        <w:gridCol w:w="1274"/>
        <w:gridCol w:w="1011"/>
        <w:gridCol w:w="795"/>
        <w:gridCol w:w="742"/>
      </w:tblGrid>
      <w:tr w:rsidR="00CE0CC2" w:rsidRPr="00B116F7" w14:paraId="57D4F37F" w14:textId="77777777" w:rsidTr="00CE0CC2">
        <w:trPr>
          <w:cnfStyle w:val="100000000000" w:firstRow="1" w:lastRow="0" w:firstColumn="0" w:lastColumn="0" w:oddVBand="0" w:evenVBand="0" w:oddHBand="0" w:evenHBand="0" w:firstRowFirstColumn="0" w:firstRowLastColumn="0" w:lastRowFirstColumn="0" w:lastRowLastColumn="0"/>
          <w:trHeight w:val="226"/>
          <w:tblHeader/>
        </w:trPr>
        <w:tc>
          <w:tcPr>
            <w:tcW w:w="1696" w:type="dxa"/>
            <w:hideMark/>
          </w:tcPr>
          <w:p w14:paraId="0265B47C" w14:textId="77777777" w:rsidR="00202017" w:rsidRPr="00B116F7" w:rsidRDefault="00202017" w:rsidP="00ED3FA4">
            <w:pPr>
              <w:pStyle w:val="Tabele"/>
              <w:jc w:val="center"/>
              <w:rPr>
                <w:b w:val="0"/>
                <w:color w:val="auto"/>
              </w:rPr>
            </w:pPr>
            <w:r w:rsidRPr="00B116F7">
              <w:rPr>
                <w:color w:val="auto"/>
              </w:rPr>
              <w:t>Technologia</w:t>
            </w:r>
          </w:p>
        </w:tc>
        <w:tc>
          <w:tcPr>
            <w:tcW w:w="993" w:type="dxa"/>
            <w:hideMark/>
          </w:tcPr>
          <w:p w14:paraId="12C9B5AB" w14:textId="77777777" w:rsidR="00202017" w:rsidRPr="00B116F7" w:rsidRDefault="00202017" w:rsidP="00ED3FA4">
            <w:pPr>
              <w:pStyle w:val="Tabele"/>
              <w:jc w:val="center"/>
              <w:rPr>
                <w:b w:val="0"/>
                <w:color w:val="auto"/>
              </w:rPr>
            </w:pPr>
            <w:r w:rsidRPr="00B116F7">
              <w:rPr>
                <w:color w:val="auto"/>
              </w:rPr>
              <w:t>Paliwo</w:t>
            </w:r>
          </w:p>
        </w:tc>
        <w:tc>
          <w:tcPr>
            <w:tcW w:w="1415" w:type="dxa"/>
            <w:hideMark/>
          </w:tcPr>
          <w:p w14:paraId="5F4B1293" w14:textId="77777777" w:rsidR="00202017" w:rsidRPr="00B116F7" w:rsidRDefault="00202017" w:rsidP="00ED3FA4">
            <w:pPr>
              <w:pStyle w:val="Tabele"/>
              <w:jc w:val="center"/>
              <w:rPr>
                <w:b w:val="0"/>
                <w:color w:val="auto"/>
              </w:rPr>
            </w:pPr>
            <w:r w:rsidRPr="00B116F7">
              <w:rPr>
                <w:color w:val="auto"/>
              </w:rPr>
              <w:t>Kierunek użytkowania</w:t>
            </w:r>
          </w:p>
        </w:tc>
        <w:tc>
          <w:tcPr>
            <w:tcW w:w="1136" w:type="dxa"/>
            <w:hideMark/>
          </w:tcPr>
          <w:p w14:paraId="5E147DBF" w14:textId="4A88D3F8" w:rsidR="00202017" w:rsidRPr="00B116F7" w:rsidRDefault="00202017" w:rsidP="00ED3FA4">
            <w:pPr>
              <w:pStyle w:val="Tabele"/>
              <w:jc w:val="center"/>
              <w:rPr>
                <w:b w:val="0"/>
                <w:color w:val="auto"/>
              </w:rPr>
            </w:pPr>
            <w:r w:rsidRPr="00B116F7">
              <w:rPr>
                <w:color w:val="auto"/>
              </w:rPr>
              <w:t>Koszty zakupu 2020 [EUR'2020/kW]</w:t>
            </w:r>
          </w:p>
        </w:tc>
        <w:tc>
          <w:tcPr>
            <w:tcW w:w="1274" w:type="dxa"/>
            <w:hideMark/>
          </w:tcPr>
          <w:p w14:paraId="0642E4A7" w14:textId="77777777" w:rsidR="00CE0CC2" w:rsidRDefault="00202017" w:rsidP="00ED3FA4">
            <w:pPr>
              <w:pStyle w:val="Tabele"/>
              <w:jc w:val="center"/>
              <w:rPr>
                <w:b w:val="0"/>
                <w:color w:val="auto"/>
              </w:rPr>
            </w:pPr>
            <w:r w:rsidRPr="00B116F7">
              <w:rPr>
                <w:color w:val="auto"/>
              </w:rPr>
              <w:t xml:space="preserve">Koszty zakupu 2030 </w:t>
            </w:r>
          </w:p>
          <w:p w14:paraId="5328FB40" w14:textId="42DF295E" w:rsidR="00202017" w:rsidRPr="00B116F7" w:rsidRDefault="00202017" w:rsidP="00ED3FA4">
            <w:pPr>
              <w:pStyle w:val="Tabele"/>
              <w:jc w:val="center"/>
              <w:rPr>
                <w:b w:val="0"/>
                <w:color w:val="auto"/>
              </w:rPr>
            </w:pPr>
            <w:r w:rsidRPr="00B116F7">
              <w:rPr>
                <w:color w:val="auto"/>
              </w:rPr>
              <w:t>[EUR'2020</w:t>
            </w:r>
            <w:r w:rsidR="00CE0CC2">
              <w:rPr>
                <w:color w:val="auto"/>
              </w:rPr>
              <w:t xml:space="preserve"> </w:t>
            </w:r>
            <w:r w:rsidRPr="00B116F7">
              <w:rPr>
                <w:color w:val="auto"/>
              </w:rPr>
              <w:t>/kW]</w:t>
            </w:r>
          </w:p>
        </w:tc>
        <w:tc>
          <w:tcPr>
            <w:tcW w:w="1011" w:type="dxa"/>
            <w:hideMark/>
          </w:tcPr>
          <w:p w14:paraId="62159A75" w14:textId="05FADA51" w:rsidR="00202017" w:rsidRPr="00B116F7" w:rsidRDefault="00202017" w:rsidP="00ED3FA4">
            <w:pPr>
              <w:pStyle w:val="Tabele"/>
              <w:jc w:val="center"/>
              <w:rPr>
                <w:b w:val="0"/>
                <w:color w:val="auto"/>
              </w:rPr>
            </w:pPr>
            <w:r w:rsidRPr="00B116F7">
              <w:rPr>
                <w:color w:val="auto"/>
              </w:rPr>
              <w:t>Koszty operacyjne O&amp;M [EUR'2020</w:t>
            </w:r>
            <w:r w:rsidR="00CE0CC2">
              <w:rPr>
                <w:color w:val="auto"/>
              </w:rPr>
              <w:t xml:space="preserve"> </w:t>
            </w:r>
            <w:r w:rsidRPr="00B116F7">
              <w:rPr>
                <w:color w:val="auto"/>
              </w:rPr>
              <w:t>/GJ]</w:t>
            </w:r>
          </w:p>
        </w:tc>
        <w:tc>
          <w:tcPr>
            <w:tcW w:w="795" w:type="dxa"/>
            <w:hideMark/>
          </w:tcPr>
          <w:p w14:paraId="71D3534B" w14:textId="03961019" w:rsidR="00202017" w:rsidRPr="00B116F7" w:rsidRDefault="00202017" w:rsidP="00ED3FA4">
            <w:pPr>
              <w:pStyle w:val="Tabele"/>
              <w:jc w:val="center"/>
              <w:rPr>
                <w:b w:val="0"/>
                <w:color w:val="auto"/>
              </w:rPr>
            </w:pPr>
            <w:proofErr w:type="spellStart"/>
            <w:r w:rsidRPr="00B116F7">
              <w:rPr>
                <w:color w:val="auto"/>
              </w:rPr>
              <w:t>Technicz</w:t>
            </w:r>
            <w:r w:rsidR="00CE0CC2">
              <w:rPr>
                <w:color w:val="auto"/>
              </w:rPr>
              <w:t>-</w:t>
            </w:r>
            <w:r w:rsidRPr="00B116F7">
              <w:rPr>
                <w:color w:val="auto"/>
              </w:rPr>
              <w:t>ny</w:t>
            </w:r>
            <w:proofErr w:type="spellEnd"/>
            <w:r w:rsidRPr="00B116F7">
              <w:rPr>
                <w:color w:val="auto"/>
              </w:rPr>
              <w:t xml:space="preserve"> czas życia</w:t>
            </w:r>
          </w:p>
        </w:tc>
        <w:tc>
          <w:tcPr>
            <w:tcW w:w="742" w:type="dxa"/>
            <w:hideMark/>
          </w:tcPr>
          <w:p w14:paraId="532F4773" w14:textId="77777777" w:rsidR="00202017" w:rsidRPr="00B116F7" w:rsidRDefault="00202017" w:rsidP="00ED3FA4">
            <w:pPr>
              <w:pStyle w:val="Tabele"/>
              <w:jc w:val="center"/>
              <w:rPr>
                <w:b w:val="0"/>
                <w:color w:val="auto"/>
              </w:rPr>
            </w:pPr>
            <w:r w:rsidRPr="00B116F7">
              <w:rPr>
                <w:color w:val="auto"/>
              </w:rPr>
              <w:t>Wskaźnik emisji CO</w:t>
            </w:r>
            <w:r w:rsidRPr="00B116F7">
              <w:rPr>
                <w:color w:val="auto"/>
                <w:vertAlign w:val="subscript"/>
              </w:rPr>
              <w:t>2</w:t>
            </w:r>
            <w:r w:rsidRPr="00B116F7">
              <w:rPr>
                <w:color w:val="auto"/>
              </w:rPr>
              <w:t xml:space="preserve"> [kg/GJ]</w:t>
            </w:r>
          </w:p>
        </w:tc>
      </w:tr>
      <w:tr w:rsidR="00CE0CC2" w:rsidRPr="00B116F7" w14:paraId="3BDDEFE1" w14:textId="77777777" w:rsidTr="00CE0CC2">
        <w:trPr>
          <w:trHeight w:val="226"/>
        </w:trPr>
        <w:tc>
          <w:tcPr>
            <w:tcW w:w="1696" w:type="dxa"/>
            <w:noWrap/>
            <w:hideMark/>
          </w:tcPr>
          <w:p w14:paraId="1F8E3E7C"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2EFFCB61" w14:textId="57C07763" w:rsidR="00202017" w:rsidRPr="00B116F7" w:rsidRDefault="00202017" w:rsidP="00ED3FA4">
            <w:pPr>
              <w:pStyle w:val="Tabele"/>
              <w:rPr>
                <w:color w:val="auto"/>
              </w:rPr>
            </w:pPr>
            <w:r w:rsidRPr="00B116F7">
              <w:rPr>
                <w:color w:val="auto"/>
              </w:rPr>
              <w:t xml:space="preserve">Gaz </w:t>
            </w:r>
            <w:proofErr w:type="spellStart"/>
            <w:r w:rsidRPr="00B116F7">
              <w:rPr>
                <w:color w:val="auto"/>
              </w:rPr>
              <w:t>wielko</w:t>
            </w:r>
            <w:r w:rsidR="00CE0CC2">
              <w:rPr>
                <w:color w:val="auto"/>
              </w:rPr>
              <w:t>-</w:t>
            </w:r>
            <w:r w:rsidRPr="00B116F7">
              <w:rPr>
                <w:color w:val="auto"/>
              </w:rPr>
              <w:t>piecowy</w:t>
            </w:r>
            <w:proofErr w:type="spellEnd"/>
          </w:p>
        </w:tc>
        <w:tc>
          <w:tcPr>
            <w:tcW w:w="1415" w:type="dxa"/>
            <w:noWrap/>
            <w:hideMark/>
          </w:tcPr>
          <w:p w14:paraId="262A01C9" w14:textId="0612F395"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349342AE" w14:textId="77777777" w:rsidR="00202017" w:rsidRPr="00B116F7" w:rsidRDefault="00202017" w:rsidP="00CE0CC2">
            <w:pPr>
              <w:pStyle w:val="Tabele"/>
              <w:jc w:val="center"/>
              <w:rPr>
                <w:color w:val="auto"/>
              </w:rPr>
            </w:pPr>
            <w:r w:rsidRPr="00B116F7">
              <w:rPr>
                <w:color w:val="auto"/>
              </w:rPr>
              <w:t>1200</w:t>
            </w:r>
          </w:p>
        </w:tc>
        <w:tc>
          <w:tcPr>
            <w:tcW w:w="1274" w:type="dxa"/>
            <w:noWrap/>
            <w:hideMark/>
          </w:tcPr>
          <w:p w14:paraId="1071CBB4" w14:textId="77777777" w:rsidR="00202017" w:rsidRPr="00B116F7" w:rsidRDefault="00202017" w:rsidP="00CE0CC2">
            <w:pPr>
              <w:pStyle w:val="Tabele"/>
              <w:jc w:val="center"/>
              <w:rPr>
                <w:color w:val="auto"/>
              </w:rPr>
            </w:pPr>
            <w:r w:rsidRPr="00B116F7">
              <w:rPr>
                <w:color w:val="auto"/>
              </w:rPr>
              <w:t>1200</w:t>
            </w:r>
          </w:p>
        </w:tc>
        <w:tc>
          <w:tcPr>
            <w:tcW w:w="1011" w:type="dxa"/>
            <w:noWrap/>
            <w:hideMark/>
          </w:tcPr>
          <w:p w14:paraId="7CD18CD7" w14:textId="77777777" w:rsidR="00202017" w:rsidRPr="00B116F7" w:rsidRDefault="00202017" w:rsidP="00CE0CC2">
            <w:pPr>
              <w:pStyle w:val="Tabele"/>
              <w:jc w:val="center"/>
              <w:rPr>
                <w:color w:val="auto"/>
              </w:rPr>
            </w:pPr>
            <w:r w:rsidRPr="00B116F7">
              <w:rPr>
                <w:color w:val="auto"/>
              </w:rPr>
              <w:t>0,3</w:t>
            </w:r>
          </w:p>
        </w:tc>
        <w:tc>
          <w:tcPr>
            <w:tcW w:w="795" w:type="dxa"/>
            <w:noWrap/>
            <w:hideMark/>
          </w:tcPr>
          <w:p w14:paraId="0E1519A2"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5A850356" w14:textId="77777777" w:rsidR="00202017" w:rsidRPr="00B116F7" w:rsidRDefault="00202017" w:rsidP="00CE0CC2">
            <w:pPr>
              <w:pStyle w:val="Tabele"/>
              <w:jc w:val="center"/>
              <w:rPr>
                <w:color w:val="auto"/>
              </w:rPr>
            </w:pPr>
            <w:r w:rsidRPr="00B116F7">
              <w:rPr>
                <w:color w:val="auto"/>
              </w:rPr>
              <w:t>260</w:t>
            </w:r>
          </w:p>
        </w:tc>
      </w:tr>
      <w:tr w:rsidR="00CE0CC2" w:rsidRPr="00B116F7" w14:paraId="29BA5218" w14:textId="77777777" w:rsidTr="00CE0CC2">
        <w:trPr>
          <w:trHeight w:val="226"/>
        </w:trPr>
        <w:tc>
          <w:tcPr>
            <w:tcW w:w="1696" w:type="dxa"/>
            <w:noWrap/>
            <w:hideMark/>
          </w:tcPr>
          <w:p w14:paraId="4C486B52"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114A07CD" w14:textId="77777777" w:rsidR="00202017" w:rsidRPr="00B116F7" w:rsidRDefault="00202017" w:rsidP="00ED3FA4">
            <w:pPr>
              <w:pStyle w:val="Tabele"/>
              <w:rPr>
                <w:color w:val="auto"/>
              </w:rPr>
            </w:pPr>
            <w:r w:rsidRPr="00B116F7">
              <w:rPr>
                <w:color w:val="auto"/>
              </w:rPr>
              <w:t>Gaz koksowniczy</w:t>
            </w:r>
          </w:p>
        </w:tc>
        <w:tc>
          <w:tcPr>
            <w:tcW w:w="1415" w:type="dxa"/>
            <w:noWrap/>
            <w:hideMark/>
          </w:tcPr>
          <w:p w14:paraId="601A033C" w14:textId="201747B7"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60FB04BD" w14:textId="77777777" w:rsidR="00202017" w:rsidRPr="00B116F7" w:rsidRDefault="00202017" w:rsidP="00CE0CC2">
            <w:pPr>
              <w:pStyle w:val="Tabele"/>
              <w:jc w:val="center"/>
              <w:rPr>
                <w:color w:val="auto"/>
              </w:rPr>
            </w:pPr>
            <w:r w:rsidRPr="00B116F7">
              <w:rPr>
                <w:color w:val="auto"/>
              </w:rPr>
              <w:t>1650</w:t>
            </w:r>
          </w:p>
        </w:tc>
        <w:tc>
          <w:tcPr>
            <w:tcW w:w="1274" w:type="dxa"/>
            <w:noWrap/>
            <w:hideMark/>
          </w:tcPr>
          <w:p w14:paraId="18F1AEBD" w14:textId="77777777" w:rsidR="00202017" w:rsidRPr="00B116F7" w:rsidRDefault="00202017" w:rsidP="00CE0CC2">
            <w:pPr>
              <w:pStyle w:val="Tabele"/>
              <w:jc w:val="center"/>
              <w:rPr>
                <w:color w:val="auto"/>
              </w:rPr>
            </w:pPr>
            <w:r w:rsidRPr="00B116F7">
              <w:rPr>
                <w:color w:val="auto"/>
              </w:rPr>
              <w:t>1650</w:t>
            </w:r>
          </w:p>
        </w:tc>
        <w:tc>
          <w:tcPr>
            <w:tcW w:w="1011" w:type="dxa"/>
            <w:noWrap/>
            <w:hideMark/>
          </w:tcPr>
          <w:p w14:paraId="546CE4A0" w14:textId="77777777" w:rsidR="00202017" w:rsidRPr="00B116F7" w:rsidRDefault="00202017" w:rsidP="00CE0CC2">
            <w:pPr>
              <w:pStyle w:val="Tabele"/>
              <w:jc w:val="center"/>
              <w:rPr>
                <w:color w:val="auto"/>
              </w:rPr>
            </w:pPr>
            <w:r w:rsidRPr="00B116F7">
              <w:rPr>
                <w:color w:val="auto"/>
              </w:rPr>
              <w:t>0,4</w:t>
            </w:r>
          </w:p>
        </w:tc>
        <w:tc>
          <w:tcPr>
            <w:tcW w:w="795" w:type="dxa"/>
            <w:noWrap/>
            <w:hideMark/>
          </w:tcPr>
          <w:p w14:paraId="708BAF4E"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39D133BB" w14:textId="77777777" w:rsidR="00202017" w:rsidRPr="00B116F7" w:rsidRDefault="00202017" w:rsidP="00CE0CC2">
            <w:pPr>
              <w:pStyle w:val="Tabele"/>
              <w:jc w:val="center"/>
              <w:rPr>
                <w:color w:val="auto"/>
              </w:rPr>
            </w:pPr>
            <w:r w:rsidRPr="00B116F7">
              <w:rPr>
                <w:color w:val="auto"/>
              </w:rPr>
              <w:t>44</w:t>
            </w:r>
          </w:p>
        </w:tc>
      </w:tr>
      <w:tr w:rsidR="00CE0CC2" w:rsidRPr="00B116F7" w14:paraId="09C83A34" w14:textId="77777777" w:rsidTr="00CE0CC2">
        <w:trPr>
          <w:trHeight w:val="226"/>
        </w:trPr>
        <w:tc>
          <w:tcPr>
            <w:tcW w:w="1696" w:type="dxa"/>
            <w:noWrap/>
            <w:hideMark/>
          </w:tcPr>
          <w:p w14:paraId="6BEC2F4B"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5EDF4283" w14:textId="77777777" w:rsidR="00202017" w:rsidRPr="00B116F7" w:rsidRDefault="00202017" w:rsidP="00ED3FA4">
            <w:pPr>
              <w:pStyle w:val="Tabele"/>
              <w:rPr>
                <w:color w:val="auto"/>
              </w:rPr>
            </w:pPr>
            <w:r w:rsidRPr="00B116F7">
              <w:rPr>
                <w:color w:val="auto"/>
              </w:rPr>
              <w:t>Koks</w:t>
            </w:r>
          </w:p>
        </w:tc>
        <w:tc>
          <w:tcPr>
            <w:tcW w:w="1415" w:type="dxa"/>
            <w:noWrap/>
            <w:hideMark/>
          </w:tcPr>
          <w:p w14:paraId="36077594" w14:textId="3826EDE1"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57368E5F" w14:textId="77777777" w:rsidR="00202017" w:rsidRPr="00B116F7" w:rsidRDefault="00202017" w:rsidP="00CE0CC2">
            <w:pPr>
              <w:pStyle w:val="Tabele"/>
              <w:jc w:val="center"/>
              <w:rPr>
                <w:color w:val="auto"/>
              </w:rPr>
            </w:pPr>
            <w:r w:rsidRPr="00B116F7">
              <w:rPr>
                <w:color w:val="auto"/>
              </w:rPr>
              <w:t>500</w:t>
            </w:r>
          </w:p>
        </w:tc>
        <w:tc>
          <w:tcPr>
            <w:tcW w:w="1274" w:type="dxa"/>
            <w:noWrap/>
            <w:hideMark/>
          </w:tcPr>
          <w:p w14:paraId="6300CA05" w14:textId="77777777" w:rsidR="00202017" w:rsidRPr="00B116F7" w:rsidRDefault="00202017" w:rsidP="00CE0CC2">
            <w:pPr>
              <w:pStyle w:val="Tabele"/>
              <w:jc w:val="center"/>
              <w:rPr>
                <w:color w:val="auto"/>
              </w:rPr>
            </w:pPr>
            <w:r w:rsidRPr="00B116F7">
              <w:rPr>
                <w:color w:val="auto"/>
              </w:rPr>
              <w:t>500</w:t>
            </w:r>
          </w:p>
        </w:tc>
        <w:tc>
          <w:tcPr>
            <w:tcW w:w="1011" w:type="dxa"/>
            <w:noWrap/>
            <w:hideMark/>
          </w:tcPr>
          <w:p w14:paraId="2C10F9A8" w14:textId="77777777" w:rsidR="00202017" w:rsidRPr="00B116F7" w:rsidRDefault="00202017" w:rsidP="00CE0CC2">
            <w:pPr>
              <w:pStyle w:val="Tabele"/>
              <w:jc w:val="center"/>
              <w:rPr>
                <w:color w:val="auto"/>
              </w:rPr>
            </w:pPr>
            <w:r w:rsidRPr="00B116F7">
              <w:rPr>
                <w:color w:val="auto"/>
              </w:rPr>
              <w:t>0,12</w:t>
            </w:r>
          </w:p>
        </w:tc>
        <w:tc>
          <w:tcPr>
            <w:tcW w:w="795" w:type="dxa"/>
            <w:noWrap/>
            <w:hideMark/>
          </w:tcPr>
          <w:p w14:paraId="2246604C"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00E91B48" w14:textId="77777777" w:rsidR="00202017" w:rsidRPr="00B116F7" w:rsidRDefault="00202017" w:rsidP="00CE0CC2">
            <w:pPr>
              <w:pStyle w:val="Tabele"/>
              <w:jc w:val="center"/>
              <w:rPr>
                <w:color w:val="auto"/>
              </w:rPr>
            </w:pPr>
            <w:r w:rsidRPr="00B116F7">
              <w:rPr>
                <w:color w:val="auto"/>
              </w:rPr>
              <w:t>107</w:t>
            </w:r>
          </w:p>
        </w:tc>
      </w:tr>
      <w:tr w:rsidR="00CE0CC2" w:rsidRPr="00B116F7" w14:paraId="2687B698" w14:textId="77777777" w:rsidTr="00CE0CC2">
        <w:trPr>
          <w:trHeight w:val="226"/>
        </w:trPr>
        <w:tc>
          <w:tcPr>
            <w:tcW w:w="1696" w:type="dxa"/>
            <w:noWrap/>
            <w:hideMark/>
          </w:tcPr>
          <w:p w14:paraId="616D9456"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43E09C78" w14:textId="77777777" w:rsidR="00202017" w:rsidRPr="00B116F7" w:rsidRDefault="00202017" w:rsidP="00ED3FA4">
            <w:pPr>
              <w:pStyle w:val="Tabele"/>
              <w:rPr>
                <w:color w:val="auto"/>
              </w:rPr>
            </w:pPr>
            <w:r w:rsidRPr="00B116F7">
              <w:rPr>
                <w:color w:val="auto"/>
              </w:rPr>
              <w:t>Energia elektryczna</w:t>
            </w:r>
          </w:p>
        </w:tc>
        <w:tc>
          <w:tcPr>
            <w:tcW w:w="1415" w:type="dxa"/>
            <w:noWrap/>
            <w:hideMark/>
          </w:tcPr>
          <w:p w14:paraId="1ADF7512" w14:textId="4880A5A2"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099B0657" w14:textId="77777777" w:rsidR="00202017" w:rsidRPr="00B116F7" w:rsidRDefault="00202017" w:rsidP="00CE0CC2">
            <w:pPr>
              <w:pStyle w:val="Tabele"/>
              <w:jc w:val="center"/>
              <w:rPr>
                <w:color w:val="auto"/>
              </w:rPr>
            </w:pPr>
            <w:r w:rsidRPr="00B116F7">
              <w:rPr>
                <w:color w:val="auto"/>
              </w:rPr>
              <w:t>1200</w:t>
            </w:r>
          </w:p>
        </w:tc>
        <w:tc>
          <w:tcPr>
            <w:tcW w:w="1274" w:type="dxa"/>
            <w:noWrap/>
            <w:hideMark/>
          </w:tcPr>
          <w:p w14:paraId="1B4EE012" w14:textId="77777777" w:rsidR="00202017" w:rsidRPr="00B116F7" w:rsidRDefault="00202017" w:rsidP="00CE0CC2">
            <w:pPr>
              <w:pStyle w:val="Tabele"/>
              <w:jc w:val="center"/>
              <w:rPr>
                <w:color w:val="auto"/>
              </w:rPr>
            </w:pPr>
            <w:r w:rsidRPr="00B116F7">
              <w:rPr>
                <w:color w:val="auto"/>
              </w:rPr>
              <w:t>1200</w:t>
            </w:r>
          </w:p>
        </w:tc>
        <w:tc>
          <w:tcPr>
            <w:tcW w:w="1011" w:type="dxa"/>
            <w:noWrap/>
            <w:hideMark/>
          </w:tcPr>
          <w:p w14:paraId="5FDD2D34" w14:textId="77777777" w:rsidR="00202017" w:rsidRPr="00B116F7" w:rsidRDefault="00202017" w:rsidP="00CE0CC2">
            <w:pPr>
              <w:pStyle w:val="Tabele"/>
              <w:jc w:val="center"/>
              <w:rPr>
                <w:color w:val="auto"/>
              </w:rPr>
            </w:pPr>
            <w:r w:rsidRPr="00B116F7">
              <w:rPr>
                <w:color w:val="auto"/>
              </w:rPr>
              <w:t>0,3</w:t>
            </w:r>
          </w:p>
        </w:tc>
        <w:tc>
          <w:tcPr>
            <w:tcW w:w="795" w:type="dxa"/>
            <w:noWrap/>
            <w:hideMark/>
          </w:tcPr>
          <w:p w14:paraId="431C029A"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249C9834" w14:textId="77777777" w:rsidR="00202017" w:rsidRPr="00B116F7" w:rsidRDefault="00202017" w:rsidP="00CE0CC2">
            <w:pPr>
              <w:pStyle w:val="Tabele"/>
              <w:jc w:val="center"/>
              <w:rPr>
                <w:color w:val="auto"/>
              </w:rPr>
            </w:pPr>
            <w:r w:rsidRPr="00B116F7">
              <w:rPr>
                <w:color w:val="auto"/>
              </w:rPr>
              <w:t>0</w:t>
            </w:r>
          </w:p>
        </w:tc>
      </w:tr>
      <w:tr w:rsidR="00CE0CC2" w:rsidRPr="00B116F7" w14:paraId="4B3FA9D0" w14:textId="77777777" w:rsidTr="00CE0CC2">
        <w:trPr>
          <w:trHeight w:val="226"/>
        </w:trPr>
        <w:tc>
          <w:tcPr>
            <w:tcW w:w="1696" w:type="dxa"/>
            <w:noWrap/>
            <w:hideMark/>
          </w:tcPr>
          <w:p w14:paraId="3F74A56F"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78FB6059" w14:textId="77777777" w:rsidR="00202017" w:rsidRPr="00B116F7" w:rsidRDefault="00202017" w:rsidP="00ED3FA4">
            <w:pPr>
              <w:pStyle w:val="Tabele"/>
              <w:rPr>
                <w:color w:val="auto"/>
              </w:rPr>
            </w:pPr>
            <w:r w:rsidRPr="00B116F7">
              <w:rPr>
                <w:color w:val="auto"/>
              </w:rPr>
              <w:t>Węgiel</w:t>
            </w:r>
          </w:p>
        </w:tc>
        <w:tc>
          <w:tcPr>
            <w:tcW w:w="1415" w:type="dxa"/>
            <w:noWrap/>
            <w:hideMark/>
          </w:tcPr>
          <w:p w14:paraId="5EAC2C0B" w14:textId="0A5F09FA"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0E2289A0" w14:textId="77777777" w:rsidR="00202017" w:rsidRPr="00B116F7" w:rsidRDefault="00202017" w:rsidP="00CE0CC2">
            <w:pPr>
              <w:pStyle w:val="Tabele"/>
              <w:jc w:val="center"/>
              <w:rPr>
                <w:color w:val="auto"/>
              </w:rPr>
            </w:pPr>
            <w:r w:rsidRPr="00B116F7">
              <w:rPr>
                <w:color w:val="auto"/>
              </w:rPr>
              <w:t>1650</w:t>
            </w:r>
          </w:p>
        </w:tc>
        <w:tc>
          <w:tcPr>
            <w:tcW w:w="1274" w:type="dxa"/>
            <w:noWrap/>
            <w:hideMark/>
          </w:tcPr>
          <w:p w14:paraId="5E067A9E" w14:textId="77777777" w:rsidR="00202017" w:rsidRPr="00B116F7" w:rsidRDefault="00202017" w:rsidP="00CE0CC2">
            <w:pPr>
              <w:pStyle w:val="Tabele"/>
              <w:jc w:val="center"/>
              <w:rPr>
                <w:color w:val="auto"/>
              </w:rPr>
            </w:pPr>
            <w:r w:rsidRPr="00B116F7">
              <w:rPr>
                <w:color w:val="auto"/>
              </w:rPr>
              <w:t>1650</w:t>
            </w:r>
          </w:p>
        </w:tc>
        <w:tc>
          <w:tcPr>
            <w:tcW w:w="1011" w:type="dxa"/>
            <w:noWrap/>
            <w:hideMark/>
          </w:tcPr>
          <w:p w14:paraId="43A94E4E" w14:textId="77777777" w:rsidR="00202017" w:rsidRPr="00B116F7" w:rsidRDefault="00202017" w:rsidP="00CE0CC2">
            <w:pPr>
              <w:pStyle w:val="Tabele"/>
              <w:jc w:val="center"/>
              <w:rPr>
                <w:color w:val="auto"/>
              </w:rPr>
            </w:pPr>
            <w:r w:rsidRPr="00B116F7">
              <w:rPr>
                <w:color w:val="auto"/>
              </w:rPr>
              <w:t>0,4</w:t>
            </w:r>
          </w:p>
        </w:tc>
        <w:tc>
          <w:tcPr>
            <w:tcW w:w="795" w:type="dxa"/>
            <w:noWrap/>
            <w:hideMark/>
          </w:tcPr>
          <w:p w14:paraId="512DD8E8"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66E71C90" w14:textId="77777777" w:rsidR="00202017" w:rsidRPr="00B116F7" w:rsidRDefault="00202017" w:rsidP="00CE0CC2">
            <w:pPr>
              <w:pStyle w:val="Tabele"/>
              <w:jc w:val="center"/>
              <w:rPr>
                <w:color w:val="auto"/>
              </w:rPr>
            </w:pPr>
            <w:r w:rsidRPr="00B116F7">
              <w:rPr>
                <w:color w:val="auto"/>
              </w:rPr>
              <w:t>94</w:t>
            </w:r>
          </w:p>
        </w:tc>
      </w:tr>
      <w:tr w:rsidR="00CE0CC2" w:rsidRPr="00B116F7" w14:paraId="287C334C" w14:textId="77777777" w:rsidTr="00CE0CC2">
        <w:trPr>
          <w:trHeight w:val="226"/>
        </w:trPr>
        <w:tc>
          <w:tcPr>
            <w:tcW w:w="1696" w:type="dxa"/>
            <w:noWrap/>
            <w:hideMark/>
          </w:tcPr>
          <w:p w14:paraId="646260CF"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2D28D3A5" w14:textId="77777777" w:rsidR="00202017" w:rsidRPr="00B116F7" w:rsidRDefault="00202017" w:rsidP="00ED3FA4">
            <w:pPr>
              <w:pStyle w:val="Tabele"/>
              <w:rPr>
                <w:color w:val="auto"/>
              </w:rPr>
            </w:pPr>
            <w:r w:rsidRPr="00B116F7">
              <w:rPr>
                <w:color w:val="auto"/>
              </w:rPr>
              <w:t>Ciężki olej opałowy</w:t>
            </w:r>
          </w:p>
        </w:tc>
        <w:tc>
          <w:tcPr>
            <w:tcW w:w="1415" w:type="dxa"/>
            <w:noWrap/>
            <w:hideMark/>
          </w:tcPr>
          <w:p w14:paraId="124C30BE" w14:textId="6CF4CABF"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0FF6ADA9" w14:textId="77777777" w:rsidR="00202017" w:rsidRPr="00B116F7" w:rsidRDefault="00202017" w:rsidP="00CE0CC2">
            <w:pPr>
              <w:pStyle w:val="Tabele"/>
              <w:jc w:val="center"/>
              <w:rPr>
                <w:color w:val="auto"/>
              </w:rPr>
            </w:pPr>
            <w:r w:rsidRPr="00B116F7">
              <w:rPr>
                <w:color w:val="auto"/>
              </w:rPr>
              <w:t>1600</w:t>
            </w:r>
          </w:p>
        </w:tc>
        <w:tc>
          <w:tcPr>
            <w:tcW w:w="1274" w:type="dxa"/>
            <w:noWrap/>
            <w:hideMark/>
          </w:tcPr>
          <w:p w14:paraId="0570EE8F" w14:textId="77777777" w:rsidR="00202017" w:rsidRPr="00B116F7" w:rsidRDefault="00202017" w:rsidP="00CE0CC2">
            <w:pPr>
              <w:pStyle w:val="Tabele"/>
              <w:jc w:val="center"/>
              <w:rPr>
                <w:color w:val="auto"/>
              </w:rPr>
            </w:pPr>
            <w:r w:rsidRPr="00B116F7">
              <w:rPr>
                <w:color w:val="auto"/>
              </w:rPr>
              <w:t>1600</w:t>
            </w:r>
          </w:p>
        </w:tc>
        <w:tc>
          <w:tcPr>
            <w:tcW w:w="1011" w:type="dxa"/>
            <w:noWrap/>
            <w:hideMark/>
          </w:tcPr>
          <w:p w14:paraId="1F823AB3" w14:textId="77777777" w:rsidR="00202017" w:rsidRPr="00B116F7" w:rsidRDefault="00202017" w:rsidP="00CE0CC2">
            <w:pPr>
              <w:pStyle w:val="Tabele"/>
              <w:jc w:val="center"/>
              <w:rPr>
                <w:color w:val="auto"/>
              </w:rPr>
            </w:pPr>
            <w:r w:rsidRPr="00B116F7">
              <w:rPr>
                <w:color w:val="auto"/>
              </w:rPr>
              <w:t>0,4</w:t>
            </w:r>
          </w:p>
        </w:tc>
        <w:tc>
          <w:tcPr>
            <w:tcW w:w="795" w:type="dxa"/>
            <w:noWrap/>
            <w:hideMark/>
          </w:tcPr>
          <w:p w14:paraId="6212B114"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0220341F" w14:textId="77777777" w:rsidR="00202017" w:rsidRPr="00B116F7" w:rsidRDefault="00202017" w:rsidP="00CE0CC2">
            <w:pPr>
              <w:pStyle w:val="Tabele"/>
              <w:jc w:val="center"/>
              <w:rPr>
                <w:color w:val="auto"/>
              </w:rPr>
            </w:pPr>
            <w:r w:rsidRPr="00B116F7">
              <w:rPr>
                <w:color w:val="auto"/>
              </w:rPr>
              <w:t>77</w:t>
            </w:r>
          </w:p>
        </w:tc>
      </w:tr>
      <w:tr w:rsidR="00CE0CC2" w:rsidRPr="00B116F7" w14:paraId="231881A5" w14:textId="77777777" w:rsidTr="00CE0CC2">
        <w:trPr>
          <w:trHeight w:val="226"/>
        </w:trPr>
        <w:tc>
          <w:tcPr>
            <w:tcW w:w="1696" w:type="dxa"/>
            <w:noWrap/>
            <w:hideMark/>
          </w:tcPr>
          <w:p w14:paraId="3FC8C0A1"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1392BF0D" w14:textId="77777777" w:rsidR="00202017" w:rsidRPr="00B116F7" w:rsidRDefault="00202017" w:rsidP="00ED3FA4">
            <w:pPr>
              <w:pStyle w:val="Tabele"/>
              <w:rPr>
                <w:color w:val="auto"/>
              </w:rPr>
            </w:pPr>
            <w:r w:rsidRPr="00B116F7">
              <w:rPr>
                <w:color w:val="auto"/>
              </w:rPr>
              <w:t>Lekki olej opałowy</w:t>
            </w:r>
          </w:p>
        </w:tc>
        <w:tc>
          <w:tcPr>
            <w:tcW w:w="1415" w:type="dxa"/>
            <w:noWrap/>
            <w:hideMark/>
          </w:tcPr>
          <w:p w14:paraId="7FB81209" w14:textId="2EF44B2D"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5398EBF0" w14:textId="77777777" w:rsidR="00202017" w:rsidRPr="00B116F7" w:rsidRDefault="00202017" w:rsidP="00CE0CC2">
            <w:pPr>
              <w:pStyle w:val="Tabele"/>
              <w:jc w:val="center"/>
              <w:rPr>
                <w:color w:val="auto"/>
              </w:rPr>
            </w:pPr>
            <w:r w:rsidRPr="00B116F7">
              <w:rPr>
                <w:color w:val="auto"/>
              </w:rPr>
              <w:t>1600</w:t>
            </w:r>
          </w:p>
        </w:tc>
        <w:tc>
          <w:tcPr>
            <w:tcW w:w="1274" w:type="dxa"/>
            <w:noWrap/>
            <w:hideMark/>
          </w:tcPr>
          <w:p w14:paraId="2CA03C04" w14:textId="77777777" w:rsidR="00202017" w:rsidRPr="00B116F7" w:rsidRDefault="00202017" w:rsidP="00CE0CC2">
            <w:pPr>
              <w:pStyle w:val="Tabele"/>
              <w:jc w:val="center"/>
              <w:rPr>
                <w:color w:val="auto"/>
              </w:rPr>
            </w:pPr>
            <w:r w:rsidRPr="00B116F7">
              <w:rPr>
                <w:color w:val="auto"/>
              </w:rPr>
              <w:t>1600</w:t>
            </w:r>
          </w:p>
        </w:tc>
        <w:tc>
          <w:tcPr>
            <w:tcW w:w="1011" w:type="dxa"/>
            <w:noWrap/>
            <w:hideMark/>
          </w:tcPr>
          <w:p w14:paraId="544AC42E" w14:textId="77777777" w:rsidR="00202017" w:rsidRPr="00B116F7" w:rsidRDefault="00202017" w:rsidP="00CE0CC2">
            <w:pPr>
              <w:pStyle w:val="Tabele"/>
              <w:jc w:val="center"/>
              <w:rPr>
                <w:color w:val="auto"/>
              </w:rPr>
            </w:pPr>
            <w:r w:rsidRPr="00B116F7">
              <w:rPr>
                <w:color w:val="auto"/>
              </w:rPr>
              <w:t>0,4</w:t>
            </w:r>
          </w:p>
        </w:tc>
        <w:tc>
          <w:tcPr>
            <w:tcW w:w="795" w:type="dxa"/>
            <w:noWrap/>
            <w:hideMark/>
          </w:tcPr>
          <w:p w14:paraId="5354F073"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7C996083" w14:textId="77777777" w:rsidR="00202017" w:rsidRPr="00B116F7" w:rsidRDefault="00202017" w:rsidP="00CE0CC2">
            <w:pPr>
              <w:pStyle w:val="Tabele"/>
              <w:jc w:val="center"/>
              <w:rPr>
                <w:color w:val="auto"/>
              </w:rPr>
            </w:pPr>
            <w:r w:rsidRPr="00B116F7">
              <w:rPr>
                <w:color w:val="auto"/>
              </w:rPr>
              <w:t>77</w:t>
            </w:r>
          </w:p>
        </w:tc>
      </w:tr>
      <w:tr w:rsidR="00CE0CC2" w:rsidRPr="00B116F7" w14:paraId="3538D9FC" w14:textId="77777777" w:rsidTr="00CE0CC2">
        <w:trPr>
          <w:trHeight w:val="226"/>
        </w:trPr>
        <w:tc>
          <w:tcPr>
            <w:tcW w:w="1696" w:type="dxa"/>
            <w:noWrap/>
            <w:hideMark/>
          </w:tcPr>
          <w:p w14:paraId="7E325ABF"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6CD06059" w14:textId="77777777" w:rsidR="00202017" w:rsidRPr="00B116F7" w:rsidRDefault="00202017" w:rsidP="00ED3FA4">
            <w:pPr>
              <w:pStyle w:val="Tabele"/>
              <w:rPr>
                <w:color w:val="auto"/>
              </w:rPr>
            </w:pPr>
            <w:r w:rsidRPr="00B116F7">
              <w:rPr>
                <w:color w:val="auto"/>
              </w:rPr>
              <w:t>LPG</w:t>
            </w:r>
          </w:p>
        </w:tc>
        <w:tc>
          <w:tcPr>
            <w:tcW w:w="1415" w:type="dxa"/>
            <w:noWrap/>
            <w:hideMark/>
          </w:tcPr>
          <w:p w14:paraId="110D260E" w14:textId="7B0E724A"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407993F8" w14:textId="77777777" w:rsidR="00202017" w:rsidRPr="00B116F7" w:rsidRDefault="00202017" w:rsidP="00CE0CC2">
            <w:pPr>
              <w:pStyle w:val="Tabele"/>
              <w:jc w:val="center"/>
              <w:rPr>
                <w:color w:val="auto"/>
              </w:rPr>
            </w:pPr>
            <w:r w:rsidRPr="00B116F7">
              <w:rPr>
                <w:color w:val="auto"/>
              </w:rPr>
              <w:t>1200</w:t>
            </w:r>
          </w:p>
        </w:tc>
        <w:tc>
          <w:tcPr>
            <w:tcW w:w="1274" w:type="dxa"/>
            <w:noWrap/>
            <w:hideMark/>
          </w:tcPr>
          <w:p w14:paraId="132E635E" w14:textId="77777777" w:rsidR="00202017" w:rsidRPr="00B116F7" w:rsidRDefault="00202017" w:rsidP="00CE0CC2">
            <w:pPr>
              <w:pStyle w:val="Tabele"/>
              <w:jc w:val="center"/>
              <w:rPr>
                <w:color w:val="auto"/>
              </w:rPr>
            </w:pPr>
            <w:r w:rsidRPr="00B116F7">
              <w:rPr>
                <w:color w:val="auto"/>
              </w:rPr>
              <w:t>1200</w:t>
            </w:r>
          </w:p>
        </w:tc>
        <w:tc>
          <w:tcPr>
            <w:tcW w:w="1011" w:type="dxa"/>
            <w:noWrap/>
            <w:hideMark/>
          </w:tcPr>
          <w:p w14:paraId="038165CB" w14:textId="77777777" w:rsidR="00202017" w:rsidRPr="00B116F7" w:rsidRDefault="00202017" w:rsidP="00CE0CC2">
            <w:pPr>
              <w:pStyle w:val="Tabele"/>
              <w:jc w:val="center"/>
              <w:rPr>
                <w:color w:val="auto"/>
              </w:rPr>
            </w:pPr>
            <w:r w:rsidRPr="00B116F7">
              <w:rPr>
                <w:color w:val="auto"/>
              </w:rPr>
              <w:t>0,3</w:t>
            </w:r>
          </w:p>
        </w:tc>
        <w:tc>
          <w:tcPr>
            <w:tcW w:w="795" w:type="dxa"/>
            <w:noWrap/>
            <w:hideMark/>
          </w:tcPr>
          <w:p w14:paraId="162ACC8E"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02F612B8" w14:textId="77777777" w:rsidR="00202017" w:rsidRPr="00B116F7" w:rsidRDefault="00202017" w:rsidP="00CE0CC2">
            <w:pPr>
              <w:pStyle w:val="Tabele"/>
              <w:jc w:val="center"/>
              <w:rPr>
                <w:color w:val="auto"/>
              </w:rPr>
            </w:pPr>
            <w:r w:rsidRPr="00B116F7">
              <w:rPr>
                <w:color w:val="auto"/>
              </w:rPr>
              <w:t>63</w:t>
            </w:r>
          </w:p>
        </w:tc>
      </w:tr>
      <w:tr w:rsidR="00CE0CC2" w:rsidRPr="00B116F7" w14:paraId="27771563" w14:textId="77777777" w:rsidTr="00CE0CC2">
        <w:trPr>
          <w:trHeight w:val="226"/>
        </w:trPr>
        <w:tc>
          <w:tcPr>
            <w:tcW w:w="1696" w:type="dxa"/>
            <w:noWrap/>
            <w:hideMark/>
          </w:tcPr>
          <w:p w14:paraId="610F7AC7" w14:textId="77777777" w:rsidR="00202017" w:rsidRPr="00B116F7" w:rsidRDefault="00202017" w:rsidP="00ED3FA4">
            <w:pPr>
              <w:pStyle w:val="Tabele"/>
              <w:rPr>
                <w:color w:val="auto"/>
              </w:rPr>
            </w:pPr>
            <w:r w:rsidRPr="00B116F7">
              <w:rPr>
                <w:color w:val="auto"/>
              </w:rPr>
              <w:t>Piece/kotły przemysłowe do produkcji ciepła technologicznego</w:t>
            </w:r>
          </w:p>
        </w:tc>
        <w:tc>
          <w:tcPr>
            <w:tcW w:w="993" w:type="dxa"/>
            <w:noWrap/>
            <w:hideMark/>
          </w:tcPr>
          <w:p w14:paraId="29E61A28" w14:textId="77777777" w:rsidR="00202017" w:rsidRPr="00B116F7" w:rsidRDefault="00202017" w:rsidP="00ED3FA4">
            <w:pPr>
              <w:pStyle w:val="Tabele"/>
              <w:rPr>
                <w:color w:val="auto"/>
              </w:rPr>
            </w:pPr>
            <w:r w:rsidRPr="00B116F7">
              <w:rPr>
                <w:color w:val="auto"/>
              </w:rPr>
              <w:t>Gaz ziemny</w:t>
            </w:r>
          </w:p>
        </w:tc>
        <w:tc>
          <w:tcPr>
            <w:tcW w:w="1415" w:type="dxa"/>
            <w:noWrap/>
            <w:hideMark/>
          </w:tcPr>
          <w:p w14:paraId="7B863FA7" w14:textId="7443831B" w:rsidR="00202017" w:rsidRPr="00B116F7" w:rsidRDefault="00202017" w:rsidP="00ED3FA4">
            <w:pPr>
              <w:pStyle w:val="Tabele"/>
              <w:rPr>
                <w:color w:val="auto"/>
              </w:rPr>
            </w:pPr>
            <w:r w:rsidRPr="00B116F7">
              <w:rPr>
                <w:color w:val="auto"/>
              </w:rPr>
              <w:t xml:space="preserve">Ciepło </w:t>
            </w:r>
            <w:proofErr w:type="spellStart"/>
            <w:r w:rsidRPr="00B116F7">
              <w:rPr>
                <w:color w:val="auto"/>
              </w:rPr>
              <w:t>wysoko</w:t>
            </w:r>
            <w:r w:rsidR="00CE0CC2">
              <w:rPr>
                <w:color w:val="auto"/>
              </w:rPr>
              <w:t>-</w:t>
            </w:r>
            <w:r w:rsidRPr="00B116F7">
              <w:rPr>
                <w:color w:val="auto"/>
              </w:rPr>
              <w:t>temperaturowe</w:t>
            </w:r>
            <w:proofErr w:type="spellEnd"/>
          </w:p>
        </w:tc>
        <w:tc>
          <w:tcPr>
            <w:tcW w:w="1136" w:type="dxa"/>
            <w:noWrap/>
            <w:hideMark/>
          </w:tcPr>
          <w:p w14:paraId="6844E2AD" w14:textId="77777777" w:rsidR="00202017" w:rsidRPr="00B116F7" w:rsidRDefault="00202017" w:rsidP="00CE0CC2">
            <w:pPr>
              <w:pStyle w:val="Tabele"/>
              <w:jc w:val="center"/>
              <w:rPr>
                <w:color w:val="auto"/>
              </w:rPr>
            </w:pPr>
            <w:r w:rsidRPr="00B116F7">
              <w:rPr>
                <w:color w:val="auto"/>
              </w:rPr>
              <w:t>1200</w:t>
            </w:r>
          </w:p>
        </w:tc>
        <w:tc>
          <w:tcPr>
            <w:tcW w:w="1274" w:type="dxa"/>
            <w:noWrap/>
            <w:hideMark/>
          </w:tcPr>
          <w:p w14:paraId="35B8EE2D" w14:textId="77777777" w:rsidR="00202017" w:rsidRPr="00B116F7" w:rsidRDefault="00202017" w:rsidP="00CE0CC2">
            <w:pPr>
              <w:pStyle w:val="Tabele"/>
              <w:jc w:val="center"/>
              <w:rPr>
                <w:color w:val="auto"/>
              </w:rPr>
            </w:pPr>
            <w:r w:rsidRPr="00B116F7">
              <w:rPr>
                <w:color w:val="auto"/>
              </w:rPr>
              <w:t>1200</w:t>
            </w:r>
          </w:p>
        </w:tc>
        <w:tc>
          <w:tcPr>
            <w:tcW w:w="1011" w:type="dxa"/>
            <w:noWrap/>
            <w:hideMark/>
          </w:tcPr>
          <w:p w14:paraId="150B838A" w14:textId="77777777" w:rsidR="00202017" w:rsidRPr="00B116F7" w:rsidRDefault="00202017" w:rsidP="00CE0CC2">
            <w:pPr>
              <w:pStyle w:val="Tabele"/>
              <w:jc w:val="center"/>
              <w:rPr>
                <w:color w:val="auto"/>
              </w:rPr>
            </w:pPr>
            <w:r w:rsidRPr="00B116F7">
              <w:rPr>
                <w:color w:val="auto"/>
              </w:rPr>
              <w:t>0,3</w:t>
            </w:r>
          </w:p>
        </w:tc>
        <w:tc>
          <w:tcPr>
            <w:tcW w:w="795" w:type="dxa"/>
            <w:noWrap/>
            <w:hideMark/>
          </w:tcPr>
          <w:p w14:paraId="75C1FCCD" w14:textId="77777777" w:rsidR="00202017" w:rsidRPr="00B116F7" w:rsidRDefault="00202017" w:rsidP="00CE0CC2">
            <w:pPr>
              <w:pStyle w:val="Tabele"/>
              <w:jc w:val="center"/>
              <w:rPr>
                <w:color w:val="auto"/>
              </w:rPr>
            </w:pPr>
            <w:r w:rsidRPr="00B116F7">
              <w:rPr>
                <w:color w:val="auto"/>
              </w:rPr>
              <w:t>25</w:t>
            </w:r>
          </w:p>
        </w:tc>
        <w:tc>
          <w:tcPr>
            <w:tcW w:w="742" w:type="dxa"/>
            <w:noWrap/>
            <w:hideMark/>
          </w:tcPr>
          <w:p w14:paraId="2E0C431A" w14:textId="77777777" w:rsidR="00202017" w:rsidRPr="00B116F7" w:rsidRDefault="00202017" w:rsidP="00CE0CC2">
            <w:pPr>
              <w:pStyle w:val="Tabele"/>
              <w:jc w:val="center"/>
              <w:rPr>
                <w:color w:val="auto"/>
              </w:rPr>
            </w:pPr>
            <w:r w:rsidRPr="00B116F7">
              <w:rPr>
                <w:color w:val="auto"/>
              </w:rPr>
              <w:t>56</w:t>
            </w:r>
          </w:p>
        </w:tc>
      </w:tr>
      <w:tr w:rsidR="00CE0CC2" w:rsidRPr="00B116F7" w14:paraId="53531718" w14:textId="77777777" w:rsidTr="00CE0CC2">
        <w:trPr>
          <w:trHeight w:val="226"/>
        </w:trPr>
        <w:tc>
          <w:tcPr>
            <w:tcW w:w="1696" w:type="dxa"/>
            <w:noWrap/>
            <w:hideMark/>
          </w:tcPr>
          <w:p w14:paraId="1E7C41BF" w14:textId="77777777" w:rsidR="00202017" w:rsidRPr="00B116F7" w:rsidRDefault="00202017" w:rsidP="00ED3FA4">
            <w:pPr>
              <w:pStyle w:val="Tabele"/>
              <w:rPr>
                <w:color w:val="auto"/>
              </w:rPr>
            </w:pPr>
            <w:r w:rsidRPr="00B116F7">
              <w:rPr>
                <w:color w:val="auto"/>
              </w:rPr>
              <w:t>Silniki elektryczne wielkoskalowe</w:t>
            </w:r>
          </w:p>
        </w:tc>
        <w:tc>
          <w:tcPr>
            <w:tcW w:w="993" w:type="dxa"/>
            <w:noWrap/>
            <w:hideMark/>
          </w:tcPr>
          <w:p w14:paraId="1FF2FA81" w14:textId="77777777" w:rsidR="00202017" w:rsidRPr="00B116F7" w:rsidRDefault="00202017" w:rsidP="00ED3FA4">
            <w:pPr>
              <w:pStyle w:val="Tabele"/>
              <w:rPr>
                <w:color w:val="auto"/>
              </w:rPr>
            </w:pPr>
            <w:r w:rsidRPr="00B116F7">
              <w:rPr>
                <w:color w:val="auto"/>
              </w:rPr>
              <w:t>Energia elektryczna</w:t>
            </w:r>
          </w:p>
        </w:tc>
        <w:tc>
          <w:tcPr>
            <w:tcW w:w="1415" w:type="dxa"/>
            <w:noWrap/>
            <w:hideMark/>
          </w:tcPr>
          <w:p w14:paraId="4780F098" w14:textId="77777777" w:rsidR="00202017" w:rsidRPr="00B116F7" w:rsidRDefault="00202017" w:rsidP="00ED3FA4">
            <w:pPr>
              <w:pStyle w:val="Tabele"/>
              <w:rPr>
                <w:color w:val="auto"/>
              </w:rPr>
            </w:pPr>
            <w:r w:rsidRPr="00B116F7">
              <w:rPr>
                <w:color w:val="auto"/>
              </w:rPr>
              <w:t>Napędy elektryczne</w:t>
            </w:r>
          </w:p>
        </w:tc>
        <w:tc>
          <w:tcPr>
            <w:tcW w:w="1136" w:type="dxa"/>
            <w:noWrap/>
            <w:hideMark/>
          </w:tcPr>
          <w:p w14:paraId="389AC6DE" w14:textId="77777777" w:rsidR="00202017" w:rsidRPr="00B116F7" w:rsidRDefault="00202017" w:rsidP="00CE0CC2">
            <w:pPr>
              <w:pStyle w:val="Tabele"/>
              <w:jc w:val="center"/>
              <w:rPr>
                <w:color w:val="auto"/>
              </w:rPr>
            </w:pPr>
            <w:r w:rsidRPr="00B116F7">
              <w:rPr>
                <w:color w:val="auto"/>
              </w:rPr>
              <w:t>300</w:t>
            </w:r>
          </w:p>
        </w:tc>
        <w:tc>
          <w:tcPr>
            <w:tcW w:w="1274" w:type="dxa"/>
            <w:noWrap/>
            <w:hideMark/>
          </w:tcPr>
          <w:p w14:paraId="24CC0FB6" w14:textId="77777777" w:rsidR="00202017" w:rsidRPr="00B116F7" w:rsidRDefault="00202017" w:rsidP="00CE0CC2">
            <w:pPr>
              <w:pStyle w:val="Tabele"/>
              <w:jc w:val="center"/>
              <w:rPr>
                <w:color w:val="auto"/>
              </w:rPr>
            </w:pPr>
            <w:r w:rsidRPr="00B116F7">
              <w:rPr>
                <w:color w:val="auto"/>
              </w:rPr>
              <w:t>250</w:t>
            </w:r>
          </w:p>
        </w:tc>
        <w:tc>
          <w:tcPr>
            <w:tcW w:w="1011" w:type="dxa"/>
            <w:noWrap/>
            <w:hideMark/>
          </w:tcPr>
          <w:p w14:paraId="2CC39AC3" w14:textId="77777777" w:rsidR="00202017" w:rsidRPr="00B116F7" w:rsidRDefault="00202017" w:rsidP="00CE0CC2">
            <w:pPr>
              <w:pStyle w:val="Tabele"/>
              <w:jc w:val="center"/>
              <w:rPr>
                <w:color w:val="auto"/>
              </w:rPr>
            </w:pPr>
            <w:r w:rsidRPr="00B116F7">
              <w:rPr>
                <w:color w:val="auto"/>
              </w:rPr>
              <w:t>0,18</w:t>
            </w:r>
          </w:p>
        </w:tc>
        <w:tc>
          <w:tcPr>
            <w:tcW w:w="795" w:type="dxa"/>
            <w:noWrap/>
            <w:hideMark/>
          </w:tcPr>
          <w:p w14:paraId="6714F89D" w14:textId="77777777" w:rsidR="00202017" w:rsidRPr="00B116F7" w:rsidRDefault="00202017" w:rsidP="00CE0CC2">
            <w:pPr>
              <w:pStyle w:val="Tabele"/>
              <w:jc w:val="center"/>
              <w:rPr>
                <w:color w:val="auto"/>
              </w:rPr>
            </w:pPr>
            <w:r w:rsidRPr="00B116F7">
              <w:rPr>
                <w:color w:val="auto"/>
              </w:rPr>
              <w:t>10</w:t>
            </w:r>
          </w:p>
        </w:tc>
        <w:tc>
          <w:tcPr>
            <w:tcW w:w="742" w:type="dxa"/>
            <w:noWrap/>
            <w:hideMark/>
          </w:tcPr>
          <w:p w14:paraId="2A928DB5" w14:textId="77777777" w:rsidR="00202017" w:rsidRPr="00B116F7" w:rsidRDefault="00202017" w:rsidP="00CE0CC2">
            <w:pPr>
              <w:pStyle w:val="Tabele"/>
              <w:jc w:val="center"/>
              <w:rPr>
                <w:color w:val="auto"/>
              </w:rPr>
            </w:pPr>
            <w:r w:rsidRPr="00B116F7">
              <w:rPr>
                <w:color w:val="auto"/>
              </w:rPr>
              <w:t>0</w:t>
            </w:r>
          </w:p>
        </w:tc>
      </w:tr>
      <w:tr w:rsidR="00CE0CC2" w:rsidRPr="00B116F7" w14:paraId="688BDAC9" w14:textId="77777777" w:rsidTr="00CE0CC2">
        <w:trPr>
          <w:trHeight w:val="226"/>
        </w:trPr>
        <w:tc>
          <w:tcPr>
            <w:tcW w:w="1696" w:type="dxa"/>
            <w:noWrap/>
            <w:hideMark/>
          </w:tcPr>
          <w:p w14:paraId="35A9D25B" w14:textId="77777777" w:rsidR="00202017" w:rsidRPr="00B116F7" w:rsidRDefault="00202017" w:rsidP="00ED3FA4">
            <w:pPr>
              <w:pStyle w:val="Tabele"/>
              <w:rPr>
                <w:color w:val="auto"/>
              </w:rPr>
            </w:pPr>
            <w:r w:rsidRPr="00B116F7">
              <w:rPr>
                <w:color w:val="auto"/>
              </w:rPr>
              <w:t xml:space="preserve">Silniki elektryczne </w:t>
            </w:r>
            <w:proofErr w:type="spellStart"/>
            <w:r w:rsidRPr="00B116F7">
              <w:rPr>
                <w:color w:val="auto"/>
              </w:rPr>
              <w:t>małoskalowe</w:t>
            </w:r>
            <w:proofErr w:type="spellEnd"/>
          </w:p>
        </w:tc>
        <w:tc>
          <w:tcPr>
            <w:tcW w:w="993" w:type="dxa"/>
            <w:noWrap/>
            <w:hideMark/>
          </w:tcPr>
          <w:p w14:paraId="4EF7B058" w14:textId="77777777" w:rsidR="00202017" w:rsidRPr="00B116F7" w:rsidRDefault="00202017" w:rsidP="00ED3FA4">
            <w:pPr>
              <w:pStyle w:val="Tabele"/>
              <w:rPr>
                <w:color w:val="auto"/>
              </w:rPr>
            </w:pPr>
            <w:r w:rsidRPr="00B116F7">
              <w:rPr>
                <w:color w:val="auto"/>
              </w:rPr>
              <w:t>Energia elektryczna</w:t>
            </w:r>
          </w:p>
        </w:tc>
        <w:tc>
          <w:tcPr>
            <w:tcW w:w="1415" w:type="dxa"/>
            <w:noWrap/>
            <w:hideMark/>
          </w:tcPr>
          <w:p w14:paraId="0F34FE28" w14:textId="77777777" w:rsidR="00202017" w:rsidRPr="00B116F7" w:rsidRDefault="00202017" w:rsidP="00ED3FA4">
            <w:pPr>
              <w:pStyle w:val="Tabele"/>
              <w:rPr>
                <w:color w:val="auto"/>
              </w:rPr>
            </w:pPr>
            <w:r w:rsidRPr="00B116F7">
              <w:rPr>
                <w:color w:val="auto"/>
              </w:rPr>
              <w:t>Napędy elektryczne</w:t>
            </w:r>
          </w:p>
        </w:tc>
        <w:tc>
          <w:tcPr>
            <w:tcW w:w="1136" w:type="dxa"/>
            <w:noWrap/>
            <w:hideMark/>
          </w:tcPr>
          <w:p w14:paraId="7F07045E" w14:textId="77777777" w:rsidR="00202017" w:rsidRPr="00B116F7" w:rsidRDefault="00202017" w:rsidP="00CE0CC2">
            <w:pPr>
              <w:pStyle w:val="Tabele"/>
              <w:jc w:val="center"/>
              <w:rPr>
                <w:color w:val="auto"/>
              </w:rPr>
            </w:pPr>
            <w:r w:rsidRPr="00B116F7">
              <w:rPr>
                <w:color w:val="auto"/>
              </w:rPr>
              <w:t>500</w:t>
            </w:r>
          </w:p>
        </w:tc>
        <w:tc>
          <w:tcPr>
            <w:tcW w:w="1274" w:type="dxa"/>
            <w:noWrap/>
            <w:hideMark/>
          </w:tcPr>
          <w:p w14:paraId="4B3F810F" w14:textId="77777777" w:rsidR="00202017" w:rsidRPr="00B116F7" w:rsidRDefault="00202017" w:rsidP="00CE0CC2">
            <w:pPr>
              <w:pStyle w:val="Tabele"/>
              <w:jc w:val="center"/>
              <w:rPr>
                <w:color w:val="auto"/>
              </w:rPr>
            </w:pPr>
            <w:r w:rsidRPr="00B116F7">
              <w:rPr>
                <w:color w:val="auto"/>
              </w:rPr>
              <w:t>450</w:t>
            </w:r>
          </w:p>
        </w:tc>
        <w:tc>
          <w:tcPr>
            <w:tcW w:w="1011" w:type="dxa"/>
            <w:noWrap/>
            <w:hideMark/>
          </w:tcPr>
          <w:p w14:paraId="07FED01C" w14:textId="77777777" w:rsidR="00202017" w:rsidRPr="00B116F7" w:rsidRDefault="00202017" w:rsidP="00CE0CC2">
            <w:pPr>
              <w:pStyle w:val="Tabele"/>
              <w:jc w:val="center"/>
              <w:rPr>
                <w:color w:val="auto"/>
              </w:rPr>
            </w:pPr>
            <w:r w:rsidRPr="00B116F7">
              <w:rPr>
                <w:color w:val="auto"/>
              </w:rPr>
              <w:t>0,18</w:t>
            </w:r>
          </w:p>
        </w:tc>
        <w:tc>
          <w:tcPr>
            <w:tcW w:w="795" w:type="dxa"/>
            <w:noWrap/>
            <w:hideMark/>
          </w:tcPr>
          <w:p w14:paraId="5582769F" w14:textId="77777777" w:rsidR="00202017" w:rsidRPr="00B116F7" w:rsidRDefault="00202017" w:rsidP="00CE0CC2">
            <w:pPr>
              <w:pStyle w:val="Tabele"/>
              <w:jc w:val="center"/>
              <w:rPr>
                <w:color w:val="auto"/>
              </w:rPr>
            </w:pPr>
            <w:r w:rsidRPr="00B116F7">
              <w:rPr>
                <w:color w:val="auto"/>
              </w:rPr>
              <w:t>10</w:t>
            </w:r>
          </w:p>
        </w:tc>
        <w:tc>
          <w:tcPr>
            <w:tcW w:w="742" w:type="dxa"/>
            <w:noWrap/>
            <w:hideMark/>
          </w:tcPr>
          <w:p w14:paraId="090D914D" w14:textId="77777777" w:rsidR="00202017" w:rsidRPr="00B116F7" w:rsidRDefault="00202017" w:rsidP="00CE0CC2">
            <w:pPr>
              <w:pStyle w:val="Tabele"/>
              <w:jc w:val="center"/>
              <w:rPr>
                <w:color w:val="auto"/>
              </w:rPr>
            </w:pPr>
            <w:r w:rsidRPr="00B116F7">
              <w:rPr>
                <w:color w:val="auto"/>
              </w:rPr>
              <w:t>0</w:t>
            </w:r>
          </w:p>
        </w:tc>
      </w:tr>
    </w:tbl>
    <w:p w14:paraId="58554A7A" w14:textId="77777777" w:rsidR="00E0627F" w:rsidRPr="00B116F7" w:rsidRDefault="00E0627F" w:rsidP="00ED3FA4">
      <w:pPr>
        <w:pStyle w:val="ardo"/>
        <w:rPr>
          <w:color w:val="auto"/>
        </w:rPr>
      </w:pPr>
      <w:r w:rsidRPr="00B116F7">
        <w:rPr>
          <w:color w:val="auto"/>
        </w:rPr>
        <w:t>Źródło: ARE SA na podstawie analizy dostępnych źródeł literaturowych i danych dostawców urządzeń</w:t>
      </w:r>
    </w:p>
    <w:p w14:paraId="2C732777" w14:textId="3C90EF37" w:rsidR="00E0627F" w:rsidRPr="00B116F7" w:rsidRDefault="00E0627F" w:rsidP="00ED3FA4">
      <w:pPr>
        <w:pStyle w:val="Legenda"/>
        <w:rPr>
          <w:color w:val="auto"/>
        </w:rPr>
      </w:pPr>
      <w:bookmarkStart w:id="61" w:name="_Toc15837355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18</w:t>
      </w:r>
      <w:r w:rsidRPr="00B116F7">
        <w:rPr>
          <w:color w:val="auto"/>
        </w:rPr>
        <w:fldChar w:fldCharType="end"/>
      </w:r>
      <w:r w:rsidRPr="00B116F7">
        <w:rPr>
          <w:color w:val="auto"/>
        </w:rPr>
        <w:t>. Parametry techniczno-ekonomiczne technologii stosowanych w transporcie</w:t>
      </w:r>
      <w:bookmarkEnd w:id="61"/>
    </w:p>
    <w:tbl>
      <w:tblPr>
        <w:tblStyle w:val="KPEiK"/>
        <w:tblW w:w="5000" w:type="pct"/>
        <w:tblLook w:val="04A0" w:firstRow="1" w:lastRow="0" w:firstColumn="1" w:lastColumn="0" w:noHBand="0" w:noVBand="1"/>
      </w:tblPr>
      <w:tblGrid>
        <w:gridCol w:w="4673"/>
        <w:gridCol w:w="1985"/>
        <w:gridCol w:w="2404"/>
      </w:tblGrid>
      <w:tr w:rsidR="00CE0CC2" w:rsidRPr="00B116F7" w14:paraId="46FDA301" w14:textId="77777777" w:rsidTr="00CE0CC2">
        <w:trPr>
          <w:cnfStyle w:val="100000000000" w:firstRow="1" w:lastRow="0" w:firstColumn="0" w:lastColumn="0" w:oddVBand="0" w:evenVBand="0" w:oddHBand="0" w:evenHBand="0" w:firstRowFirstColumn="0" w:firstRowLastColumn="0" w:lastRowFirstColumn="0" w:lastRowLastColumn="0"/>
          <w:trHeight w:val="833"/>
          <w:tblHeader/>
        </w:trPr>
        <w:tc>
          <w:tcPr>
            <w:tcW w:w="4673" w:type="dxa"/>
            <w:noWrap/>
            <w:hideMark/>
          </w:tcPr>
          <w:p w14:paraId="58BDD606" w14:textId="77777777" w:rsidR="00CE0CC2" w:rsidRPr="00B116F7" w:rsidRDefault="00CE0CC2" w:rsidP="00ED3FA4">
            <w:pPr>
              <w:pStyle w:val="Tabele"/>
              <w:jc w:val="center"/>
              <w:rPr>
                <w:color w:val="auto"/>
              </w:rPr>
            </w:pPr>
          </w:p>
        </w:tc>
        <w:tc>
          <w:tcPr>
            <w:tcW w:w="1985" w:type="dxa"/>
            <w:noWrap/>
            <w:hideMark/>
          </w:tcPr>
          <w:p w14:paraId="0D3E0369" w14:textId="77777777" w:rsidR="00CE0CC2" w:rsidRPr="00B116F7" w:rsidRDefault="00CE0CC2" w:rsidP="00ED3FA4">
            <w:pPr>
              <w:pStyle w:val="Tabele"/>
              <w:jc w:val="center"/>
              <w:rPr>
                <w:b w:val="0"/>
                <w:bCs/>
                <w:color w:val="auto"/>
              </w:rPr>
            </w:pPr>
            <w:r w:rsidRPr="00B116F7">
              <w:rPr>
                <w:bCs/>
                <w:color w:val="auto"/>
              </w:rPr>
              <w:t>Koszt zakupu</w:t>
            </w:r>
            <w:r w:rsidRPr="00B116F7">
              <w:rPr>
                <w:color w:val="auto"/>
              </w:rPr>
              <w:t xml:space="preserve"> </w:t>
            </w:r>
            <w:r w:rsidRPr="00B116F7">
              <w:rPr>
                <w:bCs/>
                <w:color w:val="auto"/>
              </w:rPr>
              <w:t>nowych pojazdów</w:t>
            </w:r>
          </w:p>
          <w:p w14:paraId="05C87D33" w14:textId="1F159828" w:rsidR="00CE0CC2" w:rsidRPr="00B116F7" w:rsidRDefault="00CE0CC2" w:rsidP="00ED3FA4">
            <w:pPr>
              <w:pStyle w:val="Tabele"/>
              <w:jc w:val="center"/>
              <w:rPr>
                <w:bCs/>
                <w:color w:val="auto"/>
              </w:rPr>
            </w:pPr>
            <w:r w:rsidRPr="00B116F7">
              <w:rPr>
                <w:bCs/>
                <w:color w:val="auto"/>
              </w:rPr>
              <w:t>[EUR'2020/pojazd]</w:t>
            </w:r>
          </w:p>
        </w:tc>
        <w:tc>
          <w:tcPr>
            <w:tcW w:w="2404" w:type="dxa"/>
            <w:noWrap/>
            <w:hideMark/>
          </w:tcPr>
          <w:p w14:paraId="10A04F44" w14:textId="77777777" w:rsidR="00CE0CC2" w:rsidRPr="00B116F7" w:rsidRDefault="00CE0CC2" w:rsidP="00ED3FA4">
            <w:pPr>
              <w:pStyle w:val="Tabele"/>
              <w:jc w:val="center"/>
              <w:rPr>
                <w:b w:val="0"/>
                <w:bCs/>
                <w:color w:val="auto"/>
              </w:rPr>
            </w:pPr>
            <w:r w:rsidRPr="00B116F7">
              <w:rPr>
                <w:bCs/>
                <w:color w:val="auto"/>
              </w:rPr>
              <w:t>Jednostkowe zużycie paliw/energii</w:t>
            </w:r>
          </w:p>
          <w:p w14:paraId="7777B8E8" w14:textId="78E68F2B" w:rsidR="00CE0CC2" w:rsidRPr="00B116F7" w:rsidRDefault="00CE0CC2" w:rsidP="00CE0CC2">
            <w:pPr>
              <w:pStyle w:val="Tabele"/>
              <w:jc w:val="center"/>
              <w:rPr>
                <w:bCs/>
                <w:color w:val="auto"/>
              </w:rPr>
            </w:pPr>
            <w:r w:rsidRPr="00B116F7">
              <w:rPr>
                <w:bCs/>
                <w:color w:val="auto"/>
              </w:rPr>
              <w:t>[l/100km]</w:t>
            </w:r>
            <w:r>
              <w:rPr>
                <w:bCs/>
                <w:color w:val="auto"/>
              </w:rPr>
              <w:t xml:space="preserve"> </w:t>
            </w:r>
            <w:r w:rsidRPr="00B116F7">
              <w:rPr>
                <w:bCs/>
                <w:color w:val="auto"/>
              </w:rPr>
              <w:t>2020</w:t>
            </w:r>
            <w:r>
              <w:rPr>
                <w:bCs/>
                <w:color w:val="auto"/>
              </w:rPr>
              <w:sym w:font="Symbol" w:char="F0AE"/>
            </w:r>
            <w:r w:rsidRPr="00B116F7">
              <w:rPr>
                <w:bCs/>
                <w:color w:val="auto"/>
              </w:rPr>
              <w:t>2040</w:t>
            </w:r>
          </w:p>
        </w:tc>
      </w:tr>
      <w:tr w:rsidR="00B116F7" w:rsidRPr="00B116F7" w14:paraId="0CF63DAD" w14:textId="77777777" w:rsidTr="00CE0CC2">
        <w:trPr>
          <w:trHeight w:val="227"/>
        </w:trPr>
        <w:tc>
          <w:tcPr>
            <w:tcW w:w="4673" w:type="dxa"/>
            <w:noWrap/>
            <w:hideMark/>
          </w:tcPr>
          <w:p w14:paraId="4803E916" w14:textId="77777777" w:rsidR="00E0627F" w:rsidRPr="00B116F7" w:rsidRDefault="00E0627F" w:rsidP="00ED3FA4">
            <w:pPr>
              <w:pStyle w:val="Tabele"/>
              <w:rPr>
                <w:color w:val="auto"/>
              </w:rPr>
            </w:pPr>
            <w:r w:rsidRPr="00B116F7">
              <w:rPr>
                <w:color w:val="auto"/>
              </w:rPr>
              <w:t>Samochody os. (benzyna &lt;1399 cm3)</w:t>
            </w:r>
          </w:p>
        </w:tc>
        <w:tc>
          <w:tcPr>
            <w:tcW w:w="1985" w:type="dxa"/>
            <w:noWrap/>
            <w:hideMark/>
          </w:tcPr>
          <w:p w14:paraId="5911C656" w14:textId="77777777" w:rsidR="00E0627F" w:rsidRPr="00B116F7" w:rsidRDefault="00E0627F" w:rsidP="00CE0CC2">
            <w:pPr>
              <w:pStyle w:val="Tabele"/>
              <w:jc w:val="center"/>
              <w:rPr>
                <w:color w:val="auto"/>
              </w:rPr>
            </w:pPr>
            <w:r w:rsidRPr="00B116F7">
              <w:rPr>
                <w:color w:val="auto"/>
              </w:rPr>
              <w:t>9 500</w:t>
            </w:r>
          </w:p>
        </w:tc>
        <w:tc>
          <w:tcPr>
            <w:tcW w:w="2404" w:type="dxa"/>
            <w:noWrap/>
            <w:hideMark/>
          </w:tcPr>
          <w:p w14:paraId="19F2A6D0" w14:textId="574B143F" w:rsidR="00E0627F" w:rsidRPr="00B116F7" w:rsidRDefault="00E0627F" w:rsidP="00CE0CC2">
            <w:pPr>
              <w:pStyle w:val="Tabele"/>
              <w:jc w:val="center"/>
              <w:rPr>
                <w:color w:val="auto"/>
              </w:rPr>
            </w:pPr>
            <w:r w:rsidRPr="00B116F7">
              <w:rPr>
                <w:color w:val="auto"/>
              </w:rPr>
              <w:t xml:space="preserve">5,4 </w:t>
            </w:r>
            <w:r w:rsidR="00CE0CC2">
              <w:rPr>
                <w:bCs/>
                <w:color w:val="auto"/>
              </w:rPr>
              <w:sym w:font="Symbol" w:char="F0AE"/>
            </w:r>
            <w:r w:rsidRPr="00B116F7">
              <w:rPr>
                <w:color w:val="auto"/>
              </w:rPr>
              <w:t>3,6</w:t>
            </w:r>
          </w:p>
        </w:tc>
      </w:tr>
      <w:tr w:rsidR="00B116F7" w:rsidRPr="00B116F7" w14:paraId="1728DDC8" w14:textId="77777777" w:rsidTr="00CE0CC2">
        <w:trPr>
          <w:trHeight w:val="227"/>
        </w:trPr>
        <w:tc>
          <w:tcPr>
            <w:tcW w:w="4673" w:type="dxa"/>
            <w:noWrap/>
            <w:hideMark/>
          </w:tcPr>
          <w:p w14:paraId="5DA8CD98" w14:textId="77777777" w:rsidR="00E0627F" w:rsidRPr="00B116F7" w:rsidRDefault="00E0627F" w:rsidP="00ED3FA4">
            <w:pPr>
              <w:pStyle w:val="Tabele"/>
              <w:rPr>
                <w:color w:val="auto"/>
              </w:rPr>
            </w:pPr>
            <w:r w:rsidRPr="00B116F7">
              <w:rPr>
                <w:color w:val="auto"/>
              </w:rPr>
              <w:t>Samochody os. (benzyna 1400 -1900 cm3)</w:t>
            </w:r>
          </w:p>
        </w:tc>
        <w:tc>
          <w:tcPr>
            <w:tcW w:w="1985" w:type="dxa"/>
            <w:noWrap/>
            <w:hideMark/>
          </w:tcPr>
          <w:p w14:paraId="2FE41F74" w14:textId="77777777" w:rsidR="00E0627F" w:rsidRPr="00B116F7" w:rsidRDefault="00E0627F" w:rsidP="00CE0CC2">
            <w:pPr>
              <w:pStyle w:val="Tabele"/>
              <w:jc w:val="center"/>
              <w:rPr>
                <w:color w:val="auto"/>
              </w:rPr>
            </w:pPr>
            <w:r w:rsidRPr="00B116F7">
              <w:rPr>
                <w:color w:val="auto"/>
              </w:rPr>
              <w:t>12 200</w:t>
            </w:r>
          </w:p>
        </w:tc>
        <w:tc>
          <w:tcPr>
            <w:tcW w:w="2404" w:type="dxa"/>
            <w:noWrap/>
            <w:hideMark/>
          </w:tcPr>
          <w:p w14:paraId="5D9779CF" w14:textId="4FF2B4D4" w:rsidR="00E0627F" w:rsidRPr="00B116F7" w:rsidRDefault="00E0627F" w:rsidP="00CE0CC2">
            <w:pPr>
              <w:pStyle w:val="Tabele"/>
              <w:jc w:val="center"/>
              <w:rPr>
                <w:color w:val="auto"/>
              </w:rPr>
            </w:pPr>
            <w:r w:rsidRPr="00B116F7">
              <w:rPr>
                <w:color w:val="auto"/>
              </w:rPr>
              <w:t xml:space="preserve">6,6 </w:t>
            </w:r>
            <w:r w:rsidR="00CE0CC2">
              <w:rPr>
                <w:bCs/>
                <w:color w:val="auto"/>
              </w:rPr>
              <w:sym w:font="Symbol" w:char="F0AE"/>
            </w:r>
            <w:r w:rsidR="00CE0CC2">
              <w:rPr>
                <w:bCs/>
                <w:color w:val="auto"/>
              </w:rPr>
              <w:t xml:space="preserve"> </w:t>
            </w:r>
            <w:r w:rsidRPr="00B116F7">
              <w:rPr>
                <w:color w:val="auto"/>
              </w:rPr>
              <w:t>4,3</w:t>
            </w:r>
          </w:p>
        </w:tc>
      </w:tr>
      <w:tr w:rsidR="00B116F7" w:rsidRPr="00B116F7" w14:paraId="49E6CED5" w14:textId="77777777" w:rsidTr="00CE0CC2">
        <w:trPr>
          <w:trHeight w:val="227"/>
        </w:trPr>
        <w:tc>
          <w:tcPr>
            <w:tcW w:w="4673" w:type="dxa"/>
            <w:noWrap/>
            <w:hideMark/>
          </w:tcPr>
          <w:p w14:paraId="15D1047F" w14:textId="77777777" w:rsidR="00E0627F" w:rsidRPr="00B116F7" w:rsidRDefault="00E0627F" w:rsidP="00ED3FA4">
            <w:pPr>
              <w:pStyle w:val="Tabele"/>
              <w:rPr>
                <w:color w:val="auto"/>
              </w:rPr>
            </w:pPr>
            <w:r w:rsidRPr="00B116F7">
              <w:rPr>
                <w:color w:val="auto"/>
              </w:rPr>
              <w:t>Samochody os. (benzyna &gt;1900 cm3)</w:t>
            </w:r>
          </w:p>
        </w:tc>
        <w:tc>
          <w:tcPr>
            <w:tcW w:w="1985" w:type="dxa"/>
            <w:noWrap/>
            <w:hideMark/>
          </w:tcPr>
          <w:p w14:paraId="0EA63084" w14:textId="77777777" w:rsidR="00E0627F" w:rsidRPr="00B116F7" w:rsidRDefault="00E0627F" w:rsidP="00CE0CC2">
            <w:pPr>
              <w:pStyle w:val="Tabele"/>
              <w:jc w:val="center"/>
              <w:rPr>
                <w:color w:val="auto"/>
              </w:rPr>
            </w:pPr>
            <w:r w:rsidRPr="00B116F7">
              <w:rPr>
                <w:color w:val="auto"/>
              </w:rPr>
              <w:t>14 900</w:t>
            </w:r>
          </w:p>
        </w:tc>
        <w:tc>
          <w:tcPr>
            <w:tcW w:w="2404" w:type="dxa"/>
            <w:noWrap/>
            <w:hideMark/>
          </w:tcPr>
          <w:p w14:paraId="189FEA28" w14:textId="4300275F" w:rsidR="00E0627F" w:rsidRPr="00B116F7" w:rsidRDefault="00E0627F" w:rsidP="00CE0CC2">
            <w:pPr>
              <w:pStyle w:val="Tabele"/>
              <w:jc w:val="center"/>
              <w:rPr>
                <w:color w:val="auto"/>
              </w:rPr>
            </w:pPr>
            <w:r w:rsidRPr="00B116F7">
              <w:rPr>
                <w:color w:val="auto"/>
              </w:rPr>
              <w:t>8,5</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5,5</w:t>
            </w:r>
          </w:p>
        </w:tc>
      </w:tr>
      <w:tr w:rsidR="00B116F7" w:rsidRPr="00B116F7" w14:paraId="3E47406E" w14:textId="77777777" w:rsidTr="00CE0CC2">
        <w:trPr>
          <w:trHeight w:val="227"/>
        </w:trPr>
        <w:tc>
          <w:tcPr>
            <w:tcW w:w="4673" w:type="dxa"/>
            <w:noWrap/>
            <w:hideMark/>
          </w:tcPr>
          <w:p w14:paraId="3699941A" w14:textId="77777777" w:rsidR="00E0627F" w:rsidRPr="00B116F7" w:rsidRDefault="00E0627F" w:rsidP="00ED3FA4">
            <w:pPr>
              <w:pStyle w:val="Tabele"/>
              <w:rPr>
                <w:color w:val="auto"/>
              </w:rPr>
            </w:pPr>
            <w:r w:rsidRPr="00B116F7">
              <w:rPr>
                <w:color w:val="auto"/>
              </w:rPr>
              <w:t>Samochody os. (ON &lt;1399 cm3)</w:t>
            </w:r>
          </w:p>
        </w:tc>
        <w:tc>
          <w:tcPr>
            <w:tcW w:w="1985" w:type="dxa"/>
            <w:noWrap/>
            <w:hideMark/>
          </w:tcPr>
          <w:p w14:paraId="3CD3714D" w14:textId="77777777" w:rsidR="00E0627F" w:rsidRPr="00B116F7" w:rsidRDefault="00E0627F" w:rsidP="00CE0CC2">
            <w:pPr>
              <w:pStyle w:val="Tabele"/>
              <w:jc w:val="center"/>
              <w:rPr>
                <w:color w:val="auto"/>
              </w:rPr>
            </w:pPr>
            <w:r w:rsidRPr="00B116F7">
              <w:rPr>
                <w:color w:val="auto"/>
              </w:rPr>
              <w:t>13 600</w:t>
            </w:r>
          </w:p>
        </w:tc>
        <w:tc>
          <w:tcPr>
            <w:tcW w:w="2404" w:type="dxa"/>
            <w:noWrap/>
            <w:hideMark/>
          </w:tcPr>
          <w:p w14:paraId="16AE783C" w14:textId="250C17EA" w:rsidR="00E0627F" w:rsidRPr="00B116F7" w:rsidRDefault="00E0627F" w:rsidP="00CE0CC2">
            <w:pPr>
              <w:pStyle w:val="Tabele"/>
              <w:jc w:val="center"/>
              <w:rPr>
                <w:color w:val="auto"/>
              </w:rPr>
            </w:pPr>
            <w:r w:rsidRPr="00B116F7">
              <w:rPr>
                <w:color w:val="auto"/>
              </w:rPr>
              <w:t xml:space="preserve">4,6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3,0</w:t>
            </w:r>
          </w:p>
        </w:tc>
      </w:tr>
      <w:tr w:rsidR="00B116F7" w:rsidRPr="00B116F7" w14:paraId="749F054D" w14:textId="77777777" w:rsidTr="00CE0CC2">
        <w:trPr>
          <w:trHeight w:val="227"/>
        </w:trPr>
        <w:tc>
          <w:tcPr>
            <w:tcW w:w="4673" w:type="dxa"/>
            <w:noWrap/>
            <w:hideMark/>
          </w:tcPr>
          <w:p w14:paraId="4E7FA35D" w14:textId="77777777" w:rsidR="00E0627F" w:rsidRPr="00B116F7" w:rsidRDefault="00E0627F" w:rsidP="00ED3FA4">
            <w:pPr>
              <w:pStyle w:val="Tabele"/>
              <w:rPr>
                <w:color w:val="auto"/>
              </w:rPr>
            </w:pPr>
            <w:r w:rsidRPr="00B116F7">
              <w:rPr>
                <w:color w:val="auto"/>
              </w:rPr>
              <w:t>Samochody os. (ON 1400 -1900 cm3)</w:t>
            </w:r>
          </w:p>
        </w:tc>
        <w:tc>
          <w:tcPr>
            <w:tcW w:w="1985" w:type="dxa"/>
            <w:noWrap/>
            <w:hideMark/>
          </w:tcPr>
          <w:p w14:paraId="11AAF3BD" w14:textId="77777777" w:rsidR="00E0627F" w:rsidRPr="00B116F7" w:rsidRDefault="00E0627F" w:rsidP="00CE0CC2">
            <w:pPr>
              <w:pStyle w:val="Tabele"/>
              <w:jc w:val="center"/>
              <w:rPr>
                <w:color w:val="auto"/>
              </w:rPr>
            </w:pPr>
            <w:r w:rsidRPr="00B116F7">
              <w:rPr>
                <w:color w:val="auto"/>
              </w:rPr>
              <w:t>17 600</w:t>
            </w:r>
          </w:p>
        </w:tc>
        <w:tc>
          <w:tcPr>
            <w:tcW w:w="2404" w:type="dxa"/>
            <w:noWrap/>
            <w:hideMark/>
          </w:tcPr>
          <w:p w14:paraId="6655620A" w14:textId="701E4497" w:rsidR="00E0627F" w:rsidRPr="00B116F7" w:rsidRDefault="00E0627F" w:rsidP="00CE0CC2">
            <w:pPr>
              <w:pStyle w:val="Tabele"/>
              <w:jc w:val="center"/>
              <w:rPr>
                <w:color w:val="auto"/>
              </w:rPr>
            </w:pPr>
            <w:r w:rsidRPr="00B116F7">
              <w:rPr>
                <w:color w:val="auto"/>
              </w:rPr>
              <w:t xml:space="preserve">5,9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3,8</w:t>
            </w:r>
          </w:p>
        </w:tc>
      </w:tr>
      <w:tr w:rsidR="00B116F7" w:rsidRPr="00B116F7" w14:paraId="7736FD4D" w14:textId="77777777" w:rsidTr="00CE0CC2">
        <w:trPr>
          <w:trHeight w:val="227"/>
        </w:trPr>
        <w:tc>
          <w:tcPr>
            <w:tcW w:w="4673" w:type="dxa"/>
            <w:noWrap/>
            <w:hideMark/>
          </w:tcPr>
          <w:p w14:paraId="139B5BDA" w14:textId="77777777" w:rsidR="00E0627F" w:rsidRPr="00B116F7" w:rsidRDefault="00E0627F" w:rsidP="00ED3FA4">
            <w:pPr>
              <w:pStyle w:val="Tabele"/>
              <w:rPr>
                <w:color w:val="auto"/>
              </w:rPr>
            </w:pPr>
            <w:r w:rsidRPr="00B116F7">
              <w:rPr>
                <w:color w:val="auto"/>
              </w:rPr>
              <w:t>Samochody os. (ON &gt;1900 cm3)</w:t>
            </w:r>
          </w:p>
        </w:tc>
        <w:tc>
          <w:tcPr>
            <w:tcW w:w="1985" w:type="dxa"/>
            <w:noWrap/>
            <w:hideMark/>
          </w:tcPr>
          <w:p w14:paraId="4A1F7DDB" w14:textId="77777777" w:rsidR="00E0627F" w:rsidRPr="00B116F7" w:rsidRDefault="00E0627F" w:rsidP="00CE0CC2">
            <w:pPr>
              <w:pStyle w:val="Tabele"/>
              <w:jc w:val="center"/>
              <w:rPr>
                <w:color w:val="auto"/>
              </w:rPr>
            </w:pPr>
            <w:r w:rsidRPr="00B116F7">
              <w:rPr>
                <w:color w:val="auto"/>
              </w:rPr>
              <w:t>20 250</w:t>
            </w:r>
          </w:p>
        </w:tc>
        <w:tc>
          <w:tcPr>
            <w:tcW w:w="2404" w:type="dxa"/>
            <w:noWrap/>
            <w:hideMark/>
          </w:tcPr>
          <w:p w14:paraId="352C1539" w14:textId="6D2C2FD0" w:rsidR="00E0627F" w:rsidRPr="00B116F7" w:rsidRDefault="00E0627F" w:rsidP="00CE0CC2">
            <w:pPr>
              <w:pStyle w:val="Tabele"/>
              <w:jc w:val="center"/>
              <w:rPr>
                <w:color w:val="auto"/>
              </w:rPr>
            </w:pPr>
            <w:r w:rsidRPr="00B116F7">
              <w:rPr>
                <w:color w:val="auto"/>
              </w:rPr>
              <w:t xml:space="preserve">6,9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4,5</w:t>
            </w:r>
          </w:p>
        </w:tc>
      </w:tr>
      <w:tr w:rsidR="00B116F7" w:rsidRPr="00B116F7" w14:paraId="55DE9F67" w14:textId="77777777" w:rsidTr="00CE0CC2">
        <w:trPr>
          <w:trHeight w:val="227"/>
        </w:trPr>
        <w:tc>
          <w:tcPr>
            <w:tcW w:w="4673" w:type="dxa"/>
            <w:noWrap/>
            <w:hideMark/>
          </w:tcPr>
          <w:p w14:paraId="13A06BC3" w14:textId="77777777" w:rsidR="00E0627F" w:rsidRPr="00B116F7" w:rsidRDefault="00E0627F" w:rsidP="00ED3FA4">
            <w:pPr>
              <w:pStyle w:val="Tabele"/>
              <w:rPr>
                <w:color w:val="auto"/>
              </w:rPr>
            </w:pPr>
            <w:r w:rsidRPr="00B116F7">
              <w:rPr>
                <w:color w:val="auto"/>
              </w:rPr>
              <w:t>Samochody os. (LPG &lt;1399 cm3)</w:t>
            </w:r>
          </w:p>
        </w:tc>
        <w:tc>
          <w:tcPr>
            <w:tcW w:w="1985" w:type="dxa"/>
            <w:noWrap/>
            <w:hideMark/>
          </w:tcPr>
          <w:p w14:paraId="0C52C3D4" w14:textId="77777777" w:rsidR="00E0627F" w:rsidRPr="00B116F7" w:rsidRDefault="00E0627F" w:rsidP="00CE0CC2">
            <w:pPr>
              <w:pStyle w:val="Tabele"/>
              <w:jc w:val="center"/>
              <w:rPr>
                <w:color w:val="auto"/>
              </w:rPr>
            </w:pPr>
            <w:r w:rsidRPr="00B116F7">
              <w:rPr>
                <w:color w:val="auto"/>
              </w:rPr>
              <w:t>10 250</w:t>
            </w:r>
          </w:p>
        </w:tc>
        <w:tc>
          <w:tcPr>
            <w:tcW w:w="2404" w:type="dxa"/>
            <w:noWrap/>
            <w:hideMark/>
          </w:tcPr>
          <w:p w14:paraId="5E2F4107" w14:textId="7973DE83" w:rsidR="00E0627F" w:rsidRPr="00B116F7" w:rsidRDefault="00E0627F" w:rsidP="00CE0CC2">
            <w:pPr>
              <w:pStyle w:val="Tabele"/>
              <w:jc w:val="center"/>
              <w:rPr>
                <w:color w:val="auto"/>
              </w:rPr>
            </w:pPr>
            <w:r w:rsidRPr="00B116F7">
              <w:rPr>
                <w:color w:val="auto"/>
              </w:rPr>
              <w:t xml:space="preserve">6,4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4,3</w:t>
            </w:r>
          </w:p>
        </w:tc>
      </w:tr>
      <w:tr w:rsidR="00B116F7" w:rsidRPr="00B116F7" w14:paraId="3E14A3B6" w14:textId="77777777" w:rsidTr="00CE0CC2">
        <w:trPr>
          <w:trHeight w:val="227"/>
        </w:trPr>
        <w:tc>
          <w:tcPr>
            <w:tcW w:w="4673" w:type="dxa"/>
            <w:noWrap/>
            <w:hideMark/>
          </w:tcPr>
          <w:p w14:paraId="589627E8" w14:textId="77777777" w:rsidR="00E0627F" w:rsidRPr="00B116F7" w:rsidRDefault="00E0627F" w:rsidP="00ED3FA4">
            <w:pPr>
              <w:pStyle w:val="Tabele"/>
              <w:rPr>
                <w:color w:val="auto"/>
              </w:rPr>
            </w:pPr>
            <w:r w:rsidRPr="00B116F7">
              <w:rPr>
                <w:color w:val="auto"/>
              </w:rPr>
              <w:t>Samochody os. (LPG 1400 -1900 cm3)</w:t>
            </w:r>
          </w:p>
        </w:tc>
        <w:tc>
          <w:tcPr>
            <w:tcW w:w="1985" w:type="dxa"/>
            <w:noWrap/>
            <w:hideMark/>
          </w:tcPr>
          <w:p w14:paraId="1385C1EE" w14:textId="77777777" w:rsidR="00E0627F" w:rsidRPr="00B116F7" w:rsidRDefault="00E0627F" w:rsidP="00CE0CC2">
            <w:pPr>
              <w:pStyle w:val="Tabele"/>
              <w:jc w:val="center"/>
              <w:rPr>
                <w:color w:val="auto"/>
              </w:rPr>
            </w:pPr>
            <w:r w:rsidRPr="00B116F7">
              <w:rPr>
                <w:color w:val="auto"/>
              </w:rPr>
              <w:t>13 000</w:t>
            </w:r>
          </w:p>
        </w:tc>
        <w:tc>
          <w:tcPr>
            <w:tcW w:w="2404" w:type="dxa"/>
            <w:noWrap/>
            <w:hideMark/>
          </w:tcPr>
          <w:p w14:paraId="0D6D885A" w14:textId="21C31C98" w:rsidR="00E0627F" w:rsidRPr="00B116F7" w:rsidRDefault="00E0627F" w:rsidP="00CE0CC2">
            <w:pPr>
              <w:pStyle w:val="Tabele"/>
              <w:jc w:val="center"/>
              <w:rPr>
                <w:color w:val="auto"/>
              </w:rPr>
            </w:pPr>
            <w:r w:rsidRPr="00B116F7">
              <w:rPr>
                <w:color w:val="auto"/>
              </w:rPr>
              <w:t>8,1</w:t>
            </w:r>
            <w:r w:rsidR="00CE0CC2">
              <w:rPr>
                <w:color w:val="auto"/>
              </w:rPr>
              <w:t xml:space="preserve">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 xml:space="preserve"> 7,0</w:t>
            </w:r>
          </w:p>
        </w:tc>
      </w:tr>
      <w:tr w:rsidR="00B116F7" w:rsidRPr="00B116F7" w14:paraId="509FCD72" w14:textId="77777777" w:rsidTr="00CE0CC2">
        <w:trPr>
          <w:trHeight w:val="227"/>
        </w:trPr>
        <w:tc>
          <w:tcPr>
            <w:tcW w:w="4673" w:type="dxa"/>
            <w:noWrap/>
            <w:hideMark/>
          </w:tcPr>
          <w:p w14:paraId="38D94DBE" w14:textId="77777777" w:rsidR="00E0627F" w:rsidRPr="00B116F7" w:rsidRDefault="00E0627F" w:rsidP="00ED3FA4">
            <w:pPr>
              <w:pStyle w:val="Tabele"/>
              <w:rPr>
                <w:color w:val="auto"/>
              </w:rPr>
            </w:pPr>
            <w:r w:rsidRPr="00B116F7">
              <w:rPr>
                <w:color w:val="auto"/>
              </w:rPr>
              <w:t>Samochody os. (LPG &gt;1900 cm3)</w:t>
            </w:r>
          </w:p>
        </w:tc>
        <w:tc>
          <w:tcPr>
            <w:tcW w:w="1985" w:type="dxa"/>
            <w:noWrap/>
            <w:hideMark/>
          </w:tcPr>
          <w:p w14:paraId="03883696" w14:textId="77777777" w:rsidR="00E0627F" w:rsidRPr="00B116F7" w:rsidRDefault="00E0627F" w:rsidP="00CE0CC2">
            <w:pPr>
              <w:pStyle w:val="Tabele"/>
              <w:jc w:val="center"/>
              <w:rPr>
                <w:color w:val="auto"/>
              </w:rPr>
            </w:pPr>
            <w:r w:rsidRPr="00B116F7">
              <w:rPr>
                <w:color w:val="auto"/>
              </w:rPr>
              <w:t>15 650</w:t>
            </w:r>
          </w:p>
        </w:tc>
        <w:tc>
          <w:tcPr>
            <w:tcW w:w="2404" w:type="dxa"/>
            <w:noWrap/>
            <w:hideMark/>
          </w:tcPr>
          <w:p w14:paraId="1BA2D3B0" w14:textId="57B53221" w:rsidR="00E0627F" w:rsidRPr="00B116F7" w:rsidRDefault="00E0627F" w:rsidP="00CE0CC2">
            <w:pPr>
              <w:pStyle w:val="Tabele"/>
              <w:jc w:val="center"/>
              <w:rPr>
                <w:color w:val="auto"/>
              </w:rPr>
            </w:pPr>
            <w:r w:rsidRPr="00B116F7">
              <w:rPr>
                <w:color w:val="auto"/>
              </w:rPr>
              <w:t xml:space="preserve">10,7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7,1</w:t>
            </w:r>
          </w:p>
        </w:tc>
      </w:tr>
      <w:tr w:rsidR="00B116F7" w:rsidRPr="00B116F7" w14:paraId="3C91D4F6" w14:textId="77777777" w:rsidTr="00CE0CC2">
        <w:trPr>
          <w:trHeight w:val="227"/>
        </w:trPr>
        <w:tc>
          <w:tcPr>
            <w:tcW w:w="4673" w:type="dxa"/>
            <w:noWrap/>
            <w:hideMark/>
          </w:tcPr>
          <w:p w14:paraId="1D996555" w14:textId="77777777" w:rsidR="00E0627F" w:rsidRPr="00B116F7" w:rsidRDefault="00E0627F" w:rsidP="00ED3FA4">
            <w:pPr>
              <w:pStyle w:val="Tabele"/>
              <w:rPr>
                <w:color w:val="auto"/>
              </w:rPr>
            </w:pPr>
            <w:r w:rsidRPr="00B116F7">
              <w:rPr>
                <w:color w:val="auto"/>
              </w:rPr>
              <w:t>Samochody os. (hybrydowe)</w:t>
            </w:r>
          </w:p>
        </w:tc>
        <w:tc>
          <w:tcPr>
            <w:tcW w:w="1985" w:type="dxa"/>
            <w:noWrap/>
            <w:hideMark/>
          </w:tcPr>
          <w:p w14:paraId="20D13C55" w14:textId="77777777" w:rsidR="00E0627F" w:rsidRPr="00B116F7" w:rsidRDefault="00E0627F" w:rsidP="00CE0CC2">
            <w:pPr>
              <w:pStyle w:val="Tabele"/>
              <w:jc w:val="center"/>
              <w:rPr>
                <w:color w:val="auto"/>
              </w:rPr>
            </w:pPr>
            <w:r w:rsidRPr="00B116F7">
              <w:rPr>
                <w:color w:val="auto"/>
              </w:rPr>
              <w:t xml:space="preserve">20 000 </w:t>
            </w:r>
            <w:r w:rsidRPr="00B116F7">
              <w:rPr>
                <w:color w:val="auto"/>
              </w:rPr>
              <w:t> 14 000</w:t>
            </w:r>
          </w:p>
        </w:tc>
        <w:tc>
          <w:tcPr>
            <w:tcW w:w="2404" w:type="dxa"/>
            <w:noWrap/>
            <w:hideMark/>
          </w:tcPr>
          <w:p w14:paraId="1604432D" w14:textId="1BAD5EB8" w:rsidR="00E0627F" w:rsidRPr="00B116F7" w:rsidRDefault="00E0627F" w:rsidP="00CE0CC2">
            <w:pPr>
              <w:pStyle w:val="Tabele"/>
              <w:jc w:val="center"/>
              <w:rPr>
                <w:color w:val="auto"/>
              </w:rPr>
            </w:pPr>
            <w:r w:rsidRPr="00B116F7">
              <w:rPr>
                <w:color w:val="auto"/>
              </w:rPr>
              <w:t xml:space="preserve">3,8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2,8</w:t>
            </w:r>
          </w:p>
        </w:tc>
      </w:tr>
      <w:tr w:rsidR="00B116F7" w:rsidRPr="00B116F7" w14:paraId="38CE71BD" w14:textId="77777777" w:rsidTr="00CE0CC2">
        <w:trPr>
          <w:trHeight w:val="227"/>
        </w:trPr>
        <w:tc>
          <w:tcPr>
            <w:tcW w:w="4673" w:type="dxa"/>
            <w:noWrap/>
            <w:hideMark/>
          </w:tcPr>
          <w:p w14:paraId="41A3C360" w14:textId="77777777" w:rsidR="00E0627F" w:rsidRPr="00B116F7" w:rsidRDefault="00E0627F" w:rsidP="00ED3FA4">
            <w:pPr>
              <w:pStyle w:val="Tabele"/>
              <w:rPr>
                <w:color w:val="auto"/>
              </w:rPr>
            </w:pPr>
          </w:p>
        </w:tc>
        <w:tc>
          <w:tcPr>
            <w:tcW w:w="1985" w:type="dxa"/>
            <w:noWrap/>
            <w:hideMark/>
          </w:tcPr>
          <w:p w14:paraId="428B03D4" w14:textId="77777777" w:rsidR="00E0627F" w:rsidRPr="00B116F7" w:rsidRDefault="00E0627F" w:rsidP="00CE0CC2">
            <w:pPr>
              <w:pStyle w:val="Tabele"/>
              <w:jc w:val="center"/>
              <w:rPr>
                <w:b/>
                <w:bCs/>
                <w:color w:val="auto"/>
              </w:rPr>
            </w:pPr>
            <w:r w:rsidRPr="00B116F7">
              <w:rPr>
                <w:b/>
                <w:bCs/>
                <w:color w:val="auto"/>
              </w:rPr>
              <w:t>[EUR'2020/pojazd]</w:t>
            </w:r>
          </w:p>
        </w:tc>
        <w:tc>
          <w:tcPr>
            <w:tcW w:w="2404" w:type="dxa"/>
            <w:noWrap/>
            <w:hideMark/>
          </w:tcPr>
          <w:p w14:paraId="6A1EC091" w14:textId="77777777" w:rsidR="00E0627F" w:rsidRPr="00B116F7" w:rsidRDefault="00E0627F" w:rsidP="00CE0CC2">
            <w:pPr>
              <w:pStyle w:val="Tabele"/>
              <w:jc w:val="center"/>
              <w:rPr>
                <w:b/>
                <w:bCs/>
                <w:color w:val="auto"/>
              </w:rPr>
            </w:pPr>
            <w:r w:rsidRPr="00B116F7">
              <w:rPr>
                <w:b/>
                <w:bCs/>
                <w:color w:val="auto"/>
              </w:rPr>
              <w:t>[m</w:t>
            </w:r>
            <w:r w:rsidRPr="00B116F7">
              <w:rPr>
                <w:b/>
                <w:bCs/>
                <w:color w:val="auto"/>
                <w:vertAlign w:val="superscript"/>
              </w:rPr>
              <w:t>3</w:t>
            </w:r>
            <w:r w:rsidRPr="00B116F7">
              <w:rPr>
                <w:b/>
                <w:bCs/>
                <w:color w:val="auto"/>
              </w:rPr>
              <w:t>/100km]</w:t>
            </w:r>
          </w:p>
        </w:tc>
      </w:tr>
      <w:tr w:rsidR="00B116F7" w:rsidRPr="00B116F7" w14:paraId="5050845F" w14:textId="77777777" w:rsidTr="00CE0CC2">
        <w:trPr>
          <w:trHeight w:val="227"/>
        </w:trPr>
        <w:tc>
          <w:tcPr>
            <w:tcW w:w="4673" w:type="dxa"/>
            <w:noWrap/>
            <w:hideMark/>
          </w:tcPr>
          <w:p w14:paraId="62EE2B30" w14:textId="77777777" w:rsidR="00E0627F" w:rsidRPr="00B116F7" w:rsidRDefault="00E0627F" w:rsidP="00ED3FA4">
            <w:pPr>
              <w:pStyle w:val="Tabele"/>
              <w:rPr>
                <w:color w:val="auto"/>
              </w:rPr>
            </w:pPr>
            <w:r w:rsidRPr="00B116F7">
              <w:rPr>
                <w:color w:val="auto"/>
              </w:rPr>
              <w:t>Samochody os. (CNG)</w:t>
            </w:r>
          </w:p>
        </w:tc>
        <w:tc>
          <w:tcPr>
            <w:tcW w:w="1985" w:type="dxa"/>
            <w:noWrap/>
            <w:hideMark/>
          </w:tcPr>
          <w:p w14:paraId="65FBADDF" w14:textId="77777777" w:rsidR="00E0627F" w:rsidRPr="00B116F7" w:rsidRDefault="00E0627F" w:rsidP="00CE0CC2">
            <w:pPr>
              <w:pStyle w:val="Tabele"/>
              <w:jc w:val="center"/>
              <w:rPr>
                <w:color w:val="auto"/>
              </w:rPr>
            </w:pPr>
            <w:r w:rsidRPr="00B116F7">
              <w:rPr>
                <w:color w:val="auto"/>
              </w:rPr>
              <w:t>19 000</w:t>
            </w:r>
          </w:p>
        </w:tc>
        <w:tc>
          <w:tcPr>
            <w:tcW w:w="2404" w:type="dxa"/>
            <w:noWrap/>
            <w:hideMark/>
          </w:tcPr>
          <w:p w14:paraId="034A3143" w14:textId="03A8497B" w:rsidR="00E0627F" w:rsidRPr="00B116F7" w:rsidRDefault="00E0627F" w:rsidP="00CE0CC2">
            <w:pPr>
              <w:pStyle w:val="Tabele"/>
              <w:jc w:val="center"/>
              <w:rPr>
                <w:color w:val="auto"/>
              </w:rPr>
            </w:pPr>
            <w:r w:rsidRPr="00B116F7">
              <w:rPr>
                <w:color w:val="auto"/>
              </w:rPr>
              <w:t xml:space="preserve">7,1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 xml:space="preserve"> 6,5</w:t>
            </w:r>
          </w:p>
        </w:tc>
      </w:tr>
      <w:tr w:rsidR="00B116F7" w:rsidRPr="00B116F7" w14:paraId="78F85D19" w14:textId="77777777" w:rsidTr="00CE0CC2">
        <w:trPr>
          <w:trHeight w:val="227"/>
        </w:trPr>
        <w:tc>
          <w:tcPr>
            <w:tcW w:w="4673" w:type="dxa"/>
            <w:noWrap/>
            <w:hideMark/>
          </w:tcPr>
          <w:p w14:paraId="3BF310B9" w14:textId="77777777" w:rsidR="00E0627F" w:rsidRPr="00B116F7" w:rsidRDefault="00E0627F" w:rsidP="00ED3FA4">
            <w:pPr>
              <w:pStyle w:val="Tabele"/>
              <w:rPr>
                <w:color w:val="auto"/>
              </w:rPr>
            </w:pPr>
            <w:r w:rsidRPr="00B116F7">
              <w:rPr>
                <w:color w:val="auto"/>
              </w:rPr>
              <w:t>Samochody ciężarowe o masie do 3,5t (CNG)</w:t>
            </w:r>
          </w:p>
        </w:tc>
        <w:tc>
          <w:tcPr>
            <w:tcW w:w="1985" w:type="dxa"/>
            <w:noWrap/>
            <w:hideMark/>
          </w:tcPr>
          <w:p w14:paraId="76D55C60" w14:textId="77777777" w:rsidR="00E0627F" w:rsidRPr="00B116F7" w:rsidRDefault="00E0627F" w:rsidP="00CE0CC2">
            <w:pPr>
              <w:pStyle w:val="Tabele"/>
              <w:jc w:val="center"/>
              <w:rPr>
                <w:color w:val="auto"/>
              </w:rPr>
            </w:pPr>
            <w:r w:rsidRPr="00B116F7">
              <w:rPr>
                <w:color w:val="auto"/>
              </w:rPr>
              <w:t>36 000</w:t>
            </w:r>
          </w:p>
        </w:tc>
        <w:tc>
          <w:tcPr>
            <w:tcW w:w="2404" w:type="dxa"/>
            <w:noWrap/>
            <w:hideMark/>
          </w:tcPr>
          <w:p w14:paraId="7245C08A" w14:textId="77777777" w:rsidR="00E0627F" w:rsidRPr="00B116F7" w:rsidRDefault="00E0627F" w:rsidP="00CE0CC2">
            <w:pPr>
              <w:pStyle w:val="Tabele"/>
              <w:jc w:val="center"/>
              <w:rPr>
                <w:color w:val="auto"/>
              </w:rPr>
            </w:pPr>
            <w:r w:rsidRPr="00B116F7">
              <w:rPr>
                <w:color w:val="auto"/>
              </w:rPr>
              <w:t>11,9-&gt;10,5</w:t>
            </w:r>
          </w:p>
        </w:tc>
      </w:tr>
      <w:tr w:rsidR="00B116F7" w:rsidRPr="00B116F7" w14:paraId="5A5F1801" w14:textId="77777777" w:rsidTr="00CE0CC2">
        <w:trPr>
          <w:trHeight w:val="227"/>
        </w:trPr>
        <w:tc>
          <w:tcPr>
            <w:tcW w:w="4673" w:type="dxa"/>
            <w:noWrap/>
            <w:hideMark/>
          </w:tcPr>
          <w:p w14:paraId="6B1888BB" w14:textId="77777777" w:rsidR="00E0627F" w:rsidRPr="00B116F7" w:rsidRDefault="00E0627F" w:rsidP="00ED3FA4">
            <w:pPr>
              <w:pStyle w:val="Tabele"/>
              <w:rPr>
                <w:color w:val="auto"/>
              </w:rPr>
            </w:pPr>
          </w:p>
        </w:tc>
        <w:tc>
          <w:tcPr>
            <w:tcW w:w="1985" w:type="dxa"/>
            <w:noWrap/>
            <w:hideMark/>
          </w:tcPr>
          <w:p w14:paraId="2742697E" w14:textId="77777777" w:rsidR="00E0627F" w:rsidRPr="00B116F7" w:rsidRDefault="00E0627F" w:rsidP="00CE0CC2">
            <w:pPr>
              <w:pStyle w:val="Tabele"/>
              <w:jc w:val="center"/>
              <w:rPr>
                <w:b/>
                <w:bCs/>
                <w:color w:val="auto"/>
              </w:rPr>
            </w:pPr>
            <w:r w:rsidRPr="00B116F7">
              <w:rPr>
                <w:b/>
                <w:bCs/>
                <w:color w:val="auto"/>
              </w:rPr>
              <w:t>[EUR'2020/pojazd]</w:t>
            </w:r>
          </w:p>
        </w:tc>
        <w:tc>
          <w:tcPr>
            <w:tcW w:w="2404" w:type="dxa"/>
            <w:noWrap/>
            <w:hideMark/>
          </w:tcPr>
          <w:p w14:paraId="39D5CE7B" w14:textId="77777777" w:rsidR="00E0627F" w:rsidRPr="00B116F7" w:rsidRDefault="00E0627F" w:rsidP="00CE0CC2">
            <w:pPr>
              <w:pStyle w:val="Tabele"/>
              <w:jc w:val="center"/>
              <w:rPr>
                <w:b/>
                <w:bCs/>
                <w:color w:val="auto"/>
              </w:rPr>
            </w:pPr>
            <w:r w:rsidRPr="00B116F7">
              <w:rPr>
                <w:b/>
                <w:bCs/>
                <w:color w:val="auto"/>
              </w:rPr>
              <w:t>[kWh/100km]</w:t>
            </w:r>
          </w:p>
        </w:tc>
      </w:tr>
      <w:tr w:rsidR="00B116F7" w:rsidRPr="00B116F7" w14:paraId="105AF312" w14:textId="77777777" w:rsidTr="00CE0CC2">
        <w:trPr>
          <w:trHeight w:val="227"/>
        </w:trPr>
        <w:tc>
          <w:tcPr>
            <w:tcW w:w="4673" w:type="dxa"/>
            <w:noWrap/>
            <w:hideMark/>
          </w:tcPr>
          <w:p w14:paraId="0D28B79B" w14:textId="77777777" w:rsidR="00E0627F" w:rsidRPr="00B116F7" w:rsidRDefault="00E0627F" w:rsidP="00ED3FA4">
            <w:pPr>
              <w:pStyle w:val="Tabele"/>
              <w:rPr>
                <w:color w:val="auto"/>
              </w:rPr>
            </w:pPr>
            <w:r w:rsidRPr="00B116F7">
              <w:rPr>
                <w:color w:val="auto"/>
              </w:rPr>
              <w:t>Samochody os. (</w:t>
            </w:r>
            <w:proofErr w:type="spellStart"/>
            <w:r w:rsidRPr="00B116F7">
              <w:rPr>
                <w:color w:val="auto"/>
              </w:rPr>
              <w:t>elektr</w:t>
            </w:r>
            <w:proofErr w:type="spellEnd"/>
            <w:r w:rsidRPr="00B116F7">
              <w:rPr>
                <w:color w:val="auto"/>
              </w:rPr>
              <w:t xml:space="preserve">.) </w:t>
            </w:r>
          </w:p>
        </w:tc>
        <w:tc>
          <w:tcPr>
            <w:tcW w:w="1985" w:type="dxa"/>
            <w:noWrap/>
            <w:hideMark/>
          </w:tcPr>
          <w:p w14:paraId="6E187598" w14:textId="26E703A5" w:rsidR="00E0627F" w:rsidRPr="00B116F7" w:rsidRDefault="00E0627F" w:rsidP="00CE0CC2">
            <w:pPr>
              <w:pStyle w:val="Tabele"/>
              <w:jc w:val="center"/>
              <w:rPr>
                <w:color w:val="auto"/>
              </w:rPr>
            </w:pPr>
            <w:r w:rsidRPr="00B116F7">
              <w:rPr>
                <w:color w:val="auto"/>
              </w:rPr>
              <w:t xml:space="preserve">50 000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 xml:space="preserve"> 20 000</w:t>
            </w:r>
          </w:p>
        </w:tc>
        <w:tc>
          <w:tcPr>
            <w:tcW w:w="2404" w:type="dxa"/>
            <w:noWrap/>
            <w:hideMark/>
          </w:tcPr>
          <w:p w14:paraId="3B644294" w14:textId="532BF881" w:rsidR="00E0627F" w:rsidRPr="00B116F7" w:rsidRDefault="00E0627F" w:rsidP="00CE0CC2">
            <w:pPr>
              <w:pStyle w:val="Tabele"/>
              <w:jc w:val="center"/>
              <w:rPr>
                <w:color w:val="auto"/>
              </w:rPr>
            </w:pPr>
            <w:r w:rsidRPr="00B116F7">
              <w:rPr>
                <w:color w:val="auto"/>
              </w:rPr>
              <w:t xml:space="preserve">23,0 </w:t>
            </w:r>
            <w:r w:rsidR="00CE0CC2">
              <w:rPr>
                <w:bCs/>
                <w:color w:val="auto"/>
              </w:rPr>
              <w:sym w:font="Symbol" w:char="F0AE"/>
            </w:r>
            <w:r w:rsidR="00CE0CC2">
              <w:rPr>
                <w:bCs/>
                <w:color w:val="auto"/>
              </w:rPr>
              <w:t xml:space="preserve"> </w:t>
            </w:r>
            <w:r w:rsidRPr="00B116F7">
              <w:rPr>
                <w:color w:val="auto"/>
              </w:rPr>
              <w:t>21,0</w:t>
            </w:r>
          </w:p>
        </w:tc>
      </w:tr>
      <w:tr w:rsidR="00B116F7" w:rsidRPr="00B116F7" w14:paraId="1B42C5A8" w14:textId="77777777" w:rsidTr="00CE0CC2">
        <w:trPr>
          <w:trHeight w:val="227"/>
        </w:trPr>
        <w:tc>
          <w:tcPr>
            <w:tcW w:w="4673" w:type="dxa"/>
            <w:noWrap/>
            <w:hideMark/>
          </w:tcPr>
          <w:p w14:paraId="0C2BC213" w14:textId="77777777" w:rsidR="00E0627F" w:rsidRPr="00B116F7" w:rsidRDefault="00E0627F" w:rsidP="00ED3FA4">
            <w:pPr>
              <w:pStyle w:val="Tabele"/>
              <w:rPr>
                <w:color w:val="auto"/>
              </w:rPr>
            </w:pPr>
            <w:r w:rsidRPr="00B116F7">
              <w:rPr>
                <w:color w:val="auto"/>
              </w:rPr>
              <w:t>Samochody ciężarowe o masie do 3,5 t (</w:t>
            </w:r>
            <w:proofErr w:type="spellStart"/>
            <w:r w:rsidRPr="00B116F7">
              <w:rPr>
                <w:color w:val="auto"/>
              </w:rPr>
              <w:t>elektr</w:t>
            </w:r>
            <w:proofErr w:type="spellEnd"/>
            <w:r w:rsidRPr="00B116F7">
              <w:rPr>
                <w:color w:val="auto"/>
              </w:rPr>
              <w:t>.)</w:t>
            </w:r>
          </w:p>
        </w:tc>
        <w:tc>
          <w:tcPr>
            <w:tcW w:w="1985" w:type="dxa"/>
            <w:noWrap/>
            <w:hideMark/>
          </w:tcPr>
          <w:p w14:paraId="05C0FFCA" w14:textId="790DF2A1" w:rsidR="00E0627F" w:rsidRPr="00B116F7" w:rsidRDefault="00E0627F" w:rsidP="00CE0CC2">
            <w:pPr>
              <w:pStyle w:val="Tabele"/>
              <w:jc w:val="center"/>
              <w:rPr>
                <w:color w:val="auto"/>
              </w:rPr>
            </w:pPr>
            <w:r w:rsidRPr="00B116F7">
              <w:rPr>
                <w:color w:val="auto"/>
              </w:rPr>
              <w:t xml:space="preserve">90 000 </w:t>
            </w:r>
            <w:r w:rsidR="00CE0CC2">
              <w:rPr>
                <w:bCs/>
                <w:color w:val="auto"/>
              </w:rPr>
              <w:sym w:font="Symbol" w:char="F0AE"/>
            </w:r>
            <w:r w:rsidR="00CE0CC2">
              <w:rPr>
                <w:bCs/>
                <w:color w:val="auto"/>
              </w:rPr>
              <w:t xml:space="preserve"> </w:t>
            </w:r>
            <w:r w:rsidRPr="00B116F7">
              <w:rPr>
                <w:color w:val="auto"/>
              </w:rPr>
              <w:t>70 000</w:t>
            </w:r>
          </w:p>
        </w:tc>
        <w:tc>
          <w:tcPr>
            <w:tcW w:w="2404" w:type="dxa"/>
            <w:noWrap/>
            <w:hideMark/>
          </w:tcPr>
          <w:p w14:paraId="5821944A" w14:textId="6C5ADA59" w:rsidR="00E0627F" w:rsidRPr="00B116F7" w:rsidRDefault="00E0627F" w:rsidP="00CE0CC2">
            <w:pPr>
              <w:pStyle w:val="Tabele"/>
              <w:jc w:val="center"/>
              <w:rPr>
                <w:color w:val="auto"/>
              </w:rPr>
            </w:pPr>
            <w:r w:rsidRPr="00B116F7">
              <w:rPr>
                <w:color w:val="auto"/>
              </w:rPr>
              <w:t>33,0</w:t>
            </w:r>
            <w:r w:rsidR="00CE0CC2">
              <w:rPr>
                <w:color w:val="auto"/>
              </w:rPr>
              <w:t xml:space="preserve">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 xml:space="preserve"> 28,0</w:t>
            </w:r>
          </w:p>
        </w:tc>
      </w:tr>
      <w:tr w:rsidR="00B116F7" w:rsidRPr="00B116F7" w14:paraId="5E2149FF" w14:textId="77777777" w:rsidTr="00CE0CC2">
        <w:trPr>
          <w:trHeight w:val="227"/>
        </w:trPr>
        <w:tc>
          <w:tcPr>
            <w:tcW w:w="4673" w:type="dxa"/>
            <w:noWrap/>
            <w:hideMark/>
          </w:tcPr>
          <w:p w14:paraId="6BA591A6" w14:textId="77777777" w:rsidR="00E0627F" w:rsidRPr="00B116F7" w:rsidRDefault="00E0627F" w:rsidP="00ED3FA4">
            <w:pPr>
              <w:pStyle w:val="Tabele"/>
              <w:rPr>
                <w:color w:val="auto"/>
              </w:rPr>
            </w:pPr>
          </w:p>
        </w:tc>
        <w:tc>
          <w:tcPr>
            <w:tcW w:w="1985" w:type="dxa"/>
            <w:noWrap/>
            <w:hideMark/>
          </w:tcPr>
          <w:p w14:paraId="49D1826B" w14:textId="77777777" w:rsidR="00E0627F" w:rsidRPr="00B116F7" w:rsidRDefault="00E0627F" w:rsidP="00CE0CC2">
            <w:pPr>
              <w:pStyle w:val="Tabele"/>
              <w:jc w:val="center"/>
              <w:rPr>
                <w:b/>
                <w:bCs/>
                <w:color w:val="auto"/>
              </w:rPr>
            </w:pPr>
            <w:r w:rsidRPr="00B116F7">
              <w:rPr>
                <w:b/>
                <w:bCs/>
                <w:color w:val="auto"/>
              </w:rPr>
              <w:t>[EUR’2020/pojazd]</w:t>
            </w:r>
          </w:p>
        </w:tc>
        <w:tc>
          <w:tcPr>
            <w:tcW w:w="2404" w:type="dxa"/>
            <w:noWrap/>
            <w:hideMark/>
          </w:tcPr>
          <w:p w14:paraId="0585191E" w14:textId="77777777" w:rsidR="00E0627F" w:rsidRPr="00B116F7" w:rsidRDefault="00E0627F" w:rsidP="00CE0CC2">
            <w:pPr>
              <w:pStyle w:val="Tabele"/>
              <w:jc w:val="center"/>
              <w:rPr>
                <w:b/>
                <w:bCs/>
                <w:color w:val="auto"/>
              </w:rPr>
            </w:pPr>
            <w:r w:rsidRPr="00B116F7">
              <w:rPr>
                <w:b/>
                <w:bCs/>
                <w:color w:val="auto"/>
              </w:rPr>
              <w:t>l/100km</w:t>
            </w:r>
          </w:p>
        </w:tc>
      </w:tr>
      <w:tr w:rsidR="00B116F7" w:rsidRPr="00B116F7" w14:paraId="6134A5FC" w14:textId="77777777" w:rsidTr="00CE0CC2">
        <w:trPr>
          <w:trHeight w:val="227"/>
        </w:trPr>
        <w:tc>
          <w:tcPr>
            <w:tcW w:w="4673" w:type="dxa"/>
            <w:noWrap/>
            <w:hideMark/>
          </w:tcPr>
          <w:p w14:paraId="3E209B05" w14:textId="77777777" w:rsidR="00E0627F" w:rsidRPr="00B116F7" w:rsidRDefault="00E0627F" w:rsidP="00ED3FA4">
            <w:pPr>
              <w:pStyle w:val="Tabele"/>
              <w:rPr>
                <w:color w:val="auto"/>
              </w:rPr>
            </w:pPr>
            <w:r w:rsidRPr="00B116F7">
              <w:rPr>
                <w:color w:val="auto"/>
              </w:rPr>
              <w:t>Samochody ciężarowe o masie do 3,5t (benzyna)</w:t>
            </w:r>
          </w:p>
        </w:tc>
        <w:tc>
          <w:tcPr>
            <w:tcW w:w="1985" w:type="dxa"/>
            <w:noWrap/>
            <w:hideMark/>
          </w:tcPr>
          <w:p w14:paraId="03E7F16D" w14:textId="77777777" w:rsidR="00E0627F" w:rsidRPr="00B116F7" w:rsidRDefault="00E0627F" w:rsidP="00CE0CC2">
            <w:pPr>
              <w:pStyle w:val="Tabele"/>
              <w:jc w:val="center"/>
              <w:rPr>
                <w:color w:val="auto"/>
              </w:rPr>
            </w:pPr>
            <w:r w:rsidRPr="00B116F7">
              <w:rPr>
                <w:color w:val="auto"/>
              </w:rPr>
              <w:t>27 600</w:t>
            </w:r>
          </w:p>
        </w:tc>
        <w:tc>
          <w:tcPr>
            <w:tcW w:w="2404" w:type="dxa"/>
            <w:noWrap/>
            <w:hideMark/>
          </w:tcPr>
          <w:p w14:paraId="74259792" w14:textId="420EBE6A" w:rsidR="00E0627F" w:rsidRPr="00B116F7" w:rsidRDefault="00E0627F" w:rsidP="00CE0CC2">
            <w:pPr>
              <w:pStyle w:val="Tabele"/>
              <w:jc w:val="center"/>
              <w:rPr>
                <w:color w:val="auto"/>
              </w:rPr>
            </w:pPr>
            <w:r w:rsidRPr="00B116F7">
              <w:rPr>
                <w:color w:val="auto"/>
              </w:rPr>
              <w:t>12,0</w:t>
            </w:r>
            <w:r w:rsidR="00CE0CC2">
              <w:rPr>
                <w:color w:val="auto"/>
              </w:rPr>
              <w:t xml:space="preserve">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8,5</w:t>
            </w:r>
          </w:p>
        </w:tc>
      </w:tr>
      <w:tr w:rsidR="00B116F7" w:rsidRPr="00B116F7" w14:paraId="00DDB322" w14:textId="77777777" w:rsidTr="00CE0CC2">
        <w:trPr>
          <w:trHeight w:val="227"/>
        </w:trPr>
        <w:tc>
          <w:tcPr>
            <w:tcW w:w="4673" w:type="dxa"/>
            <w:noWrap/>
            <w:hideMark/>
          </w:tcPr>
          <w:p w14:paraId="3BD0AEC1" w14:textId="77777777" w:rsidR="00E0627F" w:rsidRPr="00B116F7" w:rsidRDefault="00E0627F" w:rsidP="00ED3FA4">
            <w:pPr>
              <w:pStyle w:val="Tabele"/>
              <w:rPr>
                <w:color w:val="auto"/>
              </w:rPr>
            </w:pPr>
            <w:r w:rsidRPr="00B116F7">
              <w:rPr>
                <w:color w:val="auto"/>
              </w:rPr>
              <w:t>Samochody ciężarowe o masie do 3,5t (ON)</w:t>
            </w:r>
          </w:p>
        </w:tc>
        <w:tc>
          <w:tcPr>
            <w:tcW w:w="1985" w:type="dxa"/>
            <w:noWrap/>
            <w:hideMark/>
          </w:tcPr>
          <w:p w14:paraId="4FCD05C4" w14:textId="77777777" w:rsidR="00E0627F" w:rsidRPr="00B116F7" w:rsidRDefault="00E0627F" w:rsidP="00CE0CC2">
            <w:pPr>
              <w:pStyle w:val="Tabele"/>
              <w:jc w:val="center"/>
              <w:rPr>
                <w:color w:val="auto"/>
              </w:rPr>
            </w:pPr>
            <w:r w:rsidRPr="00B116F7">
              <w:rPr>
                <w:color w:val="auto"/>
              </w:rPr>
              <w:t>35 650</w:t>
            </w:r>
          </w:p>
        </w:tc>
        <w:tc>
          <w:tcPr>
            <w:tcW w:w="2404" w:type="dxa"/>
            <w:noWrap/>
            <w:hideMark/>
          </w:tcPr>
          <w:p w14:paraId="07632060" w14:textId="3C25ECAA" w:rsidR="00E0627F" w:rsidRPr="00B116F7" w:rsidRDefault="00E0627F" w:rsidP="00CE0CC2">
            <w:pPr>
              <w:pStyle w:val="Tabele"/>
              <w:jc w:val="center"/>
              <w:rPr>
                <w:color w:val="auto"/>
              </w:rPr>
            </w:pPr>
            <w:r w:rsidRPr="00B116F7">
              <w:rPr>
                <w:color w:val="auto"/>
              </w:rPr>
              <w:t>9,6</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7,0</w:t>
            </w:r>
          </w:p>
        </w:tc>
      </w:tr>
      <w:tr w:rsidR="00B116F7" w:rsidRPr="00B116F7" w14:paraId="56A803AB" w14:textId="77777777" w:rsidTr="00CE0CC2">
        <w:trPr>
          <w:trHeight w:val="227"/>
        </w:trPr>
        <w:tc>
          <w:tcPr>
            <w:tcW w:w="4673" w:type="dxa"/>
            <w:noWrap/>
            <w:hideMark/>
          </w:tcPr>
          <w:p w14:paraId="542DD1ED" w14:textId="77777777" w:rsidR="00E0627F" w:rsidRPr="00B116F7" w:rsidRDefault="00E0627F" w:rsidP="00ED3FA4">
            <w:pPr>
              <w:pStyle w:val="Tabele"/>
              <w:rPr>
                <w:color w:val="auto"/>
              </w:rPr>
            </w:pPr>
            <w:r w:rsidRPr="00B116F7">
              <w:rPr>
                <w:color w:val="auto"/>
              </w:rPr>
              <w:t>Samochody ciężarowe o masie do 3,5t (LPG)</w:t>
            </w:r>
          </w:p>
        </w:tc>
        <w:tc>
          <w:tcPr>
            <w:tcW w:w="1985" w:type="dxa"/>
            <w:noWrap/>
            <w:hideMark/>
          </w:tcPr>
          <w:p w14:paraId="7CDB623D" w14:textId="77777777" w:rsidR="00E0627F" w:rsidRPr="00B116F7" w:rsidRDefault="00E0627F" w:rsidP="00CE0CC2">
            <w:pPr>
              <w:pStyle w:val="Tabele"/>
              <w:jc w:val="center"/>
              <w:rPr>
                <w:color w:val="auto"/>
              </w:rPr>
            </w:pPr>
            <w:r w:rsidRPr="00B116F7">
              <w:rPr>
                <w:color w:val="auto"/>
              </w:rPr>
              <w:t>33 350</w:t>
            </w:r>
          </w:p>
        </w:tc>
        <w:tc>
          <w:tcPr>
            <w:tcW w:w="2404" w:type="dxa"/>
            <w:noWrap/>
            <w:hideMark/>
          </w:tcPr>
          <w:p w14:paraId="0754AE1B" w14:textId="76E840CB" w:rsidR="00E0627F" w:rsidRPr="00B116F7" w:rsidRDefault="00E0627F" w:rsidP="00CE0CC2">
            <w:pPr>
              <w:pStyle w:val="Tabele"/>
              <w:jc w:val="center"/>
              <w:rPr>
                <w:color w:val="auto"/>
              </w:rPr>
            </w:pPr>
            <w:r w:rsidRPr="00B116F7">
              <w:rPr>
                <w:color w:val="auto"/>
              </w:rPr>
              <w:t>12,1</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10,6</w:t>
            </w:r>
          </w:p>
        </w:tc>
      </w:tr>
      <w:tr w:rsidR="00B116F7" w:rsidRPr="00B116F7" w14:paraId="11657526" w14:textId="77777777" w:rsidTr="00CE0CC2">
        <w:trPr>
          <w:trHeight w:val="227"/>
        </w:trPr>
        <w:tc>
          <w:tcPr>
            <w:tcW w:w="4673" w:type="dxa"/>
            <w:noWrap/>
            <w:hideMark/>
          </w:tcPr>
          <w:p w14:paraId="06A1AA5D" w14:textId="77777777" w:rsidR="00E0627F" w:rsidRPr="00B116F7" w:rsidRDefault="00E0627F" w:rsidP="00ED3FA4">
            <w:pPr>
              <w:pStyle w:val="Tabele"/>
              <w:rPr>
                <w:color w:val="auto"/>
              </w:rPr>
            </w:pPr>
            <w:r w:rsidRPr="00B116F7">
              <w:rPr>
                <w:color w:val="auto"/>
              </w:rPr>
              <w:t>Samochody ciężarowe o masie do 3,5t (CNG)</w:t>
            </w:r>
          </w:p>
        </w:tc>
        <w:tc>
          <w:tcPr>
            <w:tcW w:w="1985" w:type="dxa"/>
            <w:noWrap/>
            <w:hideMark/>
          </w:tcPr>
          <w:p w14:paraId="03117334" w14:textId="77777777" w:rsidR="00E0627F" w:rsidRPr="00B116F7" w:rsidRDefault="00E0627F" w:rsidP="00CE0CC2">
            <w:pPr>
              <w:pStyle w:val="Tabele"/>
              <w:jc w:val="center"/>
              <w:rPr>
                <w:color w:val="auto"/>
              </w:rPr>
            </w:pPr>
            <w:r w:rsidRPr="00B116F7">
              <w:rPr>
                <w:color w:val="auto"/>
              </w:rPr>
              <w:t>35 650</w:t>
            </w:r>
          </w:p>
        </w:tc>
        <w:tc>
          <w:tcPr>
            <w:tcW w:w="2404" w:type="dxa"/>
            <w:noWrap/>
            <w:hideMark/>
          </w:tcPr>
          <w:p w14:paraId="4F7D34F5" w14:textId="499B0A2B" w:rsidR="00E0627F" w:rsidRPr="00B116F7" w:rsidRDefault="00E0627F" w:rsidP="00CE0CC2">
            <w:pPr>
              <w:pStyle w:val="Tabele"/>
              <w:jc w:val="center"/>
              <w:rPr>
                <w:color w:val="auto"/>
              </w:rPr>
            </w:pPr>
            <w:r w:rsidRPr="00B116F7">
              <w:rPr>
                <w:color w:val="auto"/>
              </w:rPr>
              <w:t>11,9</w:t>
            </w:r>
            <w:r w:rsidR="00CE0CC2">
              <w:rPr>
                <w:color w:val="auto"/>
              </w:rPr>
              <w:t xml:space="preserve">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8,7</w:t>
            </w:r>
          </w:p>
        </w:tc>
      </w:tr>
      <w:tr w:rsidR="00B116F7" w:rsidRPr="00B116F7" w14:paraId="7C3326C3" w14:textId="77777777" w:rsidTr="00CE0CC2">
        <w:trPr>
          <w:trHeight w:val="227"/>
        </w:trPr>
        <w:tc>
          <w:tcPr>
            <w:tcW w:w="4673" w:type="dxa"/>
            <w:noWrap/>
            <w:hideMark/>
          </w:tcPr>
          <w:p w14:paraId="7C4BEA9F" w14:textId="77777777" w:rsidR="00E0627F" w:rsidRPr="00B116F7" w:rsidRDefault="00E0627F" w:rsidP="00ED3FA4">
            <w:pPr>
              <w:pStyle w:val="Tabele"/>
              <w:rPr>
                <w:color w:val="auto"/>
              </w:rPr>
            </w:pPr>
            <w:r w:rsidRPr="00B116F7">
              <w:rPr>
                <w:color w:val="auto"/>
              </w:rPr>
              <w:t>Samochody ciężarowe o masie pow. 3,5t (ON)</w:t>
            </w:r>
          </w:p>
        </w:tc>
        <w:tc>
          <w:tcPr>
            <w:tcW w:w="1985" w:type="dxa"/>
            <w:noWrap/>
            <w:hideMark/>
          </w:tcPr>
          <w:p w14:paraId="0774E255" w14:textId="77777777" w:rsidR="00E0627F" w:rsidRPr="00B116F7" w:rsidRDefault="00E0627F" w:rsidP="00CE0CC2">
            <w:pPr>
              <w:pStyle w:val="Tabele"/>
              <w:jc w:val="center"/>
              <w:rPr>
                <w:color w:val="auto"/>
              </w:rPr>
            </w:pPr>
            <w:r w:rsidRPr="00B116F7">
              <w:rPr>
                <w:color w:val="auto"/>
              </w:rPr>
              <w:t>108 100</w:t>
            </w:r>
          </w:p>
        </w:tc>
        <w:tc>
          <w:tcPr>
            <w:tcW w:w="2404" w:type="dxa"/>
            <w:noWrap/>
            <w:hideMark/>
          </w:tcPr>
          <w:p w14:paraId="2A1B8111" w14:textId="71466747" w:rsidR="00E0627F" w:rsidRPr="00B116F7" w:rsidRDefault="00E0627F" w:rsidP="00CE0CC2">
            <w:pPr>
              <w:pStyle w:val="Tabele"/>
              <w:jc w:val="center"/>
              <w:rPr>
                <w:color w:val="auto"/>
              </w:rPr>
            </w:pPr>
            <w:r w:rsidRPr="00B116F7">
              <w:rPr>
                <w:color w:val="auto"/>
              </w:rPr>
              <w:t>45</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34</w:t>
            </w:r>
          </w:p>
        </w:tc>
      </w:tr>
      <w:tr w:rsidR="00B116F7" w:rsidRPr="00B116F7" w14:paraId="140DE0BF" w14:textId="77777777" w:rsidTr="00CE0CC2">
        <w:trPr>
          <w:trHeight w:val="227"/>
        </w:trPr>
        <w:tc>
          <w:tcPr>
            <w:tcW w:w="4673" w:type="dxa"/>
            <w:noWrap/>
            <w:hideMark/>
          </w:tcPr>
          <w:p w14:paraId="516312E1" w14:textId="77777777" w:rsidR="00E0627F" w:rsidRPr="00B116F7" w:rsidRDefault="00E0627F" w:rsidP="00ED3FA4">
            <w:pPr>
              <w:pStyle w:val="Tabele"/>
              <w:rPr>
                <w:color w:val="auto"/>
              </w:rPr>
            </w:pPr>
          </w:p>
        </w:tc>
        <w:tc>
          <w:tcPr>
            <w:tcW w:w="1985" w:type="dxa"/>
            <w:noWrap/>
            <w:hideMark/>
          </w:tcPr>
          <w:p w14:paraId="60D82E4F" w14:textId="77777777" w:rsidR="00E0627F" w:rsidRPr="00B116F7" w:rsidRDefault="00E0627F" w:rsidP="00CE0CC2">
            <w:pPr>
              <w:pStyle w:val="Tabele"/>
              <w:jc w:val="center"/>
              <w:rPr>
                <w:b/>
                <w:bCs/>
                <w:color w:val="auto"/>
              </w:rPr>
            </w:pPr>
            <w:r w:rsidRPr="00B116F7">
              <w:rPr>
                <w:b/>
                <w:bCs/>
                <w:color w:val="auto"/>
              </w:rPr>
              <w:t>[EUR'2020/pojazd]</w:t>
            </w:r>
          </w:p>
        </w:tc>
        <w:tc>
          <w:tcPr>
            <w:tcW w:w="2404" w:type="dxa"/>
            <w:noWrap/>
            <w:hideMark/>
          </w:tcPr>
          <w:p w14:paraId="60756E1B" w14:textId="77777777" w:rsidR="00E0627F" w:rsidRPr="00B116F7" w:rsidRDefault="00E0627F" w:rsidP="00CE0CC2">
            <w:pPr>
              <w:pStyle w:val="Tabele"/>
              <w:jc w:val="center"/>
              <w:rPr>
                <w:b/>
                <w:bCs/>
                <w:color w:val="auto"/>
              </w:rPr>
            </w:pPr>
            <w:r w:rsidRPr="00B116F7">
              <w:rPr>
                <w:b/>
                <w:bCs/>
                <w:color w:val="auto"/>
              </w:rPr>
              <w:t>[</w:t>
            </w:r>
            <w:proofErr w:type="spellStart"/>
            <w:r w:rsidRPr="00B116F7">
              <w:rPr>
                <w:b/>
                <w:bCs/>
                <w:color w:val="auto"/>
              </w:rPr>
              <w:t>toe</w:t>
            </w:r>
            <w:proofErr w:type="spellEnd"/>
            <w:r w:rsidRPr="00B116F7">
              <w:rPr>
                <w:b/>
                <w:bCs/>
                <w:color w:val="auto"/>
              </w:rPr>
              <w:t>/rok]</w:t>
            </w:r>
          </w:p>
        </w:tc>
      </w:tr>
      <w:tr w:rsidR="00B116F7" w:rsidRPr="00B116F7" w14:paraId="2D80802F" w14:textId="77777777" w:rsidTr="00CE0CC2">
        <w:trPr>
          <w:trHeight w:val="227"/>
        </w:trPr>
        <w:tc>
          <w:tcPr>
            <w:tcW w:w="4673" w:type="dxa"/>
            <w:noWrap/>
            <w:hideMark/>
          </w:tcPr>
          <w:p w14:paraId="7373B82E" w14:textId="77777777" w:rsidR="00E0627F" w:rsidRPr="00B116F7" w:rsidRDefault="00E0627F" w:rsidP="00ED3FA4">
            <w:pPr>
              <w:pStyle w:val="Tabele"/>
              <w:rPr>
                <w:color w:val="auto"/>
              </w:rPr>
            </w:pPr>
            <w:r w:rsidRPr="00B116F7">
              <w:rPr>
                <w:color w:val="auto"/>
              </w:rPr>
              <w:t xml:space="preserve">Ciągniki rolnicze </w:t>
            </w:r>
          </w:p>
        </w:tc>
        <w:tc>
          <w:tcPr>
            <w:tcW w:w="1985" w:type="dxa"/>
            <w:noWrap/>
            <w:hideMark/>
          </w:tcPr>
          <w:p w14:paraId="396DB0C7" w14:textId="77777777" w:rsidR="00E0627F" w:rsidRPr="00B116F7" w:rsidRDefault="00E0627F" w:rsidP="00CE0CC2">
            <w:pPr>
              <w:pStyle w:val="Tabele"/>
              <w:jc w:val="center"/>
              <w:rPr>
                <w:color w:val="auto"/>
              </w:rPr>
            </w:pPr>
            <w:r w:rsidRPr="00B116F7">
              <w:rPr>
                <w:color w:val="auto"/>
              </w:rPr>
              <w:t>46 000</w:t>
            </w:r>
          </w:p>
        </w:tc>
        <w:tc>
          <w:tcPr>
            <w:tcW w:w="2404" w:type="dxa"/>
            <w:noWrap/>
            <w:hideMark/>
          </w:tcPr>
          <w:p w14:paraId="402383B5" w14:textId="77CE26E1" w:rsidR="00E0627F" w:rsidRPr="00B116F7" w:rsidRDefault="00E0627F" w:rsidP="00CE0CC2">
            <w:pPr>
              <w:pStyle w:val="Tabele"/>
              <w:jc w:val="center"/>
              <w:rPr>
                <w:color w:val="auto"/>
              </w:rPr>
            </w:pPr>
            <w:r w:rsidRPr="00B116F7">
              <w:rPr>
                <w:color w:val="auto"/>
              </w:rPr>
              <w:t>1,15</w:t>
            </w:r>
            <w:r w:rsidR="00CE0CC2">
              <w:rPr>
                <w:color w:val="auto"/>
              </w:rPr>
              <w:t xml:space="preserve">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 xml:space="preserve"> 1,02</w:t>
            </w:r>
          </w:p>
        </w:tc>
      </w:tr>
      <w:tr w:rsidR="00B116F7" w:rsidRPr="00B116F7" w14:paraId="73DF450E" w14:textId="77777777" w:rsidTr="00CE0CC2">
        <w:trPr>
          <w:trHeight w:val="227"/>
        </w:trPr>
        <w:tc>
          <w:tcPr>
            <w:tcW w:w="4673" w:type="dxa"/>
            <w:noWrap/>
            <w:hideMark/>
          </w:tcPr>
          <w:p w14:paraId="35C26537" w14:textId="77777777" w:rsidR="00E0627F" w:rsidRPr="00B116F7" w:rsidRDefault="00E0627F" w:rsidP="00ED3FA4">
            <w:pPr>
              <w:pStyle w:val="Tabele"/>
              <w:rPr>
                <w:color w:val="auto"/>
              </w:rPr>
            </w:pPr>
            <w:proofErr w:type="spellStart"/>
            <w:r w:rsidRPr="00B116F7">
              <w:rPr>
                <w:color w:val="auto"/>
              </w:rPr>
              <w:t>Siloso</w:t>
            </w:r>
            <w:proofErr w:type="spellEnd"/>
            <w:r w:rsidRPr="00B116F7">
              <w:rPr>
                <w:color w:val="auto"/>
              </w:rPr>
              <w:t>-kombajny</w:t>
            </w:r>
          </w:p>
        </w:tc>
        <w:tc>
          <w:tcPr>
            <w:tcW w:w="1985" w:type="dxa"/>
            <w:noWrap/>
            <w:hideMark/>
          </w:tcPr>
          <w:p w14:paraId="7DB1B629" w14:textId="77777777" w:rsidR="00E0627F" w:rsidRPr="00B116F7" w:rsidRDefault="00E0627F" w:rsidP="00CE0CC2">
            <w:pPr>
              <w:pStyle w:val="Tabele"/>
              <w:jc w:val="center"/>
              <w:rPr>
                <w:color w:val="auto"/>
              </w:rPr>
            </w:pPr>
            <w:r w:rsidRPr="00B116F7">
              <w:rPr>
                <w:color w:val="auto"/>
              </w:rPr>
              <w:t>155 250</w:t>
            </w:r>
          </w:p>
        </w:tc>
        <w:tc>
          <w:tcPr>
            <w:tcW w:w="2404" w:type="dxa"/>
            <w:noWrap/>
            <w:hideMark/>
          </w:tcPr>
          <w:p w14:paraId="25A6322A" w14:textId="461391F7" w:rsidR="00E0627F" w:rsidRPr="00B116F7" w:rsidRDefault="00E0627F" w:rsidP="00CE0CC2">
            <w:pPr>
              <w:pStyle w:val="Tabele"/>
              <w:jc w:val="center"/>
              <w:rPr>
                <w:color w:val="auto"/>
              </w:rPr>
            </w:pPr>
            <w:r w:rsidRPr="00B116F7">
              <w:rPr>
                <w:color w:val="auto"/>
              </w:rPr>
              <w:t xml:space="preserve">4,5 </w:t>
            </w:r>
            <w:r w:rsidR="00CE0CC2">
              <w:rPr>
                <w:bCs/>
                <w:color w:val="auto"/>
              </w:rPr>
              <w:sym w:font="Symbol" w:char="F0AE"/>
            </w:r>
            <w:r w:rsidR="00CE0CC2">
              <w:rPr>
                <w:bCs/>
                <w:color w:val="auto"/>
              </w:rPr>
              <w:t xml:space="preserve"> </w:t>
            </w:r>
            <w:r w:rsidRPr="00B116F7">
              <w:rPr>
                <w:color w:val="auto"/>
              </w:rPr>
              <w:t>3,96</w:t>
            </w:r>
          </w:p>
        </w:tc>
      </w:tr>
      <w:tr w:rsidR="00B116F7" w:rsidRPr="00B116F7" w14:paraId="61E635D0" w14:textId="77777777" w:rsidTr="00CE0CC2">
        <w:trPr>
          <w:trHeight w:val="227"/>
        </w:trPr>
        <w:tc>
          <w:tcPr>
            <w:tcW w:w="4673" w:type="dxa"/>
            <w:noWrap/>
            <w:hideMark/>
          </w:tcPr>
          <w:p w14:paraId="57691515" w14:textId="77777777" w:rsidR="00E0627F" w:rsidRPr="00B116F7" w:rsidRDefault="00E0627F" w:rsidP="00ED3FA4">
            <w:pPr>
              <w:pStyle w:val="Tabele"/>
              <w:rPr>
                <w:color w:val="auto"/>
              </w:rPr>
            </w:pPr>
            <w:r w:rsidRPr="00B116F7">
              <w:rPr>
                <w:color w:val="auto"/>
              </w:rPr>
              <w:t>Kombajny zbożowe</w:t>
            </w:r>
          </w:p>
        </w:tc>
        <w:tc>
          <w:tcPr>
            <w:tcW w:w="1985" w:type="dxa"/>
            <w:noWrap/>
            <w:hideMark/>
          </w:tcPr>
          <w:p w14:paraId="755AAF27" w14:textId="77777777" w:rsidR="00E0627F" w:rsidRPr="00B116F7" w:rsidRDefault="00E0627F" w:rsidP="00CE0CC2">
            <w:pPr>
              <w:pStyle w:val="Tabele"/>
              <w:jc w:val="center"/>
              <w:rPr>
                <w:color w:val="auto"/>
              </w:rPr>
            </w:pPr>
            <w:r w:rsidRPr="00B116F7">
              <w:rPr>
                <w:color w:val="auto"/>
              </w:rPr>
              <w:t>73 000</w:t>
            </w:r>
          </w:p>
        </w:tc>
        <w:tc>
          <w:tcPr>
            <w:tcW w:w="2404" w:type="dxa"/>
            <w:noWrap/>
            <w:hideMark/>
          </w:tcPr>
          <w:p w14:paraId="32FE53EB" w14:textId="68FEE790" w:rsidR="00E0627F" w:rsidRPr="00B116F7" w:rsidRDefault="00E0627F" w:rsidP="00CE0CC2">
            <w:pPr>
              <w:pStyle w:val="Tabele"/>
              <w:jc w:val="center"/>
              <w:rPr>
                <w:color w:val="auto"/>
              </w:rPr>
            </w:pPr>
            <w:r w:rsidRPr="00B116F7">
              <w:rPr>
                <w:color w:val="auto"/>
              </w:rPr>
              <w:t>1,42</w:t>
            </w:r>
            <w:r w:rsidR="00CE0CC2">
              <w:rPr>
                <w:color w:val="auto"/>
              </w:rPr>
              <w:t xml:space="preserve"> </w:t>
            </w:r>
            <w:r w:rsidR="00CE0CC2" w:rsidRPr="00B116F7">
              <w:rPr>
                <w:color w:val="auto"/>
              </w:rPr>
              <w:t xml:space="preserve"> </w:t>
            </w:r>
            <w:r w:rsidR="00CE0CC2">
              <w:rPr>
                <w:bCs/>
                <w:color w:val="auto"/>
              </w:rPr>
              <w:sym w:font="Symbol" w:char="F0AE"/>
            </w:r>
            <w:r w:rsidR="00CE0CC2">
              <w:rPr>
                <w:bCs/>
                <w:color w:val="auto"/>
              </w:rPr>
              <w:t xml:space="preserve"> </w:t>
            </w:r>
            <w:r w:rsidRPr="00B116F7">
              <w:rPr>
                <w:color w:val="auto"/>
              </w:rPr>
              <w:t xml:space="preserve"> 1,25</w:t>
            </w:r>
          </w:p>
        </w:tc>
      </w:tr>
    </w:tbl>
    <w:p w14:paraId="57AB456D" w14:textId="77777777" w:rsidR="00E0627F" w:rsidRPr="00B116F7" w:rsidRDefault="00E0627F" w:rsidP="00ED3FA4">
      <w:pPr>
        <w:pStyle w:val="ardo"/>
        <w:rPr>
          <w:color w:val="auto"/>
        </w:rPr>
      </w:pPr>
      <w:r w:rsidRPr="00B116F7">
        <w:rPr>
          <w:color w:val="auto"/>
        </w:rPr>
        <w:t xml:space="preserve">Źródło: ARE SA na podstawie danych producentów oraz organizacji branżowych </w:t>
      </w:r>
    </w:p>
    <w:p w14:paraId="609350C5" w14:textId="77777777" w:rsidR="00E0627F" w:rsidRPr="00B116F7" w:rsidRDefault="00E0627F" w:rsidP="00CE0CC2">
      <w:pPr>
        <w:pStyle w:val="Nagwek2"/>
        <w:spacing w:before="720"/>
      </w:pPr>
      <w:bookmarkStart w:id="62" w:name="_Toc158373796"/>
      <w:bookmarkStart w:id="63" w:name="_Toc160610634"/>
      <w:r w:rsidRPr="00B116F7">
        <w:t>Pozostałe kluczowe parametry mające wpływ na rozwój sektora paliwowo-energetycznego</w:t>
      </w:r>
      <w:bookmarkEnd w:id="62"/>
      <w:bookmarkEnd w:id="63"/>
    </w:p>
    <w:p w14:paraId="0E8E7E2B" w14:textId="77777777" w:rsidR="00E0627F" w:rsidRPr="00B116F7" w:rsidRDefault="00E0627F" w:rsidP="00CE0CC2">
      <w:pPr>
        <w:pStyle w:val="Nagwek3"/>
        <w:spacing w:before="0"/>
      </w:pPr>
      <w:bookmarkStart w:id="64" w:name="_Toc158373797"/>
      <w:bookmarkStart w:id="65" w:name="_Toc160610635"/>
      <w:r w:rsidRPr="00B116F7">
        <w:t xml:space="preserve">Harmonogram </w:t>
      </w:r>
      <w:r w:rsidRPr="007F0A0C">
        <w:t>likwidacji</w:t>
      </w:r>
      <w:r w:rsidRPr="00B116F7">
        <w:t xml:space="preserve"> wyeksploatowanych mocy wytwórczych energii elektrycznej</w:t>
      </w:r>
      <w:bookmarkEnd w:id="64"/>
      <w:bookmarkEnd w:id="65"/>
    </w:p>
    <w:p w14:paraId="0B8B00FB" w14:textId="4013814D" w:rsidR="00E0627F" w:rsidRPr="00B116F7" w:rsidRDefault="00E0627F" w:rsidP="00ED3FA4">
      <w:r w:rsidRPr="00B116F7">
        <w:t xml:space="preserve">Harmonogram likwidacji istniejących jednostek wytwórczych, a także plany modernizacji zostały oparte na informacjach </w:t>
      </w:r>
      <w:r w:rsidR="00346E35">
        <w:t xml:space="preserve">posiadanych przez </w:t>
      </w:r>
      <w:r w:rsidRPr="00B116F7">
        <w:t>MKiŚ, badaniach ankietowych przeprowadzonych wśród przedsiębiorstw energetycznych, danych pochodzących z raportów rocznych spółek energetycznych i informacji prasowych. Wyniki analiz przedstawiono na poniższym wykresie (</w:t>
      </w:r>
      <w:r w:rsidRPr="00B116F7">
        <w:fldChar w:fldCharType="begin"/>
      </w:r>
      <w:r w:rsidRPr="00B116F7">
        <w:instrText xml:space="preserve"> REF _Ref156212867 \h  \* MERGEFORMAT </w:instrText>
      </w:r>
      <w:r w:rsidRPr="00B116F7">
        <w:fldChar w:fldCharType="separate"/>
      </w:r>
      <w:r w:rsidR="004C1650" w:rsidRPr="00B116F7">
        <w:t xml:space="preserve">Rysunek </w:t>
      </w:r>
      <w:r w:rsidR="004C1650">
        <w:rPr>
          <w:noProof/>
        </w:rPr>
        <w:t>1</w:t>
      </w:r>
      <w:r w:rsidR="004C1650" w:rsidRPr="00B116F7">
        <w:t>.</w:t>
      </w:r>
      <w:r w:rsidR="004C1650">
        <w:rPr>
          <w:noProof/>
        </w:rPr>
        <w:t>3</w:t>
      </w:r>
      <w:r w:rsidRPr="00B116F7">
        <w:fldChar w:fldCharType="end"/>
      </w:r>
      <w:r w:rsidRPr="00B116F7">
        <w:t>) obrazującym wszystkie zdeterminowane oraz zakładane trwałe odstawienia jednostek wytwórczych</w:t>
      </w:r>
      <w:r w:rsidRPr="00B116F7">
        <w:rPr>
          <w:rStyle w:val="Odwoanieprzypisudolnego"/>
        </w:rPr>
        <w:footnoteReference w:id="12"/>
      </w:r>
      <w:r w:rsidRPr="00B116F7">
        <w:t xml:space="preserve"> w KSE w latach 2022-20</w:t>
      </w:r>
      <w:r w:rsidR="00346E35">
        <w:t>3</w:t>
      </w:r>
      <w:r w:rsidRPr="00B116F7">
        <w:t>0. Największa ilość trwałych odstawień z eksploatacji dotyczy jednostek węglowych. Zgodnie z zaprezentowanym harmonogramem, w latach 2022-2030 wyłączonych zostanie ponad 8 GW elektrowni i elektrociepłowni węglowych</w:t>
      </w:r>
      <w:r w:rsidR="00346E35">
        <w:t xml:space="preserve"> (dalsze odstawienia następować będą po 2030 r.).</w:t>
      </w:r>
      <w:r w:rsidRPr="00B116F7">
        <w:t xml:space="preserve"> Skala tych wyłączeń jest istotna i stanowi duże wyzwanie dla Krajowego Systemu Energetycznego, szczególnie że dotyczy jednostek charakteryzujących się wysokim poziomem dyspozycyjności. Odstawienia wspomnianych jednostek wytwórczych muszą być w przyszłości pokryte w sposób gwarantujący ciągłość dostaw.</w:t>
      </w:r>
    </w:p>
    <w:p w14:paraId="6EB149FD" w14:textId="40ED59B4" w:rsidR="00E0627F" w:rsidRPr="00B116F7" w:rsidRDefault="00346E35" w:rsidP="00ED3FA4">
      <w:r>
        <w:rPr>
          <w:noProof/>
        </w:rPr>
        <w:lastRenderedPageBreak/>
        <w:drawing>
          <wp:inline distT="0" distB="0" distL="0" distR="0" wp14:anchorId="6C972E4C" wp14:editId="76AE343D">
            <wp:extent cx="5760720" cy="4004945"/>
            <wp:effectExtent l="0" t="0" r="0" b="0"/>
            <wp:docPr id="1255856430" name="Wykres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706094" w14:textId="2B7495AE" w:rsidR="00E0627F" w:rsidRPr="00B116F7" w:rsidRDefault="00E0627F" w:rsidP="00ED3FA4">
      <w:pPr>
        <w:pStyle w:val="Legenda"/>
        <w:rPr>
          <w:rFonts w:cs="Calibri"/>
          <w:bCs/>
          <w:color w:val="auto"/>
        </w:rPr>
      </w:pPr>
      <w:bookmarkStart w:id="66" w:name="_Ref156212867"/>
      <w:bookmarkStart w:id="67" w:name="_Toc15837346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3</w:t>
      </w:r>
      <w:r w:rsidRPr="00B116F7">
        <w:rPr>
          <w:color w:val="auto"/>
        </w:rPr>
        <w:fldChar w:fldCharType="end"/>
      </w:r>
      <w:bookmarkEnd w:id="66"/>
      <w:r w:rsidRPr="00B116F7">
        <w:rPr>
          <w:color w:val="auto"/>
        </w:rPr>
        <w:t xml:space="preserve">. </w:t>
      </w:r>
      <w:r w:rsidRPr="00B116F7">
        <w:rPr>
          <w:rFonts w:eastAsia="Calibri"/>
          <w:bCs/>
          <w:color w:val="auto"/>
          <w:szCs w:val="20"/>
        </w:rPr>
        <w:t>Harmonogram trwałych odstawień jednostek wytwórczych w latach 2022-20</w:t>
      </w:r>
      <w:r w:rsidR="00346E35">
        <w:rPr>
          <w:rFonts w:eastAsia="Calibri"/>
          <w:bCs/>
          <w:color w:val="auto"/>
          <w:szCs w:val="20"/>
        </w:rPr>
        <w:t>3</w:t>
      </w:r>
      <w:r w:rsidRPr="00B116F7">
        <w:rPr>
          <w:rFonts w:eastAsia="Calibri"/>
          <w:bCs/>
          <w:color w:val="auto"/>
          <w:szCs w:val="20"/>
        </w:rPr>
        <w:t>0</w:t>
      </w:r>
      <w:bookmarkEnd w:id="67"/>
    </w:p>
    <w:p w14:paraId="4C35D65F" w14:textId="77777777" w:rsidR="00E0627F" w:rsidRPr="00B116F7" w:rsidRDefault="00E0627F" w:rsidP="00ED3FA4">
      <w:pPr>
        <w:pStyle w:val="ardo"/>
        <w:rPr>
          <w:color w:val="auto"/>
        </w:rPr>
      </w:pPr>
      <w:r w:rsidRPr="00B116F7">
        <w:rPr>
          <w:color w:val="auto"/>
        </w:rPr>
        <w:t>Źródło: Opracowanie własne ARE SA</w:t>
      </w:r>
    </w:p>
    <w:p w14:paraId="486DD4BA" w14:textId="71411822" w:rsidR="00E0627F" w:rsidRPr="00B116F7" w:rsidRDefault="00E0627F" w:rsidP="00ED3FA4">
      <w:r w:rsidRPr="00B116F7">
        <w:t>W tabeli (</w:t>
      </w:r>
      <w:r w:rsidRPr="00B116F7">
        <w:fldChar w:fldCharType="begin"/>
      </w:r>
      <w:r w:rsidRPr="00B116F7">
        <w:instrText xml:space="preserve"> REF _Ref156213277 \h  \* MERGEFORMAT </w:instrText>
      </w:r>
      <w:r w:rsidRPr="00B116F7">
        <w:fldChar w:fldCharType="separate"/>
      </w:r>
      <w:r w:rsidR="004C1650" w:rsidRPr="00B116F7">
        <w:t xml:space="preserve">Tabela </w:t>
      </w:r>
      <w:r w:rsidR="004C1650">
        <w:rPr>
          <w:noProof/>
        </w:rPr>
        <w:t>1</w:t>
      </w:r>
      <w:r w:rsidR="004C1650" w:rsidRPr="00B116F7">
        <w:t>.</w:t>
      </w:r>
      <w:r w:rsidR="004C1650">
        <w:rPr>
          <w:noProof/>
        </w:rPr>
        <w:t>19</w:t>
      </w:r>
      <w:r w:rsidRPr="00B116F7">
        <w:fldChar w:fldCharType="end"/>
      </w:r>
      <w:r w:rsidRPr="00B116F7">
        <w:t>) zestawiono skumulowane wielkości wycofań istniejących jednostek zaimplementowane do obliczeń.</w:t>
      </w:r>
    </w:p>
    <w:p w14:paraId="3886B1B9" w14:textId="52364FE1" w:rsidR="00E0627F" w:rsidRPr="00B116F7" w:rsidRDefault="00E0627F" w:rsidP="00ED3FA4">
      <w:r w:rsidRPr="00B116F7">
        <w:t>Zgodnie z przedstawionymi danymi, w okresie do 20</w:t>
      </w:r>
      <w:r w:rsidR="001929F0">
        <w:t>3</w:t>
      </w:r>
      <w:r w:rsidRPr="00B116F7">
        <w:t xml:space="preserve">0 roku zostanie trwale wycofanych z eksploatacji </w:t>
      </w:r>
      <w:r w:rsidR="00BF5FD5">
        <w:t>ponad 10</w:t>
      </w:r>
      <w:r w:rsidRPr="00B116F7">
        <w:t xml:space="preserve"> GW mocy wytwórczych, w tym w grupie istniejących JWCD </w:t>
      </w:r>
      <w:r w:rsidR="00BF5FD5">
        <w:t>ponad 8,3</w:t>
      </w:r>
      <w:r w:rsidRPr="00B116F7">
        <w:t xml:space="preserve"> GW. Spośród elektrociepłowni zawodowych zaliczanych do grupy jednostek </w:t>
      </w:r>
      <w:proofErr w:type="spellStart"/>
      <w:r w:rsidRPr="00B116F7">
        <w:t>nJWCD</w:t>
      </w:r>
      <w:proofErr w:type="spellEnd"/>
      <w:r w:rsidRPr="00B116F7">
        <w:t>, do 20</w:t>
      </w:r>
      <w:r w:rsidR="00BF5FD5">
        <w:t>3</w:t>
      </w:r>
      <w:r w:rsidRPr="00B116F7">
        <w:t xml:space="preserve">0 roku zostanie wycofanych z eksploatacji </w:t>
      </w:r>
      <w:r w:rsidR="00BF5FD5">
        <w:t xml:space="preserve">ok. 1,3 </w:t>
      </w:r>
      <w:r w:rsidRPr="00B116F7">
        <w:t>GW.</w:t>
      </w:r>
    </w:p>
    <w:p w14:paraId="225CCAFE" w14:textId="2D38E0AD" w:rsidR="00E0627F" w:rsidRPr="00B116F7" w:rsidRDefault="00E0627F" w:rsidP="00ED3FA4">
      <w:pPr>
        <w:pStyle w:val="Legenda"/>
        <w:rPr>
          <w:color w:val="auto"/>
        </w:rPr>
      </w:pPr>
      <w:bookmarkStart w:id="68" w:name="_Ref156213277"/>
      <w:bookmarkStart w:id="69" w:name="_Toc158373551"/>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19</w:t>
      </w:r>
      <w:r w:rsidRPr="00B116F7">
        <w:rPr>
          <w:color w:val="auto"/>
        </w:rPr>
        <w:fldChar w:fldCharType="end"/>
      </w:r>
      <w:bookmarkEnd w:id="68"/>
      <w:r w:rsidRPr="00B116F7">
        <w:rPr>
          <w:color w:val="auto"/>
        </w:rPr>
        <w:t>. Skumulowane wielkości wycofań mocy w latach 2022–20</w:t>
      </w:r>
      <w:r w:rsidR="00BF5FD5">
        <w:rPr>
          <w:color w:val="auto"/>
        </w:rPr>
        <w:t>3</w:t>
      </w:r>
      <w:r w:rsidRPr="00B116F7">
        <w:rPr>
          <w:color w:val="auto"/>
        </w:rPr>
        <w:t>0 [</w:t>
      </w:r>
      <w:proofErr w:type="spellStart"/>
      <w:r w:rsidRPr="00B116F7">
        <w:rPr>
          <w:color w:val="auto"/>
        </w:rPr>
        <w:t>MW</w:t>
      </w:r>
      <w:r w:rsidRPr="00B116F7">
        <w:rPr>
          <w:color w:val="auto"/>
          <w:vertAlign w:val="subscript"/>
        </w:rPr>
        <w:t>netto</w:t>
      </w:r>
      <w:proofErr w:type="spellEnd"/>
      <w:r w:rsidRPr="00B116F7">
        <w:rPr>
          <w:color w:val="auto"/>
        </w:rPr>
        <w:t>]</w:t>
      </w:r>
      <w:bookmarkEnd w:id="69"/>
    </w:p>
    <w:tbl>
      <w:tblPr>
        <w:tblStyle w:val="KPEiK"/>
        <w:tblW w:w="2314" w:type="pct"/>
        <w:tblLook w:val="04A0" w:firstRow="1" w:lastRow="0" w:firstColumn="1" w:lastColumn="0" w:noHBand="0" w:noVBand="1"/>
      </w:tblPr>
      <w:tblGrid>
        <w:gridCol w:w="2241"/>
        <w:gridCol w:w="977"/>
        <w:gridCol w:w="976"/>
      </w:tblGrid>
      <w:tr w:rsidR="00BF5FD5" w:rsidRPr="00B116F7" w14:paraId="170BB927" w14:textId="77777777" w:rsidTr="007F0A0C">
        <w:trPr>
          <w:cnfStyle w:val="100000000000" w:firstRow="1" w:lastRow="0" w:firstColumn="0" w:lastColumn="0" w:oddVBand="0" w:evenVBand="0" w:oddHBand="0" w:evenHBand="0" w:firstRowFirstColumn="0" w:firstRowLastColumn="0" w:lastRowFirstColumn="0" w:lastRowLastColumn="0"/>
          <w:trHeight w:val="227"/>
          <w:tblHeader/>
        </w:trPr>
        <w:tc>
          <w:tcPr>
            <w:tcW w:w="2672" w:type="pct"/>
          </w:tcPr>
          <w:p w14:paraId="5CE4425F" w14:textId="77777777" w:rsidR="00BF5FD5" w:rsidRPr="00B116F7" w:rsidRDefault="00BF5FD5" w:rsidP="00ED3FA4">
            <w:pPr>
              <w:pStyle w:val="Tabele"/>
              <w:jc w:val="center"/>
              <w:rPr>
                <w:color w:val="auto"/>
              </w:rPr>
            </w:pPr>
            <w:r w:rsidRPr="00B116F7">
              <w:rPr>
                <w:color w:val="auto"/>
              </w:rPr>
              <w:t>Rok</w:t>
            </w:r>
          </w:p>
        </w:tc>
        <w:tc>
          <w:tcPr>
            <w:tcW w:w="1165" w:type="pct"/>
          </w:tcPr>
          <w:p w14:paraId="3BD31705" w14:textId="77777777" w:rsidR="00BF5FD5" w:rsidRPr="00B116F7" w:rsidRDefault="00BF5FD5" w:rsidP="00ED3FA4">
            <w:pPr>
              <w:pStyle w:val="Tabele"/>
              <w:jc w:val="center"/>
              <w:rPr>
                <w:bCs/>
                <w:color w:val="auto"/>
              </w:rPr>
            </w:pPr>
            <w:r w:rsidRPr="00B116F7">
              <w:rPr>
                <w:bCs/>
                <w:color w:val="auto"/>
              </w:rPr>
              <w:t>2022-2025</w:t>
            </w:r>
          </w:p>
        </w:tc>
        <w:tc>
          <w:tcPr>
            <w:tcW w:w="1163" w:type="pct"/>
          </w:tcPr>
          <w:p w14:paraId="2C26F2DC" w14:textId="77777777" w:rsidR="00BF5FD5" w:rsidRPr="00B116F7" w:rsidRDefault="00BF5FD5" w:rsidP="00ED3FA4">
            <w:pPr>
              <w:pStyle w:val="Tabele"/>
              <w:jc w:val="center"/>
              <w:rPr>
                <w:bCs/>
                <w:color w:val="auto"/>
              </w:rPr>
            </w:pPr>
            <w:r w:rsidRPr="00B116F7">
              <w:rPr>
                <w:bCs/>
                <w:color w:val="auto"/>
              </w:rPr>
              <w:t>2026-2030</w:t>
            </w:r>
          </w:p>
        </w:tc>
      </w:tr>
      <w:tr w:rsidR="00BF5FD5" w:rsidRPr="00B116F7" w14:paraId="0CAB74F0" w14:textId="77777777" w:rsidTr="007F0A0C">
        <w:trPr>
          <w:trHeight w:val="227"/>
        </w:trPr>
        <w:tc>
          <w:tcPr>
            <w:tcW w:w="2672" w:type="pct"/>
          </w:tcPr>
          <w:p w14:paraId="37CAB88D" w14:textId="77777777" w:rsidR="00BF5FD5" w:rsidRPr="00B116F7" w:rsidRDefault="00BF5FD5" w:rsidP="00ED3FA4">
            <w:pPr>
              <w:pStyle w:val="Tabele"/>
              <w:rPr>
                <w:b/>
                <w:color w:val="auto"/>
              </w:rPr>
            </w:pPr>
            <w:r w:rsidRPr="00B116F7">
              <w:rPr>
                <w:b/>
                <w:color w:val="auto"/>
              </w:rPr>
              <w:t>Skumulowane wycofania mocy wytwórczych</w:t>
            </w:r>
          </w:p>
        </w:tc>
        <w:tc>
          <w:tcPr>
            <w:tcW w:w="1165" w:type="pct"/>
          </w:tcPr>
          <w:p w14:paraId="7716D994" w14:textId="77777777" w:rsidR="00BF5FD5" w:rsidRPr="00B116F7" w:rsidRDefault="00BF5FD5" w:rsidP="00ED3FA4">
            <w:pPr>
              <w:pStyle w:val="Tabele"/>
              <w:jc w:val="right"/>
              <w:rPr>
                <w:color w:val="auto"/>
              </w:rPr>
            </w:pPr>
            <w:r w:rsidRPr="00B116F7">
              <w:rPr>
                <w:color w:val="auto"/>
              </w:rPr>
              <w:t>-4 472</w:t>
            </w:r>
          </w:p>
        </w:tc>
        <w:tc>
          <w:tcPr>
            <w:tcW w:w="1163" w:type="pct"/>
          </w:tcPr>
          <w:p w14:paraId="42A5F33C" w14:textId="77777777" w:rsidR="00BF5FD5" w:rsidRPr="00B116F7" w:rsidRDefault="00BF5FD5" w:rsidP="00ED3FA4">
            <w:pPr>
              <w:pStyle w:val="Tabele"/>
              <w:jc w:val="right"/>
              <w:rPr>
                <w:color w:val="auto"/>
              </w:rPr>
            </w:pPr>
            <w:r w:rsidRPr="00B116F7">
              <w:rPr>
                <w:color w:val="auto"/>
              </w:rPr>
              <w:t>-5 959</w:t>
            </w:r>
          </w:p>
        </w:tc>
      </w:tr>
      <w:tr w:rsidR="00BF5FD5" w:rsidRPr="00B116F7" w14:paraId="4F0C7264" w14:textId="77777777" w:rsidTr="007F0A0C">
        <w:trPr>
          <w:trHeight w:val="227"/>
        </w:trPr>
        <w:tc>
          <w:tcPr>
            <w:tcW w:w="2672" w:type="pct"/>
          </w:tcPr>
          <w:p w14:paraId="28B1DA0E" w14:textId="77777777" w:rsidR="00BF5FD5" w:rsidRPr="00B116F7" w:rsidRDefault="00BF5FD5" w:rsidP="00ED3FA4">
            <w:pPr>
              <w:pStyle w:val="Tabele"/>
              <w:jc w:val="right"/>
              <w:rPr>
                <w:color w:val="auto"/>
              </w:rPr>
            </w:pPr>
            <w:r w:rsidRPr="00B116F7">
              <w:rPr>
                <w:color w:val="auto"/>
              </w:rPr>
              <w:t>- w tym: JWCD cieplne</w:t>
            </w:r>
          </w:p>
        </w:tc>
        <w:tc>
          <w:tcPr>
            <w:tcW w:w="1165" w:type="pct"/>
          </w:tcPr>
          <w:p w14:paraId="4A070DC6" w14:textId="77777777" w:rsidR="00BF5FD5" w:rsidRPr="00B116F7" w:rsidRDefault="00BF5FD5" w:rsidP="00ED3FA4">
            <w:pPr>
              <w:pStyle w:val="Tabele"/>
              <w:jc w:val="right"/>
              <w:rPr>
                <w:color w:val="auto"/>
              </w:rPr>
            </w:pPr>
            <w:r w:rsidRPr="00B116F7">
              <w:rPr>
                <w:color w:val="auto"/>
              </w:rPr>
              <w:t>-3 322</w:t>
            </w:r>
          </w:p>
        </w:tc>
        <w:tc>
          <w:tcPr>
            <w:tcW w:w="1163" w:type="pct"/>
          </w:tcPr>
          <w:p w14:paraId="0BA831BC" w14:textId="77777777" w:rsidR="00BF5FD5" w:rsidRPr="00B116F7" w:rsidRDefault="00BF5FD5" w:rsidP="00ED3FA4">
            <w:pPr>
              <w:pStyle w:val="Tabele"/>
              <w:jc w:val="right"/>
              <w:rPr>
                <w:color w:val="auto"/>
              </w:rPr>
            </w:pPr>
            <w:r w:rsidRPr="00B116F7">
              <w:rPr>
                <w:color w:val="auto"/>
              </w:rPr>
              <w:t>-5 034</w:t>
            </w:r>
          </w:p>
        </w:tc>
      </w:tr>
      <w:tr w:rsidR="00BF5FD5" w:rsidRPr="00B116F7" w14:paraId="0C6DCFF5" w14:textId="77777777" w:rsidTr="007F0A0C">
        <w:trPr>
          <w:trHeight w:val="227"/>
        </w:trPr>
        <w:tc>
          <w:tcPr>
            <w:tcW w:w="2672" w:type="pct"/>
          </w:tcPr>
          <w:p w14:paraId="2B8D365A" w14:textId="77777777" w:rsidR="00BF5FD5" w:rsidRPr="00B116F7" w:rsidRDefault="00BF5FD5" w:rsidP="00ED3FA4">
            <w:pPr>
              <w:pStyle w:val="Tabele"/>
              <w:jc w:val="right"/>
              <w:rPr>
                <w:color w:val="auto"/>
              </w:rPr>
            </w:pPr>
            <w:r w:rsidRPr="00B116F7">
              <w:rPr>
                <w:color w:val="auto"/>
              </w:rPr>
              <w:t xml:space="preserve">- </w:t>
            </w:r>
            <w:proofErr w:type="spellStart"/>
            <w:r w:rsidRPr="00B116F7">
              <w:rPr>
                <w:color w:val="auto"/>
              </w:rPr>
              <w:t>nJWCD</w:t>
            </w:r>
            <w:proofErr w:type="spellEnd"/>
            <w:r w:rsidRPr="00B116F7">
              <w:rPr>
                <w:color w:val="auto"/>
              </w:rPr>
              <w:t xml:space="preserve"> z grupy EC zawodowe</w:t>
            </w:r>
          </w:p>
        </w:tc>
        <w:tc>
          <w:tcPr>
            <w:tcW w:w="1165" w:type="pct"/>
          </w:tcPr>
          <w:p w14:paraId="636AF43C" w14:textId="77777777" w:rsidR="00BF5FD5" w:rsidRPr="00B116F7" w:rsidRDefault="00BF5FD5" w:rsidP="00ED3FA4">
            <w:pPr>
              <w:pStyle w:val="Tabele"/>
              <w:jc w:val="right"/>
              <w:rPr>
                <w:color w:val="auto"/>
              </w:rPr>
            </w:pPr>
            <w:r w:rsidRPr="00B116F7">
              <w:rPr>
                <w:color w:val="auto"/>
              </w:rPr>
              <w:t>-864</w:t>
            </w:r>
          </w:p>
        </w:tc>
        <w:tc>
          <w:tcPr>
            <w:tcW w:w="1163" w:type="pct"/>
          </w:tcPr>
          <w:p w14:paraId="19287DF6" w14:textId="77777777" w:rsidR="00BF5FD5" w:rsidRPr="00B116F7" w:rsidRDefault="00BF5FD5" w:rsidP="00ED3FA4">
            <w:pPr>
              <w:pStyle w:val="Tabele"/>
              <w:jc w:val="right"/>
              <w:rPr>
                <w:color w:val="auto"/>
              </w:rPr>
            </w:pPr>
            <w:r w:rsidRPr="00B116F7">
              <w:rPr>
                <w:color w:val="auto"/>
              </w:rPr>
              <w:t>-464</w:t>
            </w:r>
          </w:p>
        </w:tc>
      </w:tr>
    </w:tbl>
    <w:p w14:paraId="6BCF8F64" w14:textId="77777777" w:rsidR="00E0627F" w:rsidRDefault="00E0627F" w:rsidP="00ED3FA4">
      <w:pPr>
        <w:pStyle w:val="ardo"/>
        <w:rPr>
          <w:color w:val="auto"/>
        </w:rPr>
      </w:pPr>
      <w:r w:rsidRPr="00B116F7">
        <w:rPr>
          <w:color w:val="auto"/>
        </w:rPr>
        <w:t>Źródło: Opracowanie własne ARE SA</w:t>
      </w:r>
    </w:p>
    <w:p w14:paraId="6A70CF2E" w14:textId="444C738A" w:rsidR="00CE0CC2" w:rsidRDefault="00CE0CC2">
      <w:pPr>
        <w:jc w:val="left"/>
        <w:rPr>
          <w:rFonts w:eastAsia="Calibri" w:cs="Times New Roman"/>
          <w:i/>
          <w:kern w:val="0"/>
          <w:sz w:val="16"/>
          <w:szCs w:val="16"/>
          <w14:ligatures w14:val="none"/>
        </w:rPr>
      </w:pPr>
      <w:r>
        <w:br w:type="page"/>
      </w:r>
    </w:p>
    <w:p w14:paraId="14BCE1AC" w14:textId="77777777" w:rsidR="00E0627F" w:rsidRPr="00B116F7" w:rsidRDefault="00E0627F" w:rsidP="00ED3FA4">
      <w:pPr>
        <w:pStyle w:val="Nagwek3"/>
      </w:pPr>
      <w:bookmarkStart w:id="70" w:name="_Toc158271689"/>
      <w:bookmarkStart w:id="71" w:name="_Toc158373798"/>
      <w:bookmarkStart w:id="72" w:name="_Toc160610636"/>
      <w:r w:rsidRPr="00B116F7">
        <w:lastRenderedPageBreak/>
        <w:t>Główne założenia dotyczące mocy i technologii uwzględnionych w prognozach</w:t>
      </w:r>
      <w:bookmarkEnd w:id="70"/>
      <w:bookmarkEnd w:id="71"/>
      <w:bookmarkEnd w:id="72"/>
    </w:p>
    <w:p w14:paraId="33A722C3" w14:textId="56C0A0CA" w:rsidR="00644BEC" w:rsidRDefault="00644BEC" w:rsidP="00ED3FA4">
      <w:pPr>
        <w:spacing w:after="120"/>
      </w:pPr>
      <w:bookmarkStart w:id="73" w:name="_Ref158299492"/>
      <w:bookmarkStart w:id="74" w:name="_Toc158373799"/>
      <w:r w:rsidRPr="00B529F2">
        <w:t>Jednym</w:t>
      </w:r>
      <w:r>
        <w:t xml:space="preserve"> z kluczowych</w:t>
      </w:r>
      <w:r w:rsidRPr="00B529F2">
        <w:t xml:space="preserve"> założeń </w:t>
      </w:r>
      <w:r>
        <w:t xml:space="preserve">przyjętych w analizie rozwoju systemu elektroenergetycznego </w:t>
      </w:r>
      <w:r w:rsidRPr="00B529F2">
        <w:t xml:space="preserve">jest dostępność mocy i nowych technologii. W </w:t>
      </w:r>
      <w:r>
        <w:t>obliczeniach modelowych - mając na względzie prognozowanie długoterminowe - wzięto pod uwagę:</w:t>
      </w:r>
    </w:p>
    <w:p w14:paraId="2DED6CD5" w14:textId="77777777" w:rsidR="00644BEC" w:rsidRPr="00722269" w:rsidRDefault="00644BEC" w:rsidP="00ED3FA4">
      <w:pPr>
        <w:pStyle w:val="Akapitzlist"/>
        <w:numPr>
          <w:ilvl w:val="0"/>
          <w:numId w:val="17"/>
        </w:numPr>
        <w:rPr>
          <w:b/>
        </w:rPr>
      </w:pPr>
      <w:r w:rsidRPr="00B529F2">
        <w:t>aktualne zasoby mocy w krajowym systemie elektroenergetycznym (KSE),</w:t>
      </w:r>
    </w:p>
    <w:p w14:paraId="0874E0A1" w14:textId="77777777" w:rsidR="00644BEC" w:rsidRPr="00722269" w:rsidRDefault="00644BEC" w:rsidP="00ED3FA4">
      <w:pPr>
        <w:pStyle w:val="Akapitzlist"/>
        <w:numPr>
          <w:ilvl w:val="0"/>
          <w:numId w:val="17"/>
        </w:numPr>
        <w:rPr>
          <w:b/>
        </w:rPr>
      </w:pPr>
      <w:r w:rsidRPr="00B529F2">
        <w:t>rozbudowę zasobów w technologiach już istniejących w KSE,</w:t>
      </w:r>
    </w:p>
    <w:p w14:paraId="06DA2B47" w14:textId="7E151FD9" w:rsidR="00644BEC" w:rsidRPr="00722269" w:rsidRDefault="00644BEC" w:rsidP="00ED3FA4">
      <w:pPr>
        <w:pStyle w:val="Akapitzlist"/>
        <w:numPr>
          <w:ilvl w:val="0"/>
          <w:numId w:val="17"/>
        </w:numPr>
        <w:rPr>
          <w:b/>
        </w:rPr>
      </w:pPr>
      <w:r w:rsidRPr="00B529F2">
        <w:t>budowę mocy w technologiach, które nie występują w polskim systemie, ale są stosowane na</w:t>
      </w:r>
      <w:r>
        <w:t> </w:t>
      </w:r>
      <w:r w:rsidRPr="00B529F2">
        <w:t>świecie,</w:t>
      </w:r>
    </w:p>
    <w:p w14:paraId="7ABAEB67" w14:textId="77777777" w:rsidR="00644BEC" w:rsidRPr="00722269" w:rsidRDefault="00644BEC" w:rsidP="00ED3FA4">
      <w:pPr>
        <w:pStyle w:val="Akapitzlist"/>
        <w:numPr>
          <w:ilvl w:val="0"/>
          <w:numId w:val="17"/>
        </w:numPr>
        <w:rPr>
          <w:b/>
        </w:rPr>
      </w:pPr>
      <w:r w:rsidRPr="00B529F2">
        <w:t>potencjał technologii i rozwiązań, których rozwój na arenie międzynarodowej nie osiągnął dojrzałości technicznej, ale wysoki poziom zaangażowania w prace nad tymi obszarami pozwala na pozytywną ocenę możliwości ich zastosowania w Polsce w najbliższej dekadzie.</w:t>
      </w:r>
    </w:p>
    <w:p w14:paraId="6FE5B97D" w14:textId="77777777" w:rsidR="00644BEC" w:rsidRDefault="00644BEC" w:rsidP="00ED3FA4">
      <w:r w:rsidRPr="00B529F2">
        <w:t xml:space="preserve">Prognozy przeprowadzono dla tzw. normalnych warunków </w:t>
      </w:r>
      <w:r>
        <w:t xml:space="preserve">klimatycznych i pogodowych oraz </w:t>
      </w:r>
      <w:r w:rsidRPr="00B529F2">
        <w:t>zakładając przedstawiony w niniejszym dokumencie rozwój technologii wytwarzania energii. Poniżej przedstawiono szczegółowe założenia w odniesieniu do poszczególnych technologii i rozwiązań.</w:t>
      </w:r>
    </w:p>
    <w:p w14:paraId="5B09DFFA" w14:textId="77777777" w:rsidR="00644BEC" w:rsidRPr="009C482C" w:rsidRDefault="00644BEC" w:rsidP="00ED3FA4">
      <w:pPr>
        <w:pStyle w:val="podtytu2"/>
      </w:pPr>
      <w:r w:rsidRPr="009C482C">
        <w:t xml:space="preserve">Moce na węgiel kamienny </w:t>
      </w:r>
    </w:p>
    <w:p w14:paraId="24E2657F" w14:textId="17F00EC1" w:rsidR="00644BEC" w:rsidRDefault="00644BEC" w:rsidP="00ED3FA4">
      <w:r w:rsidRPr="00B529F2">
        <w:t>W 2022 r</w:t>
      </w:r>
      <w:r>
        <w:t>oku</w:t>
      </w:r>
      <w:r w:rsidRPr="00B529F2">
        <w:t xml:space="preserve"> w KSE zainstalowanych było ok. 16,6 GW mocy w elektrowniach na węgiel kamienny oraz o</w:t>
      </w:r>
      <w:r>
        <w:t>k. 5,9 GW w elektrociepłowniach</w:t>
      </w:r>
      <w:r>
        <w:rPr>
          <w:rStyle w:val="Odwoanieprzypisudolnego"/>
        </w:rPr>
        <w:footnoteReference w:id="13"/>
      </w:r>
      <w:r w:rsidRPr="00B529F2">
        <w:t>. Biorąc pod uwagę wyeksploatowanie jednostek wytwórczych, potrzebę redukcji emisyjności sektora, a także obciążenia fiskalne (zakup uprawnień do emisji CO</w:t>
      </w:r>
      <w:r w:rsidRPr="00BE37CE">
        <w:rPr>
          <w:vertAlign w:val="subscript"/>
        </w:rPr>
        <w:t>2</w:t>
      </w:r>
      <w:r w:rsidRPr="00B529F2">
        <w:t>, koszty paliwa) i regulacyjne (limity emisji zanieczyszczeń) przyjęto, że nie powstaną nowe konwencjonalne elektrownie</w:t>
      </w:r>
      <w:r>
        <w:t xml:space="preserve"> na węgiel kamienny</w:t>
      </w:r>
      <w:r w:rsidRPr="00B529F2">
        <w:t>, co nie wyklucza inwestycji w czyste technologie węglowe, takie jak np. budowa bloku gazowo-parowego ze zintegrowanym zgazowaniem paliwa węglowego (ang. IGCC) lub</w:t>
      </w:r>
      <w:r>
        <w:t> </w:t>
      </w:r>
      <w:r w:rsidRPr="00B529F2">
        <w:t>budowa instalacji wychwytu i składowania/utylizacji CO</w:t>
      </w:r>
      <w:r w:rsidRPr="00BE37CE">
        <w:rPr>
          <w:vertAlign w:val="subscript"/>
        </w:rPr>
        <w:t>2</w:t>
      </w:r>
      <w:r w:rsidRPr="00B529F2">
        <w:t xml:space="preserve"> (ang. CCS/CCUS). </w:t>
      </w:r>
    </w:p>
    <w:p w14:paraId="1C5C6D4A" w14:textId="77777777" w:rsidR="00644BEC" w:rsidRPr="00BE37CE" w:rsidRDefault="00644BEC" w:rsidP="00ED3FA4">
      <w:pPr>
        <w:pStyle w:val="podtytu2"/>
      </w:pPr>
      <w:r w:rsidRPr="00BE37CE">
        <w:t>Moce na węgiel brunatny</w:t>
      </w:r>
    </w:p>
    <w:p w14:paraId="20D9738C" w14:textId="221CCBF5" w:rsidR="00644BEC" w:rsidRDefault="00644BEC" w:rsidP="00ED3FA4">
      <w:r>
        <w:t>W 2022 roku moc zainstalowana w elektrowniach na węgiel brunatny wynosiła 8,9 GW</w:t>
      </w:r>
      <w:r>
        <w:rPr>
          <w:rStyle w:val="Odwoanieprzypisudolnego"/>
        </w:rPr>
        <w:footnoteReference w:id="14"/>
      </w:r>
      <w:r>
        <w:t>. Podobnie jak w przypadku jednostek na węgiel kamienny nie przewiduje się budowy nowych mocy na węgiel brunatny ani uruchamiania nowych odkrywek, choć zasoby strategiczne powinny zostać zabezpieczone. Koszty wytwarzania energii elektrycznej w tego typu elektrowniach są stosunkowo niskie biorąc pod uwagę sam koszt paliwa, niemiej jednak w obliczu rosnących kosztów zakupu uprawnień do emisji CO</w:t>
      </w:r>
      <w:r w:rsidRPr="00441488">
        <w:rPr>
          <w:vertAlign w:val="subscript"/>
        </w:rPr>
        <w:t>2</w:t>
      </w:r>
      <w:r>
        <w:t xml:space="preserve"> następować będzie stopniowe wycofywanie tych mocy z systemu. Dodatkowymi czynnikami wpływającymi na konieczność ograniczania produkcji energii elektrycznej z węgla brunatnego są m.in.: ograniczanie negatywnego wpływu sektora na środowisko, wiek i stan techniczny jednostek wytwórczych, wyczerpywanie się zasobów węgla brunatnego w obecnie eksploatowanych odkrywkach. </w:t>
      </w:r>
      <w:r w:rsidRPr="007D4A03">
        <w:rPr>
          <w:color w:val="000000" w:themeColor="text1"/>
        </w:rPr>
        <w:t>Z tego względu spadek udziału energii z węgla brunatnego w wytwarzaniu energii elektrycznej i w bilansie mocy</w:t>
      </w:r>
      <w:r>
        <w:rPr>
          <w:color w:val="000000" w:themeColor="text1"/>
        </w:rPr>
        <w:t xml:space="preserve"> jest nieunikniony</w:t>
      </w:r>
      <w:r w:rsidRPr="007D4A03">
        <w:rPr>
          <w:color w:val="000000" w:themeColor="text1"/>
        </w:rPr>
        <w:t>.</w:t>
      </w:r>
    </w:p>
    <w:p w14:paraId="51327629" w14:textId="77777777" w:rsidR="00644BEC" w:rsidRPr="000D4552" w:rsidRDefault="00644BEC" w:rsidP="00ED3FA4">
      <w:pPr>
        <w:pStyle w:val="podtytu2"/>
      </w:pPr>
      <w:r w:rsidRPr="000D4552">
        <w:t>Moce na gaz ziemny</w:t>
      </w:r>
    </w:p>
    <w:p w14:paraId="17EBD47F" w14:textId="45C92DFA" w:rsidR="00644BEC" w:rsidRDefault="00644BEC" w:rsidP="00ED3FA4">
      <w:pPr>
        <w:rPr>
          <w:color w:val="FF0000"/>
        </w:rPr>
      </w:pPr>
      <w:r>
        <w:t xml:space="preserve">W 2022 roku moc zainstalowana w elektrowniach i elektrociepłowniach wynosiła ok. 4 GW. Główną rolą mocy gazowych jest podnoszenie stabilności pracy KSE w sytuacji intensywnego wzrostu mocy zainstalowanych w źródłach zeroemisyjnych, ale zależnych od warunków atmosferycznych. Moce gazowe traktuje się jako źródła przejściowe w procesie transformacji. Tym samym przyrost mocy zainstalowanej może być na poziomie nie wyższym niż niezbędny i mieć charakter przejściowy do czasu, w którym możliwe będzie zapewnianie stabilności pracy systemu przy wykorzystaniu zeroemisyjnych technologii i rozwiązań. Prognozowana znacząca rola gazu w bilansowaniu KSE wynika przede wszystkim </w:t>
      </w:r>
      <w:r>
        <w:lastRenderedPageBreak/>
        <w:t xml:space="preserve">z uwzględnienia jednostek będących obecnie w budowie oraz tych, które charakteryzują się wysokim stopniem zaawansowania procesu inwestycyjnego. </w:t>
      </w:r>
    </w:p>
    <w:p w14:paraId="4D43B832" w14:textId="77777777" w:rsidR="00644BEC" w:rsidRPr="00B60B93" w:rsidRDefault="00644BEC" w:rsidP="00ED3FA4">
      <w:pPr>
        <w:pStyle w:val="podtytu2"/>
      </w:pPr>
      <w:r w:rsidRPr="00B60B93">
        <w:t>Moce jądrowe</w:t>
      </w:r>
    </w:p>
    <w:p w14:paraId="39FE2883" w14:textId="071A1F69" w:rsidR="00644BEC" w:rsidRDefault="00644BEC" w:rsidP="00ED3FA4">
      <w:r>
        <w:t xml:space="preserve">Aktualnie w Polsce nie ma elektrowni jądrowych, ale uruchomienie pierwszej wielkoskalowej elektrowni jądrowej planowane jest na 2033 rok. W prognozowaniu uwzględniono  budowę  6 bloków w ramach rządowego Programu polskiej energetyki jądrowej przyjętego w brzmieniu zaktualizowanym przez Radę Ministrów w 2020 r.  Wzięto również pod uwagę możliwość budowy w ramach inicjatywy biznesowej (PGE, PAK we współpracy z KHNP) dwóch bloków jądrowych w technologii koreańskiej APR1400 </w:t>
      </w:r>
      <w:r w:rsidRPr="00750186">
        <w:t>o</w:t>
      </w:r>
      <w:r>
        <w:t> </w:t>
      </w:r>
      <w:r w:rsidRPr="00750186">
        <w:t xml:space="preserve">łącznej mocy 2800 </w:t>
      </w:r>
      <w:proofErr w:type="spellStart"/>
      <w:r w:rsidRPr="00750186">
        <w:t>MW</w:t>
      </w:r>
      <w:r>
        <w:t>e</w:t>
      </w:r>
      <w:proofErr w:type="spellEnd"/>
      <w:r w:rsidRPr="00750186">
        <w:t>, przy czym uruchomienie pierwszego bloku ele</w:t>
      </w:r>
      <w:r>
        <w:t>ktrowni miałoby nastąpić do 2034</w:t>
      </w:r>
      <w:r w:rsidRPr="00750186">
        <w:t xml:space="preserve"> roku.</w:t>
      </w:r>
      <w:r>
        <w:t xml:space="preserve"> Projekt ten jako inicjatywa prywatna realizowany będzie równolegle do działań przewidzianych w ramach PPEJ. W obliczeniach modelowych uwzględniono jednocześnie budowę małych reaktorów jądrowych (SMR, ang. small </w:t>
      </w:r>
      <w:proofErr w:type="spellStart"/>
      <w:r>
        <w:t>modular</w:t>
      </w:r>
      <w:proofErr w:type="spellEnd"/>
      <w:r>
        <w:t xml:space="preserve"> </w:t>
      </w:r>
      <w:proofErr w:type="spellStart"/>
      <w:r>
        <w:t>reactor</w:t>
      </w:r>
      <w:proofErr w:type="spellEnd"/>
      <w:r>
        <w:t xml:space="preserve">). Choć jednostki SMR nie są obecnie powszechnie wykorzystywane w sektorze energetycznym na świecie, są przedmiotem szerokiego zainteresowania rynkowego z uwagi na szereg zalet, z których do najważniejszych należy zaliczyć: </w:t>
      </w:r>
      <w:proofErr w:type="spellStart"/>
      <w:r>
        <w:t>bezemisyjność</w:t>
      </w:r>
      <w:proofErr w:type="spellEnd"/>
      <w:r>
        <w:t xml:space="preserve">, dyspozycyjność, modułowość. Podmioty sektora rozważają ponad 20 lokalizacji, określając przybliżony potencjał powyżej 25 reaktorów w latach 30-tych. Dzięki pracy w podstawie obciążenia systemu elektroenergetycznego oraz cechom regulacyjnym mogą stanowić cenne uzupełnienie dla bloków wielkoskalowych. Dodatkowo technologia SMR może uczestniczyć w pokryciu zapotrzebowania na ciepło w ciepłownictwie systemowym oraz zapewniać energię dla produkcji paliw alternatywnych (w tym wodoru), podobnie jak duże reaktory. Należy jednak podkreślić dużą niepewność i realne możliwości wdrożenia tej technologii w Polsce w perspektywie roku 2040.  Do tej pory praktycznie nie zakończono jeszcze procesu licencjonowania SMR w krajach dostawców tej technologii oraz brak jest wiarygodnych informacji dotyczących kosztów tych inwestycji. Mimo istniejącej niepewności - uwzględniono tę technologię w analizach </w:t>
      </w:r>
      <w:proofErr w:type="spellStart"/>
      <w:r>
        <w:t>dlugoterminowych</w:t>
      </w:r>
      <w:proofErr w:type="spellEnd"/>
      <w:r>
        <w:t xml:space="preserve">, ale przyjęto ostrożnościowe podejście, a prognozy mogą ulec aktualizacji wraz z przyrostem wiedzy o poszczególnych projektach. Wartości mocy zainstalowanej i produkcji z SMR nie należy traktować jako wartości granicznych, zwłaszcza, że moce tej technologii być może będą wykorzystywane również przez duże przedsiębiorstwa energochłonne na pokrycie ich własnych potrzeb. </w:t>
      </w:r>
    </w:p>
    <w:p w14:paraId="6664F4F7" w14:textId="77777777" w:rsidR="00644BEC" w:rsidRDefault="00644BEC" w:rsidP="00ED3FA4">
      <w:r>
        <w:t>W analizach uwzględniono tzw. wiek dziecięcy nowo powstałych jednostek jądrowych, dlatego w pierwszych latach pracy stopień wykorzystania mocy odbiega od pełnych możliwości obciążenia tych jednostek.</w:t>
      </w:r>
    </w:p>
    <w:p w14:paraId="4A169D98" w14:textId="77777777" w:rsidR="00644BEC" w:rsidRPr="00E722D6" w:rsidRDefault="00644BEC" w:rsidP="00ED3FA4">
      <w:pPr>
        <w:pStyle w:val="podtytu2"/>
      </w:pPr>
      <w:r w:rsidRPr="00E722D6">
        <w:t>Elektrownie wiatrowe na morzu (offshore</w:t>
      </w:r>
      <w:r>
        <w:t xml:space="preserve"> wind</w:t>
      </w:r>
      <w:r w:rsidRPr="00E722D6">
        <w:t>)</w:t>
      </w:r>
    </w:p>
    <w:p w14:paraId="60A89F57" w14:textId="31640D22" w:rsidR="00644BEC" w:rsidRDefault="00644BEC" w:rsidP="00ED3FA4">
      <w:r>
        <w:t>W przeprowadzonych analizach rozwoju sektora elektroenergetycznego założono, że pierwsze wolumeny produkcji z elektrowni wiatrowych na morzu (offshore) pojawią się w 2027 r. (tj. po synchronizacji pracy jednostek w KSE; pierwsze moce zainstalowane planowane są na 2026 r.) Ze względu na zalety tej technologii OZE, zwłaszcza stosunkowo wysoki stopień wykorzystania mocy oraz wysokie zainteresowanie rynkowe, przewidziano szereg inwestycji w morskie elektrownie wiatrowe. W prognozach wykorzystano informacje rynkowe dotyczące projektów, których dokumentacja jest na wysokim poziomie zaawansowania. W prognozach założono maksymalny poziom mocy zainstalowanej w elektrowniach wiatrowych na morzu na poziomie 5,9 GW w 2030 r. (a w dłuższej perspektywie – ok.  18 GW w 2040 r.).</w:t>
      </w:r>
    </w:p>
    <w:p w14:paraId="3FF5C59D" w14:textId="77777777" w:rsidR="00644BEC" w:rsidRPr="004C4C26" w:rsidRDefault="00644BEC" w:rsidP="00ED3FA4">
      <w:pPr>
        <w:pStyle w:val="podtytu2"/>
      </w:pPr>
      <w:r w:rsidRPr="004C4C26">
        <w:t>Elektrownie wiatrowe na lądzie (onshore</w:t>
      </w:r>
      <w:r>
        <w:t xml:space="preserve"> wind</w:t>
      </w:r>
      <w:r w:rsidRPr="004C4C26">
        <w:t>)</w:t>
      </w:r>
    </w:p>
    <w:p w14:paraId="52AAFF49" w14:textId="3C97D35B" w:rsidR="00644BEC" w:rsidRDefault="00644BEC" w:rsidP="00ED3FA4">
      <w:r>
        <w:t xml:space="preserve">Na koniec 2022 r. moc zainstalowana elektrowni wiatrowych na lądzie wynosiła blisko 8,3 GW. W analizach rozwoju systemu elektroenergetycznego uwzględniono wyniki aukcji przeprowadzonych dotychczas aukcji OZE oraz dalszy przyrost mocy wiatrowych w kolejnych latach. Przewiduje się także budowę mocy poza systemami wsparcia, także tych związanych z uelastycznieniem tzw. reguły 10 H, co może spowodować przyspieszenie rozwoju energetyki wiatrowej na lądzie. </w:t>
      </w:r>
    </w:p>
    <w:p w14:paraId="051078E7" w14:textId="77777777" w:rsidR="00644BEC" w:rsidRPr="005D634F" w:rsidRDefault="00644BEC" w:rsidP="00CE0CC2">
      <w:pPr>
        <w:pStyle w:val="podtytu2"/>
        <w:keepNext/>
      </w:pPr>
      <w:r w:rsidRPr="005D634F">
        <w:lastRenderedPageBreak/>
        <w:t>Energetyka słoneczna (PV)</w:t>
      </w:r>
    </w:p>
    <w:p w14:paraId="63FAE02D" w14:textId="644C4043" w:rsidR="00644BEC" w:rsidRDefault="00644BEC" w:rsidP="00ED3FA4">
      <w:r>
        <w:t xml:space="preserve">Na koniec 2022 r. moc zainstalowana elektrowni słonecznych wynosiła ok. 12,2 GW. Większość stanowiły instalacje prosumenckie, które w ostatnim czasie przyrastają bardzo dynamicznie. W prognozach uwzględniono dalszy rozwój energetyki słonecznej zarówno ze względu na realizację projektów wynikających z aukcji OZE, jak i dalszy rozwój energetyki prosumenckiej, również w świetle wdrażania </w:t>
      </w:r>
      <w:proofErr w:type="spellStart"/>
      <w:r>
        <w:t>REPowerUE</w:t>
      </w:r>
      <w:proofErr w:type="spellEnd"/>
      <w:r>
        <w:t xml:space="preserve">. Czynnikiem częściowo hamującym przyrost instalacji fotowoltaicznych są ograniczenia </w:t>
      </w:r>
      <w:r w:rsidRPr="00EB63C8">
        <w:t xml:space="preserve">sieciowe. </w:t>
      </w:r>
      <w:r>
        <w:t>Z tego powodu znaczna część środków przewidzianych w KPO na transformację energetyczną zostanie przeznaczona na modernizację i rozbudowę sieci pod kątem jej dostosowania do rosnącego udziału niestabilnych źródeł OZE.</w:t>
      </w:r>
      <w:r w:rsidRPr="002B0D14">
        <w:t xml:space="preserve"> </w:t>
      </w:r>
      <w:r>
        <w:t>R</w:t>
      </w:r>
      <w:r w:rsidRPr="002B0D14">
        <w:t xml:space="preserve">ozwiązaniem, które </w:t>
      </w:r>
      <w:r>
        <w:t xml:space="preserve">ma nieco </w:t>
      </w:r>
      <w:r w:rsidRPr="002B0D14">
        <w:t>poprawi</w:t>
      </w:r>
      <w:r>
        <w:t>ć</w:t>
      </w:r>
      <w:r w:rsidRPr="002B0D14">
        <w:t xml:space="preserve"> sytuację w</w:t>
      </w:r>
      <w:r>
        <w:t> </w:t>
      </w:r>
      <w:r w:rsidRPr="002B0D14">
        <w:t>przypadku dużych projektów jest nowelizacja Ustawy OZE przyjęta pr</w:t>
      </w:r>
      <w:r>
        <w:t>zez Senat pod koniec lipca 2023 r.</w:t>
      </w:r>
      <w:r w:rsidRPr="002B0D14">
        <w:t xml:space="preserve">, z poprawką pozwalającą na włączenie do sieci kilku odnawialnych źródeł energii na jednym przyłączu tzw. </w:t>
      </w:r>
      <w:proofErr w:type="spellStart"/>
      <w:r w:rsidRPr="002B0D14">
        <w:t>cable</w:t>
      </w:r>
      <w:proofErr w:type="spellEnd"/>
      <w:r w:rsidRPr="002B0D14">
        <w:t xml:space="preserve"> </w:t>
      </w:r>
      <w:proofErr w:type="spellStart"/>
      <w:r w:rsidRPr="002B0D14">
        <w:t>pooling</w:t>
      </w:r>
      <w:proofErr w:type="spellEnd"/>
      <w:r w:rsidRPr="002B0D14">
        <w:t>. Nowo wprowadzone przepisy prawdopodobnie odblokują w skali kraju potencjał kilku dodatkowych gigawatów zielonych mocy – głównie fotowoltaicznych, umiejscowionych przy istniejących farmach wiatrowych.</w:t>
      </w:r>
    </w:p>
    <w:p w14:paraId="2A770946" w14:textId="77777777" w:rsidR="00644BEC" w:rsidRPr="002B0D14" w:rsidRDefault="00644BEC" w:rsidP="00ED3FA4">
      <w:pPr>
        <w:pStyle w:val="podtytu2"/>
      </w:pPr>
      <w:r w:rsidRPr="002B0D14">
        <w:t>Moce na biomasę i biogaz</w:t>
      </w:r>
    </w:p>
    <w:p w14:paraId="33AB7DA0" w14:textId="28B5ECB2" w:rsidR="00644BEC" w:rsidRDefault="00644BEC" w:rsidP="00ED3FA4">
      <w:r>
        <w:t xml:space="preserve">Moce </w:t>
      </w:r>
      <w:proofErr w:type="spellStart"/>
      <w:r>
        <w:t>biomasowe</w:t>
      </w:r>
      <w:proofErr w:type="spellEnd"/>
      <w:r>
        <w:t xml:space="preserve"> i biogazowe to stabilne źródła energii, lecz obecnie m.in. ze względu na wysokie koszty funkcjonowania i dostępność surowców nie stanowią wysokiego udziału w strukturze mocy w KSE – w 2022 r. moc zainstalowana wynosiła ok. 1,25 GW. Obowiązek stosowania biomasy spełniającej kryteria zrównoważonego rozwoju w jednostkach powyżej 20 MW dla paliw stałych i powyżej 2 MW dla paliw gazowych oraz jej ograniczona dostępność, jak również niewystarczająco rozwinięty rynek biogazu w najbliższych latach mogą mieć wpływ na stosunkowo niewielkie tempo rozwoju mocy biomasowych i biogazowych. </w:t>
      </w:r>
    </w:p>
    <w:p w14:paraId="54FF29A2" w14:textId="77777777" w:rsidR="00644BEC" w:rsidRDefault="00644BEC" w:rsidP="00ED3FA4">
      <w:r>
        <w:t>W prognozach uwzględniono przewidywane inwestycje w związku z obowiązującymi systemami wsparcia OZE. Środkami stymulującymi rozwój inwestycji będą również programy finansowane z funduszy unijnych i krajowych, np. program „Energia dla wsi”, co może spowodować, że rzeczywisty przyrost tych mocy okaże się wyższy, także ze względu na coraz wyżej oceniany potencjał biometanu, którego rozwój wykorzystania może spowodować zmniejszenie importu gazu ziemnego do Polski. Założono, że rozwój energetyki biomasowej powinien odbywać się w sposób zrównoważony, niezagrażający bezpieczeństwu żywnościowemu Polski. Wykorzystanie potencjału w zakresie biogazowni rolniczych pozwalać będzie na niwelację oddziaływania na środowisko i zmniejszenie uciążliwości produkcji rolnej, w tym produkcji zwierzęcej, dla mieszkańców obszarów wiejskich.</w:t>
      </w:r>
    </w:p>
    <w:p w14:paraId="5BED02C4" w14:textId="77777777" w:rsidR="00644BEC" w:rsidRPr="002B0D14" w:rsidRDefault="00644BEC" w:rsidP="00ED3FA4">
      <w:pPr>
        <w:pStyle w:val="podtytu2"/>
      </w:pPr>
      <w:r w:rsidRPr="002B0D14">
        <w:t>Energetyka wodna</w:t>
      </w:r>
    </w:p>
    <w:p w14:paraId="2E900E05" w14:textId="2E73B5CC" w:rsidR="00644BEC" w:rsidRDefault="00644BEC" w:rsidP="00ED3FA4">
      <w:r>
        <w:t xml:space="preserve">W 2022 r. moc zainstalowana przepływowych elektrowni wodnych wyniosła blisko 1 GW. Polska cechuje się stosunkowo niskim potencjałem wodnym, co determinuje niski udział hydroenergetyki </w:t>
      </w:r>
      <w:r w:rsidR="0055254B">
        <w:t xml:space="preserve">przepływowej </w:t>
      </w:r>
      <w:r>
        <w:t>w miksie energetycznym. Przewiduje się rozwój tej technologii w kraju, choć intensywność powstawania nowych mocy ograniczona jest obiektywnymi możliwościami naturalnymi. Elektrownie szczytowo-pompowe stanowią oddzielną kategorię – opisane zostały poniżej. Tego typu elektrownie wodne nie są zaliczane do odnawialnych źródeł energii.</w:t>
      </w:r>
    </w:p>
    <w:p w14:paraId="6776901C" w14:textId="77777777" w:rsidR="00644BEC" w:rsidRPr="002B0D14" w:rsidRDefault="00644BEC" w:rsidP="00ED3FA4">
      <w:pPr>
        <w:pStyle w:val="podtytu2"/>
      </w:pPr>
      <w:r w:rsidRPr="002B0D14">
        <w:t>Magazyny energii, elektrownie szczytowo-pompowe i zarządzanie popytem (DSR)</w:t>
      </w:r>
    </w:p>
    <w:p w14:paraId="4A836826" w14:textId="32251472" w:rsidR="00644BEC" w:rsidRDefault="00644BEC" w:rsidP="00ED3FA4">
      <w:r>
        <w:t xml:space="preserve">W ostatnich latach technologie magazynowania energii stały się przedmiotem rosnącego zainteresowania inwestorów ze względu na ich rolę w efektywnym zagospodarowaniu produkcji z OZE i bilansowaniu tych źródeł, jak również we wzmacnianiu bezpieczeństwa dostaw. Uwzględniając fakt, że badania nad magazynowaniem i rozwój tych technologii są trendem globalnym, można wnioskować, że w najbliższych dekadach technologia rozwinie się do tego stopnia, by mogła zapewnić lepsze wykorzystanie mocy OZE i zarządzanie systemem oraz wpłynąć na pewność dostaw energii oraz budowanie niezależności energetycznej zarówno gospodarstw domowych, jak i podmiotów gospodarczych. Oczekuje się rozwoju zarówno magazynów bateryjnych, jak również innych rozwiązań pozwalających efektywnie magazynować energię. Za </w:t>
      </w:r>
      <w:proofErr w:type="spellStart"/>
      <w:r>
        <w:t>National</w:t>
      </w:r>
      <w:proofErr w:type="spellEnd"/>
      <w:r>
        <w:t xml:space="preserve"> </w:t>
      </w:r>
      <w:proofErr w:type="spellStart"/>
      <w:r>
        <w:t>Renewable</w:t>
      </w:r>
      <w:proofErr w:type="spellEnd"/>
      <w:r>
        <w:t xml:space="preserve"> Energy </w:t>
      </w:r>
      <w:proofErr w:type="spellStart"/>
      <w:r>
        <w:t>Laboratory</w:t>
      </w:r>
      <w:proofErr w:type="spellEnd"/>
      <w:r>
        <w:t xml:space="preserve"> (NREL) przyjęto, że sprawność tych urządzeń wynosi średnio 88%. W przypadku wielkoskalowych bateryjnych magazynów energii przyjęto czas pracy 4 godziny na dobę, a w przypadku instalacji prosumenckich 2 godziny na dobę.</w:t>
      </w:r>
    </w:p>
    <w:p w14:paraId="2E3F5BD0" w14:textId="0E741744" w:rsidR="00644BEC" w:rsidRDefault="00644BEC" w:rsidP="00ED3FA4">
      <w:r>
        <w:lastRenderedPageBreak/>
        <w:t>Ważną rolę jako magazyny energii pełnią elektrownie szczytowo-pompowe. W następstwie realizacji planowanych projektów moc tego typu technologii może wzrosnąć z aktualnych 1,4 GW do 4,8 GW w</w:t>
      </w:r>
      <w:r w:rsidR="0055254B">
        <w:t> </w:t>
      </w:r>
      <w:r>
        <w:t xml:space="preserve">2040 r., w tym m.in. w następstwie realizacji elektrowni Młoty, Tolkmicko, Rożnów. </w:t>
      </w:r>
    </w:p>
    <w:p w14:paraId="4FB20484" w14:textId="118E202B" w:rsidR="00644BEC" w:rsidRPr="002B0D14" w:rsidRDefault="00644BEC" w:rsidP="00ED3FA4">
      <w:r>
        <w:t xml:space="preserve">W prognozach uwzględniono możliwość funkcjonowania mechanizmów zarządzania popytem (DSR, ang. </w:t>
      </w:r>
      <w:proofErr w:type="spellStart"/>
      <w:r>
        <w:t>demand</w:t>
      </w:r>
      <w:proofErr w:type="spellEnd"/>
      <w:r>
        <w:t xml:space="preserve"> </w:t>
      </w:r>
      <w:proofErr w:type="spellStart"/>
      <w:r>
        <w:t>side</w:t>
      </w:r>
      <w:proofErr w:type="spellEnd"/>
      <w:r>
        <w:t xml:space="preserve"> </w:t>
      </w:r>
      <w:proofErr w:type="spellStart"/>
      <w:r>
        <w:t>response</w:t>
      </w:r>
      <w:proofErr w:type="spellEnd"/>
      <w:r>
        <w:t>), ale z założenia dążono do możliwości pokrycia zapotrzebowania fizycznymi mocami. W dostępnych analizach DSR pozytywnie wpływa na wyniki analizy wystarczalności mocy. Rozwiązania tzw. zarządzania popytem mogą wpływać m.in. na zwiększenie elastyczności pracy KSE oraz ograniczenie szczytowego zapotrzebowania na energię elektryczną w okresach krytycznego obciążenia systemu elektroenergetycznego, a zatem pozytywnie oddziaływać na wzmacnianie bezpieczeństwa energetycznego. Krajowy potencjał DSR (zarówno scentralizowanego, jak i rozproszonego) jest</w:t>
      </w:r>
      <w:r w:rsidR="0055254B">
        <w:t> </w:t>
      </w:r>
      <w:r>
        <w:t>obiecujący, niemniej w najbliższych latach ograniczeniem jego wykorzystania pozostają możliwości techniczne i koszty.</w:t>
      </w:r>
    </w:p>
    <w:p w14:paraId="7B642081" w14:textId="77777777" w:rsidR="00644BEC" w:rsidRPr="003C2332" w:rsidRDefault="00644BEC" w:rsidP="00ED3FA4">
      <w:pPr>
        <w:pStyle w:val="podtytu2"/>
      </w:pPr>
      <w:r w:rsidRPr="003C2332">
        <w:t>Wodór</w:t>
      </w:r>
    </w:p>
    <w:p w14:paraId="4B3FEBED" w14:textId="1AEC63C1" w:rsidR="00644BEC" w:rsidRDefault="00644BEC" w:rsidP="00ED3FA4">
      <w:r>
        <w:t>Zgodnie z Polską Strategią Wodorową do roku 2030 z perspektywą do 2040 r. przyjęto, że w 2030 roku moc zainstalowana elektrolizerów może wynieść 2 GW, a ich wykorzystanie może być na poziomie ok. 5 300 h/rok, tj. 61% godzin w roku. Dalsze działania</w:t>
      </w:r>
      <w:r w:rsidR="00796B53">
        <w:t xml:space="preserve"> -</w:t>
      </w:r>
      <w:r w:rsidR="0055254B">
        <w:t>w tym</w:t>
      </w:r>
      <w:r>
        <w:t xml:space="preserve"> mające na celu rozwój rynku wodoru, potrzeba realizacji celów wynikających z regulacji unijnych w zakresie wykorzystania wodoru w</w:t>
      </w:r>
      <w:r w:rsidR="00796B53">
        <w:t> </w:t>
      </w:r>
      <w:r>
        <w:t xml:space="preserve">poszczególnych sektorach gospodarki oraz potencjał wykorzystania wodoru w celach magazynowania energii </w:t>
      </w:r>
      <w:r w:rsidR="00796B53">
        <w:t xml:space="preserve">- </w:t>
      </w:r>
      <w:r>
        <w:t xml:space="preserve">będą prowadzić do rozbudowy sieci przesyłowych i wzrostu efektywności wykorzystania tych mocy, w szczególności przez współpracę elektrolizerów ze źródłami OZE. </w:t>
      </w:r>
    </w:p>
    <w:p w14:paraId="17ACA09E" w14:textId="77777777" w:rsidR="00E0627F" w:rsidRPr="00B116F7" w:rsidRDefault="00E0627F" w:rsidP="00ED3FA4">
      <w:pPr>
        <w:pStyle w:val="Nagwek3"/>
      </w:pPr>
      <w:bookmarkStart w:id="75" w:name="_Toc160610637"/>
      <w:r w:rsidRPr="00B116F7">
        <w:t>Nowe moce wytwórcze zdeterminowane</w:t>
      </w:r>
      <w:bookmarkEnd w:id="73"/>
      <w:bookmarkEnd w:id="74"/>
      <w:bookmarkEnd w:id="75"/>
    </w:p>
    <w:p w14:paraId="549A83DF" w14:textId="28D79872" w:rsidR="00E0627F" w:rsidRPr="00B116F7" w:rsidRDefault="00E0627F" w:rsidP="00ED3FA4">
      <w:r w:rsidRPr="00B116F7">
        <w:t xml:space="preserve">Na rysunku </w:t>
      </w:r>
      <w:r w:rsidR="00796B53">
        <w:t>poniżej</w:t>
      </w:r>
      <w:r w:rsidRPr="00B116F7">
        <w:t xml:space="preserve"> zilustrowano harmonogram uruchomienia nowych mocy w okresie 2022-20</w:t>
      </w:r>
      <w:r w:rsidR="00796B53">
        <w:t>3</w:t>
      </w:r>
      <w:r w:rsidRPr="00B116F7">
        <w:t>0. Przy określeniu przyszłego miksu energetycznego jako jednostki zdeterminowane w analizie przyjęto:</w:t>
      </w:r>
    </w:p>
    <w:p w14:paraId="46C1DDE0" w14:textId="0BEBE753" w:rsidR="00E0627F" w:rsidRPr="00B116F7" w:rsidRDefault="00E0627F" w:rsidP="00ED3FA4">
      <w:pPr>
        <w:pStyle w:val="Akapitzlist"/>
        <w:numPr>
          <w:ilvl w:val="0"/>
          <w:numId w:val="18"/>
        </w:numPr>
      </w:pPr>
      <w:r w:rsidRPr="00B116F7">
        <w:t>bloki gazowe w budowie oraz zwycięzcy aukcji mocy</w:t>
      </w:r>
      <w:r w:rsidR="00796B53">
        <w:t>,</w:t>
      </w:r>
    </w:p>
    <w:p w14:paraId="71734C54" w14:textId="38EA9A26" w:rsidR="00E0627F" w:rsidRPr="00B116F7" w:rsidRDefault="00E0627F" w:rsidP="00ED3FA4">
      <w:pPr>
        <w:pStyle w:val="Akapitzlist"/>
        <w:numPr>
          <w:ilvl w:val="0"/>
          <w:numId w:val="18"/>
        </w:numPr>
      </w:pPr>
      <w:r w:rsidRPr="00B116F7">
        <w:t xml:space="preserve">dla OZE brano pod uwagę dotychczasowe oraz zapowiadane aukcje na zakup energii elektrycznej z OZE, złagodzenie ustawy odległościowej dla elektrowni wiatrowych na lądzie oraz realizację założeń </w:t>
      </w:r>
      <w:r w:rsidR="00796B53">
        <w:t>u</w:t>
      </w:r>
      <w:r w:rsidRPr="00B116F7">
        <w:t>stawy z dnia 17 grudnia 2020 r. o promowaniu wytwarzania energii elektrycznej w morskich farmach wiatrowych. W prognozie uwzględniono 5,9 GW mocy elektrowni wiatrowych na morzu w 2030 r., przy czym pełna produkcja pierwszych jednostek nastąpi w 2027 roku</w:t>
      </w:r>
      <w:r w:rsidR="00796B53">
        <w:t>,</w:t>
      </w:r>
    </w:p>
    <w:p w14:paraId="6F4438B6" w14:textId="4C6007B7" w:rsidR="00E0627F" w:rsidRDefault="00E0627F" w:rsidP="00ED3FA4">
      <w:pPr>
        <w:pStyle w:val="Akapitzlist"/>
        <w:numPr>
          <w:ilvl w:val="0"/>
          <w:numId w:val="18"/>
        </w:numPr>
      </w:pPr>
      <w:r w:rsidRPr="00B116F7">
        <w:t>w zakresie jednostek DSR przyjęto, że dostępny wolumen mocy będzie 1000 MW w 2025 r., 1650 MW w 2030 r., przy czym przyjęto, że zastosowanie mechanizmów zarządzania popytem występuje tylko w okresach krytycznego obciążenia systemu elektroenergetycznego</w:t>
      </w:r>
      <w:r w:rsidR="00796B53">
        <w:t>,</w:t>
      </w:r>
    </w:p>
    <w:p w14:paraId="06B23F5B" w14:textId="3C22D465" w:rsidR="00796B53" w:rsidRPr="00B116F7" w:rsidRDefault="00796B53" w:rsidP="00ED3FA4">
      <w:pPr>
        <w:pStyle w:val="Akapitzlist"/>
        <w:numPr>
          <w:ilvl w:val="0"/>
          <w:numId w:val="18"/>
        </w:numPr>
      </w:pPr>
      <w:r w:rsidRPr="00B116F7">
        <w:t>dobór pozostałych nowych bloków energetycznych został określony w wyniku procesu optymalizacji przeprowadzonej w modelu MESSAGE.</w:t>
      </w:r>
    </w:p>
    <w:p w14:paraId="2740843F" w14:textId="22DC7F28" w:rsidR="00E0627F" w:rsidRDefault="00E0627F" w:rsidP="00ED3FA4"/>
    <w:p w14:paraId="3DF22346" w14:textId="6FA01DE1" w:rsidR="00E9697B" w:rsidRPr="00B116F7" w:rsidRDefault="00E9697B" w:rsidP="00ED3FA4">
      <w:r>
        <w:rPr>
          <w:noProof/>
        </w:rPr>
        <w:lastRenderedPageBreak/>
        <w:drawing>
          <wp:inline distT="0" distB="0" distL="0" distR="0" wp14:anchorId="6CA72E0E" wp14:editId="14170764">
            <wp:extent cx="5760720" cy="3947160"/>
            <wp:effectExtent l="0" t="0" r="11430" b="15240"/>
            <wp:docPr id="113025662" name="Wykres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1E2E8A" w14:textId="5517D74C" w:rsidR="00E0627F" w:rsidRPr="00B116F7" w:rsidRDefault="00E0627F" w:rsidP="00ED3FA4">
      <w:pPr>
        <w:pStyle w:val="Legenda"/>
        <w:rPr>
          <w:rFonts w:eastAsia="Calibri"/>
          <w:bCs/>
          <w:color w:val="auto"/>
          <w:szCs w:val="20"/>
        </w:rPr>
      </w:pPr>
      <w:bookmarkStart w:id="76" w:name="_Ref156213701"/>
      <w:bookmarkStart w:id="77" w:name="_Toc15837346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4</w:t>
      </w:r>
      <w:r w:rsidRPr="00B116F7">
        <w:rPr>
          <w:color w:val="auto"/>
        </w:rPr>
        <w:fldChar w:fldCharType="end"/>
      </w:r>
      <w:bookmarkEnd w:id="76"/>
      <w:r w:rsidRPr="00B116F7">
        <w:rPr>
          <w:color w:val="auto"/>
        </w:rPr>
        <w:t xml:space="preserve">. </w:t>
      </w:r>
      <w:r w:rsidRPr="00B116F7">
        <w:rPr>
          <w:rFonts w:eastAsia="Calibri"/>
          <w:bCs/>
          <w:color w:val="auto"/>
          <w:szCs w:val="20"/>
        </w:rPr>
        <w:t>Harmonogram uruchomień jednostek wytwórczych w latach 2022-20</w:t>
      </w:r>
      <w:r w:rsidR="00796B53">
        <w:rPr>
          <w:rFonts w:eastAsia="Calibri"/>
          <w:bCs/>
          <w:color w:val="auto"/>
          <w:szCs w:val="20"/>
        </w:rPr>
        <w:t>3</w:t>
      </w:r>
      <w:r w:rsidRPr="00B116F7">
        <w:rPr>
          <w:rFonts w:eastAsia="Calibri"/>
          <w:bCs/>
          <w:color w:val="auto"/>
          <w:szCs w:val="20"/>
        </w:rPr>
        <w:t>0</w:t>
      </w:r>
      <w:bookmarkEnd w:id="77"/>
    </w:p>
    <w:p w14:paraId="2DEC532E" w14:textId="23A245F0" w:rsidR="00E0627F" w:rsidRPr="00B116F7" w:rsidRDefault="00E0627F" w:rsidP="00ED3FA4">
      <w:pPr>
        <w:pStyle w:val="ardo"/>
        <w:rPr>
          <w:color w:val="auto"/>
        </w:rPr>
      </w:pPr>
      <w:r w:rsidRPr="00B116F7">
        <w:rPr>
          <w:color w:val="auto"/>
        </w:rPr>
        <w:t>Źródło: Opracowanie własne ARE SA</w:t>
      </w:r>
      <w:r w:rsidR="00A559DD">
        <w:rPr>
          <w:color w:val="auto"/>
        </w:rPr>
        <w:t xml:space="preserve"> i MKiŚ</w:t>
      </w:r>
    </w:p>
    <w:p w14:paraId="5E3FC6AE" w14:textId="42CDFC17" w:rsidR="00E0627F" w:rsidRPr="00B116F7" w:rsidRDefault="00E0627F" w:rsidP="00ED3FA4">
      <w:r w:rsidRPr="00B116F7">
        <w:t xml:space="preserve">W tabeli </w:t>
      </w:r>
      <w:r w:rsidR="00796B53">
        <w:t>poniżej</w:t>
      </w:r>
      <w:r w:rsidRPr="00B116F7">
        <w:t xml:space="preserve"> zestawiono skumulowane wielkości uruchomień nowych jednostek wytwórczych określonych w procesie obliczeniowym, przeprowadzonym w modelu MESSAGE. Zgodnie z przedstawionymi danymi, w okresie 2022-20</w:t>
      </w:r>
      <w:r w:rsidR="00796B53">
        <w:t>3</w:t>
      </w:r>
      <w:r w:rsidRPr="00B116F7">
        <w:t xml:space="preserve">0 r. zostanie uruchomionych </w:t>
      </w:r>
      <w:r w:rsidR="00796B53">
        <w:t>niemal 48</w:t>
      </w:r>
      <w:r w:rsidRPr="00B116F7">
        <w:t xml:space="preserve"> GW, głównie OZE (el. wiatrowe na lądzie i morzu oraz instalacje fotowoltaiczne).</w:t>
      </w:r>
    </w:p>
    <w:p w14:paraId="4FB5D92D" w14:textId="59346132" w:rsidR="00E0627F" w:rsidRPr="00B116F7" w:rsidRDefault="00E0627F" w:rsidP="00ED3FA4">
      <w:pPr>
        <w:pStyle w:val="Legenda"/>
        <w:rPr>
          <w:color w:val="auto"/>
        </w:rPr>
      </w:pPr>
      <w:bookmarkStart w:id="78" w:name="_Toc158373552"/>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20</w:t>
      </w:r>
      <w:r w:rsidRPr="00B116F7">
        <w:rPr>
          <w:color w:val="auto"/>
        </w:rPr>
        <w:fldChar w:fldCharType="end"/>
      </w:r>
      <w:r w:rsidRPr="00B116F7">
        <w:rPr>
          <w:color w:val="auto"/>
        </w:rPr>
        <w:t>. Skumulowane uruchomienia mocy w latach 2022–20</w:t>
      </w:r>
      <w:r w:rsidR="00796B53">
        <w:rPr>
          <w:color w:val="auto"/>
        </w:rPr>
        <w:t>3</w:t>
      </w:r>
      <w:r w:rsidRPr="00B116F7">
        <w:rPr>
          <w:color w:val="auto"/>
        </w:rPr>
        <w:t>0 [</w:t>
      </w:r>
      <w:proofErr w:type="spellStart"/>
      <w:r w:rsidRPr="00B116F7">
        <w:rPr>
          <w:color w:val="auto"/>
        </w:rPr>
        <w:t>MW</w:t>
      </w:r>
      <w:r w:rsidRPr="00B116F7">
        <w:rPr>
          <w:color w:val="auto"/>
          <w:vertAlign w:val="subscript"/>
        </w:rPr>
        <w:t>netto</w:t>
      </w:r>
      <w:proofErr w:type="spellEnd"/>
      <w:r w:rsidRPr="00B116F7">
        <w:rPr>
          <w:color w:val="auto"/>
        </w:rPr>
        <w:t>]</w:t>
      </w:r>
      <w:bookmarkEnd w:id="78"/>
    </w:p>
    <w:tbl>
      <w:tblPr>
        <w:tblStyle w:val="KPEiK"/>
        <w:tblW w:w="2314" w:type="pct"/>
        <w:tblLook w:val="04A0" w:firstRow="1" w:lastRow="0" w:firstColumn="1" w:lastColumn="0" w:noHBand="0" w:noVBand="1"/>
      </w:tblPr>
      <w:tblGrid>
        <w:gridCol w:w="2241"/>
        <w:gridCol w:w="977"/>
        <w:gridCol w:w="976"/>
      </w:tblGrid>
      <w:tr w:rsidR="00796B53" w:rsidRPr="00B116F7" w14:paraId="2BD20A24" w14:textId="77777777" w:rsidTr="00796B53">
        <w:trPr>
          <w:cnfStyle w:val="100000000000" w:firstRow="1" w:lastRow="0" w:firstColumn="0" w:lastColumn="0" w:oddVBand="0" w:evenVBand="0" w:oddHBand="0" w:evenHBand="0" w:firstRowFirstColumn="0" w:firstRowLastColumn="0" w:lastRowFirstColumn="0" w:lastRowLastColumn="0"/>
          <w:trHeight w:val="227"/>
        </w:trPr>
        <w:tc>
          <w:tcPr>
            <w:tcW w:w="2672" w:type="pct"/>
          </w:tcPr>
          <w:p w14:paraId="0E5976A2" w14:textId="77777777" w:rsidR="00796B53" w:rsidRPr="00B116F7" w:rsidRDefault="00796B53" w:rsidP="00ED3FA4">
            <w:pPr>
              <w:pStyle w:val="Tabele"/>
              <w:rPr>
                <w:color w:val="auto"/>
              </w:rPr>
            </w:pPr>
            <w:r w:rsidRPr="00B116F7">
              <w:rPr>
                <w:color w:val="auto"/>
              </w:rPr>
              <w:t>Rok</w:t>
            </w:r>
          </w:p>
        </w:tc>
        <w:tc>
          <w:tcPr>
            <w:tcW w:w="1165" w:type="pct"/>
          </w:tcPr>
          <w:p w14:paraId="1928CBD1" w14:textId="77777777" w:rsidR="00796B53" w:rsidRPr="00B116F7" w:rsidRDefault="00796B53" w:rsidP="00ED3FA4">
            <w:pPr>
              <w:pStyle w:val="Tabele"/>
              <w:rPr>
                <w:bCs/>
                <w:color w:val="auto"/>
              </w:rPr>
            </w:pPr>
            <w:r w:rsidRPr="00B116F7">
              <w:rPr>
                <w:bCs/>
                <w:color w:val="auto"/>
              </w:rPr>
              <w:t>2022-2025</w:t>
            </w:r>
          </w:p>
        </w:tc>
        <w:tc>
          <w:tcPr>
            <w:tcW w:w="1163" w:type="pct"/>
          </w:tcPr>
          <w:p w14:paraId="4D1FD5C9" w14:textId="77777777" w:rsidR="00796B53" w:rsidRPr="00B116F7" w:rsidRDefault="00796B53" w:rsidP="00ED3FA4">
            <w:pPr>
              <w:pStyle w:val="Tabele"/>
              <w:rPr>
                <w:bCs/>
                <w:color w:val="auto"/>
              </w:rPr>
            </w:pPr>
            <w:r w:rsidRPr="00B116F7">
              <w:rPr>
                <w:bCs/>
                <w:color w:val="auto"/>
              </w:rPr>
              <w:t>2026-2030</w:t>
            </w:r>
          </w:p>
        </w:tc>
      </w:tr>
      <w:tr w:rsidR="00796B53" w:rsidRPr="00B116F7" w14:paraId="5C0A26B5" w14:textId="77777777" w:rsidTr="00796B53">
        <w:trPr>
          <w:trHeight w:val="227"/>
        </w:trPr>
        <w:tc>
          <w:tcPr>
            <w:tcW w:w="2672" w:type="pct"/>
          </w:tcPr>
          <w:p w14:paraId="33DBC904" w14:textId="77777777" w:rsidR="00796B53" w:rsidRPr="00B116F7" w:rsidRDefault="00796B53" w:rsidP="00ED3FA4">
            <w:pPr>
              <w:pStyle w:val="Tabele"/>
              <w:rPr>
                <w:b/>
                <w:color w:val="auto"/>
              </w:rPr>
            </w:pPr>
            <w:r w:rsidRPr="00B116F7">
              <w:rPr>
                <w:b/>
                <w:color w:val="auto"/>
              </w:rPr>
              <w:t>Skumulowane uruchomienia mocy wytwórczych</w:t>
            </w:r>
          </w:p>
        </w:tc>
        <w:tc>
          <w:tcPr>
            <w:tcW w:w="1165" w:type="pct"/>
          </w:tcPr>
          <w:p w14:paraId="11BB724D" w14:textId="77777777" w:rsidR="00796B53" w:rsidRPr="00B116F7" w:rsidRDefault="00796B53" w:rsidP="00ED3FA4">
            <w:pPr>
              <w:pStyle w:val="Tabele"/>
              <w:jc w:val="right"/>
              <w:rPr>
                <w:b/>
                <w:color w:val="auto"/>
              </w:rPr>
            </w:pPr>
            <w:r w:rsidRPr="00B116F7">
              <w:rPr>
                <w:b/>
                <w:color w:val="auto"/>
              </w:rPr>
              <w:t>16 513</w:t>
            </w:r>
          </w:p>
        </w:tc>
        <w:tc>
          <w:tcPr>
            <w:tcW w:w="1163" w:type="pct"/>
          </w:tcPr>
          <w:p w14:paraId="5F1CB143" w14:textId="77777777" w:rsidR="00796B53" w:rsidRPr="00B116F7" w:rsidRDefault="00796B53" w:rsidP="00ED3FA4">
            <w:pPr>
              <w:pStyle w:val="Tabele"/>
              <w:jc w:val="right"/>
              <w:rPr>
                <w:b/>
                <w:color w:val="auto"/>
              </w:rPr>
            </w:pPr>
            <w:r w:rsidRPr="00B116F7">
              <w:rPr>
                <w:b/>
                <w:color w:val="auto"/>
              </w:rPr>
              <w:t>26 150</w:t>
            </w:r>
          </w:p>
        </w:tc>
      </w:tr>
    </w:tbl>
    <w:p w14:paraId="0C7BE3C5" w14:textId="77777777" w:rsidR="00E0627F" w:rsidRPr="00B116F7" w:rsidRDefault="00E0627F" w:rsidP="00ED3FA4">
      <w:pPr>
        <w:pStyle w:val="ardo"/>
        <w:rPr>
          <w:color w:val="auto"/>
        </w:rPr>
      </w:pPr>
      <w:r w:rsidRPr="00B116F7">
        <w:rPr>
          <w:color w:val="auto"/>
        </w:rPr>
        <w:t>Źródło: Opracowanie własne ARE SA</w:t>
      </w:r>
    </w:p>
    <w:p w14:paraId="07DDB345" w14:textId="77777777" w:rsidR="00E0627F" w:rsidRPr="00AE2DF6" w:rsidRDefault="00E0627F" w:rsidP="00ED3FA4">
      <w:pPr>
        <w:pStyle w:val="Nagwek3"/>
      </w:pPr>
      <w:bookmarkStart w:id="79" w:name="_Toc158373800"/>
      <w:bookmarkStart w:id="80" w:name="_Toc160610638"/>
      <w:r w:rsidRPr="00AE2DF6">
        <w:t>Założenia dotyczące wymaganej rezerwy mocy w systemie</w:t>
      </w:r>
      <w:bookmarkEnd w:id="79"/>
      <w:bookmarkEnd w:id="80"/>
    </w:p>
    <w:p w14:paraId="5F33021B" w14:textId="01059325" w:rsidR="00E0627F" w:rsidRPr="00B116F7" w:rsidRDefault="00A559DD" w:rsidP="00ED3FA4">
      <w:r>
        <w:t>Założono s</w:t>
      </w:r>
      <w:r w:rsidR="00E0627F" w:rsidRPr="00B116F7">
        <w:t xml:space="preserve">tandard adekwatności zasobów przyjęty przez operatora Krajowego Systemu Elektroenergetycznego w Polsce dla planowania rocznego określa w </w:t>
      </w:r>
      <w:proofErr w:type="spellStart"/>
      <w:r w:rsidR="00E0627F" w:rsidRPr="00B116F7">
        <w:t>IRiESP</w:t>
      </w:r>
      <w:proofErr w:type="spellEnd"/>
      <w:r w:rsidR="00E0627F" w:rsidRPr="00B116F7">
        <w:rPr>
          <w:rStyle w:val="Odwoanieprzypisudolnego"/>
          <w:spacing w:val="-4"/>
        </w:rPr>
        <w:footnoteReference w:id="15"/>
      </w:r>
      <w:r w:rsidR="00E0627F" w:rsidRPr="00B116F7">
        <w:t xml:space="preserve"> </w:t>
      </w:r>
      <w:r>
        <w:t xml:space="preserve">- </w:t>
      </w:r>
      <w:r w:rsidR="00E0627F" w:rsidRPr="00B116F7">
        <w:t>stopień rezerwy mocy na poziomie 18% średniej miesięcznej zapotrzebowania szczytowego na moc z dni roboczych. Ponadto założono, że w momencie wystąpienia obciążenia szczytowego sumaryczna moc dyspozycyjna elektrowni wiatrowych na lądzie wynosić będzie 12,5% ich mocy osiągalnej, natomiast elektrowni wiatrowych na morzu 15%.</w:t>
      </w:r>
    </w:p>
    <w:p w14:paraId="42E4ADCF" w14:textId="77777777" w:rsidR="00E0627F" w:rsidRPr="00AE2DF6" w:rsidRDefault="00E0627F" w:rsidP="00ED3FA4">
      <w:pPr>
        <w:pStyle w:val="Nagwek3"/>
      </w:pPr>
      <w:bookmarkStart w:id="81" w:name="_Toc158271692"/>
      <w:bookmarkStart w:id="82" w:name="_Toc158373801"/>
      <w:bookmarkStart w:id="83" w:name="_Toc160610639"/>
      <w:r w:rsidRPr="00AE2DF6">
        <w:lastRenderedPageBreak/>
        <w:t>Wymiana transgraniczna</w:t>
      </w:r>
      <w:bookmarkEnd w:id="81"/>
      <w:bookmarkEnd w:id="82"/>
      <w:bookmarkEnd w:id="83"/>
    </w:p>
    <w:p w14:paraId="59ECBC88" w14:textId="3E37DD17" w:rsidR="00E0627F" w:rsidRPr="00B116F7" w:rsidRDefault="00A559DD" w:rsidP="00ED3FA4">
      <w:r>
        <w:t>Do celów prognostycznych p</w:t>
      </w:r>
      <w:r w:rsidR="00E0627F" w:rsidRPr="00B116F7">
        <w:t xml:space="preserve">rzyjęto, że bilans importowy (import–eksport) jest zerowy. Nie oznacza to wykluczenia wymiany międzysystemowej, lecz ma na celu wykazanie, że przedstawiony bilans pozwala na pokrycie zapotrzebowania na energię elektryczną z wykorzystaniem własnych źródeł wytwórczych. Polska nie odpowiada za dostępność energii z innych państw, dlatego analizy nie mogą opierać bezpieczeństwa dostaw energii na potencjalnym imporcie. Powyższe założenie adresuje również cele wskazane </w:t>
      </w:r>
      <w:r>
        <w:t>w</w:t>
      </w:r>
      <w:r w:rsidR="00E0627F" w:rsidRPr="00B116F7">
        <w:t xml:space="preserve"> Założe</w:t>
      </w:r>
      <w:r>
        <w:t>niach</w:t>
      </w:r>
      <w:r w:rsidR="00E0627F" w:rsidRPr="00B116F7">
        <w:t xml:space="preserve"> do aktualizacji Polityki energetycznej Polski do 2040 r. (PEP2040) – Wzmocnienie bezpieczeństwa i niezależności energetycznej w odniesieniu do kwestii budowania niezależności energetycznej.</w:t>
      </w:r>
    </w:p>
    <w:p w14:paraId="6A09A18B" w14:textId="77777777" w:rsidR="00E0627F" w:rsidRPr="00AE2DF6" w:rsidRDefault="00E0627F" w:rsidP="00ED3FA4">
      <w:pPr>
        <w:pStyle w:val="Nagwek3"/>
      </w:pPr>
      <w:bookmarkStart w:id="84" w:name="_Toc158271693"/>
      <w:bookmarkStart w:id="85" w:name="_Toc158373802"/>
      <w:bookmarkStart w:id="86" w:name="_Toc160610640"/>
      <w:r w:rsidRPr="00AE2DF6">
        <w:t>Sieci przesyłowe i dystrybucyjne</w:t>
      </w:r>
      <w:bookmarkEnd w:id="84"/>
      <w:bookmarkEnd w:id="85"/>
      <w:bookmarkEnd w:id="86"/>
    </w:p>
    <w:p w14:paraId="0E87402B" w14:textId="00298384" w:rsidR="00E0627F" w:rsidRPr="00B116F7" w:rsidRDefault="00E0627F" w:rsidP="00ED3FA4">
      <w:r w:rsidRPr="00B116F7">
        <w:t>Proces transformacji wymaga dostosowania sieci do funkcjonowania zdywersyfikowanego miksu energetycznego, zapewniając wysoką elastyczność pracy KSE, dwukierunkowy przesył energii, zdolność obsługi zarówno wielkoskalowych</w:t>
      </w:r>
      <w:r w:rsidR="00A559DD">
        <w:t>,</w:t>
      </w:r>
      <w:r w:rsidRPr="00B116F7">
        <w:t xml:space="preserve"> jak i rozproszonych źródeł wytwarzania oraz nowoczesne cyfrowe usługi dla odbiorców końcowych energii elektrycznej (w tym z wykorzystaniem inteligentnego opomiarowania). Ponadto sieci muszą utrzymywać odpowiedni poziom bezpieczeństwa w domenie operacyjnej, fizycznej oraz </w:t>
      </w:r>
      <w:proofErr w:type="spellStart"/>
      <w:r w:rsidRPr="00B116F7">
        <w:t>cyber</w:t>
      </w:r>
      <w:proofErr w:type="spellEnd"/>
      <w:r w:rsidRPr="00B116F7">
        <w:t xml:space="preserve">, dostosowany do aktualnych zagrożeń. Sprostanie nowym wyzwaniom wymusza konieczność rozbudowy, unowocześnienia i modernizacji infrastruktury sieciowej, co wiąże się z koniecznością przeprowadzenia wieloletniego i wielokierunkowego procesu inwestycji o niespotykanej dotychczas skali. </w:t>
      </w:r>
    </w:p>
    <w:p w14:paraId="75B56FF5" w14:textId="77777777" w:rsidR="00E0627F" w:rsidRPr="00B116F7" w:rsidRDefault="00E0627F" w:rsidP="00ED3FA4">
      <w:r w:rsidRPr="00B116F7">
        <w:t xml:space="preserve">Planowany rozwój sieci oraz harmonogramy oddawania do użytkowania jej nowych elementów muszą uwzględniać główne cztery czynniki, które będą wyznaczać tempo transformacji sieci przesyłowych i dystrybucyjnych: </w:t>
      </w:r>
    </w:p>
    <w:p w14:paraId="4C950F00" w14:textId="77777777" w:rsidR="00E0627F" w:rsidRPr="00B116F7" w:rsidRDefault="00E0627F" w:rsidP="00ED3FA4">
      <w:pPr>
        <w:pStyle w:val="Akapitzlist"/>
        <w:numPr>
          <w:ilvl w:val="0"/>
          <w:numId w:val="31"/>
        </w:numPr>
        <w:ind w:left="993"/>
      </w:pPr>
      <w:r w:rsidRPr="00B116F7">
        <w:t xml:space="preserve">Dynamiczny rozwój nowych mocy, w tym zeroemisyjnych w elektroenergetyce, </w:t>
      </w:r>
    </w:p>
    <w:p w14:paraId="0D6D5CBA" w14:textId="77777777" w:rsidR="00E0627F" w:rsidRPr="00B116F7" w:rsidRDefault="00E0627F" w:rsidP="00ED3FA4">
      <w:pPr>
        <w:pStyle w:val="Akapitzlist"/>
        <w:numPr>
          <w:ilvl w:val="0"/>
          <w:numId w:val="31"/>
        </w:numPr>
        <w:ind w:left="993"/>
      </w:pPr>
      <w:r w:rsidRPr="00B116F7">
        <w:t xml:space="preserve">Elektryfikacja transportu, </w:t>
      </w:r>
    </w:p>
    <w:p w14:paraId="378B0A5C" w14:textId="77777777" w:rsidR="00E0627F" w:rsidRPr="00B116F7" w:rsidRDefault="00E0627F" w:rsidP="00ED3FA4">
      <w:pPr>
        <w:pStyle w:val="Akapitzlist"/>
        <w:numPr>
          <w:ilvl w:val="0"/>
          <w:numId w:val="31"/>
        </w:numPr>
        <w:ind w:left="993"/>
      </w:pPr>
      <w:r w:rsidRPr="00B116F7">
        <w:t xml:space="preserve">Elektryfikacja ciepłownictwa oraz </w:t>
      </w:r>
    </w:p>
    <w:p w14:paraId="6C194D80" w14:textId="77777777" w:rsidR="00E0627F" w:rsidRPr="00B116F7" w:rsidRDefault="00E0627F" w:rsidP="00ED3FA4">
      <w:pPr>
        <w:pStyle w:val="Akapitzlist"/>
        <w:numPr>
          <w:ilvl w:val="0"/>
          <w:numId w:val="31"/>
        </w:numPr>
        <w:ind w:left="993"/>
      </w:pPr>
      <w:r w:rsidRPr="00B116F7">
        <w:t>Zmiana kierunków przepływów sieciowych – w sieci przesyłowej dominujący przepływ z północy na południe, a w sieci dystrybucyjnej coraz większy przepływ energii elektrycznej od prosumenta do sieci.</w:t>
      </w:r>
    </w:p>
    <w:p w14:paraId="21BF1ECA" w14:textId="77777777" w:rsidR="00E0627F" w:rsidRPr="00AE2DF6" w:rsidRDefault="00E0627F" w:rsidP="00ED3FA4">
      <w:pPr>
        <w:pStyle w:val="Nagwek3"/>
      </w:pPr>
      <w:bookmarkStart w:id="87" w:name="_Toc158271694"/>
      <w:bookmarkStart w:id="88" w:name="_Toc158373803"/>
      <w:bookmarkStart w:id="89" w:name="_Toc160610641"/>
      <w:r w:rsidRPr="00AE2DF6">
        <w:t>Założenia dotyczące rozwoju elektromobilności i pomp ciepła</w:t>
      </w:r>
      <w:bookmarkEnd w:id="87"/>
      <w:bookmarkEnd w:id="88"/>
      <w:bookmarkEnd w:id="89"/>
    </w:p>
    <w:p w14:paraId="3C0CE574" w14:textId="37687C35" w:rsidR="00E0627F" w:rsidRPr="00B116F7" w:rsidRDefault="00E0627F" w:rsidP="00E0627F">
      <w:pPr>
        <w:rPr>
          <w:b/>
        </w:rPr>
      </w:pPr>
      <w:r w:rsidRPr="00B116F7">
        <w:t xml:space="preserve">Przyjęto rozwój elektromobilności w Polsce w wariancie dość optymistycznym, zgodnie z którym w 2030 roku przewidywane jest ok. 0,87 mln samochodów osobowych elektrycznych. Na podstawie szacunków Ministerstwa Klimatu i Środowiska (MKiŚ) liczba </w:t>
      </w:r>
      <w:r w:rsidR="00DC5560">
        <w:t xml:space="preserve">elektrycznych </w:t>
      </w:r>
      <w:r w:rsidRPr="00B116F7">
        <w:t xml:space="preserve">autobusów komunikacji miejskiej </w:t>
      </w:r>
      <w:r w:rsidR="00DC5560">
        <w:t>może</w:t>
      </w:r>
      <w:r w:rsidRPr="00B116F7">
        <w:t xml:space="preserve"> wynieść ok. 3,4 tys. w 2030 r.  W scenariuszu WEM pojawiły się również samochody osobowe na wodór, których liczba nie jest bardzo znacząca i jest wynikiem analizy kosztowej, nie</w:t>
      </w:r>
      <w:r w:rsidR="00DC5560">
        <w:t> </w:t>
      </w:r>
      <w:r w:rsidRPr="00B116F7">
        <w:t>zakładającej wsparcia dla tego rodzaju pojazdów. Wartości przyjęte do analiz nie mają charakteru celów w obszarze elektromobilności, niemniej zakłada się, że rozwój pojazdów elektrycznych będzie „motorem” dekarbonizacji sektora transportu. Uwzględnienie bardzo ambitnego scenariusza ma m.in. na celu redukcję ryzyka niedoszacowania potrzeb związanych z elektryfikacją gospodarki.</w:t>
      </w:r>
    </w:p>
    <w:p w14:paraId="55CB6436" w14:textId="5D31EB9A" w:rsidR="00E0627F" w:rsidRPr="00B116F7" w:rsidRDefault="00E0627F" w:rsidP="00E0627F">
      <w:pPr>
        <w:pStyle w:val="Legenda"/>
        <w:keepNext/>
        <w:rPr>
          <w:color w:val="auto"/>
        </w:rPr>
      </w:pPr>
      <w:bookmarkStart w:id="90" w:name="_Toc158373553"/>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1</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21</w:t>
      </w:r>
      <w:r w:rsidRPr="00B116F7">
        <w:rPr>
          <w:color w:val="auto"/>
        </w:rPr>
        <w:fldChar w:fldCharType="end"/>
      </w:r>
      <w:r w:rsidRPr="00B116F7">
        <w:rPr>
          <w:color w:val="auto"/>
        </w:rPr>
        <w:t>. Przyjęta liczba pojazdów elektrycznych* [tys. szt.]</w:t>
      </w:r>
      <w:bookmarkEnd w:id="90"/>
    </w:p>
    <w:tbl>
      <w:tblPr>
        <w:tblStyle w:val="KPEiK"/>
        <w:tblW w:w="3004" w:type="pct"/>
        <w:tblLook w:val="04A0" w:firstRow="1" w:lastRow="0" w:firstColumn="1" w:lastColumn="0" w:noHBand="0" w:noVBand="1"/>
      </w:tblPr>
      <w:tblGrid>
        <w:gridCol w:w="3626"/>
        <w:gridCol w:w="910"/>
        <w:gridCol w:w="908"/>
      </w:tblGrid>
      <w:tr w:rsidR="00A559DD" w:rsidRPr="00B116F7" w14:paraId="2CBC0FEF" w14:textId="77777777" w:rsidTr="00A559DD">
        <w:trPr>
          <w:cnfStyle w:val="100000000000" w:firstRow="1" w:lastRow="0" w:firstColumn="0" w:lastColumn="0" w:oddVBand="0" w:evenVBand="0" w:oddHBand="0" w:evenHBand="0" w:firstRowFirstColumn="0" w:firstRowLastColumn="0" w:lastRowFirstColumn="0" w:lastRowLastColumn="0"/>
          <w:trHeight w:val="227"/>
          <w:tblHeader/>
        </w:trPr>
        <w:tc>
          <w:tcPr>
            <w:tcW w:w="3330" w:type="pct"/>
          </w:tcPr>
          <w:p w14:paraId="76D059FC" w14:textId="77777777" w:rsidR="00A559DD" w:rsidRPr="00B116F7" w:rsidRDefault="00A559DD" w:rsidP="00C3052A">
            <w:pPr>
              <w:pStyle w:val="Tabele"/>
              <w:jc w:val="center"/>
              <w:rPr>
                <w:color w:val="auto"/>
              </w:rPr>
            </w:pPr>
            <w:r w:rsidRPr="00B116F7">
              <w:rPr>
                <w:color w:val="auto"/>
              </w:rPr>
              <w:t>Rok</w:t>
            </w:r>
          </w:p>
        </w:tc>
        <w:tc>
          <w:tcPr>
            <w:tcW w:w="836" w:type="pct"/>
          </w:tcPr>
          <w:p w14:paraId="321907BE" w14:textId="77777777" w:rsidR="00A559DD" w:rsidRPr="00B116F7" w:rsidRDefault="00A559DD" w:rsidP="00C3052A">
            <w:pPr>
              <w:pStyle w:val="Tabele"/>
              <w:jc w:val="center"/>
              <w:rPr>
                <w:bCs/>
                <w:color w:val="auto"/>
              </w:rPr>
            </w:pPr>
            <w:r w:rsidRPr="00B116F7">
              <w:rPr>
                <w:bCs/>
                <w:color w:val="auto"/>
              </w:rPr>
              <w:t>2025</w:t>
            </w:r>
          </w:p>
        </w:tc>
        <w:tc>
          <w:tcPr>
            <w:tcW w:w="834" w:type="pct"/>
          </w:tcPr>
          <w:p w14:paraId="054ACCC8" w14:textId="77777777" w:rsidR="00A559DD" w:rsidRPr="00B116F7" w:rsidRDefault="00A559DD" w:rsidP="00C3052A">
            <w:pPr>
              <w:pStyle w:val="Tabele"/>
              <w:jc w:val="center"/>
              <w:rPr>
                <w:bCs/>
                <w:color w:val="auto"/>
              </w:rPr>
            </w:pPr>
            <w:r w:rsidRPr="00B116F7">
              <w:rPr>
                <w:bCs/>
                <w:color w:val="auto"/>
              </w:rPr>
              <w:t>2030</w:t>
            </w:r>
          </w:p>
        </w:tc>
      </w:tr>
      <w:tr w:rsidR="00A559DD" w:rsidRPr="00B116F7" w14:paraId="3C640C3E" w14:textId="77777777" w:rsidTr="00A559DD">
        <w:trPr>
          <w:trHeight w:val="227"/>
        </w:trPr>
        <w:tc>
          <w:tcPr>
            <w:tcW w:w="3330" w:type="pct"/>
          </w:tcPr>
          <w:p w14:paraId="45BC1F9D" w14:textId="77777777" w:rsidR="00A559DD" w:rsidRPr="00B116F7" w:rsidRDefault="00A559DD" w:rsidP="00C3052A">
            <w:pPr>
              <w:pStyle w:val="Tabele"/>
              <w:rPr>
                <w:bCs/>
                <w:color w:val="auto"/>
              </w:rPr>
            </w:pPr>
            <w:r w:rsidRPr="00B116F7">
              <w:rPr>
                <w:bCs/>
                <w:color w:val="auto"/>
              </w:rPr>
              <w:t xml:space="preserve">Samochody osobowe elektryczne </w:t>
            </w:r>
          </w:p>
        </w:tc>
        <w:tc>
          <w:tcPr>
            <w:tcW w:w="836" w:type="pct"/>
          </w:tcPr>
          <w:p w14:paraId="5D159111" w14:textId="7191A20F" w:rsidR="00A559DD" w:rsidRPr="00B116F7" w:rsidRDefault="00DC5560" w:rsidP="00C3052A">
            <w:pPr>
              <w:pStyle w:val="Tabele"/>
              <w:jc w:val="right"/>
              <w:rPr>
                <w:bCs/>
                <w:color w:val="auto"/>
              </w:rPr>
            </w:pPr>
            <w:r>
              <w:rPr>
                <w:bCs/>
                <w:color w:val="auto"/>
              </w:rPr>
              <w:t>~</w:t>
            </w:r>
            <w:r w:rsidR="00A559DD" w:rsidRPr="00B116F7">
              <w:rPr>
                <w:bCs/>
                <w:color w:val="auto"/>
              </w:rPr>
              <w:t>243</w:t>
            </w:r>
          </w:p>
        </w:tc>
        <w:tc>
          <w:tcPr>
            <w:tcW w:w="834" w:type="pct"/>
          </w:tcPr>
          <w:p w14:paraId="1F6B1A83" w14:textId="7B031048" w:rsidR="00A559DD" w:rsidRPr="00B116F7" w:rsidRDefault="00DC5560" w:rsidP="00C3052A">
            <w:pPr>
              <w:pStyle w:val="Tabele"/>
              <w:jc w:val="right"/>
              <w:rPr>
                <w:bCs/>
                <w:color w:val="auto"/>
              </w:rPr>
            </w:pPr>
            <w:r>
              <w:rPr>
                <w:bCs/>
                <w:color w:val="auto"/>
              </w:rPr>
              <w:t>~</w:t>
            </w:r>
            <w:r w:rsidR="00A559DD" w:rsidRPr="00B116F7">
              <w:rPr>
                <w:bCs/>
                <w:color w:val="auto"/>
              </w:rPr>
              <w:t>870</w:t>
            </w:r>
          </w:p>
        </w:tc>
      </w:tr>
      <w:tr w:rsidR="00A559DD" w:rsidRPr="00B116F7" w14:paraId="7F35104F" w14:textId="77777777" w:rsidTr="00A559DD">
        <w:trPr>
          <w:trHeight w:val="227"/>
        </w:trPr>
        <w:tc>
          <w:tcPr>
            <w:tcW w:w="3330" w:type="pct"/>
          </w:tcPr>
          <w:p w14:paraId="65368348" w14:textId="77777777" w:rsidR="00A559DD" w:rsidRPr="00B116F7" w:rsidRDefault="00A559DD" w:rsidP="00C3052A">
            <w:pPr>
              <w:pStyle w:val="Tabele"/>
              <w:rPr>
                <w:bCs/>
                <w:color w:val="auto"/>
              </w:rPr>
            </w:pPr>
            <w:r w:rsidRPr="00B116F7">
              <w:rPr>
                <w:bCs/>
                <w:color w:val="auto"/>
              </w:rPr>
              <w:t>Samochody osobowe wodorowe</w:t>
            </w:r>
          </w:p>
        </w:tc>
        <w:tc>
          <w:tcPr>
            <w:tcW w:w="836" w:type="pct"/>
          </w:tcPr>
          <w:p w14:paraId="77575C69" w14:textId="3066C49E" w:rsidR="00A559DD" w:rsidRPr="00B116F7" w:rsidRDefault="00DC5560" w:rsidP="00C3052A">
            <w:pPr>
              <w:pStyle w:val="Tabele"/>
              <w:jc w:val="right"/>
              <w:rPr>
                <w:bCs/>
                <w:color w:val="auto"/>
              </w:rPr>
            </w:pPr>
            <w:r>
              <w:rPr>
                <w:bCs/>
                <w:color w:val="auto"/>
              </w:rPr>
              <w:t>~</w:t>
            </w:r>
            <w:r w:rsidR="00A559DD" w:rsidRPr="00B116F7">
              <w:rPr>
                <w:bCs/>
                <w:color w:val="auto"/>
              </w:rPr>
              <w:t>3,9</w:t>
            </w:r>
          </w:p>
        </w:tc>
        <w:tc>
          <w:tcPr>
            <w:tcW w:w="834" w:type="pct"/>
          </w:tcPr>
          <w:p w14:paraId="6D8120A0" w14:textId="3F949DA8" w:rsidR="00A559DD" w:rsidRPr="00B116F7" w:rsidRDefault="00DC5560" w:rsidP="00C3052A">
            <w:pPr>
              <w:pStyle w:val="Tabele"/>
              <w:jc w:val="right"/>
              <w:rPr>
                <w:bCs/>
                <w:color w:val="auto"/>
              </w:rPr>
            </w:pPr>
            <w:r>
              <w:rPr>
                <w:bCs/>
                <w:color w:val="auto"/>
              </w:rPr>
              <w:t>~</w:t>
            </w:r>
            <w:r w:rsidR="00A559DD" w:rsidRPr="00B116F7">
              <w:rPr>
                <w:bCs/>
                <w:color w:val="auto"/>
              </w:rPr>
              <w:t>14,6</w:t>
            </w:r>
          </w:p>
        </w:tc>
      </w:tr>
      <w:tr w:rsidR="00A559DD" w:rsidRPr="00B116F7" w14:paraId="2C5196BF" w14:textId="77777777" w:rsidTr="00A559DD">
        <w:trPr>
          <w:trHeight w:val="227"/>
        </w:trPr>
        <w:tc>
          <w:tcPr>
            <w:tcW w:w="3330" w:type="pct"/>
          </w:tcPr>
          <w:p w14:paraId="31BFB045" w14:textId="77777777" w:rsidR="00A559DD" w:rsidRPr="00B116F7" w:rsidRDefault="00A559DD" w:rsidP="00C3052A">
            <w:pPr>
              <w:pStyle w:val="Tabele"/>
              <w:rPr>
                <w:bCs/>
                <w:color w:val="auto"/>
              </w:rPr>
            </w:pPr>
            <w:r w:rsidRPr="00B116F7">
              <w:rPr>
                <w:bCs/>
                <w:color w:val="auto"/>
              </w:rPr>
              <w:t>Autobusy komunikacji miejskiej</w:t>
            </w:r>
          </w:p>
        </w:tc>
        <w:tc>
          <w:tcPr>
            <w:tcW w:w="836" w:type="pct"/>
          </w:tcPr>
          <w:p w14:paraId="21DA0D6D" w14:textId="32CD8B3A" w:rsidR="00A559DD" w:rsidRPr="00B116F7" w:rsidRDefault="00DC5560" w:rsidP="00C3052A">
            <w:pPr>
              <w:pStyle w:val="Tabele"/>
              <w:jc w:val="right"/>
              <w:rPr>
                <w:bCs/>
                <w:color w:val="auto"/>
              </w:rPr>
            </w:pPr>
            <w:r>
              <w:rPr>
                <w:bCs/>
                <w:color w:val="auto"/>
              </w:rPr>
              <w:t>‘~</w:t>
            </w:r>
            <w:r w:rsidR="00A559DD" w:rsidRPr="00B116F7">
              <w:rPr>
                <w:bCs/>
                <w:color w:val="auto"/>
              </w:rPr>
              <w:t>1,</w:t>
            </w:r>
            <w:r>
              <w:rPr>
                <w:bCs/>
                <w:color w:val="auto"/>
              </w:rPr>
              <w:t>9</w:t>
            </w:r>
          </w:p>
        </w:tc>
        <w:tc>
          <w:tcPr>
            <w:tcW w:w="834" w:type="pct"/>
          </w:tcPr>
          <w:p w14:paraId="4541D794" w14:textId="18BBEBCB" w:rsidR="00A559DD" w:rsidRPr="00B116F7" w:rsidRDefault="00B71A70" w:rsidP="00C3052A">
            <w:pPr>
              <w:pStyle w:val="Tabele"/>
              <w:jc w:val="right"/>
              <w:rPr>
                <w:bCs/>
                <w:color w:val="auto"/>
              </w:rPr>
            </w:pPr>
            <w:r>
              <w:rPr>
                <w:bCs/>
                <w:color w:val="auto"/>
              </w:rPr>
              <w:t>~</w:t>
            </w:r>
            <w:r w:rsidR="00A559DD" w:rsidRPr="00B116F7">
              <w:rPr>
                <w:bCs/>
                <w:color w:val="auto"/>
              </w:rPr>
              <w:t>3,</w:t>
            </w:r>
            <w:r w:rsidR="00DC5560">
              <w:rPr>
                <w:bCs/>
                <w:color w:val="auto"/>
              </w:rPr>
              <w:t>4</w:t>
            </w:r>
          </w:p>
        </w:tc>
      </w:tr>
      <w:tr w:rsidR="00A559DD" w:rsidRPr="00B116F7" w14:paraId="21779BA4" w14:textId="77777777" w:rsidTr="00A559DD">
        <w:trPr>
          <w:trHeight w:val="227"/>
        </w:trPr>
        <w:tc>
          <w:tcPr>
            <w:tcW w:w="3330" w:type="pct"/>
          </w:tcPr>
          <w:p w14:paraId="5110D86E" w14:textId="77777777" w:rsidR="00A559DD" w:rsidRPr="00B116F7" w:rsidRDefault="00A559DD" w:rsidP="00C3052A">
            <w:pPr>
              <w:pStyle w:val="Tabele"/>
              <w:rPr>
                <w:bCs/>
                <w:color w:val="auto"/>
              </w:rPr>
            </w:pPr>
            <w:r w:rsidRPr="00B116F7">
              <w:rPr>
                <w:bCs/>
                <w:color w:val="auto"/>
              </w:rPr>
              <w:t xml:space="preserve">Autobusy wodorowe komunikacji miejskiej </w:t>
            </w:r>
          </w:p>
        </w:tc>
        <w:tc>
          <w:tcPr>
            <w:tcW w:w="836" w:type="pct"/>
          </w:tcPr>
          <w:p w14:paraId="0E4BD2E6" w14:textId="75FA9AA4" w:rsidR="00A559DD" w:rsidRPr="00B116F7" w:rsidRDefault="00DC5560" w:rsidP="00C3052A">
            <w:pPr>
              <w:pStyle w:val="Tabele"/>
              <w:jc w:val="right"/>
              <w:rPr>
                <w:bCs/>
                <w:color w:val="auto"/>
              </w:rPr>
            </w:pPr>
            <w:r>
              <w:rPr>
                <w:bCs/>
                <w:color w:val="auto"/>
              </w:rPr>
              <w:t>~</w:t>
            </w:r>
            <w:r w:rsidR="00A559DD" w:rsidRPr="00B116F7">
              <w:rPr>
                <w:bCs/>
                <w:color w:val="auto"/>
              </w:rPr>
              <w:t>0,1</w:t>
            </w:r>
          </w:p>
        </w:tc>
        <w:tc>
          <w:tcPr>
            <w:tcW w:w="834" w:type="pct"/>
          </w:tcPr>
          <w:p w14:paraId="0DE67A5B" w14:textId="186AE623" w:rsidR="00A559DD" w:rsidRPr="00B116F7" w:rsidRDefault="00B71A70" w:rsidP="00C3052A">
            <w:pPr>
              <w:pStyle w:val="Tabele"/>
              <w:jc w:val="right"/>
              <w:rPr>
                <w:bCs/>
                <w:color w:val="auto"/>
              </w:rPr>
            </w:pPr>
            <w:r>
              <w:rPr>
                <w:bCs/>
                <w:color w:val="auto"/>
              </w:rPr>
              <w:t>~</w:t>
            </w:r>
            <w:r w:rsidR="00A559DD" w:rsidRPr="00B116F7">
              <w:rPr>
                <w:bCs/>
                <w:color w:val="auto"/>
              </w:rPr>
              <w:t>0,5</w:t>
            </w:r>
          </w:p>
        </w:tc>
      </w:tr>
    </w:tbl>
    <w:p w14:paraId="049AAB0A" w14:textId="77777777" w:rsidR="00E0627F" w:rsidRPr="00B116F7" w:rsidRDefault="00E0627F" w:rsidP="00E0627F">
      <w:pPr>
        <w:pStyle w:val="adnotacje"/>
        <w:rPr>
          <w:color w:val="auto"/>
        </w:rPr>
      </w:pPr>
      <w:r w:rsidRPr="00B116F7">
        <w:rPr>
          <w:color w:val="auto"/>
        </w:rPr>
        <w:t xml:space="preserve">* Wartości przyjęte do analiz nie mają charakteru celów w obszarze elektromobilności. </w:t>
      </w:r>
    </w:p>
    <w:p w14:paraId="3CA0448C" w14:textId="77777777" w:rsidR="00E0627F" w:rsidRPr="00B116F7" w:rsidRDefault="00E0627F" w:rsidP="00E0627F">
      <w:pPr>
        <w:pStyle w:val="ardo"/>
        <w:rPr>
          <w:color w:val="auto"/>
        </w:rPr>
      </w:pPr>
      <w:r w:rsidRPr="00B116F7">
        <w:rPr>
          <w:color w:val="auto"/>
        </w:rPr>
        <w:t xml:space="preserve">Źródło: Szacunki MKiŚ i ARE S.A.; szacunki dla samochodów osobowych na podstawie: </w:t>
      </w:r>
      <w:proofErr w:type="spellStart"/>
      <w:r w:rsidRPr="00B116F7">
        <w:rPr>
          <w:color w:val="auto"/>
        </w:rPr>
        <w:t>Polish</w:t>
      </w:r>
      <w:proofErr w:type="spellEnd"/>
      <w:r w:rsidRPr="00B116F7">
        <w:rPr>
          <w:color w:val="auto"/>
        </w:rPr>
        <w:t xml:space="preserve"> EV Outlook 2020, Polskie Stowarzyszenie Paliw Alternatywnych (PSPA).</w:t>
      </w:r>
    </w:p>
    <w:p w14:paraId="6B728540" w14:textId="708CE8A4" w:rsidR="00E0627F" w:rsidRPr="00B116F7" w:rsidRDefault="00E0627F" w:rsidP="00E0627F">
      <w:r w:rsidRPr="00B116F7">
        <w:t xml:space="preserve">W prognozach zapotrzebowania na energię uwzględniono rozwój różnych rodzajów pomp ciepła. Przyjęto, że w 2025 r. w budynkach mieszkalnych w Polsce </w:t>
      </w:r>
      <w:r w:rsidR="00A559DD">
        <w:t>może</w:t>
      </w:r>
      <w:r w:rsidRPr="00B116F7">
        <w:t xml:space="preserve"> funkcjonować ok. 1 mln instalacji</w:t>
      </w:r>
      <w:r w:rsidR="00A559DD">
        <w:t xml:space="preserve"> (</w:t>
      </w:r>
      <w:r w:rsidR="00A559DD" w:rsidRPr="00B116F7">
        <w:t>w</w:t>
      </w:r>
      <w:r w:rsidR="00A559DD">
        <w:t> </w:t>
      </w:r>
      <w:r w:rsidR="00A559DD" w:rsidRPr="00B116F7">
        <w:t>większości typu powietrze–woda</w:t>
      </w:r>
      <w:r w:rsidR="00A559DD">
        <w:t>)</w:t>
      </w:r>
      <w:r w:rsidRPr="00B116F7">
        <w:t xml:space="preserve">, a wartość ta </w:t>
      </w:r>
      <w:r w:rsidR="00A559DD">
        <w:t>może ulec</w:t>
      </w:r>
      <w:r w:rsidRPr="00B116F7">
        <w:t xml:space="preserve"> podwojeniu w 2030 r. Wartości przyjęte do analiz nie mają charakteru celów w obszarze rozwoju pomp ciepła.</w:t>
      </w:r>
    </w:p>
    <w:p w14:paraId="42981496" w14:textId="3C082064" w:rsidR="00DC3D01" w:rsidRPr="00DC3D01" w:rsidRDefault="00E0627F" w:rsidP="00ED3FA4">
      <w:pPr>
        <w:pStyle w:val="Nagwek1"/>
      </w:pPr>
      <w:bookmarkStart w:id="91" w:name="_Toc158373804"/>
      <w:bookmarkStart w:id="92" w:name="_Toc160610642"/>
      <w:r w:rsidRPr="00DC3D01">
        <w:t xml:space="preserve">Wymiar </w:t>
      </w:r>
      <w:r w:rsidR="00BD62F1">
        <w:t>„</w:t>
      </w:r>
      <w:r w:rsidRPr="00DC3D01">
        <w:t>obniżenie emisyjności</w:t>
      </w:r>
      <w:bookmarkStart w:id="93" w:name="_Toc158373805"/>
      <w:bookmarkEnd w:id="91"/>
      <w:r w:rsidR="00BD62F1">
        <w:t>”</w:t>
      </w:r>
      <w:bookmarkEnd w:id="92"/>
    </w:p>
    <w:p w14:paraId="6D940172" w14:textId="362451FF" w:rsidR="00E0627F" w:rsidRPr="00AE2DF6" w:rsidRDefault="00E0627F" w:rsidP="00ED3FA4">
      <w:pPr>
        <w:pStyle w:val="Nagwek2"/>
      </w:pPr>
      <w:bookmarkStart w:id="94" w:name="_Toc160610643"/>
      <w:r w:rsidRPr="00AE2DF6">
        <w:t>Emisje i pochłanianie gazów cieplarnianych oraz emisje innych substancji</w:t>
      </w:r>
      <w:bookmarkEnd w:id="93"/>
      <w:bookmarkEnd w:id="94"/>
    </w:p>
    <w:p w14:paraId="620855C4" w14:textId="0B862FF6" w:rsidR="00E0627F" w:rsidRPr="00B116F7" w:rsidRDefault="00E0627F" w:rsidP="00A13106">
      <w:pPr>
        <w:pStyle w:val="Nagwek3"/>
        <w:spacing w:before="360"/>
      </w:pPr>
      <w:bookmarkStart w:id="95" w:name="_Toc158373806"/>
      <w:bookmarkStart w:id="96" w:name="_Toc160610644"/>
      <w:r w:rsidRPr="00B116F7">
        <w:t xml:space="preserve">Trendy w </w:t>
      </w:r>
      <w:r w:rsidRPr="005F0A88">
        <w:t>zakresie</w:t>
      </w:r>
      <w:r w:rsidRPr="00B116F7">
        <w:t xml:space="preserve"> obecnych emisji i pochłaniania gazów cieplarnianych w EU ETS i non-ETS oraz w sektorach LULUCF, a także w różnych sektorach energetycznych</w:t>
      </w:r>
      <w:bookmarkEnd w:id="95"/>
      <w:bookmarkEnd w:id="96"/>
    </w:p>
    <w:p w14:paraId="74CF3B02" w14:textId="77777777" w:rsidR="00E0627F" w:rsidRPr="00B116F7" w:rsidRDefault="00E0627F" w:rsidP="00ED3FA4">
      <w:r w:rsidRPr="00B116F7">
        <w:t>Trendy w zakresie emisji i pochłaniania gazów cieplarnianych zostały określone na podstawie „Krajowego Raportu Inwentaryzacyjnego 2023; Inwentaryzacji emisji i pochłaniania gazów cieplarnianych w Polsce dla lat 1988-2021, wykonanej w ramach obowiązków sprawozdawczych na potrzeby Ramowej konwencji Narodów Zjednoczonych w sprawie zmian klimatu”</w:t>
      </w:r>
      <w:r w:rsidRPr="00B116F7">
        <w:rPr>
          <w:rStyle w:val="Odwoanieprzypisudolnego"/>
          <w:sz w:val="22"/>
        </w:rPr>
        <w:footnoteReference w:id="16"/>
      </w:r>
      <w:r w:rsidRPr="00B116F7">
        <w:t xml:space="preserve">. </w:t>
      </w:r>
    </w:p>
    <w:p w14:paraId="4D17B0C4" w14:textId="77777777" w:rsidR="00E0627F" w:rsidRPr="00B116F7" w:rsidRDefault="00E0627F" w:rsidP="00ED3FA4">
      <w:r w:rsidRPr="00B116F7">
        <w:t xml:space="preserve">W niniejszym raporcie przedstawiono tendencje w zakresie zmian emisji i pochłaniania gazów cieplarnianych, zgodnie z metodyką raportowania przyjętą w ramach UNFCCC i klasyfikacją IPCC oraz przy użyciu współczynników globalnego ocieplenia (tzw. GWP) z </w:t>
      </w:r>
      <w:r w:rsidRPr="00B116F7">
        <w:rPr>
          <w:i/>
          <w:iCs/>
        </w:rPr>
        <w:t xml:space="preserve">Piątego raportu IPCC oceniającego zmiany klimatu </w:t>
      </w:r>
      <w:r w:rsidRPr="00B116F7">
        <w:t>(tzw. AR5) w 100-letnim horyzoncie czasowym</w:t>
      </w:r>
      <w:r w:rsidRPr="00B116F7">
        <w:rPr>
          <w:rStyle w:val="Odwoanieprzypisudolnego"/>
          <w:sz w:val="22"/>
        </w:rPr>
        <w:footnoteReference w:id="17"/>
      </w:r>
      <w:r w:rsidRPr="00B116F7">
        <w:t>.</w:t>
      </w:r>
    </w:p>
    <w:p w14:paraId="20E51E8E" w14:textId="11EA8BE5" w:rsidR="00E0627F" w:rsidRPr="00B116F7" w:rsidRDefault="00E0627F" w:rsidP="00ED3FA4">
      <w:r w:rsidRPr="00B116F7">
        <w:t>Krajowa emisja gazów cieplarnianych wykazuje ogólnie trend spadkowy, przy czym od 2000 r. można mówić o bardzo łagodnym tempie tego spadku, w tym występują lata, w których następuje niewielki wzrost emisji. Udziały poszczególnych gazów, bez uwzględnienia emisji i pochłaniania z sektora LULUCF, zilustrowano na rysunku (</w:t>
      </w:r>
      <w:r w:rsidRPr="00B116F7">
        <w:fldChar w:fldCharType="begin"/>
      </w:r>
      <w:r w:rsidRPr="00B116F7">
        <w:instrText xml:space="preserve"> REF _Ref156214618 \h  \* MERGEFORMAT </w:instrText>
      </w:r>
      <w:r w:rsidRPr="00B116F7">
        <w:fldChar w:fldCharType="separate"/>
      </w:r>
      <w:r w:rsidR="004C1650" w:rsidRPr="00B116F7">
        <w:t xml:space="preserve">Rysunek </w:t>
      </w:r>
      <w:r w:rsidR="004C1650">
        <w:rPr>
          <w:noProof/>
        </w:rPr>
        <w:t>2</w:t>
      </w:r>
      <w:r w:rsidR="004C1650" w:rsidRPr="00B116F7">
        <w:t>.</w:t>
      </w:r>
      <w:r w:rsidR="004C1650">
        <w:rPr>
          <w:noProof/>
        </w:rPr>
        <w:t>1</w:t>
      </w:r>
      <w:r w:rsidRPr="00B116F7">
        <w:fldChar w:fldCharType="end"/>
      </w:r>
      <w:r w:rsidRPr="00B116F7">
        <w:t>).</w:t>
      </w:r>
    </w:p>
    <w:p w14:paraId="10D1EEC7" w14:textId="77777777" w:rsidR="00E0627F" w:rsidRPr="00B116F7" w:rsidRDefault="00E0627F" w:rsidP="00ED3FA4">
      <w:pPr>
        <w:rPr>
          <w:szCs w:val="20"/>
        </w:rPr>
      </w:pPr>
      <w:r w:rsidRPr="00B116F7">
        <w:rPr>
          <w:noProof/>
          <w:szCs w:val="20"/>
          <w:lang w:eastAsia="pl-PL"/>
        </w:rPr>
        <w:lastRenderedPageBreak/>
        <w:drawing>
          <wp:inline distT="0" distB="0" distL="0" distR="0" wp14:anchorId="1AB1F803" wp14:editId="52834B4A">
            <wp:extent cx="5760720" cy="397065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C1FCD1" w14:textId="288B0DB2" w:rsidR="00E0627F" w:rsidRPr="00B116F7" w:rsidRDefault="00E0627F" w:rsidP="00ED3FA4">
      <w:pPr>
        <w:pStyle w:val="Legenda"/>
        <w:rPr>
          <w:color w:val="auto"/>
        </w:rPr>
      </w:pPr>
      <w:bookmarkStart w:id="97" w:name="_Ref156214618"/>
      <w:bookmarkStart w:id="98" w:name="_Toc155963103"/>
      <w:bookmarkStart w:id="99" w:name="_Toc158373465"/>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bookmarkEnd w:id="97"/>
      <w:r w:rsidRPr="00B116F7">
        <w:rPr>
          <w:color w:val="auto"/>
        </w:rPr>
        <w:t>.Emisje gazów cieplarnianych w latach 1988-2021 (z uwzględnieniem emisji pośredniej CO</w:t>
      </w:r>
      <w:r w:rsidRPr="00B116F7">
        <w:rPr>
          <w:color w:val="auto"/>
          <w:vertAlign w:val="subscript"/>
        </w:rPr>
        <w:t>2</w:t>
      </w:r>
      <w:r w:rsidRPr="00B116F7">
        <w:rPr>
          <w:color w:val="auto"/>
        </w:rPr>
        <w:t xml:space="preserve"> i wyłączeniem emisji i pochłaniania z LULUCF) wg gazów</w:t>
      </w:r>
      <w:bookmarkEnd w:id="98"/>
      <w:bookmarkEnd w:id="99"/>
    </w:p>
    <w:p w14:paraId="0D0CC46E" w14:textId="77777777" w:rsidR="00E0627F" w:rsidRPr="00B116F7" w:rsidRDefault="00E0627F" w:rsidP="00ED3FA4">
      <w:pPr>
        <w:pStyle w:val="ardo"/>
        <w:rPr>
          <w:color w:val="auto"/>
        </w:rPr>
      </w:pPr>
      <w:r w:rsidRPr="00B116F7">
        <w:rPr>
          <w:color w:val="auto"/>
        </w:rPr>
        <w:t>Źródło: KOBIZE, IOŚ-PIB</w:t>
      </w:r>
    </w:p>
    <w:p w14:paraId="3DD87605" w14:textId="77777777" w:rsidR="00E0627F" w:rsidRPr="00B116F7" w:rsidRDefault="00E0627F" w:rsidP="00ED3FA4">
      <w:bookmarkStart w:id="100" w:name="_Ref156223688"/>
      <w:r w:rsidRPr="00B116F7">
        <w:t>Dominującą rolę w emisji krajowej odgrywa dwutlenek węgla, którego udział w 2021 r. wyniósł 82,9%. Udział metanu i podtlenku azotu jest znacznie mniejszy i wynosi odpowiednio: 10,7% i 5,2%. Fluorowane gazy przemysłowe (tzw. F-gazy) mają niewielki udział w krajowej emisji gazów cieplarnianych (łącznie ok. 1,3%), przy czym w Polsce nie odnotowano emisji NF</w:t>
      </w:r>
      <w:r w:rsidRPr="00B116F7">
        <w:rPr>
          <w:vertAlign w:val="subscript"/>
        </w:rPr>
        <w:t>3</w:t>
      </w:r>
      <w:r w:rsidRPr="00B116F7">
        <w:t>.</w:t>
      </w:r>
    </w:p>
    <w:p w14:paraId="3434714A" w14:textId="681F83D3" w:rsidR="00E0627F" w:rsidRPr="00B116F7" w:rsidRDefault="00E0627F" w:rsidP="00ED3FA4">
      <w:r w:rsidRPr="00B116F7">
        <w:t>Emisje gazów cieplarnianych dla lat 1988-2021 w podziale na sektory przedstawiono w tabeli (</w:t>
      </w:r>
      <w:r w:rsidRPr="00B116F7">
        <w:fldChar w:fldCharType="begin"/>
      </w:r>
      <w:r w:rsidRPr="00B116F7">
        <w:instrText xml:space="preserve"> REF _Ref156369007 \h  \* MERGEFORMAT </w:instrText>
      </w:r>
      <w:r w:rsidRPr="00B116F7">
        <w:fldChar w:fldCharType="separate"/>
      </w:r>
      <w:r w:rsidR="004C1650" w:rsidRPr="00B116F7">
        <w:t xml:space="preserve">Tabela </w:t>
      </w:r>
      <w:r w:rsidR="004C1650">
        <w:rPr>
          <w:noProof/>
        </w:rPr>
        <w:t>2</w:t>
      </w:r>
      <w:r w:rsidR="004C1650" w:rsidRPr="00B116F7">
        <w:t>.</w:t>
      </w:r>
      <w:r w:rsidR="004C1650">
        <w:rPr>
          <w:noProof/>
        </w:rPr>
        <w:t>1</w:t>
      </w:r>
      <w:r w:rsidRPr="00B116F7">
        <w:fldChar w:fldCharType="end"/>
      </w:r>
      <w:r w:rsidRPr="00B116F7">
        <w:t xml:space="preserve">). </w:t>
      </w:r>
    </w:p>
    <w:p w14:paraId="5AEAE4B2" w14:textId="77777777" w:rsidR="00E0627F" w:rsidRPr="00B116F7" w:rsidRDefault="00E0627F" w:rsidP="00ED3FA4"/>
    <w:p w14:paraId="00545F14" w14:textId="77777777" w:rsidR="00E0627F" w:rsidRPr="00B116F7" w:rsidRDefault="00E0627F" w:rsidP="00ED3FA4">
      <w:pPr>
        <w:rPr>
          <w:sz w:val="22"/>
        </w:rPr>
        <w:sectPr w:rsidR="00E0627F" w:rsidRPr="00B116F7" w:rsidSect="000955C0">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p>
    <w:p w14:paraId="3FD030A6" w14:textId="22DF7E7A" w:rsidR="00E0627F" w:rsidRPr="00B116F7" w:rsidRDefault="00E0627F" w:rsidP="00ED3FA4">
      <w:pPr>
        <w:pStyle w:val="Legenda"/>
        <w:rPr>
          <w:i w:val="0"/>
          <w:iCs w:val="0"/>
          <w:color w:val="auto"/>
        </w:rPr>
      </w:pPr>
      <w:bookmarkStart w:id="101" w:name="_Ref156369007"/>
      <w:bookmarkStart w:id="102" w:name="_Toc158373554"/>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w:t>
      </w:r>
      <w:r w:rsidRPr="00B116F7">
        <w:rPr>
          <w:color w:val="auto"/>
        </w:rPr>
        <w:fldChar w:fldCharType="end"/>
      </w:r>
      <w:bookmarkEnd w:id="100"/>
      <w:bookmarkEnd w:id="101"/>
      <w:r w:rsidRPr="00B116F7">
        <w:rPr>
          <w:color w:val="auto"/>
        </w:rPr>
        <w:t xml:space="preserve">. Emisje gazów cieplarnianych w latach 1988-2021 </w:t>
      </w:r>
      <w:r w:rsidRPr="00B116F7">
        <w:rPr>
          <w:iCs w:val="0"/>
          <w:color w:val="auto"/>
        </w:rPr>
        <w:t>według sektorów [Mt CO</w:t>
      </w:r>
      <w:r w:rsidRPr="00B116F7">
        <w:rPr>
          <w:iCs w:val="0"/>
          <w:color w:val="auto"/>
          <w:vertAlign w:val="subscript"/>
        </w:rPr>
        <w:t>2</w:t>
      </w:r>
      <w:r w:rsidRPr="00B116F7">
        <w:rPr>
          <w:iCs w:val="0"/>
          <w:color w:val="auto"/>
        </w:rPr>
        <w:t>eq]</w:t>
      </w:r>
      <w:bookmarkEnd w:id="102"/>
    </w:p>
    <w:tbl>
      <w:tblPr>
        <w:tblStyle w:val="KPEiK"/>
        <w:tblW w:w="5000" w:type="pct"/>
        <w:tblLook w:val="04A0" w:firstRow="1" w:lastRow="0" w:firstColumn="1" w:lastColumn="0" w:noHBand="0" w:noVBand="1"/>
      </w:tblPr>
      <w:tblGrid>
        <w:gridCol w:w="1980"/>
        <w:gridCol w:w="706"/>
        <w:gridCol w:w="707"/>
        <w:gridCol w:w="707"/>
        <w:gridCol w:w="706"/>
        <w:gridCol w:w="707"/>
        <w:gridCol w:w="707"/>
        <w:gridCol w:w="706"/>
        <w:gridCol w:w="707"/>
        <w:gridCol w:w="707"/>
        <w:gridCol w:w="707"/>
        <w:gridCol w:w="706"/>
        <w:gridCol w:w="707"/>
        <w:gridCol w:w="707"/>
        <w:gridCol w:w="706"/>
        <w:gridCol w:w="707"/>
        <w:gridCol w:w="707"/>
        <w:gridCol w:w="707"/>
      </w:tblGrid>
      <w:tr w:rsidR="00B116F7" w:rsidRPr="00B116F7" w14:paraId="37D728D4"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980" w:type="dxa"/>
          </w:tcPr>
          <w:p w14:paraId="30E7147E" w14:textId="77777777" w:rsidR="00E0627F" w:rsidRPr="00B116F7" w:rsidRDefault="00E0627F" w:rsidP="00ED3FA4">
            <w:pPr>
              <w:pStyle w:val="Tabele"/>
              <w:jc w:val="center"/>
              <w:rPr>
                <w:bCs/>
                <w:color w:val="auto"/>
              </w:rPr>
            </w:pPr>
            <w:r w:rsidRPr="00B116F7">
              <w:rPr>
                <w:color w:val="auto"/>
              </w:rPr>
              <w:t>Sektor</w:t>
            </w:r>
          </w:p>
        </w:tc>
        <w:tc>
          <w:tcPr>
            <w:tcW w:w="706" w:type="dxa"/>
          </w:tcPr>
          <w:p w14:paraId="2C09F2E0" w14:textId="77777777" w:rsidR="00E0627F" w:rsidRPr="00B116F7" w:rsidRDefault="00E0627F" w:rsidP="00ED3FA4">
            <w:pPr>
              <w:pStyle w:val="Tabele"/>
              <w:jc w:val="center"/>
              <w:rPr>
                <w:bCs/>
                <w:color w:val="auto"/>
              </w:rPr>
            </w:pPr>
            <w:r w:rsidRPr="00B116F7">
              <w:rPr>
                <w:color w:val="auto"/>
              </w:rPr>
              <w:t>1988</w:t>
            </w:r>
          </w:p>
        </w:tc>
        <w:tc>
          <w:tcPr>
            <w:tcW w:w="707" w:type="dxa"/>
          </w:tcPr>
          <w:p w14:paraId="14B751B2" w14:textId="77777777" w:rsidR="00E0627F" w:rsidRPr="00B116F7" w:rsidRDefault="00E0627F" w:rsidP="00ED3FA4">
            <w:pPr>
              <w:pStyle w:val="Tabele"/>
              <w:jc w:val="center"/>
              <w:rPr>
                <w:bCs/>
                <w:color w:val="auto"/>
              </w:rPr>
            </w:pPr>
            <w:r w:rsidRPr="00B116F7">
              <w:rPr>
                <w:color w:val="auto"/>
              </w:rPr>
              <w:t>1989</w:t>
            </w:r>
          </w:p>
        </w:tc>
        <w:tc>
          <w:tcPr>
            <w:tcW w:w="707" w:type="dxa"/>
          </w:tcPr>
          <w:p w14:paraId="57C5D6BB" w14:textId="77777777" w:rsidR="00E0627F" w:rsidRPr="00B116F7" w:rsidRDefault="00E0627F" w:rsidP="00ED3FA4">
            <w:pPr>
              <w:pStyle w:val="Tabele"/>
              <w:jc w:val="center"/>
              <w:rPr>
                <w:bCs/>
                <w:color w:val="auto"/>
              </w:rPr>
            </w:pPr>
            <w:r w:rsidRPr="00B116F7">
              <w:rPr>
                <w:color w:val="auto"/>
              </w:rPr>
              <w:t>1990</w:t>
            </w:r>
          </w:p>
        </w:tc>
        <w:tc>
          <w:tcPr>
            <w:tcW w:w="706" w:type="dxa"/>
          </w:tcPr>
          <w:p w14:paraId="5BCB9F32" w14:textId="77777777" w:rsidR="00E0627F" w:rsidRPr="00B116F7" w:rsidRDefault="00E0627F" w:rsidP="00ED3FA4">
            <w:pPr>
              <w:pStyle w:val="Tabele"/>
              <w:jc w:val="center"/>
              <w:rPr>
                <w:bCs/>
                <w:color w:val="auto"/>
              </w:rPr>
            </w:pPr>
            <w:r w:rsidRPr="00B116F7">
              <w:rPr>
                <w:color w:val="auto"/>
              </w:rPr>
              <w:t>1991</w:t>
            </w:r>
          </w:p>
        </w:tc>
        <w:tc>
          <w:tcPr>
            <w:tcW w:w="707" w:type="dxa"/>
          </w:tcPr>
          <w:p w14:paraId="2DA72425" w14:textId="77777777" w:rsidR="00E0627F" w:rsidRPr="00B116F7" w:rsidRDefault="00E0627F" w:rsidP="00ED3FA4">
            <w:pPr>
              <w:pStyle w:val="Tabele"/>
              <w:jc w:val="center"/>
              <w:rPr>
                <w:bCs/>
                <w:color w:val="auto"/>
              </w:rPr>
            </w:pPr>
            <w:r w:rsidRPr="00B116F7">
              <w:rPr>
                <w:color w:val="auto"/>
              </w:rPr>
              <w:t>1992</w:t>
            </w:r>
          </w:p>
        </w:tc>
        <w:tc>
          <w:tcPr>
            <w:tcW w:w="707" w:type="dxa"/>
          </w:tcPr>
          <w:p w14:paraId="00227743" w14:textId="77777777" w:rsidR="00E0627F" w:rsidRPr="00B116F7" w:rsidRDefault="00E0627F" w:rsidP="00ED3FA4">
            <w:pPr>
              <w:pStyle w:val="Tabele"/>
              <w:jc w:val="center"/>
              <w:rPr>
                <w:bCs/>
                <w:color w:val="auto"/>
              </w:rPr>
            </w:pPr>
            <w:r w:rsidRPr="00B116F7">
              <w:rPr>
                <w:color w:val="auto"/>
              </w:rPr>
              <w:t>1993</w:t>
            </w:r>
          </w:p>
        </w:tc>
        <w:tc>
          <w:tcPr>
            <w:tcW w:w="706" w:type="dxa"/>
          </w:tcPr>
          <w:p w14:paraId="4545F452" w14:textId="77777777" w:rsidR="00E0627F" w:rsidRPr="00B116F7" w:rsidRDefault="00E0627F" w:rsidP="00ED3FA4">
            <w:pPr>
              <w:pStyle w:val="Tabele"/>
              <w:jc w:val="center"/>
              <w:rPr>
                <w:bCs/>
                <w:color w:val="auto"/>
              </w:rPr>
            </w:pPr>
            <w:r w:rsidRPr="00B116F7">
              <w:rPr>
                <w:color w:val="auto"/>
              </w:rPr>
              <w:t>1994</w:t>
            </w:r>
          </w:p>
        </w:tc>
        <w:tc>
          <w:tcPr>
            <w:tcW w:w="707" w:type="dxa"/>
          </w:tcPr>
          <w:p w14:paraId="27BAC35C" w14:textId="77777777" w:rsidR="00E0627F" w:rsidRPr="00B116F7" w:rsidRDefault="00E0627F" w:rsidP="00ED3FA4">
            <w:pPr>
              <w:pStyle w:val="Tabele"/>
              <w:jc w:val="center"/>
              <w:rPr>
                <w:bCs/>
                <w:color w:val="auto"/>
              </w:rPr>
            </w:pPr>
            <w:r w:rsidRPr="00B116F7">
              <w:rPr>
                <w:color w:val="auto"/>
              </w:rPr>
              <w:t>1995</w:t>
            </w:r>
          </w:p>
        </w:tc>
        <w:tc>
          <w:tcPr>
            <w:tcW w:w="707" w:type="dxa"/>
          </w:tcPr>
          <w:p w14:paraId="42E572EB" w14:textId="77777777" w:rsidR="00E0627F" w:rsidRPr="00B116F7" w:rsidRDefault="00E0627F" w:rsidP="00ED3FA4">
            <w:pPr>
              <w:pStyle w:val="Tabele"/>
              <w:jc w:val="center"/>
              <w:rPr>
                <w:bCs/>
                <w:color w:val="auto"/>
              </w:rPr>
            </w:pPr>
            <w:r w:rsidRPr="00B116F7">
              <w:rPr>
                <w:color w:val="auto"/>
              </w:rPr>
              <w:t>1996</w:t>
            </w:r>
          </w:p>
        </w:tc>
        <w:tc>
          <w:tcPr>
            <w:tcW w:w="707" w:type="dxa"/>
          </w:tcPr>
          <w:p w14:paraId="77767AAF" w14:textId="77777777" w:rsidR="00E0627F" w:rsidRPr="00B116F7" w:rsidRDefault="00E0627F" w:rsidP="00ED3FA4">
            <w:pPr>
              <w:pStyle w:val="Tabele"/>
              <w:jc w:val="center"/>
              <w:rPr>
                <w:bCs/>
                <w:color w:val="auto"/>
              </w:rPr>
            </w:pPr>
            <w:r w:rsidRPr="00B116F7">
              <w:rPr>
                <w:color w:val="auto"/>
              </w:rPr>
              <w:t>1997</w:t>
            </w:r>
          </w:p>
        </w:tc>
        <w:tc>
          <w:tcPr>
            <w:tcW w:w="706" w:type="dxa"/>
          </w:tcPr>
          <w:p w14:paraId="174D7932" w14:textId="77777777" w:rsidR="00E0627F" w:rsidRPr="00B116F7" w:rsidRDefault="00E0627F" w:rsidP="00ED3FA4">
            <w:pPr>
              <w:pStyle w:val="Tabele"/>
              <w:jc w:val="center"/>
              <w:rPr>
                <w:bCs/>
                <w:color w:val="auto"/>
              </w:rPr>
            </w:pPr>
            <w:r w:rsidRPr="00B116F7">
              <w:rPr>
                <w:color w:val="auto"/>
              </w:rPr>
              <w:t>1998</w:t>
            </w:r>
          </w:p>
        </w:tc>
        <w:tc>
          <w:tcPr>
            <w:tcW w:w="707" w:type="dxa"/>
          </w:tcPr>
          <w:p w14:paraId="122F431E" w14:textId="77777777" w:rsidR="00E0627F" w:rsidRPr="00B116F7" w:rsidRDefault="00E0627F" w:rsidP="00ED3FA4">
            <w:pPr>
              <w:pStyle w:val="Tabele"/>
              <w:jc w:val="center"/>
              <w:rPr>
                <w:bCs/>
                <w:color w:val="auto"/>
              </w:rPr>
            </w:pPr>
            <w:r w:rsidRPr="00B116F7">
              <w:rPr>
                <w:color w:val="auto"/>
              </w:rPr>
              <w:t>1999</w:t>
            </w:r>
          </w:p>
        </w:tc>
        <w:tc>
          <w:tcPr>
            <w:tcW w:w="707" w:type="dxa"/>
          </w:tcPr>
          <w:p w14:paraId="3A2E821B" w14:textId="77777777" w:rsidR="00E0627F" w:rsidRPr="00B116F7" w:rsidRDefault="00E0627F" w:rsidP="00ED3FA4">
            <w:pPr>
              <w:pStyle w:val="Tabele"/>
              <w:jc w:val="center"/>
              <w:rPr>
                <w:bCs/>
                <w:color w:val="auto"/>
              </w:rPr>
            </w:pPr>
            <w:r w:rsidRPr="00B116F7">
              <w:rPr>
                <w:color w:val="auto"/>
              </w:rPr>
              <w:t>2000</w:t>
            </w:r>
          </w:p>
        </w:tc>
        <w:tc>
          <w:tcPr>
            <w:tcW w:w="706" w:type="dxa"/>
          </w:tcPr>
          <w:p w14:paraId="25422618" w14:textId="77777777" w:rsidR="00E0627F" w:rsidRPr="00B116F7" w:rsidRDefault="00E0627F" w:rsidP="00ED3FA4">
            <w:pPr>
              <w:pStyle w:val="Tabele"/>
              <w:jc w:val="center"/>
              <w:rPr>
                <w:bCs/>
                <w:color w:val="auto"/>
              </w:rPr>
            </w:pPr>
            <w:r w:rsidRPr="00B116F7">
              <w:rPr>
                <w:color w:val="auto"/>
              </w:rPr>
              <w:t>2001</w:t>
            </w:r>
          </w:p>
        </w:tc>
        <w:tc>
          <w:tcPr>
            <w:tcW w:w="707" w:type="dxa"/>
          </w:tcPr>
          <w:p w14:paraId="75BC29DA" w14:textId="77777777" w:rsidR="00E0627F" w:rsidRPr="00B116F7" w:rsidRDefault="00E0627F" w:rsidP="00ED3FA4">
            <w:pPr>
              <w:pStyle w:val="Tabele"/>
              <w:jc w:val="center"/>
              <w:rPr>
                <w:bCs/>
                <w:color w:val="auto"/>
              </w:rPr>
            </w:pPr>
            <w:r w:rsidRPr="00B116F7">
              <w:rPr>
                <w:color w:val="auto"/>
              </w:rPr>
              <w:t>2002</w:t>
            </w:r>
          </w:p>
        </w:tc>
        <w:tc>
          <w:tcPr>
            <w:tcW w:w="707" w:type="dxa"/>
          </w:tcPr>
          <w:p w14:paraId="4E9E86CE" w14:textId="77777777" w:rsidR="00E0627F" w:rsidRPr="00B116F7" w:rsidRDefault="00E0627F" w:rsidP="00ED3FA4">
            <w:pPr>
              <w:pStyle w:val="Tabele"/>
              <w:jc w:val="center"/>
              <w:rPr>
                <w:bCs/>
                <w:color w:val="auto"/>
              </w:rPr>
            </w:pPr>
            <w:r w:rsidRPr="00B116F7">
              <w:rPr>
                <w:color w:val="auto"/>
              </w:rPr>
              <w:t>2003</w:t>
            </w:r>
          </w:p>
        </w:tc>
        <w:tc>
          <w:tcPr>
            <w:tcW w:w="707" w:type="dxa"/>
          </w:tcPr>
          <w:p w14:paraId="32A67B5B" w14:textId="77777777" w:rsidR="00E0627F" w:rsidRPr="00B116F7" w:rsidRDefault="00E0627F" w:rsidP="00ED3FA4">
            <w:pPr>
              <w:pStyle w:val="Tabele"/>
              <w:jc w:val="center"/>
              <w:rPr>
                <w:bCs/>
                <w:color w:val="auto"/>
              </w:rPr>
            </w:pPr>
            <w:r w:rsidRPr="00B116F7">
              <w:rPr>
                <w:color w:val="auto"/>
              </w:rPr>
              <w:t>2004</w:t>
            </w:r>
          </w:p>
        </w:tc>
      </w:tr>
      <w:tr w:rsidR="00B116F7" w:rsidRPr="00B116F7" w14:paraId="7A8590E2" w14:textId="77777777" w:rsidTr="00C3052A">
        <w:trPr>
          <w:trHeight w:val="227"/>
        </w:trPr>
        <w:tc>
          <w:tcPr>
            <w:tcW w:w="1980" w:type="dxa"/>
          </w:tcPr>
          <w:p w14:paraId="54460D87" w14:textId="77777777" w:rsidR="00E0627F" w:rsidRPr="00B116F7" w:rsidRDefault="00E0627F" w:rsidP="00ED3FA4">
            <w:pPr>
              <w:pStyle w:val="Tabele"/>
              <w:rPr>
                <w:color w:val="auto"/>
              </w:rPr>
            </w:pPr>
            <w:r w:rsidRPr="00B116F7">
              <w:rPr>
                <w:color w:val="auto"/>
              </w:rPr>
              <w:t xml:space="preserve">1. Energia </w:t>
            </w:r>
          </w:p>
        </w:tc>
        <w:tc>
          <w:tcPr>
            <w:tcW w:w="706" w:type="dxa"/>
          </w:tcPr>
          <w:p w14:paraId="1E81DCF2" w14:textId="77777777" w:rsidR="00E0627F" w:rsidRPr="00B116F7" w:rsidRDefault="00E0627F" w:rsidP="00ED3FA4">
            <w:pPr>
              <w:pStyle w:val="Tabele"/>
              <w:jc w:val="right"/>
              <w:rPr>
                <w:bCs/>
                <w:color w:val="auto"/>
              </w:rPr>
            </w:pPr>
            <w:r w:rsidRPr="00B116F7">
              <w:rPr>
                <w:color w:val="auto"/>
                <w:sz w:val="14"/>
                <w:szCs w:val="14"/>
              </w:rPr>
              <w:t>479.48</w:t>
            </w:r>
          </w:p>
        </w:tc>
        <w:tc>
          <w:tcPr>
            <w:tcW w:w="707" w:type="dxa"/>
          </w:tcPr>
          <w:p w14:paraId="7705EEC7" w14:textId="77777777" w:rsidR="00E0627F" w:rsidRPr="00B116F7" w:rsidRDefault="00E0627F" w:rsidP="00ED3FA4">
            <w:pPr>
              <w:pStyle w:val="Tabele"/>
              <w:jc w:val="right"/>
              <w:rPr>
                <w:bCs/>
                <w:color w:val="auto"/>
              </w:rPr>
            </w:pPr>
            <w:r w:rsidRPr="00B116F7">
              <w:rPr>
                <w:color w:val="auto"/>
                <w:sz w:val="14"/>
                <w:szCs w:val="14"/>
              </w:rPr>
              <w:t>458.97</w:t>
            </w:r>
          </w:p>
        </w:tc>
        <w:tc>
          <w:tcPr>
            <w:tcW w:w="707" w:type="dxa"/>
          </w:tcPr>
          <w:p w14:paraId="39A63158" w14:textId="77777777" w:rsidR="00E0627F" w:rsidRPr="00B116F7" w:rsidRDefault="00E0627F" w:rsidP="00ED3FA4">
            <w:pPr>
              <w:pStyle w:val="Tabele"/>
              <w:jc w:val="right"/>
              <w:rPr>
                <w:bCs/>
                <w:color w:val="auto"/>
              </w:rPr>
            </w:pPr>
            <w:r w:rsidRPr="00B116F7">
              <w:rPr>
                <w:color w:val="auto"/>
                <w:sz w:val="14"/>
                <w:szCs w:val="14"/>
              </w:rPr>
              <w:t>385.15</w:t>
            </w:r>
          </w:p>
        </w:tc>
        <w:tc>
          <w:tcPr>
            <w:tcW w:w="706" w:type="dxa"/>
          </w:tcPr>
          <w:p w14:paraId="37BFC9EC" w14:textId="77777777" w:rsidR="00E0627F" w:rsidRPr="00B116F7" w:rsidRDefault="00E0627F" w:rsidP="00ED3FA4">
            <w:pPr>
              <w:pStyle w:val="Tabele"/>
              <w:jc w:val="right"/>
              <w:rPr>
                <w:bCs/>
                <w:color w:val="auto"/>
              </w:rPr>
            </w:pPr>
            <w:r w:rsidRPr="00B116F7">
              <w:rPr>
                <w:color w:val="auto"/>
                <w:sz w:val="14"/>
                <w:szCs w:val="14"/>
              </w:rPr>
              <w:t>383.02</w:t>
            </w:r>
          </w:p>
        </w:tc>
        <w:tc>
          <w:tcPr>
            <w:tcW w:w="707" w:type="dxa"/>
          </w:tcPr>
          <w:p w14:paraId="53B22B1D" w14:textId="77777777" w:rsidR="00E0627F" w:rsidRPr="00B116F7" w:rsidRDefault="00E0627F" w:rsidP="00ED3FA4">
            <w:pPr>
              <w:pStyle w:val="Tabele"/>
              <w:jc w:val="right"/>
              <w:rPr>
                <w:bCs/>
                <w:color w:val="auto"/>
              </w:rPr>
            </w:pPr>
            <w:r w:rsidRPr="00B116F7">
              <w:rPr>
                <w:color w:val="auto"/>
                <w:sz w:val="14"/>
                <w:szCs w:val="14"/>
              </w:rPr>
              <w:t>375.13</w:t>
            </w:r>
          </w:p>
        </w:tc>
        <w:tc>
          <w:tcPr>
            <w:tcW w:w="707" w:type="dxa"/>
          </w:tcPr>
          <w:p w14:paraId="752CE334" w14:textId="77777777" w:rsidR="00E0627F" w:rsidRPr="00B116F7" w:rsidRDefault="00E0627F" w:rsidP="00ED3FA4">
            <w:pPr>
              <w:pStyle w:val="Tabele"/>
              <w:jc w:val="right"/>
              <w:rPr>
                <w:bCs/>
                <w:color w:val="auto"/>
              </w:rPr>
            </w:pPr>
            <w:r w:rsidRPr="00B116F7">
              <w:rPr>
                <w:color w:val="auto"/>
                <w:sz w:val="14"/>
                <w:szCs w:val="14"/>
              </w:rPr>
              <w:t>376.60</w:t>
            </w:r>
          </w:p>
        </w:tc>
        <w:tc>
          <w:tcPr>
            <w:tcW w:w="706" w:type="dxa"/>
          </w:tcPr>
          <w:p w14:paraId="561542C4" w14:textId="77777777" w:rsidR="00E0627F" w:rsidRPr="00B116F7" w:rsidRDefault="00E0627F" w:rsidP="00ED3FA4">
            <w:pPr>
              <w:pStyle w:val="Tabele"/>
              <w:jc w:val="right"/>
              <w:rPr>
                <w:bCs/>
                <w:color w:val="auto"/>
              </w:rPr>
            </w:pPr>
            <w:r w:rsidRPr="00B116F7">
              <w:rPr>
                <w:color w:val="auto"/>
                <w:sz w:val="14"/>
                <w:szCs w:val="14"/>
              </w:rPr>
              <w:t>369.48</w:t>
            </w:r>
          </w:p>
        </w:tc>
        <w:tc>
          <w:tcPr>
            <w:tcW w:w="707" w:type="dxa"/>
          </w:tcPr>
          <w:p w14:paraId="08AF433B" w14:textId="77777777" w:rsidR="00E0627F" w:rsidRPr="00B116F7" w:rsidRDefault="00E0627F" w:rsidP="00ED3FA4">
            <w:pPr>
              <w:pStyle w:val="Tabele"/>
              <w:jc w:val="right"/>
              <w:rPr>
                <w:bCs/>
                <w:color w:val="auto"/>
              </w:rPr>
            </w:pPr>
            <w:r w:rsidRPr="00B116F7">
              <w:rPr>
                <w:color w:val="auto"/>
                <w:sz w:val="14"/>
                <w:szCs w:val="14"/>
              </w:rPr>
              <w:t>370.53</w:t>
            </w:r>
          </w:p>
        </w:tc>
        <w:tc>
          <w:tcPr>
            <w:tcW w:w="707" w:type="dxa"/>
          </w:tcPr>
          <w:p w14:paraId="46B2E2BC" w14:textId="77777777" w:rsidR="00E0627F" w:rsidRPr="00B116F7" w:rsidRDefault="00E0627F" w:rsidP="00ED3FA4">
            <w:pPr>
              <w:pStyle w:val="Tabele"/>
              <w:jc w:val="right"/>
              <w:rPr>
                <w:bCs/>
                <w:color w:val="auto"/>
              </w:rPr>
            </w:pPr>
            <w:r w:rsidRPr="00B116F7">
              <w:rPr>
                <w:color w:val="auto"/>
                <w:sz w:val="14"/>
                <w:szCs w:val="14"/>
              </w:rPr>
              <w:t>386.53</w:t>
            </w:r>
          </w:p>
        </w:tc>
        <w:tc>
          <w:tcPr>
            <w:tcW w:w="707" w:type="dxa"/>
          </w:tcPr>
          <w:p w14:paraId="57B117E5" w14:textId="77777777" w:rsidR="00E0627F" w:rsidRPr="00B116F7" w:rsidRDefault="00E0627F" w:rsidP="00ED3FA4">
            <w:pPr>
              <w:pStyle w:val="Tabele"/>
              <w:jc w:val="right"/>
              <w:rPr>
                <w:bCs/>
                <w:color w:val="auto"/>
              </w:rPr>
            </w:pPr>
            <w:r w:rsidRPr="00B116F7">
              <w:rPr>
                <w:color w:val="auto"/>
                <w:sz w:val="14"/>
                <w:szCs w:val="14"/>
              </w:rPr>
              <w:t>375.14</w:t>
            </w:r>
          </w:p>
        </w:tc>
        <w:tc>
          <w:tcPr>
            <w:tcW w:w="706" w:type="dxa"/>
          </w:tcPr>
          <w:p w14:paraId="3FEE7E9D" w14:textId="77777777" w:rsidR="00E0627F" w:rsidRPr="00B116F7" w:rsidRDefault="00E0627F" w:rsidP="00ED3FA4">
            <w:pPr>
              <w:pStyle w:val="Tabele"/>
              <w:jc w:val="right"/>
              <w:rPr>
                <w:bCs/>
                <w:color w:val="auto"/>
              </w:rPr>
            </w:pPr>
            <w:r w:rsidRPr="00B116F7">
              <w:rPr>
                <w:color w:val="auto"/>
                <w:sz w:val="14"/>
                <w:szCs w:val="14"/>
              </w:rPr>
              <w:t>346.58</w:t>
            </w:r>
          </w:p>
        </w:tc>
        <w:tc>
          <w:tcPr>
            <w:tcW w:w="707" w:type="dxa"/>
          </w:tcPr>
          <w:p w14:paraId="3B7C1F62" w14:textId="77777777" w:rsidR="00E0627F" w:rsidRPr="00B116F7" w:rsidRDefault="00E0627F" w:rsidP="00ED3FA4">
            <w:pPr>
              <w:pStyle w:val="Tabele"/>
              <w:jc w:val="right"/>
              <w:rPr>
                <w:bCs/>
                <w:color w:val="auto"/>
              </w:rPr>
            </w:pPr>
            <w:r w:rsidRPr="00B116F7">
              <w:rPr>
                <w:color w:val="auto"/>
                <w:sz w:val="14"/>
                <w:szCs w:val="14"/>
              </w:rPr>
              <w:t>337.95</w:t>
            </w:r>
          </w:p>
        </w:tc>
        <w:tc>
          <w:tcPr>
            <w:tcW w:w="707" w:type="dxa"/>
          </w:tcPr>
          <w:p w14:paraId="23CCBDFB" w14:textId="77777777" w:rsidR="00E0627F" w:rsidRPr="00B116F7" w:rsidRDefault="00E0627F" w:rsidP="00ED3FA4">
            <w:pPr>
              <w:pStyle w:val="Tabele"/>
              <w:jc w:val="right"/>
              <w:rPr>
                <w:bCs/>
                <w:color w:val="auto"/>
              </w:rPr>
            </w:pPr>
            <w:r w:rsidRPr="00B116F7">
              <w:rPr>
                <w:color w:val="auto"/>
                <w:sz w:val="14"/>
                <w:szCs w:val="14"/>
              </w:rPr>
              <w:t>324.34</w:t>
            </w:r>
          </w:p>
        </w:tc>
        <w:tc>
          <w:tcPr>
            <w:tcW w:w="706" w:type="dxa"/>
          </w:tcPr>
          <w:p w14:paraId="00A115B0" w14:textId="77777777" w:rsidR="00E0627F" w:rsidRPr="00B116F7" w:rsidRDefault="00E0627F" w:rsidP="00ED3FA4">
            <w:pPr>
              <w:pStyle w:val="Tabele"/>
              <w:jc w:val="right"/>
              <w:rPr>
                <w:bCs/>
                <w:color w:val="auto"/>
              </w:rPr>
            </w:pPr>
            <w:r w:rsidRPr="00B116F7">
              <w:rPr>
                <w:color w:val="auto"/>
                <w:sz w:val="14"/>
                <w:szCs w:val="14"/>
              </w:rPr>
              <w:t>325.63</w:t>
            </w:r>
          </w:p>
        </w:tc>
        <w:tc>
          <w:tcPr>
            <w:tcW w:w="707" w:type="dxa"/>
          </w:tcPr>
          <w:p w14:paraId="3EC9A9B3" w14:textId="77777777" w:rsidR="00E0627F" w:rsidRPr="00B116F7" w:rsidRDefault="00E0627F" w:rsidP="00ED3FA4">
            <w:pPr>
              <w:pStyle w:val="Tabele"/>
              <w:jc w:val="right"/>
              <w:rPr>
                <w:bCs/>
                <w:color w:val="auto"/>
              </w:rPr>
            </w:pPr>
            <w:r w:rsidRPr="00B116F7">
              <w:rPr>
                <w:color w:val="auto"/>
                <w:sz w:val="14"/>
                <w:szCs w:val="14"/>
              </w:rPr>
              <w:t>318.37</w:t>
            </w:r>
          </w:p>
        </w:tc>
        <w:tc>
          <w:tcPr>
            <w:tcW w:w="707" w:type="dxa"/>
          </w:tcPr>
          <w:p w14:paraId="59800AAC" w14:textId="77777777" w:rsidR="00E0627F" w:rsidRPr="00B116F7" w:rsidRDefault="00E0627F" w:rsidP="00ED3FA4">
            <w:pPr>
              <w:pStyle w:val="Tabele"/>
              <w:jc w:val="right"/>
              <w:rPr>
                <w:bCs/>
                <w:color w:val="auto"/>
              </w:rPr>
            </w:pPr>
            <w:r w:rsidRPr="00B116F7">
              <w:rPr>
                <w:color w:val="auto"/>
                <w:sz w:val="14"/>
                <w:szCs w:val="14"/>
              </w:rPr>
              <w:t>329.72</w:t>
            </w:r>
          </w:p>
        </w:tc>
        <w:tc>
          <w:tcPr>
            <w:tcW w:w="707" w:type="dxa"/>
          </w:tcPr>
          <w:p w14:paraId="20265B34" w14:textId="77777777" w:rsidR="00E0627F" w:rsidRPr="00B116F7" w:rsidRDefault="00E0627F" w:rsidP="00ED3FA4">
            <w:pPr>
              <w:pStyle w:val="Tabele"/>
              <w:jc w:val="right"/>
              <w:rPr>
                <w:bCs/>
                <w:color w:val="auto"/>
              </w:rPr>
            </w:pPr>
            <w:r w:rsidRPr="00B116F7">
              <w:rPr>
                <w:color w:val="auto"/>
                <w:sz w:val="14"/>
                <w:szCs w:val="14"/>
              </w:rPr>
              <w:t>333.98</w:t>
            </w:r>
          </w:p>
        </w:tc>
      </w:tr>
      <w:tr w:rsidR="00B116F7" w:rsidRPr="00B116F7" w14:paraId="397CC23F" w14:textId="77777777" w:rsidTr="00C3052A">
        <w:trPr>
          <w:trHeight w:val="227"/>
        </w:trPr>
        <w:tc>
          <w:tcPr>
            <w:tcW w:w="1980" w:type="dxa"/>
          </w:tcPr>
          <w:p w14:paraId="71143ABD" w14:textId="77777777" w:rsidR="00E0627F" w:rsidRPr="00B116F7" w:rsidRDefault="00E0627F" w:rsidP="00ED3FA4">
            <w:pPr>
              <w:pStyle w:val="Tabele"/>
              <w:rPr>
                <w:b/>
                <w:bCs/>
                <w:color w:val="auto"/>
              </w:rPr>
            </w:pPr>
            <w:r w:rsidRPr="00B116F7">
              <w:rPr>
                <w:color w:val="auto"/>
              </w:rPr>
              <w:t xml:space="preserve">2. Procesy przemysłowe i użytkowanie produktów </w:t>
            </w:r>
          </w:p>
        </w:tc>
        <w:tc>
          <w:tcPr>
            <w:tcW w:w="706" w:type="dxa"/>
          </w:tcPr>
          <w:p w14:paraId="301E629E" w14:textId="77777777" w:rsidR="00E0627F" w:rsidRPr="00B116F7" w:rsidRDefault="00E0627F" w:rsidP="00ED3FA4">
            <w:pPr>
              <w:pStyle w:val="Tabele"/>
              <w:jc w:val="right"/>
              <w:rPr>
                <w:bCs/>
                <w:color w:val="auto"/>
              </w:rPr>
            </w:pPr>
            <w:r w:rsidRPr="00B116F7">
              <w:rPr>
                <w:color w:val="auto"/>
                <w:sz w:val="14"/>
                <w:szCs w:val="14"/>
              </w:rPr>
              <w:t>29.87</w:t>
            </w:r>
          </w:p>
        </w:tc>
        <w:tc>
          <w:tcPr>
            <w:tcW w:w="707" w:type="dxa"/>
          </w:tcPr>
          <w:p w14:paraId="18BA07EA" w14:textId="77777777" w:rsidR="00E0627F" w:rsidRPr="00B116F7" w:rsidRDefault="00E0627F" w:rsidP="00ED3FA4">
            <w:pPr>
              <w:pStyle w:val="Tabele"/>
              <w:jc w:val="right"/>
              <w:rPr>
                <w:bCs/>
                <w:color w:val="auto"/>
              </w:rPr>
            </w:pPr>
            <w:r w:rsidRPr="00B116F7">
              <w:rPr>
                <w:color w:val="auto"/>
                <w:sz w:val="14"/>
                <w:szCs w:val="14"/>
              </w:rPr>
              <w:t>28.94</w:t>
            </w:r>
          </w:p>
        </w:tc>
        <w:tc>
          <w:tcPr>
            <w:tcW w:w="707" w:type="dxa"/>
          </w:tcPr>
          <w:p w14:paraId="33CE5E8C" w14:textId="77777777" w:rsidR="00E0627F" w:rsidRPr="00B116F7" w:rsidRDefault="00E0627F" w:rsidP="00ED3FA4">
            <w:pPr>
              <w:pStyle w:val="Tabele"/>
              <w:jc w:val="right"/>
              <w:rPr>
                <w:bCs/>
                <w:color w:val="auto"/>
              </w:rPr>
            </w:pPr>
            <w:r w:rsidRPr="00B116F7">
              <w:rPr>
                <w:color w:val="auto"/>
                <w:sz w:val="14"/>
                <w:szCs w:val="14"/>
              </w:rPr>
              <w:t>21.97</w:t>
            </w:r>
          </w:p>
        </w:tc>
        <w:tc>
          <w:tcPr>
            <w:tcW w:w="706" w:type="dxa"/>
          </w:tcPr>
          <w:p w14:paraId="0F0DDFBA" w14:textId="77777777" w:rsidR="00E0627F" w:rsidRPr="00B116F7" w:rsidRDefault="00E0627F" w:rsidP="00ED3FA4">
            <w:pPr>
              <w:pStyle w:val="Tabele"/>
              <w:jc w:val="right"/>
              <w:rPr>
                <w:bCs/>
                <w:color w:val="auto"/>
              </w:rPr>
            </w:pPr>
            <w:r w:rsidRPr="00B116F7">
              <w:rPr>
                <w:color w:val="auto"/>
                <w:sz w:val="14"/>
                <w:szCs w:val="14"/>
              </w:rPr>
              <w:t>19.27</w:t>
            </w:r>
          </w:p>
        </w:tc>
        <w:tc>
          <w:tcPr>
            <w:tcW w:w="707" w:type="dxa"/>
          </w:tcPr>
          <w:p w14:paraId="224CA542" w14:textId="77777777" w:rsidR="00E0627F" w:rsidRPr="00B116F7" w:rsidRDefault="00E0627F" w:rsidP="00ED3FA4">
            <w:pPr>
              <w:pStyle w:val="Tabele"/>
              <w:jc w:val="right"/>
              <w:rPr>
                <w:bCs/>
                <w:color w:val="auto"/>
              </w:rPr>
            </w:pPr>
            <w:r w:rsidRPr="00B116F7">
              <w:rPr>
                <w:color w:val="auto"/>
                <w:sz w:val="14"/>
                <w:szCs w:val="14"/>
              </w:rPr>
              <w:t>18.55</w:t>
            </w:r>
          </w:p>
        </w:tc>
        <w:tc>
          <w:tcPr>
            <w:tcW w:w="707" w:type="dxa"/>
          </w:tcPr>
          <w:p w14:paraId="716CA1C6" w14:textId="77777777" w:rsidR="00E0627F" w:rsidRPr="00B116F7" w:rsidRDefault="00E0627F" w:rsidP="00ED3FA4">
            <w:pPr>
              <w:pStyle w:val="Tabele"/>
              <w:jc w:val="right"/>
              <w:rPr>
                <w:bCs/>
                <w:color w:val="auto"/>
              </w:rPr>
            </w:pPr>
            <w:r w:rsidRPr="00B116F7">
              <w:rPr>
                <w:color w:val="auto"/>
                <w:sz w:val="14"/>
                <w:szCs w:val="14"/>
              </w:rPr>
              <w:t>18.53</w:t>
            </w:r>
          </w:p>
        </w:tc>
        <w:tc>
          <w:tcPr>
            <w:tcW w:w="706" w:type="dxa"/>
          </w:tcPr>
          <w:p w14:paraId="6F873019" w14:textId="77777777" w:rsidR="00E0627F" w:rsidRPr="00B116F7" w:rsidRDefault="00E0627F" w:rsidP="00ED3FA4">
            <w:pPr>
              <w:pStyle w:val="Tabele"/>
              <w:jc w:val="right"/>
              <w:rPr>
                <w:bCs/>
                <w:color w:val="auto"/>
              </w:rPr>
            </w:pPr>
            <w:r w:rsidRPr="00B116F7">
              <w:rPr>
                <w:color w:val="auto"/>
                <w:sz w:val="14"/>
                <w:szCs w:val="14"/>
              </w:rPr>
              <w:t>20.75</w:t>
            </w:r>
          </w:p>
        </w:tc>
        <w:tc>
          <w:tcPr>
            <w:tcW w:w="707" w:type="dxa"/>
          </w:tcPr>
          <w:p w14:paraId="304D22FF" w14:textId="77777777" w:rsidR="00E0627F" w:rsidRPr="00B116F7" w:rsidRDefault="00E0627F" w:rsidP="00ED3FA4">
            <w:pPr>
              <w:pStyle w:val="Tabele"/>
              <w:jc w:val="right"/>
              <w:rPr>
                <w:bCs/>
                <w:color w:val="auto"/>
              </w:rPr>
            </w:pPr>
            <w:r w:rsidRPr="00B116F7">
              <w:rPr>
                <w:color w:val="auto"/>
                <w:sz w:val="14"/>
                <w:szCs w:val="14"/>
              </w:rPr>
              <w:t>22.15</w:t>
            </w:r>
          </w:p>
        </w:tc>
        <w:tc>
          <w:tcPr>
            <w:tcW w:w="707" w:type="dxa"/>
          </w:tcPr>
          <w:p w14:paraId="1A446A7A" w14:textId="77777777" w:rsidR="00E0627F" w:rsidRPr="00B116F7" w:rsidRDefault="00E0627F" w:rsidP="00ED3FA4">
            <w:pPr>
              <w:pStyle w:val="Tabele"/>
              <w:jc w:val="right"/>
              <w:rPr>
                <w:bCs/>
                <w:color w:val="auto"/>
              </w:rPr>
            </w:pPr>
            <w:r w:rsidRPr="00B116F7">
              <w:rPr>
                <w:color w:val="auto"/>
                <w:sz w:val="14"/>
                <w:szCs w:val="14"/>
              </w:rPr>
              <w:t>21.31</w:t>
            </w:r>
          </w:p>
        </w:tc>
        <w:tc>
          <w:tcPr>
            <w:tcW w:w="707" w:type="dxa"/>
          </w:tcPr>
          <w:p w14:paraId="4DB59BFE" w14:textId="77777777" w:rsidR="00E0627F" w:rsidRPr="00B116F7" w:rsidRDefault="00E0627F" w:rsidP="00ED3FA4">
            <w:pPr>
              <w:pStyle w:val="Tabele"/>
              <w:jc w:val="right"/>
              <w:rPr>
                <w:bCs/>
                <w:color w:val="auto"/>
              </w:rPr>
            </w:pPr>
            <w:r w:rsidRPr="00B116F7">
              <w:rPr>
                <w:color w:val="auto"/>
                <w:sz w:val="14"/>
                <w:szCs w:val="14"/>
              </w:rPr>
              <w:t>22.21</w:t>
            </w:r>
          </w:p>
        </w:tc>
        <w:tc>
          <w:tcPr>
            <w:tcW w:w="706" w:type="dxa"/>
          </w:tcPr>
          <w:p w14:paraId="4B2E38AA" w14:textId="77777777" w:rsidR="00E0627F" w:rsidRPr="00B116F7" w:rsidRDefault="00E0627F" w:rsidP="00ED3FA4">
            <w:pPr>
              <w:pStyle w:val="Tabele"/>
              <w:jc w:val="right"/>
              <w:rPr>
                <w:bCs/>
                <w:color w:val="auto"/>
              </w:rPr>
            </w:pPr>
            <w:r w:rsidRPr="00B116F7">
              <w:rPr>
                <w:color w:val="auto"/>
                <w:sz w:val="14"/>
                <w:szCs w:val="14"/>
              </w:rPr>
              <w:t>20.61</w:t>
            </w:r>
          </w:p>
        </w:tc>
        <w:tc>
          <w:tcPr>
            <w:tcW w:w="707" w:type="dxa"/>
          </w:tcPr>
          <w:p w14:paraId="47409FFC" w14:textId="77777777" w:rsidR="00E0627F" w:rsidRPr="00B116F7" w:rsidRDefault="00E0627F" w:rsidP="00ED3FA4">
            <w:pPr>
              <w:pStyle w:val="Tabele"/>
              <w:jc w:val="right"/>
              <w:rPr>
                <w:bCs/>
                <w:color w:val="auto"/>
              </w:rPr>
            </w:pPr>
            <w:r w:rsidRPr="00B116F7">
              <w:rPr>
                <w:color w:val="auto"/>
                <w:sz w:val="14"/>
                <w:szCs w:val="14"/>
              </w:rPr>
              <w:t>19.63</w:t>
            </w:r>
          </w:p>
        </w:tc>
        <w:tc>
          <w:tcPr>
            <w:tcW w:w="707" w:type="dxa"/>
          </w:tcPr>
          <w:p w14:paraId="1546524D" w14:textId="77777777" w:rsidR="00E0627F" w:rsidRPr="00B116F7" w:rsidRDefault="00E0627F" w:rsidP="00ED3FA4">
            <w:pPr>
              <w:pStyle w:val="Tabele"/>
              <w:jc w:val="right"/>
              <w:rPr>
                <w:bCs/>
                <w:color w:val="auto"/>
              </w:rPr>
            </w:pPr>
            <w:r w:rsidRPr="00B116F7">
              <w:rPr>
                <w:color w:val="auto"/>
                <w:sz w:val="14"/>
                <w:szCs w:val="14"/>
              </w:rPr>
              <w:t>22.22</w:t>
            </w:r>
          </w:p>
        </w:tc>
        <w:tc>
          <w:tcPr>
            <w:tcW w:w="706" w:type="dxa"/>
          </w:tcPr>
          <w:p w14:paraId="45D01FF3" w14:textId="77777777" w:rsidR="00E0627F" w:rsidRPr="00B116F7" w:rsidRDefault="00E0627F" w:rsidP="00ED3FA4">
            <w:pPr>
              <w:pStyle w:val="Tabele"/>
              <w:jc w:val="right"/>
              <w:rPr>
                <w:bCs/>
                <w:color w:val="auto"/>
              </w:rPr>
            </w:pPr>
            <w:r w:rsidRPr="00B116F7">
              <w:rPr>
                <w:color w:val="auto"/>
                <w:sz w:val="14"/>
                <w:szCs w:val="14"/>
              </w:rPr>
              <w:t>20.80</w:t>
            </w:r>
          </w:p>
        </w:tc>
        <w:tc>
          <w:tcPr>
            <w:tcW w:w="707" w:type="dxa"/>
          </w:tcPr>
          <w:p w14:paraId="5C668E29" w14:textId="77777777" w:rsidR="00E0627F" w:rsidRPr="00B116F7" w:rsidRDefault="00E0627F" w:rsidP="00ED3FA4">
            <w:pPr>
              <w:pStyle w:val="Tabele"/>
              <w:jc w:val="right"/>
              <w:rPr>
                <w:bCs/>
                <w:color w:val="auto"/>
              </w:rPr>
            </w:pPr>
            <w:r w:rsidRPr="00B116F7">
              <w:rPr>
                <w:color w:val="auto"/>
                <w:sz w:val="14"/>
                <w:szCs w:val="14"/>
              </w:rPr>
              <w:t>19.46</w:t>
            </w:r>
          </w:p>
        </w:tc>
        <w:tc>
          <w:tcPr>
            <w:tcW w:w="707" w:type="dxa"/>
          </w:tcPr>
          <w:p w14:paraId="65688F69" w14:textId="77777777" w:rsidR="00E0627F" w:rsidRPr="00B116F7" w:rsidRDefault="00E0627F" w:rsidP="00ED3FA4">
            <w:pPr>
              <w:pStyle w:val="Tabele"/>
              <w:jc w:val="right"/>
              <w:rPr>
                <w:bCs/>
                <w:color w:val="auto"/>
              </w:rPr>
            </w:pPr>
            <w:r w:rsidRPr="00B116F7">
              <w:rPr>
                <w:color w:val="auto"/>
                <w:sz w:val="14"/>
                <w:szCs w:val="14"/>
              </w:rPr>
              <w:t>22.28</w:t>
            </w:r>
          </w:p>
        </w:tc>
        <w:tc>
          <w:tcPr>
            <w:tcW w:w="707" w:type="dxa"/>
          </w:tcPr>
          <w:p w14:paraId="7752AB26" w14:textId="77777777" w:rsidR="00E0627F" w:rsidRPr="00B116F7" w:rsidRDefault="00E0627F" w:rsidP="00ED3FA4">
            <w:pPr>
              <w:pStyle w:val="Tabele"/>
              <w:jc w:val="right"/>
              <w:rPr>
                <w:bCs/>
                <w:color w:val="auto"/>
              </w:rPr>
            </w:pPr>
            <w:r w:rsidRPr="00B116F7">
              <w:rPr>
                <w:color w:val="auto"/>
                <w:sz w:val="14"/>
                <w:szCs w:val="14"/>
              </w:rPr>
              <w:t>23.94</w:t>
            </w:r>
          </w:p>
        </w:tc>
      </w:tr>
      <w:tr w:rsidR="00B116F7" w:rsidRPr="00B116F7" w14:paraId="1145B576" w14:textId="77777777" w:rsidTr="00C3052A">
        <w:trPr>
          <w:trHeight w:val="227"/>
        </w:trPr>
        <w:tc>
          <w:tcPr>
            <w:tcW w:w="1980" w:type="dxa"/>
          </w:tcPr>
          <w:p w14:paraId="0234C508" w14:textId="77777777" w:rsidR="00E0627F" w:rsidRPr="00B116F7" w:rsidRDefault="00E0627F" w:rsidP="00ED3FA4">
            <w:pPr>
              <w:pStyle w:val="Tabele"/>
              <w:rPr>
                <w:b/>
                <w:bCs/>
                <w:color w:val="auto"/>
              </w:rPr>
            </w:pPr>
            <w:r w:rsidRPr="00B116F7">
              <w:rPr>
                <w:color w:val="auto"/>
              </w:rPr>
              <w:t xml:space="preserve">3. Rolnictwo </w:t>
            </w:r>
          </w:p>
        </w:tc>
        <w:tc>
          <w:tcPr>
            <w:tcW w:w="706" w:type="dxa"/>
          </w:tcPr>
          <w:p w14:paraId="3D7764BA" w14:textId="77777777" w:rsidR="00E0627F" w:rsidRPr="00B116F7" w:rsidRDefault="00E0627F" w:rsidP="00ED3FA4">
            <w:pPr>
              <w:pStyle w:val="Tabele"/>
              <w:jc w:val="right"/>
              <w:rPr>
                <w:b/>
                <w:bCs/>
                <w:color w:val="auto"/>
              </w:rPr>
            </w:pPr>
            <w:r w:rsidRPr="00B116F7">
              <w:rPr>
                <w:color w:val="auto"/>
                <w:sz w:val="14"/>
                <w:szCs w:val="14"/>
              </w:rPr>
              <w:t>50.06</w:t>
            </w:r>
          </w:p>
        </w:tc>
        <w:tc>
          <w:tcPr>
            <w:tcW w:w="707" w:type="dxa"/>
          </w:tcPr>
          <w:p w14:paraId="285FFC7B" w14:textId="77777777" w:rsidR="00E0627F" w:rsidRPr="00B116F7" w:rsidRDefault="00E0627F" w:rsidP="00ED3FA4">
            <w:pPr>
              <w:pStyle w:val="Tabele"/>
              <w:jc w:val="right"/>
              <w:rPr>
                <w:b/>
                <w:bCs/>
                <w:color w:val="auto"/>
              </w:rPr>
            </w:pPr>
            <w:r w:rsidRPr="00B116F7">
              <w:rPr>
                <w:color w:val="auto"/>
                <w:sz w:val="14"/>
                <w:szCs w:val="14"/>
              </w:rPr>
              <w:t>52.76</w:t>
            </w:r>
          </w:p>
        </w:tc>
        <w:tc>
          <w:tcPr>
            <w:tcW w:w="707" w:type="dxa"/>
          </w:tcPr>
          <w:p w14:paraId="0565BB0D" w14:textId="77777777" w:rsidR="00E0627F" w:rsidRPr="00B116F7" w:rsidRDefault="00E0627F" w:rsidP="00ED3FA4">
            <w:pPr>
              <w:pStyle w:val="Tabele"/>
              <w:jc w:val="right"/>
              <w:rPr>
                <w:b/>
                <w:bCs/>
                <w:color w:val="auto"/>
              </w:rPr>
            </w:pPr>
            <w:r w:rsidRPr="00B116F7">
              <w:rPr>
                <w:color w:val="auto"/>
                <w:sz w:val="14"/>
                <w:szCs w:val="14"/>
              </w:rPr>
              <w:t>49.29</w:t>
            </w:r>
          </w:p>
        </w:tc>
        <w:tc>
          <w:tcPr>
            <w:tcW w:w="706" w:type="dxa"/>
          </w:tcPr>
          <w:p w14:paraId="2AC59653" w14:textId="77777777" w:rsidR="00E0627F" w:rsidRPr="00B116F7" w:rsidRDefault="00E0627F" w:rsidP="00ED3FA4">
            <w:pPr>
              <w:pStyle w:val="Tabele"/>
              <w:jc w:val="right"/>
              <w:rPr>
                <w:b/>
                <w:bCs/>
                <w:color w:val="auto"/>
              </w:rPr>
            </w:pPr>
            <w:r w:rsidRPr="00B116F7">
              <w:rPr>
                <w:color w:val="auto"/>
                <w:sz w:val="14"/>
                <w:szCs w:val="14"/>
              </w:rPr>
              <w:t>42.51</w:t>
            </w:r>
          </w:p>
        </w:tc>
        <w:tc>
          <w:tcPr>
            <w:tcW w:w="707" w:type="dxa"/>
          </w:tcPr>
          <w:p w14:paraId="7924B542" w14:textId="77777777" w:rsidR="00E0627F" w:rsidRPr="00B116F7" w:rsidRDefault="00E0627F" w:rsidP="00ED3FA4">
            <w:pPr>
              <w:pStyle w:val="Tabele"/>
              <w:jc w:val="right"/>
              <w:rPr>
                <w:b/>
                <w:bCs/>
                <w:color w:val="auto"/>
              </w:rPr>
            </w:pPr>
            <w:r w:rsidRPr="00B116F7">
              <w:rPr>
                <w:color w:val="auto"/>
                <w:sz w:val="14"/>
                <w:szCs w:val="14"/>
              </w:rPr>
              <w:t>38.64</w:t>
            </w:r>
          </w:p>
        </w:tc>
        <w:tc>
          <w:tcPr>
            <w:tcW w:w="707" w:type="dxa"/>
          </w:tcPr>
          <w:p w14:paraId="104A8D48" w14:textId="77777777" w:rsidR="00E0627F" w:rsidRPr="00B116F7" w:rsidRDefault="00E0627F" w:rsidP="00ED3FA4">
            <w:pPr>
              <w:pStyle w:val="Tabele"/>
              <w:jc w:val="right"/>
              <w:rPr>
                <w:b/>
                <w:bCs/>
                <w:color w:val="auto"/>
              </w:rPr>
            </w:pPr>
            <w:r w:rsidRPr="00B116F7">
              <w:rPr>
                <w:color w:val="auto"/>
                <w:sz w:val="14"/>
                <w:szCs w:val="14"/>
              </w:rPr>
              <w:t>37.21</w:t>
            </w:r>
          </w:p>
        </w:tc>
        <w:tc>
          <w:tcPr>
            <w:tcW w:w="706" w:type="dxa"/>
          </w:tcPr>
          <w:p w14:paraId="171AB0A4" w14:textId="77777777" w:rsidR="00E0627F" w:rsidRPr="00B116F7" w:rsidRDefault="00E0627F" w:rsidP="00ED3FA4">
            <w:pPr>
              <w:pStyle w:val="Tabele"/>
              <w:jc w:val="right"/>
              <w:rPr>
                <w:b/>
                <w:bCs/>
                <w:color w:val="auto"/>
              </w:rPr>
            </w:pPr>
            <w:r w:rsidRPr="00B116F7">
              <w:rPr>
                <w:color w:val="auto"/>
                <w:sz w:val="14"/>
                <w:szCs w:val="14"/>
              </w:rPr>
              <w:t>36.92</w:t>
            </w:r>
          </w:p>
        </w:tc>
        <w:tc>
          <w:tcPr>
            <w:tcW w:w="707" w:type="dxa"/>
          </w:tcPr>
          <w:p w14:paraId="75F740DE" w14:textId="77777777" w:rsidR="00E0627F" w:rsidRPr="00B116F7" w:rsidRDefault="00E0627F" w:rsidP="00ED3FA4">
            <w:pPr>
              <w:pStyle w:val="Tabele"/>
              <w:jc w:val="right"/>
              <w:rPr>
                <w:b/>
                <w:bCs/>
                <w:color w:val="auto"/>
              </w:rPr>
            </w:pPr>
            <w:r w:rsidRPr="00B116F7">
              <w:rPr>
                <w:color w:val="auto"/>
                <w:sz w:val="14"/>
                <w:szCs w:val="14"/>
              </w:rPr>
              <w:t>36.72</w:t>
            </w:r>
          </w:p>
        </w:tc>
        <w:tc>
          <w:tcPr>
            <w:tcW w:w="707" w:type="dxa"/>
          </w:tcPr>
          <w:p w14:paraId="298074D1" w14:textId="77777777" w:rsidR="00E0627F" w:rsidRPr="00B116F7" w:rsidRDefault="00E0627F" w:rsidP="00ED3FA4">
            <w:pPr>
              <w:pStyle w:val="Tabele"/>
              <w:jc w:val="right"/>
              <w:rPr>
                <w:b/>
                <w:bCs/>
                <w:color w:val="auto"/>
              </w:rPr>
            </w:pPr>
            <w:r w:rsidRPr="00B116F7">
              <w:rPr>
                <w:color w:val="auto"/>
                <w:sz w:val="14"/>
                <w:szCs w:val="14"/>
              </w:rPr>
              <w:t>35.76</w:t>
            </w:r>
          </w:p>
        </w:tc>
        <w:tc>
          <w:tcPr>
            <w:tcW w:w="707" w:type="dxa"/>
          </w:tcPr>
          <w:p w14:paraId="400E4C9E" w14:textId="77777777" w:rsidR="00E0627F" w:rsidRPr="00B116F7" w:rsidRDefault="00E0627F" w:rsidP="00ED3FA4">
            <w:pPr>
              <w:pStyle w:val="Tabele"/>
              <w:jc w:val="right"/>
              <w:rPr>
                <w:b/>
                <w:bCs/>
                <w:color w:val="auto"/>
              </w:rPr>
            </w:pPr>
            <w:r w:rsidRPr="00B116F7">
              <w:rPr>
                <w:color w:val="auto"/>
                <w:sz w:val="14"/>
                <w:szCs w:val="14"/>
              </w:rPr>
              <w:t>36.56</w:t>
            </w:r>
          </w:p>
        </w:tc>
        <w:tc>
          <w:tcPr>
            <w:tcW w:w="706" w:type="dxa"/>
          </w:tcPr>
          <w:p w14:paraId="7F9E294E" w14:textId="77777777" w:rsidR="00E0627F" w:rsidRPr="00B116F7" w:rsidRDefault="00E0627F" w:rsidP="00ED3FA4">
            <w:pPr>
              <w:pStyle w:val="Tabele"/>
              <w:jc w:val="right"/>
              <w:rPr>
                <w:b/>
                <w:bCs/>
                <w:color w:val="auto"/>
              </w:rPr>
            </w:pPr>
            <w:r w:rsidRPr="00B116F7">
              <w:rPr>
                <w:color w:val="auto"/>
                <w:sz w:val="14"/>
                <w:szCs w:val="14"/>
              </w:rPr>
              <w:t>36.46</w:t>
            </w:r>
          </w:p>
        </w:tc>
        <w:tc>
          <w:tcPr>
            <w:tcW w:w="707" w:type="dxa"/>
          </w:tcPr>
          <w:p w14:paraId="71A3825B" w14:textId="77777777" w:rsidR="00E0627F" w:rsidRPr="00B116F7" w:rsidRDefault="00E0627F" w:rsidP="00ED3FA4">
            <w:pPr>
              <w:pStyle w:val="Tabele"/>
              <w:jc w:val="right"/>
              <w:rPr>
                <w:b/>
                <w:bCs/>
                <w:color w:val="auto"/>
              </w:rPr>
            </w:pPr>
            <w:r w:rsidRPr="00B116F7">
              <w:rPr>
                <w:color w:val="auto"/>
                <w:sz w:val="14"/>
                <w:szCs w:val="14"/>
              </w:rPr>
              <w:t>34.99</w:t>
            </w:r>
          </w:p>
        </w:tc>
        <w:tc>
          <w:tcPr>
            <w:tcW w:w="707" w:type="dxa"/>
          </w:tcPr>
          <w:p w14:paraId="28CCC1FD" w14:textId="77777777" w:rsidR="00E0627F" w:rsidRPr="00B116F7" w:rsidRDefault="00E0627F" w:rsidP="00ED3FA4">
            <w:pPr>
              <w:pStyle w:val="Tabele"/>
              <w:jc w:val="right"/>
              <w:rPr>
                <w:b/>
                <w:bCs/>
                <w:color w:val="auto"/>
              </w:rPr>
            </w:pPr>
            <w:r w:rsidRPr="00B116F7">
              <w:rPr>
                <w:color w:val="auto"/>
                <w:sz w:val="14"/>
                <w:szCs w:val="14"/>
              </w:rPr>
              <w:t>33.21</w:t>
            </w:r>
          </w:p>
        </w:tc>
        <w:tc>
          <w:tcPr>
            <w:tcW w:w="706" w:type="dxa"/>
          </w:tcPr>
          <w:p w14:paraId="523AD429" w14:textId="77777777" w:rsidR="00E0627F" w:rsidRPr="00B116F7" w:rsidRDefault="00E0627F" w:rsidP="00ED3FA4">
            <w:pPr>
              <w:pStyle w:val="Tabele"/>
              <w:jc w:val="right"/>
              <w:rPr>
                <w:b/>
                <w:bCs/>
                <w:color w:val="auto"/>
              </w:rPr>
            </w:pPr>
            <w:r w:rsidRPr="00B116F7">
              <w:rPr>
                <w:color w:val="auto"/>
                <w:sz w:val="14"/>
                <w:szCs w:val="14"/>
              </w:rPr>
              <w:t>32.62</w:t>
            </w:r>
          </w:p>
        </w:tc>
        <w:tc>
          <w:tcPr>
            <w:tcW w:w="707" w:type="dxa"/>
          </w:tcPr>
          <w:p w14:paraId="35EA0D26" w14:textId="77777777" w:rsidR="00E0627F" w:rsidRPr="00B116F7" w:rsidRDefault="00E0627F" w:rsidP="00ED3FA4">
            <w:pPr>
              <w:pStyle w:val="Tabele"/>
              <w:jc w:val="right"/>
              <w:rPr>
                <w:b/>
                <w:bCs/>
                <w:color w:val="auto"/>
              </w:rPr>
            </w:pPr>
            <w:r w:rsidRPr="00B116F7">
              <w:rPr>
                <w:color w:val="auto"/>
                <w:sz w:val="14"/>
                <w:szCs w:val="14"/>
              </w:rPr>
              <w:t>31.66</w:t>
            </w:r>
          </w:p>
        </w:tc>
        <w:tc>
          <w:tcPr>
            <w:tcW w:w="707" w:type="dxa"/>
          </w:tcPr>
          <w:p w14:paraId="6F0745FD" w14:textId="77777777" w:rsidR="00E0627F" w:rsidRPr="00B116F7" w:rsidRDefault="00E0627F" w:rsidP="00ED3FA4">
            <w:pPr>
              <w:pStyle w:val="Tabele"/>
              <w:jc w:val="right"/>
              <w:rPr>
                <w:b/>
                <w:bCs/>
                <w:color w:val="auto"/>
              </w:rPr>
            </w:pPr>
            <w:r w:rsidRPr="00B116F7">
              <w:rPr>
                <w:color w:val="auto"/>
                <w:sz w:val="14"/>
                <w:szCs w:val="14"/>
              </w:rPr>
              <w:t>31.19</w:t>
            </w:r>
          </w:p>
        </w:tc>
        <w:tc>
          <w:tcPr>
            <w:tcW w:w="707" w:type="dxa"/>
          </w:tcPr>
          <w:p w14:paraId="0514FD4A" w14:textId="77777777" w:rsidR="00E0627F" w:rsidRPr="00B116F7" w:rsidRDefault="00E0627F" w:rsidP="00ED3FA4">
            <w:pPr>
              <w:pStyle w:val="Tabele"/>
              <w:jc w:val="right"/>
              <w:rPr>
                <w:b/>
                <w:bCs/>
                <w:color w:val="auto"/>
              </w:rPr>
            </w:pPr>
            <w:r w:rsidRPr="00B116F7">
              <w:rPr>
                <w:color w:val="auto"/>
                <w:sz w:val="14"/>
                <w:szCs w:val="14"/>
              </w:rPr>
              <w:t>31.25</w:t>
            </w:r>
          </w:p>
        </w:tc>
      </w:tr>
      <w:tr w:rsidR="00B116F7" w:rsidRPr="00B116F7" w14:paraId="5C68FC6B" w14:textId="77777777" w:rsidTr="00C3052A">
        <w:trPr>
          <w:trHeight w:val="227"/>
        </w:trPr>
        <w:tc>
          <w:tcPr>
            <w:tcW w:w="1980" w:type="dxa"/>
          </w:tcPr>
          <w:p w14:paraId="3A4F1E79" w14:textId="77777777" w:rsidR="00E0627F" w:rsidRPr="00B116F7" w:rsidRDefault="00E0627F" w:rsidP="00ED3FA4">
            <w:pPr>
              <w:pStyle w:val="Tabele"/>
              <w:rPr>
                <w:b/>
                <w:bCs/>
                <w:color w:val="auto"/>
              </w:rPr>
            </w:pPr>
            <w:r w:rsidRPr="00B116F7">
              <w:rPr>
                <w:color w:val="auto"/>
              </w:rPr>
              <w:t>4. Użytkowanie gruntów, zmiany użytkowania gruntów i leśnictwo</w:t>
            </w:r>
          </w:p>
        </w:tc>
        <w:tc>
          <w:tcPr>
            <w:tcW w:w="706" w:type="dxa"/>
          </w:tcPr>
          <w:p w14:paraId="0850E10D" w14:textId="77777777" w:rsidR="00E0627F" w:rsidRPr="00B116F7" w:rsidRDefault="00E0627F" w:rsidP="00ED3FA4">
            <w:pPr>
              <w:pStyle w:val="Tabele"/>
              <w:jc w:val="right"/>
              <w:rPr>
                <w:b/>
                <w:bCs/>
                <w:color w:val="auto"/>
              </w:rPr>
            </w:pPr>
            <w:r w:rsidRPr="00B116F7">
              <w:rPr>
                <w:color w:val="auto"/>
                <w:sz w:val="14"/>
                <w:szCs w:val="14"/>
              </w:rPr>
              <w:t>-17.59</w:t>
            </w:r>
          </w:p>
        </w:tc>
        <w:tc>
          <w:tcPr>
            <w:tcW w:w="707" w:type="dxa"/>
          </w:tcPr>
          <w:p w14:paraId="21D66214" w14:textId="77777777" w:rsidR="00E0627F" w:rsidRPr="00B116F7" w:rsidRDefault="00E0627F" w:rsidP="00ED3FA4">
            <w:pPr>
              <w:pStyle w:val="Tabele"/>
              <w:jc w:val="right"/>
              <w:rPr>
                <w:b/>
                <w:bCs/>
                <w:color w:val="auto"/>
              </w:rPr>
            </w:pPr>
            <w:r w:rsidRPr="00B116F7">
              <w:rPr>
                <w:color w:val="auto"/>
                <w:sz w:val="14"/>
                <w:szCs w:val="14"/>
              </w:rPr>
              <w:t>-22.07</w:t>
            </w:r>
          </w:p>
        </w:tc>
        <w:tc>
          <w:tcPr>
            <w:tcW w:w="707" w:type="dxa"/>
          </w:tcPr>
          <w:p w14:paraId="387D4F24" w14:textId="77777777" w:rsidR="00E0627F" w:rsidRPr="00B116F7" w:rsidRDefault="00E0627F" w:rsidP="00ED3FA4">
            <w:pPr>
              <w:pStyle w:val="Tabele"/>
              <w:jc w:val="right"/>
              <w:rPr>
                <w:b/>
                <w:bCs/>
                <w:color w:val="auto"/>
              </w:rPr>
            </w:pPr>
            <w:r w:rsidRPr="00B116F7">
              <w:rPr>
                <w:color w:val="auto"/>
                <w:sz w:val="14"/>
                <w:szCs w:val="14"/>
              </w:rPr>
              <w:t>-28.49</w:t>
            </w:r>
          </w:p>
        </w:tc>
        <w:tc>
          <w:tcPr>
            <w:tcW w:w="706" w:type="dxa"/>
          </w:tcPr>
          <w:p w14:paraId="3A51E28F" w14:textId="77777777" w:rsidR="00E0627F" w:rsidRPr="00B116F7" w:rsidRDefault="00E0627F" w:rsidP="00ED3FA4">
            <w:pPr>
              <w:pStyle w:val="Tabele"/>
              <w:jc w:val="right"/>
              <w:rPr>
                <w:b/>
                <w:bCs/>
                <w:color w:val="auto"/>
              </w:rPr>
            </w:pPr>
            <w:r w:rsidRPr="00B116F7">
              <w:rPr>
                <w:color w:val="auto"/>
                <w:sz w:val="14"/>
                <w:szCs w:val="14"/>
              </w:rPr>
              <w:t>-21.43</w:t>
            </w:r>
          </w:p>
        </w:tc>
        <w:tc>
          <w:tcPr>
            <w:tcW w:w="707" w:type="dxa"/>
          </w:tcPr>
          <w:p w14:paraId="726D508D" w14:textId="77777777" w:rsidR="00E0627F" w:rsidRPr="00B116F7" w:rsidRDefault="00E0627F" w:rsidP="00ED3FA4">
            <w:pPr>
              <w:pStyle w:val="Tabele"/>
              <w:jc w:val="right"/>
              <w:rPr>
                <w:b/>
                <w:bCs/>
                <w:color w:val="auto"/>
              </w:rPr>
            </w:pPr>
            <w:r w:rsidRPr="00B116F7">
              <w:rPr>
                <w:color w:val="auto"/>
                <w:sz w:val="14"/>
                <w:szCs w:val="14"/>
              </w:rPr>
              <w:t>-0.21</w:t>
            </w:r>
          </w:p>
        </w:tc>
        <w:tc>
          <w:tcPr>
            <w:tcW w:w="707" w:type="dxa"/>
          </w:tcPr>
          <w:p w14:paraId="66B831CC" w14:textId="77777777" w:rsidR="00E0627F" w:rsidRPr="00B116F7" w:rsidRDefault="00E0627F" w:rsidP="00ED3FA4">
            <w:pPr>
              <w:pStyle w:val="Tabele"/>
              <w:jc w:val="right"/>
              <w:rPr>
                <w:b/>
                <w:bCs/>
                <w:color w:val="auto"/>
              </w:rPr>
            </w:pPr>
            <w:r w:rsidRPr="00B116F7">
              <w:rPr>
                <w:color w:val="auto"/>
                <w:sz w:val="14"/>
                <w:szCs w:val="14"/>
              </w:rPr>
              <w:t>-7.92</w:t>
            </w:r>
          </w:p>
        </w:tc>
        <w:tc>
          <w:tcPr>
            <w:tcW w:w="706" w:type="dxa"/>
          </w:tcPr>
          <w:p w14:paraId="435B539F" w14:textId="77777777" w:rsidR="00E0627F" w:rsidRPr="00B116F7" w:rsidRDefault="00E0627F" w:rsidP="00ED3FA4">
            <w:pPr>
              <w:pStyle w:val="Tabele"/>
              <w:jc w:val="right"/>
              <w:rPr>
                <w:b/>
                <w:bCs/>
                <w:color w:val="auto"/>
              </w:rPr>
            </w:pPr>
            <w:r w:rsidRPr="00B116F7">
              <w:rPr>
                <w:color w:val="auto"/>
                <w:sz w:val="14"/>
                <w:szCs w:val="14"/>
              </w:rPr>
              <w:t>-7.47</w:t>
            </w:r>
          </w:p>
        </w:tc>
        <w:tc>
          <w:tcPr>
            <w:tcW w:w="707" w:type="dxa"/>
          </w:tcPr>
          <w:p w14:paraId="21A3E5E9" w14:textId="77777777" w:rsidR="00E0627F" w:rsidRPr="00B116F7" w:rsidRDefault="00E0627F" w:rsidP="00ED3FA4">
            <w:pPr>
              <w:pStyle w:val="Tabele"/>
              <w:jc w:val="right"/>
              <w:rPr>
                <w:b/>
                <w:bCs/>
                <w:color w:val="auto"/>
              </w:rPr>
            </w:pPr>
            <w:r w:rsidRPr="00B116F7">
              <w:rPr>
                <w:color w:val="auto"/>
                <w:sz w:val="14"/>
                <w:szCs w:val="14"/>
              </w:rPr>
              <w:t>-17.72</w:t>
            </w:r>
          </w:p>
        </w:tc>
        <w:tc>
          <w:tcPr>
            <w:tcW w:w="707" w:type="dxa"/>
          </w:tcPr>
          <w:p w14:paraId="27B7EBBF" w14:textId="77777777" w:rsidR="00E0627F" w:rsidRPr="00B116F7" w:rsidRDefault="00E0627F" w:rsidP="00ED3FA4">
            <w:pPr>
              <w:pStyle w:val="Tabele"/>
              <w:jc w:val="right"/>
              <w:rPr>
                <w:b/>
                <w:bCs/>
                <w:color w:val="auto"/>
              </w:rPr>
            </w:pPr>
            <w:r w:rsidRPr="00B116F7">
              <w:rPr>
                <w:color w:val="auto"/>
                <w:sz w:val="14"/>
                <w:szCs w:val="14"/>
              </w:rPr>
              <w:t>-35.13</w:t>
            </w:r>
          </w:p>
        </w:tc>
        <w:tc>
          <w:tcPr>
            <w:tcW w:w="707" w:type="dxa"/>
          </w:tcPr>
          <w:p w14:paraId="55DBB888" w14:textId="77777777" w:rsidR="00E0627F" w:rsidRPr="00B116F7" w:rsidRDefault="00E0627F" w:rsidP="00ED3FA4">
            <w:pPr>
              <w:pStyle w:val="Tabele"/>
              <w:jc w:val="right"/>
              <w:rPr>
                <w:b/>
                <w:bCs/>
                <w:color w:val="auto"/>
              </w:rPr>
            </w:pPr>
            <w:r w:rsidRPr="00B116F7">
              <w:rPr>
                <w:color w:val="auto"/>
                <w:sz w:val="14"/>
                <w:szCs w:val="14"/>
              </w:rPr>
              <w:t>-35.02</w:t>
            </w:r>
          </w:p>
        </w:tc>
        <w:tc>
          <w:tcPr>
            <w:tcW w:w="706" w:type="dxa"/>
          </w:tcPr>
          <w:p w14:paraId="69431172" w14:textId="77777777" w:rsidR="00E0627F" w:rsidRPr="00B116F7" w:rsidRDefault="00E0627F" w:rsidP="00ED3FA4">
            <w:pPr>
              <w:pStyle w:val="Tabele"/>
              <w:jc w:val="right"/>
              <w:rPr>
                <w:b/>
                <w:bCs/>
                <w:color w:val="auto"/>
              </w:rPr>
            </w:pPr>
            <w:r w:rsidRPr="00B116F7">
              <w:rPr>
                <w:color w:val="auto"/>
                <w:sz w:val="14"/>
                <w:szCs w:val="14"/>
              </w:rPr>
              <w:t>-40.73</w:t>
            </w:r>
          </w:p>
        </w:tc>
        <w:tc>
          <w:tcPr>
            <w:tcW w:w="707" w:type="dxa"/>
          </w:tcPr>
          <w:p w14:paraId="4D012CA9" w14:textId="77777777" w:rsidR="00E0627F" w:rsidRPr="00B116F7" w:rsidRDefault="00E0627F" w:rsidP="00ED3FA4">
            <w:pPr>
              <w:pStyle w:val="Tabele"/>
              <w:jc w:val="right"/>
              <w:rPr>
                <w:b/>
                <w:bCs/>
                <w:color w:val="auto"/>
              </w:rPr>
            </w:pPr>
            <w:r w:rsidRPr="00B116F7">
              <w:rPr>
                <w:color w:val="auto"/>
                <w:sz w:val="14"/>
                <w:szCs w:val="14"/>
              </w:rPr>
              <w:t>-37.94</w:t>
            </w:r>
          </w:p>
        </w:tc>
        <w:tc>
          <w:tcPr>
            <w:tcW w:w="707" w:type="dxa"/>
          </w:tcPr>
          <w:p w14:paraId="411B3EF7" w14:textId="77777777" w:rsidR="00E0627F" w:rsidRPr="00B116F7" w:rsidRDefault="00E0627F" w:rsidP="00ED3FA4">
            <w:pPr>
              <w:pStyle w:val="Tabele"/>
              <w:jc w:val="right"/>
              <w:rPr>
                <w:b/>
                <w:bCs/>
                <w:color w:val="auto"/>
              </w:rPr>
            </w:pPr>
            <w:r w:rsidRPr="00B116F7">
              <w:rPr>
                <w:color w:val="auto"/>
                <w:sz w:val="14"/>
                <w:szCs w:val="14"/>
              </w:rPr>
              <w:t>-34.57</w:t>
            </w:r>
          </w:p>
        </w:tc>
        <w:tc>
          <w:tcPr>
            <w:tcW w:w="706" w:type="dxa"/>
          </w:tcPr>
          <w:p w14:paraId="4D4B4EF7" w14:textId="77777777" w:rsidR="00E0627F" w:rsidRPr="00B116F7" w:rsidRDefault="00E0627F" w:rsidP="00ED3FA4">
            <w:pPr>
              <w:pStyle w:val="Tabele"/>
              <w:jc w:val="right"/>
              <w:rPr>
                <w:b/>
                <w:bCs/>
                <w:color w:val="auto"/>
              </w:rPr>
            </w:pPr>
            <w:r w:rsidRPr="00B116F7">
              <w:rPr>
                <w:color w:val="auto"/>
                <w:sz w:val="14"/>
                <w:szCs w:val="14"/>
              </w:rPr>
              <w:t>-26.81</w:t>
            </w:r>
          </w:p>
        </w:tc>
        <w:tc>
          <w:tcPr>
            <w:tcW w:w="707" w:type="dxa"/>
          </w:tcPr>
          <w:p w14:paraId="5D212D46" w14:textId="77777777" w:rsidR="00E0627F" w:rsidRPr="00B116F7" w:rsidRDefault="00E0627F" w:rsidP="00ED3FA4">
            <w:pPr>
              <w:pStyle w:val="Tabele"/>
              <w:jc w:val="right"/>
              <w:rPr>
                <w:b/>
                <w:bCs/>
                <w:color w:val="auto"/>
              </w:rPr>
            </w:pPr>
            <w:r w:rsidRPr="00B116F7">
              <w:rPr>
                <w:color w:val="auto"/>
                <w:sz w:val="14"/>
                <w:szCs w:val="14"/>
              </w:rPr>
              <w:t>-35.49</w:t>
            </w:r>
          </w:p>
        </w:tc>
        <w:tc>
          <w:tcPr>
            <w:tcW w:w="707" w:type="dxa"/>
          </w:tcPr>
          <w:p w14:paraId="5CD2C493" w14:textId="77777777" w:rsidR="00E0627F" w:rsidRPr="00B116F7" w:rsidRDefault="00E0627F" w:rsidP="00ED3FA4">
            <w:pPr>
              <w:pStyle w:val="Tabele"/>
              <w:jc w:val="right"/>
              <w:rPr>
                <w:b/>
                <w:bCs/>
                <w:color w:val="auto"/>
              </w:rPr>
            </w:pPr>
            <w:r w:rsidRPr="00B116F7">
              <w:rPr>
                <w:color w:val="auto"/>
                <w:sz w:val="14"/>
                <w:szCs w:val="14"/>
              </w:rPr>
              <w:t>-37.47</w:t>
            </w:r>
          </w:p>
        </w:tc>
        <w:tc>
          <w:tcPr>
            <w:tcW w:w="707" w:type="dxa"/>
          </w:tcPr>
          <w:p w14:paraId="1CCC15B2" w14:textId="77777777" w:rsidR="00E0627F" w:rsidRPr="00B116F7" w:rsidRDefault="00E0627F" w:rsidP="00ED3FA4">
            <w:pPr>
              <w:pStyle w:val="Tabele"/>
              <w:jc w:val="right"/>
              <w:rPr>
                <w:b/>
                <w:bCs/>
                <w:color w:val="auto"/>
              </w:rPr>
            </w:pPr>
            <w:r w:rsidRPr="00B116F7">
              <w:rPr>
                <w:color w:val="auto"/>
                <w:sz w:val="14"/>
                <w:szCs w:val="14"/>
              </w:rPr>
              <w:t>-48.69</w:t>
            </w:r>
          </w:p>
        </w:tc>
      </w:tr>
      <w:tr w:rsidR="00B116F7" w:rsidRPr="00B116F7" w14:paraId="6FDFE0EF" w14:textId="77777777" w:rsidTr="00C3052A">
        <w:trPr>
          <w:trHeight w:val="227"/>
        </w:trPr>
        <w:tc>
          <w:tcPr>
            <w:tcW w:w="1980" w:type="dxa"/>
          </w:tcPr>
          <w:p w14:paraId="42A87BE6" w14:textId="77777777" w:rsidR="00E0627F" w:rsidRPr="00B116F7" w:rsidRDefault="00E0627F" w:rsidP="00ED3FA4">
            <w:pPr>
              <w:pStyle w:val="Tabele"/>
              <w:rPr>
                <w:b/>
                <w:bCs/>
                <w:color w:val="auto"/>
              </w:rPr>
            </w:pPr>
            <w:r w:rsidRPr="00B116F7">
              <w:rPr>
                <w:color w:val="auto"/>
              </w:rPr>
              <w:t xml:space="preserve">5. Odpady </w:t>
            </w:r>
          </w:p>
        </w:tc>
        <w:tc>
          <w:tcPr>
            <w:tcW w:w="706" w:type="dxa"/>
          </w:tcPr>
          <w:p w14:paraId="54A5F707" w14:textId="77777777" w:rsidR="00E0627F" w:rsidRPr="00B116F7" w:rsidRDefault="00E0627F" w:rsidP="00ED3FA4">
            <w:pPr>
              <w:pStyle w:val="Tabele"/>
              <w:jc w:val="right"/>
              <w:rPr>
                <w:b/>
                <w:bCs/>
                <w:color w:val="auto"/>
              </w:rPr>
            </w:pPr>
            <w:r w:rsidRPr="00B116F7">
              <w:rPr>
                <w:color w:val="auto"/>
                <w:sz w:val="14"/>
                <w:szCs w:val="14"/>
              </w:rPr>
              <w:t>18.26</w:t>
            </w:r>
          </w:p>
        </w:tc>
        <w:tc>
          <w:tcPr>
            <w:tcW w:w="707" w:type="dxa"/>
          </w:tcPr>
          <w:p w14:paraId="7E02A487" w14:textId="77777777" w:rsidR="00E0627F" w:rsidRPr="00B116F7" w:rsidRDefault="00E0627F" w:rsidP="00ED3FA4">
            <w:pPr>
              <w:pStyle w:val="Tabele"/>
              <w:jc w:val="right"/>
              <w:rPr>
                <w:b/>
                <w:bCs/>
                <w:color w:val="auto"/>
              </w:rPr>
            </w:pPr>
            <w:r w:rsidRPr="00B116F7">
              <w:rPr>
                <w:color w:val="auto"/>
                <w:sz w:val="14"/>
                <w:szCs w:val="14"/>
              </w:rPr>
              <w:t>18.48</w:t>
            </w:r>
          </w:p>
        </w:tc>
        <w:tc>
          <w:tcPr>
            <w:tcW w:w="707" w:type="dxa"/>
          </w:tcPr>
          <w:p w14:paraId="466EB8D7" w14:textId="77777777" w:rsidR="00E0627F" w:rsidRPr="00B116F7" w:rsidRDefault="00E0627F" w:rsidP="00ED3FA4">
            <w:pPr>
              <w:pStyle w:val="Tabele"/>
              <w:jc w:val="right"/>
              <w:rPr>
                <w:b/>
                <w:bCs/>
                <w:color w:val="auto"/>
              </w:rPr>
            </w:pPr>
            <w:r w:rsidRPr="00B116F7">
              <w:rPr>
                <w:color w:val="auto"/>
                <w:sz w:val="14"/>
                <w:szCs w:val="14"/>
              </w:rPr>
              <w:t>18.14</w:t>
            </w:r>
          </w:p>
        </w:tc>
        <w:tc>
          <w:tcPr>
            <w:tcW w:w="706" w:type="dxa"/>
          </w:tcPr>
          <w:p w14:paraId="20B5FC3B" w14:textId="77777777" w:rsidR="00E0627F" w:rsidRPr="00B116F7" w:rsidRDefault="00E0627F" w:rsidP="00ED3FA4">
            <w:pPr>
              <w:pStyle w:val="Tabele"/>
              <w:jc w:val="right"/>
              <w:rPr>
                <w:b/>
                <w:bCs/>
                <w:color w:val="auto"/>
              </w:rPr>
            </w:pPr>
            <w:r w:rsidRPr="00B116F7">
              <w:rPr>
                <w:color w:val="auto"/>
                <w:sz w:val="14"/>
                <w:szCs w:val="14"/>
              </w:rPr>
              <w:t>18.38</w:t>
            </w:r>
          </w:p>
        </w:tc>
        <w:tc>
          <w:tcPr>
            <w:tcW w:w="707" w:type="dxa"/>
          </w:tcPr>
          <w:p w14:paraId="009A1B09" w14:textId="77777777" w:rsidR="00E0627F" w:rsidRPr="00B116F7" w:rsidRDefault="00E0627F" w:rsidP="00ED3FA4">
            <w:pPr>
              <w:pStyle w:val="Tabele"/>
              <w:jc w:val="right"/>
              <w:rPr>
                <w:b/>
                <w:bCs/>
                <w:color w:val="auto"/>
              </w:rPr>
            </w:pPr>
            <w:r w:rsidRPr="00B116F7">
              <w:rPr>
                <w:color w:val="auto"/>
                <w:sz w:val="14"/>
                <w:szCs w:val="14"/>
              </w:rPr>
              <w:t>18.54</w:t>
            </w:r>
          </w:p>
        </w:tc>
        <w:tc>
          <w:tcPr>
            <w:tcW w:w="707" w:type="dxa"/>
          </w:tcPr>
          <w:p w14:paraId="330BD334" w14:textId="77777777" w:rsidR="00E0627F" w:rsidRPr="00B116F7" w:rsidRDefault="00E0627F" w:rsidP="00ED3FA4">
            <w:pPr>
              <w:pStyle w:val="Tabele"/>
              <w:jc w:val="right"/>
              <w:rPr>
                <w:b/>
                <w:bCs/>
                <w:color w:val="auto"/>
              </w:rPr>
            </w:pPr>
            <w:r w:rsidRPr="00B116F7">
              <w:rPr>
                <w:color w:val="auto"/>
                <w:sz w:val="14"/>
                <w:szCs w:val="14"/>
              </w:rPr>
              <w:t>18.59</w:t>
            </w:r>
          </w:p>
        </w:tc>
        <w:tc>
          <w:tcPr>
            <w:tcW w:w="706" w:type="dxa"/>
          </w:tcPr>
          <w:p w14:paraId="67B24ECD" w14:textId="77777777" w:rsidR="00E0627F" w:rsidRPr="00B116F7" w:rsidRDefault="00E0627F" w:rsidP="00ED3FA4">
            <w:pPr>
              <w:pStyle w:val="Tabele"/>
              <w:jc w:val="right"/>
              <w:rPr>
                <w:b/>
                <w:bCs/>
                <w:color w:val="auto"/>
              </w:rPr>
            </w:pPr>
            <w:r w:rsidRPr="00B116F7">
              <w:rPr>
                <w:color w:val="auto"/>
                <w:sz w:val="14"/>
                <w:szCs w:val="14"/>
              </w:rPr>
              <w:t>17.67</w:t>
            </w:r>
          </w:p>
        </w:tc>
        <w:tc>
          <w:tcPr>
            <w:tcW w:w="707" w:type="dxa"/>
          </w:tcPr>
          <w:p w14:paraId="3E85FCCE" w14:textId="77777777" w:rsidR="00E0627F" w:rsidRPr="00B116F7" w:rsidRDefault="00E0627F" w:rsidP="00ED3FA4">
            <w:pPr>
              <w:pStyle w:val="Tabele"/>
              <w:jc w:val="right"/>
              <w:rPr>
                <w:b/>
                <w:bCs/>
                <w:color w:val="auto"/>
              </w:rPr>
            </w:pPr>
            <w:r w:rsidRPr="00B116F7">
              <w:rPr>
                <w:color w:val="auto"/>
                <w:sz w:val="14"/>
                <w:szCs w:val="14"/>
              </w:rPr>
              <w:t>17.33</w:t>
            </w:r>
          </w:p>
        </w:tc>
        <w:tc>
          <w:tcPr>
            <w:tcW w:w="707" w:type="dxa"/>
          </w:tcPr>
          <w:p w14:paraId="35404367" w14:textId="77777777" w:rsidR="00E0627F" w:rsidRPr="00B116F7" w:rsidRDefault="00E0627F" w:rsidP="00ED3FA4">
            <w:pPr>
              <w:pStyle w:val="Tabele"/>
              <w:jc w:val="right"/>
              <w:rPr>
                <w:b/>
                <w:bCs/>
                <w:color w:val="auto"/>
              </w:rPr>
            </w:pPr>
            <w:r w:rsidRPr="00B116F7">
              <w:rPr>
                <w:color w:val="auto"/>
                <w:sz w:val="14"/>
                <w:szCs w:val="14"/>
              </w:rPr>
              <w:t>16.79</w:t>
            </w:r>
          </w:p>
        </w:tc>
        <w:tc>
          <w:tcPr>
            <w:tcW w:w="707" w:type="dxa"/>
          </w:tcPr>
          <w:p w14:paraId="7D6694B7" w14:textId="77777777" w:rsidR="00E0627F" w:rsidRPr="00B116F7" w:rsidRDefault="00E0627F" w:rsidP="00ED3FA4">
            <w:pPr>
              <w:pStyle w:val="Tabele"/>
              <w:jc w:val="right"/>
              <w:rPr>
                <w:b/>
                <w:bCs/>
                <w:color w:val="auto"/>
              </w:rPr>
            </w:pPr>
            <w:r w:rsidRPr="00B116F7">
              <w:rPr>
                <w:color w:val="auto"/>
                <w:sz w:val="14"/>
                <w:szCs w:val="14"/>
              </w:rPr>
              <w:t>16.10</w:t>
            </w:r>
          </w:p>
        </w:tc>
        <w:tc>
          <w:tcPr>
            <w:tcW w:w="706" w:type="dxa"/>
          </w:tcPr>
          <w:p w14:paraId="63642990" w14:textId="77777777" w:rsidR="00E0627F" w:rsidRPr="00B116F7" w:rsidRDefault="00E0627F" w:rsidP="00ED3FA4">
            <w:pPr>
              <w:pStyle w:val="Tabele"/>
              <w:jc w:val="right"/>
              <w:rPr>
                <w:b/>
                <w:bCs/>
                <w:color w:val="auto"/>
              </w:rPr>
            </w:pPr>
            <w:r w:rsidRPr="00B116F7">
              <w:rPr>
                <w:color w:val="auto"/>
                <w:sz w:val="14"/>
                <w:szCs w:val="14"/>
              </w:rPr>
              <w:t>15.74</w:t>
            </w:r>
          </w:p>
        </w:tc>
        <w:tc>
          <w:tcPr>
            <w:tcW w:w="707" w:type="dxa"/>
          </w:tcPr>
          <w:p w14:paraId="149B6789" w14:textId="77777777" w:rsidR="00E0627F" w:rsidRPr="00B116F7" w:rsidRDefault="00E0627F" w:rsidP="00ED3FA4">
            <w:pPr>
              <w:pStyle w:val="Tabele"/>
              <w:jc w:val="right"/>
              <w:rPr>
                <w:b/>
                <w:bCs/>
                <w:color w:val="auto"/>
              </w:rPr>
            </w:pPr>
            <w:r w:rsidRPr="00B116F7">
              <w:rPr>
                <w:color w:val="auto"/>
                <w:sz w:val="14"/>
                <w:szCs w:val="14"/>
              </w:rPr>
              <w:t>14.96</w:t>
            </w:r>
          </w:p>
        </w:tc>
        <w:tc>
          <w:tcPr>
            <w:tcW w:w="707" w:type="dxa"/>
          </w:tcPr>
          <w:p w14:paraId="28DFADAA" w14:textId="77777777" w:rsidR="00E0627F" w:rsidRPr="00B116F7" w:rsidRDefault="00E0627F" w:rsidP="00ED3FA4">
            <w:pPr>
              <w:pStyle w:val="Tabele"/>
              <w:jc w:val="right"/>
              <w:rPr>
                <w:b/>
                <w:bCs/>
                <w:color w:val="auto"/>
              </w:rPr>
            </w:pPr>
            <w:r w:rsidRPr="00B116F7">
              <w:rPr>
                <w:color w:val="auto"/>
                <w:sz w:val="14"/>
                <w:szCs w:val="14"/>
              </w:rPr>
              <w:t>14.23</w:t>
            </w:r>
          </w:p>
        </w:tc>
        <w:tc>
          <w:tcPr>
            <w:tcW w:w="706" w:type="dxa"/>
          </w:tcPr>
          <w:p w14:paraId="281623C2" w14:textId="77777777" w:rsidR="00E0627F" w:rsidRPr="00B116F7" w:rsidRDefault="00E0627F" w:rsidP="00ED3FA4">
            <w:pPr>
              <w:pStyle w:val="Tabele"/>
              <w:jc w:val="right"/>
              <w:rPr>
                <w:b/>
                <w:bCs/>
                <w:color w:val="auto"/>
              </w:rPr>
            </w:pPr>
            <w:r w:rsidRPr="00B116F7">
              <w:rPr>
                <w:color w:val="auto"/>
                <w:sz w:val="14"/>
                <w:szCs w:val="14"/>
              </w:rPr>
              <w:t>13.48</w:t>
            </w:r>
          </w:p>
        </w:tc>
        <w:tc>
          <w:tcPr>
            <w:tcW w:w="707" w:type="dxa"/>
          </w:tcPr>
          <w:p w14:paraId="74668A83" w14:textId="77777777" w:rsidR="00E0627F" w:rsidRPr="00B116F7" w:rsidRDefault="00E0627F" w:rsidP="00ED3FA4">
            <w:pPr>
              <w:pStyle w:val="Tabele"/>
              <w:jc w:val="right"/>
              <w:rPr>
                <w:b/>
                <w:bCs/>
                <w:color w:val="auto"/>
              </w:rPr>
            </w:pPr>
            <w:r w:rsidRPr="00B116F7">
              <w:rPr>
                <w:color w:val="auto"/>
                <w:sz w:val="14"/>
                <w:szCs w:val="14"/>
              </w:rPr>
              <w:t>12.81</w:t>
            </w:r>
          </w:p>
        </w:tc>
        <w:tc>
          <w:tcPr>
            <w:tcW w:w="707" w:type="dxa"/>
          </w:tcPr>
          <w:p w14:paraId="1CDCB6E8" w14:textId="77777777" w:rsidR="00E0627F" w:rsidRPr="00B116F7" w:rsidRDefault="00E0627F" w:rsidP="00ED3FA4">
            <w:pPr>
              <w:pStyle w:val="Tabele"/>
              <w:jc w:val="right"/>
              <w:rPr>
                <w:b/>
                <w:bCs/>
                <w:color w:val="auto"/>
              </w:rPr>
            </w:pPr>
            <w:r w:rsidRPr="00B116F7">
              <w:rPr>
                <w:color w:val="auto"/>
                <w:sz w:val="14"/>
                <w:szCs w:val="14"/>
              </w:rPr>
              <w:t>12.35</w:t>
            </w:r>
          </w:p>
        </w:tc>
        <w:tc>
          <w:tcPr>
            <w:tcW w:w="707" w:type="dxa"/>
          </w:tcPr>
          <w:p w14:paraId="5A61AABC" w14:textId="77777777" w:rsidR="00E0627F" w:rsidRPr="00B116F7" w:rsidRDefault="00E0627F" w:rsidP="00ED3FA4">
            <w:pPr>
              <w:pStyle w:val="Tabele"/>
              <w:jc w:val="right"/>
              <w:rPr>
                <w:b/>
                <w:bCs/>
                <w:color w:val="auto"/>
              </w:rPr>
            </w:pPr>
            <w:r w:rsidRPr="00B116F7">
              <w:rPr>
                <w:color w:val="auto"/>
                <w:sz w:val="14"/>
                <w:szCs w:val="14"/>
              </w:rPr>
              <w:t>11.63</w:t>
            </w:r>
          </w:p>
        </w:tc>
      </w:tr>
      <w:tr w:rsidR="00B116F7" w:rsidRPr="00B116F7" w14:paraId="314A15FB" w14:textId="77777777" w:rsidTr="00C3052A">
        <w:trPr>
          <w:trHeight w:val="227"/>
        </w:trPr>
        <w:tc>
          <w:tcPr>
            <w:tcW w:w="1980" w:type="dxa"/>
          </w:tcPr>
          <w:p w14:paraId="7AC52D94" w14:textId="77777777" w:rsidR="00E0627F" w:rsidRPr="00B116F7" w:rsidRDefault="00E0627F" w:rsidP="00ED3FA4">
            <w:pPr>
              <w:pStyle w:val="Tabele"/>
              <w:rPr>
                <w:b/>
                <w:bCs/>
                <w:color w:val="auto"/>
              </w:rPr>
            </w:pPr>
            <w:r w:rsidRPr="00B116F7">
              <w:rPr>
                <w:color w:val="auto"/>
              </w:rPr>
              <w:t>Emisje pośrednie CO</w:t>
            </w:r>
            <w:r w:rsidRPr="00B116F7">
              <w:rPr>
                <w:color w:val="auto"/>
                <w:vertAlign w:val="subscript"/>
              </w:rPr>
              <w:t xml:space="preserve">2 </w:t>
            </w:r>
          </w:p>
        </w:tc>
        <w:tc>
          <w:tcPr>
            <w:tcW w:w="706" w:type="dxa"/>
          </w:tcPr>
          <w:p w14:paraId="7972713C" w14:textId="77777777" w:rsidR="00E0627F" w:rsidRPr="00B116F7" w:rsidRDefault="00E0627F" w:rsidP="00ED3FA4">
            <w:pPr>
              <w:pStyle w:val="Tabele"/>
              <w:jc w:val="right"/>
              <w:rPr>
                <w:b/>
                <w:bCs/>
                <w:color w:val="auto"/>
              </w:rPr>
            </w:pPr>
            <w:r w:rsidRPr="00B116F7">
              <w:rPr>
                <w:color w:val="auto"/>
                <w:sz w:val="14"/>
                <w:szCs w:val="14"/>
              </w:rPr>
              <w:t>0.62</w:t>
            </w:r>
          </w:p>
        </w:tc>
        <w:tc>
          <w:tcPr>
            <w:tcW w:w="707" w:type="dxa"/>
          </w:tcPr>
          <w:p w14:paraId="366F0F59" w14:textId="77777777" w:rsidR="00E0627F" w:rsidRPr="00B116F7" w:rsidRDefault="00E0627F" w:rsidP="00ED3FA4">
            <w:pPr>
              <w:pStyle w:val="Tabele"/>
              <w:jc w:val="right"/>
              <w:rPr>
                <w:b/>
                <w:bCs/>
                <w:color w:val="auto"/>
              </w:rPr>
            </w:pPr>
            <w:r w:rsidRPr="00B116F7">
              <w:rPr>
                <w:color w:val="auto"/>
                <w:sz w:val="14"/>
                <w:szCs w:val="14"/>
              </w:rPr>
              <w:t>0.58</w:t>
            </w:r>
          </w:p>
        </w:tc>
        <w:tc>
          <w:tcPr>
            <w:tcW w:w="707" w:type="dxa"/>
          </w:tcPr>
          <w:p w14:paraId="5DAC893F" w14:textId="77777777" w:rsidR="00E0627F" w:rsidRPr="00B116F7" w:rsidRDefault="00E0627F" w:rsidP="00ED3FA4">
            <w:pPr>
              <w:pStyle w:val="Tabele"/>
              <w:jc w:val="right"/>
              <w:rPr>
                <w:b/>
                <w:bCs/>
                <w:color w:val="auto"/>
              </w:rPr>
            </w:pPr>
            <w:r w:rsidRPr="00B116F7">
              <w:rPr>
                <w:color w:val="auto"/>
                <w:sz w:val="14"/>
                <w:szCs w:val="14"/>
              </w:rPr>
              <w:t>0.28</w:t>
            </w:r>
          </w:p>
        </w:tc>
        <w:tc>
          <w:tcPr>
            <w:tcW w:w="706" w:type="dxa"/>
          </w:tcPr>
          <w:p w14:paraId="3F1A0D67" w14:textId="77777777" w:rsidR="00E0627F" w:rsidRPr="00B116F7" w:rsidRDefault="00E0627F" w:rsidP="00ED3FA4">
            <w:pPr>
              <w:pStyle w:val="Tabele"/>
              <w:jc w:val="right"/>
              <w:rPr>
                <w:b/>
                <w:bCs/>
                <w:color w:val="auto"/>
              </w:rPr>
            </w:pPr>
            <w:r w:rsidRPr="00B116F7">
              <w:rPr>
                <w:color w:val="auto"/>
                <w:sz w:val="14"/>
                <w:szCs w:val="14"/>
              </w:rPr>
              <w:t>0.32</w:t>
            </w:r>
          </w:p>
        </w:tc>
        <w:tc>
          <w:tcPr>
            <w:tcW w:w="707" w:type="dxa"/>
          </w:tcPr>
          <w:p w14:paraId="65810840" w14:textId="77777777" w:rsidR="00E0627F" w:rsidRPr="00B116F7" w:rsidRDefault="00E0627F" w:rsidP="00ED3FA4">
            <w:pPr>
              <w:pStyle w:val="Tabele"/>
              <w:jc w:val="right"/>
              <w:rPr>
                <w:b/>
                <w:bCs/>
                <w:color w:val="auto"/>
              </w:rPr>
            </w:pPr>
            <w:r w:rsidRPr="00B116F7">
              <w:rPr>
                <w:color w:val="auto"/>
                <w:sz w:val="14"/>
                <w:szCs w:val="14"/>
              </w:rPr>
              <w:t>0.35</w:t>
            </w:r>
          </w:p>
        </w:tc>
        <w:tc>
          <w:tcPr>
            <w:tcW w:w="707" w:type="dxa"/>
          </w:tcPr>
          <w:p w14:paraId="2226654E" w14:textId="77777777" w:rsidR="00E0627F" w:rsidRPr="00B116F7" w:rsidRDefault="00E0627F" w:rsidP="00ED3FA4">
            <w:pPr>
              <w:pStyle w:val="Tabele"/>
              <w:jc w:val="right"/>
              <w:rPr>
                <w:b/>
                <w:bCs/>
                <w:color w:val="auto"/>
              </w:rPr>
            </w:pPr>
            <w:r w:rsidRPr="00B116F7">
              <w:rPr>
                <w:color w:val="auto"/>
                <w:sz w:val="14"/>
                <w:szCs w:val="14"/>
              </w:rPr>
              <w:t>0.39</w:t>
            </w:r>
          </w:p>
        </w:tc>
        <w:tc>
          <w:tcPr>
            <w:tcW w:w="706" w:type="dxa"/>
          </w:tcPr>
          <w:p w14:paraId="360923F3" w14:textId="77777777" w:rsidR="00E0627F" w:rsidRPr="00B116F7" w:rsidRDefault="00E0627F" w:rsidP="00ED3FA4">
            <w:pPr>
              <w:pStyle w:val="Tabele"/>
              <w:jc w:val="right"/>
              <w:rPr>
                <w:b/>
                <w:bCs/>
                <w:color w:val="auto"/>
              </w:rPr>
            </w:pPr>
            <w:r w:rsidRPr="00B116F7">
              <w:rPr>
                <w:color w:val="auto"/>
                <w:sz w:val="14"/>
                <w:szCs w:val="14"/>
              </w:rPr>
              <w:t>0.42</w:t>
            </w:r>
          </w:p>
        </w:tc>
        <w:tc>
          <w:tcPr>
            <w:tcW w:w="707" w:type="dxa"/>
          </w:tcPr>
          <w:p w14:paraId="17B4E71D" w14:textId="77777777" w:rsidR="00E0627F" w:rsidRPr="00B116F7" w:rsidRDefault="00E0627F" w:rsidP="00ED3FA4">
            <w:pPr>
              <w:pStyle w:val="Tabele"/>
              <w:jc w:val="right"/>
              <w:rPr>
                <w:b/>
                <w:bCs/>
                <w:color w:val="auto"/>
              </w:rPr>
            </w:pPr>
            <w:r w:rsidRPr="00B116F7">
              <w:rPr>
                <w:color w:val="auto"/>
                <w:sz w:val="14"/>
                <w:szCs w:val="14"/>
              </w:rPr>
              <w:t>0.40</w:t>
            </w:r>
          </w:p>
        </w:tc>
        <w:tc>
          <w:tcPr>
            <w:tcW w:w="707" w:type="dxa"/>
          </w:tcPr>
          <w:p w14:paraId="1213021A" w14:textId="77777777" w:rsidR="00E0627F" w:rsidRPr="00B116F7" w:rsidRDefault="00E0627F" w:rsidP="00ED3FA4">
            <w:pPr>
              <w:pStyle w:val="Tabele"/>
              <w:jc w:val="right"/>
              <w:rPr>
                <w:b/>
                <w:bCs/>
                <w:color w:val="auto"/>
              </w:rPr>
            </w:pPr>
            <w:r w:rsidRPr="00B116F7">
              <w:rPr>
                <w:color w:val="auto"/>
                <w:sz w:val="14"/>
                <w:szCs w:val="14"/>
              </w:rPr>
              <w:t>0.42</w:t>
            </w:r>
          </w:p>
        </w:tc>
        <w:tc>
          <w:tcPr>
            <w:tcW w:w="707" w:type="dxa"/>
          </w:tcPr>
          <w:p w14:paraId="7E446C9E" w14:textId="77777777" w:rsidR="00E0627F" w:rsidRPr="00B116F7" w:rsidRDefault="00E0627F" w:rsidP="00ED3FA4">
            <w:pPr>
              <w:pStyle w:val="Tabele"/>
              <w:jc w:val="right"/>
              <w:rPr>
                <w:b/>
                <w:bCs/>
                <w:color w:val="auto"/>
              </w:rPr>
            </w:pPr>
            <w:r w:rsidRPr="00B116F7">
              <w:rPr>
                <w:color w:val="auto"/>
                <w:sz w:val="14"/>
                <w:szCs w:val="14"/>
              </w:rPr>
              <w:t>0.42</w:t>
            </w:r>
          </w:p>
        </w:tc>
        <w:tc>
          <w:tcPr>
            <w:tcW w:w="706" w:type="dxa"/>
          </w:tcPr>
          <w:p w14:paraId="2207ED0D" w14:textId="77777777" w:rsidR="00E0627F" w:rsidRPr="00B116F7" w:rsidRDefault="00E0627F" w:rsidP="00ED3FA4">
            <w:pPr>
              <w:pStyle w:val="Tabele"/>
              <w:jc w:val="right"/>
              <w:rPr>
                <w:b/>
                <w:bCs/>
                <w:color w:val="auto"/>
              </w:rPr>
            </w:pPr>
            <w:r w:rsidRPr="00B116F7">
              <w:rPr>
                <w:color w:val="auto"/>
                <w:sz w:val="14"/>
                <w:szCs w:val="14"/>
              </w:rPr>
              <w:t>0.42</w:t>
            </w:r>
          </w:p>
        </w:tc>
        <w:tc>
          <w:tcPr>
            <w:tcW w:w="707" w:type="dxa"/>
          </w:tcPr>
          <w:p w14:paraId="251DC4BF" w14:textId="77777777" w:rsidR="00E0627F" w:rsidRPr="00B116F7" w:rsidRDefault="00E0627F" w:rsidP="00ED3FA4">
            <w:pPr>
              <w:pStyle w:val="Tabele"/>
              <w:jc w:val="right"/>
              <w:rPr>
                <w:b/>
                <w:bCs/>
                <w:color w:val="auto"/>
              </w:rPr>
            </w:pPr>
            <w:r w:rsidRPr="00B116F7">
              <w:rPr>
                <w:color w:val="auto"/>
                <w:sz w:val="14"/>
                <w:szCs w:val="14"/>
              </w:rPr>
              <w:t>0.42</w:t>
            </w:r>
          </w:p>
        </w:tc>
        <w:tc>
          <w:tcPr>
            <w:tcW w:w="707" w:type="dxa"/>
          </w:tcPr>
          <w:p w14:paraId="02118FA2" w14:textId="77777777" w:rsidR="00E0627F" w:rsidRPr="00B116F7" w:rsidRDefault="00E0627F" w:rsidP="00ED3FA4">
            <w:pPr>
              <w:pStyle w:val="Tabele"/>
              <w:jc w:val="right"/>
              <w:rPr>
                <w:b/>
                <w:bCs/>
                <w:color w:val="auto"/>
              </w:rPr>
            </w:pPr>
            <w:r w:rsidRPr="00B116F7">
              <w:rPr>
                <w:color w:val="auto"/>
                <w:sz w:val="14"/>
                <w:szCs w:val="14"/>
              </w:rPr>
              <w:t>0.48</w:t>
            </w:r>
          </w:p>
        </w:tc>
        <w:tc>
          <w:tcPr>
            <w:tcW w:w="706" w:type="dxa"/>
          </w:tcPr>
          <w:p w14:paraId="76BFEED3" w14:textId="77777777" w:rsidR="00E0627F" w:rsidRPr="00B116F7" w:rsidRDefault="00E0627F" w:rsidP="00ED3FA4">
            <w:pPr>
              <w:pStyle w:val="Tabele"/>
              <w:jc w:val="right"/>
              <w:rPr>
                <w:b/>
                <w:bCs/>
                <w:color w:val="auto"/>
              </w:rPr>
            </w:pPr>
            <w:r w:rsidRPr="00B116F7">
              <w:rPr>
                <w:color w:val="auto"/>
                <w:sz w:val="14"/>
                <w:szCs w:val="14"/>
              </w:rPr>
              <w:t>0.48</w:t>
            </w:r>
          </w:p>
        </w:tc>
        <w:tc>
          <w:tcPr>
            <w:tcW w:w="707" w:type="dxa"/>
          </w:tcPr>
          <w:p w14:paraId="3C39FE9B" w14:textId="77777777" w:rsidR="00E0627F" w:rsidRPr="00B116F7" w:rsidRDefault="00E0627F" w:rsidP="00ED3FA4">
            <w:pPr>
              <w:pStyle w:val="Tabele"/>
              <w:jc w:val="right"/>
              <w:rPr>
                <w:b/>
                <w:bCs/>
                <w:color w:val="auto"/>
              </w:rPr>
            </w:pPr>
            <w:r w:rsidRPr="00B116F7">
              <w:rPr>
                <w:color w:val="auto"/>
                <w:sz w:val="14"/>
                <w:szCs w:val="14"/>
              </w:rPr>
              <w:t>0.51</w:t>
            </w:r>
          </w:p>
        </w:tc>
        <w:tc>
          <w:tcPr>
            <w:tcW w:w="707" w:type="dxa"/>
          </w:tcPr>
          <w:p w14:paraId="17E944B9" w14:textId="77777777" w:rsidR="00E0627F" w:rsidRPr="00B116F7" w:rsidRDefault="00E0627F" w:rsidP="00ED3FA4">
            <w:pPr>
              <w:pStyle w:val="Tabele"/>
              <w:jc w:val="right"/>
              <w:rPr>
                <w:b/>
                <w:bCs/>
                <w:color w:val="auto"/>
              </w:rPr>
            </w:pPr>
            <w:r w:rsidRPr="00B116F7">
              <w:rPr>
                <w:color w:val="auto"/>
                <w:sz w:val="14"/>
                <w:szCs w:val="14"/>
              </w:rPr>
              <w:t>0.50</w:t>
            </w:r>
          </w:p>
        </w:tc>
        <w:tc>
          <w:tcPr>
            <w:tcW w:w="707" w:type="dxa"/>
          </w:tcPr>
          <w:p w14:paraId="6AFE1A76" w14:textId="77777777" w:rsidR="00E0627F" w:rsidRPr="00B116F7" w:rsidRDefault="00E0627F" w:rsidP="00ED3FA4">
            <w:pPr>
              <w:pStyle w:val="Tabele"/>
              <w:jc w:val="right"/>
              <w:rPr>
                <w:b/>
                <w:bCs/>
                <w:color w:val="auto"/>
              </w:rPr>
            </w:pPr>
            <w:r w:rsidRPr="00B116F7">
              <w:rPr>
                <w:color w:val="auto"/>
                <w:sz w:val="14"/>
                <w:szCs w:val="14"/>
              </w:rPr>
              <w:t>0.58</w:t>
            </w:r>
          </w:p>
        </w:tc>
      </w:tr>
      <w:tr w:rsidR="00B116F7" w:rsidRPr="00B116F7" w14:paraId="3128FC30" w14:textId="77777777" w:rsidTr="00C3052A">
        <w:trPr>
          <w:trHeight w:val="227"/>
        </w:trPr>
        <w:tc>
          <w:tcPr>
            <w:tcW w:w="1980" w:type="dxa"/>
          </w:tcPr>
          <w:p w14:paraId="023A146E" w14:textId="77777777" w:rsidR="00E0627F" w:rsidRPr="00B116F7" w:rsidRDefault="00E0627F" w:rsidP="00ED3FA4">
            <w:pPr>
              <w:pStyle w:val="Tabele"/>
              <w:rPr>
                <w:bCs/>
                <w:color w:val="auto"/>
              </w:rPr>
            </w:pPr>
            <w:r w:rsidRPr="00B116F7">
              <w:rPr>
                <w:color w:val="auto"/>
              </w:rPr>
              <w:t xml:space="preserve">Suma (z </w:t>
            </w:r>
            <w:proofErr w:type="spellStart"/>
            <w:r w:rsidRPr="00B116F7">
              <w:rPr>
                <w:color w:val="auto"/>
              </w:rPr>
              <w:t>uwzg</w:t>
            </w:r>
            <w:proofErr w:type="spellEnd"/>
            <w:r w:rsidRPr="00B116F7">
              <w:rPr>
                <w:color w:val="auto"/>
              </w:rPr>
              <w:t xml:space="preserve">. LULUCF)* </w:t>
            </w:r>
          </w:p>
        </w:tc>
        <w:tc>
          <w:tcPr>
            <w:tcW w:w="706" w:type="dxa"/>
          </w:tcPr>
          <w:p w14:paraId="092E7610" w14:textId="77777777" w:rsidR="00E0627F" w:rsidRPr="00B116F7" w:rsidRDefault="00E0627F" w:rsidP="00ED3FA4">
            <w:pPr>
              <w:pStyle w:val="Tabele"/>
              <w:jc w:val="right"/>
              <w:rPr>
                <w:b/>
                <w:bCs/>
                <w:color w:val="auto"/>
              </w:rPr>
            </w:pPr>
            <w:r w:rsidRPr="00B116F7">
              <w:rPr>
                <w:b/>
                <w:bCs/>
                <w:color w:val="auto"/>
                <w:sz w:val="14"/>
                <w:szCs w:val="14"/>
              </w:rPr>
              <w:t>560.70</w:t>
            </w:r>
          </w:p>
        </w:tc>
        <w:tc>
          <w:tcPr>
            <w:tcW w:w="707" w:type="dxa"/>
          </w:tcPr>
          <w:p w14:paraId="5673FCD6" w14:textId="77777777" w:rsidR="00E0627F" w:rsidRPr="00B116F7" w:rsidRDefault="00E0627F" w:rsidP="00ED3FA4">
            <w:pPr>
              <w:pStyle w:val="Tabele"/>
              <w:jc w:val="right"/>
              <w:rPr>
                <w:b/>
                <w:bCs/>
                <w:color w:val="auto"/>
              </w:rPr>
            </w:pPr>
            <w:r w:rsidRPr="00B116F7">
              <w:rPr>
                <w:b/>
                <w:bCs/>
                <w:color w:val="auto"/>
                <w:sz w:val="14"/>
                <w:szCs w:val="14"/>
              </w:rPr>
              <w:t>537.66</w:t>
            </w:r>
          </w:p>
        </w:tc>
        <w:tc>
          <w:tcPr>
            <w:tcW w:w="707" w:type="dxa"/>
          </w:tcPr>
          <w:p w14:paraId="3AB770FB" w14:textId="77777777" w:rsidR="00E0627F" w:rsidRPr="00B116F7" w:rsidRDefault="00E0627F" w:rsidP="00ED3FA4">
            <w:pPr>
              <w:pStyle w:val="Tabele"/>
              <w:jc w:val="right"/>
              <w:rPr>
                <w:b/>
                <w:bCs/>
                <w:color w:val="auto"/>
              </w:rPr>
            </w:pPr>
            <w:r w:rsidRPr="00B116F7">
              <w:rPr>
                <w:b/>
                <w:bCs/>
                <w:color w:val="auto"/>
                <w:sz w:val="14"/>
                <w:szCs w:val="14"/>
              </w:rPr>
              <w:t>446.34</w:t>
            </w:r>
          </w:p>
        </w:tc>
        <w:tc>
          <w:tcPr>
            <w:tcW w:w="706" w:type="dxa"/>
          </w:tcPr>
          <w:p w14:paraId="2A76102C" w14:textId="77777777" w:rsidR="00E0627F" w:rsidRPr="00B116F7" w:rsidRDefault="00E0627F" w:rsidP="00ED3FA4">
            <w:pPr>
              <w:pStyle w:val="Tabele"/>
              <w:jc w:val="right"/>
              <w:rPr>
                <w:b/>
                <w:bCs/>
                <w:color w:val="auto"/>
              </w:rPr>
            </w:pPr>
            <w:r w:rsidRPr="00B116F7">
              <w:rPr>
                <w:b/>
                <w:bCs/>
                <w:color w:val="auto"/>
                <w:sz w:val="14"/>
                <w:szCs w:val="14"/>
              </w:rPr>
              <w:t>442.07</w:t>
            </w:r>
          </w:p>
        </w:tc>
        <w:tc>
          <w:tcPr>
            <w:tcW w:w="707" w:type="dxa"/>
          </w:tcPr>
          <w:p w14:paraId="0E572A4D" w14:textId="77777777" w:rsidR="00E0627F" w:rsidRPr="00B116F7" w:rsidRDefault="00E0627F" w:rsidP="00ED3FA4">
            <w:pPr>
              <w:pStyle w:val="Tabele"/>
              <w:jc w:val="right"/>
              <w:rPr>
                <w:b/>
                <w:bCs/>
                <w:color w:val="auto"/>
              </w:rPr>
            </w:pPr>
            <w:r w:rsidRPr="00B116F7">
              <w:rPr>
                <w:b/>
                <w:bCs/>
                <w:color w:val="auto"/>
                <w:sz w:val="14"/>
                <w:szCs w:val="14"/>
              </w:rPr>
              <w:t>451.00</w:t>
            </w:r>
          </w:p>
        </w:tc>
        <w:tc>
          <w:tcPr>
            <w:tcW w:w="707" w:type="dxa"/>
          </w:tcPr>
          <w:p w14:paraId="40FE75EF" w14:textId="77777777" w:rsidR="00E0627F" w:rsidRPr="00B116F7" w:rsidRDefault="00E0627F" w:rsidP="00ED3FA4">
            <w:pPr>
              <w:pStyle w:val="Tabele"/>
              <w:jc w:val="right"/>
              <w:rPr>
                <w:b/>
                <w:bCs/>
                <w:color w:val="auto"/>
              </w:rPr>
            </w:pPr>
            <w:r w:rsidRPr="00B116F7">
              <w:rPr>
                <w:b/>
                <w:bCs/>
                <w:color w:val="auto"/>
                <w:sz w:val="14"/>
                <w:szCs w:val="14"/>
              </w:rPr>
              <w:t>443.40</w:t>
            </w:r>
          </w:p>
        </w:tc>
        <w:tc>
          <w:tcPr>
            <w:tcW w:w="706" w:type="dxa"/>
          </w:tcPr>
          <w:p w14:paraId="7CFF20DF" w14:textId="77777777" w:rsidR="00E0627F" w:rsidRPr="00B116F7" w:rsidRDefault="00E0627F" w:rsidP="00ED3FA4">
            <w:pPr>
              <w:pStyle w:val="Tabele"/>
              <w:jc w:val="right"/>
              <w:rPr>
                <w:b/>
                <w:bCs/>
                <w:color w:val="auto"/>
              </w:rPr>
            </w:pPr>
            <w:r w:rsidRPr="00B116F7">
              <w:rPr>
                <w:b/>
                <w:bCs/>
                <w:color w:val="auto"/>
                <w:sz w:val="14"/>
                <w:szCs w:val="14"/>
              </w:rPr>
              <w:t>437.78</w:t>
            </w:r>
          </w:p>
        </w:tc>
        <w:tc>
          <w:tcPr>
            <w:tcW w:w="707" w:type="dxa"/>
          </w:tcPr>
          <w:p w14:paraId="629CFD0D" w14:textId="77777777" w:rsidR="00E0627F" w:rsidRPr="00B116F7" w:rsidRDefault="00E0627F" w:rsidP="00ED3FA4">
            <w:pPr>
              <w:pStyle w:val="Tabele"/>
              <w:jc w:val="right"/>
              <w:rPr>
                <w:b/>
                <w:bCs/>
                <w:color w:val="auto"/>
              </w:rPr>
            </w:pPr>
            <w:r w:rsidRPr="00B116F7">
              <w:rPr>
                <w:b/>
                <w:bCs/>
                <w:color w:val="auto"/>
                <w:sz w:val="14"/>
                <w:szCs w:val="14"/>
              </w:rPr>
              <w:t>429.41</w:t>
            </w:r>
          </w:p>
        </w:tc>
        <w:tc>
          <w:tcPr>
            <w:tcW w:w="707" w:type="dxa"/>
          </w:tcPr>
          <w:p w14:paraId="3BA4C73F" w14:textId="77777777" w:rsidR="00E0627F" w:rsidRPr="00B116F7" w:rsidRDefault="00E0627F" w:rsidP="00ED3FA4">
            <w:pPr>
              <w:pStyle w:val="Tabele"/>
              <w:jc w:val="right"/>
              <w:rPr>
                <w:b/>
                <w:bCs/>
                <w:color w:val="auto"/>
              </w:rPr>
            </w:pPr>
            <w:r w:rsidRPr="00B116F7">
              <w:rPr>
                <w:b/>
                <w:bCs/>
                <w:color w:val="auto"/>
                <w:sz w:val="14"/>
                <w:szCs w:val="14"/>
              </w:rPr>
              <w:t>425.67</w:t>
            </w:r>
          </w:p>
        </w:tc>
        <w:tc>
          <w:tcPr>
            <w:tcW w:w="707" w:type="dxa"/>
          </w:tcPr>
          <w:p w14:paraId="3B7C8877" w14:textId="77777777" w:rsidR="00E0627F" w:rsidRPr="00B116F7" w:rsidRDefault="00E0627F" w:rsidP="00ED3FA4">
            <w:pPr>
              <w:pStyle w:val="Tabele"/>
              <w:jc w:val="right"/>
              <w:rPr>
                <w:b/>
                <w:bCs/>
                <w:color w:val="auto"/>
              </w:rPr>
            </w:pPr>
            <w:r w:rsidRPr="00B116F7">
              <w:rPr>
                <w:b/>
                <w:bCs/>
                <w:color w:val="auto"/>
                <w:sz w:val="14"/>
                <w:szCs w:val="14"/>
              </w:rPr>
              <w:t>415.41</w:t>
            </w:r>
          </w:p>
        </w:tc>
        <w:tc>
          <w:tcPr>
            <w:tcW w:w="706" w:type="dxa"/>
          </w:tcPr>
          <w:p w14:paraId="338C0922" w14:textId="77777777" w:rsidR="00E0627F" w:rsidRPr="00B116F7" w:rsidRDefault="00E0627F" w:rsidP="00ED3FA4">
            <w:pPr>
              <w:pStyle w:val="Tabele"/>
              <w:jc w:val="right"/>
              <w:rPr>
                <w:b/>
                <w:bCs/>
                <w:color w:val="auto"/>
              </w:rPr>
            </w:pPr>
            <w:r w:rsidRPr="00B116F7">
              <w:rPr>
                <w:b/>
                <w:bCs/>
                <w:color w:val="auto"/>
                <w:sz w:val="14"/>
                <w:szCs w:val="14"/>
              </w:rPr>
              <w:t>379.08</w:t>
            </w:r>
          </w:p>
        </w:tc>
        <w:tc>
          <w:tcPr>
            <w:tcW w:w="707" w:type="dxa"/>
          </w:tcPr>
          <w:p w14:paraId="1E473745" w14:textId="77777777" w:rsidR="00E0627F" w:rsidRPr="00B116F7" w:rsidRDefault="00E0627F" w:rsidP="00ED3FA4">
            <w:pPr>
              <w:pStyle w:val="Tabele"/>
              <w:jc w:val="right"/>
              <w:rPr>
                <w:b/>
                <w:bCs/>
                <w:color w:val="auto"/>
              </w:rPr>
            </w:pPr>
            <w:r w:rsidRPr="00B116F7">
              <w:rPr>
                <w:b/>
                <w:bCs/>
                <w:color w:val="auto"/>
                <w:sz w:val="14"/>
                <w:szCs w:val="14"/>
              </w:rPr>
              <w:t>370.01</w:t>
            </w:r>
          </w:p>
        </w:tc>
        <w:tc>
          <w:tcPr>
            <w:tcW w:w="707" w:type="dxa"/>
          </w:tcPr>
          <w:p w14:paraId="2D200458" w14:textId="77777777" w:rsidR="00E0627F" w:rsidRPr="00B116F7" w:rsidRDefault="00E0627F" w:rsidP="00ED3FA4">
            <w:pPr>
              <w:pStyle w:val="Tabele"/>
              <w:jc w:val="right"/>
              <w:rPr>
                <w:b/>
                <w:bCs/>
                <w:color w:val="auto"/>
              </w:rPr>
            </w:pPr>
            <w:r w:rsidRPr="00B116F7">
              <w:rPr>
                <w:b/>
                <w:bCs/>
                <w:color w:val="auto"/>
                <w:sz w:val="14"/>
                <w:szCs w:val="14"/>
              </w:rPr>
              <w:t>359.91</w:t>
            </w:r>
          </w:p>
        </w:tc>
        <w:tc>
          <w:tcPr>
            <w:tcW w:w="706" w:type="dxa"/>
          </w:tcPr>
          <w:p w14:paraId="4053793D" w14:textId="77777777" w:rsidR="00E0627F" w:rsidRPr="00B116F7" w:rsidRDefault="00E0627F" w:rsidP="00ED3FA4">
            <w:pPr>
              <w:pStyle w:val="Tabele"/>
              <w:jc w:val="right"/>
              <w:rPr>
                <w:b/>
                <w:bCs/>
                <w:color w:val="auto"/>
              </w:rPr>
            </w:pPr>
            <w:r w:rsidRPr="00B116F7">
              <w:rPr>
                <w:b/>
                <w:bCs/>
                <w:color w:val="auto"/>
                <w:sz w:val="14"/>
                <w:szCs w:val="14"/>
              </w:rPr>
              <w:t>366.20</w:t>
            </w:r>
          </w:p>
        </w:tc>
        <w:tc>
          <w:tcPr>
            <w:tcW w:w="707" w:type="dxa"/>
          </w:tcPr>
          <w:p w14:paraId="5D5EE7C2" w14:textId="77777777" w:rsidR="00E0627F" w:rsidRPr="00B116F7" w:rsidRDefault="00E0627F" w:rsidP="00ED3FA4">
            <w:pPr>
              <w:pStyle w:val="Tabele"/>
              <w:jc w:val="right"/>
              <w:rPr>
                <w:b/>
                <w:bCs/>
                <w:color w:val="auto"/>
              </w:rPr>
            </w:pPr>
            <w:r w:rsidRPr="00B116F7">
              <w:rPr>
                <w:b/>
                <w:bCs/>
                <w:color w:val="auto"/>
                <w:sz w:val="14"/>
                <w:szCs w:val="14"/>
              </w:rPr>
              <w:t>347.32</w:t>
            </w:r>
          </w:p>
        </w:tc>
        <w:tc>
          <w:tcPr>
            <w:tcW w:w="707" w:type="dxa"/>
          </w:tcPr>
          <w:p w14:paraId="1CEDEC13" w14:textId="77777777" w:rsidR="00E0627F" w:rsidRPr="00B116F7" w:rsidRDefault="00E0627F" w:rsidP="00ED3FA4">
            <w:pPr>
              <w:pStyle w:val="Tabele"/>
              <w:jc w:val="right"/>
              <w:rPr>
                <w:b/>
                <w:bCs/>
                <w:color w:val="auto"/>
              </w:rPr>
            </w:pPr>
            <w:r w:rsidRPr="00B116F7">
              <w:rPr>
                <w:b/>
                <w:bCs/>
                <w:color w:val="auto"/>
                <w:sz w:val="14"/>
                <w:szCs w:val="14"/>
              </w:rPr>
              <w:t>358.57</w:t>
            </w:r>
          </w:p>
        </w:tc>
        <w:tc>
          <w:tcPr>
            <w:tcW w:w="707" w:type="dxa"/>
          </w:tcPr>
          <w:p w14:paraId="6E864C46" w14:textId="77777777" w:rsidR="00E0627F" w:rsidRPr="00B116F7" w:rsidRDefault="00E0627F" w:rsidP="00ED3FA4">
            <w:pPr>
              <w:pStyle w:val="Tabele"/>
              <w:jc w:val="right"/>
              <w:rPr>
                <w:b/>
                <w:bCs/>
                <w:color w:val="auto"/>
              </w:rPr>
            </w:pPr>
            <w:r w:rsidRPr="00B116F7">
              <w:rPr>
                <w:b/>
                <w:bCs/>
                <w:color w:val="auto"/>
                <w:sz w:val="14"/>
                <w:szCs w:val="14"/>
              </w:rPr>
              <w:t>352.69</w:t>
            </w:r>
          </w:p>
        </w:tc>
      </w:tr>
      <w:tr w:rsidR="00B116F7" w:rsidRPr="00B116F7" w14:paraId="0DF44E78" w14:textId="77777777" w:rsidTr="00C3052A">
        <w:trPr>
          <w:trHeight w:val="227"/>
        </w:trPr>
        <w:tc>
          <w:tcPr>
            <w:tcW w:w="1980" w:type="dxa"/>
          </w:tcPr>
          <w:p w14:paraId="0C5F8080" w14:textId="77777777" w:rsidR="00E0627F" w:rsidRPr="00B116F7" w:rsidRDefault="00E0627F" w:rsidP="00ED3FA4">
            <w:pPr>
              <w:pStyle w:val="Tabele"/>
              <w:rPr>
                <w:bCs/>
                <w:color w:val="auto"/>
              </w:rPr>
            </w:pPr>
            <w:r w:rsidRPr="00B116F7">
              <w:rPr>
                <w:color w:val="auto"/>
              </w:rPr>
              <w:t>Suma (bez LULUCF)*</w:t>
            </w:r>
          </w:p>
        </w:tc>
        <w:tc>
          <w:tcPr>
            <w:tcW w:w="706" w:type="dxa"/>
          </w:tcPr>
          <w:p w14:paraId="46D177C8" w14:textId="77777777" w:rsidR="00E0627F" w:rsidRPr="00B116F7" w:rsidRDefault="00E0627F" w:rsidP="00ED3FA4">
            <w:pPr>
              <w:pStyle w:val="Tabele"/>
              <w:jc w:val="right"/>
              <w:rPr>
                <w:b/>
                <w:bCs/>
                <w:color w:val="auto"/>
              </w:rPr>
            </w:pPr>
            <w:r w:rsidRPr="00B116F7">
              <w:rPr>
                <w:b/>
                <w:bCs/>
                <w:color w:val="auto"/>
                <w:sz w:val="14"/>
                <w:szCs w:val="14"/>
              </w:rPr>
              <w:t>578.29</w:t>
            </w:r>
          </w:p>
        </w:tc>
        <w:tc>
          <w:tcPr>
            <w:tcW w:w="707" w:type="dxa"/>
          </w:tcPr>
          <w:p w14:paraId="6CECFFDB" w14:textId="77777777" w:rsidR="00E0627F" w:rsidRPr="00B116F7" w:rsidRDefault="00E0627F" w:rsidP="00ED3FA4">
            <w:pPr>
              <w:pStyle w:val="Tabele"/>
              <w:jc w:val="right"/>
              <w:rPr>
                <w:b/>
                <w:bCs/>
                <w:color w:val="auto"/>
              </w:rPr>
            </w:pPr>
            <w:r w:rsidRPr="00B116F7">
              <w:rPr>
                <w:b/>
                <w:bCs/>
                <w:color w:val="auto"/>
                <w:sz w:val="14"/>
                <w:szCs w:val="14"/>
              </w:rPr>
              <w:t>559.73</w:t>
            </w:r>
          </w:p>
        </w:tc>
        <w:tc>
          <w:tcPr>
            <w:tcW w:w="707" w:type="dxa"/>
          </w:tcPr>
          <w:p w14:paraId="5B206A58" w14:textId="77777777" w:rsidR="00E0627F" w:rsidRPr="00B116F7" w:rsidRDefault="00E0627F" w:rsidP="00ED3FA4">
            <w:pPr>
              <w:pStyle w:val="Tabele"/>
              <w:jc w:val="right"/>
              <w:rPr>
                <w:b/>
                <w:bCs/>
                <w:color w:val="auto"/>
              </w:rPr>
            </w:pPr>
            <w:r w:rsidRPr="00B116F7">
              <w:rPr>
                <w:b/>
                <w:bCs/>
                <w:color w:val="auto"/>
                <w:sz w:val="14"/>
                <w:szCs w:val="14"/>
              </w:rPr>
              <w:t>474.84</w:t>
            </w:r>
          </w:p>
        </w:tc>
        <w:tc>
          <w:tcPr>
            <w:tcW w:w="706" w:type="dxa"/>
          </w:tcPr>
          <w:p w14:paraId="059CA07E" w14:textId="77777777" w:rsidR="00E0627F" w:rsidRPr="00B116F7" w:rsidRDefault="00E0627F" w:rsidP="00ED3FA4">
            <w:pPr>
              <w:pStyle w:val="Tabele"/>
              <w:jc w:val="right"/>
              <w:rPr>
                <w:b/>
                <w:bCs/>
                <w:color w:val="auto"/>
              </w:rPr>
            </w:pPr>
            <w:r w:rsidRPr="00B116F7">
              <w:rPr>
                <w:b/>
                <w:bCs/>
                <w:color w:val="auto"/>
                <w:sz w:val="14"/>
                <w:szCs w:val="14"/>
              </w:rPr>
              <w:t>463.50</w:t>
            </w:r>
          </w:p>
        </w:tc>
        <w:tc>
          <w:tcPr>
            <w:tcW w:w="707" w:type="dxa"/>
          </w:tcPr>
          <w:p w14:paraId="64C5B22D" w14:textId="77777777" w:rsidR="00E0627F" w:rsidRPr="00B116F7" w:rsidRDefault="00E0627F" w:rsidP="00ED3FA4">
            <w:pPr>
              <w:pStyle w:val="Tabele"/>
              <w:jc w:val="right"/>
              <w:rPr>
                <w:b/>
                <w:bCs/>
                <w:color w:val="auto"/>
              </w:rPr>
            </w:pPr>
            <w:r w:rsidRPr="00B116F7">
              <w:rPr>
                <w:b/>
                <w:bCs/>
                <w:color w:val="auto"/>
                <w:sz w:val="14"/>
                <w:szCs w:val="14"/>
              </w:rPr>
              <w:t>451.21</w:t>
            </w:r>
          </w:p>
        </w:tc>
        <w:tc>
          <w:tcPr>
            <w:tcW w:w="707" w:type="dxa"/>
          </w:tcPr>
          <w:p w14:paraId="0F514F3A" w14:textId="77777777" w:rsidR="00E0627F" w:rsidRPr="00B116F7" w:rsidRDefault="00E0627F" w:rsidP="00ED3FA4">
            <w:pPr>
              <w:pStyle w:val="Tabele"/>
              <w:jc w:val="right"/>
              <w:rPr>
                <w:b/>
                <w:bCs/>
                <w:color w:val="auto"/>
              </w:rPr>
            </w:pPr>
            <w:r w:rsidRPr="00B116F7">
              <w:rPr>
                <w:b/>
                <w:bCs/>
                <w:color w:val="auto"/>
                <w:sz w:val="14"/>
                <w:szCs w:val="14"/>
              </w:rPr>
              <w:t>451.32</w:t>
            </w:r>
          </w:p>
        </w:tc>
        <w:tc>
          <w:tcPr>
            <w:tcW w:w="706" w:type="dxa"/>
          </w:tcPr>
          <w:p w14:paraId="3D59269B" w14:textId="77777777" w:rsidR="00E0627F" w:rsidRPr="00B116F7" w:rsidRDefault="00E0627F" w:rsidP="00ED3FA4">
            <w:pPr>
              <w:pStyle w:val="Tabele"/>
              <w:jc w:val="right"/>
              <w:rPr>
                <w:b/>
                <w:bCs/>
                <w:color w:val="auto"/>
              </w:rPr>
            </w:pPr>
            <w:r w:rsidRPr="00B116F7">
              <w:rPr>
                <w:b/>
                <w:bCs/>
                <w:color w:val="auto"/>
                <w:sz w:val="14"/>
                <w:szCs w:val="14"/>
              </w:rPr>
              <w:t>445.25</w:t>
            </w:r>
          </w:p>
        </w:tc>
        <w:tc>
          <w:tcPr>
            <w:tcW w:w="707" w:type="dxa"/>
          </w:tcPr>
          <w:p w14:paraId="202AED8A" w14:textId="77777777" w:rsidR="00E0627F" w:rsidRPr="00B116F7" w:rsidRDefault="00E0627F" w:rsidP="00ED3FA4">
            <w:pPr>
              <w:pStyle w:val="Tabele"/>
              <w:jc w:val="right"/>
              <w:rPr>
                <w:b/>
                <w:bCs/>
                <w:color w:val="auto"/>
              </w:rPr>
            </w:pPr>
            <w:r w:rsidRPr="00B116F7">
              <w:rPr>
                <w:b/>
                <w:bCs/>
                <w:color w:val="auto"/>
                <w:sz w:val="14"/>
                <w:szCs w:val="14"/>
              </w:rPr>
              <w:t>447.13</w:t>
            </w:r>
          </w:p>
        </w:tc>
        <w:tc>
          <w:tcPr>
            <w:tcW w:w="707" w:type="dxa"/>
          </w:tcPr>
          <w:p w14:paraId="29E789D2" w14:textId="77777777" w:rsidR="00E0627F" w:rsidRPr="00B116F7" w:rsidRDefault="00E0627F" w:rsidP="00ED3FA4">
            <w:pPr>
              <w:pStyle w:val="Tabele"/>
              <w:jc w:val="right"/>
              <w:rPr>
                <w:b/>
                <w:bCs/>
                <w:color w:val="auto"/>
              </w:rPr>
            </w:pPr>
            <w:r w:rsidRPr="00B116F7">
              <w:rPr>
                <w:b/>
                <w:bCs/>
                <w:color w:val="auto"/>
                <w:sz w:val="14"/>
                <w:szCs w:val="14"/>
              </w:rPr>
              <w:t>460.80</w:t>
            </w:r>
          </w:p>
        </w:tc>
        <w:tc>
          <w:tcPr>
            <w:tcW w:w="707" w:type="dxa"/>
          </w:tcPr>
          <w:p w14:paraId="329F0A17" w14:textId="77777777" w:rsidR="00E0627F" w:rsidRPr="00B116F7" w:rsidRDefault="00E0627F" w:rsidP="00ED3FA4">
            <w:pPr>
              <w:pStyle w:val="Tabele"/>
              <w:jc w:val="right"/>
              <w:rPr>
                <w:b/>
                <w:bCs/>
                <w:color w:val="auto"/>
              </w:rPr>
            </w:pPr>
            <w:r w:rsidRPr="00B116F7">
              <w:rPr>
                <w:b/>
                <w:bCs/>
                <w:color w:val="auto"/>
                <w:sz w:val="14"/>
                <w:szCs w:val="14"/>
              </w:rPr>
              <w:t>450.43</w:t>
            </w:r>
          </w:p>
        </w:tc>
        <w:tc>
          <w:tcPr>
            <w:tcW w:w="706" w:type="dxa"/>
          </w:tcPr>
          <w:p w14:paraId="1A52F52A" w14:textId="77777777" w:rsidR="00E0627F" w:rsidRPr="00B116F7" w:rsidRDefault="00E0627F" w:rsidP="00ED3FA4">
            <w:pPr>
              <w:pStyle w:val="Tabele"/>
              <w:jc w:val="right"/>
              <w:rPr>
                <w:b/>
                <w:bCs/>
                <w:color w:val="auto"/>
              </w:rPr>
            </w:pPr>
            <w:r w:rsidRPr="00B116F7">
              <w:rPr>
                <w:b/>
                <w:bCs/>
                <w:color w:val="auto"/>
                <w:sz w:val="14"/>
                <w:szCs w:val="14"/>
              </w:rPr>
              <w:t>419.81</w:t>
            </w:r>
          </w:p>
        </w:tc>
        <w:tc>
          <w:tcPr>
            <w:tcW w:w="707" w:type="dxa"/>
          </w:tcPr>
          <w:p w14:paraId="7B9419CE" w14:textId="77777777" w:rsidR="00E0627F" w:rsidRPr="00B116F7" w:rsidRDefault="00E0627F" w:rsidP="00ED3FA4">
            <w:pPr>
              <w:pStyle w:val="Tabele"/>
              <w:jc w:val="right"/>
              <w:rPr>
                <w:b/>
                <w:bCs/>
                <w:color w:val="auto"/>
              </w:rPr>
            </w:pPr>
            <w:r w:rsidRPr="00B116F7">
              <w:rPr>
                <w:b/>
                <w:bCs/>
                <w:color w:val="auto"/>
                <w:sz w:val="14"/>
                <w:szCs w:val="14"/>
              </w:rPr>
              <w:t>407.95</w:t>
            </w:r>
          </w:p>
        </w:tc>
        <w:tc>
          <w:tcPr>
            <w:tcW w:w="707" w:type="dxa"/>
          </w:tcPr>
          <w:p w14:paraId="7BAEF3F6" w14:textId="77777777" w:rsidR="00E0627F" w:rsidRPr="00B116F7" w:rsidRDefault="00E0627F" w:rsidP="00ED3FA4">
            <w:pPr>
              <w:pStyle w:val="Tabele"/>
              <w:jc w:val="right"/>
              <w:rPr>
                <w:b/>
                <w:bCs/>
                <w:color w:val="auto"/>
              </w:rPr>
            </w:pPr>
            <w:r w:rsidRPr="00B116F7">
              <w:rPr>
                <w:b/>
                <w:bCs/>
                <w:color w:val="auto"/>
                <w:sz w:val="14"/>
                <w:szCs w:val="14"/>
              </w:rPr>
              <w:t>394.47</w:t>
            </w:r>
          </w:p>
        </w:tc>
        <w:tc>
          <w:tcPr>
            <w:tcW w:w="706" w:type="dxa"/>
          </w:tcPr>
          <w:p w14:paraId="01D21597" w14:textId="77777777" w:rsidR="00E0627F" w:rsidRPr="00B116F7" w:rsidRDefault="00E0627F" w:rsidP="00ED3FA4">
            <w:pPr>
              <w:pStyle w:val="Tabele"/>
              <w:jc w:val="right"/>
              <w:rPr>
                <w:b/>
                <w:bCs/>
                <w:color w:val="auto"/>
              </w:rPr>
            </w:pPr>
            <w:r w:rsidRPr="00B116F7">
              <w:rPr>
                <w:b/>
                <w:bCs/>
                <w:color w:val="auto"/>
                <w:sz w:val="14"/>
                <w:szCs w:val="14"/>
              </w:rPr>
              <w:t>393.00</w:t>
            </w:r>
          </w:p>
        </w:tc>
        <w:tc>
          <w:tcPr>
            <w:tcW w:w="707" w:type="dxa"/>
          </w:tcPr>
          <w:p w14:paraId="7392E0A6" w14:textId="77777777" w:rsidR="00E0627F" w:rsidRPr="00B116F7" w:rsidRDefault="00E0627F" w:rsidP="00ED3FA4">
            <w:pPr>
              <w:pStyle w:val="Tabele"/>
              <w:jc w:val="right"/>
              <w:rPr>
                <w:b/>
                <w:bCs/>
                <w:color w:val="auto"/>
              </w:rPr>
            </w:pPr>
            <w:r w:rsidRPr="00B116F7">
              <w:rPr>
                <w:b/>
                <w:bCs/>
                <w:color w:val="auto"/>
                <w:sz w:val="14"/>
                <w:szCs w:val="14"/>
              </w:rPr>
              <w:t>382.81</w:t>
            </w:r>
          </w:p>
        </w:tc>
        <w:tc>
          <w:tcPr>
            <w:tcW w:w="707" w:type="dxa"/>
          </w:tcPr>
          <w:p w14:paraId="64C1333F" w14:textId="77777777" w:rsidR="00E0627F" w:rsidRPr="00B116F7" w:rsidRDefault="00E0627F" w:rsidP="00ED3FA4">
            <w:pPr>
              <w:pStyle w:val="Tabele"/>
              <w:jc w:val="right"/>
              <w:rPr>
                <w:b/>
                <w:bCs/>
                <w:color w:val="auto"/>
              </w:rPr>
            </w:pPr>
            <w:r w:rsidRPr="00B116F7">
              <w:rPr>
                <w:b/>
                <w:bCs/>
                <w:color w:val="auto"/>
                <w:sz w:val="14"/>
                <w:szCs w:val="14"/>
              </w:rPr>
              <w:t>396.04</w:t>
            </w:r>
          </w:p>
        </w:tc>
        <w:tc>
          <w:tcPr>
            <w:tcW w:w="707" w:type="dxa"/>
          </w:tcPr>
          <w:p w14:paraId="62D7DADD" w14:textId="77777777" w:rsidR="00E0627F" w:rsidRPr="00B116F7" w:rsidRDefault="00E0627F" w:rsidP="00ED3FA4">
            <w:pPr>
              <w:pStyle w:val="Tabele"/>
              <w:jc w:val="right"/>
              <w:rPr>
                <w:b/>
                <w:bCs/>
                <w:color w:val="auto"/>
              </w:rPr>
            </w:pPr>
            <w:r w:rsidRPr="00B116F7">
              <w:rPr>
                <w:b/>
                <w:bCs/>
                <w:color w:val="auto"/>
                <w:sz w:val="14"/>
                <w:szCs w:val="14"/>
              </w:rPr>
              <w:t>401.38</w:t>
            </w:r>
          </w:p>
        </w:tc>
      </w:tr>
    </w:tbl>
    <w:p w14:paraId="70730092" w14:textId="77777777" w:rsidR="00E0627F" w:rsidRPr="00B116F7" w:rsidRDefault="00E0627F" w:rsidP="00ED3FA4">
      <w:pPr>
        <w:pStyle w:val="adnotacje"/>
        <w:rPr>
          <w:b/>
          <w:color w:val="auto"/>
          <w:vertAlign w:val="subscript"/>
        </w:rPr>
      </w:pPr>
      <w:r w:rsidRPr="00B116F7">
        <w:rPr>
          <w:color w:val="auto"/>
        </w:rPr>
        <w:t>* z uwzględnieniem emisji pośredniej CO</w:t>
      </w:r>
      <w:r w:rsidRPr="00B116F7">
        <w:rPr>
          <w:color w:val="auto"/>
          <w:vertAlign w:val="subscript"/>
        </w:rPr>
        <w:t>2</w:t>
      </w:r>
    </w:p>
    <w:tbl>
      <w:tblPr>
        <w:tblStyle w:val="KPEiK"/>
        <w:tblW w:w="5000" w:type="pct"/>
        <w:tblLayout w:type="fixed"/>
        <w:tblLook w:val="04A0" w:firstRow="1" w:lastRow="0" w:firstColumn="1" w:lastColumn="0" w:noHBand="0" w:noVBand="1"/>
      </w:tblPr>
      <w:tblGrid>
        <w:gridCol w:w="1980"/>
        <w:gridCol w:w="706"/>
        <w:gridCol w:w="707"/>
        <w:gridCol w:w="707"/>
        <w:gridCol w:w="706"/>
        <w:gridCol w:w="707"/>
        <w:gridCol w:w="707"/>
        <w:gridCol w:w="706"/>
        <w:gridCol w:w="707"/>
        <w:gridCol w:w="707"/>
        <w:gridCol w:w="707"/>
        <w:gridCol w:w="706"/>
        <w:gridCol w:w="707"/>
        <w:gridCol w:w="707"/>
        <w:gridCol w:w="706"/>
        <w:gridCol w:w="707"/>
        <w:gridCol w:w="707"/>
        <w:gridCol w:w="707"/>
      </w:tblGrid>
      <w:tr w:rsidR="00B116F7" w:rsidRPr="00B116F7" w14:paraId="67584F5E"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980" w:type="dxa"/>
          </w:tcPr>
          <w:p w14:paraId="06E9DCF9" w14:textId="77777777" w:rsidR="00E0627F" w:rsidRPr="00B116F7" w:rsidRDefault="00E0627F" w:rsidP="00ED3FA4">
            <w:pPr>
              <w:pStyle w:val="Tabele"/>
              <w:jc w:val="center"/>
              <w:rPr>
                <w:color w:val="auto"/>
                <w:szCs w:val="16"/>
              </w:rPr>
            </w:pPr>
            <w:r w:rsidRPr="00B116F7">
              <w:rPr>
                <w:color w:val="auto"/>
                <w:szCs w:val="16"/>
              </w:rPr>
              <w:t>Sektor</w:t>
            </w:r>
          </w:p>
        </w:tc>
        <w:tc>
          <w:tcPr>
            <w:tcW w:w="706" w:type="dxa"/>
          </w:tcPr>
          <w:p w14:paraId="54CF00B7" w14:textId="77777777" w:rsidR="00E0627F" w:rsidRPr="00B116F7" w:rsidRDefault="00E0627F" w:rsidP="00ED3FA4">
            <w:pPr>
              <w:pStyle w:val="Tabele"/>
              <w:jc w:val="center"/>
              <w:rPr>
                <w:color w:val="auto"/>
                <w:szCs w:val="16"/>
              </w:rPr>
            </w:pPr>
            <w:r w:rsidRPr="00B116F7">
              <w:rPr>
                <w:color w:val="auto"/>
                <w:szCs w:val="16"/>
              </w:rPr>
              <w:t>2005</w:t>
            </w:r>
          </w:p>
        </w:tc>
        <w:tc>
          <w:tcPr>
            <w:tcW w:w="707" w:type="dxa"/>
          </w:tcPr>
          <w:p w14:paraId="245B5887" w14:textId="77777777" w:rsidR="00E0627F" w:rsidRPr="00B116F7" w:rsidRDefault="00E0627F" w:rsidP="00ED3FA4">
            <w:pPr>
              <w:pStyle w:val="Tabele"/>
              <w:jc w:val="center"/>
              <w:rPr>
                <w:color w:val="auto"/>
                <w:szCs w:val="16"/>
              </w:rPr>
            </w:pPr>
            <w:r w:rsidRPr="00B116F7">
              <w:rPr>
                <w:color w:val="auto"/>
                <w:szCs w:val="16"/>
              </w:rPr>
              <w:t>2006</w:t>
            </w:r>
          </w:p>
        </w:tc>
        <w:tc>
          <w:tcPr>
            <w:tcW w:w="707" w:type="dxa"/>
          </w:tcPr>
          <w:p w14:paraId="5F600A08" w14:textId="77777777" w:rsidR="00E0627F" w:rsidRPr="00B116F7" w:rsidRDefault="00E0627F" w:rsidP="00ED3FA4">
            <w:pPr>
              <w:pStyle w:val="Tabele"/>
              <w:jc w:val="center"/>
              <w:rPr>
                <w:color w:val="auto"/>
                <w:szCs w:val="16"/>
              </w:rPr>
            </w:pPr>
            <w:r w:rsidRPr="00B116F7">
              <w:rPr>
                <w:color w:val="auto"/>
                <w:szCs w:val="16"/>
              </w:rPr>
              <w:t>2007</w:t>
            </w:r>
          </w:p>
        </w:tc>
        <w:tc>
          <w:tcPr>
            <w:tcW w:w="706" w:type="dxa"/>
          </w:tcPr>
          <w:p w14:paraId="026DD0B1" w14:textId="77777777" w:rsidR="00E0627F" w:rsidRPr="00B116F7" w:rsidRDefault="00E0627F" w:rsidP="00ED3FA4">
            <w:pPr>
              <w:pStyle w:val="Tabele"/>
              <w:jc w:val="center"/>
              <w:rPr>
                <w:color w:val="auto"/>
                <w:szCs w:val="16"/>
              </w:rPr>
            </w:pPr>
            <w:r w:rsidRPr="00B116F7">
              <w:rPr>
                <w:color w:val="auto"/>
                <w:szCs w:val="16"/>
              </w:rPr>
              <w:t>2008</w:t>
            </w:r>
          </w:p>
        </w:tc>
        <w:tc>
          <w:tcPr>
            <w:tcW w:w="707" w:type="dxa"/>
          </w:tcPr>
          <w:p w14:paraId="49EBCC79" w14:textId="77777777" w:rsidR="00E0627F" w:rsidRPr="00B116F7" w:rsidRDefault="00E0627F" w:rsidP="00ED3FA4">
            <w:pPr>
              <w:pStyle w:val="Tabele"/>
              <w:jc w:val="center"/>
              <w:rPr>
                <w:color w:val="auto"/>
                <w:szCs w:val="16"/>
              </w:rPr>
            </w:pPr>
            <w:r w:rsidRPr="00B116F7">
              <w:rPr>
                <w:color w:val="auto"/>
                <w:szCs w:val="16"/>
              </w:rPr>
              <w:t>2009</w:t>
            </w:r>
          </w:p>
        </w:tc>
        <w:tc>
          <w:tcPr>
            <w:tcW w:w="707" w:type="dxa"/>
          </w:tcPr>
          <w:p w14:paraId="7610244F" w14:textId="77777777" w:rsidR="00E0627F" w:rsidRPr="00B116F7" w:rsidRDefault="00E0627F" w:rsidP="00ED3FA4">
            <w:pPr>
              <w:pStyle w:val="Tabele"/>
              <w:jc w:val="center"/>
              <w:rPr>
                <w:color w:val="auto"/>
                <w:szCs w:val="16"/>
              </w:rPr>
            </w:pPr>
            <w:r w:rsidRPr="00B116F7">
              <w:rPr>
                <w:color w:val="auto"/>
                <w:szCs w:val="16"/>
              </w:rPr>
              <w:t>2010</w:t>
            </w:r>
          </w:p>
        </w:tc>
        <w:tc>
          <w:tcPr>
            <w:tcW w:w="706" w:type="dxa"/>
          </w:tcPr>
          <w:p w14:paraId="644DE02F" w14:textId="77777777" w:rsidR="00E0627F" w:rsidRPr="00B116F7" w:rsidRDefault="00E0627F" w:rsidP="00ED3FA4">
            <w:pPr>
              <w:pStyle w:val="Tabele"/>
              <w:jc w:val="center"/>
              <w:rPr>
                <w:color w:val="auto"/>
                <w:szCs w:val="16"/>
              </w:rPr>
            </w:pPr>
            <w:r w:rsidRPr="00B116F7">
              <w:rPr>
                <w:color w:val="auto"/>
                <w:szCs w:val="16"/>
              </w:rPr>
              <w:t>2011</w:t>
            </w:r>
          </w:p>
        </w:tc>
        <w:tc>
          <w:tcPr>
            <w:tcW w:w="707" w:type="dxa"/>
          </w:tcPr>
          <w:p w14:paraId="1A9E6416" w14:textId="77777777" w:rsidR="00E0627F" w:rsidRPr="00B116F7" w:rsidRDefault="00E0627F" w:rsidP="00ED3FA4">
            <w:pPr>
              <w:pStyle w:val="Tabele"/>
              <w:jc w:val="center"/>
              <w:rPr>
                <w:color w:val="auto"/>
                <w:szCs w:val="16"/>
              </w:rPr>
            </w:pPr>
            <w:r w:rsidRPr="00B116F7">
              <w:rPr>
                <w:color w:val="auto"/>
                <w:szCs w:val="16"/>
              </w:rPr>
              <w:t>2012</w:t>
            </w:r>
          </w:p>
        </w:tc>
        <w:tc>
          <w:tcPr>
            <w:tcW w:w="707" w:type="dxa"/>
          </w:tcPr>
          <w:p w14:paraId="497260E1" w14:textId="77777777" w:rsidR="00E0627F" w:rsidRPr="00B116F7" w:rsidRDefault="00E0627F" w:rsidP="00ED3FA4">
            <w:pPr>
              <w:pStyle w:val="Tabele"/>
              <w:jc w:val="center"/>
              <w:rPr>
                <w:color w:val="auto"/>
                <w:szCs w:val="16"/>
              </w:rPr>
            </w:pPr>
            <w:r w:rsidRPr="00B116F7">
              <w:rPr>
                <w:color w:val="auto"/>
                <w:szCs w:val="16"/>
              </w:rPr>
              <w:t>2013</w:t>
            </w:r>
          </w:p>
        </w:tc>
        <w:tc>
          <w:tcPr>
            <w:tcW w:w="707" w:type="dxa"/>
          </w:tcPr>
          <w:p w14:paraId="43FB7D1E" w14:textId="77777777" w:rsidR="00E0627F" w:rsidRPr="00B116F7" w:rsidRDefault="00E0627F" w:rsidP="00ED3FA4">
            <w:pPr>
              <w:pStyle w:val="Tabele"/>
              <w:jc w:val="center"/>
              <w:rPr>
                <w:color w:val="auto"/>
                <w:szCs w:val="16"/>
              </w:rPr>
            </w:pPr>
            <w:r w:rsidRPr="00B116F7">
              <w:rPr>
                <w:color w:val="auto"/>
                <w:szCs w:val="16"/>
              </w:rPr>
              <w:t>2014</w:t>
            </w:r>
          </w:p>
        </w:tc>
        <w:tc>
          <w:tcPr>
            <w:tcW w:w="706" w:type="dxa"/>
          </w:tcPr>
          <w:p w14:paraId="21FBB886" w14:textId="77777777" w:rsidR="00E0627F" w:rsidRPr="00B116F7" w:rsidRDefault="00E0627F" w:rsidP="00ED3FA4">
            <w:pPr>
              <w:pStyle w:val="Tabele"/>
              <w:jc w:val="center"/>
              <w:rPr>
                <w:color w:val="auto"/>
                <w:szCs w:val="16"/>
              </w:rPr>
            </w:pPr>
            <w:r w:rsidRPr="00B116F7">
              <w:rPr>
                <w:color w:val="auto"/>
                <w:szCs w:val="16"/>
              </w:rPr>
              <w:t>2015</w:t>
            </w:r>
          </w:p>
        </w:tc>
        <w:tc>
          <w:tcPr>
            <w:tcW w:w="707" w:type="dxa"/>
          </w:tcPr>
          <w:p w14:paraId="50E2B13D" w14:textId="77777777" w:rsidR="00E0627F" w:rsidRPr="00B116F7" w:rsidRDefault="00E0627F" w:rsidP="00ED3FA4">
            <w:pPr>
              <w:pStyle w:val="Tabele"/>
              <w:jc w:val="center"/>
              <w:rPr>
                <w:color w:val="auto"/>
                <w:szCs w:val="16"/>
              </w:rPr>
            </w:pPr>
            <w:r w:rsidRPr="00B116F7">
              <w:rPr>
                <w:color w:val="auto"/>
                <w:szCs w:val="16"/>
              </w:rPr>
              <w:t>2016</w:t>
            </w:r>
          </w:p>
        </w:tc>
        <w:tc>
          <w:tcPr>
            <w:tcW w:w="707" w:type="dxa"/>
          </w:tcPr>
          <w:p w14:paraId="23B652B8" w14:textId="77777777" w:rsidR="00E0627F" w:rsidRPr="00B116F7" w:rsidRDefault="00E0627F" w:rsidP="00ED3FA4">
            <w:pPr>
              <w:pStyle w:val="Tabele"/>
              <w:jc w:val="center"/>
              <w:rPr>
                <w:color w:val="auto"/>
                <w:szCs w:val="16"/>
              </w:rPr>
            </w:pPr>
            <w:r w:rsidRPr="00B116F7">
              <w:rPr>
                <w:color w:val="auto"/>
                <w:szCs w:val="16"/>
              </w:rPr>
              <w:t>2017</w:t>
            </w:r>
          </w:p>
        </w:tc>
        <w:tc>
          <w:tcPr>
            <w:tcW w:w="706" w:type="dxa"/>
          </w:tcPr>
          <w:p w14:paraId="2490235A" w14:textId="77777777" w:rsidR="00E0627F" w:rsidRPr="00B116F7" w:rsidRDefault="00E0627F" w:rsidP="00ED3FA4">
            <w:pPr>
              <w:pStyle w:val="Tabele"/>
              <w:jc w:val="center"/>
              <w:rPr>
                <w:color w:val="auto"/>
                <w:szCs w:val="16"/>
              </w:rPr>
            </w:pPr>
            <w:r w:rsidRPr="00B116F7">
              <w:rPr>
                <w:color w:val="auto"/>
                <w:szCs w:val="16"/>
              </w:rPr>
              <w:t>2018</w:t>
            </w:r>
          </w:p>
        </w:tc>
        <w:tc>
          <w:tcPr>
            <w:tcW w:w="707" w:type="dxa"/>
          </w:tcPr>
          <w:p w14:paraId="48A90A9D" w14:textId="77777777" w:rsidR="00E0627F" w:rsidRPr="00B116F7" w:rsidRDefault="00E0627F" w:rsidP="00ED3FA4">
            <w:pPr>
              <w:pStyle w:val="Tabele"/>
              <w:jc w:val="center"/>
              <w:rPr>
                <w:color w:val="auto"/>
                <w:szCs w:val="16"/>
              </w:rPr>
            </w:pPr>
            <w:r w:rsidRPr="00B116F7">
              <w:rPr>
                <w:color w:val="auto"/>
                <w:szCs w:val="16"/>
              </w:rPr>
              <w:t>2019</w:t>
            </w:r>
          </w:p>
        </w:tc>
        <w:tc>
          <w:tcPr>
            <w:tcW w:w="707" w:type="dxa"/>
          </w:tcPr>
          <w:p w14:paraId="1808F77D" w14:textId="77777777" w:rsidR="00E0627F" w:rsidRPr="00B116F7" w:rsidRDefault="00E0627F" w:rsidP="00ED3FA4">
            <w:pPr>
              <w:pStyle w:val="Tabele"/>
              <w:jc w:val="center"/>
              <w:rPr>
                <w:color w:val="auto"/>
                <w:szCs w:val="16"/>
              </w:rPr>
            </w:pPr>
            <w:r w:rsidRPr="00B116F7">
              <w:rPr>
                <w:color w:val="auto"/>
                <w:szCs w:val="16"/>
              </w:rPr>
              <w:t>2020</w:t>
            </w:r>
          </w:p>
        </w:tc>
        <w:tc>
          <w:tcPr>
            <w:tcW w:w="707" w:type="dxa"/>
          </w:tcPr>
          <w:p w14:paraId="2B0B30B5" w14:textId="77777777" w:rsidR="00E0627F" w:rsidRPr="00B116F7" w:rsidRDefault="00E0627F" w:rsidP="00ED3FA4">
            <w:pPr>
              <w:pStyle w:val="Tabele"/>
              <w:jc w:val="center"/>
              <w:rPr>
                <w:color w:val="auto"/>
                <w:szCs w:val="16"/>
              </w:rPr>
            </w:pPr>
            <w:r w:rsidRPr="00B116F7">
              <w:rPr>
                <w:color w:val="auto"/>
                <w:szCs w:val="16"/>
              </w:rPr>
              <w:t>2021</w:t>
            </w:r>
          </w:p>
        </w:tc>
      </w:tr>
      <w:tr w:rsidR="00B116F7" w:rsidRPr="00B116F7" w14:paraId="61D543A5" w14:textId="77777777" w:rsidTr="00C3052A">
        <w:trPr>
          <w:trHeight w:val="227"/>
        </w:trPr>
        <w:tc>
          <w:tcPr>
            <w:tcW w:w="1980" w:type="dxa"/>
          </w:tcPr>
          <w:p w14:paraId="41E9AB28" w14:textId="77777777" w:rsidR="00E0627F" w:rsidRPr="00B116F7" w:rsidRDefault="00E0627F" w:rsidP="00ED3FA4">
            <w:pPr>
              <w:pStyle w:val="Tabele"/>
              <w:rPr>
                <w:color w:val="auto"/>
                <w:szCs w:val="16"/>
              </w:rPr>
            </w:pPr>
            <w:r w:rsidRPr="00B116F7">
              <w:rPr>
                <w:color w:val="auto"/>
                <w:szCs w:val="16"/>
              </w:rPr>
              <w:t xml:space="preserve">1. Energia </w:t>
            </w:r>
          </w:p>
        </w:tc>
        <w:tc>
          <w:tcPr>
            <w:tcW w:w="706" w:type="dxa"/>
          </w:tcPr>
          <w:p w14:paraId="3C57E77C" w14:textId="77777777" w:rsidR="00E0627F" w:rsidRPr="00B116F7" w:rsidRDefault="00E0627F" w:rsidP="00ED3FA4">
            <w:pPr>
              <w:pStyle w:val="Tabele"/>
              <w:jc w:val="right"/>
              <w:rPr>
                <w:color w:val="auto"/>
                <w:szCs w:val="16"/>
              </w:rPr>
            </w:pPr>
            <w:r w:rsidRPr="00B116F7">
              <w:rPr>
                <w:color w:val="auto"/>
                <w:szCs w:val="16"/>
              </w:rPr>
              <w:t>334.32</w:t>
            </w:r>
          </w:p>
        </w:tc>
        <w:tc>
          <w:tcPr>
            <w:tcW w:w="707" w:type="dxa"/>
          </w:tcPr>
          <w:p w14:paraId="1358649B" w14:textId="77777777" w:rsidR="00E0627F" w:rsidRPr="00B116F7" w:rsidRDefault="00E0627F" w:rsidP="00ED3FA4">
            <w:pPr>
              <w:pStyle w:val="Tabele"/>
              <w:jc w:val="right"/>
              <w:rPr>
                <w:color w:val="auto"/>
                <w:szCs w:val="16"/>
              </w:rPr>
            </w:pPr>
            <w:r w:rsidRPr="00B116F7">
              <w:rPr>
                <w:color w:val="auto"/>
                <w:szCs w:val="16"/>
              </w:rPr>
              <w:t>346.97</w:t>
            </w:r>
          </w:p>
        </w:tc>
        <w:tc>
          <w:tcPr>
            <w:tcW w:w="707" w:type="dxa"/>
          </w:tcPr>
          <w:p w14:paraId="411838A5" w14:textId="77777777" w:rsidR="00E0627F" w:rsidRPr="00B116F7" w:rsidRDefault="00E0627F" w:rsidP="00ED3FA4">
            <w:pPr>
              <w:pStyle w:val="Tabele"/>
              <w:jc w:val="right"/>
              <w:rPr>
                <w:color w:val="auto"/>
                <w:szCs w:val="16"/>
              </w:rPr>
            </w:pPr>
            <w:r w:rsidRPr="00B116F7">
              <w:rPr>
                <w:color w:val="auto"/>
                <w:szCs w:val="16"/>
              </w:rPr>
              <w:t>343.73</w:t>
            </w:r>
          </w:p>
        </w:tc>
        <w:tc>
          <w:tcPr>
            <w:tcW w:w="706" w:type="dxa"/>
          </w:tcPr>
          <w:p w14:paraId="5941DD78" w14:textId="77777777" w:rsidR="00E0627F" w:rsidRPr="00B116F7" w:rsidRDefault="00E0627F" w:rsidP="00ED3FA4">
            <w:pPr>
              <w:pStyle w:val="Tabele"/>
              <w:jc w:val="right"/>
              <w:rPr>
                <w:color w:val="auto"/>
                <w:szCs w:val="16"/>
              </w:rPr>
            </w:pPr>
            <w:r w:rsidRPr="00B116F7">
              <w:rPr>
                <w:color w:val="auto"/>
                <w:szCs w:val="16"/>
              </w:rPr>
              <w:t>338.73</w:t>
            </w:r>
          </w:p>
        </w:tc>
        <w:tc>
          <w:tcPr>
            <w:tcW w:w="707" w:type="dxa"/>
          </w:tcPr>
          <w:p w14:paraId="4EDA2207" w14:textId="77777777" w:rsidR="00E0627F" w:rsidRPr="00B116F7" w:rsidRDefault="00E0627F" w:rsidP="00ED3FA4">
            <w:pPr>
              <w:pStyle w:val="Tabele"/>
              <w:jc w:val="right"/>
              <w:rPr>
                <w:color w:val="auto"/>
                <w:szCs w:val="16"/>
              </w:rPr>
            </w:pPr>
            <w:r w:rsidRPr="00B116F7">
              <w:rPr>
                <w:color w:val="auto"/>
                <w:szCs w:val="16"/>
              </w:rPr>
              <w:t>327.24</w:t>
            </w:r>
          </w:p>
        </w:tc>
        <w:tc>
          <w:tcPr>
            <w:tcW w:w="707" w:type="dxa"/>
          </w:tcPr>
          <w:p w14:paraId="215853CA" w14:textId="77777777" w:rsidR="00E0627F" w:rsidRPr="00B116F7" w:rsidRDefault="00E0627F" w:rsidP="00ED3FA4">
            <w:pPr>
              <w:pStyle w:val="Tabele"/>
              <w:jc w:val="right"/>
              <w:rPr>
                <w:color w:val="auto"/>
                <w:szCs w:val="16"/>
              </w:rPr>
            </w:pPr>
            <w:r w:rsidRPr="00B116F7">
              <w:rPr>
                <w:color w:val="auto"/>
                <w:szCs w:val="16"/>
              </w:rPr>
              <w:t>344.42</w:t>
            </w:r>
          </w:p>
        </w:tc>
        <w:tc>
          <w:tcPr>
            <w:tcW w:w="706" w:type="dxa"/>
          </w:tcPr>
          <w:p w14:paraId="54933FC7" w14:textId="77777777" w:rsidR="00E0627F" w:rsidRPr="00B116F7" w:rsidRDefault="00E0627F" w:rsidP="00ED3FA4">
            <w:pPr>
              <w:pStyle w:val="Tabele"/>
              <w:jc w:val="right"/>
              <w:rPr>
                <w:color w:val="auto"/>
                <w:szCs w:val="16"/>
              </w:rPr>
            </w:pPr>
            <w:r w:rsidRPr="00B116F7">
              <w:rPr>
                <w:color w:val="auto"/>
                <w:szCs w:val="16"/>
              </w:rPr>
              <w:t>340.82</w:t>
            </w:r>
          </w:p>
        </w:tc>
        <w:tc>
          <w:tcPr>
            <w:tcW w:w="707" w:type="dxa"/>
          </w:tcPr>
          <w:p w14:paraId="30029581" w14:textId="77777777" w:rsidR="00E0627F" w:rsidRPr="00B116F7" w:rsidRDefault="00E0627F" w:rsidP="00ED3FA4">
            <w:pPr>
              <w:pStyle w:val="Tabele"/>
              <w:jc w:val="right"/>
              <w:rPr>
                <w:color w:val="auto"/>
                <w:szCs w:val="16"/>
              </w:rPr>
            </w:pPr>
            <w:r w:rsidRPr="00B116F7">
              <w:rPr>
                <w:color w:val="auto"/>
                <w:szCs w:val="16"/>
              </w:rPr>
              <w:t>334.73</w:t>
            </w:r>
          </w:p>
        </w:tc>
        <w:tc>
          <w:tcPr>
            <w:tcW w:w="707" w:type="dxa"/>
          </w:tcPr>
          <w:p w14:paraId="6E2E3207" w14:textId="77777777" w:rsidR="00E0627F" w:rsidRPr="00B116F7" w:rsidRDefault="00E0627F" w:rsidP="00ED3FA4">
            <w:pPr>
              <w:pStyle w:val="Tabele"/>
              <w:jc w:val="right"/>
              <w:rPr>
                <w:color w:val="auto"/>
                <w:szCs w:val="16"/>
              </w:rPr>
            </w:pPr>
            <w:r w:rsidRPr="00B116F7">
              <w:rPr>
                <w:color w:val="auto"/>
                <w:szCs w:val="16"/>
              </w:rPr>
              <w:t>331.30</w:t>
            </w:r>
          </w:p>
        </w:tc>
        <w:tc>
          <w:tcPr>
            <w:tcW w:w="707" w:type="dxa"/>
          </w:tcPr>
          <w:p w14:paraId="7D423146" w14:textId="77777777" w:rsidR="00E0627F" w:rsidRPr="00B116F7" w:rsidRDefault="00E0627F" w:rsidP="00ED3FA4">
            <w:pPr>
              <w:pStyle w:val="Tabele"/>
              <w:jc w:val="right"/>
              <w:rPr>
                <w:color w:val="auto"/>
                <w:szCs w:val="16"/>
              </w:rPr>
            </w:pPr>
            <w:r w:rsidRPr="00B116F7">
              <w:rPr>
                <w:color w:val="auto"/>
                <w:szCs w:val="16"/>
              </w:rPr>
              <w:t>317.59</w:t>
            </w:r>
          </w:p>
        </w:tc>
        <w:tc>
          <w:tcPr>
            <w:tcW w:w="706" w:type="dxa"/>
          </w:tcPr>
          <w:p w14:paraId="6F6938A6" w14:textId="77777777" w:rsidR="00E0627F" w:rsidRPr="00B116F7" w:rsidRDefault="00E0627F" w:rsidP="00ED3FA4">
            <w:pPr>
              <w:pStyle w:val="Tabele"/>
              <w:jc w:val="right"/>
              <w:rPr>
                <w:color w:val="auto"/>
                <w:szCs w:val="16"/>
              </w:rPr>
            </w:pPr>
            <w:r w:rsidRPr="00B116F7">
              <w:rPr>
                <w:color w:val="auto"/>
                <w:szCs w:val="16"/>
              </w:rPr>
              <w:t>321.73</w:t>
            </w:r>
          </w:p>
        </w:tc>
        <w:tc>
          <w:tcPr>
            <w:tcW w:w="707" w:type="dxa"/>
          </w:tcPr>
          <w:p w14:paraId="32AF19A3" w14:textId="77777777" w:rsidR="00E0627F" w:rsidRPr="00B116F7" w:rsidRDefault="00E0627F" w:rsidP="00ED3FA4">
            <w:pPr>
              <w:pStyle w:val="Tabele"/>
              <w:jc w:val="right"/>
              <w:rPr>
                <w:color w:val="auto"/>
                <w:szCs w:val="16"/>
              </w:rPr>
            </w:pPr>
            <w:r w:rsidRPr="00B116F7">
              <w:rPr>
                <w:color w:val="auto"/>
                <w:szCs w:val="16"/>
              </w:rPr>
              <w:t>332.45</w:t>
            </w:r>
          </w:p>
        </w:tc>
        <w:tc>
          <w:tcPr>
            <w:tcW w:w="707" w:type="dxa"/>
          </w:tcPr>
          <w:p w14:paraId="02775A42" w14:textId="77777777" w:rsidR="00E0627F" w:rsidRPr="00B116F7" w:rsidRDefault="00E0627F" w:rsidP="00ED3FA4">
            <w:pPr>
              <w:pStyle w:val="Tabele"/>
              <w:jc w:val="right"/>
              <w:rPr>
                <w:color w:val="auto"/>
                <w:szCs w:val="16"/>
              </w:rPr>
            </w:pPr>
            <w:r w:rsidRPr="00B116F7">
              <w:rPr>
                <w:color w:val="auto"/>
                <w:szCs w:val="16"/>
              </w:rPr>
              <w:t>345.20</w:t>
            </w:r>
          </w:p>
        </w:tc>
        <w:tc>
          <w:tcPr>
            <w:tcW w:w="706" w:type="dxa"/>
          </w:tcPr>
          <w:p w14:paraId="37CE59DD" w14:textId="77777777" w:rsidR="00E0627F" w:rsidRPr="00B116F7" w:rsidRDefault="00E0627F" w:rsidP="00ED3FA4">
            <w:pPr>
              <w:pStyle w:val="Tabele"/>
              <w:jc w:val="right"/>
              <w:rPr>
                <w:color w:val="auto"/>
                <w:szCs w:val="16"/>
              </w:rPr>
            </w:pPr>
            <w:r w:rsidRPr="00B116F7">
              <w:rPr>
                <w:color w:val="auto"/>
                <w:szCs w:val="16"/>
              </w:rPr>
              <w:t>344.37</w:t>
            </w:r>
          </w:p>
        </w:tc>
        <w:tc>
          <w:tcPr>
            <w:tcW w:w="707" w:type="dxa"/>
          </w:tcPr>
          <w:p w14:paraId="025A3C7F" w14:textId="77777777" w:rsidR="00E0627F" w:rsidRPr="00B116F7" w:rsidRDefault="00E0627F" w:rsidP="00ED3FA4">
            <w:pPr>
              <w:pStyle w:val="Tabele"/>
              <w:jc w:val="right"/>
              <w:rPr>
                <w:color w:val="auto"/>
                <w:szCs w:val="16"/>
              </w:rPr>
            </w:pPr>
            <w:r w:rsidRPr="00B116F7">
              <w:rPr>
                <w:color w:val="auto"/>
                <w:szCs w:val="16"/>
              </w:rPr>
              <w:t>323.53</w:t>
            </w:r>
          </w:p>
        </w:tc>
        <w:tc>
          <w:tcPr>
            <w:tcW w:w="707" w:type="dxa"/>
          </w:tcPr>
          <w:p w14:paraId="5ACF8A02" w14:textId="77777777" w:rsidR="00E0627F" w:rsidRPr="00B116F7" w:rsidRDefault="00E0627F" w:rsidP="00ED3FA4">
            <w:pPr>
              <w:pStyle w:val="Tabele"/>
              <w:jc w:val="right"/>
              <w:rPr>
                <w:color w:val="auto"/>
                <w:szCs w:val="16"/>
              </w:rPr>
            </w:pPr>
            <w:r w:rsidRPr="00B116F7">
              <w:rPr>
                <w:color w:val="auto"/>
                <w:szCs w:val="16"/>
              </w:rPr>
              <w:t>307.99</w:t>
            </w:r>
          </w:p>
        </w:tc>
        <w:tc>
          <w:tcPr>
            <w:tcW w:w="707" w:type="dxa"/>
          </w:tcPr>
          <w:p w14:paraId="66EE5F92" w14:textId="77777777" w:rsidR="00E0627F" w:rsidRPr="00B116F7" w:rsidRDefault="00E0627F" w:rsidP="00ED3FA4">
            <w:pPr>
              <w:pStyle w:val="Tabele"/>
              <w:jc w:val="right"/>
              <w:rPr>
                <w:color w:val="auto"/>
                <w:szCs w:val="16"/>
              </w:rPr>
            </w:pPr>
            <w:r w:rsidRPr="00B116F7">
              <w:rPr>
                <w:color w:val="auto"/>
                <w:szCs w:val="16"/>
              </w:rPr>
              <w:t>336.17</w:t>
            </w:r>
          </w:p>
        </w:tc>
      </w:tr>
      <w:tr w:rsidR="00B116F7" w:rsidRPr="00B116F7" w14:paraId="09A810E4" w14:textId="77777777" w:rsidTr="00C3052A">
        <w:trPr>
          <w:trHeight w:val="227"/>
        </w:trPr>
        <w:tc>
          <w:tcPr>
            <w:tcW w:w="1980" w:type="dxa"/>
          </w:tcPr>
          <w:p w14:paraId="4D910874" w14:textId="77777777" w:rsidR="00E0627F" w:rsidRPr="00B116F7" w:rsidRDefault="00E0627F" w:rsidP="00ED3FA4">
            <w:pPr>
              <w:pStyle w:val="Tabele"/>
              <w:rPr>
                <w:color w:val="auto"/>
                <w:szCs w:val="16"/>
              </w:rPr>
            </w:pPr>
            <w:r w:rsidRPr="00B116F7">
              <w:rPr>
                <w:color w:val="auto"/>
                <w:szCs w:val="16"/>
              </w:rPr>
              <w:t xml:space="preserve">2. Procesy przemysłowe i użytkowanie produktów </w:t>
            </w:r>
          </w:p>
        </w:tc>
        <w:tc>
          <w:tcPr>
            <w:tcW w:w="706" w:type="dxa"/>
          </w:tcPr>
          <w:p w14:paraId="4FFE191D" w14:textId="77777777" w:rsidR="00E0627F" w:rsidRPr="00B116F7" w:rsidRDefault="00E0627F" w:rsidP="00ED3FA4">
            <w:pPr>
              <w:pStyle w:val="Tabele"/>
              <w:jc w:val="right"/>
              <w:rPr>
                <w:color w:val="auto"/>
                <w:szCs w:val="16"/>
              </w:rPr>
            </w:pPr>
            <w:r w:rsidRPr="00B116F7">
              <w:rPr>
                <w:color w:val="auto"/>
                <w:szCs w:val="16"/>
              </w:rPr>
              <w:t>23.73</w:t>
            </w:r>
          </w:p>
        </w:tc>
        <w:tc>
          <w:tcPr>
            <w:tcW w:w="707" w:type="dxa"/>
          </w:tcPr>
          <w:p w14:paraId="6216589B" w14:textId="77777777" w:rsidR="00E0627F" w:rsidRPr="00B116F7" w:rsidRDefault="00E0627F" w:rsidP="00ED3FA4">
            <w:pPr>
              <w:pStyle w:val="Tabele"/>
              <w:jc w:val="right"/>
              <w:rPr>
                <w:color w:val="auto"/>
                <w:szCs w:val="16"/>
              </w:rPr>
            </w:pPr>
            <w:r w:rsidRPr="00B116F7">
              <w:rPr>
                <w:color w:val="auto"/>
                <w:szCs w:val="16"/>
              </w:rPr>
              <w:t>26.01</w:t>
            </w:r>
          </w:p>
        </w:tc>
        <w:tc>
          <w:tcPr>
            <w:tcW w:w="707" w:type="dxa"/>
          </w:tcPr>
          <w:p w14:paraId="0E5221CE" w14:textId="77777777" w:rsidR="00E0627F" w:rsidRPr="00B116F7" w:rsidRDefault="00E0627F" w:rsidP="00ED3FA4">
            <w:pPr>
              <w:pStyle w:val="Tabele"/>
              <w:jc w:val="right"/>
              <w:rPr>
                <w:color w:val="auto"/>
                <w:szCs w:val="16"/>
              </w:rPr>
            </w:pPr>
            <w:r w:rsidRPr="00B116F7">
              <w:rPr>
                <w:color w:val="auto"/>
                <w:szCs w:val="16"/>
              </w:rPr>
              <w:t>28.40</w:t>
            </w:r>
          </w:p>
        </w:tc>
        <w:tc>
          <w:tcPr>
            <w:tcW w:w="706" w:type="dxa"/>
          </w:tcPr>
          <w:p w14:paraId="7FE79A19" w14:textId="77777777" w:rsidR="00E0627F" w:rsidRPr="00B116F7" w:rsidRDefault="00E0627F" w:rsidP="00ED3FA4">
            <w:pPr>
              <w:pStyle w:val="Tabele"/>
              <w:jc w:val="right"/>
              <w:rPr>
                <w:color w:val="auto"/>
                <w:szCs w:val="16"/>
              </w:rPr>
            </w:pPr>
            <w:r w:rsidRPr="00B116F7">
              <w:rPr>
                <w:color w:val="auto"/>
                <w:szCs w:val="16"/>
              </w:rPr>
              <w:t>27.12</w:t>
            </w:r>
          </w:p>
        </w:tc>
        <w:tc>
          <w:tcPr>
            <w:tcW w:w="707" w:type="dxa"/>
          </w:tcPr>
          <w:p w14:paraId="730FAF1C" w14:textId="77777777" w:rsidR="00E0627F" w:rsidRPr="00B116F7" w:rsidRDefault="00E0627F" w:rsidP="00ED3FA4">
            <w:pPr>
              <w:pStyle w:val="Tabele"/>
              <w:jc w:val="right"/>
              <w:rPr>
                <w:color w:val="auto"/>
                <w:szCs w:val="16"/>
              </w:rPr>
            </w:pPr>
            <w:r w:rsidRPr="00B116F7">
              <w:rPr>
                <w:color w:val="auto"/>
                <w:szCs w:val="16"/>
              </w:rPr>
              <w:t>21.73</w:t>
            </w:r>
          </w:p>
        </w:tc>
        <w:tc>
          <w:tcPr>
            <w:tcW w:w="707" w:type="dxa"/>
          </w:tcPr>
          <w:p w14:paraId="3BBDB318" w14:textId="77777777" w:rsidR="00E0627F" w:rsidRPr="00B116F7" w:rsidRDefault="00E0627F" w:rsidP="00ED3FA4">
            <w:pPr>
              <w:pStyle w:val="Tabele"/>
              <w:jc w:val="right"/>
              <w:rPr>
                <w:color w:val="auto"/>
                <w:szCs w:val="16"/>
              </w:rPr>
            </w:pPr>
            <w:r w:rsidRPr="00B116F7">
              <w:rPr>
                <w:color w:val="auto"/>
                <w:szCs w:val="16"/>
              </w:rPr>
              <w:t>22.88</w:t>
            </w:r>
          </w:p>
        </w:tc>
        <w:tc>
          <w:tcPr>
            <w:tcW w:w="706" w:type="dxa"/>
          </w:tcPr>
          <w:p w14:paraId="778C652D" w14:textId="77777777" w:rsidR="00E0627F" w:rsidRPr="00B116F7" w:rsidRDefault="00E0627F" w:rsidP="00ED3FA4">
            <w:pPr>
              <w:pStyle w:val="Tabele"/>
              <w:jc w:val="right"/>
              <w:rPr>
                <w:color w:val="auto"/>
                <w:szCs w:val="16"/>
              </w:rPr>
            </w:pPr>
            <w:r w:rsidRPr="00B116F7">
              <w:rPr>
                <w:color w:val="auto"/>
                <w:szCs w:val="16"/>
              </w:rPr>
              <w:t>25.63</w:t>
            </w:r>
          </w:p>
        </w:tc>
        <w:tc>
          <w:tcPr>
            <w:tcW w:w="707" w:type="dxa"/>
          </w:tcPr>
          <w:p w14:paraId="601257CC" w14:textId="77777777" w:rsidR="00E0627F" w:rsidRPr="00B116F7" w:rsidRDefault="00E0627F" w:rsidP="00ED3FA4">
            <w:pPr>
              <w:pStyle w:val="Tabele"/>
              <w:jc w:val="right"/>
              <w:rPr>
                <w:color w:val="auto"/>
                <w:szCs w:val="16"/>
              </w:rPr>
            </w:pPr>
            <w:r w:rsidRPr="00B116F7">
              <w:rPr>
                <w:color w:val="auto"/>
                <w:szCs w:val="16"/>
              </w:rPr>
              <w:t>24.63</w:t>
            </w:r>
          </w:p>
        </w:tc>
        <w:tc>
          <w:tcPr>
            <w:tcW w:w="707" w:type="dxa"/>
          </w:tcPr>
          <w:p w14:paraId="3ABF0F0B" w14:textId="77777777" w:rsidR="00E0627F" w:rsidRPr="00B116F7" w:rsidRDefault="00E0627F" w:rsidP="00ED3FA4">
            <w:pPr>
              <w:pStyle w:val="Tabele"/>
              <w:jc w:val="right"/>
              <w:rPr>
                <w:color w:val="auto"/>
                <w:szCs w:val="16"/>
              </w:rPr>
            </w:pPr>
            <w:r w:rsidRPr="00B116F7">
              <w:rPr>
                <w:color w:val="auto"/>
                <w:szCs w:val="16"/>
              </w:rPr>
              <w:t>23.62</w:t>
            </w:r>
          </w:p>
        </w:tc>
        <w:tc>
          <w:tcPr>
            <w:tcW w:w="707" w:type="dxa"/>
          </w:tcPr>
          <w:p w14:paraId="4EB0DBFB" w14:textId="77777777" w:rsidR="00E0627F" w:rsidRPr="00B116F7" w:rsidRDefault="00E0627F" w:rsidP="00ED3FA4">
            <w:pPr>
              <w:pStyle w:val="Tabele"/>
              <w:jc w:val="right"/>
              <w:rPr>
                <w:color w:val="auto"/>
                <w:szCs w:val="16"/>
              </w:rPr>
            </w:pPr>
            <w:r w:rsidRPr="00B116F7">
              <w:rPr>
                <w:color w:val="auto"/>
                <w:szCs w:val="16"/>
              </w:rPr>
              <w:t>25.10</w:t>
            </w:r>
          </w:p>
        </w:tc>
        <w:tc>
          <w:tcPr>
            <w:tcW w:w="706" w:type="dxa"/>
          </w:tcPr>
          <w:p w14:paraId="71F414DB" w14:textId="77777777" w:rsidR="00E0627F" w:rsidRPr="00B116F7" w:rsidRDefault="00E0627F" w:rsidP="00ED3FA4">
            <w:pPr>
              <w:pStyle w:val="Tabele"/>
              <w:jc w:val="right"/>
              <w:rPr>
                <w:color w:val="auto"/>
                <w:szCs w:val="16"/>
              </w:rPr>
            </w:pPr>
            <w:r w:rsidRPr="00B116F7">
              <w:rPr>
                <w:color w:val="auto"/>
                <w:szCs w:val="16"/>
              </w:rPr>
              <w:t>24.35</w:t>
            </w:r>
          </w:p>
        </w:tc>
        <w:tc>
          <w:tcPr>
            <w:tcW w:w="707" w:type="dxa"/>
          </w:tcPr>
          <w:p w14:paraId="3BD10C3F" w14:textId="77777777" w:rsidR="00E0627F" w:rsidRPr="00B116F7" w:rsidRDefault="00E0627F" w:rsidP="00ED3FA4">
            <w:pPr>
              <w:pStyle w:val="Tabele"/>
              <w:jc w:val="right"/>
              <w:rPr>
                <w:color w:val="auto"/>
                <w:szCs w:val="16"/>
              </w:rPr>
            </w:pPr>
            <w:r w:rsidRPr="00B116F7">
              <w:rPr>
                <w:color w:val="auto"/>
                <w:szCs w:val="16"/>
              </w:rPr>
              <w:t>24.55</w:t>
            </w:r>
          </w:p>
        </w:tc>
        <w:tc>
          <w:tcPr>
            <w:tcW w:w="707" w:type="dxa"/>
          </w:tcPr>
          <w:p w14:paraId="5DCF9BEF" w14:textId="77777777" w:rsidR="00E0627F" w:rsidRPr="00B116F7" w:rsidRDefault="00E0627F" w:rsidP="00ED3FA4">
            <w:pPr>
              <w:pStyle w:val="Tabele"/>
              <w:jc w:val="right"/>
              <w:rPr>
                <w:color w:val="auto"/>
                <w:szCs w:val="16"/>
              </w:rPr>
            </w:pPr>
            <w:r w:rsidRPr="00B116F7">
              <w:rPr>
                <w:color w:val="auto"/>
                <w:szCs w:val="16"/>
              </w:rPr>
              <w:t>25.07</w:t>
            </w:r>
          </w:p>
        </w:tc>
        <w:tc>
          <w:tcPr>
            <w:tcW w:w="706" w:type="dxa"/>
          </w:tcPr>
          <w:p w14:paraId="009E11DF" w14:textId="77777777" w:rsidR="00E0627F" w:rsidRPr="00B116F7" w:rsidRDefault="00E0627F" w:rsidP="00ED3FA4">
            <w:pPr>
              <w:pStyle w:val="Tabele"/>
              <w:jc w:val="right"/>
              <w:rPr>
                <w:color w:val="auto"/>
                <w:szCs w:val="16"/>
              </w:rPr>
            </w:pPr>
            <w:r w:rsidRPr="00B116F7">
              <w:rPr>
                <w:color w:val="auto"/>
                <w:szCs w:val="16"/>
              </w:rPr>
              <w:t>25.56</w:t>
            </w:r>
          </w:p>
        </w:tc>
        <w:tc>
          <w:tcPr>
            <w:tcW w:w="707" w:type="dxa"/>
          </w:tcPr>
          <w:p w14:paraId="4B2036A8" w14:textId="77777777" w:rsidR="00E0627F" w:rsidRPr="00B116F7" w:rsidRDefault="00E0627F" w:rsidP="00ED3FA4">
            <w:pPr>
              <w:pStyle w:val="Tabele"/>
              <w:jc w:val="right"/>
              <w:rPr>
                <w:color w:val="auto"/>
                <w:szCs w:val="16"/>
              </w:rPr>
            </w:pPr>
            <w:r w:rsidRPr="00B116F7">
              <w:rPr>
                <w:color w:val="auto"/>
                <w:szCs w:val="16"/>
              </w:rPr>
              <w:t>25.08</w:t>
            </w:r>
          </w:p>
        </w:tc>
        <w:tc>
          <w:tcPr>
            <w:tcW w:w="707" w:type="dxa"/>
          </w:tcPr>
          <w:p w14:paraId="2DDDB00A" w14:textId="77777777" w:rsidR="00E0627F" w:rsidRPr="00B116F7" w:rsidRDefault="00E0627F" w:rsidP="00ED3FA4">
            <w:pPr>
              <w:pStyle w:val="Tabele"/>
              <w:jc w:val="right"/>
              <w:rPr>
                <w:color w:val="auto"/>
                <w:szCs w:val="16"/>
              </w:rPr>
            </w:pPr>
            <w:r w:rsidRPr="00B116F7">
              <w:rPr>
                <w:color w:val="auto"/>
                <w:szCs w:val="16"/>
              </w:rPr>
              <w:t>24.52</w:t>
            </w:r>
          </w:p>
        </w:tc>
        <w:tc>
          <w:tcPr>
            <w:tcW w:w="707" w:type="dxa"/>
          </w:tcPr>
          <w:p w14:paraId="2CB728E1" w14:textId="77777777" w:rsidR="00E0627F" w:rsidRPr="00B116F7" w:rsidRDefault="00E0627F" w:rsidP="00ED3FA4">
            <w:pPr>
              <w:pStyle w:val="Tabele"/>
              <w:jc w:val="right"/>
              <w:rPr>
                <w:color w:val="auto"/>
                <w:szCs w:val="16"/>
              </w:rPr>
            </w:pPr>
            <w:r w:rsidRPr="00B116F7">
              <w:rPr>
                <w:color w:val="auto"/>
                <w:szCs w:val="16"/>
              </w:rPr>
              <w:t>24.56</w:t>
            </w:r>
          </w:p>
        </w:tc>
      </w:tr>
      <w:tr w:rsidR="00B116F7" w:rsidRPr="00B116F7" w14:paraId="7D84F5CA" w14:textId="77777777" w:rsidTr="00C3052A">
        <w:trPr>
          <w:trHeight w:val="227"/>
        </w:trPr>
        <w:tc>
          <w:tcPr>
            <w:tcW w:w="1980" w:type="dxa"/>
          </w:tcPr>
          <w:p w14:paraId="0F9CA371" w14:textId="77777777" w:rsidR="00E0627F" w:rsidRPr="00B116F7" w:rsidRDefault="00E0627F" w:rsidP="00ED3FA4">
            <w:pPr>
              <w:pStyle w:val="Tabele"/>
              <w:rPr>
                <w:color w:val="auto"/>
                <w:szCs w:val="16"/>
              </w:rPr>
            </w:pPr>
            <w:r w:rsidRPr="00B116F7">
              <w:rPr>
                <w:color w:val="auto"/>
                <w:szCs w:val="16"/>
              </w:rPr>
              <w:t xml:space="preserve">3. Rolnictwo </w:t>
            </w:r>
          </w:p>
        </w:tc>
        <w:tc>
          <w:tcPr>
            <w:tcW w:w="706" w:type="dxa"/>
          </w:tcPr>
          <w:p w14:paraId="0736EAC4" w14:textId="77777777" w:rsidR="00E0627F" w:rsidRPr="00B116F7" w:rsidRDefault="00E0627F" w:rsidP="00ED3FA4">
            <w:pPr>
              <w:pStyle w:val="Tabele"/>
              <w:jc w:val="right"/>
              <w:rPr>
                <w:color w:val="auto"/>
                <w:szCs w:val="16"/>
              </w:rPr>
            </w:pPr>
            <w:r w:rsidRPr="00B116F7">
              <w:rPr>
                <w:color w:val="auto"/>
                <w:szCs w:val="16"/>
              </w:rPr>
              <w:t>31.66</w:t>
            </w:r>
          </w:p>
        </w:tc>
        <w:tc>
          <w:tcPr>
            <w:tcW w:w="707" w:type="dxa"/>
          </w:tcPr>
          <w:p w14:paraId="60D903F8" w14:textId="77777777" w:rsidR="00E0627F" w:rsidRPr="00B116F7" w:rsidRDefault="00E0627F" w:rsidP="00ED3FA4">
            <w:pPr>
              <w:pStyle w:val="Tabele"/>
              <w:jc w:val="right"/>
              <w:rPr>
                <w:color w:val="auto"/>
                <w:szCs w:val="16"/>
              </w:rPr>
            </w:pPr>
            <w:r w:rsidRPr="00B116F7">
              <w:rPr>
                <w:color w:val="auto"/>
                <w:szCs w:val="16"/>
              </w:rPr>
              <w:t>32.15</w:t>
            </w:r>
          </w:p>
        </w:tc>
        <w:tc>
          <w:tcPr>
            <w:tcW w:w="707" w:type="dxa"/>
          </w:tcPr>
          <w:p w14:paraId="007A25BA" w14:textId="77777777" w:rsidR="00E0627F" w:rsidRPr="00B116F7" w:rsidRDefault="00E0627F" w:rsidP="00ED3FA4">
            <w:pPr>
              <w:pStyle w:val="Tabele"/>
              <w:jc w:val="right"/>
              <w:rPr>
                <w:color w:val="auto"/>
                <w:szCs w:val="16"/>
              </w:rPr>
            </w:pPr>
            <w:r w:rsidRPr="00B116F7">
              <w:rPr>
                <w:color w:val="auto"/>
                <w:szCs w:val="16"/>
              </w:rPr>
              <w:t>32.84</w:t>
            </w:r>
          </w:p>
        </w:tc>
        <w:tc>
          <w:tcPr>
            <w:tcW w:w="706" w:type="dxa"/>
          </w:tcPr>
          <w:p w14:paraId="690601DF" w14:textId="77777777" w:rsidR="00E0627F" w:rsidRPr="00B116F7" w:rsidRDefault="00E0627F" w:rsidP="00ED3FA4">
            <w:pPr>
              <w:pStyle w:val="Tabele"/>
              <w:jc w:val="right"/>
              <w:rPr>
                <w:color w:val="auto"/>
                <w:szCs w:val="16"/>
              </w:rPr>
            </w:pPr>
            <w:r w:rsidRPr="00B116F7">
              <w:rPr>
                <w:color w:val="auto"/>
                <w:szCs w:val="16"/>
              </w:rPr>
              <w:t>32.94</w:t>
            </w:r>
          </w:p>
        </w:tc>
        <w:tc>
          <w:tcPr>
            <w:tcW w:w="707" w:type="dxa"/>
          </w:tcPr>
          <w:p w14:paraId="2682B5C9" w14:textId="77777777" w:rsidR="00E0627F" w:rsidRPr="00B116F7" w:rsidRDefault="00E0627F" w:rsidP="00ED3FA4">
            <w:pPr>
              <w:pStyle w:val="Tabele"/>
              <w:jc w:val="right"/>
              <w:rPr>
                <w:color w:val="auto"/>
                <w:szCs w:val="16"/>
              </w:rPr>
            </w:pPr>
            <w:r w:rsidRPr="00B116F7">
              <w:rPr>
                <w:color w:val="auto"/>
                <w:szCs w:val="16"/>
              </w:rPr>
              <w:t>32.26</w:t>
            </w:r>
          </w:p>
        </w:tc>
        <w:tc>
          <w:tcPr>
            <w:tcW w:w="707" w:type="dxa"/>
          </w:tcPr>
          <w:p w14:paraId="7F84A2ED" w14:textId="77777777" w:rsidR="00E0627F" w:rsidRPr="00B116F7" w:rsidRDefault="00E0627F" w:rsidP="00ED3FA4">
            <w:pPr>
              <w:pStyle w:val="Tabele"/>
              <w:jc w:val="right"/>
              <w:rPr>
                <w:color w:val="auto"/>
                <w:szCs w:val="16"/>
              </w:rPr>
            </w:pPr>
            <w:r w:rsidRPr="00B116F7">
              <w:rPr>
                <w:color w:val="auto"/>
                <w:szCs w:val="16"/>
              </w:rPr>
              <w:t>31.66</w:t>
            </w:r>
          </w:p>
        </w:tc>
        <w:tc>
          <w:tcPr>
            <w:tcW w:w="706" w:type="dxa"/>
          </w:tcPr>
          <w:p w14:paraId="1E6B662B" w14:textId="77777777" w:rsidR="00E0627F" w:rsidRPr="00B116F7" w:rsidRDefault="00E0627F" w:rsidP="00ED3FA4">
            <w:pPr>
              <w:pStyle w:val="Tabele"/>
              <w:jc w:val="right"/>
              <w:rPr>
                <w:color w:val="auto"/>
                <w:szCs w:val="16"/>
              </w:rPr>
            </w:pPr>
            <w:r w:rsidRPr="00B116F7">
              <w:rPr>
                <w:color w:val="auto"/>
                <w:szCs w:val="16"/>
              </w:rPr>
              <w:t>31.99</w:t>
            </w:r>
          </w:p>
        </w:tc>
        <w:tc>
          <w:tcPr>
            <w:tcW w:w="707" w:type="dxa"/>
          </w:tcPr>
          <w:p w14:paraId="193B5411" w14:textId="77777777" w:rsidR="00E0627F" w:rsidRPr="00B116F7" w:rsidRDefault="00E0627F" w:rsidP="00ED3FA4">
            <w:pPr>
              <w:pStyle w:val="Tabele"/>
              <w:jc w:val="right"/>
              <w:rPr>
                <w:color w:val="auto"/>
                <w:szCs w:val="16"/>
              </w:rPr>
            </w:pPr>
            <w:r w:rsidRPr="00B116F7">
              <w:rPr>
                <w:color w:val="auto"/>
                <w:szCs w:val="16"/>
              </w:rPr>
              <w:t>31.83</w:t>
            </w:r>
          </w:p>
        </w:tc>
        <w:tc>
          <w:tcPr>
            <w:tcW w:w="707" w:type="dxa"/>
          </w:tcPr>
          <w:p w14:paraId="1414DEDA" w14:textId="77777777" w:rsidR="00E0627F" w:rsidRPr="00B116F7" w:rsidRDefault="00E0627F" w:rsidP="00ED3FA4">
            <w:pPr>
              <w:pStyle w:val="Tabele"/>
              <w:jc w:val="right"/>
              <w:rPr>
                <w:color w:val="auto"/>
                <w:szCs w:val="16"/>
              </w:rPr>
            </w:pPr>
            <w:r w:rsidRPr="00B116F7">
              <w:rPr>
                <w:color w:val="auto"/>
                <w:szCs w:val="16"/>
              </w:rPr>
              <w:t>32.46</w:t>
            </w:r>
          </w:p>
        </w:tc>
        <w:tc>
          <w:tcPr>
            <w:tcW w:w="707" w:type="dxa"/>
          </w:tcPr>
          <w:p w14:paraId="7FB62064" w14:textId="77777777" w:rsidR="00E0627F" w:rsidRPr="00B116F7" w:rsidRDefault="00E0627F" w:rsidP="00ED3FA4">
            <w:pPr>
              <w:pStyle w:val="Tabele"/>
              <w:jc w:val="right"/>
              <w:rPr>
                <w:color w:val="auto"/>
                <w:szCs w:val="16"/>
              </w:rPr>
            </w:pPr>
            <w:r w:rsidRPr="00B116F7">
              <w:rPr>
                <w:color w:val="auto"/>
                <w:szCs w:val="16"/>
              </w:rPr>
              <w:t>32.36</w:t>
            </w:r>
          </w:p>
        </w:tc>
        <w:tc>
          <w:tcPr>
            <w:tcW w:w="706" w:type="dxa"/>
          </w:tcPr>
          <w:p w14:paraId="09059C4F" w14:textId="77777777" w:rsidR="00E0627F" w:rsidRPr="00B116F7" w:rsidRDefault="00E0627F" w:rsidP="00ED3FA4">
            <w:pPr>
              <w:pStyle w:val="Tabele"/>
              <w:jc w:val="right"/>
              <w:rPr>
                <w:color w:val="auto"/>
                <w:szCs w:val="16"/>
              </w:rPr>
            </w:pPr>
            <w:r w:rsidRPr="00B116F7">
              <w:rPr>
                <w:color w:val="auto"/>
                <w:szCs w:val="16"/>
              </w:rPr>
              <w:t>31.71</w:t>
            </w:r>
          </w:p>
        </w:tc>
        <w:tc>
          <w:tcPr>
            <w:tcW w:w="707" w:type="dxa"/>
          </w:tcPr>
          <w:p w14:paraId="374A3F78" w14:textId="77777777" w:rsidR="00E0627F" w:rsidRPr="00B116F7" w:rsidRDefault="00E0627F" w:rsidP="00ED3FA4">
            <w:pPr>
              <w:pStyle w:val="Tabele"/>
              <w:jc w:val="right"/>
              <w:rPr>
                <w:color w:val="auto"/>
                <w:szCs w:val="16"/>
              </w:rPr>
            </w:pPr>
            <w:r w:rsidRPr="00B116F7">
              <w:rPr>
                <w:color w:val="auto"/>
                <w:szCs w:val="16"/>
              </w:rPr>
              <w:t>32.07</w:t>
            </w:r>
          </w:p>
        </w:tc>
        <w:tc>
          <w:tcPr>
            <w:tcW w:w="707" w:type="dxa"/>
          </w:tcPr>
          <w:p w14:paraId="36719DFC" w14:textId="77777777" w:rsidR="00E0627F" w:rsidRPr="00B116F7" w:rsidRDefault="00E0627F" w:rsidP="00ED3FA4">
            <w:pPr>
              <w:pStyle w:val="Tabele"/>
              <w:jc w:val="right"/>
              <w:rPr>
                <w:color w:val="auto"/>
                <w:szCs w:val="16"/>
              </w:rPr>
            </w:pPr>
            <w:r w:rsidRPr="00B116F7">
              <w:rPr>
                <w:color w:val="auto"/>
                <w:szCs w:val="16"/>
              </w:rPr>
              <w:t>33.36</w:t>
            </w:r>
          </w:p>
        </w:tc>
        <w:tc>
          <w:tcPr>
            <w:tcW w:w="706" w:type="dxa"/>
          </w:tcPr>
          <w:p w14:paraId="3FC699A6" w14:textId="77777777" w:rsidR="00E0627F" w:rsidRPr="00B116F7" w:rsidRDefault="00E0627F" w:rsidP="00ED3FA4">
            <w:pPr>
              <w:pStyle w:val="Tabele"/>
              <w:jc w:val="right"/>
              <w:rPr>
                <w:color w:val="auto"/>
                <w:szCs w:val="16"/>
              </w:rPr>
            </w:pPr>
            <w:r w:rsidRPr="00B116F7">
              <w:rPr>
                <w:color w:val="auto"/>
                <w:szCs w:val="16"/>
              </w:rPr>
              <w:t>33.69</w:t>
            </w:r>
          </w:p>
        </w:tc>
        <w:tc>
          <w:tcPr>
            <w:tcW w:w="707" w:type="dxa"/>
          </w:tcPr>
          <w:p w14:paraId="41014B9F" w14:textId="77777777" w:rsidR="00E0627F" w:rsidRPr="00B116F7" w:rsidRDefault="00E0627F" w:rsidP="00ED3FA4">
            <w:pPr>
              <w:pStyle w:val="Tabele"/>
              <w:jc w:val="right"/>
              <w:rPr>
                <w:color w:val="auto"/>
                <w:szCs w:val="16"/>
              </w:rPr>
            </w:pPr>
            <w:r w:rsidRPr="00B116F7">
              <w:rPr>
                <w:color w:val="auto"/>
                <w:szCs w:val="16"/>
              </w:rPr>
              <w:t>32.60</w:t>
            </w:r>
          </w:p>
        </w:tc>
        <w:tc>
          <w:tcPr>
            <w:tcW w:w="707" w:type="dxa"/>
          </w:tcPr>
          <w:p w14:paraId="69BEF630" w14:textId="77777777" w:rsidR="00E0627F" w:rsidRPr="00B116F7" w:rsidRDefault="00E0627F" w:rsidP="00ED3FA4">
            <w:pPr>
              <w:pStyle w:val="Tabele"/>
              <w:jc w:val="right"/>
              <w:rPr>
                <w:color w:val="auto"/>
                <w:szCs w:val="16"/>
              </w:rPr>
            </w:pPr>
            <w:r w:rsidRPr="00B116F7">
              <w:rPr>
                <w:color w:val="auto"/>
                <w:szCs w:val="16"/>
              </w:rPr>
              <w:t>34.05</w:t>
            </w:r>
          </w:p>
        </w:tc>
        <w:tc>
          <w:tcPr>
            <w:tcW w:w="707" w:type="dxa"/>
          </w:tcPr>
          <w:p w14:paraId="5DF79110" w14:textId="77777777" w:rsidR="00E0627F" w:rsidRPr="00B116F7" w:rsidRDefault="00E0627F" w:rsidP="00ED3FA4">
            <w:pPr>
              <w:pStyle w:val="Tabele"/>
              <w:jc w:val="right"/>
              <w:rPr>
                <w:color w:val="auto"/>
                <w:szCs w:val="16"/>
              </w:rPr>
            </w:pPr>
            <w:r w:rsidRPr="00B116F7">
              <w:rPr>
                <w:color w:val="auto"/>
                <w:szCs w:val="16"/>
              </w:rPr>
              <w:t>34.04</w:t>
            </w:r>
          </w:p>
        </w:tc>
      </w:tr>
      <w:tr w:rsidR="00B116F7" w:rsidRPr="00B116F7" w14:paraId="2FE6665F" w14:textId="77777777" w:rsidTr="00C3052A">
        <w:trPr>
          <w:trHeight w:val="227"/>
        </w:trPr>
        <w:tc>
          <w:tcPr>
            <w:tcW w:w="1980" w:type="dxa"/>
          </w:tcPr>
          <w:p w14:paraId="70D6448F" w14:textId="77777777" w:rsidR="00E0627F" w:rsidRPr="00B116F7" w:rsidRDefault="00E0627F" w:rsidP="00ED3FA4">
            <w:pPr>
              <w:pStyle w:val="Tabele"/>
              <w:rPr>
                <w:color w:val="auto"/>
                <w:szCs w:val="16"/>
              </w:rPr>
            </w:pPr>
            <w:r w:rsidRPr="00B116F7">
              <w:rPr>
                <w:color w:val="auto"/>
                <w:szCs w:val="16"/>
              </w:rPr>
              <w:t>4. Użytkowanie gruntów, zmiany użytkowania gruntów i leśnictwo</w:t>
            </w:r>
          </w:p>
        </w:tc>
        <w:tc>
          <w:tcPr>
            <w:tcW w:w="706" w:type="dxa"/>
          </w:tcPr>
          <w:p w14:paraId="67111DA7" w14:textId="77777777" w:rsidR="00E0627F" w:rsidRPr="00B116F7" w:rsidRDefault="00E0627F" w:rsidP="00ED3FA4">
            <w:pPr>
              <w:pStyle w:val="Tabele"/>
              <w:jc w:val="right"/>
              <w:rPr>
                <w:color w:val="auto"/>
                <w:szCs w:val="16"/>
              </w:rPr>
            </w:pPr>
            <w:r w:rsidRPr="00B116F7">
              <w:rPr>
                <w:color w:val="auto"/>
                <w:szCs w:val="16"/>
              </w:rPr>
              <w:t>-48.02</w:t>
            </w:r>
          </w:p>
        </w:tc>
        <w:tc>
          <w:tcPr>
            <w:tcW w:w="707" w:type="dxa"/>
          </w:tcPr>
          <w:p w14:paraId="16AB8BAD" w14:textId="77777777" w:rsidR="00E0627F" w:rsidRPr="00B116F7" w:rsidRDefault="00E0627F" w:rsidP="00ED3FA4">
            <w:pPr>
              <w:pStyle w:val="Tabele"/>
              <w:jc w:val="right"/>
              <w:rPr>
                <w:color w:val="auto"/>
                <w:szCs w:val="16"/>
              </w:rPr>
            </w:pPr>
            <w:r w:rsidRPr="00B116F7">
              <w:rPr>
                <w:color w:val="auto"/>
                <w:szCs w:val="16"/>
              </w:rPr>
              <w:t>-42.11</w:t>
            </w:r>
          </w:p>
        </w:tc>
        <w:tc>
          <w:tcPr>
            <w:tcW w:w="707" w:type="dxa"/>
          </w:tcPr>
          <w:p w14:paraId="4E1A36ED" w14:textId="77777777" w:rsidR="00E0627F" w:rsidRPr="00B116F7" w:rsidRDefault="00E0627F" w:rsidP="00ED3FA4">
            <w:pPr>
              <w:pStyle w:val="Tabele"/>
              <w:jc w:val="right"/>
              <w:rPr>
                <w:color w:val="auto"/>
                <w:szCs w:val="16"/>
              </w:rPr>
            </w:pPr>
            <w:r w:rsidRPr="00B116F7">
              <w:rPr>
                <w:color w:val="auto"/>
                <w:szCs w:val="16"/>
              </w:rPr>
              <w:t>-35.24</w:t>
            </w:r>
          </w:p>
        </w:tc>
        <w:tc>
          <w:tcPr>
            <w:tcW w:w="706" w:type="dxa"/>
          </w:tcPr>
          <w:p w14:paraId="5EB9FC16" w14:textId="77777777" w:rsidR="00E0627F" w:rsidRPr="00B116F7" w:rsidRDefault="00E0627F" w:rsidP="00ED3FA4">
            <w:pPr>
              <w:pStyle w:val="Tabele"/>
              <w:jc w:val="right"/>
              <w:rPr>
                <w:color w:val="auto"/>
                <w:szCs w:val="16"/>
              </w:rPr>
            </w:pPr>
            <w:r w:rsidRPr="00B116F7">
              <w:rPr>
                <w:color w:val="auto"/>
                <w:szCs w:val="16"/>
              </w:rPr>
              <w:t>-34.83</w:t>
            </w:r>
          </w:p>
        </w:tc>
        <w:tc>
          <w:tcPr>
            <w:tcW w:w="707" w:type="dxa"/>
          </w:tcPr>
          <w:p w14:paraId="2008B79A" w14:textId="77777777" w:rsidR="00E0627F" w:rsidRPr="00B116F7" w:rsidRDefault="00E0627F" w:rsidP="00ED3FA4">
            <w:pPr>
              <w:pStyle w:val="Tabele"/>
              <w:jc w:val="right"/>
              <w:rPr>
                <w:color w:val="auto"/>
                <w:szCs w:val="16"/>
              </w:rPr>
            </w:pPr>
            <w:r w:rsidRPr="00B116F7">
              <w:rPr>
                <w:color w:val="auto"/>
                <w:szCs w:val="16"/>
              </w:rPr>
              <w:t>-34.75</w:t>
            </w:r>
          </w:p>
        </w:tc>
        <w:tc>
          <w:tcPr>
            <w:tcW w:w="707" w:type="dxa"/>
          </w:tcPr>
          <w:p w14:paraId="09786019" w14:textId="77777777" w:rsidR="00E0627F" w:rsidRPr="00B116F7" w:rsidRDefault="00E0627F" w:rsidP="00ED3FA4">
            <w:pPr>
              <w:pStyle w:val="Tabele"/>
              <w:jc w:val="right"/>
              <w:rPr>
                <w:color w:val="auto"/>
                <w:szCs w:val="16"/>
              </w:rPr>
            </w:pPr>
            <w:r w:rsidRPr="00B116F7">
              <w:rPr>
                <w:color w:val="auto"/>
                <w:szCs w:val="16"/>
              </w:rPr>
              <w:t>-32.96</w:t>
            </w:r>
          </w:p>
        </w:tc>
        <w:tc>
          <w:tcPr>
            <w:tcW w:w="706" w:type="dxa"/>
          </w:tcPr>
          <w:p w14:paraId="6A0B47B1" w14:textId="77777777" w:rsidR="00E0627F" w:rsidRPr="00B116F7" w:rsidRDefault="00E0627F" w:rsidP="00ED3FA4">
            <w:pPr>
              <w:pStyle w:val="Tabele"/>
              <w:jc w:val="right"/>
              <w:rPr>
                <w:color w:val="auto"/>
                <w:szCs w:val="16"/>
              </w:rPr>
            </w:pPr>
            <w:r w:rsidRPr="00B116F7">
              <w:rPr>
                <w:color w:val="auto"/>
                <w:szCs w:val="16"/>
              </w:rPr>
              <w:t>-38.42</w:t>
            </w:r>
          </w:p>
        </w:tc>
        <w:tc>
          <w:tcPr>
            <w:tcW w:w="707" w:type="dxa"/>
          </w:tcPr>
          <w:p w14:paraId="4DCA3C5F" w14:textId="77777777" w:rsidR="00E0627F" w:rsidRPr="00B116F7" w:rsidRDefault="00E0627F" w:rsidP="00ED3FA4">
            <w:pPr>
              <w:pStyle w:val="Tabele"/>
              <w:jc w:val="right"/>
              <w:rPr>
                <w:color w:val="auto"/>
                <w:szCs w:val="16"/>
              </w:rPr>
            </w:pPr>
            <w:r w:rsidRPr="00B116F7">
              <w:rPr>
                <w:color w:val="auto"/>
                <w:szCs w:val="16"/>
              </w:rPr>
              <w:t>-38.80</w:t>
            </w:r>
          </w:p>
        </w:tc>
        <w:tc>
          <w:tcPr>
            <w:tcW w:w="707" w:type="dxa"/>
          </w:tcPr>
          <w:p w14:paraId="627AF801" w14:textId="77777777" w:rsidR="00E0627F" w:rsidRPr="00B116F7" w:rsidRDefault="00E0627F" w:rsidP="00ED3FA4">
            <w:pPr>
              <w:pStyle w:val="Tabele"/>
              <w:jc w:val="right"/>
              <w:rPr>
                <w:color w:val="auto"/>
                <w:szCs w:val="16"/>
              </w:rPr>
            </w:pPr>
            <w:r w:rsidRPr="00B116F7">
              <w:rPr>
                <w:color w:val="auto"/>
                <w:szCs w:val="16"/>
              </w:rPr>
              <w:t>-40.96</w:t>
            </w:r>
          </w:p>
        </w:tc>
        <w:tc>
          <w:tcPr>
            <w:tcW w:w="707" w:type="dxa"/>
          </w:tcPr>
          <w:p w14:paraId="228922FE" w14:textId="77777777" w:rsidR="00E0627F" w:rsidRPr="00B116F7" w:rsidRDefault="00E0627F" w:rsidP="00ED3FA4">
            <w:pPr>
              <w:pStyle w:val="Tabele"/>
              <w:jc w:val="right"/>
              <w:rPr>
                <w:color w:val="auto"/>
                <w:szCs w:val="16"/>
              </w:rPr>
            </w:pPr>
            <w:r w:rsidRPr="00B116F7">
              <w:rPr>
                <w:color w:val="auto"/>
                <w:szCs w:val="16"/>
              </w:rPr>
              <w:t>-33.48</w:t>
            </w:r>
          </w:p>
        </w:tc>
        <w:tc>
          <w:tcPr>
            <w:tcW w:w="706" w:type="dxa"/>
          </w:tcPr>
          <w:p w14:paraId="021041F2" w14:textId="77777777" w:rsidR="00E0627F" w:rsidRPr="00B116F7" w:rsidRDefault="00E0627F" w:rsidP="00ED3FA4">
            <w:pPr>
              <w:pStyle w:val="Tabele"/>
              <w:jc w:val="right"/>
              <w:rPr>
                <w:color w:val="auto"/>
                <w:szCs w:val="16"/>
              </w:rPr>
            </w:pPr>
            <w:r w:rsidRPr="00B116F7">
              <w:rPr>
                <w:color w:val="auto"/>
                <w:szCs w:val="16"/>
              </w:rPr>
              <w:t>-29.14</w:t>
            </w:r>
          </w:p>
        </w:tc>
        <w:tc>
          <w:tcPr>
            <w:tcW w:w="707" w:type="dxa"/>
          </w:tcPr>
          <w:p w14:paraId="44BE81F5" w14:textId="77777777" w:rsidR="00E0627F" w:rsidRPr="00B116F7" w:rsidRDefault="00E0627F" w:rsidP="00ED3FA4">
            <w:pPr>
              <w:pStyle w:val="Tabele"/>
              <w:jc w:val="right"/>
              <w:rPr>
                <w:color w:val="auto"/>
                <w:szCs w:val="16"/>
              </w:rPr>
            </w:pPr>
            <w:r w:rsidRPr="00B116F7">
              <w:rPr>
                <w:color w:val="auto"/>
                <w:szCs w:val="16"/>
              </w:rPr>
              <w:t>-36.40</w:t>
            </w:r>
          </w:p>
        </w:tc>
        <w:tc>
          <w:tcPr>
            <w:tcW w:w="707" w:type="dxa"/>
          </w:tcPr>
          <w:p w14:paraId="5B8C71D1" w14:textId="77777777" w:rsidR="00E0627F" w:rsidRPr="00B116F7" w:rsidRDefault="00E0627F" w:rsidP="00ED3FA4">
            <w:pPr>
              <w:pStyle w:val="Tabele"/>
              <w:jc w:val="right"/>
              <w:rPr>
                <w:color w:val="auto"/>
                <w:szCs w:val="16"/>
              </w:rPr>
            </w:pPr>
            <w:r w:rsidRPr="00B116F7">
              <w:rPr>
                <w:color w:val="auto"/>
                <w:szCs w:val="16"/>
              </w:rPr>
              <w:t>-37.39</w:t>
            </w:r>
          </w:p>
        </w:tc>
        <w:tc>
          <w:tcPr>
            <w:tcW w:w="706" w:type="dxa"/>
          </w:tcPr>
          <w:p w14:paraId="35F7394A" w14:textId="77777777" w:rsidR="00E0627F" w:rsidRPr="00B116F7" w:rsidRDefault="00E0627F" w:rsidP="00ED3FA4">
            <w:pPr>
              <w:pStyle w:val="Tabele"/>
              <w:jc w:val="right"/>
              <w:rPr>
                <w:color w:val="auto"/>
                <w:szCs w:val="16"/>
              </w:rPr>
            </w:pPr>
            <w:r w:rsidRPr="00B116F7">
              <w:rPr>
                <w:color w:val="auto"/>
                <w:szCs w:val="16"/>
              </w:rPr>
              <w:t>-36.75</w:t>
            </w:r>
          </w:p>
        </w:tc>
        <w:tc>
          <w:tcPr>
            <w:tcW w:w="707" w:type="dxa"/>
          </w:tcPr>
          <w:p w14:paraId="685DA7F8" w14:textId="77777777" w:rsidR="00E0627F" w:rsidRPr="00B116F7" w:rsidRDefault="00E0627F" w:rsidP="00ED3FA4">
            <w:pPr>
              <w:pStyle w:val="Tabele"/>
              <w:jc w:val="right"/>
              <w:rPr>
                <w:color w:val="auto"/>
                <w:szCs w:val="16"/>
              </w:rPr>
            </w:pPr>
            <w:r w:rsidRPr="00B116F7">
              <w:rPr>
                <w:color w:val="auto"/>
                <w:szCs w:val="16"/>
              </w:rPr>
              <w:t>-18.29</w:t>
            </w:r>
          </w:p>
        </w:tc>
        <w:tc>
          <w:tcPr>
            <w:tcW w:w="707" w:type="dxa"/>
          </w:tcPr>
          <w:p w14:paraId="6C01B7FF" w14:textId="77777777" w:rsidR="00E0627F" w:rsidRPr="00B116F7" w:rsidRDefault="00E0627F" w:rsidP="00ED3FA4">
            <w:pPr>
              <w:pStyle w:val="Tabele"/>
              <w:jc w:val="right"/>
              <w:rPr>
                <w:color w:val="auto"/>
                <w:szCs w:val="16"/>
              </w:rPr>
            </w:pPr>
            <w:r w:rsidRPr="00B116F7">
              <w:rPr>
                <w:color w:val="auto"/>
                <w:szCs w:val="16"/>
              </w:rPr>
              <w:t>-18.96</w:t>
            </w:r>
          </w:p>
        </w:tc>
        <w:tc>
          <w:tcPr>
            <w:tcW w:w="707" w:type="dxa"/>
          </w:tcPr>
          <w:p w14:paraId="18FCA8DA" w14:textId="77777777" w:rsidR="00E0627F" w:rsidRPr="00B116F7" w:rsidRDefault="00E0627F" w:rsidP="00ED3FA4">
            <w:pPr>
              <w:pStyle w:val="Tabele"/>
              <w:jc w:val="right"/>
              <w:rPr>
                <w:color w:val="auto"/>
                <w:szCs w:val="16"/>
              </w:rPr>
            </w:pPr>
            <w:r w:rsidRPr="00B116F7">
              <w:rPr>
                <w:color w:val="auto"/>
                <w:szCs w:val="16"/>
              </w:rPr>
              <w:t>-20.09</w:t>
            </w:r>
          </w:p>
        </w:tc>
      </w:tr>
      <w:tr w:rsidR="00B116F7" w:rsidRPr="00B116F7" w14:paraId="738C2C1D" w14:textId="77777777" w:rsidTr="00C3052A">
        <w:trPr>
          <w:trHeight w:val="227"/>
        </w:trPr>
        <w:tc>
          <w:tcPr>
            <w:tcW w:w="1980" w:type="dxa"/>
          </w:tcPr>
          <w:p w14:paraId="34F226AD" w14:textId="77777777" w:rsidR="00E0627F" w:rsidRPr="00B116F7" w:rsidRDefault="00E0627F" w:rsidP="00ED3FA4">
            <w:pPr>
              <w:pStyle w:val="Tabele"/>
              <w:rPr>
                <w:color w:val="auto"/>
                <w:szCs w:val="16"/>
              </w:rPr>
            </w:pPr>
            <w:r w:rsidRPr="00B116F7">
              <w:rPr>
                <w:color w:val="auto"/>
                <w:szCs w:val="16"/>
              </w:rPr>
              <w:t xml:space="preserve">5. Odpady </w:t>
            </w:r>
          </w:p>
        </w:tc>
        <w:tc>
          <w:tcPr>
            <w:tcW w:w="706" w:type="dxa"/>
          </w:tcPr>
          <w:p w14:paraId="48C27E5C" w14:textId="77777777" w:rsidR="00E0627F" w:rsidRPr="00B116F7" w:rsidRDefault="00E0627F" w:rsidP="00ED3FA4">
            <w:pPr>
              <w:pStyle w:val="Tabele"/>
              <w:jc w:val="right"/>
              <w:rPr>
                <w:color w:val="auto"/>
                <w:szCs w:val="16"/>
              </w:rPr>
            </w:pPr>
            <w:r w:rsidRPr="00B116F7">
              <w:rPr>
                <w:color w:val="auto"/>
                <w:szCs w:val="16"/>
              </w:rPr>
              <w:t>11.00</w:t>
            </w:r>
          </w:p>
        </w:tc>
        <w:tc>
          <w:tcPr>
            <w:tcW w:w="707" w:type="dxa"/>
          </w:tcPr>
          <w:p w14:paraId="68765C25" w14:textId="77777777" w:rsidR="00E0627F" w:rsidRPr="00B116F7" w:rsidRDefault="00E0627F" w:rsidP="00ED3FA4">
            <w:pPr>
              <w:pStyle w:val="Tabele"/>
              <w:jc w:val="right"/>
              <w:rPr>
                <w:color w:val="auto"/>
                <w:szCs w:val="16"/>
              </w:rPr>
            </w:pPr>
            <w:r w:rsidRPr="00B116F7">
              <w:rPr>
                <w:color w:val="auto"/>
                <w:szCs w:val="16"/>
              </w:rPr>
              <w:t>10.21</w:t>
            </w:r>
          </w:p>
        </w:tc>
        <w:tc>
          <w:tcPr>
            <w:tcW w:w="707" w:type="dxa"/>
          </w:tcPr>
          <w:p w14:paraId="1FB9F7A5" w14:textId="77777777" w:rsidR="00E0627F" w:rsidRPr="00B116F7" w:rsidRDefault="00E0627F" w:rsidP="00ED3FA4">
            <w:pPr>
              <w:pStyle w:val="Tabele"/>
              <w:jc w:val="right"/>
              <w:rPr>
                <w:color w:val="auto"/>
                <w:szCs w:val="16"/>
              </w:rPr>
            </w:pPr>
            <w:r w:rsidRPr="00B116F7">
              <w:rPr>
                <w:color w:val="auto"/>
                <w:szCs w:val="16"/>
              </w:rPr>
              <w:t>9.68</w:t>
            </w:r>
          </w:p>
        </w:tc>
        <w:tc>
          <w:tcPr>
            <w:tcW w:w="706" w:type="dxa"/>
          </w:tcPr>
          <w:p w14:paraId="3C5E469D" w14:textId="77777777" w:rsidR="00E0627F" w:rsidRPr="00B116F7" w:rsidRDefault="00E0627F" w:rsidP="00ED3FA4">
            <w:pPr>
              <w:pStyle w:val="Tabele"/>
              <w:jc w:val="right"/>
              <w:rPr>
                <w:color w:val="auto"/>
                <w:szCs w:val="16"/>
              </w:rPr>
            </w:pPr>
            <w:r w:rsidRPr="00B116F7">
              <w:rPr>
                <w:color w:val="auto"/>
                <w:szCs w:val="16"/>
              </w:rPr>
              <w:t>9.07</w:t>
            </w:r>
          </w:p>
        </w:tc>
        <w:tc>
          <w:tcPr>
            <w:tcW w:w="707" w:type="dxa"/>
          </w:tcPr>
          <w:p w14:paraId="07C7CE6E" w14:textId="77777777" w:rsidR="00E0627F" w:rsidRPr="00B116F7" w:rsidRDefault="00E0627F" w:rsidP="00ED3FA4">
            <w:pPr>
              <w:pStyle w:val="Tabele"/>
              <w:jc w:val="right"/>
              <w:rPr>
                <w:color w:val="auto"/>
                <w:szCs w:val="16"/>
              </w:rPr>
            </w:pPr>
            <w:r w:rsidRPr="00B116F7">
              <w:rPr>
                <w:color w:val="auto"/>
                <w:szCs w:val="16"/>
              </w:rPr>
              <w:t>8.60</w:t>
            </w:r>
          </w:p>
        </w:tc>
        <w:tc>
          <w:tcPr>
            <w:tcW w:w="707" w:type="dxa"/>
          </w:tcPr>
          <w:p w14:paraId="1746F9D3" w14:textId="77777777" w:rsidR="00E0627F" w:rsidRPr="00B116F7" w:rsidRDefault="00E0627F" w:rsidP="00ED3FA4">
            <w:pPr>
              <w:pStyle w:val="Tabele"/>
              <w:jc w:val="right"/>
              <w:rPr>
                <w:color w:val="auto"/>
                <w:szCs w:val="16"/>
              </w:rPr>
            </w:pPr>
            <w:r w:rsidRPr="00B116F7">
              <w:rPr>
                <w:color w:val="auto"/>
                <w:szCs w:val="16"/>
              </w:rPr>
              <w:t>8.28</w:t>
            </w:r>
          </w:p>
        </w:tc>
        <w:tc>
          <w:tcPr>
            <w:tcW w:w="706" w:type="dxa"/>
          </w:tcPr>
          <w:p w14:paraId="18EADF68" w14:textId="77777777" w:rsidR="00E0627F" w:rsidRPr="00B116F7" w:rsidRDefault="00E0627F" w:rsidP="00ED3FA4">
            <w:pPr>
              <w:pStyle w:val="Tabele"/>
              <w:jc w:val="right"/>
              <w:rPr>
                <w:color w:val="auto"/>
                <w:szCs w:val="16"/>
              </w:rPr>
            </w:pPr>
            <w:r w:rsidRPr="00B116F7">
              <w:rPr>
                <w:color w:val="auto"/>
                <w:szCs w:val="16"/>
              </w:rPr>
              <w:t>7.36</w:t>
            </w:r>
          </w:p>
        </w:tc>
        <w:tc>
          <w:tcPr>
            <w:tcW w:w="707" w:type="dxa"/>
          </w:tcPr>
          <w:p w14:paraId="058964C3" w14:textId="77777777" w:rsidR="00E0627F" w:rsidRPr="00B116F7" w:rsidRDefault="00E0627F" w:rsidP="00ED3FA4">
            <w:pPr>
              <w:pStyle w:val="Tabele"/>
              <w:jc w:val="right"/>
              <w:rPr>
                <w:color w:val="auto"/>
                <w:szCs w:val="16"/>
              </w:rPr>
            </w:pPr>
            <w:r w:rsidRPr="00B116F7">
              <w:rPr>
                <w:color w:val="auto"/>
                <w:szCs w:val="16"/>
              </w:rPr>
              <w:t>6.72</w:t>
            </w:r>
          </w:p>
        </w:tc>
        <w:tc>
          <w:tcPr>
            <w:tcW w:w="707" w:type="dxa"/>
          </w:tcPr>
          <w:p w14:paraId="02EB475D" w14:textId="77777777" w:rsidR="00E0627F" w:rsidRPr="00B116F7" w:rsidRDefault="00E0627F" w:rsidP="00ED3FA4">
            <w:pPr>
              <w:pStyle w:val="Tabele"/>
              <w:jc w:val="right"/>
              <w:rPr>
                <w:color w:val="auto"/>
                <w:szCs w:val="16"/>
              </w:rPr>
            </w:pPr>
            <w:r w:rsidRPr="00B116F7">
              <w:rPr>
                <w:color w:val="auto"/>
                <w:szCs w:val="16"/>
              </w:rPr>
              <w:t>6.50</w:t>
            </w:r>
          </w:p>
        </w:tc>
        <w:tc>
          <w:tcPr>
            <w:tcW w:w="707" w:type="dxa"/>
          </w:tcPr>
          <w:p w14:paraId="171D68F2" w14:textId="77777777" w:rsidR="00E0627F" w:rsidRPr="00B116F7" w:rsidRDefault="00E0627F" w:rsidP="00ED3FA4">
            <w:pPr>
              <w:pStyle w:val="Tabele"/>
              <w:jc w:val="right"/>
              <w:rPr>
                <w:color w:val="auto"/>
                <w:szCs w:val="16"/>
              </w:rPr>
            </w:pPr>
            <w:r w:rsidRPr="00B116F7">
              <w:rPr>
                <w:color w:val="auto"/>
                <w:szCs w:val="16"/>
              </w:rPr>
              <w:t>6.00</w:t>
            </w:r>
          </w:p>
        </w:tc>
        <w:tc>
          <w:tcPr>
            <w:tcW w:w="706" w:type="dxa"/>
          </w:tcPr>
          <w:p w14:paraId="5E4FBB32" w14:textId="77777777" w:rsidR="00E0627F" w:rsidRPr="00B116F7" w:rsidRDefault="00E0627F" w:rsidP="00ED3FA4">
            <w:pPr>
              <w:pStyle w:val="Tabele"/>
              <w:jc w:val="right"/>
              <w:rPr>
                <w:color w:val="auto"/>
                <w:szCs w:val="16"/>
              </w:rPr>
            </w:pPr>
            <w:r w:rsidRPr="00B116F7">
              <w:rPr>
                <w:color w:val="auto"/>
                <w:szCs w:val="16"/>
              </w:rPr>
              <w:t>5.61</w:t>
            </w:r>
          </w:p>
        </w:tc>
        <w:tc>
          <w:tcPr>
            <w:tcW w:w="707" w:type="dxa"/>
          </w:tcPr>
          <w:p w14:paraId="33CD4F3F" w14:textId="77777777" w:rsidR="00E0627F" w:rsidRPr="00B116F7" w:rsidRDefault="00E0627F" w:rsidP="00ED3FA4">
            <w:pPr>
              <w:pStyle w:val="Tabele"/>
              <w:jc w:val="right"/>
              <w:rPr>
                <w:color w:val="auto"/>
                <w:szCs w:val="16"/>
              </w:rPr>
            </w:pPr>
            <w:r w:rsidRPr="00B116F7">
              <w:rPr>
                <w:color w:val="auto"/>
                <w:szCs w:val="16"/>
              </w:rPr>
              <w:t>5.24</w:t>
            </w:r>
          </w:p>
        </w:tc>
        <w:tc>
          <w:tcPr>
            <w:tcW w:w="707" w:type="dxa"/>
          </w:tcPr>
          <w:p w14:paraId="6665F4CF" w14:textId="77777777" w:rsidR="00E0627F" w:rsidRPr="00B116F7" w:rsidRDefault="00E0627F" w:rsidP="00ED3FA4">
            <w:pPr>
              <w:pStyle w:val="Tabele"/>
              <w:jc w:val="right"/>
              <w:rPr>
                <w:color w:val="auto"/>
                <w:szCs w:val="16"/>
              </w:rPr>
            </w:pPr>
            <w:r w:rsidRPr="00B116F7">
              <w:rPr>
                <w:color w:val="auto"/>
                <w:szCs w:val="16"/>
              </w:rPr>
              <w:t>5.38</w:t>
            </w:r>
          </w:p>
        </w:tc>
        <w:tc>
          <w:tcPr>
            <w:tcW w:w="706" w:type="dxa"/>
          </w:tcPr>
          <w:p w14:paraId="706D89A1" w14:textId="77777777" w:rsidR="00E0627F" w:rsidRPr="00B116F7" w:rsidRDefault="00E0627F" w:rsidP="00ED3FA4">
            <w:pPr>
              <w:pStyle w:val="Tabele"/>
              <w:jc w:val="right"/>
              <w:rPr>
                <w:color w:val="auto"/>
                <w:szCs w:val="16"/>
              </w:rPr>
            </w:pPr>
            <w:r w:rsidRPr="00B116F7">
              <w:rPr>
                <w:color w:val="auto"/>
                <w:szCs w:val="16"/>
              </w:rPr>
              <w:t>5.38</w:t>
            </w:r>
          </w:p>
        </w:tc>
        <w:tc>
          <w:tcPr>
            <w:tcW w:w="707" w:type="dxa"/>
          </w:tcPr>
          <w:p w14:paraId="3545DCED" w14:textId="77777777" w:rsidR="00E0627F" w:rsidRPr="00B116F7" w:rsidRDefault="00E0627F" w:rsidP="00ED3FA4">
            <w:pPr>
              <w:pStyle w:val="Tabele"/>
              <w:jc w:val="right"/>
              <w:rPr>
                <w:color w:val="auto"/>
                <w:szCs w:val="16"/>
              </w:rPr>
            </w:pPr>
            <w:r w:rsidRPr="00B116F7">
              <w:rPr>
                <w:color w:val="auto"/>
                <w:szCs w:val="16"/>
              </w:rPr>
              <w:t>5.18</w:t>
            </w:r>
          </w:p>
        </w:tc>
        <w:tc>
          <w:tcPr>
            <w:tcW w:w="707" w:type="dxa"/>
          </w:tcPr>
          <w:p w14:paraId="54393841" w14:textId="77777777" w:rsidR="00E0627F" w:rsidRPr="00B116F7" w:rsidRDefault="00E0627F" w:rsidP="00ED3FA4">
            <w:pPr>
              <w:pStyle w:val="Tabele"/>
              <w:jc w:val="right"/>
              <w:rPr>
                <w:color w:val="auto"/>
                <w:szCs w:val="16"/>
              </w:rPr>
            </w:pPr>
            <w:r w:rsidRPr="00B116F7">
              <w:rPr>
                <w:color w:val="auto"/>
                <w:szCs w:val="16"/>
              </w:rPr>
              <w:t>4.75</w:t>
            </w:r>
          </w:p>
        </w:tc>
        <w:tc>
          <w:tcPr>
            <w:tcW w:w="707" w:type="dxa"/>
          </w:tcPr>
          <w:p w14:paraId="322FEC62" w14:textId="77777777" w:rsidR="00E0627F" w:rsidRPr="00B116F7" w:rsidRDefault="00E0627F" w:rsidP="00ED3FA4">
            <w:pPr>
              <w:pStyle w:val="Tabele"/>
              <w:jc w:val="right"/>
              <w:rPr>
                <w:color w:val="auto"/>
                <w:szCs w:val="16"/>
              </w:rPr>
            </w:pPr>
            <w:r w:rsidRPr="00B116F7">
              <w:rPr>
                <w:color w:val="auto"/>
                <w:szCs w:val="16"/>
              </w:rPr>
              <w:t>4.67</w:t>
            </w:r>
          </w:p>
        </w:tc>
      </w:tr>
      <w:tr w:rsidR="00B116F7" w:rsidRPr="00B116F7" w14:paraId="14228395" w14:textId="77777777" w:rsidTr="00C3052A">
        <w:trPr>
          <w:trHeight w:val="227"/>
        </w:trPr>
        <w:tc>
          <w:tcPr>
            <w:tcW w:w="1980" w:type="dxa"/>
          </w:tcPr>
          <w:p w14:paraId="63853D6F" w14:textId="77777777" w:rsidR="00E0627F" w:rsidRPr="00B116F7" w:rsidRDefault="00E0627F" w:rsidP="00ED3FA4">
            <w:pPr>
              <w:pStyle w:val="Tabele"/>
              <w:rPr>
                <w:color w:val="auto"/>
                <w:szCs w:val="16"/>
              </w:rPr>
            </w:pPr>
            <w:r w:rsidRPr="00B116F7">
              <w:rPr>
                <w:color w:val="auto"/>
                <w:szCs w:val="16"/>
              </w:rPr>
              <w:t>Emisje pośrednie CO</w:t>
            </w:r>
            <w:r w:rsidRPr="00B116F7">
              <w:rPr>
                <w:color w:val="auto"/>
                <w:szCs w:val="16"/>
                <w:vertAlign w:val="subscript"/>
              </w:rPr>
              <w:t xml:space="preserve">2 </w:t>
            </w:r>
          </w:p>
        </w:tc>
        <w:tc>
          <w:tcPr>
            <w:tcW w:w="706" w:type="dxa"/>
          </w:tcPr>
          <w:p w14:paraId="0992B08E" w14:textId="77777777" w:rsidR="00E0627F" w:rsidRPr="00B116F7" w:rsidRDefault="00E0627F" w:rsidP="00ED3FA4">
            <w:pPr>
              <w:pStyle w:val="Tabele"/>
              <w:jc w:val="right"/>
              <w:rPr>
                <w:color w:val="auto"/>
                <w:szCs w:val="16"/>
              </w:rPr>
            </w:pPr>
            <w:r w:rsidRPr="00B116F7">
              <w:rPr>
                <w:color w:val="auto"/>
                <w:szCs w:val="16"/>
              </w:rPr>
              <w:t>0.56</w:t>
            </w:r>
          </w:p>
        </w:tc>
        <w:tc>
          <w:tcPr>
            <w:tcW w:w="707" w:type="dxa"/>
          </w:tcPr>
          <w:p w14:paraId="5B8BFA45" w14:textId="77777777" w:rsidR="00E0627F" w:rsidRPr="00B116F7" w:rsidRDefault="00E0627F" w:rsidP="00ED3FA4">
            <w:pPr>
              <w:pStyle w:val="Tabele"/>
              <w:jc w:val="right"/>
              <w:rPr>
                <w:color w:val="auto"/>
                <w:szCs w:val="16"/>
              </w:rPr>
            </w:pPr>
            <w:r w:rsidRPr="00B116F7">
              <w:rPr>
                <w:color w:val="auto"/>
                <w:szCs w:val="16"/>
              </w:rPr>
              <w:t>0.66</w:t>
            </w:r>
          </w:p>
        </w:tc>
        <w:tc>
          <w:tcPr>
            <w:tcW w:w="707" w:type="dxa"/>
          </w:tcPr>
          <w:p w14:paraId="240D1C3C" w14:textId="77777777" w:rsidR="00E0627F" w:rsidRPr="00B116F7" w:rsidRDefault="00E0627F" w:rsidP="00ED3FA4">
            <w:pPr>
              <w:pStyle w:val="Tabele"/>
              <w:jc w:val="right"/>
              <w:rPr>
                <w:color w:val="auto"/>
                <w:szCs w:val="16"/>
              </w:rPr>
            </w:pPr>
            <w:r w:rsidRPr="00B116F7">
              <w:rPr>
                <w:color w:val="auto"/>
                <w:szCs w:val="16"/>
              </w:rPr>
              <w:t>0.66</w:t>
            </w:r>
          </w:p>
        </w:tc>
        <w:tc>
          <w:tcPr>
            <w:tcW w:w="706" w:type="dxa"/>
          </w:tcPr>
          <w:p w14:paraId="2600E43E" w14:textId="77777777" w:rsidR="00E0627F" w:rsidRPr="00B116F7" w:rsidRDefault="00E0627F" w:rsidP="00ED3FA4">
            <w:pPr>
              <w:pStyle w:val="Tabele"/>
              <w:jc w:val="right"/>
              <w:rPr>
                <w:color w:val="auto"/>
                <w:szCs w:val="16"/>
              </w:rPr>
            </w:pPr>
            <w:r w:rsidRPr="00B116F7">
              <w:rPr>
                <w:color w:val="auto"/>
                <w:szCs w:val="16"/>
              </w:rPr>
              <w:t>0.73</w:t>
            </w:r>
          </w:p>
        </w:tc>
        <w:tc>
          <w:tcPr>
            <w:tcW w:w="707" w:type="dxa"/>
          </w:tcPr>
          <w:p w14:paraId="0B40EC14" w14:textId="77777777" w:rsidR="00E0627F" w:rsidRPr="00B116F7" w:rsidRDefault="00E0627F" w:rsidP="00ED3FA4">
            <w:pPr>
              <w:pStyle w:val="Tabele"/>
              <w:jc w:val="right"/>
              <w:rPr>
                <w:color w:val="auto"/>
                <w:szCs w:val="16"/>
              </w:rPr>
            </w:pPr>
            <w:r w:rsidRPr="00B116F7">
              <w:rPr>
                <w:color w:val="auto"/>
                <w:szCs w:val="16"/>
              </w:rPr>
              <w:t>0.66</w:t>
            </w:r>
          </w:p>
        </w:tc>
        <w:tc>
          <w:tcPr>
            <w:tcW w:w="707" w:type="dxa"/>
          </w:tcPr>
          <w:p w14:paraId="54AD6EAA" w14:textId="77777777" w:rsidR="00E0627F" w:rsidRPr="00B116F7" w:rsidRDefault="00E0627F" w:rsidP="00ED3FA4">
            <w:pPr>
              <w:pStyle w:val="Tabele"/>
              <w:jc w:val="right"/>
              <w:rPr>
                <w:color w:val="auto"/>
                <w:szCs w:val="16"/>
              </w:rPr>
            </w:pPr>
            <w:r w:rsidRPr="00B116F7">
              <w:rPr>
                <w:color w:val="auto"/>
                <w:szCs w:val="16"/>
              </w:rPr>
              <w:t>0.57</w:t>
            </w:r>
          </w:p>
        </w:tc>
        <w:tc>
          <w:tcPr>
            <w:tcW w:w="706" w:type="dxa"/>
          </w:tcPr>
          <w:p w14:paraId="1C7B60D4" w14:textId="77777777" w:rsidR="00E0627F" w:rsidRPr="00B116F7" w:rsidRDefault="00E0627F" w:rsidP="00ED3FA4">
            <w:pPr>
              <w:pStyle w:val="Tabele"/>
              <w:jc w:val="right"/>
              <w:rPr>
                <w:color w:val="auto"/>
                <w:szCs w:val="16"/>
              </w:rPr>
            </w:pPr>
            <w:r w:rsidRPr="00B116F7">
              <w:rPr>
                <w:color w:val="auto"/>
                <w:szCs w:val="16"/>
              </w:rPr>
              <w:t>0.59</w:t>
            </w:r>
          </w:p>
        </w:tc>
        <w:tc>
          <w:tcPr>
            <w:tcW w:w="707" w:type="dxa"/>
          </w:tcPr>
          <w:p w14:paraId="443E5C2A" w14:textId="77777777" w:rsidR="00E0627F" w:rsidRPr="00B116F7" w:rsidRDefault="00E0627F" w:rsidP="00ED3FA4">
            <w:pPr>
              <w:pStyle w:val="Tabele"/>
              <w:jc w:val="right"/>
              <w:rPr>
                <w:color w:val="auto"/>
                <w:szCs w:val="16"/>
              </w:rPr>
            </w:pPr>
            <w:r w:rsidRPr="00B116F7">
              <w:rPr>
                <w:color w:val="auto"/>
                <w:szCs w:val="16"/>
              </w:rPr>
              <w:t>0.54</w:t>
            </w:r>
          </w:p>
        </w:tc>
        <w:tc>
          <w:tcPr>
            <w:tcW w:w="707" w:type="dxa"/>
          </w:tcPr>
          <w:p w14:paraId="2762851C" w14:textId="77777777" w:rsidR="00E0627F" w:rsidRPr="00B116F7" w:rsidRDefault="00E0627F" w:rsidP="00ED3FA4">
            <w:pPr>
              <w:pStyle w:val="Tabele"/>
              <w:jc w:val="right"/>
              <w:rPr>
                <w:color w:val="auto"/>
                <w:szCs w:val="16"/>
              </w:rPr>
            </w:pPr>
            <w:r w:rsidRPr="00B116F7">
              <w:rPr>
                <w:color w:val="auto"/>
                <w:szCs w:val="16"/>
              </w:rPr>
              <w:t>0.46</w:t>
            </w:r>
          </w:p>
        </w:tc>
        <w:tc>
          <w:tcPr>
            <w:tcW w:w="707" w:type="dxa"/>
          </w:tcPr>
          <w:p w14:paraId="09995273" w14:textId="77777777" w:rsidR="00E0627F" w:rsidRPr="00B116F7" w:rsidRDefault="00E0627F" w:rsidP="00ED3FA4">
            <w:pPr>
              <w:pStyle w:val="Tabele"/>
              <w:jc w:val="right"/>
              <w:rPr>
                <w:color w:val="auto"/>
                <w:szCs w:val="16"/>
              </w:rPr>
            </w:pPr>
            <w:r w:rsidRPr="00B116F7">
              <w:rPr>
                <w:color w:val="auto"/>
                <w:szCs w:val="16"/>
              </w:rPr>
              <w:t>0.50</w:t>
            </w:r>
          </w:p>
        </w:tc>
        <w:tc>
          <w:tcPr>
            <w:tcW w:w="706" w:type="dxa"/>
          </w:tcPr>
          <w:p w14:paraId="59FCBFFF" w14:textId="77777777" w:rsidR="00E0627F" w:rsidRPr="00B116F7" w:rsidRDefault="00E0627F" w:rsidP="00ED3FA4">
            <w:pPr>
              <w:pStyle w:val="Tabele"/>
              <w:jc w:val="right"/>
              <w:rPr>
                <w:color w:val="auto"/>
                <w:szCs w:val="16"/>
              </w:rPr>
            </w:pPr>
            <w:r w:rsidRPr="00B116F7">
              <w:rPr>
                <w:color w:val="auto"/>
                <w:szCs w:val="16"/>
              </w:rPr>
              <w:t>0.55</w:t>
            </w:r>
          </w:p>
        </w:tc>
        <w:tc>
          <w:tcPr>
            <w:tcW w:w="707" w:type="dxa"/>
          </w:tcPr>
          <w:p w14:paraId="505E78A5" w14:textId="77777777" w:rsidR="00E0627F" w:rsidRPr="00B116F7" w:rsidRDefault="00E0627F" w:rsidP="00ED3FA4">
            <w:pPr>
              <w:pStyle w:val="Tabele"/>
              <w:jc w:val="right"/>
              <w:rPr>
                <w:color w:val="auto"/>
                <w:szCs w:val="16"/>
              </w:rPr>
            </w:pPr>
            <w:r w:rsidRPr="00B116F7">
              <w:rPr>
                <w:color w:val="auto"/>
                <w:szCs w:val="16"/>
              </w:rPr>
              <w:t>0.54</w:t>
            </w:r>
          </w:p>
        </w:tc>
        <w:tc>
          <w:tcPr>
            <w:tcW w:w="707" w:type="dxa"/>
          </w:tcPr>
          <w:p w14:paraId="53473811" w14:textId="77777777" w:rsidR="00E0627F" w:rsidRPr="00B116F7" w:rsidRDefault="00E0627F" w:rsidP="00ED3FA4">
            <w:pPr>
              <w:pStyle w:val="Tabele"/>
              <w:jc w:val="right"/>
              <w:rPr>
                <w:color w:val="auto"/>
                <w:szCs w:val="16"/>
              </w:rPr>
            </w:pPr>
            <w:r w:rsidRPr="00B116F7">
              <w:rPr>
                <w:color w:val="auto"/>
                <w:szCs w:val="16"/>
              </w:rPr>
              <w:t>0.54</w:t>
            </w:r>
          </w:p>
        </w:tc>
        <w:tc>
          <w:tcPr>
            <w:tcW w:w="706" w:type="dxa"/>
          </w:tcPr>
          <w:p w14:paraId="6E3ED41E" w14:textId="77777777" w:rsidR="00E0627F" w:rsidRPr="00B116F7" w:rsidRDefault="00E0627F" w:rsidP="00ED3FA4">
            <w:pPr>
              <w:pStyle w:val="Tabele"/>
              <w:jc w:val="right"/>
              <w:rPr>
                <w:color w:val="auto"/>
                <w:szCs w:val="16"/>
              </w:rPr>
            </w:pPr>
            <w:r w:rsidRPr="00B116F7">
              <w:rPr>
                <w:color w:val="auto"/>
                <w:szCs w:val="16"/>
              </w:rPr>
              <w:t>0.49</w:t>
            </w:r>
          </w:p>
        </w:tc>
        <w:tc>
          <w:tcPr>
            <w:tcW w:w="707" w:type="dxa"/>
          </w:tcPr>
          <w:p w14:paraId="7B5C6AF8" w14:textId="77777777" w:rsidR="00E0627F" w:rsidRPr="00B116F7" w:rsidRDefault="00E0627F" w:rsidP="00ED3FA4">
            <w:pPr>
              <w:pStyle w:val="Tabele"/>
              <w:jc w:val="right"/>
              <w:rPr>
                <w:color w:val="auto"/>
                <w:szCs w:val="16"/>
              </w:rPr>
            </w:pPr>
            <w:r w:rsidRPr="00B116F7">
              <w:rPr>
                <w:color w:val="auto"/>
                <w:szCs w:val="16"/>
              </w:rPr>
              <w:t>0.48</w:t>
            </w:r>
          </w:p>
        </w:tc>
        <w:tc>
          <w:tcPr>
            <w:tcW w:w="707" w:type="dxa"/>
          </w:tcPr>
          <w:p w14:paraId="2380B7D6" w14:textId="77777777" w:rsidR="00E0627F" w:rsidRPr="00B116F7" w:rsidRDefault="00E0627F" w:rsidP="00ED3FA4">
            <w:pPr>
              <w:pStyle w:val="Tabele"/>
              <w:jc w:val="right"/>
              <w:rPr>
                <w:color w:val="auto"/>
                <w:szCs w:val="16"/>
              </w:rPr>
            </w:pPr>
            <w:r w:rsidRPr="00B116F7">
              <w:rPr>
                <w:color w:val="auto"/>
                <w:szCs w:val="16"/>
              </w:rPr>
              <w:t>0.58</w:t>
            </w:r>
          </w:p>
        </w:tc>
        <w:tc>
          <w:tcPr>
            <w:tcW w:w="707" w:type="dxa"/>
          </w:tcPr>
          <w:p w14:paraId="1C195D71" w14:textId="77777777" w:rsidR="00E0627F" w:rsidRPr="00B116F7" w:rsidRDefault="00E0627F" w:rsidP="00ED3FA4">
            <w:pPr>
              <w:pStyle w:val="Tabele"/>
              <w:jc w:val="right"/>
              <w:rPr>
                <w:color w:val="auto"/>
                <w:szCs w:val="16"/>
              </w:rPr>
            </w:pPr>
            <w:r w:rsidRPr="00B116F7">
              <w:rPr>
                <w:color w:val="auto"/>
                <w:szCs w:val="16"/>
              </w:rPr>
              <w:t>0.50</w:t>
            </w:r>
          </w:p>
        </w:tc>
      </w:tr>
      <w:tr w:rsidR="00B116F7" w:rsidRPr="00B116F7" w14:paraId="6C32FE99" w14:textId="77777777" w:rsidTr="00C3052A">
        <w:trPr>
          <w:trHeight w:val="227"/>
        </w:trPr>
        <w:tc>
          <w:tcPr>
            <w:tcW w:w="1980" w:type="dxa"/>
          </w:tcPr>
          <w:p w14:paraId="0B1EA234" w14:textId="77777777" w:rsidR="00E0627F" w:rsidRPr="00B116F7" w:rsidRDefault="00E0627F" w:rsidP="00ED3FA4">
            <w:pPr>
              <w:pStyle w:val="Tabele"/>
              <w:rPr>
                <w:color w:val="auto"/>
                <w:szCs w:val="16"/>
              </w:rPr>
            </w:pPr>
            <w:r w:rsidRPr="00B116F7">
              <w:rPr>
                <w:color w:val="auto"/>
                <w:szCs w:val="16"/>
              </w:rPr>
              <w:t xml:space="preserve">Suma (z </w:t>
            </w:r>
            <w:proofErr w:type="spellStart"/>
            <w:r w:rsidRPr="00B116F7">
              <w:rPr>
                <w:color w:val="auto"/>
                <w:szCs w:val="16"/>
              </w:rPr>
              <w:t>uwzg</w:t>
            </w:r>
            <w:proofErr w:type="spellEnd"/>
            <w:r w:rsidRPr="00B116F7">
              <w:rPr>
                <w:color w:val="auto"/>
                <w:szCs w:val="16"/>
              </w:rPr>
              <w:t xml:space="preserve">. LULUCF)* </w:t>
            </w:r>
          </w:p>
        </w:tc>
        <w:tc>
          <w:tcPr>
            <w:tcW w:w="706" w:type="dxa"/>
          </w:tcPr>
          <w:p w14:paraId="31416BC6" w14:textId="77777777" w:rsidR="00E0627F" w:rsidRPr="00B116F7" w:rsidRDefault="00E0627F" w:rsidP="00ED3FA4">
            <w:pPr>
              <w:pStyle w:val="Tabele"/>
              <w:jc w:val="right"/>
              <w:rPr>
                <w:color w:val="auto"/>
                <w:szCs w:val="16"/>
              </w:rPr>
            </w:pPr>
            <w:r w:rsidRPr="00B116F7">
              <w:rPr>
                <w:color w:val="auto"/>
                <w:szCs w:val="16"/>
              </w:rPr>
              <w:t>353.26</w:t>
            </w:r>
          </w:p>
        </w:tc>
        <w:tc>
          <w:tcPr>
            <w:tcW w:w="707" w:type="dxa"/>
          </w:tcPr>
          <w:p w14:paraId="35D05E53" w14:textId="77777777" w:rsidR="00E0627F" w:rsidRPr="00B116F7" w:rsidRDefault="00E0627F" w:rsidP="00ED3FA4">
            <w:pPr>
              <w:pStyle w:val="Tabele"/>
              <w:jc w:val="right"/>
              <w:rPr>
                <w:color w:val="auto"/>
                <w:szCs w:val="16"/>
              </w:rPr>
            </w:pPr>
            <w:r w:rsidRPr="00B116F7">
              <w:rPr>
                <w:color w:val="auto"/>
                <w:szCs w:val="16"/>
              </w:rPr>
              <w:t>373.90</w:t>
            </w:r>
          </w:p>
        </w:tc>
        <w:tc>
          <w:tcPr>
            <w:tcW w:w="707" w:type="dxa"/>
          </w:tcPr>
          <w:p w14:paraId="15BF765D" w14:textId="77777777" w:rsidR="00E0627F" w:rsidRPr="00B116F7" w:rsidRDefault="00E0627F" w:rsidP="00ED3FA4">
            <w:pPr>
              <w:pStyle w:val="Tabele"/>
              <w:jc w:val="right"/>
              <w:rPr>
                <w:color w:val="auto"/>
                <w:szCs w:val="16"/>
              </w:rPr>
            </w:pPr>
            <w:r w:rsidRPr="00B116F7">
              <w:rPr>
                <w:color w:val="auto"/>
                <w:szCs w:val="16"/>
              </w:rPr>
              <w:t>380.08</w:t>
            </w:r>
          </w:p>
        </w:tc>
        <w:tc>
          <w:tcPr>
            <w:tcW w:w="706" w:type="dxa"/>
          </w:tcPr>
          <w:p w14:paraId="6D2C89F3" w14:textId="77777777" w:rsidR="00E0627F" w:rsidRPr="00B116F7" w:rsidRDefault="00E0627F" w:rsidP="00ED3FA4">
            <w:pPr>
              <w:pStyle w:val="Tabele"/>
              <w:jc w:val="right"/>
              <w:rPr>
                <w:color w:val="auto"/>
                <w:szCs w:val="16"/>
              </w:rPr>
            </w:pPr>
            <w:r w:rsidRPr="00B116F7">
              <w:rPr>
                <w:color w:val="auto"/>
                <w:szCs w:val="16"/>
              </w:rPr>
              <w:t>373.75</w:t>
            </w:r>
          </w:p>
        </w:tc>
        <w:tc>
          <w:tcPr>
            <w:tcW w:w="707" w:type="dxa"/>
          </w:tcPr>
          <w:p w14:paraId="60B52A02" w14:textId="77777777" w:rsidR="00E0627F" w:rsidRPr="00B116F7" w:rsidRDefault="00E0627F" w:rsidP="00ED3FA4">
            <w:pPr>
              <w:pStyle w:val="Tabele"/>
              <w:jc w:val="right"/>
              <w:rPr>
                <w:color w:val="auto"/>
                <w:szCs w:val="16"/>
              </w:rPr>
            </w:pPr>
            <w:r w:rsidRPr="00B116F7">
              <w:rPr>
                <w:color w:val="auto"/>
                <w:szCs w:val="16"/>
              </w:rPr>
              <w:t>355.74</w:t>
            </w:r>
          </w:p>
        </w:tc>
        <w:tc>
          <w:tcPr>
            <w:tcW w:w="707" w:type="dxa"/>
          </w:tcPr>
          <w:p w14:paraId="21197CF3" w14:textId="77777777" w:rsidR="00E0627F" w:rsidRPr="00B116F7" w:rsidRDefault="00E0627F" w:rsidP="00ED3FA4">
            <w:pPr>
              <w:pStyle w:val="Tabele"/>
              <w:jc w:val="right"/>
              <w:rPr>
                <w:color w:val="auto"/>
                <w:szCs w:val="16"/>
              </w:rPr>
            </w:pPr>
            <w:r w:rsidRPr="00B116F7">
              <w:rPr>
                <w:color w:val="auto"/>
                <w:szCs w:val="16"/>
              </w:rPr>
              <w:t>374.84</w:t>
            </w:r>
          </w:p>
        </w:tc>
        <w:tc>
          <w:tcPr>
            <w:tcW w:w="706" w:type="dxa"/>
          </w:tcPr>
          <w:p w14:paraId="69DB312B" w14:textId="77777777" w:rsidR="00E0627F" w:rsidRPr="00B116F7" w:rsidRDefault="00E0627F" w:rsidP="00ED3FA4">
            <w:pPr>
              <w:pStyle w:val="Tabele"/>
              <w:jc w:val="right"/>
              <w:rPr>
                <w:color w:val="auto"/>
                <w:szCs w:val="16"/>
              </w:rPr>
            </w:pPr>
            <w:r w:rsidRPr="00B116F7">
              <w:rPr>
                <w:color w:val="auto"/>
                <w:szCs w:val="16"/>
              </w:rPr>
              <w:t>367.97</w:t>
            </w:r>
          </w:p>
        </w:tc>
        <w:tc>
          <w:tcPr>
            <w:tcW w:w="707" w:type="dxa"/>
          </w:tcPr>
          <w:p w14:paraId="18FA35FC" w14:textId="77777777" w:rsidR="00E0627F" w:rsidRPr="00B116F7" w:rsidRDefault="00E0627F" w:rsidP="00ED3FA4">
            <w:pPr>
              <w:pStyle w:val="Tabele"/>
              <w:jc w:val="right"/>
              <w:rPr>
                <w:color w:val="auto"/>
                <w:szCs w:val="16"/>
              </w:rPr>
            </w:pPr>
            <w:r w:rsidRPr="00B116F7">
              <w:rPr>
                <w:color w:val="auto"/>
                <w:szCs w:val="16"/>
              </w:rPr>
              <w:t>359.64</w:t>
            </w:r>
          </w:p>
        </w:tc>
        <w:tc>
          <w:tcPr>
            <w:tcW w:w="707" w:type="dxa"/>
          </w:tcPr>
          <w:p w14:paraId="51F5C595" w14:textId="77777777" w:rsidR="00E0627F" w:rsidRPr="00B116F7" w:rsidRDefault="00E0627F" w:rsidP="00ED3FA4">
            <w:pPr>
              <w:pStyle w:val="Tabele"/>
              <w:jc w:val="right"/>
              <w:rPr>
                <w:color w:val="auto"/>
                <w:szCs w:val="16"/>
              </w:rPr>
            </w:pPr>
            <w:r w:rsidRPr="00B116F7">
              <w:rPr>
                <w:color w:val="auto"/>
                <w:szCs w:val="16"/>
              </w:rPr>
              <w:t>353.38</w:t>
            </w:r>
          </w:p>
        </w:tc>
        <w:tc>
          <w:tcPr>
            <w:tcW w:w="707" w:type="dxa"/>
          </w:tcPr>
          <w:p w14:paraId="5CA9D871" w14:textId="77777777" w:rsidR="00E0627F" w:rsidRPr="00B116F7" w:rsidRDefault="00E0627F" w:rsidP="00ED3FA4">
            <w:pPr>
              <w:pStyle w:val="Tabele"/>
              <w:jc w:val="right"/>
              <w:rPr>
                <w:color w:val="auto"/>
                <w:szCs w:val="16"/>
              </w:rPr>
            </w:pPr>
            <w:r w:rsidRPr="00B116F7">
              <w:rPr>
                <w:color w:val="auto"/>
                <w:szCs w:val="16"/>
              </w:rPr>
              <w:t>348.08</w:t>
            </w:r>
          </w:p>
        </w:tc>
        <w:tc>
          <w:tcPr>
            <w:tcW w:w="706" w:type="dxa"/>
          </w:tcPr>
          <w:p w14:paraId="7AE155CB" w14:textId="77777777" w:rsidR="00E0627F" w:rsidRPr="00B116F7" w:rsidRDefault="00E0627F" w:rsidP="00ED3FA4">
            <w:pPr>
              <w:pStyle w:val="Tabele"/>
              <w:jc w:val="right"/>
              <w:rPr>
                <w:color w:val="auto"/>
                <w:szCs w:val="16"/>
              </w:rPr>
            </w:pPr>
            <w:r w:rsidRPr="00B116F7">
              <w:rPr>
                <w:color w:val="auto"/>
                <w:szCs w:val="16"/>
              </w:rPr>
              <w:t>354.80</w:t>
            </w:r>
          </w:p>
        </w:tc>
        <w:tc>
          <w:tcPr>
            <w:tcW w:w="707" w:type="dxa"/>
          </w:tcPr>
          <w:p w14:paraId="31A5386B" w14:textId="77777777" w:rsidR="00E0627F" w:rsidRPr="00B116F7" w:rsidRDefault="00E0627F" w:rsidP="00ED3FA4">
            <w:pPr>
              <w:pStyle w:val="Tabele"/>
              <w:jc w:val="right"/>
              <w:rPr>
                <w:color w:val="auto"/>
                <w:szCs w:val="16"/>
              </w:rPr>
            </w:pPr>
            <w:r w:rsidRPr="00B116F7">
              <w:rPr>
                <w:color w:val="auto"/>
                <w:szCs w:val="16"/>
              </w:rPr>
              <w:t>358.46</w:t>
            </w:r>
          </w:p>
        </w:tc>
        <w:tc>
          <w:tcPr>
            <w:tcW w:w="707" w:type="dxa"/>
          </w:tcPr>
          <w:p w14:paraId="2A723B76" w14:textId="77777777" w:rsidR="00E0627F" w:rsidRPr="00B116F7" w:rsidRDefault="00E0627F" w:rsidP="00ED3FA4">
            <w:pPr>
              <w:pStyle w:val="Tabele"/>
              <w:jc w:val="right"/>
              <w:rPr>
                <w:color w:val="auto"/>
                <w:szCs w:val="16"/>
              </w:rPr>
            </w:pPr>
            <w:r w:rsidRPr="00B116F7">
              <w:rPr>
                <w:color w:val="auto"/>
                <w:szCs w:val="16"/>
              </w:rPr>
              <w:t>372.15</w:t>
            </w:r>
          </w:p>
        </w:tc>
        <w:tc>
          <w:tcPr>
            <w:tcW w:w="706" w:type="dxa"/>
          </w:tcPr>
          <w:p w14:paraId="7B5FE87E" w14:textId="77777777" w:rsidR="00E0627F" w:rsidRPr="00B116F7" w:rsidRDefault="00E0627F" w:rsidP="00ED3FA4">
            <w:pPr>
              <w:pStyle w:val="Tabele"/>
              <w:jc w:val="right"/>
              <w:rPr>
                <w:color w:val="auto"/>
                <w:szCs w:val="16"/>
              </w:rPr>
            </w:pPr>
            <w:r w:rsidRPr="00B116F7">
              <w:rPr>
                <w:color w:val="auto"/>
                <w:szCs w:val="16"/>
              </w:rPr>
              <w:t>372.75</w:t>
            </w:r>
          </w:p>
        </w:tc>
        <w:tc>
          <w:tcPr>
            <w:tcW w:w="707" w:type="dxa"/>
          </w:tcPr>
          <w:p w14:paraId="296726AE" w14:textId="77777777" w:rsidR="00E0627F" w:rsidRPr="00B116F7" w:rsidRDefault="00E0627F" w:rsidP="00ED3FA4">
            <w:pPr>
              <w:pStyle w:val="Tabele"/>
              <w:jc w:val="right"/>
              <w:rPr>
                <w:color w:val="auto"/>
                <w:szCs w:val="16"/>
              </w:rPr>
            </w:pPr>
            <w:r w:rsidRPr="00B116F7">
              <w:rPr>
                <w:color w:val="auto"/>
                <w:szCs w:val="16"/>
              </w:rPr>
              <w:t>368.58</w:t>
            </w:r>
          </w:p>
        </w:tc>
        <w:tc>
          <w:tcPr>
            <w:tcW w:w="707" w:type="dxa"/>
          </w:tcPr>
          <w:p w14:paraId="7543B341" w14:textId="77777777" w:rsidR="00E0627F" w:rsidRPr="00B116F7" w:rsidRDefault="00E0627F" w:rsidP="00ED3FA4">
            <w:pPr>
              <w:pStyle w:val="Tabele"/>
              <w:jc w:val="right"/>
              <w:rPr>
                <w:color w:val="auto"/>
                <w:szCs w:val="16"/>
              </w:rPr>
            </w:pPr>
            <w:r w:rsidRPr="00B116F7">
              <w:rPr>
                <w:color w:val="auto"/>
                <w:szCs w:val="16"/>
              </w:rPr>
              <w:t>352.94</w:t>
            </w:r>
          </w:p>
        </w:tc>
        <w:tc>
          <w:tcPr>
            <w:tcW w:w="707" w:type="dxa"/>
          </w:tcPr>
          <w:p w14:paraId="4140C0D8" w14:textId="77777777" w:rsidR="00E0627F" w:rsidRPr="00B116F7" w:rsidRDefault="00E0627F" w:rsidP="00ED3FA4">
            <w:pPr>
              <w:pStyle w:val="Tabele"/>
              <w:jc w:val="right"/>
              <w:rPr>
                <w:color w:val="auto"/>
                <w:szCs w:val="16"/>
              </w:rPr>
            </w:pPr>
            <w:r w:rsidRPr="00B116F7">
              <w:rPr>
                <w:color w:val="auto"/>
                <w:szCs w:val="16"/>
              </w:rPr>
              <w:t>379.84</w:t>
            </w:r>
          </w:p>
        </w:tc>
      </w:tr>
      <w:tr w:rsidR="00B116F7" w:rsidRPr="00B116F7" w14:paraId="03F214E6" w14:textId="77777777" w:rsidTr="00C3052A">
        <w:trPr>
          <w:trHeight w:val="227"/>
        </w:trPr>
        <w:tc>
          <w:tcPr>
            <w:tcW w:w="1980" w:type="dxa"/>
          </w:tcPr>
          <w:p w14:paraId="7B5E3581" w14:textId="77777777" w:rsidR="00E0627F" w:rsidRPr="00B116F7" w:rsidRDefault="00E0627F" w:rsidP="00ED3FA4">
            <w:pPr>
              <w:pStyle w:val="Tabele"/>
              <w:rPr>
                <w:color w:val="auto"/>
                <w:szCs w:val="16"/>
              </w:rPr>
            </w:pPr>
            <w:r w:rsidRPr="00B116F7">
              <w:rPr>
                <w:color w:val="auto"/>
                <w:szCs w:val="16"/>
              </w:rPr>
              <w:t>Suma (bez LULUCF)*</w:t>
            </w:r>
          </w:p>
        </w:tc>
        <w:tc>
          <w:tcPr>
            <w:tcW w:w="706" w:type="dxa"/>
          </w:tcPr>
          <w:p w14:paraId="683794DD" w14:textId="77777777" w:rsidR="00E0627F" w:rsidRPr="00B116F7" w:rsidRDefault="00E0627F" w:rsidP="00ED3FA4">
            <w:pPr>
              <w:pStyle w:val="Tabele"/>
              <w:jc w:val="right"/>
              <w:rPr>
                <w:color w:val="auto"/>
                <w:szCs w:val="16"/>
              </w:rPr>
            </w:pPr>
            <w:r w:rsidRPr="00B116F7">
              <w:rPr>
                <w:color w:val="auto"/>
                <w:szCs w:val="16"/>
              </w:rPr>
              <w:t>401.27</w:t>
            </w:r>
          </w:p>
        </w:tc>
        <w:tc>
          <w:tcPr>
            <w:tcW w:w="707" w:type="dxa"/>
          </w:tcPr>
          <w:p w14:paraId="3756DDFE" w14:textId="77777777" w:rsidR="00E0627F" w:rsidRPr="00B116F7" w:rsidRDefault="00E0627F" w:rsidP="00ED3FA4">
            <w:pPr>
              <w:pStyle w:val="Tabele"/>
              <w:jc w:val="right"/>
              <w:rPr>
                <w:color w:val="auto"/>
                <w:szCs w:val="16"/>
              </w:rPr>
            </w:pPr>
            <w:r w:rsidRPr="00B116F7">
              <w:rPr>
                <w:color w:val="auto"/>
                <w:szCs w:val="16"/>
              </w:rPr>
              <w:t>416.00</w:t>
            </w:r>
          </w:p>
        </w:tc>
        <w:tc>
          <w:tcPr>
            <w:tcW w:w="707" w:type="dxa"/>
          </w:tcPr>
          <w:p w14:paraId="1A8F2ED8" w14:textId="77777777" w:rsidR="00E0627F" w:rsidRPr="00B116F7" w:rsidRDefault="00E0627F" w:rsidP="00ED3FA4">
            <w:pPr>
              <w:pStyle w:val="Tabele"/>
              <w:jc w:val="right"/>
              <w:rPr>
                <w:color w:val="auto"/>
                <w:szCs w:val="16"/>
              </w:rPr>
            </w:pPr>
            <w:r w:rsidRPr="00B116F7">
              <w:rPr>
                <w:color w:val="auto"/>
                <w:szCs w:val="16"/>
              </w:rPr>
              <w:t>415.31</w:t>
            </w:r>
          </w:p>
        </w:tc>
        <w:tc>
          <w:tcPr>
            <w:tcW w:w="706" w:type="dxa"/>
          </w:tcPr>
          <w:p w14:paraId="0204D895" w14:textId="77777777" w:rsidR="00E0627F" w:rsidRPr="00B116F7" w:rsidRDefault="00E0627F" w:rsidP="00ED3FA4">
            <w:pPr>
              <w:pStyle w:val="Tabele"/>
              <w:jc w:val="right"/>
              <w:rPr>
                <w:color w:val="auto"/>
                <w:szCs w:val="16"/>
              </w:rPr>
            </w:pPr>
            <w:r w:rsidRPr="00B116F7">
              <w:rPr>
                <w:color w:val="auto"/>
                <w:szCs w:val="16"/>
              </w:rPr>
              <w:t>408.59</w:t>
            </w:r>
          </w:p>
        </w:tc>
        <w:tc>
          <w:tcPr>
            <w:tcW w:w="707" w:type="dxa"/>
          </w:tcPr>
          <w:p w14:paraId="0EF583E1" w14:textId="77777777" w:rsidR="00E0627F" w:rsidRPr="00B116F7" w:rsidRDefault="00E0627F" w:rsidP="00ED3FA4">
            <w:pPr>
              <w:pStyle w:val="Tabele"/>
              <w:jc w:val="right"/>
              <w:rPr>
                <w:color w:val="auto"/>
                <w:szCs w:val="16"/>
              </w:rPr>
            </w:pPr>
            <w:r w:rsidRPr="00B116F7">
              <w:rPr>
                <w:color w:val="auto"/>
                <w:szCs w:val="16"/>
              </w:rPr>
              <w:t>390.49</w:t>
            </w:r>
          </w:p>
        </w:tc>
        <w:tc>
          <w:tcPr>
            <w:tcW w:w="707" w:type="dxa"/>
          </w:tcPr>
          <w:p w14:paraId="7BD1079C" w14:textId="77777777" w:rsidR="00E0627F" w:rsidRPr="00B116F7" w:rsidRDefault="00E0627F" w:rsidP="00ED3FA4">
            <w:pPr>
              <w:pStyle w:val="Tabele"/>
              <w:jc w:val="right"/>
              <w:rPr>
                <w:color w:val="auto"/>
                <w:szCs w:val="16"/>
              </w:rPr>
            </w:pPr>
            <w:r w:rsidRPr="00B116F7">
              <w:rPr>
                <w:color w:val="auto"/>
                <w:szCs w:val="16"/>
              </w:rPr>
              <w:t>407.80</w:t>
            </w:r>
          </w:p>
        </w:tc>
        <w:tc>
          <w:tcPr>
            <w:tcW w:w="706" w:type="dxa"/>
          </w:tcPr>
          <w:p w14:paraId="1D1DD759" w14:textId="77777777" w:rsidR="00E0627F" w:rsidRPr="00B116F7" w:rsidRDefault="00E0627F" w:rsidP="00ED3FA4">
            <w:pPr>
              <w:pStyle w:val="Tabele"/>
              <w:jc w:val="right"/>
              <w:rPr>
                <w:color w:val="auto"/>
                <w:szCs w:val="16"/>
              </w:rPr>
            </w:pPr>
            <w:r w:rsidRPr="00B116F7">
              <w:rPr>
                <w:color w:val="auto"/>
                <w:szCs w:val="16"/>
              </w:rPr>
              <w:t>406.39</w:t>
            </w:r>
          </w:p>
        </w:tc>
        <w:tc>
          <w:tcPr>
            <w:tcW w:w="707" w:type="dxa"/>
          </w:tcPr>
          <w:p w14:paraId="1CDB258F" w14:textId="77777777" w:rsidR="00E0627F" w:rsidRPr="00B116F7" w:rsidRDefault="00E0627F" w:rsidP="00ED3FA4">
            <w:pPr>
              <w:pStyle w:val="Tabele"/>
              <w:jc w:val="right"/>
              <w:rPr>
                <w:color w:val="auto"/>
                <w:szCs w:val="16"/>
              </w:rPr>
            </w:pPr>
            <w:r w:rsidRPr="00B116F7">
              <w:rPr>
                <w:color w:val="auto"/>
                <w:szCs w:val="16"/>
              </w:rPr>
              <w:t>398.44</w:t>
            </w:r>
          </w:p>
        </w:tc>
        <w:tc>
          <w:tcPr>
            <w:tcW w:w="707" w:type="dxa"/>
          </w:tcPr>
          <w:p w14:paraId="1E3CA995" w14:textId="77777777" w:rsidR="00E0627F" w:rsidRPr="00B116F7" w:rsidRDefault="00E0627F" w:rsidP="00ED3FA4">
            <w:pPr>
              <w:pStyle w:val="Tabele"/>
              <w:jc w:val="right"/>
              <w:rPr>
                <w:color w:val="auto"/>
                <w:szCs w:val="16"/>
              </w:rPr>
            </w:pPr>
            <w:r w:rsidRPr="00B116F7">
              <w:rPr>
                <w:color w:val="auto"/>
                <w:szCs w:val="16"/>
              </w:rPr>
              <w:t>394.35</w:t>
            </w:r>
          </w:p>
        </w:tc>
        <w:tc>
          <w:tcPr>
            <w:tcW w:w="707" w:type="dxa"/>
          </w:tcPr>
          <w:p w14:paraId="18426950" w14:textId="77777777" w:rsidR="00E0627F" w:rsidRPr="00B116F7" w:rsidRDefault="00E0627F" w:rsidP="00ED3FA4">
            <w:pPr>
              <w:pStyle w:val="Tabele"/>
              <w:jc w:val="right"/>
              <w:rPr>
                <w:color w:val="auto"/>
                <w:szCs w:val="16"/>
              </w:rPr>
            </w:pPr>
            <w:r w:rsidRPr="00B116F7">
              <w:rPr>
                <w:color w:val="auto"/>
                <w:szCs w:val="16"/>
              </w:rPr>
              <w:t>381.57</w:t>
            </w:r>
          </w:p>
        </w:tc>
        <w:tc>
          <w:tcPr>
            <w:tcW w:w="706" w:type="dxa"/>
          </w:tcPr>
          <w:p w14:paraId="46CECDAC" w14:textId="77777777" w:rsidR="00E0627F" w:rsidRPr="00B116F7" w:rsidRDefault="00E0627F" w:rsidP="00ED3FA4">
            <w:pPr>
              <w:pStyle w:val="Tabele"/>
              <w:jc w:val="right"/>
              <w:rPr>
                <w:color w:val="auto"/>
                <w:szCs w:val="16"/>
              </w:rPr>
            </w:pPr>
            <w:r w:rsidRPr="00B116F7">
              <w:rPr>
                <w:color w:val="auto"/>
                <w:szCs w:val="16"/>
              </w:rPr>
              <w:t>383.94</w:t>
            </w:r>
          </w:p>
        </w:tc>
        <w:tc>
          <w:tcPr>
            <w:tcW w:w="707" w:type="dxa"/>
          </w:tcPr>
          <w:p w14:paraId="06B50E63" w14:textId="77777777" w:rsidR="00E0627F" w:rsidRPr="00B116F7" w:rsidRDefault="00E0627F" w:rsidP="00ED3FA4">
            <w:pPr>
              <w:pStyle w:val="Tabele"/>
              <w:jc w:val="right"/>
              <w:rPr>
                <w:color w:val="auto"/>
                <w:szCs w:val="16"/>
              </w:rPr>
            </w:pPr>
            <w:r w:rsidRPr="00B116F7">
              <w:rPr>
                <w:color w:val="auto"/>
                <w:szCs w:val="16"/>
              </w:rPr>
              <w:t>394.86</w:t>
            </w:r>
          </w:p>
        </w:tc>
        <w:tc>
          <w:tcPr>
            <w:tcW w:w="707" w:type="dxa"/>
          </w:tcPr>
          <w:p w14:paraId="6AF5A9B4" w14:textId="77777777" w:rsidR="00E0627F" w:rsidRPr="00B116F7" w:rsidRDefault="00E0627F" w:rsidP="00ED3FA4">
            <w:pPr>
              <w:pStyle w:val="Tabele"/>
              <w:jc w:val="right"/>
              <w:rPr>
                <w:color w:val="auto"/>
                <w:szCs w:val="16"/>
              </w:rPr>
            </w:pPr>
            <w:r w:rsidRPr="00B116F7">
              <w:rPr>
                <w:color w:val="auto"/>
                <w:szCs w:val="16"/>
              </w:rPr>
              <w:t>409.54</w:t>
            </w:r>
          </w:p>
        </w:tc>
        <w:tc>
          <w:tcPr>
            <w:tcW w:w="706" w:type="dxa"/>
          </w:tcPr>
          <w:p w14:paraId="6D7C5201" w14:textId="77777777" w:rsidR="00E0627F" w:rsidRPr="00B116F7" w:rsidRDefault="00E0627F" w:rsidP="00ED3FA4">
            <w:pPr>
              <w:pStyle w:val="Tabele"/>
              <w:jc w:val="right"/>
              <w:rPr>
                <w:color w:val="auto"/>
                <w:szCs w:val="16"/>
              </w:rPr>
            </w:pPr>
            <w:r w:rsidRPr="00B116F7">
              <w:rPr>
                <w:color w:val="auto"/>
                <w:szCs w:val="16"/>
              </w:rPr>
              <w:t>409.49</w:t>
            </w:r>
          </w:p>
        </w:tc>
        <w:tc>
          <w:tcPr>
            <w:tcW w:w="707" w:type="dxa"/>
          </w:tcPr>
          <w:p w14:paraId="5562D4B1" w14:textId="77777777" w:rsidR="00E0627F" w:rsidRPr="00B116F7" w:rsidRDefault="00E0627F" w:rsidP="00ED3FA4">
            <w:pPr>
              <w:pStyle w:val="Tabele"/>
              <w:jc w:val="right"/>
              <w:rPr>
                <w:color w:val="auto"/>
                <w:szCs w:val="16"/>
              </w:rPr>
            </w:pPr>
            <w:r w:rsidRPr="00B116F7">
              <w:rPr>
                <w:color w:val="auto"/>
                <w:szCs w:val="16"/>
              </w:rPr>
              <w:t>386.87</w:t>
            </w:r>
          </w:p>
        </w:tc>
        <w:tc>
          <w:tcPr>
            <w:tcW w:w="707" w:type="dxa"/>
          </w:tcPr>
          <w:p w14:paraId="4B866C88" w14:textId="77777777" w:rsidR="00E0627F" w:rsidRPr="00B116F7" w:rsidRDefault="00E0627F" w:rsidP="00ED3FA4">
            <w:pPr>
              <w:pStyle w:val="Tabele"/>
              <w:jc w:val="right"/>
              <w:rPr>
                <w:color w:val="auto"/>
                <w:szCs w:val="16"/>
              </w:rPr>
            </w:pPr>
            <w:r w:rsidRPr="00B116F7">
              <w:rPr>
                <w:color w:val="auto"/>
                <w:szCs w:val="16"/>
              </w:rPr>
              <w:t>371.89</w:t>
            </w:r>
          </w:p>
        </w:tc>
        <w:tc>
          <w:tcPr>
            <w:tcW w:w="707" w:type="dxa"/>
          </w:tcPr>
          <w:p w14:paraId="7EFE7C43" w14:textId="77777777" w:rsidR="00E0627F" w:rsidRPr="00B116F7" w:rsidRDefault="00E0627F" w:rsidP="00ED3FA4">
            <w:pPr>
              <w:pStyle w:val="Tabele"/>
              <w:jc w:val="right"/>
              <w:rPr>
                <w:color w:val="auto"/>
                <w:szCs w:val="16"/>
              </w:rPr>
            </w:pPr>
            <w:r w:rsidRPr="00B116F7">
              <w:rPr>
                <w:color w:val="auto"/>
                <w:szCs w:val="16"/>
              </w:rPr>
              <w:t>399.94</w:t>
            </w:r>
          </w:p>
        </w:tc>
      </w:tr>
    </w:tbl>
    <w:p w14:paraId="79186716" w14:textId="77777777" w:rsidR="00E0627F" w:rsidRPr="00B116F7" w:rsidRDefault="00E0627F" w:rsidP="00ED3FA4">
      <w:pPr>
        <w:pStyle w:val="adnotacje"/>
        <w:rPr>
          <w:b/>
          <w:color w:val="auto"/>
          <w:vertAlign w:val="subscript"/>
        </w:rPr>
      </w:pPr>
      <w:r w:rsidRPr="00B116F7">
        <w:rPr>
          <w:color w:val="auto"/>
        </w:rPr>
        <w:t>* z uwzględnieniem emisji pośredniej CO</w:t>
      </w:r>
      <w:r w:rsidRPr="00B116F7">
        <w:rPr>
          <w:color w:val="auto"/>
          <w:vertAlign w:val="subscript"/>
        </w:rPr>
        <w:t>2</w:t>
      </w:r>
    </w:p>
    <w:p w14:paraId="3837A54A" w14:textId="77777777" w:rsidR="00E0627F" w:rsidRPr="00B116F7" w:rsidRDefault="00E0627F" w:rsidP="00ED3FA4">
      <w:pPr>
        <w:pStyle w:val="ardo"/>
        <w:rPr>
          <w:rFonts w:eastAsiaTheme="minorHAnsi" w:cs="Calibri"/>
          <w:bCs/>
          <w:color w:val="auto"/>
        </w:rPr>
      </w:pPr>
      <w:r w:rsidRPr="00B116F7">
        <w:rPr>
          <w:rFonts w:eastAsiaTheme="minorHAnsi" w:cs="Calibri"/>
          <w:bCs/>
          <w:color w:val="auto"/>
        </w:rPr>
        <w:t>Źródło: KOBIZE, IOŚ-PIB</w:t>
      </w:r>
    </w:p>
    <w:p w14:paraId="49CCC9BF" w14:textId="77777777" w:rsidR="00E0627F" w:rsidRPr="00B116F7" w:rsidRDefault="00E0627F" w:rsidP="00ED3FA4"/>
    <w:p w14:paraId="50647143" w14:textId="77777777" w:rsidR="00E0627F" w:rsidRPr="00B116F7" w:rsidRDefault="00E0627F" w:rsidP="00ED3FA4">
      <w:pPr>
        <w:sectPr w:rsidR="00E0627F" w:rsidRPr="00B116F7" w:rsidSect="000955C0">
          <w:pgSz w:w="16838" w:h="11906" w:orient="landscape"/>
          <w:pgMar w:top="1417" w:right="1417" w:bottom="1417" w:left="1417" w:header="708" w:footer="708" w:gutter="0"/>
          <w:cols w:space="708"/>
          <w:docGrid w:linePitch="360"/>
        </w:sectPr>
      </w:pPr>
    </w:p>
    <w:p w14:paraId="3859FF1E" w14:textId="1876BDB2" w:rsidR="00E0627F" w:rsidRPr="00B116F7" w:rsidRDefault="00E0627F" w:rsidP="00ED3FA4">
      <w:r w:rsidRPr="00B116F7">
        <w:lastRenderedPageBreak/>
        <w:t>W 2021 r. całkowita emisja gazów cieplarnianych w Polsce (z uwzględnieniem emisji pośredniej CO</w:t>
      </w:r>
      <w:r w:rsidRPr="00B116F7">
        <w:rPr>
          <w:vertAlign w:val="subscript"/>
        </w:rPr>
        <w:t>2</w:t>
      </w:r>
      <w:r w:rsidRPr="00B116F7">
        <w:t xml:space="preserve"> i wyłączeniem emisji i pochłaniania gazów cieplarnianych z LULUCF – użytkowanie gruntów, zmiany użytkowania gruntów i leśnictwo), przeliczona na ekwiwalent CO</w:t>
      </w:r>
      <w:r w:rsidRPr="00B116F7">
        <w:rPr>
          <w:vertAlign w:val="subscript"/>
        </w:rPr>
        <w:t>2</w:t>
      </w:r>
      <w:r w:rsidRPr="00B116F7">
        <w:t>, wynosiła 399,94 Mt CO</w:t>
      </w:r>
      <w:r w:rsidRPr="00B116F7">
        <w:rPr>
          <w:vertAlign w:val="subscript"/>
        </w:rPr>
        <w:t>2</w:t>
      </w:r>
      <w:r w:rsidRPr="00B116F7">
        <w:t xml:space="preserve">eq i była mniejsza o 30,8% od emisji w roku bazowym 1988. </w:t>
      </w:r>
      <w:r w:rsidR="00982C8E">
        <w:t>W</w:t>
      </w:r>
      <w:r w:rsidRPr="00B116F7">
        <w:t xml:space="preserve">ielkość emisji </w:t>
      </w:r>
      <w:r w:rsidR="00982C8E" w:rsidRPr="00B116F7">
        <w:t xml:space="preserve">z uwzględnieniem LULUCF </w:t>
      </w:r>
      <w:r w:rsidRPr="00B116F7">
        <w:t>w roku 2021 wynosiła 379 842,88 Mt CO</w:t>
      </w:r>
      <w:r w:rsidRPr="00B116F7">
        <w:rPr>
          <w:vertAlign w:val="subscript"/>
        </w:rPr>
        <w:t>2</w:t>
      </w:r>
      <w:r w:rsidRPr="00B116F7">
        <w:t>eq i była mniejsza w stosunku do roku bazowego o 32,25%.</w:t>
      </w:r>
    </w:p>
    <w:p w14:paraId="6F9CEB53" w14:textId="22D48636" w:rsidR="00E0627F" w:rsidRPr="00B116F7" w:rsidRDefault="00E0627F" w:rsidP="00ED3FA4">
      <w:r w:rsidRPr="00B116F7">
        <w:t>We wszystkich kategoriach źródeł zanotowano spadek emisji w stosunku do roku 1988. Największy spadek w emisji GHG zanotowano w kategoriach: 5.</w:t>
      </w:r>
      <w:r w:rsidRPr="00B116F7">
        <w:rPr>
          <w:i/>
        </w:rPr>
        <w:t xml:space="preserve"> Odpady</w:t>
      </w:r>
      <w:r w:rsidRPr="00B116F7">
        <w:t>, 3.</w:t>
      </w:r>
      <w:r w:rsidRPr="00B116F7">
        <w:rPr>
          <w:i/>
        </w:rPr>
        <w:t xml:space="preserve"> Rolnictwo</w:t>
      </w:r>
      <w:r w:rsidRPr="00B116F7">
        <w:t xml:space="preserve"> i 1. </w:t>
      </w:r>
      <w:r w:rsidRPr="00B116F7">
        <w:rPr>
          <w:i/>
        </w:rPr>
        <w:t>Energia</w:t>
      </w:r>
      <w:r w:rsidRPr="00B116F7">
        <w:t xml:space="preserve"> (odpowiednio o 74,4%, 32,0% i 29,9%). W sektorze 5. było to spowodowane rozwojem technologii składowania odpadów i legislacji w tym zakresie (w wyniku których w 2021 roku poprzez składowanie </w:t>
      </w:r>
      <w:r w:rsidR="00982C8E">
        <w:t>unieszkodliwiono</w:t>
      </w:r>
      <w:r w:rsidRPr="00B116F7">
        <w:t xml:space="preserve"> 58% masy odpadów w stosunku do roku 1988), oraz rozwojem </w:t>
      </w:r>
      <w:r w:rsidR="00982C8E">
        <w:t xml:space="preserve">innych metod przetwarzania odpadów, w tym </w:t>
      </w:r>
      <w:r w:rsidRPr="00B116F7">
        <w:t>recyklingu i termiczne</w:t>
      </w:r>
      <w:r w:rsidR="00982C8E">
        <w:t>go przekształcania</w:t>
      </w:r>
      <w:r w:rsidRPr="00B116F7">
        <w:t xml:space="preserve"> odpadów. W rolnictwie, tak znaczący spadek emisji spowodowany był zmianami strukturalnymi i ekonomicznymi po 1989 r., w tym zmniejszeniem produkcji zwierzęcej i roślinnej (np. nastąpił spadek pogłowia bydła w latach 1988</w:t>
      </w:r>
      <w:r w:rsidRPr="00B116F7">
        <w:rPr>
          <w:rFonts w:cs="Arial"/>
        </w:rPr>
        <w:t>─</w:t>
      </w:r>
      <w:r w:rsidRPr="00B116F7">
        <w:t xml:space="preserve">2021 z ponad 10 mln szt. do ok. 6 mln, owiec z ponad 4 mln szt. do ok. 270 tys.). Z kolei redukcja emisji w kategorii 1. </w:t>
      </w:r>
      <w:r w:rsidRPr="00B116F7">
        <w:rPr>
          <w:i/>
        </w:rPr>
        <w:t>Energia</w:t>
      </w:r>
      <w:r w:rsidRPr="00B116F7">
        <w:t xml:space="preserve"> związana była głównie z transformacją w przemyśle ciężkim oraz ze spadkiem zużycia i wydobycia węgla, a także z działaniami w kierunku poprawy efektywności energetycznej. W przypadku sektora 4. </w:t>
      </w:r>
      <w:r w:rsidRPr="00B116F7">
        <w:rPr>
          <w:i/>
        </w:rPr>
        <w:t>Użytkowanie gruntów, zmiany użytkowania gruntów i leśnictwo</w:t>
      </w:r>
      <w:r w:rsidRPr="00B116F7">
        <w:t>, rok 2021 jest kolejnym z rzędu rokiem, w którym poziom akumulacji węgla w polskich lasach nie osiągnął poziomu odnotowywanego na przestrzeni lat poprzedzających załamanie trendu tej akumulacji w roku 2019 (</w:t>
      </w:r>
      <w:r w:rsidRPr="00B116F7">
        <w:fldChar w:fldCharType="begin"/>
      </w:r>
      <w:r w:rsidRPr="00B116F7">
        <w:instrText xml:space="preserve"> REF _Ref156369007 \h  \* MERGEFORMAT </w:instrText>
      </w:r>
      <w:r w:rsidRPr="00B116F7">
        <w:fldChar w:fldCharType="separate"/>
      </w:r>
      <w:r w:rsidR="004C1650" w:rsidRPr="00B116F7">
        <w:t xml:space="preserve">Tabela </w:t>
      </w:r>
      <w:r w:rsidR="004C1650">
        <w:rPr>
          <w:noProof/>
        </w:rPr>
        <w:t>2</w:t>
      </w:r>
      <w:r w:rsidR="004C1650" w:rsidRPr="00B116F7">
        <w:t>.</w:t>
      </w:r>
      <w:r w:rsidR="004C1650">
        <w:rPr>
          <w:noProof/>
        </w:rPr>
        <w:t>1</w:t>
      </w:r>
      <w:r w:rsidRPr="00B116F7">
        <w:fldChar w:fldCharType="end"/>
      </w:r>
      <w:r w:rsidRPr="00B116F7">
        <w:t>).</w:t>
      </w:r>
    </w:p>
    <w:p w14:paraId="71FCCFA7" w14:textId="53CA1A1E" w:rsidR="00E0627F" w:rsidRPr="00B116F7" w:rsidRDefault="00E0627F" w:rsidP="00ED3FA4">
      <w:r w:rsidRPr="00B116F7">
        <w:t xml:space="preserve">Szczegółowe emisje gazów cieplarnianych w sektorze 1A </w:t>
      </w:r>
      <w:r w:rsidRPr="00B116F7">
        <w:rPr>
          <w:i/>
        </w:rPr>
        <w:t>Spalanie paliw</w:t>
      </w:r>
      <w:r w:rsidRPr="00B116F7">
        <w:t xml:space="preserve"> przedstawiono w tabeli </w:t>
      </w:r>
      <w:bookmarkStart w:id="103" w:name="_Ref156475043"/>
      <w:r w:rsidRPr="00B116F7">
        <w:t>(</w:t>
      </w:r>
      <w:r w:rsidRPr="00B116F7">
        <w:fldChar w:fldCharType="begin"/>
      </w:r>
      <w:r w:rsidRPr="00B116F7">
        <w:instrText xml:space="preserve"> REF _Ref158206221 \h  \* MERGEFORMAT </w:instrText>
      </w:r>
      <w:r w:rsidRPr="00B116F7">
        <w:fldChar w:fldCharType="separate"/>
      </w:r>
      <w:r w:rsidR="004C1650" w:rsidRPr="00B116F7">
        <w:t xml:space="preserve">Tabela </w:t>
      </w:r>
      <w:r w:rsidR="004C1650">
        <w:rPr>
          <w:noProof/>
        </w:rPr>
        <w:t>2</w:t>
      </w:r>
      <w:r w:rsidR="004C1650" w:rsidRPr="00B116F7">
        <w:t>.</w:t>
      </w:r>
      <w:r w:rsidR="004C1650">
        <w:rPr>
          <w:noProof/>
        </w:rPr>
        <w:t>2</w:t>
      </w:r>
      <w:r w:rsidRPr="00B116F7">
        <w:fldChar w:fldCharType="end"/>
      </w:r>
      <w:r w:rsidRPr="00B116F7">
        <w:t xml:space="preserve">). Dominujący udział w emisji GHG ma podkategoria 1A1. </w:t>
      </w:r>
      <w:r w:rsidRPr="00B116F7">
        <w:rPr>
          <w:i/>
        </w:rPr>
        <w:t>Przemysły energetyczne</w:t>
      </w:r>
      <w:r w:rsidRPr="00B116F7">
        <w:t>, a w szczególności spalanie paliw w ramach 1A1a. Należy podkreślić, że w latach 1988-2021 nastąpił znaczny spadek emisji GHG związanej z produkcją energii elektrycznej i ciepła komercyjnego (w kategorii 1A1a) o prawie 39% (z 249 do 152 Mt CO</w:t>
      </w:r>
      <w:r w:rsidRPr="00B116F7">
        <w:rPr>
          <w:vertAlign w:val="subscript"/>
        </w:rPr>
        <w:t>2</w:t>
      </w:r>
      <w:r w:rsidRPr="00B116F7">
        <w:t xml:space="preserve">eq). Przyczyną było zmniejszenie zużycia paliw o ok. 30%, a zwłaszcza ograniczenie zużycia paliw stałych - węgla kamiennego (o ok. 46%) i brunatnego (o prawie 24%). Istotny, dochodzący w ostatnich latach do ponad 20%, udział w emisji GHG ma kategoria 1A3. </w:t>
      </w:r>
      <w:r w:rsidRPr="00B116F7">
        <w:rPr>
          <w:i/>
        </w:rPr>
        <w:t>Transport</w:t>
      </w:r>
      <w:r w:rsidRPr="00B116F7">
        <w:t xml:space="preserve">. Emisja GHG z transportu wykazuje trend rosnący. Niewielki spadek tej emisji obserwowany był jedynie w roku 2020, co spowodowane było pandemią Covid-19 i ograniczeniem transportu drogowego. W kolejnej, pod względem wielkości emisji GHG, kategorii 1A2. </w:t>
      </w:r>
      <w:r w:rsidRPr="00B116F7">
        <w:rPr>
          <w:i/>
        </w:rPr>
        <w:t>Przemysł wytwórczy i budownictwo</w:t>
      </w:r>
      <w:r w:rsidRPr="00B116F7">
        <w:t xml:space="preserve">, widoczny jest wyraźny spadek emisji gazów cieplarnianych w okresie 1988-1992, spowodowany istotnymi zmianami w polskiej gospodarce, szczególnie w przemyśle ciężkim. Sytuacja ta była wynikiem rozpoczętej transformacji politycznej i przechodzenia od gospodarki centralnie sterowanej do wolnorynkowej. Następnie wystąpił wzrost emisji GHG w latach 1993-1996, będący rezultatem wzrostu gospodarczego. W kolejnym okresie następował spadek emisji, z nieznacznymi fluktuacjami, aż do roku 2009, w którym zauważalnie niższa wartość emisji gazów cieplarnianych związana była m.in. ze światową recesją gospodarczą. W kolejnych latach poziom emisji GHG w ramach kategorii 1A2 był w miarę ustabilizowany. Wśród stacjonarnych źródeł spalania paliw (kategorie 1A1, 1A2, 1A4), kilkunastoprocentowy udział w emisji GHG ma również spalanie paliw w 1A4b. </w:t>
      </w:r>
      <w:r w:rsidRPr="00B116F7">
        <w:rPr>
          <w:i/>
        </w:rPr>
        <w:t>Gospodarstwa domowe</w:t>
      </w:r>
      <w:r w:rsidRPr="00B116F7">
        <w:t xml:space="preserve">. W tej kategorii również nastąpiła wyraźna redukcja emisji GHG w stosunku do roku 1988 (o prawie 50%). Wynika ona głównie z ograniczenia zużycia paliw o ponad 17%, w tym przede wszystkim węgla kamiennego (spadek o prawie 63%) przy wzroście zużycia gazu ziemnego o ponad 86% i ponad 5-krotnym wzroście zużycia biomasy stałej. </w:t>
      </w:r>
    </w:p>
    <w:p w14:paraId="0AB7274B" w14:textId="77777777" w:rsidR="00E0627F" w:rsidRPr="00B116F7" w:rsidRDefault="00E0627F" w:rsidP="00ED3FA4"/>
    <w:p w14:paraId="2F6B11D5" w14:textId="77777777" w:rsidR="00E0627F" w:rsidRPr="00B116F7" w:rsidRDefault="00E0627F" w:rsidP="00ED3FA4">
      <w:pPr>
        <w:sectPr w:rsidR="00E0627F" w:rsidRPr="00B116F7" w:rsidSect="000955C0">
          <w:pgSz w:w="11906" w:h="16838"/>
          <w:pgMar w:top="1417" w:right="1417" w:bottom="1417" w:left="1417" w:header="708" w:footer="708" w:gutter="0"/>
          <w:cols w:space="708"/>
          <w:docGrid w:linePitch="360"/>
        </w:sectPr>
      </w:pPr>
    </w:p>
    <w:p w14:paraId="3997EAF3" w14:textId="3EF00C88" w:rsidR="00E0627F" w:rsidRPr="00B116F7" w:rsidRDefault="00E0627F" w:rsidP="00ED3FA4">
      <w:pPr>
        <w:pStyle w:val="Legenda"/>
        <w:spacing w:after="60"/>
        <w:rPr>
          <w:color w:val="auto"/>
        </w:rPr>
      </w:pPr>
      <w:bookmarkStart w:id="104" w:name="_Ref158206221"/>
      <w:bookmarkStart w:id="105" w:name="_Toc158373555"/>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bookmarkEnd w:id="103"/>
      <w:bookmarkEnd w:id="104"/>
      <w:r w:rsidRPr="00B116F7">
        <w:rPr>
          <w:color w:val="auto"/>
        </w:rPr>
        <w:t xml:space="preserve">. Emisje gazów cieplarnianych w sektorze 1A. Spalanie paliw </w:t>
      </w:r>
      <w:r w:rsidRPr="00B116F7">
        <w:rPr>
          <w:iCs w:val="0"/>
          <w:color w:val="auto"/>
        </w:rPr>
        <w:t>[Mt CO</w:t>
      </w:r>
      <w:r w:rsidRPr="00B116F7">
        <w:rPr>
          <w:iCs w:val="0"/>
          <w:color w:val="auto"/>
          <w:vertAlign w:val="subscript"/>
        </w:rPr>
        <w:t>2</w:t>
      </w:r>
      <w:r w:rsidRPr="00B116F7">
        <w:rPr>
          <w:iCs w:val="0"/>
          <w:color w:val="auto"/>
        </w:rPr>
        <w:t>eq]</w:t>
      </w:r>
      <w:bookmarkEnd w:id="105"/>
    </w:p>
    <w:tbl>
      <w:tblPr>
        <w:tblStyle w:val="KPEiK"/>
        <w:tblW w:w="5000" w:type="pct"/>
        <w:tblLook w:val="04A0" w:firstRow="1" w:lastRow="0" w:firstColumn="1" w:lastColumn="0" w:noHBand="0" w:noVBand="1"/>
      </w:tblPr>
      <w:tblGrid>
        <w:gridCol w:w="3397"/>
        <w:gridCol w:w="623"/>
        <w:gridCol w:w="623"/>
        <w:gridCol w:w="624"/>
        <w:gridCol w:w="623"/>
        <w:gridCol w:w="623"/>
        <w:gridCol w:w="624"/>
        <w:gridCol w:w="623"/>
        <w:gridCol w:w="623"/>
        <w:gridCol w:w="624"/>
        <w:gridCol w:w="623"/>
        <w:gridCol w:w="623"/>
        <w:gridCol w:w="624"/>
        <w:gridCol w:w="623"/>
        <w:gridCol w:w="623"/>
        <w:gridCol w:w="624"/>
        <w:gridCol w:w="623"/>
        <w:gridCol w:w="624"/>
      </w:tblGrid>
      <w:tr w:rsidR="00B116F7" w:rsidRPr="00B116F7" w14:paraId="618E01B5" w14:textId="77777777" w:rsidTr="00DC3D01">
        <w:trPr>
          <w:cnfStyle w:val="100000000000" w:firstRow="1" w:lastRow="0" w:firstColumn="0" w:lastColumn="0" w:oddVBand="0" w:evenVBand="0" w:oddHBand="0" w:evenHBand="0" w:firstRowFirstColumn="0" w:firstRowLastColumn="0" w:lastRowFirstColumn="0" w:lastRowLastColumn="0"/>
          <w:trHeight w:val="198"/>
          <w:tblHeader/>
        </w:trPr>
        <w:tc>
          <w:tcPr>
            <w:tcW w:w="3397" w:type="dxa"/>
          </w:tcPr>
          <w:p w14:paraId="141D4C90" w14:textId="77777777" w:rsidR="00E0627F" w:rsidRPr="00B116F7" w:rsidRDefault="00E0627F" w:rsidP="00ED3FA4">
            <w:pPr>
              <w:pStyle w:val="Tabele"/>
              <w:jc w:val="center"/>
              <w:rPr>
                <w:bCs/>
                <w:color w:val="auto"/>
              </w:rPr>
            </w:pPr>
            <w:r w:rsidRPr="00B116F7">
              <w:rPr>
                <w:color w:val="auto"/>
              </w:rPr>
              <w:t>Sektor</w:t>
            </w:r>
          </w:p>
        </w:tc>
        <w:tc>
          <w:tcPr>
            <w:tcW w:w="623" w:type="dxa"/>
          </w:tcPr>
          <w:p w14:paraId="430EF373" w14:textId="77777777" w:rsidR="00E0627F" w:rsidRPr="00B116F7" w:rsidRDefault="00E0627F" w:rsidP="00ED3FA4">
            <w:pPr>
              <w:pStyle w:val="Tabele"/>
              <w:jc w:val="center"/>
              <w:rPr>
                <w:bCs/>
                <w:color w:val="auto"/>
              </w:rPr>
            </w:pPr>
            <w:r w:rsidRPr="00B116F7">
              <w:rPr>
                <w:color w:val="auto"/>
              </w:rPr>
              <w:t>1988</w:t>
            </w:r>
          </w:p>
        </w:tc>
        <w:tc>
          <w:tcPr>
            <w:tcW w:w="623" w:type="dxa"/>
          </w:tcPr>
          <w:p w14:paraId="2F9E5307" w14:textId="77777777" w:rsidR="00E0627F" w:rsidRPr="00B116F7" w:rsidRDefault="00E0627F" w:rsidP="00ED3FA4">
            <w:pPr>
              <w:pStyle w:val="Tabele"/>
              <w:jc w:val="center"/>
              <w:rPr>
                <w:bCs/>
                <w:color w:val="auto"/>
              </w:rPr>
            </w:pPr>
            <w:r w:rsidRPr="00B116F7">
              <w:rPr>
                <w:color w:val="auto"/>
              </w:rPr>
              <w:t>1989</w:t>
            </w:r>
          </w:p>
        </w:tc>
        <w:tc>
          <w:tcPr>
            <w:tcW w:w="624" w:type="dxa"/>
          </w:tcPr>
          <w:p w14:paraId="67E3FB9F" w14:textId="77777777" w:rsidR="00E0627F" w:rsidRPr="00B116F7" w:rsidRDefault="00E0627F" w:rsidP="00ED3FA4">
            <w:pPr>
              <w:pStyle w:val="Tabele"/>
              <w:jc w:val="center"/>
              <w:rPr>
                <w:bCs/>
                <w:color w:val="auto"/>
              </w:rPr>
            </w:pPr>
            <w:r w:rsidRPr="00B116F7">
              <w:rPr>
                <w:color w:val="auto"/>
              </w:rPr>
              <w:t>1990</w:t>
            </w:r>
          </w:p>
        </w:tc>
        <w:tc>
          <w:tcPr>
            <w:tcW w:w="623" w:type="dxa"/>
          </w:tcPr>
          <w:p w14:paraId="3038F8ED" w14:textId="77777777" w:rsidR="00E0627F" w:rsidRPr="00B116F7" w:rsidRDefault="00E0627F" w:rsidP="00ED3FA4">
            <w:pPr>
              <w:pStyle w:val="Tabele"/>
              <w:jc w:val="center"/>
              <w:rPr>
                <w:bCs/>
                <w:color w:val="auto"/>
              </w:rPr>
            </w:pPr>
            <w:r w:rsidRPr="00B116F7">
              <w:rPr>
                <w:color w:val="auto"/>
              </w:rPr>
              <w:t>1991</w:t>
            </w:r>
          </w:p>
        </w:tc>
        <w:tc>
          <w:tcPr>
            <w:tcW w:w="623" w:type="dxa"/>
          </w:tcPr>
          <w:p w14:paraId="14B260BC" w14:textId="77777777" w:rsidR="00E0627F" w:rsidRPr="00B116F7" w:rsidRDefault="00E0627F" w:rsidP="00ED3FA4">
            <w:pPr>
              <w:pStyle w:val="Tabele"/>
              <w:jc w:val="center"/>
              <w:rPr>
                <w:bCs/>
                <w:color w:val="auto"/>
              </w:rPr>
            </w:pPr>
            <w:r w:rsidRPr="00B116F7">
              <w:rPr>
                <w:color w:val="auto"/>
              </w:rPr>
              <w:t>1992</w:t>
            </w:r>
          </w:p>
        </w:tc>
        <w:tc>
          <w:tcPr>
            <w:tcW w:w="624" w:type="dxa"/>
          </w:tcPr>
          <w:p w14:paraId="1A35CE76" w14:textId="77777777" w:rsidR="00E0627F" w:rsidRPr="00B116F7" w:rsidRDefault="00E0627F" w:rsidP="00ED3FA4">
            <w:pPr>
              <w:pStyle w:val="Tabele"/>
              <w:jc w:val="center"/>
              <w:rPr>
                <w:bCs/>
                <w:color w:val="auto"/>
              </w:rPr>
            </w:pPr>
            <w:r w:rsidRPr="00B116F7">
              <w:rPr>
                <w:color w:val="auto"/>
              </w:rPr>
              <w:t>1993</w:t>
            </w:r>
          </w:p>
        </w:tc>
        <w:tc>
          <w:tcPr>
            <w:tcW w:w="623" w:type="dxa"/>
          </w:tcPr>
          <w:p w14:paraId="1D3E4742" w14:textId="77777777" w:rsidR="00E0627F" w:rsidRPr="00B116F7" w:rsidRDefault="00E0627F" w:rsidP="00ED3FA4">
            <w:pPr>
              <w:pStyle w:val="Tabele"/>
              <w:jc w:val="center"/>
              <w:rPr>
                <w:bCs/>
                <w:color w:val="auto"/>
              </w:rPr>
            </w:pPr>
            <w:r w:rsidRPr="00B116F7">
              <w:rPr>
                <w:color w:val="auto"/>
              </w:rPr>
              <w:t>1994</w:t>
            </w:r>
          </w:p>
        </w:tc>
        <w:tc>
          <w:tcPr>
            <w:tcW w:w="623" w:type="dxa"/>
          </w:tcPr>
          <w:p w14:paraId="79405FE7" w14:textId="77777777" w:rsidR="00E0627F" w:rsidRPr="00B116F7" w:rsidRDefault="00E0627F" w:rsidP="00ED3FA4">
            <w:pPr>
              <w:pStyle w:val="Tabele"/>
              <w:jc w:val="center"/>
              <w:rPr>
                <w:bCs/>
                <w:color w:val="auto"/>
              </w:rPr>
            </w:pPr>
            <w:r w:rsidRPr="00B116F7">
              <w:rPr>
                <w:color w:val="auto"/>
              </w:rPr>
              <w:t>1995</w:t>
            </w:r>
          </w:p>
        </w:tc>
        <w:tc>
          <w:tcPr>
            <w:tcW w:w="624" w:type="dxa"/>
          </w:tcPr>
          <w:p w14:paraId="35AC1236" w14:textId="77777777" w:rsidR="00E0627F" w:rsidRPr="00B116F7" w:rsidRDefault="00E0627F" w:rsidP="00ED3FA4">
            <w:pPr>
              <w:pStyle w:val="Tabele"/>
              <w:jc w:val="center"/>
              <w:rPr>
                <w:bCs/>
                <w:color w:val="auto"/>
              </w:rPr>
            </w:pPr>
            <w:r w:rsidRPr="00B116F7">
              <w:rPr>
                <w:color w:val="auto"/>
              </w:rPr>
              <w:t>1996</w:t>
            </w:r>
          </w:p>
        </w:tc>
        <w:tc>
          <w:tcPr>
            <w:tcW w:w="623" w:type="dxa"/>
          </w:tcPr>
          <w:p w14:paraId="25436DAC" w14:textId="77777777" w:rsidR="00E0627F" w:rsidRPr="00B116F7" w:rsidRDefault="00E0627F" w:rsidP="00ED3FA4">
            <w:pPr>
              <w:pStyle w:val="Tabele"/>
              <w:jc w:val="center"/>
              <w:rPr>
                <w:bCs/>
                <w:color w:val="auto"/>
              </w:rPr>
            </w:pPr>
            <w:r w:rsidRPr="00B116F7">
              <w:rPr>
                <w:color w:val="auto"/>
              </w:rPr>
              <w:t>1997</w:t>
            </w:r>
          </w:p>
        </w:tc>
        <w:tc>
          <w:tcPr>
            <w:tcW w:w="623" w:type="dxa"/>
          </w:tcPr>
          <w:p w14:paraId="26D320F9" w14:textId="77777777" w:rsidR="00E0627F" w:rsidRPr="00B116F7" w:rsidRDefault="00E0627F" w:rsidP="00ED3FA4">
            <w:pPr>
              <w:pStyle w:val="Tabele"/>
              <w:jc w:val="center"/>
              <w:rPr>
                <w:bCs/>
                <w:color w:val="auto"/>
              </w:rPr>
            </w:pPr>
            <w:r w:rsidRPr="00B116F7">
              <w:rPr>
                <w:color w:val="auto"/>
              </w:rPr>
              <w:t>1998</w:t>
            </w:r>
          </w:p>
        </w:tc>
        <w:tc>
          <w:tcPr>
            <w:tcW w:w="624" w:type="dxa"/>
          </w:tcPr>
          <w:p w14:paraId="0CA4C0DC" w14:textId="77777777" w:rsidR="00E0627F" w:rsidRPr="00B116F7" w:rsidRDefault="00E0627F" w:rsidP="00ED3FA4">
            <w:pPr>
              <w:pStyle w:val="Tabele"/>
              <w:jc w:val="center"/>
              <w:rPr>
                <w:bCs/>
                <w:color w:val="auto"/>
              </w:rPr>
            </w:pPr>
            <w:r w:rsidRPr="00B116F7">
              <w:rPr>
                <w:color w:val="auto"/>
              </w:rPr>
              <w:t>1999</w:t>
            </w:r>
          </w:p>
        </w:tc>
        <w:tc>
          <w:tcPr>
            <w:tcW w:w="623" w:type="dxa"/>
          </w:tcPr>
          <w:p w14:paraId="27876794" w14:textId="77777777" w:rsidR="00E0627F" w:rsidRPr="00B116F7" w:rsidRDefault="00E0627F" w:rsidP="00ED3FA4">
            <w:pPr>
              <w:pStyle w:val="Tabele"/>
              <w:jc w:val="center"/>
              <w:rPr>
                <w:bCs/>
                <w:color w:val="auto"/>
              </w:rPr>
            </w:pPr>
            <w:r w:rsidRPr="00B116F7">
              <w:rPr>
                <w:color w:val="auto"/>
              </w:rPr>
              <w:t>2000</w:t>
            </w:r>
          </w:p>
        </w:tc>
        <w:tc>
          <w:tcPr>
            <w:tcW w:w="623" w:type="dxa"/>
          </w:tcPr>
          <w:p w14:paraId="109D6053" w14:textId="77777777" w:rsidR="00E0627F" w:rsidRPr="00B116F7" w:rsidRDefault="00E0627F" w:rsidP="00ED3FA4">
            <w:pPr>
              <w:pStyle w:val="Tabele"/>
              <w:jc w:val="center"/>
              <w:rPr>
                <w:bCs/>
                <w:color w:val="auto"/>
              </w:rPr>
            </w:pPr>
            <w:r w:rsidRPr="00B116F7">
              <w:rPr>
                <w:color w:val="auto"/>
              </w:rPr>
              <w:t>2001</w:t>
            </w:r>
          </w:p>
        </w:tc>
        <w:tc>
          <w:tcPr>
            <w:tcW w:w="624" w:type="dxa"/>
          </w:tcPr>
          <w:p w14:paraId="0085158A" w14:textId="77777777" w:rsidR="00E0627F" w:rsidRPr="00B116F7" w:rsidRDefault="00E0627F" w:rsidP="00ED3FA4">
            <w:pPr>
              <w:pStyle w:val="Tabele"/>
              <w:jc w:val="center"/>
              <w:rPr>
                <w:bCs/>
                <w:color w:val="auto"/>
              </w:rPr>
            </w:pPr>
            <w:r w:rsidRPr="00B116F7">
              <w:rPr>
                <w:color w:val="auto"/>
              </w:rPr>
              <w:t>2002</w:t>
            </w:r>
          </w:p>
        </w:tc>
        <w:tc>
          <w:tcPr>
            <w:tcW w:w="623" w:type="dxa"/>
          </w:tcPr>
          <w:p w14:paraId="0C980A41" w14:textId="77777777" w:rsidR="00E0627F" w:rsidRPr="00B116F7" w:rsidRDefault="00E0627F" w:rsidP="00ED3FA4">
            <w:pPr>
              <w:pStyle w:val="Tabele"/>
              <w:jc w:val="center"/>
              <w:rPr>
                <w:bCs/>
                <w:color w:val="auto"/>
              </w:rPr>
            </w:pPr>
            <w:r w:rsidRPr="00B116F7">
              <w:rPr>
                <w:color w:val="auto"/>
              </w:rPr>
              <w:t>2003</w:t>
            </w:r>
          </w:p>
        </w:tc>
        <w:tc>
          <w:tcPr>
            <w:tcW w:w="624" w:type="dxa"/>
          </w:tcPr>
          <w:p w14:paraId="3FCE1F27" w14:textId="77777777" w:rsidR="00E0627F" w:rsidRPr="00B116F7" w:rsidRDefault="00E0627F" w:rsidP="00ED3FA4">
            <w:pPr>
              <w:pStyle w:val="Tabele"/>
              <w:jc w:val="center"/>
              <w:rPr>
                <w:bCs/>
                <w:color w:val="auto"/>
              </w:rPr>
            </w:pPr>
            <w:r w:rsidRPr="00B116F7">
              <w:rPr>
                <w:color w:val="auto"/>
              </w:rPr>
              <w:t>2004</w:t>
            </w:r>
          </w:p>
        </w:tc>
      </w:tr>
      <w:tr w:rsidR="00B116F7" w:rsidRPr="00B116F7" w14:paraId="52C607D0" w14:textId="77777777" w:rsidTr="00DC3D01">
        <w:trPr>
          <w:trHeight w:val="198"/>
        </w:trPr>
        <w:tc>
          <w:tcPr>
            <w:tcW w:w="3397" w:type="dxa"/>
          </w:tcPr>
          <w:p w14:paraId="1FE45984" w14:textId="77777777" w:rsidR="00E0627F" w:rsidRPr="00B116F7" w:rsidRDefault="00E0627F" w:rsidP="00ED3FA4">
            <w:pPr>
              <w:pStyle w:val="Tabele"/>
              <w:rPr>
                <w:bCs/>
                <w:color w:val="auto"/>
                <w:sz w:val="14"/>
                <w:szCs w:val="14"/>
              </w:rPr>
            </w:pPr>
            <w:r w:rsidRPr="00B116F7">
              <w:rPr>
                <w:color w:val="auto"/>
                <w:sz w:val="14"/>
                <w:szCs w:val="14"/>
              </w:rPr>
              <w:t>1A Spalanie paliw</w:t>
            </w:r>
          </w:p>
        </w:tc>
        <w:tc>
          <w:tcPr>
            <w:tcW w:w="623" w:type="dxa"/>
          </w:tcPr>
          <w:p w14:paraId="164AF1DA" w14:textId="77777777" w:rsidR="00E0627F" w:rsidRPr="00B116F7" w:rsidRDefault="00E0627F" w:rsidP="00ED3FA4">
            <w:pPr>
              <w:pStyle w:val="Tabele"/>
              <w:jc w:val="right"/>
              <w:rPr>
                <w:b/>
                <w:color w:val="auto"/>
                <w:sz w:val="14"/>
                <w:szCs w:val="14"/>
              </w:rPr>
            </w:pPr>
            <w:r w:rsidRPr="00B116F7">
              <w:rPr>
                <w:b/>
                <w:color w:val="auto"/>
                <w:sz w:val="14"/>
                <w:szCs w:val="14"/>
              </w:rPr>
              <w:t>447,31</w:t>
            </w:r>
          </w:p>
        </w:tc>
        <w:tc>
          <w:tcPr>
            <w:tcW w:w="623" w:type="dxa"/>
          </w:tcPr>
          <w:p w14:paraId="542CE3F4" w14:textId="77777777" w:rsidR="00E0627F" w:rsidRPr="00B116F7" w:rsidRDefault="00E0627F" w:rsidP="00ED3FA4">
            <w:pPr>
              <w:pStyle w:val="Tabele"/>
              <w:jc w:val="right"/>
              <w:rPr>
                <w:b/>
                <w:color w:val="auto"/>
                <w:sz w:val="14"/>
                <w:szCs w:val="14"/>
              </w:rPr>
            </w:pPr>
            <w:r w:rsidRPr="00B116F7">
              <w:rPr>
                <w:b/>
                <w:color w:val="auto"/>
                <w:sz w:val="14"/>
                <w:szCs w:val="14"/>
              </w:rPr>
              <w:t>427,37</w:t>
            </w:r>
          </w:p>
        </w:tc>
        <w:tc>
          <w:tcPr>
            <w:tcW w:w="624" w:type="dxa"/>
          </w:tcPr>
          <w:p w14:paraId="5931E47A" w14:textId="77777777" w:rsidR="00E0627F" w:rsidRPr="00B116F7" w:rsidRDefault="00E0627F" w:rsidP="00ED3FA4">
            <w:pPr>
              <w:pStyle w:val="Tabele"/>
              <w:jc w:val="right"/>
              <w:rPr>
                <w:b/>
                <w:color w:val="auto"/>
                <w:sz w:val="14"/>
                <w:szCs w:val="14"/>
              </w:rPr>
            </w:pPr>
            <w:r w:rsidRPr="00B116F7">
              <w:rPr>
                <w:b/>
                <w:color w:val="auto"/>
                <w:sz w:val="14"/>
                <w:szCs w:val="14"/>
              </w:rPr>
              <w:t>355,99</w:t>
            </w:r>
          </w:p>
        </w:tc>
        <w:tc>
          <w:tcPr>
            <w:tcW w:w="623" w:type="dxa"/>
          </w:tcPr>
          <w:p w14:paraId="6A16F82E" w14:textId="77777777" w:rsidR="00E0627F" w:rsidRPr="00B116F7" w:rsidRDefault="00E0627F" w:rsidP="00ED3FA4">
            <w:pPr>
              <w:pStyle w:val="Tabele"/>
              <w:jc w:val="right"/>
              <w:rPr>
                <w:b/>
                <w:color w:val="auto"/>
                <w:sz w:val="14"/>
                <w:szCs w:val="14"/>
              </w:rPr>
            </w:pPr>
            <w:r w:rsidRPr="00B116F7">
              <w:rPr>
                <w:b/>
                <w:color w:val="auto"/>
                <w:sz w:val="14"/>
                <w:szCs w:val="14"/>
              </w:rPr>
              <w:t>358,50</w:t>
            </w:r>
          </w:p>
        </w:tc>
        <w:tc>
          <w:tcPr>
            <w:tcW w:w="623" w:type="dxa"/>
          </w:tcPr>
          <w:p w14:paraId="0E3BF114" w14:textId="77777777" w:rsidR="00E0627F" w:rsidRPr="00B116F7" w:rsidRDefault="00E0627F" w:rsidP="00ED3FA4">
            <w:pPr>
              <w:pStyle w:val="Tabele"/>
              <w:jc w:val="right"/>
              <w:rPr>
                <w:b/>
                <w:color w:val="auto"/>
                <w:sz w:val="14"/>
                <w:szCs w:val="14"/>
              </w:rPr>
            </w:pPr>
            <w:r w:rsidRPr="00B116F7">
              <w:rPr>
                <w:b/>
                <w:color w:val="auto"/>
                <w:sz w:val="14"/>
                <w:szCs w:val="14"/>
              </w:rPr>
              <w:t>350,53</w:t>
            </w:r>
          </w:p>
        </w:tc>
        <w:tc>
          <w:tcPr>
            <w:tcW w:w="624" w:type="dxa"/>
          </w:tcPr>
          <w:p w14:paraId="2C9C431D" w14:textId="77777777" w:rsidR="00E0627F" w:rsidRPr="00B116F7" w:rsidRDefault="00E0627F" w:rsidP="00ED3FA4">
            <w:pPr>
              <w:pStyle w:val="Tabele"/>
              <w:jc w:val="right"/>
              <w:rPr>
                <w:b/>
                <w:color w:val="auto"/>
                <w:sz w:val="14"/>
                <w:szCs w:val="14"/>
              </w:rPr>
            </w:pPr>
            <w:r w:rsidRPr="00B116F7">
              <w:rPr>
                <w:b/>
                <w:color w:val="auto"/>
                <w:sz w:val="14"/>
                <w:szCs w:val="14"/>
              </w:rPr>
              <w:t>353,13</w:t>
            </w:r>
          </w:p>
        </w:tc>
        <w:tc>
          <w:tcPr>
            <w:tcW w:w="623" w:type="dxa"/>
          </w:tcPr>
          <w:p w14:paraId="01C787E1" w14:textId="77777777" w:rsidR="00E0627F" w:rsidRPr="00B116F7" w:rsidRDefault="00E0627F" w:rsidP="00ED3FA4">
            <w:pPr>
              <w:pStyle w:val="Tabele"/>
              <w:jc w:val="right"/>
              <w:rPr>
                <w:b/>
                <w:color w:val="auto"/>
                <w:sz w:val="14"/>
                <w:szCs w:val="14"/>
              </w:rPr>
            </w:pPr>
            <w:r w:rsidRPr="00B116F7">
              <w:rPr>
                <w:b/>
                <w:color w:val="auto"/>
                <w:sz w:val="14"/>
                <w:szCs w:val="14"/>
              </w:rPr>
              <w:t>346,53</w:t>
            </w:r>
          </w:p>
        </w:tc>
        <w:tc>
          <w:tcPr>
            <w:tcW w:w="623" w:type="dxa"/>
          </w:tcPr>
          <w:p w14:paraId="5EB47C22" w14:textId="77777777" w:rsidR="00E0627F" w:rsidRPr="00B116F7" w:rsidRDefault="00E0627F" w:rsidP="00ED3FA4">
            <w:pPr>
              <w:pStyle w:val="Tabele"/>
              <w:jc w:val="right"/>
              <w:rPr>
                <w:b/>
                <w:color w:val="auto"/>
                <w:sz w:val="14"/>
                <w:szCs w:val="14"/>
              </w:rPr>
            </w:pPr>
            <w:r w:rsidRPr="00B116F7">
              <w:rPr>
                <w:b/>
                <w:color w:val="auto"/>
                <w:sz w:val="14"/>
                <w:szCs w:val="14"/>
              </w:rPr>
              <w:t>346,60</w:t>
            </w:r>
          </w:p>
        </w:tc>
        <w:tc>
          <w:tcPr>
            <w:tcW w:w="624" w:type="dxa"/>
          </w:tcPr>
          <w:p w14:paraId="4D0B0370" w14:textId="77777777" w:rsidR="00E0627F" w:rsidRPr="00B116F7" w:rsidRDefault="00E0627F" w:rsidP="00ED3FA4">
            <w:pPr>
              <w:pStyle w:val="Tabele"/>
              <w:jc w:val="right"/>
              <w:rPr>
                <w:b/>
                <w:color w:val="auto"/>
                <w:sz w:val="14"/>
                <w:szCs w:val="14"/>
              </w:rPr>
            </w:pPr>
            <w:r w:rsidRPr="00B116F7">
              <w:rPr>
                <w:b/>
                <w:color w:val="auto"/>
                <w:sz w:val="14"/>
                <w:szCs w:val="14"/>
              </w:rPr>
              <w:t>363,05</w:t>
            </w:r>
          </w:p>
        </w:tc>
        <w:tc>
          <w:tcPr>
            <w:tcW w:w="623" w:type="dxa"/>
          </w:tcPr>
          <w:p w14:paraId="3A8FBD6C" w14:textId="77777777" w:rsidR="00E0627F" w:rsidRPr="00B116F7" w:rsidRDefault="00E0627F" w:rsidP="00ED3FA4">
            <w:pPr>
              <w:pStyle w:val="Tabele"/>
              <w:jc w:val="right"/>
              <w:rPr>
                <w:b/>
                <w:color w:val="auto"/>
                <w:sz w:val="14"/>
                <w:szCs w:val="14"/>
              </w:rPr>
            </w:pPr>
            <w:r w:rsidRPr="00B116F7">
              <w:rPr>
                <w:b/>
                <w:color w:val="auto"/>
                <w:sz w:val="14"/>
                <w:szCs w:val="14"/>
              </w:rPr>
              <w:t>350,74</w:t>
            </w:r>
          </w:p>
        </w:tc>
        <w:tc>
          <w:tcPr>
            <w:tcW w:w="623" w:type="dxa"/>
          </w:tcPr>
          <w:p w14:paraId="3762BAFE" w14:textId="77777777" w:rsidR="00E0627F" w:rsidRPr="00B116F7" w:rsidRDefault="00E0627F" w:rsidP="00ED3FA4">
            <w:pPr>
              <w:pStyle w:val="Tabele"/>
              <w:jc w:val="right"/>
              <w:rPr>
                <w:b/>
                <w:color w:val="auto"/>
                <w:sz w:val="14"/>
                <w:szCs w:val="14"/>
              </w:rPr>
            </w:pPr>
            <w:r w:rsidRPr="00B116F7">
              <w:rPr>
                <w:b/>
                <w:color w:val="auto"/>
                <w:sz w:val="14"/>
                <w:szCs w:val="14"/>
              </w:rPr>
              <w:t>323,66</w:t>
            </w:r>
          </w:p>
        </w:tc>
        <w:tc>
          <w:tcPr>
            <w:tcW w:w="624" w:type="dxa"/>
          </w:tcPr>
          <w:p w14:paraId="61AC652F" w14:textId="77777777" w:rsidR="00E0627F" w:rsidRPr="00B116F7" w:rsidRDefault="00E0627F" w:rsidP="00ED3FA4">
            <w:pPr>
              <w:pStyle w:val="Tabele"/>
              <w:jc w:val="right"/>
              <w:rPr>
                <w:b/>
                <w:color w:val="auto"/>
                <w:sz w:val="14"/>
                <w:szCs w:val="14"/>
              </w:rPr>
            </w:pPr>
            <w:r w:rsidRPr="00B116F7">
              <w:rPr>
                <w:b/>
                <w:color w:val="auto"/>
                <w:sz w:val="14"/>
                <w:szCs w:val="14"/>
              </w:rPr>
              <w:t>314,49</w:t>
            </w:r>
          </w:p>
        </w:tc>
        <w:tc>
          <w:tcPr>
            <w:tcW w:w="623" w:type="dxa"/>
          </w:tcPr>
          <w:p w14:paraId="2DB29DC8" w14:textId="77777777" w:rsidR="00E0627F" w:rsidRPr="00B116F7" w:rsidRDefault="00E0627F" w:rsidP="00ED3FA4">
            <w:pPr>
              <w:pStyle w:val="Tabele"/>
              <w:jc w:val="right"/>
              <w:rPr>
                <w:b/>
                <w:color w:val="auto"/>
                <w:sz w:val="14"/>
                <w:szCs w:val="14"/>
              </w:rPr>
            </w:pPr>
            <w:r w:rsidRPr="00B116F7">
              <w:rPr>
                <w:b/>
                <w:color w:val="auto"/>
                <w:sz w:val="14"/>
                <w:szCs w:val="14"/>
              </w:rPr>
              <w:t>300,63</w:t>
            </w:r>
          </w:p>
        </w:tc>
        <w:tc>
          <w:tcPr>
            <w:tcW w:w="623" w:type="dxa"/>
          </w:tcPr>
          <w:p w14:paraId="385BD61A" w14:textId="77777777" w:rsidR="00E0627F" w:rsidRPr="00B116F7" w:rsidRDefault="00E0627F" w:rsidP="00ED3FA4">
            <w:pPr>
              <w:pStyle w:val="Tabele"/>
              <w:jc w:val="right"/>
              <w:rPr>
                <w:b/>
                <w:color w:val="auto"/>
                <w:sz w:val="14"/>
                <w:szCs w:val="14"/>
              </w:rPr>
            </w:pPr>
            <w:r w:rsidRPr="00B116F7">
              <w:rPr>
                <w:b/>
                <w:color w:val="auto"/>
                <w:sz w:val="14"/>
                <w:szCs w:val="14"/>
              </w:rPr>
              <w:t>299,60</w:t>
            </w:r>
          </w:p>
        </w:tc>
        <w:tc>
          <w:tcPr>
            <w:tcW w:w="624" w:type="dxa"/>
          </w:tcPr>
          <w:p w14:paraId="3631721F" w14:textId="77777777" w:rsidR="00E0627F" w:rsidRPr="00B116F7" w:rsidRDefault="00E0627F" w:rsidP="00ED3FA4">
            <w:pPr>
              <w:pStyle w:val="Tabele"/>
              <w:jc w:val="right"/>
              <w:rPr>
                <w:b/>
                <w:color w:val="auto"/>
                <w:sz w:val="14"/>
                <w:szCs w:val="14"/>
              </w:rPr>
            </w:pPr>
            <w:r w:rsidRPr="00B116F7">
              <w:rPr>
                <w:b/>
                <w:color w:val="auto"/>
                <w:sz w:val="14"/>
                <w:szCs w:val="14"/>
              </w:rPr>
              <w:t>293,43</w:t>
            </w:r>
          </w:p>
        </w:tc>
        <w:tc>
          <w:tcPr>
            <w:tcW w:w="623" w:type="dxa"/>
          </w:tcPr>
          <w:p w14:paraId="21F3DE77" w14:textId="77777777" w:rsidR="00E0627F" w:rsidRPr="00B116F7" w:rsidRDefault="00E0627F" w:rsidP="00ED3FA4">
            <w:pPr>
              <w:pStyle w:val="Tabele"/>
              <w:jc w:val="right"/>
              <w:rPr>
                <w:b/>
                <w:color w:val="auto"/>
                <w:sz w:val="14"/>
                <w:szCs w:val="14"/>
              </w:rPr>
            </w:pPr>
            <w:r w:rsidRPr="00B116F7">
              <w:rPr>
                <w:b/>
                <w:color w:val="auto"/>
                <w:sz w:val="14"/>
                <w:szCs w:val="14"/>
              </w:rPr>
              <w:t>303,74</w:t>
            </w:r>
          </w:p>
        </w:tc>
        <w:tc>
          <w:tcPr>
            <w:tcW w:w="624" w:type="dxa"/>
          </w:tcPr>
          <w:p w14:paraId="23AA2E7C" w14:textId="77777777" w:rsidR="00E0627F" w:rsidRPr="00B116F7" w:rsidRDefault="00E0627F" w:rsidP="00ED3FA4">
            <w:pPr>
              <w:pStyle w:val="Tabele"/>
              <w:jc w:val="right"/>
              <w:rPr>
                <w:b/>
                <w:color w:val="auto"/>
                <w:sz w:val="14"/>
                <w:szCs w:val="14"/>
              </w:rPr>
            </w:pPr>
            <w:r w:rsidRPr="00B116F7">
              <w:rPr>
                <w:b/>
                <w:color w:val="auto"/>
                <w:sz w:val="14"/>
                <w:szCs w:val="14"/>
              </w:rPr>
              <w:t>308,61</w:t>
            </w:r>
          </w:p>
        </w:tc>
      </w:tr>
      <w:tr w:rsidR="00B116F7" w:rsidRPr="00B116F7" w14:paraId="2837A6BE" w14:textId="77777777" w:rsidTr="00DC3D01">
        <w:trPr>
          <w:trHeight w:val="198"/>
        </w:trPr>
        <w:tc>
          <w:tcPr>
            <w:tcW w:w="3397" w:type="dxa"/>
          </w:tcPr>
          <w:p w14:paraId="12269C51" w14:textId="77777777" w:rsidR="00E0627F" w:rsidRPr="00B116F7" w:rsidRDefault="00E0627F" w:rsidP="00ED3FA4">
            <w:pPr>
              <w:pStyle w:val="Tabele"/>
              <w:rPr>
                <w:bCs/>
                <w:color w:val="auto"/>
                <w:sz w:val="14"/>
                <w:szCs w:val="14"/>
              </w:rPr>
            </w:pPr>
            <w:r w:rsidRPr="00B116F7">
              <w:rPr>
                <w:color w:val="auto"/>
                <w:sz w:val="14"/>
                <w:szCs w:val="14"/>
              </w:rPr>
              <w:t>1A1 Przemysły energetyczne</w:t>
            </w:r>
          </w:p>
        </w:tc>
        <w:tc>
          <w:tcPr>
            <w:tcW w:w="623" w:type="dxa"/>
          </w:tcPr>
          <w:p w14:paraId="6E479C86" w14:textId="77777777" w:rsidR="00E0627F" w:rsidRPr="00B116F7" w:rsidRDefault="00E0627F" w:rsidP="00ED3FA4">
            <w:pPr>
              <w:pStyle w:val="Tabele"/>
              <w:jc w:val="right"/>
              <w:rPr>
                <w:b/>
                <w:color w:val="auto"/>
                <w:sz w:val="14"/>
                <w:szCs w:val="14"/>
              </w:rPr>
            </w:pPr>
            <w:r w:rsidRPr="00B116F7">
              <w:rPr>
                <w:b/>
                <w:color w:val="auto"/>
                <w:sz w:val="14"/>
                <w:szCs w:val="14"/>
              </w:rPr>
              <w:t>257,93</w:t>
            </w:r>
          </w:p>
        </w:tc>
        <w:tc>
          <w:tcPr>
            <w:tcW w:w="623" w:type="dxa"/>
          </w:tcPr>
          <w:p w14:paraId="4C4CBD5C" w14:textId="77777777" w:rsidR="00E0627F" w:rsidRPr="00B116F7" w:rsidRDefault="00E0627F" w:rsidP="00ED3FA4">
            <w:pPr>
              <w:pStyle w:val="Tabele"/>
              <w:jc w:val="right"/>
              <w:rPr>
                <w:b/>
                <w:color w:val="auto"/>
                <w:sz w:val="14"/>
                <w:szCs w:val="14"/>
              </w:rPr>
            </w:pPr>
            <w:r w:rsidRPr="00B116F7">
              <w:rPr>
                <w:b/>
                <w:color w:val="auto"/>
                <w:sz w:val="14"/>
                <w:szCs w:val="14"/>
              </w:rPr>
              <w:t>253,88</w:t>
            </w:r>
          </w:p>
        </w:tc>
        <w:tc>
          <w:tcPr>
            <w:tcW w:w="624" w:type="dxa"/>
          </w:tcPr>
          <w:p w14:paraId="370955DA" w14:textId="77777777" w:rsidR="00E0627F" w:rsidRPr="00B116F7" w:rsidRDefault="00E0627F" w:rsidP="00ED3FA4">
            <w:pPr>
              <w:pStyle w:val="Tabele"/>
              <w:jc w:val="right"/>
              <w:rPr>
                <w:b/>
                <w:color w:val="auto"/>
                <w:sz w:val="14"/>
                <w:szCs w:val="14"/>
              </w:rPr>
            </w:pPr>
            <w:r w:rsidRPr="00B116F7">
              <w:rPr>
                <w:b/>
                <w:color w:val="auto"/>
                <w:sz w:val="14"/>
                <w:szCs w:val="14"/>
              </w:rPr>
              <w:t>235,23</w:t>
            </w:r>
          </w:p>
        </w:tc>
        <w:tc>
          <w:tcPr>
            <w:tcW w:w="623" w:type="dxa"/>
          </w:tcPr>
          <w:p w14:paraId="7C2F6774" w14:textId="77777777" w:rsidR="00E0627F" w:rsidRPr="00B116F7" w:rsidRDefault="00E0627F" w:rsidP="00ED3FA4">
            <w:pPr>
              <w:pStyle w:val="Tabele"/>
              <w:jc w:val="right"/>
              <w:rPr>
                <w:b/>
                <w:color w:val="auto"/>
                <w:sz w:val="14"/>
                <w:szCs w:val="14"/>
              </w:rPr>
            </w:pPr>
            <w:r w:rsidRPr="00B116F7">
              <w:rPr>
                <w:b/>
                <w:color w:val="auto"/>
                <w:sz w:val="14"/>
                <w:szCs w:val="14"/>
              </w:rPr>
              <w:t>229,35</w:t>
            </w:r>
          </w:p>
        </w:tc>
        <w:tc>
          <w:tcPr>
            <w:tcW w:w="623" w:type="dxa"/>
          </w:tcPr>
          <w:p w14:paraId="41A0D67C" w14:textId="77777777" w:rsidR="00E0627F" w:rsidRPr="00B116F7" w:rsidRDefault="00E0627F" w:rsidP="00ED3FA4">
            <w:pPr>
              <w:pStyle w:val="Tabele"/>
              <w:jc w:val="right"/>
              <w:rPr>
                <w:b/>
                <w:color w:val="auto"/>
                <w:sz w:val="14"/>
                <w:szCs w:val="14"/>
              </w:rPr>
            </w:pPr>
            <w:r w:rsidRPr="00B116F7">
              <w:rPr>
                <w:b/>
                <w:color w:val="auto"/>
                <w:sz w:val="14"/>
                <w:szCs w:val="14"/>
              </w:rPr>
              <w:t>221,04</w:t>
            </w:r>
          </w:p>
        </w:tc>
        <w:tc>
          <w:tcPr>
            <w:tcW w:w="624" w:type="dxa"/>
          </w:tcPr>
          <w:p w14:paraId="52512AF0" w14:textId="77777777" w:rsidR="00E0627F" w:rsidRPr="00B116F7" w:rsidRDefault="00E0627F" w:rsidP="00ED3FA4">
            <w:pPr>
              <w:pStyle w:val="Tabele"/>
              <w:jc w:val="right"/>
              <w:rPr>
                <w:b/>
                <w:color w:val="auto"/>
                <w:sz w:val="14"/>
                <w:szCs w:val="14"/>
              </w:rPr>
            </w:pPr>
            <w:r w:rsidRPr="00B116F7">
              <w:rPr>
                <w:b/>
                <w:color w:val="auto"/>
                <w:sz w:val="14"/>
                <w:szCs w:val="14"/>
              </w:rPr>
              <w:t>207,87</w:t>
            </w:r>
          </w:p>
        </w:tc>
        <w:tc>
          <w:tcPr>
            <w:tcW w:w="623" w:type="dxa"/>
          </w:tcPr>
          <w:p w14:paraId="0EE91581" w14:textId="77777777" w:rsidR="00E0627F" w:rsidRPr="00B116F7" w:rsidRDefault="00E0627F" w:rsidP="00ED3FA4">
            <w:pPr>
              <w:pStyle w:val="Tabele"/>
              <w:jc w:val="right"/>
              <w:rPr>
                <w:b/>
                <w:color w:val="auto"/>
                <w:sz w:val="14"/>
                <w:szCs w:val="14"/>
              </w:rPr>
            </w:pPr>
            <w:r w:rsidRPr="00B116F7">
              <w:rPr>
                <w:b/>
                <w:color w:val="auto"/>
                <w:sz w:val="14"/>
                <w:szCs w:val="14"/>
              </w:rPr>
              <w:t>206,14</w:t>
            </w:r>
          </w:p>
        </w:tc>
        <w:tc>
          <w:tcPr>
            <w:tcW w:w="623" w:type="dxa"/>
          </w:tcPr>
          <w:p w14:paraId="1EEAA0F3" w14:textId="77777777" w:rsidR="00E0627F" w:rsidRPr="00B116F7" w:rsidRDefault="00E0627F" w:rsidP="00ED3FA4">
            <w:pPr>
              <w:pStyle w:val="Tabele"/>
              <w:jc w:val="right"/>
              <w:rPr>
                <w:b/>
                <w:color w:val="auto"/>
                <w:sz w:val="14"/>
                <w:szCs w:val="14"/>
              </w:rPr>
            </w:pPr>
            <w:r w:rsidRPr="00B116F7">
              <w:rPr>
                <w:b/>
                <w:color w:val="auto"/>
                <w:sz w:val="14"/>
                <w:szCs w:val="14"/>
              </w:rPr>
              <w:t>191,21</w:t>
            </w:r>
          </w:p>
        </w:tc>
        <w:tc>
          <w:tcPr>
            <w:tcW w:w="624" w:type="dxa"/>
          </w:tcPr>
          <w:p w14:paraId="2A2D4EC3" w14:textId="77777777" w:rsidR="00E0627F" w:rsidRPr="00B116F7" w:rsidRDefault="00E0627F" w:rsidP="00ED3FA4">
            <w:pPr>
              <w:pStyle w:val="Tabele"/>
              <w:jc w:val="right"/>
              <w:rPr>
                <w:b/>
                <w:color w:val="auto"/>
                <w:sz w:val="14"/>
                <w:szCs w:val="14"/>
              </w:rPr>
            </w:pPr>
            <w:r w:rsidRPr="00B116F7">
              <w:rPr>
                <w:b/>
                <w:color w:val="auto"/>
                <w:sz w:val="14"/>
                <w:szCs w:val="14"/>
              </w:rPr>
              <w:t>198,51</w:t>
            </w:r>
          </w:p>
        </w:tc>
        <w:tc>
          <w:tcPr>
            <w:tcW w:w="623" w:type="dxa"/>
          </w:tcPr>
          <w:p w14:paraId="2733696E" w14:textId="77777777" w:rsidR="00E0627F" w:rsidRPr="00B116F7" w:rsidRDefault="00E0627F" w:rsidP="00ED3FA4">
            <w:pPr>
              <w:pStyle w:val="Tabele"/>
              <w:jc w:val="right"/>
              <w:rPr>
                <w:b/>
                <w:color w:val="auto"/>
                <w:sz w:val="14"/>
                <w:szCs w:val="14"/>
              </w:rPr>
            </w:pPr>
            <w:r w:rsidRPr="00B116F7">
              <w:rPr>
                <w:b/>
                <w:color w:val="auto"/>
                <w:sz w:val="14"/>
                <w:szCs w:val="14"/>
              </w:rPr>
              <w:t>191,84</w:t>
            </w:r>
          </w:p>
        </w:tc>
        <w:tc>
          <w:tcPr>
            <w:tcW w:w="623" w:type="dxa"/>
          </w:tcPr>
          <w:p w14:paraId="7A606B96" w14:textId="77777777" w:rsidR="00E0627F" w:rsidRPr="00B116F7" w:rsidRDefault="00E0627F" w:rsidP="00ED3FA4">
            <w:pPr>
              <w:pStyle w:val="Tabele"/>
              <w:jc w:val="right"/>
              <w:rPr>
                <w:b/>
                <w:color w:val="auto"/>
                <w:sz w:val="14"/>
                <w:szCs w:val="14"/>
              </w:rPr>
            </w:pPr>
            <w:r w:rsidRPr="00B116F7">
              <w:rPr>
                <w:b/>
                <w:color w:val="auto"/>
                <w:sz w:val="14"/>
                <w:szCs w:val="14"/>
              </w:rPr>
              <w:t>184,70</w:t>
            </w:r>
          </w:p>
        </w:tc>
        <w:tc>
          <w:tcPr>
            <w:tcW w:w="624" w:type="dxa"/>
          </w:tcPr>
          <w:p w14:paraId="600C5665" w14:textId="77777777" w:rsidR="00E0627F" w:rsidRPr="00B116F7" w:rsidRDefault="00E0627F" w:rsidP="00ED3FA4">
            <w:pPr>
              <w:pStyle w:val="Tabele"/>
              <w:jc w:val="right"/>
              <w:rPr>
                <w:b/>
                <w:color w:val="auto"/>
                <w:sz w:val="14"/>
                <w:szCs w:val="14"/>
              </w:rPr>
            </w:pPr>
            <w:r w:rsidRPr="00B116F7">
              <w:rPr>
                <w:b/>
                <w:color w:val="auto"/>
                <w:sz w:val="14"/>
                <w:szCs w:val="14"/>
              </w:rPr>
              <w:t>178,92</w:t>
            </w:r>
          </w:p>
        </w:tc>
        <w:tc>
          <w:tcPr>
            <w:tcW w:w="623" w:type="dxa"/>
          </w:tcPr>
          <w:p w14:paraId="545B591A" w14:textId="77777777" w:rsidR="00E0627F" w:rsidRPr="00B116F7" w:rsidRDefault="00E0627F" w:rsidP="00ED3FA4">
            <w:pPr>
              <w:pStyle w:val="Tabele"/>
              <w:jc w:val="right"/>
              <w:rPr>
                <w:b/>
                <w:color w:val="auto"/>
                <w:sz w:val="14"/>
                <w:szCs w:val="14"/>
              </w:rPr>
            </w:pPr>
            <w:r w:rsidRPr="00B116F7">
              <w:rPr>
                <w:b/>
                <w:color w:val="auto"/>
                <w:sz w:val="14"/>
                <w:szCs w:val="14"/>
              </w:rPr>
              <w:t>176,59</w:t>
            </w:r>
          </w:p>
        </w:tc>
        <w:tc>
          <w:tcPr>
            <w:tcW w:w="623" w:type="dxa"/>
          </w:tcPr>
          <w:p w14:paraId="4F761050" w14:textId="77777777" w:rsidR="00E0627F" w:rsidRPr="00B116F7" w:rsidRDefault="00E0627F" w:rsidP="00ED3FA4">
            <w:pPr>
              <w:pStyle w:val="Tabele"/>
              <w:jc w:val="right"/>
              <w:rPr>
                <w:b/>
                <w:color w:val="auto"/>
                <w:sz w:val="14"/>
                <w:szCs w:val="14"/>
              </w:rPr>
            </w:pPr>
            <w:r w:rsidRPr="00B116F7">
              <w:rPr>
                <w:b/>
                <w:color w:val="auto"/>
                <w:sz w:val="14"/>
                <w:szCs w:val="14"/>
              </w:rPr>
              <w:t>177,99</w:t>
            </w:r>
          </w:p>
        </w:tc>
        <w:tc>
          <w:tcPr>
            <w:tcW w:w="624" w:type="dxa"/>
          </w:tcPr>
          <w:p w14:paraId="7F5CAD0B" w14:textId="77777777" w:rsidR="00E0627F" w:rsidRPr="00B116F7" w:rsidRDefault="00E0627F" w:rsidP="00ED3FA4">
            <w:pPr>
              <w:pStyle w:val="Tabele"/>
              <w:jc w:val="right"/>
              <w:rPr>
                <w:b/>
                <w:color w:val="auto"/>
                <w:sz w:val="14"/>
                <w:szCs w:val="14"/>
              </w:rPr>
            </w:pPr>
            <w:r w:rsidRPr="00B116F7">
              <w:rPr>
                <w:b/>
                <w:color w:val="auto"/>
                <w:sz w:val="14"/>
                <w:szCs w:val="14"/>
              </w:rPr>
              <w:t>171,89</w:t>
            </w:r>
          </w:p>
        </w:tc>
        <w:tc>
          <w:tcPr>
            <w:tcW w:w="623" w:type="dxa"/>
          </w:tcPr>
          <w:p w14:paraId="216772FD" w14:textId="77777777" w:rsidR="00E0627F" w:rsidRPr="00B116F7" w:rsidRDefault="00E0627F" w:rsidP="00ED3FA4">
            <w:pPr>
              <w:pStyle w:val="Tabele"/>
              <w:jc w:val="right"/>
              <w:rPr>
                <w:b/>
                <w:color w:val="auto"/>
                <w:sz w:val="14"/>
                <w:szCs w:val="14"/>
              </w:rPr>
            </w:pPr>
            <w:r w:rsidRPr="00B116F7">
              <w:rPr>
                <w:b/>
                <w:color w:val="auto"/>
                <w:sz w:val="14"/>
                <w:szCs w:val="14"/>
              </w:rPr>
              <w:t>180,49</w:t>
            </w:r>
          </w:p>
        </w:tc>
        <w:tc>
          <w:tcPr>
            <w:tcW w:w="624" w:type="dxa"/>
          </w:tcPr>
          <w:p w14:paraId="18B30E48" w14:textId="77777777" w:rsidR="00E0627F" w:rsidRPr="00B116F7" w:rsidRDefault="00E0627F" w:rsidP="00ED3FA4">
            <w:pPr>
              <w:pStyle w:val="Tabele"/>
              <w:jc w:val="right"/>
              <w:rPr>
                <w:b/>
                <w:color w:val="auto"/>
                <w:sz w:val="14"/>
                <w:szCs w:val="14"/>
              </w:rPr>
            </w:pPr>
            <w:r w:rsidRPr="00B116F7">
              <w:rPr>
                <w:b/>
                <w:color w:val="auto"/>
                <w:sz w:val="14"/>
                <w:szCs w:val="14"/>
              </w:rPr>
              <w:t>179,84</w:t>
            </w:r>
          </w:p>
        </w:tc>
      </w:tr>
      <w:tr w:rsidR="00B116F7" w:rsidRPr="00B116F7" w14:paraId="0DC8E41A" w14:textId="77777777" w:rsidTr="00DC3D01">
        <w:trPr>
          <w:trHeight w:val="198"/>
        </w:trPr>
        <w:tc>
          <w:tcPr>
            <w:tcW w:w="3397" w:type="dxa"/>
          </w:tcPr>
          <w:p w14:paraId="7A047E8B" w14:textId="77777777" w:rsidR="00E0627F" w:rsidRPr="00B116F7" w:rsidRDefault="00E0627F" w:rsidP="00ED3FA4">
            <w:pPr>
              <w:pStyle w:val="Tabele"/>
              <w:rPr>
                <w:b/>
                <w:bCs/>
                <w:color w:val="auto"/>
                <w:sz w:val="14"/>
                <w:szCs w:val="14"/>
              </w:rPr>
            </w:pPr>
            <w:r w:rsidRPr="00B116F7">
              <w:rPr>
                <w:color w:val="auto"/>
                <w:sz w:val="14"/>
                <w:szCs w:val="14"/>
              </w:rPr>
              <w:t>1A1a Produkcja energii elektrycznej i ciepła</w:t>
            </w:r>
          </w:p>
        </w:tc>
        <w:tc>
          <w:tcPr>
            <w:tcW w:w="623" w:type="dxa"/>
          </w:tcPr>
          <w:p w14:paraId="19778B31" w14:textId="77777777" w:rsidR="00E0627F" w:rsidRPr="00B116F7" w:rsidRDefault="00E0627F" w:rsidP="00ED3FA4">
            <w:pPr>
              <w:pStyle w:val="Tabele"/>
              <w:jc w:val="right"/>
              <w:rPr>
                <w:color w:val="auto"/>
                <w:sz w:val="14"/>
                <w:szCs w:val="14"/>
              </w:rPr>
            </w:pPr>
            <w:r w:rsidRPr="00B116F7">
              <w:rPr>
                <w:color w:val="auto"/>
                <w:sz w:val="14"/>
                <w:szCs w:val="14"/>
              </w:rPr>
              <w:t>248,97</w:t>
            </w:r>
          </w:p>
        </w:tc>
        <w:tc>
          <w:tcPr>
            <w:tcW w:w="623" w:type="dxa"/>
          </w:tcPr>
          <w:p w14:paraId="1A239179" w14:textId="77777777" w:rsidR="00E0627F" w:rsidRPr="00B116F7" w:rsidRDefault="00E0627F" w:rsidP="00ED3FA4">
            <w:pPr>
              <w:pStyle w:val="Tabele"/>
              <w:jc w:val="right"/>
              <w:rPr>
                <w:color w:val="auto"/>
                <w:sz w:val="14"/>
                <w:szCs w:val="14"/>
              </w:rPr>
            </w:pPr>
            <w:r w:rsidRPr="00B116F7">
              <w:rPr>
                <w:color w:val="auto"/>
                <w:sz w:val="14"/>
                <w:szCs w:val="14"/>
              </w:rPr>
              <w:t>245,55</w:t>
            </w:r>
          </w:p>
        </w:tc>
        <w:tc>
          <w:tcPr>
            <w:tcW w:w="624" w:type="dxa"/>
          </w:tcPr>
          <w:p w14:paraId="61908B0C" w14:textId="77777777" w:rsidR="00E0627F" w:rsidRPr="00B116F7" w:rsidRDefault="00E0627F" w:rsidP="00ED3FA4">
            <w:pPr>
              <w:pStyle w:val="Tabele"/>
              <w:jc w:val="right"/>
              <w:rPr>
                <w:color w:val="auto"/>
                <w:sz w:val="14"/>
                <w:szCs w:val="14"/>
              </w:rPr>
            </w:pPr>
            <w:r w:rsidRPr="00B116F7">
              <w:rPr>
                <w:color w:val="auto"/>
                <w:sz w:val="14"/>
                <w:szCs w:val="14"/>
              </w:rPr>
              <w:t>228,19</w:t>
            </w:r>
          </w:p>
        </w:tc>
        <w:tc>
          <w:tcPr>
            <w:tcW w:w="623" w:type="dxa"/>
          </w:tcPr>
          <w:p w14:paraId="01333F21" w14:textId="77777777" w:rsidR="00E0627F" w:rsidRPr="00B116F7" w:rsidRDefault="00E0627F" w:rsidP="00ED3FA4">
            <w:pPr>
              <w:pStyle w:val="Tabele"/>
              <w:jc w:val="right"/>
              <w:rPr>
                <w:color w:val="auto"/>
                <w:sz w:val="14"/>
                <w:szCs w:val="14"/>
              </w:rPr>
            </w:pPr>
            <w:r w:rsidRPr="00B116F7">
              <w:rPr>
                <w:color w:val="auto"/>
                <w:sz w:val="14"/>
                <w:szCs w:val="14"/>
              </w:rPr>
              <w:t>224,03</w:t>
            </w:r>
          </w:p>
        </w:tc>
        <w:tc>
          <w:tcPr>
            <w:tcW w:w="623" w:type="dxa"/>
          </w:tcPr>
          <w:p w14:paraId="26097A74" w14:textId="77777777" w:rsidR="00E0627F" w:rsidRPr="00B116F7" w:rsidRDefault="00E0627F" w:rsidP="00ED3FA4">
            <w:pPr>
              <w:pStyle w:val="Tabele"/>
              <w:jc w:val="right"/>
              <w:rPr>
                <w:color w:val="auto"/>
                <w:sz w:val="14"/>
                <w:szCs w:val="14"/>
              </w:rPr>
            </w:pPr>
            <w:r w:rsidRPr="00B116F7">
              <w:rPr>
                <w:color w:val="auto"/>
                <w:sz w:val="14"/>
                <w:szCs w:val="14"/>
              </w:rPr>
              <w:t>215,38</w:t>
            </w:r>
          </w:p>
        </w:tc>
        <w:tc>
          <w:tcPr>
            <w:tcW w:w="624" w:type="dxa"/>
          </w:tcPr>
          <w:p w14:paraId="54AB8716" w14:textId="77777777" w:rsidR="00E0627F" w:rsidRPr="00B116F7" w:rsidRDefault="00E0627F" w:rsidP="00ED3FA4">
            <w:pPr>
              <w:pStyle w:val="Tabele"/>
              <w:jc w:val="right"/>
              <w:rPr>
                <w:color w:val="auto"/>
                <w:sz w:val="14"/>
                <w:szCs w:val="14"/>
              </w:rPr>
            </w:pPr>
            <w:r w:rsidRPr="00B116F7">
              <w:rPr>
                <w:color w:val="auto"/>
                <w:sz w:val="14"/>
                <w:szCs w:val="14"/>
              </w:rPr>
              <w:t>200,66</w:t>
            </w:r>
          </w:p>
        </w:tc>
        <w:tc>
          <w:tcPr>
            <w:tcW w:w="623" w:type="dxa"/>
          </w:tcPr>
          <w:p w14:paraId="536A3F41" w14:textId="77777777" w:rsidR="00E0627F" w:rsidRPr="00B116F7" w:rsidRDefault="00E0627F" w:rsidP="00ED3FA4">
            <w:pPr>
              <w:pStyle w:val="Tabele"/>
              <w:jc w:val="right"/>
              <w:rPr>
                <w:color w:val="auto"/>
                <w:sz w:val="14"/>
                <w:szCs w:val="14"/>
              </w:rPr>
            </w:pPr>
            <w:r w:rsidRPr="00B116F7">
              <w:rPr>
                <w:color w:val="auto"/>
                <w:sz w:val="14"/>
                <w:szCs w:val="14"/>
              </w:rPr>
              <w:t>195,12</w:t>
            </w:r>
          </w:p>
        </w:tc>
        <w:tc>
          <w:tcPr>
            <w:tcW w:w="623" w:type="dxa"/>
          </w:tcPr>
          <w:p w14:paraId="2E09841F" w14:textId="77777777" w:rsidR="00E0627F" w:rsidRPr="00B116F7" w:rsidRDefault="00E0627F" w:rsidP="00ED3FA4">
            <w:pPr>
              <w:pStyle w:val="Tabele"/>
              <w:jc w:val="right"/>
              <w:rPr>
                <w:color w:val="auto"/>
                <w:sz w:val="14"/>
                <w:szCs w:val="14"/>
              </w:rPr>
            </w:pPr>
            <w:r w:rsidRPr="00B116F7">
              <w:rPr>
                <w:color w:val="auto"/>
                <w:sz w:val="14"/>
                <w:szCs w:val="14"/>
              </w:rPr>
              <w:t>178,45</w:t>
            </w:r>
          </w:p>
        </w:tc>
        <w:tc>
          <w:tcPr>
            <w:tcW w:w="624" w:type="dxa"/>
          </w:tcPr>
          <w:p w14:paraId="3E1E5521" w14:textId="77777777" w:rsidR="00E0627F" w:rsidRPr="00B116F7" w:rsidRDefault="00E0627F" w:rsidP="00ED3FA4">
            <w:pPr>
              <w:pStyle w:val="Tabele"/>
              <w:jc w:val="right"/>
              <w:rPr>
                <w:color w:val="auto"/>
                <w:sz w:val="14"/>
                <w:szCs w:val="14"/>
              </w:rPr>
            </w:pPr>
            <w:r w:rsidRPr="00B116F7">
              <w:rPr>
                <w:color w:val="auto"/>
                <w:sz w:val="14"/>
                <w:szCs w:val="14"/>
              </w:rPr>
              <w:t>184,90</w:t>
            </w:r>
          </w:p>
        </w:tc>
        <w:tc>
          <w:tcPr>
            <w:tcW w:w="623" w:type="dxa"/>
          </w:tcPr>
          <w:p w14:paraId="2CB4B1D9" w14:textId="77777777" w:rsidR="00E0627F" w:rsidRPr="00B116F7" w:rsidRDefault="00E0627F" w:rsidP="00ED3FA4">
            <w:pPr>
              <w:pStyle w:val="Tabele"/>
              <w:jc w:val="right"/>
              <w:rPr>
                <w:color w:val="auto"/>
                <w:sz w:val="14"/>
                <w:szCs w:val="14"/>
              </w:rPr>
            </w:pPr>
            <w:r w:rsidRPr="00B116F7">
              <w:rPr>
                <w:color w:val="auto"/>
                <w:sz w:val="14"/>
                <w:szCs w:val="14"/>
              </w:rPr>
              <w:t>179,52</w:t>
            </w:r>
          </w:p>
        </w:tc>
        <w:tc>
          <w:tcPr>
            <w:tcW w:w="623" w:type="dxa"/>
          </w:tcPr>
          <w:p w14:paraId="2B17AA06" w14:textId="77777777" w:rsidR="00E0627F" w:rsidRPr="00B116F7" w:rsidRDefault="00E0627F" w:rsidP="00ED3FA4">
            <w:pPr>
              <w:pStyle w:val="Tabele"/>
              <w:jc w:val="right"/>
              <w:rPr>
                <w:color w:val="auto"/>
                <w:sz w:val="14"/>
                <w:szCs w:val="14"/>
              </w:rPr>
            </w:pPr>
            <w:r w:rsidRPr="00B116F7">
              <w:rPr>
                <w:color w:val="auto"/>
                <w:sz w:val="14"/>
                <w:szCs w:val="14"/>
              </w:rPr>
              <w:t>173,04</w:t>
            </w:r>
          </w:p>
        </w:tc>
        <w:tc>
          <w:tcPr>
            <w:tcW w:w="624" w:type="dxa"/>
          </w:tcPr>
          <w:p w14:paraId="45E27A00" w14:textId="77777777" w:rsidR="00E0627F" w:rsidRPr="00B116F7" w:rsidRDefault="00E0627F" w:rsidP="00ED3FA4">
            <w:pPr>
              <w:pStyle w:val="Tabele"/>
              <w:jc w:val="right"/>
              <w:rPr>
                <w:color w:val="auto"/>
                <w:sz w:val="14"/>
                <w:szCs w:val="14"/>
              </w:rPr>
            </w:pPr>
            <w:r w:rsidRPr="00B116F7">
              <w:rPr>
                <w:color w:val="auto"/>
                <w:sz w:val="14"/>
                <w:szCs w:val="14"/>
              </w:rPr>
              <w:t>168,78</w:t>
            </w:r>
          </w:p>
        </w:tc>
        <w:tc>
          <w:tcPr>
            <w:tcW w:w="623" w:type="dxa"/>
          </w:tcPr>
          <w:p w14:paraId="1C6F3954" w14:textId="77777777" w:rsidR="00E0627F" w:rsidRPr="00B116F7" w:rsidRDefault="00E0627F" w:rsidP="00ED3FA4">
            <w:pPr>
              <w:pStyle w:val="Tabele"/>
              <w:jc w:val="right"/>
              <w:rPr>
                <w:color w:val="auto"/>
                <w:sz w:val="14"/>
                <w:szCs w:val="14"/>
              </w:rPr>
            </w:pPr>
            <w:r w:rsidRPr="00B116F7">
              <w:rPr>
                <w:color w:val="auto"/>
                <w:sz w:val="14"/>
                <w:szCs w:val="14"/>
              </w:rPr>
              <w:t>166,91</w:t>
            </w:r>
          </w:p>
        </w:tc>
        <w:tc>
          <w:tcPr>
            <w:tcW w:w="623" w:type="dxa"/>
          </w:tcPr>
          <w:p w14:paraId="71F7117F" w14:textId="77777777" w:rsidR="00E0627F" w:rsidRPr="00B116F7" w:rsidRDefault="00E0627F" w:rsidP="00ED3FA4">
            <w:pPr>
              <w:pStyle w:val="Tabele"/>
              <w:jc w:val="right"/>
              <w:rPr>
                <w:color w:val="auto"/>
                <w:sz w:val="14"/>
                <w:szCs w:val="14"/>
              </w:rPr>
            </w:pPr>
            <w:r w:rsidRPr="00B116F7">
              <w:rPr>
                <w:color w:val="auto"/>
                <w:sz w:val="14"/>
                <w:szCs w:val="14"/>
              </w:rPr>
              <w:t>169,07</w:t>
            </w:r>
          </w:p>
        </w:tc>
        <w:tc>
          <w:tcPr>
            <w:tcW w:w="624" w:type="dxa"/>
          </w:tcPr>
          <w:p w14:paraId="2E672801" w14:textId="77777777" w:rsidR="00E0627F" w:rsidRPr="00B116F7" w:rsidRDefault="00E0627F" w:rsidP="00ED3FA4">
            <w:pPr>
              <w:pStyle w:val="Tabele"/>
              <w:jc w:val="right"/>
              <w:rPr>
                <w:color w:val="auto"/>
                <w:sz w:val="14"/>
                <w:szCs w:val="14"/>
              </w:rPr>
            </w:pPr>
            <w:r w:rsidRPr="00B116F7">
              <w:rPr>
                <w:color w:val="auto"/>
                <w:sz w:val="14"/>
                <w:szCs w:val="14"/>
              </w:rPr>
              <w:t>164,42</w:t>
            </w:r>
          </w:p>
        </w:tc>
        <w:tc>
          <w:tcPr>
            <w:tcW w:w="623" w:type="dxa"/>
          </w:tcPr>
          <w:p w14:paraId="4676735F" w14:textId="77777777" w:rsidR="00E0627F" w:rsidRPr="00B116F7" w:rsidRDefault="00E0627F" w:rsidP="00ED3FA4">
            <w:pPr>
              <w:pStyle w:val="Tabele"/>
              <w:jc w:val="right"/>
              <w:rPr>
                <w:color w:val="auto"/>
                <w:sz w:val="14"/>
                <w:szCs w:val="14"/>
              </w:rPr>
            </w:pPr>
            <w:r w:rsidRPr="00B116F7">
              <w:rPr>
                <w:color w:val="auto"/>
                <w:sz w:val="14"/>
                <w:szCs w:val="14"/>
              </w:rPr>
              <w:t>172,72</w:t>
            </w:r>
          </w:p>
        </w:tc>
        <w:tc>
          <w:tcPr>
            <w:tcW w:w="624" w:type="dxa"/>
          </w:tcPr>
          <w:p w14:paraId="4934E884" w14:textId="77777777" w:rsidR="00E0627F" w:rsidRPr="00B116F7" w:rsidRDefault="00E0627F" w:rsidP="00ED3FA4">
            <w:pPr>
              <w:pStyle w:val="Tabele"/>
              <w:jc w:val="right"/>
              <w:rPr>
                <w:color w:val="auto"/>
                <w:sz w:val="14"/>
                <w:szCs w:val="14"/>
              </w:rPr>
            </w:pPr>
            <w:r w:rsidRPr="00B116F7">
              <w:rPr>
                <w:color w:val="auto"/>
                <w:sz w:val="14"/>
                <w:szCs w:val="14"/>
              </w:rPr>
              <w:t>171,60</w:t>
            </w:r>
          </w:p>
        </w:tc>
      </w:tr>
      <w:tr w:rsidR="00B116F7" w:rsidRPr="00B116F7" w14:paraId="581C029A" w14:textId="77777777" w:rsidTr="00DC3D01">
        <w:trPr>
          <w:trHeight w:val="198"/>
        </w:trPr>
        <w:tc>
          <w:tcPr>
            <w:tcW w:w="3397" w:type="dxa"/>
          </w:tcPr>
          <w:p w14:paraId="6EE36C3F" w14:textId="77777777" w:rsidR="00E0627F" w:rsidRPr="00B116F7" w:rsidRDefault="00E0627F" w:rsidP="00ED3FA4">
            <w:pPr>
              <w:pStyle w:val="Tabele"/>
              <w:rPr>
                <w:b/>
                <w:bCs/>
                <w:color w:val="auto"/>
                <w:sz w:val="14"/>
                <w:szCs w:val="14"/>
              </w:rPr>
            </w:pPr>
            <w:r w:rsidRPr="00B116F7">
              <w:rPr>
                <w:color w:val="auto"/>
                <w:sz w:val="14"/>
                <w:szCs w:val="14"/>
              </w:rPr>
              <w:t>1A1ai Produkcja energii elektrycznej</w:t>
            </w:r>
          </w:p>
        </w:tc>
        <w:tc>
          <w:tcPr>
            <w:tcW w:w="623" w:type="dxa"/>
          </w:tcPr>
          <w:p w14:paraId="25BC8C92"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4D69953B"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4" w:type="dxa"/>
          </w:tcPr>
          <w:p w14:paraId="668ECA41"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0EF206F1"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76011188"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4" w:type="dxa"/>
          </w:tcPr>
          <w:p w14:paraId="220A8146"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080E1F71"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20D8F0B1"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4" w:type="dxa"/>
          </w:tcPr>
          <w:p w14:paraId="3D968A72"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534A1094"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5B6ADD73"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4" w:type="dxa"/>
          </w:tcPr>
          <w:p w14:paraId="2DBE5CE5"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7AFE880B"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11B5F972"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4" w:type="dxa"/>
          </w:tcPr>
          <w:p w14:paraId="0D2F502D"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3" w:type="dxa"/>
          </w:tcPr>
          <w:p w14:paraId="6B2385F1" w14:textId="77777777" w:rsidR="00E0627F" w:rsidRPr="00B116F7" w:rsidRDefault="00E0627F" w:rsidP="00ED3FA4">
            <w:pPr>
              <w:pStyle w:val="Tabele"/>
              <w:jc w:val="right"/>
              <w:rPr>
                <w:color w:val="auto"/>
                <w:sz w:val="14"/>
                <w:szCs w:val="14"/>
              </w:rPr>
            </w:pPr>
            <w:r w:rsidRPr="00B116F7">
              <w:rPr>
                <w:color w:val="auto"/>
                <w:sz w:val="14"/>
                <w:szCs w:val="14"/>
              </w:rPr>
              <w:t>-</w:t>
            </w:r>
          </w:p>
        </w:tc>
        <w:tc>
          <w:tcPr>
            <w:tcW w:w="624" w:type="dxa"/>
          </w:tcPr>
          <w:p w14:paraId="4CD66636" w14:textId="77777777" w:rsidR="00E0627F" w:rsidRPr="00B116F7" w:rsidRDefault="00E0627F" w:rsidP="00ED3FA4">
            <w:pPr>
              <w:pStyle w:val="Tabele"/>
              <w:jc w:val="right"/>
              <w:rPr>
                <w:color w:val="auto"/>
                <w:sz w:val="14"/>
                <w:szCs w:val="14"/>
              </w:rPr>
            </w:pPr>
            <w:r w:rsidRPr="00B116F7">
              <w:rPr>
                <w:color w:val="auto"/>
                <w:sz w:val="14"/>
                <w:szCs w:val="14"/>
              </w:rPr>
              <w:t>9,97</w:t>
            </w:r>
          </w:p>
        </w:tc>
      </w:tr>
      <w:tr w:rsidR="00B116F7" w:rsidRPr="00B116F7" w14:paraId="236E03BD" w14:textId="77777777" w:rsidTr="00DC3D01">
        <w:trPr>
          <w:trHeight w:val="198"/>
        </w:trPr>
        <w:tc>
          <w:tcPr>
            <w:tcW w:w="3397" w:type="dxa"/>
          </w:tcPr>
          <w:p w14:paraId="459CB7BE" w14:textId="77777777" w:rsidR="00E0627F" w:rsidRPr="00B116F7" w:rsidRDefault="00E0627F" w:rsidP="00ED3FA4">
            <w:pPr>
              <w:pStyle w:val="Tabele"/>
              <w:rPr>
                <w:b/>
                <w:bCs/>
                <w:color w:val="auto"/>
                <w:sz w:val="14"/>
                <w:szCs w:val="14"/>
              </w:rPr>
            </w:pPr>
            <w:r w:rsidRPr="00B116F7">
              <w:rPr>
                <w:color w:val="auto"/>
                <w:sz w:val="14"/>
                <w:szCs w:val="14"/>
              </w:rPr>
              <w:t>1A1aii Skojarzona produkcja energii elektrycznej i ciepła</w:t>
            </w:r>
          </w:p>
        </w:tc>
        <w:tc>
          <w:tcPr>
            <w:tcW w:w="623" w:type="dxa"/>
          </w:tcPr>
          <w:p w14:paraId="2841E026" w14:textId="77777777" w:rsidR="00E0627F" w:rsidRPr="00B116F7" w:rsidRDefault="00E0627F" w:rsidP="00ED3FA4">
            <w:pPr>
              <w:pStyle w:val="Tabele"/>
              <w:jc w:val="right"/>
              <w:rPr>
                <w:color w:val="auto"/>
                <w:sz w:val="14"/>
                <w:szCs w:val="14"/>
              </w:rPr>
            </w:pPr>
            <w:r w:rsidRPr="00B116F7">
              <w:rPr>
                <w:color w:val="auto"/>
                <w:sz w:val="14"/>
                <w:szCs w:val="14"/>
              </w:rPr>
              <w:t>205,39</w:t>
            </w:r>
          </w:p>
        </w:tc>
        <w:tc>
          <w:tcPr>
            <w:tcW w:w="623" w:type="dxa"/>
          </w:tcPr>
          <w:p w14:paraId="0240C968" w14:textId="77777777" w:rsidR="00E0627F" w:rsidRPr="00B116F7" w:rsidRDefault="00E0627F" w:rsidP="00ED3FA4">
            <w:pPr>
              <w:pStyle w:val="Tabele"/>
              <w:jc w:val="right"/>
              <w:rPr>
                <w:color w:val="auto"/>
                <w:sz w:val="14"/>
                <w:szCs w:val="14"/>
              </w:rPr>
            </w:pPr>
            <w:r w:rsidRPr="00B116F7">
              <w:rPr>
                <w:color w:val="auto"/>
                <w:sz w:val="14"/>
                <w:szCs w:val="14"/>
              </w:rPr>
              <w:t>202,88</w:t>
            </w:r>
          </w:p>
        </w:tc>
        <w:tc>
          <w:tcPr>
            <w:tcW w:w="624" w:type="dxa"/>
          </w:tcPr>
          <w:p w14:paraId="0A7B45B8" w14:textId="77777777" w:rsidR="00E0627F" w:rsidRPr="00B116F7" w:rsidRDefault="00E0627F" w:rsidP="00ED3FA4">
            <w:pPr>
              <w:pStyle w:val="Tabele"/>
              <w:jc w:val="right"/>
              <w:rPr>
                <w:color w:val="auto"/>
                <w:sz w:val="14"/>
                <w:szCs w:val="14"/>
              </w:rPr>
            </w:pPr>
            <w:r w:rsidRPr="00B116F7">
              <w:rPr>
                <w:color w:val="auto"/>
                <w:sz w:val="14"/>
                <w:szCs w:val="14"/>
              </w:rPr>
              <w:t>186,89</w:t>
            </w:r>
          </w:p>
        </w:tc>
        <w:tc>
          <w:tcPr>
            <w:tcW w:w="623" w:type="dxa"/>
          </w:tcPr>
          <w:p w14:paraId="362E5A65" w14:textId="77777777" w:rsidR="00E0627F" w:rsidRPr="00B116F7" w:rsidRDefault="00E0627F" w:rsidP="00ED3FA4">
            <w:pPr>
              <w:pStyle w:val="Tabele"/>
              <w:jc w:val="right"/>
              <w:rPr>
                <w:color w:val="auto"/>
                <w:sz w:val="14"/>
                <w:szCs w:val="14"/>
              </w:rPr>
            </w:pPr>
            <w:r w:rsidRPr="00B116F7">
              <w:rPr>
                <w:color w:val="auto"/>
                <w:sz w:val="14"/>
                <w:szCs w:val="14"/>
              </w:rPr>
              <w:t>181,57</w:t>
            </w:r>
          </w:p>
        </w:tc>
        <w:tc>
          <w:tcPr>
            <w:tcW w:w="623" w:type="dxa"/>
          </w:tcPr>
          <w:p w14:paraId="2B4EA827" w14:textId="77777777" w:rsidR="00E0627F" w:rsidRPr="00B116F7" w:rsidRDefault="00E0627F" w:rsidP="00ED3FA4">
            <w:pPr>
              <w:pStyle w:val="Tabele"/>
              <w:jc w:val="right"/>
              <w:rPr>
                <w:color w:val="auto"/>
                <w:sz w:val="14"/>
                <w:szCs w:val="14"/>
              </w:rPr>
            </w:pPr>
            <w:r w:rsidRPr="00B116F7">
              <w:rPr>
                <w:color w:val="auto"/>
                <w:sz w:val="14"/>
                <w:szCs w:val="14"/>
              </w:rPr>
              <w:t>176,46</w:t>
            </w:r>
          </w:p>
        </w:tc>
        <w:tc>
          <w:tcPr>
            <w:tcW w:w="624" w:type="dxa"/>
          </w:tcPr>
          <w:p w14:paraId="0395B810" w14:textId="77777777" w:rsidR="00E0627F" w:rsidRPr="00B116F7" w:rsidRDefault="00E0627F" w:rsidP="00ED3FA4">
            <w:pPr>
              <w:pStyle w:val="Tabele"/>
              <w:jc w:val="right"/>
              <w:rPr>
                <w:color w:val="auto"/>
                <w:sz w:val="14"/>
                <w:szCs w:val="14"/>
              </w:rPr>
            </w:pPr>
            <w:r w:rsidRPr="00B116F7">
              <w:rPr>
                <w:color w:val="auto"/>
                <w:sz w:val="14"/>
                <w:szCs w:val="14"/>
              </w:rPr>
              <w:t>174,90</w:t>
            </w:r>
          </w:p>
        </w:tc>
        <w:tc>
          <w:tcPr>
            <w:tcW w:w="623" w:type="dxa"/>
          </w:tcPr>
          <w:p w14:paraId="21C2F3C3" w14:textId="77777777" w:rsidR="00E0627F" w:rsidRPr="00B116F7" w:rsidRDefault="00E0627F" w:rsidP="00ED3FA4">
            <w:pPr>
              <w:pStyle w:val="Tabele"/>
              <w:jc w:val="right"/>
              <w:rPr>
                <w:color w:val="auto"/>
                <w:sz w:val="14"/>
                <w:szCs w:val="14"/>
              </w:rPr>
            </w:pPr>
            <w:r w:rsidRPr="00B116F7">
              <w:rPr>
                <w:color w:val="auto"/>
                <w:sz w:val="14"/>
                <w:szCs w:val="14"/>
              </w:rPr>
              <w:t>173,09</w:t>
            </w:r>
          </w:p>
        </w:tc>
        <w:tc>
          <w:tcPr>
            <w:tcW w:w="623" w:type="dxa"/>
          </w:tcPr>
          <w:p w14:paraId="4F0E5149" w14:textId="77777777" w:rsidR="00E0627F" w:rsidRPr="00B116F7" w:rsidRDefault="00E0627F" w:rsidP="00ED3FA4">
            <w:pPr>
              <w:pStyle w:val="Tabele"/>
              <w:jc w:val="right"/>
              <w:rPr>
                <w:color w:val="auto"/>
                <w:sz w:val="14"/>
                <w:szCs w:val="14"/>
              </w:rPr>
            </w:pPr>
            <w:r w:rsidRPr="00B116F7">
              <w:rPr>
                <w:color w:val="auto"/>
                <w:sz w:val="14"/>
                <w:szCs w:val="14"/>
              </w:rPr>
              <w:t>154,73</w:t>
            </w:r>
          </w:p>
        </w:tc>
        <w:tc>
          <w:tcPr>
            <w:tcW w:w="624" w:type="dxa"/>
          </w:tcPr>
          <w:p w14:paraId="7351485D" w14:textId="77777777" w:rsidR="00E0627F" w:rsidRPr="00B116F7" w:rsidRDefault="00E0627F" w:rsidP="00ED3FA4">
            <w:pPr>
              <w:pStyle w:val="Tabele"/>
              <w:jc w:val="right"/>
              <w:rPr>
                <w:color w:val="auto"/>
                <w:sz w:val="14"/>
                <w:szCs w:val="14"/>
              </w:rPr>
            </w:pPr>
            <w:r w:rsidRPr="00B116F7">
              <w:rPr>
                <w:color w:val="auto"/>
                <w:sz w:val="14"/>
                <w:szCs w:val="14"/>
              </w:rPr>
              <w:t>157,95</w:t>
            </w:r>
          </w:p>
        </w:tc>
        <w:tc>
          <w:tcPr>
            <w:tcW w:w="623" w:type="dxa"/>
          </w:tcPr>
          <w:p w14:paraId="105218BD" w14:textId="77777777" w:rsidR="00E0627F" w:rsidRPr="00B116F7" w:rsidRDefault="00E0627F" w:rsidP="00ED3FA4">
            <w:pPr>
              <w:pStyle w:val="Tabele"/>
              <w:jc w:val="right"/>
              <w:rPr>
                <w:color w:val="auto"/>
                <w:sz w:val="14"/>
                <w:szCs w:val="14"/>
              </w:rPr>
            </w:pPr>
            <w:r w:rsidRPr="00B116F7">
              <w:rPr>
                <w:color w:val="auto"/>
                <w:sz w:val="14"/>
                <w:szCs w:val="14"/>
              </w:rPr>
              <w:t>155,98</w:t>
            </w:r>
          </w:p>
        </w:tc>
        <w:tc>
          <w:tcPr>
            <w:tcW w:w="623" w:type="dxa"/>
          </w:tcPr>
          <w:p w14:paraId="388BD55D" w14:textId="77777777" w:rsidR="00E0627F" w:rsidRPr="00B116F7" w:rsidRDefault="00E0627F" w:rsidP="00ED3FA4">
            <w:pPr>
              <w:pStyle w:val="Tabele"/>
              <w:jc w:val="right"/>
              <w:rPr>
                <w:color w:val="auto"/>
                <w:sz w:val="14"/>
                <w:szCs w:val="14"/>
              </w:rPr>
            </w:pPr>
            <w:r w:rsidRPr="00B116F7">
              <w:rPr>
                <w:color w:val="auto"/>
                <w:sz w:val="14"/>
                <w:szCs w:val="14"/>
              </w:rPr>
              <w:t>152,42</w:t>
            </w:r>
          </w:p>
        </w:tc>
        <w:tc>
          <w:tcPr>
            <w:tcW w:w="624" w:type="dxa"/>
          </w:tcPr>
          <w:p w14:paraId="67852E4B" w14:textId="77777777" w:rsidR="00E0627F" w:rsidRPr="00B116F7" w:rsidRDefault="00E0627F" w:rsidP="00ED3FA4">
            <w:pPr>
              <w:pStyle w:val="Tabele"/>
              <w:jc w:val="right"/>
              <w:rPr>
                <w:color w:val="auto"/>
                <w:sz w:val="14"/>
                <w:szCs w:val="14"/>
              </w:rPr>
            </w:pPr>
            <w:r w:rsidRPr="00B116F7">
              <w:rPr>
                <w:color w:val="auto"/>
                <w:sz w:val="14"/>
                <w:szCs w:val="14"/>
              </w:rPr>
              <w:t>150,37</w:t>
            </w:r>
          </w:p>
        </w:tc>
        <w:tc>
          <w:tcPr>
            <w:tcW w:w="623" w:type="dxa"/>
          </w:tcPr>
          <w:p w14:paraId="7B4DE775" w14:textId="77777777" w:rsidR="00E0627F" w:rsidRPr="00B116F7" w:rsidRDefault="00E0627F" w:rsidP="00ED3FA4">
            <w:pPr>
              <w:pStyle w:val="Tabele"/>
              <w:jc w:val="right"/>
              <w:rPr>
                <w:color w:val="auto"/>
                <w:sz w:val="14"/>
                <w:szCs w:val="14"/>
              </w:rPr>
            </w:pPr>
            <w:r w:rsidRPr="00B116F7">
              <w:rPr>
                <w:color w:val="auto"/>
                <w:sz w:val="14"/>
                <w:szCs w:val="14"/>
              </w:rPr>
              <w:t>150,80</w:t>
            </w:r>
          </w:p>
        </w:tc>
        <w:tc>
          <w:tcPr>
            <w:tcW w:w="623" w:type="dxa"/>
          </w:tcPr>
          <w:p w14:paraId="76B56923" w14:textId="77777777" w:rsidR="00E0627F" w:rsidRPr="00B116F7" w:rsidRDefault="00E0627F" w:rsidP="00ED3FA4">
            <w:pPr>
              <w:pStyle w:val="Tabele"/>
              <w:jc w:val="right"/>
              <w:rPr>
                <w:color w:val="auto"/>
                <w:sz w:val="14"/>
                <w:szCs w:val="14"/>
              </w:rPr>
            </w:pPr>
            <w:r w:rsidRPr="00B116F7">
              <w:rPr>
                <w:color w:val="auto"/>
                <w:sz w:val="14"/>
                <w:szCs w:val="14"/>
              </w:rPr>
              <w:t>151,30</w:t>
            </w:r>
          </w:p>
        </w:tc>
        <w:tc>
          <w:tcPr>
            <w:tcW w:w="624" w:type="dxa"/>
          </w:tcPr>
          <w:p w14:paraId="288F6AD0" w14:textId="77777777" w:rsidR="00E0627F" w:rsidRPr="00B116F7" w:rsidRDefault="00E0627F" w:rsidP="00ED3FA4">
            <w:pPr>
              <w:pStyle w:val="Tabele"/>
              <w:jc w:val="right"/>
              <w:rPr>
                <w:color w:val="auto"/>
                <w:sz w:val="14"/>
                <w:szCs w:val="14"/>
              </w:rPr>
            </w:pPr>
            <w:r w:rsidRPr="00B116F7">
              <w:rPr>
                <w:color w:val="auto"/>
                <w:sz w:val="14"/>
                <w:szCs w:val="14"/>
              </w:rPr>
              <w:t>148,46</w:t>
            </w:r>
          </w:p>
        </w:tc>
        <w:tc>
          <w:tcPr>
            <w:tcW w:w="623" w:type="dxa"/>
          </w:tcPr>
          <w:p w14:paraId="21017439" w14:textId="77777777" w:rsidR="00E0627F" w:rsidRPr="00B116F7" w:rsidRDefault="00E0627F" w:rsidP="00ED3FA4">
            <w:pPr>
              <w:pStyle w:val="Tabele"/>
              <w:jc w:val="right"/>
              <w:rPr>
                <w:color w:val="auto"/>
                <w:sz w:val="14"/>
                <w:szCs w:val="14"/>
              </w:rPr>
            </w:pPr>
            <w:r w:rsidRPr="00B116F7">
              <w:rPr>
                <w:color w:val="auto"/>
                <w:sz w:val="14"/>
                <w:szCs w:val="14"/>
              </w:rPr>
              <w:t>157,10</w:t>
            </w:r>
          </w:p>
        </w:tc>
        <w:tc>
          <w:tcPr>
            <w:tcW w:w="624" w:type="dxa"/>
          </w:tcPr>
          <w:p w14:paraId="4FD46D32" w14:textId="77777777" w:rsidR="00E0627F" w:rsidRPr="00B116F7" w:rsidRDefault="00E0627F" w:rsidP="00ED3FA4">
            <w:pPr>
              <w:pStyle w:val="Tabele"/>
              <w:jc w:val="right"/>
              <w:rPr>
                <w:color w:val="auto"/>
                <w:sz w:val="14"/>
                <w:szCs w:val="14"/>
              </w:rPr>
            </w:pPr>
            <w:r w:rsidRPr="00B116F7">
              <w:rPr>
                <w:color w:val="auto"/>
                <w:sz w:val="14"/>
                <w:szCs w:val="14"/>
              </w:rPr>
              <w:t>147,94</w:t>
            </w:r>
          </w:p>
        </w:tc>
      </w:tr>
      <w:tr w:rsidR="00B116F7" w:rsidRPr="00B116F7" w14:paraId="7FC655BE" w14:textId="77777777" w:rsidTr="00DC3D01">
        <w:trPr>
          <w:trHeight w:val="198"/>
        </w:trPr>
        <w:tc>
          <w:tcPr>
            <w:tcW w:w="3397" w:type="dxa"/>
          </w:tcPr>
          <w:p w14:paraId="4E9224B4" w14:textId="77777777" w:rsidR="00E0627F" w:rsidRPr="00B116F7" w:rsidRDefault="00E0627F" w:rsidP="00ED3FA4">
            <w:pPr>
              <w:pStyle w:val="Tabele"/>
              <w:rPr>
                <w:b/>
                <w:bCs/>
                <w:color w:val="auto"/>
                <w:sz w:val="14"/>
                <w:szCs w:val="14"/>
              </w:rPr>
            </w:pPr>
            <w:r w:rsidRPr="00B116F7">
              <w:rPr>
                <w:color w:val="auto"/>
                <w:sz w:val="14"/>
                <w:szCs w:val="14"/>
              </w:rPr>
              <w:t>1A1aiii Ciepłownie</w:t>
            </w:r>
          </w:p>
        </w:tc>
        <w:tc>
          <w:tcPr>
            <w:tcW w:w="623" w:type="dxa"/>
          </w:tcPr>
          <w:p w14:paraId="5796EC53" w14:textId="77777777" w:rsidR="00E0627F" w:rsidRPr="00B116F7" w:rsidRDefault="00E0627F" w:rsidP="00ED3FA4">
            <w:pPr>
              <w:pStyle w:val="Tabele"/>
              <w:jc w:val="right"/>
              <w:rPr>
                <w:color w:val="auto"/>
                <w:sz w:val="14"/>
                <w:szCs w:val="14"/>
              </w:rPr>
            </w:pPr>
            <w:r w:rsidRPr="00B116F7">
              <w:rPr>
                <w:color w:val="auto"/>
                <w:sz w:val="14"/>
                <w:szCs w:val="14"/>
              </w:rPr>
              <w:t>43,58</w:t>
            </w:r>
          </w:p>
        </w:tc>
        <w:tc>
          <w:tcPr>
            <w:tcW w:w="623" w:type="dxa"/>
          </w:tcPr>
          <w:p w14:paraId="53F50B4F" w14:textId="77777777" w:rsidR="00E0627F" w:rsidRPr="00B116F7" w:rsidRDefault="00E0627F" w:rsidP="00ED3FA4">
            <w:pPr>
              <w:pStyle w:val="Tabele"/>
              <w:jc w:val="right"/>
              <w:rPr>
                <w:color w:val="auto"/>
                <w:sz w:val="14"/>
                <w:szCs w:val="14"/>
              </w:rPr>
            </w:pPr>
            <w:r w:rsidRPr="00B116F7">
              <w:rPr>
                <w:color w:val="auto"/>
                <w:sz w:val="14"/>
                <w:szCs w:val="14"/>
              </w:rPr>
              <w:t>42,68</w:t>
            </w:r>
          </w:p>
        </w:tc>
        <w:tc>
          <w:tcPr>
            <w:tcW w:w="624" w:type="dxa"/>
          </w:tcPr>
          <w:p w14:paraId="7ABFC9C3" w14:textId="77777777" w:rsidR="00E0627F" w:rsidRPr="00B116F7" w:rsidRDefault="00E0627F" w:rsidP="00ED3FA4">
            <w:pPr>
              <w:pStyle w:val="Tabele"/>
              <w:jc w:val="right"/>
              <w:rPr>
                <w:color w:val="auto"/>
                <w:sz w:val="14"/>
                <w:szCs w:val="14"/>
              </w:rPr>
            </w:pPr>
            <w:r w:rsidRPr="00B116F7">
              <w:rPr>
                <w:color w:val="auto"/>
                <w:sz w:val="14"/>
                <w:szCs w:val="14"/>
              </w:rPr>
              <w:t>41,30</w:t>
            </w:r>
          </w:p>
        </w:tc>
        <w:tc>
          <w:tcPr>
            <w:tcW w:w="623" w:type="dxa"/>
          </w:tcPr>
          <w:p w14:paraId="2AAC258B" w14:textId="77777777" w:rsidR="00E0627F" w:rsidRPr="00B116F7" w:rsidRDefault="00E0627F" w:rsidP="00ED3FA4">
            <w:pPr>
              <w:pStyle w:val="Tabele"/>
              <w:jc w:val="right"/>
              <w:rPr>
                <w:color w:val="auto"/>
                <w:sz w:val="14"/>
                <w:szCs w:val="14"/>
              </w:rPr>
            </w:pPr>
            <w:r w:rsidRPr="00B116F7">
              <w:rPr>
                <w:color w:val="auto"/>
                <w:sz w:val="14"/>
                <w:szCs w:val="14"/>
              </w:rPr>
              <w:t>42,46</w:t>
            </w:r>
          </w:p>
        </w:tc>
        <w:tc>
          <w:tcPr>
            <w:tcW w:w="623" w:type="dxa"/>
          </w:tcPr>
          <w:p w14:paraId="292907F6" w14:textId="77777777" w:rsidR="00E0627F" w:rsidRPr="00B116F7" w:rsidRDefault="00E0627F" w:rsidP="00ED3FA4">
            <w:pPr>
              <w:pStyle w:val="Tabele"/>
              <w:jc w:val="right"/>
              <w:rPr>
                <w:color w:val="auto"/>
                <w:sz w:val="14"/>
                <w:szCs w:val="14"/>
              </w:rPr>
            </w:pPr>
            <w:r w:rsidRPr="00B116F7">
              <w:rPr>
                <w:color w:val="auto"/>
                <w:sz w:val="14"/>
                <w:szCs w:val="14"/>
              </w:rPr>
              <w:t>38,92</w:t>
            </w:r>
          </w:p>
        </w:tc>
        <w:tc>
          <w:tcPr>
            <w:tcW w:w="624" w:type="dxa"/>
          </w:tcPr>
          <w:p w14:paraId="26232044" w14:textId="77777777" w:rsidR="00E0627F" w:rsidRPr="00B116F7" w:rsidRDefault="00E0627F" w:rsidP="00ED3FA4">
            <w:pPr>
              <w:pStyle w:val="Tabele"/>
              <w:jc w:val="right"/>
              <w:rPr>
                <w:color w:val="auto"/>
                <w:sz w:val="14"/>
                <w:szCs w:val="14"/>
              </w:rPr>
            </w:pPr>
            <w:r w:rsidRPr="00B116F7">
              <w:rPr>
                <w:color w:val="auto"/>
                <w:sz w:val="14"/>
                <w:szCs w:val="14"/>
              </w:rPr>
              <w:t>25,76</w:t>
            </w:r>
          </w:p>
        </w:tc>
        <w:tc>
          <w:tcPr>
            <w:tcW w:w="623" w:type="dxa"/>
          </w:tcPr>
          <w:p w14:paraId="2C999783" w14:textId="77777777" w:rsidR="00E0627F" w:rsidRPr="00B116F7" w:rsidRDefault="00E0627F" w:rsidP="00ED3FA4">
            <w:pPr>
              <w:pStyle w:val="Tabele"/>
              <w:jc w:val="right"/>
              <w:rPr>
                <w:color w:val="auto"/>
                <w:sz w:val="14"/>
                <w:szCs w:val="14"/>
              </w:rPr>
            </w:pPr>
            <w:r w:rsidRPr="00B116F7">
              <w:rPr>
                <w:color w:val="auto"/>
                <w:sz w:val="14"/>
                <w:szCs w:val="14"/>
              </w:rPr>
              <w:t>22,04</w:t>
            </w:r>
          </w:p>
        </w:tc>
        <w:tc>
          <w:tcPr>
            <w:tcW w:w="623" w:type="dxa"/>
          </w:tcPr>
          <w:p w14:paraId="1B564905" w14:textId="77777777" w:rsidR="00E0627F" w:rsidRPr="00B116F7" w:rsidRDefault="00E0627F" w:rsidP="00ED3FA4">
            <w:pPr>
              <w:pStyle w:val="Tabele"/>
              <w:jc w:val="right"/>
              <w:rPr>
                <w:color w:val="auto"/>
                <w:sz w:val="14"/>
                <w:szCs w:val="14"/>
              </w:rPr>
            </w:pPr>
            <w:r w:rsidRPr="00B116F7">
              <w:rPr>
                <w:color w:val="auto"/>
                <w:sz w:val="14"/>
                <w:szCs w:val="14"/>
              </w:rPr>
              <w:t>23,71</w:t>
            </w:r>
          </w:p>
        </w:tc>
        <w:tc>
          <w:tcPr>
            <w:tcW w:w="624" w:type="dxa"/>
          </w:tcPr>
          <w:p w14:paraId="583C02C8" w14:textId="77777777" w:rsidR="00E0627F" w:rsidRPr="00B116F7" w:rsidRDefault="00E0627F" w:rsidP="00ED3FA4">
            <w:pPr>
              <w:pStyle w:val="Tabele"/>
              <w:jc w:val="right"/>
              <w:rPr>
                <w:color w:val="auto"/>
                <w:sz w:val="14"/>
                <w:szCs w:val="14"/>
              </w:rPr>
            </w:pPr>
            <w:r w:rsidRPr="00B116F7">
              <w:rPr>
                <w:color w:val="auto"/>
                <w:sz w:val="14"/>
                <w:szCs w:val="14"/>
              </w:rPr>
              <w:t>26,95</w:t>
            </w:r>
          </w:p>
        </w:tc>
        <w:tc>
          <w:tcPr>
            <w:tcW w:w="623" w:type="dxa"/>
          </w:tcPr>
          <w:p w14:paraId="114394D1" w14:textId="77777777" w:rsidR="00E0627F" w:rsidRPr="00B116F7" w:rsidRDefault="00E0627F" w:rsidP="00ED3FA4">
            <w:pPr>
              <w:pStyle w:val="Tabele"/>
              <w:jc w:val="right"/>
              <w:rPr>
                <w:color w:val="auto"/>
                <w:sz w:val="14"/>
                <w:szCs w:val="14"/>
              </w:rPr>
            </w:pPr>
            <w:r w:rsidRPr="00B116F7">
              <w:rPr>
                <w:color w:val="auto"/>
                <w:sz w:val="14"/>
                <w:szCs w:val="14"/>
              </w:rPr>
              <w:t>23,55</w:t>
            </w:r>
          </w:p>
        </w:tc>
        <w:tc>
          <w:tcPr>
            <w:tcW w:w="623" w:type="dxa"/>
          </w:tcPr>
          <w:p w14:paraId="68B0C774" w14:textId="77777777" w:rsidR="00E0627F" w:rsidRPr="00B116F7" w:rsidRDefault="00E0627F" w:rsidP="00ED3FA4">
            <w:pPr>
              <w:pStyle w:val="Tabele"/>
              <w:jc w:val="right"/>
              <w:rPr>
                <w:color w:val="auto"/>
                <w:sz w:val="14"/>
                <w:szCs w:val="14"/>
              </w:rPr>
            </w:pPr>
            <w:r w:rsidRPr="00B116F7">
              <w:rPr>
                <w:color w:val="auto"/>
                <w:sz w:val="14"/>
                <w:szCs w:val="14"/>
              </w:rPr>
              <w:t>20,62</w:t>
            </w:r>
          </w:p>
        </w:tc>
        <w:tc>
          <w:tcPr>
            <w:tcW w:w="624" w:type="dxa"/>
          </w:tcPr>
          <w:p w14:paraId="60E08973" w14:textId="77777777" w:rsidR="00E0627F" w:rsidRPr="00B116F7" w:rsidRDefault="00E0627F" w:rsidP="00ED3FA4">
            <w:pPr>
              <w:pStyle w:val="Tabele"/>
              <w:jc w:val="right"/>
              <w:rPr>
                <w:color w:val="auto"/>
                <w:sz w:val="14"/>
                <w:szCs w:val="14"/>
              </w:rPr>
            </w:pPr>
            <w:r w:rsidRPr="00B116F7">
              <w:rPr>
                <w:color w:val="auto"/>
                <w:sz w:val="14"/>
                <w:szCs w:val="14"/>
              </w:rPr>
              <w:t>18,41</w:t>
            </w:r>
          </w:p>
        </w:tc>
        <w:tc>
          <w:tcPr>
            <w:tcW w:w="623" w:type="dxa"/>
          </w:tcPr>
          <w:p w14:paraId="2105F897" w14:textId="77777777" w:rsidR="00E0627F" w:rsidRPr="00B116F7" w:rsidRDefault="00E0627F" w:rsidP="00ED3FA4">
            <w:pPr>
              <w:pStyle w:val="Tabele"/>
              <w:jc w:val="right"/>
              <w:rPr>
                <w:color w:val="auto"/>
                <w:sz w:val="14"/>
                <w:szCs w:val="14"/>
              </w:rPr>
            </w:pPr>
            <w:r w:rsidRPr="00B116F7">
              <w:rPr>
                <w:color w:val="auto"/>
                <w:sz w:val="14"/>
                <w:szCs w:val="14"/>
              </w:rPr>
              <w:t>16,10</w:t>
            </w:r>
          </w:p>
        </w:tc>
        <w:tc>
          <w:tcPr>
            <w:tcW w:w="623" w:type="dxa"/>
          </w:tcPr>
          <w:p w14:paraId="7D1E7D56" w14:textId="77777777" w:rsidR="00E0627F" w:rsidRPr="00B116F7" w:rsidRDefault="00E0627F" w:rsidP="00ED3FA4">
            <w:pPr>
              <w:pStyle w:val="Tabele"/>
              <w:jc w:val="right"/>
              <w:rPr>
                <w:color w:val="auto"/>
                <w:sz w:val="14"/>
                <w:szCs w:val="14"/>
              </w:rPr>
            </w:pPr>
            <w:r w:rsidRPr="00B116F7">
              <w:rPr>
                <w:color w:val="auto"/>
                <w:sz w:val="14"/>
                <w:szCs w:val="14"/>
              </w:rPr>
              <w:t>17,76</w:t>
            </w:r>
          </w:p>
        </w:tc>
        <w:tc>
          <w:tcPr>
            <w:tcW w:w="624" w:type="dxa"/>
          </w:tcPr>
          <w:p w14:paraId="15BB4D32" w14:textId="77777777" w:rsidR="00E0627F" w:rsidRPr="00B116F7" w:rsidRDefault="00E0627F" w:rsidP="00ED3FA4">
            <w:pPr>
              <w:pStyle w:val="Tabele"/>
              <w:jc w:val="right"/>
              <w:rPr>
                <w:color w:val="auto"/>
                <w:sz w:val="14"/>
                <w:szCs w:val="14"/>
              </w:rPr>
            </w:pPr>
            <w:r w:rsidRPr="00B116F7">
              <w:rPr>
                <w:color w:val="auto"/>
                <w:sz w:val="14"/>
                <w:szCs w:val="14"/>
              </w:rPr>
              <w:t>15,96</w:t>
            </w:r>
          </w:p>
        </w:tc>
        <w:tc>
          <w:tcPr>
            <w:tcW w:w="623" w:type="dxa"/>
          </w:tcPr>
          <w:p w14:paraId="4D8D41DE" w14:textId="77777777" w:rsidR="00E0627F" w:rsidRPr="00B116F7" w:rsidRDefault="00E0627F" w:rsidP="00ED3FA4">
            <w:pPr>
              <w:pStyle w:val="Tabele"/>
              <w:jc w:val="right"/>
              <w:rPr>
                <w:color w:val="auto"/>
                <w:sz w:val="14"/>
                <w:szCs w:val="14"/>
              </w:rPr>
            </w:pPr>
            <w:r w:rsidRPr="00B116F7">
              <w:rPr>
                <w:color w:val="auto"/>
                <w:sz w:val="14"/>
                <w:szCs w:val="14"/>
              </w:rPr>
              <w:t>15,62</w:t>
            </w:r>
          </w:p>
        </w:tc>
        <w:tc>
          <w:tcPr>
            <w:tcW w:w="624" w:type="dxa"/>
          </w:tcPr>
          <w:p w14:paraId="3F24BF29" w14:textId="77777777" w:rsidR="00E0627F" w:rsidRPr="00B116F7" w:rsidRDefault="00E0627F" w:rsidP="00ED3FA4">
            <w:pPr>
              <w:pStyle w:val="Tabele"/>
              <w:jc w:val="right"/>
              <w:rPr>
                <w:color w:val="auto"/>
                <w:sz w:val="14"/>
                <w:szCs w:val="14"/>
              </w:rPr>
            </w:pPr>
            <w:r w:rsidRPr="00B116F7">
              <w:rPr>
                <w:color w:val="auto"/>
                <w:sz w:val="14"/>
                <w:szCs w:val="14"/>
              </w:rPr>
              <w:t>13,69</w:t>
            </w:r>
          </w:p>
        </w:tc>
      </w:tr>
      <w:tr w:rsidR="00B116F7" w:rsidRPr="00B116F7" w14:paraId="1F2E80E5" w14:textId="77777777" w:rsidTr="00DC3D01">
        <w:trPr>
          <w:trHeight w:val="198"/>
        </w:trPr>
        <w:tc>
          <w:tcPr>
            <w:tcW w:w="3397" w:type="dxa"/>
          </w:tcPr>
          <w:p w14:paraId="76D44FA8" w14:textId="77777777" w:rsidR="00E0627F" w:rsidRPr="00B116F7" w:rsidRDefault="00E0627F" w:rsidP="00ED3FA4">
            <w:pPr>
              <w:pStyle w:val="Tabele"/>
              <w:rPr>
                <w:b/>
                <w:bCs/>
                <w:color w:val="auto"/>
                <w:sz w:val="14"/>
                <w:szCs w:val="14"/>
              </w:rPr>
            </w:pPr>
            <w:r w:rsidRPr="00B116F7">
              <w:rPr>
                <w:color w:val="auto"/>
                <w:sz w:val="14"/>
                <w:szCs w:val="14"/>
              </w:rPr>
              <w:t>1A1b Rafinerie</w:t>
            </w:r>
          </w:p>
        </w:tc>
        <w:tc>
          <w:tcPr>
            <w:tcW w:w="623" w:type="dxa"/>
          </w:tcPr>
          <w:p w14:paraId="4A00E720" w14:textId="77777777" w:rsidR="00E0627F" w:rsidRPr="00B116F7" w:rsidRDefault="00E0627F" w:rsidP="00ED3FA4">
            <w:pPr>
              <w:pStyle w:val="Tabele"/>
              <w:jc w:val="right"/>
              <w:rPr>
                <w:color w:val="auto"/>
                <w:sz w:val="14"/>
                <w:szCs w:val="14"/>
              </w:rPr>
            </w:pPr>
            <w:r w:rsidRPr="00B116F7">
              <w:rPr>
                <w:color w:val="auto"/>
                <w:sz w:val="14"/>
                <w:szCs w:val="14"/>
              </w:rPr>
              <w:t>2,92</w:t>
            </w:r>
          </w:p>
        </w:tc>
        <w:tc>
          <w:tcPr>
            <w:tcW w:w="623" w:type="dxa"/>
          </w:tcPr>
          <w:p w14:paraId="1FAFA3A6" w14:textId="77777777" w:rsidR="00E0627F" w:rsidRPr="00B116F7" w:rsidRDefault="00E0627F" w:rsidP="00ED3FA4">
            <w:pPr>
              <w:pStyle w:val="Tabele"/>
              <w:jc w:val="right"/>
              <w:rPr>
                <w:color w:val="auto"/>
                <w:sz w:val="14"/>
                <w:szCs w:val="14"/>
              </w:rPr>
            </w:pPr>
            <w:r w:rsidRPr="00B116F7">
              <w:rPr>
                <w:color w:val="auto"/>
                <w:sz w:val="14"/>
                <w:szCs w:val="14"/>
              </w:rPr>
              <w:t>2,84</w:t>
            </w:r>
          </w:p>
        </w:tc>
        <w:tc>
          <w:tcPr>
            <w:tcW w:w="624" w:type="dxa"/>
          </w:tcPr>
          <w:p w14:paraId="3025D5CC" w14:textId="77777777" w:rsidR="00E0627F" w:rsidRPr="00B116F7" w:rsidRDefault="00E0627F" w:rsidP="00ED3FA4">
            <w:pPr>
              <w:pStyle w:val="Tabele"/>
              <w:jc w:val="right"/>
              <w:rPr>
                <w:color w:val="auto"/>
                <w:sz w:val="14"/>
                <w:szCs w:val="14"/>
              </w:rPr>
            </w:pPr>
            <w:r w:rsidRPr="00B116F7">
              <w:rPr>
                <w:color w:val="auto"/>
                <w:sz w:val="14"/>
                <w:szCs w:val="14"/>
              </w:rPr>
              <w:t>2,18</w:t>
            </w:r>
          </w:p>
        </w:tc>
        <w:tc>
          <w:tcPr>
            <w:tcW w:w="623" w:type="dxa"/>
          </w:tcPr>
          <w:p w14:paraId="3687B951" w14:textId="77777777" w:rsidR="00E0627F" w:rsidRPr="00B116F7" w:rsidRDefault="00E0627F" w:rsidP="00ED3FA4">
            <w:pPr>
              <w:pStyle w:val="Tabele"/>
              <w:jc w:val="right"/>
              <w:rPr>
                <w:color w:val="auto"/>
                <w:sz w:val="14"/>
                <w:szCs w:val="14"/>
              </w:rPr>
            </w:pPr>
            <w:r w:rsidRPr="00B116F7">
              <w:rPr>
                <w:color w:val="auto"/>
                <w:sz w:val="14"/>
                <w:szCs w:val="14"/>
              </w:rPr>
              <w:t>1,40</w:t>
            </w:r>
          </w:p>
        </w:tc>
        <w:tc>
          <w:tcPr>
            <w:tcW w:w="623" w:type="dxa"/>
          </w:tcPr>
          <w:p w14:paraId="0FDD39D6" w14:textId="77777777" w:rsidR="00E0627F" w:rsidRPr="00B116F7" w:rsidRDefault="00E0627F" w:rsidP="00ED3FA4">
            <w:pPr>
              <w:pStyle w:val="Tabele"/>
              <w:jc w:val="right"/>
              <w:rPr>
                <w:color w:val="auto"/>
                <w:sz w:val="14"/>
                <w:szCs w:val="14"/>
              </w:rPr>
            </w:pPr>
            <w:r w:rsidRPr="00B116F7">
              <w:rPr>
                <w:color w:val="auto"/>
                <w:sz w:val="14"/>
                <w:szCs w:val="14"/>
              </w:rPr>
              <w:t>1,91</w:t>
            </w:r>
          </w:p>
        </w:tc>
        <w:tc>
          <w:tcPr>
            <w:tcW w:w="624" w:type="dxa"/>
          </w:tcPr>
          <w:p w14:paraId="35007F50" w14:textId="77777777" w:rsidR="00E0627F" w:rsidRPr="00B116F7" w:rsidRDefault="00E0627F" w:rsidP="00ED3FA4">
            <w:pPr>
              <w:pStyle w:val="Tabele"/>
              <w:jc w:val="right"/>
              <w:rPr>
                <w:color w:val="auto"/>
                <w:sz w:val="14"/>
                <w:szCs w:val="14"/>
              </w:rPr>
            </w:pPr>
            <w:r w:rsidRPr="00B116F7">
              <w:rPr>
                <w:color w:val="auto"/>
                <w:sz w:val="14"/>
                <w:szCs w:val="14"/>
              </w:rPr>
              <w:t>1,65</w:t>
            </w:r>
          </w:p>
        </w:tc>
        <w:tc>
          <w:tcPr>
            <w:tcW w:w="623" w:type="dxa"/>
          </w:tcPr>
          <w:p w14:paraId="6F20FF38" w14:textId="77777777" w:rsidR="00E0627F" w:rsidRPr="00B116F7" w:rsidRDefault="00E0627F" w:rsidP="00ED3FA4">
            <w:pPr>
              <w:pStyle w:val="Tabele"/>
              <w:jc w:val="right"/>
              <w:rPr>
                <w:color w:val="auto"/>
                <w:sz w:val="14"/>
                <w:szCs w:val="14"/>
              </w:rPr>
            </w:pPr>
            <w:r w:rsidRPr="00B116F7">
              <w:rPr>
                <w:color w:val="auto"/>
                <w:sz w:val="14"/>
                <w:szCs w:val="14"/>
              </w:rPr>
              <w:t>1,68</w:t>
            </w:r>
          </w:p>
        </w:tc>
        <w:tc>
          <w:tcPr>
            <w:tcW w:w="623" w:type="dxa"/>
          </w:tcPr>
          <w:p w14:paraId="5FEBFB68" w14:textId="77777777" w:rsidR="00E0627F" w:rsidRPr="00B116F7" w:rsidRDefault="00E0627F" w:rsidP="00ED3FA4">
            <w:pPr>
              <w:pStyle w:val="Tabele"/>
              <w:jc w:val="right"/>
              <w:rPr>
                <w:color w:val="auto"/>
                <w:sz w:val="14"/>
                <w:szCs w:val="14"/>
              </w:rPr>
            </w:pPr>
            <w:r w:rsidRPr="00B116F7">
              <w:rPr>
                <w:color w:val="auto"/>
                <w:sz w:val="14"/>
                <w:szCs w:val="14"/>
              </w:rPr>
              <w:t>3,73</w:t>
            </w:r>
          </w:p>
        </w:tc>
        <w:tc>
          <w:tcPr>
            <w:tcW w:w="624" w:type="dxa"/>
          </w:tcPr>
          <w:p w14:paraId="7B18AC8E" w14:textId="77777777" w:rsidR="00E0627F" w:rsidRPr="00B116F7" w:rsidRDefault="00E0627F" w:rsidP="00ED3FA4">
            <w:pPr>
              <w:pStyle w:val="Tabele"/>
              <w:jc w:val="right"/>
              <w:rPr>
                <w:color w:val="auto"/>
                <w:sz w:val="14"/>
                <w:szCs w:val="14"/>
              </w:rPr>
            </w:pPr>
            <w:r w:rsidRPr="00B116F7">
              <w:rPr>
                <w:color w:val="auto"/>
                <w:sz w:val="14"/>
                <w:szCs w:val="14"/>
              </w:rPr>
              <w:t>4,03</w:t>
            </w:r>
          </w:p>
        </w:tc>
        <w:tc>
          <w:tcPr>
            <w:tcW w:w="623" w:type="dxa"/>
          </w:tcPr>
          <w:p w14:paraId="7CA0B360" w14:textId="77777777" w:rsidR="00E0627F" w:rsidRPr="00B116F7" w:rsidRDefault="00E0627F" w:rsidP="00ED3FA4">
            <w:pPr>
              <w:pStyle w:val="Tabele"/>
              <w:jc w:val="right"/>
              <w:rPr>
                <w:color w:val="auto"/>
                <w:sz w:val="14"/>
                <w:szCs w:val="14"/>
              </w:rPr>
            </w:pPr>
            <w:r w:rsidRPr="00B116F7">
              <w:rPr>
                <w:color w:val="auto"/>
                <w:sz w:val="14"/>
                <w:szCs w:val="14"/>
              </w:rPr>
              <w:t>3,49</w:t>
            </w:r>
          </w:p>
        </w:tc>
        <w:tc>
          <w:tcPr>
            <w:tcW w:w="623" w:type="dxa"/>
          </w:tcPr>
          <w:p w14:paraId="3C0E6A61" w14:textId="77777777" w:rsidR="00E0627F" w:rsidRPr="00B116F7" w:rsidRDefault="00E0627F" w:rsidP="00ED3FA4">
            <w:pPr>
              <w:pStyle w:val="Tabele"/>
              <w:jc w:val="right"/>
              <w:rPr>
                <w:color w:val="auto"/>
                <w:sz w:val="14"/>
                <w:szCs w:val="14"/>
              </w:rPr>
            </w:pPr>
            <w:r w:rsidRPr="00B116F7">
              <w:rPr>
                <w:color w:val="auto"/>
                <w:sz w:val="14"/>
                <w:szCs w:val="14"/>
              </w:rPr>
              <w:t>3,48</w:t>
            </w:r>
          </w:p>
        </w:tc>
        <w:tc>
          <w:tcPr>
            <w:tcW w:w="624" w:type="dxa"/>
          </w:tcPr>
          <w:p w14:paraId="1013D280" w14:textId="77777777" w:rsidR="00E0627F" w:rsidRPr="00B116F7" w:rsidRDefault="00E0627F" w:rsidP="00ED3FA4">
            <w:pPr>
              <w:pStyle w:val="Tabele"/>
              <w:jc w:val="right"/>
              <w:rPr>
                <w:color w:val="auto"/>
                <w:sz w:val="14"/>
                <w:szCs w:val="14"/>
              </w:rPr>
            </w:pPr>
            <w:r w:rsidRPr="00B116F7">
              <w:rPr>
                <w:color w:val="auto"/>
                <w:sz w:val="14"/>
                <w:szCs w:val="14"/>
              </w:rPr>
              <w:t>3,22</w:t>
            </w:r>
          </w:p>
        </w:tc>
        <w:tc>
          <w:tcPr>
            <w:tcW w:w="623" w:type="dxa"/>
          </w:tcPr>
          <w:p w14:paraId="637F2202" w14:textId="77777777" w:rsidR="00E0627F" w:rsidRPr="00B116F7" w:rsidRDefault="00E0627F" w:rsidP="00ED3FA4">
            <w:pPr>
              <w:pStyle w:val="Tabele"/>
              <w:jc w:val="right"/>
              <w:rPr>
                <w:color w:val="auto"/>
                <w:sz w:val="14"/>
                <w:szCs w:val="14"/>
              </w:rPr>
            </w:pPr>
            <w:r w:rsidRPr="00B116F7">
              <w:rPr>
                <w:color w:val="auto"/>
                <w:sz w:val="14"/>
                <w:szCs w:val="14"/>
              </w:rPr>
              <w:t>3,54</w:t>
            </w:r>
          </w:p>
        </w:tc>
        <w:tc>
          <w:tcPr>
            <w:tcW w:w="623" w:type="dxa"/>
          </w:tcPr>
          <w:p w14:paraId="1F4898B2" w14:textId="77777777" w:rsidR="00E0627F" w:rsidRPr="00B116F7" w:rsidRDefault="00E0627F" w:rsidP="00ED3FA4">
            <w:pPr>
              <w:pStyle w:val="Tabele"/>
              <w:jc w:val="right"/>
              <w:rPr>
                <w:color w:val="auto"/>
                <w:sz w:val="14"/>
                <w:szCs w:val="14"/>
              </w:rPr>
            </w:pPr>
            <w:r w:rsidRPr="00B116F7">
              <w:rPr>
                <w:color w:val="auto"/>
                <w:sz w:val="14"/>
                <w:szCs w:val="14"/>
              </w:rPr>
              <w:t>3,62</w:t>
            </w:r>
          </w:p>
        </w:tc>
        <w:tc>
          <w:tcPr>
            <w:tcW w:w="624" w:type="dxa"/>
          </w:tcPr>
          <w:p w14:paraId="3F16A2B4" w14:textId="77777777" w:rsidR="00E0627F" w:rsidRPr="00B116F7" w:rsidRDefault="00E0627F" w:rsidP="00ED3FA4">
            <w:pPr>
              <w:pStyle w:val="Tabele"/>
              <w:jc w:val="right"/>
              <w:rPr>
                <w:color w:val="auto"/>
                <w:sz w:val="14"/>
                <w:szCs w:val="14"/>
              </w:rPr>
            </w:pPr>
            <w:r w:rsidRPr="00B116F7">
              <w:rPr>
                <w:color w:val="auto"/>
                <w:sz w:val="14"/>
                <w:szCs w:val="14"/>
              </w:rPr>
              <w:t>3,59</w:t>
            </w:r>
          </w:p>
        </w:tc>
        <w:tc>
          <w:tcPr>
            <w:tcW w:w="623" w:type="dxa"/>
          </w:tcPr>
          <w:p w14:paraId="626CBC83" w14:textId="77777777" w:rsidR="00E0627F" w:rsidRPr="00B116F7" w:rsidRDefault="00E0627F" w:rsidP="00ED3FA4">
            <w:pPr>
              <w:pStyle w:val="Tabele"/>
              <w:jc w:val="right"/>
              <w:rPr>
                <w:color w:val="auto"/>
                <w:sz w:val="14"/>
                <w:szCs w:val="14"/>
              </w:rPr>
            </w:pPr>
            <w:r w:rsidRPr="00B116F7">
              <w:rPr>
                <w:color w:val="auto"/>
                <w:sz w:val="14"/>
                <w:szCs w:val="14"/>
              </w:rPr>
              <w:t>3,60</w:t>
            </w:r>
          </w:p>
        </w:tc>
        <w:tc>
          <w:tcPr>
            <w:tcW w:w="624" w:type="dxa"/>
          </w:tcPr>
          <w:p w14:paraId="0088E7BA" w14:textId="77777777" w:rsidR="00E0627F" w:rsidRPr="00B116F7" w:rsidRDefault="00E0627F" w:rsidP="00ED3FA4">
            <w:pPr>
              <w:pStyle w:val="Tabele"/>
              <w:jc w:val="right"/>
              <w:rPr>
                <w:color w:val="auto"/>
                <w:sz w:val="14"/>
                <w:szCs w:val="14"/>
              </w:rPr>
            </w:pPr>
            <w:r w:rsidRPr="00B116F7">
              <w:rPr>
                <w:color w:val="auto"/>
                <w:sz w:val="14"/>
                <w:szCs w:val="14"/>
              </w:rPr>
              <w:t>3,80</w:t>
            </w:r>
          </w:p>
        </w:tc>
      </w:tr>
      <w:tr w:rsidR="00B116F7" w:rsidRPr="00B116F7" w14:paraId="79BBACCC" w14:textId="77777777" w:rsidTr="00DC3D01">
        <w:trPr>
          <w:trHeight w:val="198"/>
        </w:trPr>
        <w:tc>
          <w:tcPr>
            <w:tcW w:w="3397" w:type="dxa"/>
          </w:tcPr>
          <w:p w14:paraId="56139F1E" w14:textId="77777777" w:rsidR="00E0627F" w:rsidRPr="00B116F7" w:rsidRDefault="00E0627F" w:rsidP="00ED3FA4">
            <w:pPr>
              <w:pStyle w:val="Tabele"/>
              <w:rPr>
                <w:b/>
                <w:bCs/>
                <w:color w:val="auto"/>
                <w:sz w:val="14"/>
                <w:szCs w:val="14"/>
              </w:rPr>
            </w:pPr>
            <w:r w:rsidRPr="00B116F7">
              <w:rPr>
                <w:color w:val="auto"/>
                <w:sz w:val="14"/>
                <w:szCs w:val="14"/>
              </w:rPr>
              <w:t xml:space="preserve">1A1c Produkcja paliw stałych i inne przemysły </w:t>
            </w:r>
            <w:proofErr w:type="spellStart"/>
            <w:r w:rsidRPr="00B116F7">
              <w:rPr>
                <w:color w:val="auto"/>
                <w:sz w:val="14"/>
                <w:szCs w:val="14"/>
              </w:rPr>
              <w:t>energet</w:t>
            </w:r>
            <w:proofErr w:type="spellEnd"/>
            <w:r w:rsidRPr="00B116F7">
              <w:rPr>
                <w:color w:val="auto"/>
                <w:sz w:val="14"/>
                <w:szCs w:val="14"/>
              </w:rPr>
              <w:t>.</w:t>
            </w:r>
          </w:p>
        </w:tc>
        <w:tc>
          <w:tcPr>
            <w:tcW w:w="623" w:type="dxa"/>
          </w:tcPr>
          <w:p w14:paraId="49CC23A4" w14:textId="77777777" w:rsidR="00E0627F" w:rsidRPr="00B116F7" w:rsidRDefault="00E0627F" w:rsidP="00ED3FA4">
            <w:pPr>
              <w:pStyle w:val="Tabele"/>
              <w:jc w:val="right"/>
              <w:rPr>
                <w:color w:val="auto"/>
                <w:sz w:val="14"/>
                <w:szCs w:val="14"/>
              </w:rPr>
            </w:pPr>
            <w:r w:rsidRPr="00B116F7">
              <w:rPr>
                <w:color w:val="auto"/>
                <w:sz w:val="14"/>
                <w:szCs w:val="14"/>
              </w:rPr>
              <w:t>6,04</w:t>
            </w:r>
          </w:p>
        </w:tc>
        <w:tc>
          <w:tcPr>
            <w:tcW w:w="623" w:type="dxa"/>
          </w:tcPr>
          <w:p w14:paraId="378035BA" w14:textId="77777777" w:rsidR="00E0627F" w:rsidRPr="00B116F7" w:rsidRDefault="00E0627F" w:rsidP="00ED3FA4">
            <w:pPr>
              <w:pStyle w:val="Tabele"/>
              <w:jc w:val="right"/>
              <w:rPr>
                <w:color w:val="auto"/>
                <w:sz w:val="14"/>
                <w:szCs w:val="14"/>
              </w:rPr>
            </w:pPr>
            <w:r w:rsidRPr="00B116F7">
              <w:rPr>
                <w:color w:val="auto"/>
                <w:sz w:val="14"/>
                <w:szCs w:val="14"/>
              </w:rPr>
              <w:t>5,49</w:t>
            </w:r>
          </w:p>
        </w:tc>
        <w:tc>
          <w:tcPr>
            <w:tcW w:w="624" w:type="dxa"/>
          </w:tcPr>
          <w:p w14:paraId="4C99F0AB" w14:textId="77777777" w:rsidR="00E0627F" w:rsidRPr="00B116F7" w:rsidRDefault="00E0627F" w:rsidP="00ED3FA4">
            <w:pPr>
              <w:pStyle w:val="Tabele"/>
              <w:jc w:val="right"/>
              <w:rPr>
                <w:color w:val="auto"/>
                <w:sz w:val="14"/>
                <w:szCs w:val="14"/>
              </w:rPr>
            </w:pPr>
            <w:r w:rsidRPr="00B116F7">
              <w:rPr>
                <w:color w:val="auto"/>
                <w:sz w:val="14"/>
                <w:szCs w:val="14"/>
              </w:rPr>
              <w:t>4,85</w:t>
            </w:r>
          </w:p>
        </w:tc>
        <w:tc>
          <w:tcPr>
            <w:tcW w:w="623" w:type="dxa"/>
          </w:tcPr>
          <w:p w14:paraId="48B2B0A1" w14:textId="77777777" w:rsidR="00E0627F" w:rsidRPr="00B116F7" w:rsidRDefault="00E0627F" w:rsidP="00ED3FA4">
            <w:pPr>
              <w:pStyle w:val="Tabele"/>
              <w:jc w:val="right"/>
              <w:rPr>
                <w:color w:val="auto"/>
                <w:sz w:val="14"/>
                <w:szCs w:val="14"/>
              </w:rPr>
            </w:pPr>
            <w:r w:rsidRPr="00B116F7">
              <w:rPr>
                <w:color w:val="auto"/>
                <w:sz w:val="14"/>
                <w:szCs w:val="14"/>
              </w:rPr>
              <w:t>3,92</w:t>
            </w:r>
          </w:p>
        </w:tc>
        <w:tc>
          <w:tcPr>
            <w:tcW w:w="623" w:type="dxa"/>
          </w:tcPr>
          <w:p w14:paraId="0A2EE888" w14:textId="77777777" w:rsidR="00E0627F" w:rsidRPr="00B116F7" w:rsidRDefault="00E0627F" w:rsidP="00ED3FA4">
            <w:pPr>
              <w:pStyle w:val="Tabele"/>
              <w:jc w:val="right"/>
              <w:rPr>
                <w:color w:val="auto"/>
                <w:sz w:val="14"/>
                <w:szCs w:val="14"/>
              </w:rPr>
            </w:pPr>
            <w:r w:rsidRPr="00B116F7">
              <w:rPr>
                <w:color w:val="auto"/>
                <w:sz w:val="14"/>
                <w:szCs w:val="14"/>
              </w:rPr>
              <w:t>3,75</w:t>
            </w:r>
          </w:p>
        </w:tc>
        <w:tc>
          <w:tcPr>
            <w:tcW w:w="624" w:type="dxa"/>
          </w:tcPr>
          <w:p w14:paraId="449B6D4B" w14:textId="77777777" w:rsidR="00E0627F" w:rsidRPr="00B116F7" w:rsidRDefault="00E0627F" w:rsidP="00ED3FA4">
            <w:pPr>
              <w:pStyle w:val="Tabele"/>
              <w:jc w:val="right"/>
              <w:rPr>
                <w:color w:val="auto"/>
                <w:sz w:val="14"/>
                <w:szCs w:val="14"/>
              </w:rPr>
            </w:pPr>
            <w:r w:rsidRPr="00B116F7">
              <w:rPr>
                <w:color w:val="auto"/>
                <w:sz w:val="14"/>
                <w:szCs w:val="14"/>
              </w:rPr>
              <w:t>5,55</w:t>
            </w:r>
          </w:p>
        </w:tc>
        <w:tc>
          <w:tcPr>
            <w:tcW w:w="623" w:type="dxa"/>
          </w:tcPr>
          <w:p w14:paraId="19BC9F74" w14:textId="77777777" w:rsidR="00E0627F" w:rsidRPr="00B116F7" w:rsidRDefault="00E0627F" w:rsidP="00ED3FA4">
            <w:pPr>
              <w:pStyle w:val="Tabele"/>
              <w:jc w:val="right"/>
              <w:rPr>
                <w:color w:val="auto"/>
                <w:sz w:val="14"/>
                <w:szCs w:val="14"/>
              </w:rPr>
            </w:pPr>
            <w:r w:rsidRPr="00B116F7">
              <w:rPr>
                <w:color w:val="auto"/>
                <w:sz w:val="14"/>
                <w:szCs w:val="14"/>
              </w:rPr>
              <w:t>9,34</w:t>
            </w:r>
          </w:p>
        </w:tc>
        <w:tc>
          <w:tcPr>
            <w:tcW w:w="623" w:type="dxa"/>
          </w:tcPr>
          <w:p w14:paraId="743DEA5F" w14:textId="77777777" w:rsidR="00E0627F" w:rsidRPr="00B116F7" w:rsidRDefault="00E0627F" w:rsidP="00ED3FA4">
            <w:pPr>
              <w:pStyle w:val="Tabele"/>
              <w:jc w:val="right"/>
              <w:rPr>
                <w:color w:val="auto"/>
                <w:sz w:val="14"/>
                <w:szCs w:val="14"/>
              </w:rPr>
            </w:pPr>
            <w:r w:rsidRPr="00B116F7">
              <w:rPr>
                <w:color w:val="auto"/>
                <w:sz w:val="14"/>
                <w:szCs w:val="14"/>
              </w:rPr>
              <w:t>9,04</w:t>
            </w:r>
          </w:p>
        </w:tc>
        <w:tc>
          <w:tcPr>
            <w:tcW w:w="624" w:type="dxa"/>
          </w:tcPr>
          <w:p w14:paraId="0655386D" w14:textId="77777777" w:rsidR="00E0627F" w:rsidRPr="00B116F7" w:rsidRDefault="00E0627F" w:rsidP="00ED3FA4">
            <w:pPr>
              <w:pStyle w:val="Tabele"/>
              <w:jc w:val="right"/>
              <w:rPr>
                <w:color w:val="auto"/>
                <w:sz w:val="14"/>
                <w:szCs w:val="14"/>
              </w:rPr>
            </w:pPr>
            <w:r w:rsidRPr="00B116F7">
              <w:rPr>
                <w:color w:val="auto"/>
                <w:sz w:val="14"/>
                <w:szCs w:val="14"/>
              </w:rPr>
              <w:t>9,58</w:t>
            </w:r>
          </w:p>
        </w:tc>
        <w:tc>
          <w:tcPr>
            <w:tcW w:w="623" w:type="dxa"/>
          </w:tcPr>
          <w:p w14:paraId="0E624F18" w14:textId="77777777" w:rsidR="00E0627F" w:rsidRPr="00B116F7" w:rsidRDefault="00E0627F" w:rsidP="00ED3FA4">
            <w:pPr>
              <w:pStyle w:val="Tabele"/>
              <w:jc w:val="right"/>
              <w:rPr>
                <w:color w:val="auto"/>
                <w:sz w:val="14"/>
                <w:szCs w:val="14"/>
              </w:rPr>
            </w:pPr>
            <w:r w:rsidRPr="00B116F7">
              <w:rPr>
                <w:color w:val="auto"/>
                <w:sz w:val="14"/>
                <w:szCs w:val="14"/>
              </w:rPr>
              <w:t>8,83</w:t>
            </w:r>
          </w:p>
        </w:tc>
        <w:tc>
          <w:tcPr>
            <w:tcW w:w="623" w:type="dxa"/>
          </w:tcPr>
          <w:p w14:paraId="6C81069C" w14:textId="77777777" w:rsidR="00E0627F" w:rsidRPr="00B116F7" w:rsidRDefault="00E0627F" w:rsidP="00ED3FA4">
            <w:pPr>
              <w:pStyle w:val="Tabele"/>
              <w:jc w:val="right"/>
              <w:rPr>
                <w:color w:val="auto"/>
                <w:sz w:val="14"/>
                <w:szCs w:val="14"/>
              </w:rPr>
            </w:pPr>
            <w:r w:rsidRPr="00B116F7">
              <w:rPr>
                <w:color w:val="auto"/>
                <w:sz w:val="14"/>
                <w:szCs w:val="14"/>
              </w:rPr>
              <w:t>8,18</w:t>
            </w:r>
          </w:p>
        </w:tc>
        <w:tc>
          <w:tcPr>
            <w:tcW w:w="624" w:type="dxa"/>
          </w:tcPr>
          <w:p w14:paraId="2CE78609" w14:textId="77777777" w:rsidR="00E0627F" w:rsidRPr="00B116F7" w:rsidRDefault="00E0627F" w:rsidP="00ED3FA4">
            <w:pPr>
              <w:pStyle w:val="Tabele"/>
              <w:jc w:val="right"/>
              <w:rPr>
                <w:color w:val="auto"/>
                <w:sz w:val="14"/>
                <w:szCs w:val="14"/>
              </w:rPr>
            </w:pPr>
            <w:r w:rsidRPr="00B116F7">
              <w:rPr>
                <w:color w:val="auto"/>
                <w:sz w:val="14"/>
                <w:szCs w:val="14"/>
              </w:rPr>
              <w:t>6,92</w:t>
            </w:r>
          </w:p>
        </w:tc>
        <w:tc>
          <w:tcPr>
            <w:tcW w:w="623" w:type="dxa"/>
          </w:tcPr>
          <w:p w14:paraId="490DC862" w14:textId="77777777" w:rsidR="00E0627F" w:rsidRPr="00B116F7" w:rsidRDefault="00E0627F" w:rsidP="00ED3FA4">
            <w:pPr>
              <w:pStyle w:val="Tabele"/>
              <w:jc w:val="right"/>
              <w:rPr>
                <w:color w:val="auto"/>
                <w:sz w:val="14"/>
                <w:szCs w:val="14"/>
              </w:rPr>
            </w:pPr>
            <w:r w:rsidRPr="00B116F7">
              <w:rPr>
                <w:color w:val="auto"/>
                <w:sz w:val="14"/>
                <w:szCs w:val="14"/>
              </w:rPr>
              <w:t>6,14</w:t>
            </w:r>
          </w:p>
        </w:tc>
        <w:tc>
          <w:tcPr>
            <w:tcW w:w="623" w:type="dxa"/>
          </w:tcPr>
          <w:p w14:paraId="30CD2B86" w14:textId="77777777" w:rsidR="00E0627F" w:rsidRPr="00B116F7" w:rsidRDefault="00E0627F" w:rsidP="00ED3FA4">
            <w:pPr>
              <w:pStyle w:val="Tabele"/>
              <w:jc w:val="right"/>
              <w:rPr>
                <w:color w:val="auto"/>
                <w:sz w:val="14"/>
                <w:szCs w:val="14"/>
              </w:rPr>
            </w:pPr>
            <w:r w:rsidRPr="00B116F7">
              <w:rPr>
                <w:color w:val="auto"/>
                <w:sz w:val="14"/>
                <w:szCs w:val="14"/>
              </w:rPr>
              <w:t>5,30</w:t>
            </w:r>
          </w:p>
        </w:tc>
        <w:tc>
          <w:tcPr>
            <w:tcW w:w="624" w:type="dxa"/>
          </w:tcPr>
          <w:p w14:paraId="4A0B77F0" w14:textId="77777777" w:rsidR="00E0627F" w:rsidRPr="00B116F7" w:rsidRDefault="00E0627F" w:rsidP="00ED3FA4">
            <w:pPr>
              <w:pStyle w:val="Tabele"/>
              <w:jc w:val="right"/>
              <w:rPr>
                <w:color w:val="auto"/>
                <w:sz w:val="14"/>
                <w:szCs w:val="14"/>
              </w:rPr>
            </w:pPr>
            <w:r w:rsidRPr="00B116F7">
              <w:rPr>
                <w:color w:val="auto"/>
                <w:sz w:val="14"/>
                <w:szCs w:val="14"/>
              </w:rPr>
              <w:t>3,88</w:t>
            </w:r>
          </w:p>
        </w:tc>
        <w:tc>
          <w:tcPr>
            <w:tcW w:w="623" w:type="dxa"/>
          </w:tcPr>
          <w:p w14:paraId="35051E3C" w14:textId="77777777" w:rsidR="00E0627F" w:rsidRPr="00B116F7" w:rsidRDefault="00E0627F" w:rsidP="00ED3FA4">
            <w:pPr>
              <w:pStyle w:val="Tabele"/>
              <w:jc w:val="right"/>
              <w:rPr>
                <w:color w:val="auto"/>
                <w:sz w:val="14"/>
                <w:szCs w:val="14"/>
              </w:rPr>
            </w:pPr>
            <w:r w:rsidRPr="00B116F7">
              <w:rPr>
                <w:color w:val="auto"/>
                <w:sz w:val="14"/>
                <w:szCs w:val="14"/>
              </w:rPr>
              <w:t>4,16</w:t>
            </w:r>
          </w:p>
        </w:tc>
        <w:tc>
          <w:tcPr>
            <w:tcW w:w="624" w:type="dxa"/>
          </w:tcPr>
          <w:p w14:paraId="2065BACA" w14:textId="77777777" w:rsidR="00E0627F" w:rsidRPr="00B116F7" w:rsidRDefault="00E0627F" w:rsidP="00ED3FA4">
            <w:pPr>
              <w:pStyle w:val="Tabele"/>
              <w:jc w:val="right"/>
              <w:rPr>
                <w:color w:val="auto"/>
                <w:sz w:val="14"/>
                <w:szCs w:val="14"/>
              </w:rPr>
            </w:pPr>
            <w:r w:rsidRPr="00B116F7">
              <w:rPr>
                <w:color w:val="auto"/>
                <w:sz w:val="14"/>
                <w:szCs w:val="14"/>
              </w:rPr>
              <w:t>4,44</w:t>
            </w:r>
          </w:p>
        </w:tc>
      </w:tr>
      <w:tr w:rsidR="00B116F7" w:rsidRPr="00B116F7" w14:paraId="7C2073B0" w14:textId="77777777" w:rsidTr="00DC3D01">
        <w:trPr>
          <w:trHeight w:val="198"/>
        </w:trPr>
        <w:tc>
          <w:tcPr>
            <w:tcW w:w="3397" w:type="dxa"/>
          </w:tcPr>
          <w:p w14:paraId="2FE11103" w14:textId="77777777" w:rsidR="00E0627F" w:rsidRPr="00B116F7" w:rsidRDefault="00E0627F" w:rsidP="00ED3FA4">
            <w:pPr>
              <w:pStyle w:val="Tabele"/>
              <w:rPr>
                <w:bCs/>
                <w:color w:val="auto"/>
                <w:sz w:val="14"/>
                <w:szCs w:val="14"/>
              </w:rPr>
            </w:pPr>
            <w:r w:rsidRPr="00B116F7">
              <w:rPr>
                <w:color w:val="auto"/>
                <w:sz w:val="14"/>
                <w:szCs w:val="14"/>
              </w:rPr>
              <w:t>1A2 Przemysł wytwórczy i budownictwo</w:t>
            </w:r>
          </w:p>
        </w:tc>
        <w:tc>
          <w:tcPr>
            <w:tcW w:w="623" w:type="dxa"/>
          </w:tcPr>
          <w:p w14:paraId="68566027" w14:textId="77777777" w:rsidR="00E0627F" w:rsidRPr="00B116F7" w:rsidRDefault="00E0627F" w:rsidP="00ED3FA4">
            <w:pPr>
              <w:pStyle w:val="Tabele"/>
              <w:jc w:val="right"/>
              <w:rPr>
                <w:b/>
                <w:color w:val="auto"/>
                <w:sz w:val="14"/>
                <w:szCs w:val="14"/>
              </w:rPr>
            </w:pPr>
            <w:r w:rsidRPr="00B116F7">
              <w:rPr>
                <w:b/>
                <w:color w:val="auto"/>
                <w:sz w:val="14"/>
                <w:szCs w:val="14"/>
              </w:rPr>
              <w:t>55,22</w:t>
            </w:r>
          </w:p>
        </w:tc>
        <w:tc>
          <w:tcPr>
            <w:tcW w:w="623" w:type="dxa"/>
          </w:tcPr>
          <w:p w14:paraId="54B39D9F" w14:textId="77777777" w:rsidR="00E0627F" w:rsidRPr="00B116F7" w:rsidRDefault="00E0627F" w:rsidP="00ED3FA4">
            <w:pPr>
              <w:pStyle w:val="Tabele"/>
              <w:jc w:val="right"/>
              <w:rPr>
                <w:b/>
                <w:color w:val="auto"/>
                <w:sz w:val="14"/>
                <w:szCs w:val="14"/>
              </w:rPr>
            </w:pPr>
            <w:r w:rsidRPr="00B116F7">
              <w:rPr>
                <w:b/>
                <w:color w:val="auto"/>
                <w:sz w:val="14"/>
                <w:szCs w:val="14"/>
              </w:rPr>
              <w:t>52,17</w:t>
            </w:r>
          </w:p>
        </w:tc>
        <w:tc>
          <w:tcPr>
            <w:tcW w:w="624" w:type="dxa"/>
          </w:tcPr>
          <w:p w14:paraId="09B2B45B" w14:textId="77777777" w:rsidR="00E0627F" w:rsidRPr="00B116F7" w:rsidRDefault="00E0627F" w:rsidP="00ED3FA4">
            <w:pPr>
              <w:pStyle w:val="Tabele"/>
              <w:jc w:val="right"/>
              <w:rPr>
                <w:b/>
                <w:color w:val="auto"/>
                <w:sz w:val="14"/>
                <w:szCs w:val="14"/>
              </w:rPr>
            </w:pPr>
            <w:r w:rsidRPr="00B116F7">
              <w:rPr>
                <w:b/>
                <w:color w:val="auto"/>
                <w:sz w:val="14"/>
                <w:szCs w:val="14"/>
              </w:rPr>
              <w:t>42,83</w:t>
            </w:r>
          </w:p>
        </w:tc>
        <w:tc>
          <w:tcPr>
            <w:tcW w:w="623" w:type="dxa"/>
          </w:tcPr>
          <w:p w14:paraId="27BDC780" w14:textId="77777777" w:rsidR="00E0627F" w:rsidRPr="00B116F7" w:rsidRDefault="00E0627F" w:rsidP="00ED3FA4">
            <w:pPr>
              <w:pStyle w:val="Tabele"/>
              <w:jc w:val="right"/>
              <w:rPr>
                <w:b/>
                <w:color w:val="auto"/>
                <w:sz w:val="14"/>
                <w:szCs w:val="14"/>
              </w:rPr>
            </w:pPr>
            <w:r w:rsidRPr="00B116F7">
              <w:rPr>
                <w:b/>
                <w:color w:val="auto"/>
                <w:sz w:val="14"/>
                <w:szCs w:val="14"/>
              </w:rPr>
              <w:t>39,66</w:t>
            </w:r>
          </w:p>
        </w:tc>
        <w:tc>
          <w:tcPr>
            <w:tcW w:w="623" w:type="dxa"/>
          </w:tcPr>
          <w:p w14:paraId="369B3512" w14:textId="77777777" w:rsidR="00E0627F" w:rsidRPr="00B116F7" w:rsidRDefault="00E0627F" w:rsidP="00ED3FA4">
            <w:pPr>
              <w:pStyle w:val="Tabele"/>
              <w:jc w:val="right"/>
              <w:rPr>
                <w:b/>
                <w:color w:val="auto"/>
                <w:sz w:val="14"/>
                <w:szCs w:val="14"/>
              </w:rPr>
            </w:pPr>
            <w:r w:rsidRPr="00B116F7">
              <w:rPr>
                <w:b/>
                <w:color w:val="auto"/>
                <w:sz w:val="14"/>
                <w:szCs w:val="14"/>
              </w:rPr>
              <w:t>36,72</w:t>
            </w:r>
          </w:p>
        </w:tc>
        <w:tc>
          <w:tcPr>
            <w:tcW w:w="624" w:type="dxa"/>
          </w:tcPr>
          <w:p w14:paraId="7B4FB686" w14:textId="77777777" w:rsidR="00E0627F" w:rsidRPr="00B116F7" w:rsidRDefault="00E0627F" w:rsidP="00ED3FA4">
            <w:pPr>
              <w:pStyle w:val="Tabele"/>
              <w:jc w:val="right"/>
              <w:rPr>
                <w:b/>
                <w:color w:val="auto"/>
                <w:sz w:val="14"/>
                <w:szCs w:val="14"/>
              </w:rPr>
            </w:pPr>
            <w:r w:rsidRPr="00B116F7">
              <w:rPr>
                <w:b/>
                <w:color w:val="auto"/>
                <w:sz w:val="14"/>
                <w:szCs w:val="14"/>
              </w:rPr>
              <w:t>47,73</w:t>
            </w:r>
          </w:p>
        </w:tc>
        <w:tc>
          <w:tcPr>
            <w:tcW w:w="623" w:type="dxa"/>
          </w:tcPr>
          <w:p w14:paraId="3C1A1B5B" w14:textId="77777777" w:rsidR="00E0627F" w:rsidRPr="00B116F7" w:rsidRDefault="00E0627F" w:rsidP="00ED3FA4">
            <w:pPr>
              <w:pStyle w:val="Tabele"/>
              <w:jc w:val="right"/>
              <w:rPr>
                <w:b/>
                <w:color w:val="auto"/>
                <w:sz w:val="14"/>
                <w:szCs w:val="14"/>
              </w:rPr>
            </w:pPr>
            <w:r w:rsidRPr="00B116F7">
              <w:rPr>
                <w:b/>
                <w:color w:val="auto"/>
                <w:sz w:val="14"/>
                <w:szCs w:val="14"/>
              </w:rPr>
              <w:t>48,76</w:t>
            </w:r>
          </w:p>
        </w:tc>
        <w:tc>
          <w:tcPr>
            <w:tcW w:w="623" w:type="dxa"/>
          </w:tcPr>
          <w:p w14:paraId="50984275" w14:textId="77777777" w:rsidR="00E0627F" w:rsidRPr="00B116F7" w:rsidRDefault="00E0627F" w:rsidP="00ED3FA4">
            <w:pPr>
              <w:pStyle w:val="Tabele"/>
              <w:jc w:val="right"/>
              <w:rPr>
                <w:b/>
                <w:color w:val="auto"/>
                <w:sz w:val="14"/>
                <w:szCs w:val="14"/>
              </w:rPr>
            </w:pPr>
            <w:r w:rsidRPr="00B116F7">
              <w:rPr>
                <w:b/>
                <w:color w:val="auto"/>
                <w:sz w:val="14"/>
                <w:szCs w:val="14"/>
              </w:rPr>
              <w:t>63,32</w:t>
            </w:r>
          </w:p>
        </w:tc>
        <w:tc>
          <w:tcPr>
            <w:tcW w:w="624" w:type="dxa"/>
          </w:tcPr>
          <w:p w14:paraId="7C3A5885" w14:textId="77777777" w:rsidR="00E0627F" w:rsidRPr="00B116F7" w:rsidRDefault="00E0627F" w:rsidP="00ED3FA4">
            <w:pPr>
              <w:pStyle w:val="Tabele"/>
              <w:jc w:val="right"/>
              <w:rPr>
                <w:b/>
                <w:color w:val="auto"/>
                <w:sz w:val="14"/>
                <w:szCs w:val="14"/>
              </w:rPr>
            </w:pPr>
            <w:r w:rsidRPr="00B116F7">
              <w:rPr>
                <w:b/>
                <w:color w:val="auto"/>
                <w:sz w:val="14"/>
                <w:szCs w:val="14"/>
              </w:rPr>
              <w:t>67,87</w:t>
            </w:r>
          </w:p>
        </w:tc>
        <w:tc>
          <w:tcPr>
            <w:tcW w:w="623" w:type="dxa"/>
          </w:tcPr>
          <w:p w14:paraId="6562D43C" w14:textId="77777777" w:rsidR="00E0627F" w:rsidRPr="00B116F7" w:rsidRDefault="00E0627F" w:rsidP="00ED3FA4">
            <w:pPr>
              <w:pStyle w:val="Tabele"/>
              <w:jc w:val="right"/>
              <w:rPr>
                <w:b/>
                <w:color w:val="auto"/>
                <w:sz w:val="14"/>
                <w:szCs w:val="14"/>
              </w:rPr>
            </w:pPr>
            <w:r w:rsidRPr="00B116F7">
              <w:rPr>
                <w:b/>
                <w:color w:val="auto"/>
                <w:sz w:val="14"/>
                <w:szCs w:val="14"/>
              </w:rPr>
              <w:t>64,05</w:t>
            </w:r>
          </w:p>
        </w:tc>
        <w:tc>
          <w:tcPr>
            <w:tcW w:w="623" w:type="dxa"/>
          </w:tcPr>
          <w:p w14:paraId="1B74ED9F" w14:textId="77777777" w:rsidR="00E0627F" w:rsidRPr="00B116F7" w:rsidRDefault="00E0627F" w:rsidP="00ED3FA4">
            <w:pPr>
              <w:pStyle w:val="Tabele"/>
              <w:jc w:val="right"/>
              <w:rPr>
                <w:b/>
                <w:color w:val="auto"/>
                <w:sz w:val="14"/>
                <w:szCs w:val="14"/>
              </w:rPr>
            </w:pPr>
            <w:r w:rsidRPr="00B116F7">
              <w:rPr>
                <w:b/>
                <w:color w:val="auto"/>
                <w:sz w:val="14"/>
                <w:szCs w:val="14"/>
              </w:rPr>
              <w:t>53,79</w:t>
            </w:r>
          </w:p>
        </w:tc>
        <w:tc>
          <w:tcPr>
            <w:tcW w:w="624" w:type="dxa"/>
          </w:tcPr>
          <w:p w14:paraId="6FCCAED9" w14:textId="77777777" w:rsidR="00E0627F" w:rsidRPr="00B116F7" w:rsidRDefault="00E0627F" w:rsidP="00ED3FA4">
            <w:pPr>
              <w:pStyle w:val="Tabele"/>
              <w:jc w:val="right"/>
              <w:rPr>
                <w:b/>
                <w:color w:val="auto"/>
                <w:sz w:val="14"/>
                <w:szCs w:val="14"/>
              </w:rPr>
            </w:pPr>
            <w:r w:rsidRPr="00B116F7">
              <w:rPr>
                <w:b/>
                <w:color w:val="auto"/>
                <w:sz w:val="14"/>
                <w:szCs w:val="14"/>
              </w:rPr>
              <w:t>45,92</w:t>
            </w:r>
          </w:p>
        </w:tc>
        <w:tc>
          <w:tcPr>
            <w:tcW w:w="623" w:type="dxa"/>
          </w:tcPr>
          <w:p w14:paraId="1A5C9C9E" w14:textId="77777777" w:rsidR="00E0627F" w:rsidRPr="00B116F7" w:rsidRDefault="00E0627F" w:rsidP="00ED3FA4">
            <w:pPr>
              <w:pStyle w:val="Tabele"/>
              <w:jc w:val="right"/>
              <w:rPr>
                <w:b/>
                <w:color w:val="auto"/>
                <w:sz w:val="14"/>
                <w:szCs w:val="14"/>
              </w:rPr>
            </w:pPr>
            <w:r w:rsidRPr="00B116F7">
              <w:rPr>
                <w:b/>
                <w:color w:val="auto"/>
                <w:sz w:val="14"/>
                <w:szCs w:val="14"/>
              </w:rPr>
              <w:t>45,96</w:t>
            </w:r>
          </w:p>
        </w:tc>
        <w:tc>
          <w:tcPr>
            <w:tcW w:w="623" w:type="dxa"/>
          </w:tcPr>
          <w:p w14:paraId="6DF10E85" w14:textId="77777777" w:rsidR="00E0627F" w:rsidRPr="00B116F7" w:rsidRDefault="00E0627F" w:rsidP="00ED3FA4">
            <w:pPr>
              <w:pStyle w:val="Tabele"/>
              <w:jc w:val="right"/>
              <w:rPr>
                <w:b/>
                <w:color w:val="auto"/>
                <w:sz w:val="14"/>
                <w:szCs w:val="14"/>
              </w:rPr>
            </w:pPr>
            <w:r w:rsidRPr="00B116F7">
              <w:rPr>
                <w:b/>
                <w:color w:val="auto"/>
                <w:sz w:val="14"/>
                <w:szCs w:val="14"/>
              </w:rPr>
              <w:t>40,62</w:t>
            </w:r>
          </w:p>
        </w:tc>
        <w:tc>
          <w:tcPr>
            <w:tcW w:w="624" w:type="dxa"/>
          </w:tcPr>
          <w:p w14:paraId="53C6FC33" w14:textId="77777777" w:rsidR="00E0627F" w:rsidRPr="00B116F7" w:rsidRDefault="00E0627F" w:rsidP="00ED3FA4">
            <w:pPr>
              <w:pStyle w:val="Tabele"/>
              <w:jc w:val="right"/>
              <w:rPr>
                <w:b/>
                <w:color w:val="auto"/>
                <w:sz w:val="14"/>
                <w:szCs w:val="14"/>
              </w:rPr>
            </w:pPr>
            <w:r w:rsidRPr="00B116F7">
              <w:rPr>
                <w:b/>
                <w:color w:val="auto"/>
                <w:sz w:val="14"/>
                <w:szCs w:val="14"/>
              </w:rPr>
              <w:t>38,47</w:t>
            </w:r>
          </w:p>
        </w:tc>
        <w:tc>
          <w:tcPr>
            <w:tcW w:w="623" w:type="dxa"/>
          </w:tcPr>
          <w:p w14:paraId="13C62259" w14:textId="77777777" w:rsidR="00E0627F" w:rsidRPr="00B116F7" w:rsidRDefault="00E0627F" w:rsidP="00ED3FA4">
            <w:pPr>
              <w:pStyle w:val="Tabele"/>
              <w:jc w:val="right"/>
              <w:rPr>
                <w:b/>
                <w:color w:val="auto"/>
                <w:sz w:val="14"/>
                <w:szCs w:val="14"/>
              </w:rPr>
            </w:pPr>
            <w:r w:rsidRPr="00B116F7">
              <w:rPr>
                <w:b/>
                <w:color w:val="auto"/>
                <w:sz w:val="14"/>
                <w:szCs w:val="14"/>
              </w:rPr>
              <w:t>37,59</w:t>
            </w:r>
          </w:p>
        </w:tc>
        <w:tc>
          <w:tcPr>
            <w:tcW w:w="624" w:type="dxa"/>
          </w:tcPr>
          <w:p w14:paraId="33206070" w14:textId="77777777" w:rsidR="00E0627F" w:rsidRPr="00B116F7" w:rsidRDefault="00E0627F" w:rsidP="00ED3FA4">
            <w:pPr>
              <w:pStyle w:val="Tabele"/>
              <w:jc w:val="right"/>
              <w:rPr>
                <w:b/>
                <w:color w:val="auto"/>
                <w:sz w:val="14"/>
                <w:szCs w:val="14"/>
              </w:rPr>
            </w:pPr>
            <w:r w:rsidRPr="00B116F7">
              <w:rPr>
                <w:b/>
                <w:color w:val="auto"/>
                <w:sz w:val="14"/>
                <w:szCs w:val="14"/>
              </w:rPr>
              <w:t>38,28</w:t>
            </w:r>
          </w:p>
        </w:tc>
      </w:tr>
      <w:tr w:rsidR="00B116F7" w:rsidRPr="00B116F7" w14:paraId="3B60A5B5" w14:textId="77777777" w:rsidTr="00DC3D01">
        <w:trPr>
          <w:trHeight w:val="198"/>
        </w:trPr>
        <w:tc>
          <w:tcPr>
            <w:tcW w:w="3397" w:type="dxa"/>
          </w:tcPr>
          <w:p w14:paraId="04032053" w14:textId="77777777" w:rsidR="00E0627F" w:rsidRPr="00B116F7" w:rsidRDefault="00E0627F" w:rsidP="00ED3FA4">
            <w:pPr>
              <w:pStyle w:val="Tabele"/>
              <w:rPr>
                <w:color w:val="auto"/>
                <w:sz w:val="14"/>
                <w:szCs w:val="14"/>
              </w:rPr>
            </w:pPr>
            <w:r w:rsidRPr="00B116F7">
              <w:rPr>
                <w:color w:val="auto"/>
                <w:sz w:val="14"/>
                <w:szCs w:val="14"/>
              </w:rPr>
              <w:t>1A3 Transport</w:t>
            </w:r>
          </w:p>
        </w:tc>
        <w:tc>
          <w:tcPr>
            <w:tcW w:w="623" w:type="dxa"/>
          </w:tcPr>
          <w:p w14:paraId="06FBCD86" w14:textId="77777777" w:rsidR="00E0627F" w:rsidRPr="00B116F7" w:rsidRDefault="00E0627F" w:rsidP="00ED3FA4">
            <w:pPr>
              <w:pStyle w:val="Tabele"/>
              <w:jc w:val="right"/>
              <w:rPr>
                <w:b/>
                <w:color w:val="auto"/>
                <w:sz w:val="14"/>
                <w:szCs w:val="14"/>
              </w:rPr>
            </w:pPr>
            <w:r w:rsidRPr="00B116F7">
              <w:rPr>
                <w:b/>
                <w:color w:val="auto"/>
                <w:sz w:val="14"/>
                <w:szCs w:val="14"/>
              </w:rPr>
              <w:t>24,55</w:t>
            </w:r>
          </w:p>
        </w:tc>
        <w:tc>
          <w:tcPr>
            <w:tcW w:w="623" w:type="dxa"/>
          </w:tcPr>
          <w:p w14:paraId="05083818" w14:textId="77777777" w:rsidR="00E0627F" w:rsidRPr="00B116F7" w:rsidRDefault="00E0627F" w:rsidP="00ED3FA4">
            <w:pPr>
              <w:pStyle w:val="Tabele"/>
              <w:jc w:val="right"/>
              <w:rPr>
                <w:b/>
                <w:color w:val="auto"/>
                <w:sz w:val="14"/>
                <w:szCs w:val="14"/>
              </w:rPr>
            </w:pPr>
            <w:r w:rsidRPr="00B116F7">
              <w:rPr>
                <w:b/>
                <w:color w:val="auto"/>
                <w:sz w:val="14"/>
                <w:szCs w:val="14"/>
              </w:rPr>
              <w:t>24,35</w:t>
            </w:r>
          </w:p>
        </w:tc>
        <w:tc>
          <w:tcPr>
            <w:tcW w:w="624" w:type="dxa"/>
          </w:tcPr>
          <w:p w14:paraId="275C9CDA" w14:textId="77777777" w:rsidR="00E0627F" w:rsidRPr="00B116F7" w:rsidRDefault="00E0627F" w:rsidP="00ED3FA4">
            <w:pPr>
              <w:pStyle w:val="Tabele"/>
              <w:jc w:val="right"/>
              <w:rPr>
                <w:b/>
                <w:color w:val="auto"/>
                <w:sz w:val="14"/>
                <w:szCs w:val="14"/>
              </w:rPr>
            </w:pPr>
            <w:r w:rsidRPr="00B116F7">
              <w:rPr>
                <w:b/>
                <w:color w:val="auto"/>
                <w:sz w:val="14"/>
                <w:szCs w:val="14"/>
              </w:rPr>
              <w:t>20,74</w:t>
            </w:r>
          </w:p>
        </w:tc>
        <w:tc>
          <w:tcPr>
            <w:tcW w:w="623" w:type="dxa"/>
          </w:tcPr>
          <w:p w14:paraId="26FA3083" w14:textId="77777777" w:rsidR="00E0627F" w:rsidRPr="00B116F7" w:rsidRDefault="00E0627F" w:rsidP="00ED3FA4">
            <w:pPr>
              <w:pStyle w:val="Tabele"/>
              <w:jc w:val="right"/>
              <w:rPr>
                <w:b/>
                <w:color w:val="auto"/>
                <w:sz w:val="14"/>
                <w:szCs w:val="14"/>
              </w:rPr>
            </w:pPr>
            <w:r w:rsidRPr="00B116F7">
              <w:rPr>
                <w:b/>
                <w:color w:val="auto"/>
                <w:sz w:val="14"/>
                <w:szCs w:val="14"/>
              </w:rPr>
              <w:t>21,80</w:t>
            </w:r>
          </w:p>
        </w:tc>
        <w:tc>
          <w:tcPr>
            <w:tcW w:w="623" w:type="dxa"/>
          </w:tcPr>
          <w:p w14:paraId="6723D8D8" w14:textId="77777777" w:rsidR="00E0627F" w:rsidRPr="00B116F7" w:rsidRDefault="00E0627F" w:rsidP="00ED3FA4">
            <w:pPr>
              <w:pStyle w:val="Tabele"/>
              <w:jc w:val="right"/>
              <w:rPr>
                <w:b/>
                <w:color w:val="auto"/>
                <w:sz w:val="14"/>
                <w:szCs w:val="14"/>
              </w:rPr>
            </w:pPr>
            <w:r w:rsidRPr="00B116F7">
              <w:rPr>
                <w:b/>
                <w:color w:val="auto"/>
                <w:sz w:val="14"/>
                <w:szCs w:val="14"/>
              </w:rPr>
              <w:t>22,23</w:t>
            </w:r>
          </w:p>
        </w:tc>
        <w:tc>
          <w:tcPr>
            <w:tcW w:w="624" w:type="dxa"/>
          </w:tcPr>
          <w:p w14:paraId="6542CCB4" w14:textId="77777777" w:rsidR="00E0627F" w:rsidRPr="00B116F7" w:rsidRDefault="00E0627F" w:rsidP="00ED3FA4">
            <w:pPr>
              <w:pStyle w:val="Tabele"/>
              <w:jc w:val="right"/>
              <w:rPr>
                <w:b/>
                <w:color w:val="auto"/>
                <w:sz w:val="14"/>
                <w:szCs w:val="14"/>
              </w:rPr>
            </w:pPr>
            <w:r w:rsidRPr="00B116F7">
              <w:rPr>
                <w:b/>
                <w:color w:val="auto"/>
                <w:sz w:val="14"/>
                <w:szCs w:val="14"/>
              </w:rPr>
              <w:t>21,79</w:t>
            </w:r>
          </w:p>
        </w:tc>
        <w:tc>
          <w:tcPr>
            <w:tcW w:w="623" w:type="dxa"/>
          </w:tcPr>
          <w:p w14:paraId="4EB4075B" w14:textId="77777777" w:rsidR="00E0627F" w:rsidRPr="00B116F7" w:rsidRDefault="00E0627F" w:rsidP="00ED3FA4">
            <w:pPr>
              <w:pStyle w:val="Tabele"/>
              <w:jc w:val="right"/>
              <w:rPr>
                <w:b/>
                <w:color w:val="auto"/>
                <w:sz w:val="14"/>
                <w:szCs w:val="14"/>
              </w:rPr>
            </w:pPr>
            <w:r w:rsidRPr="00B116F7">
              <w:rPr>
                <w:b/>
                <w:color w:val="auto"/>
                <w:sz w:val="14"/>
                <w:szCs w:val="14"/>
              </w:rPr>
              <w:t>22,95</w:t>
            </w:r>
          </w:p>
        </w:tc>
        <w:tc>
          <w:tcPr>
            <w:tcW w:w="623" w:type="dxa"/>
          </w:tcPr>
          <w:p w14:paraId="6B8B1276" w14:textId="77777777" w:rsidR="00E0627F" w:rsidRPr="00B116F7" w:rsidRDefault="00E0627F" w:rsidP="00ED3FA4">
            <w:pPr>
              <w:pStyle w:val="Tabele"/>
              <w:jc w:val="right"/>
              <w:rPr>
                <w:b/>
                <w:color w:val="auto"/>
                <w:sz w:val="14"/>
                <w:szCs w:val="14"/>
              </w:rPr>
            </w:pPr>
            <w:r w:rsidRPr="00B116F7">
              <w:rPr>
                <w:b/>
                <w:color w:val="auto"/>
                <w:sz w:val="14"/>
                <w:szCs w:val="14"/>
              </w:rPr>
              <w:t>23,80</w:t>
            </w:r>
          </w:p>
        </w:tc>
        <w:tc>
          <w:tcPr>
            <w:tcW w:w="624" w:type="dxa"/>
          </w:tcPr>
          <w:p w14:paraId="515021FE" w14:textId="77777777" w:rsidR="00E0627F" w:rsidRPr="00B116F7" w:rsidRDefault="00E0627F" w:rsidP="00ED3FA4">
            <w:pPr>
              <w:pStyle w:val="Tabele"/>
              <w:jc w:val="right"/>
              <w:rPr>
                <w:b/>
                <w:color w:val="auto"/>
                <w:sz w:val="14"/>
                <w:szCs w:val="14"/>
              </w:rPr>
            </w:pPr>
            <w:r w:rsidRPr="00B116F7">
              <w:rPr>
                <w:b/>
                <w:color w:val="auto"/>
                <w:sz w:val="14"/>
                <w:szCs w:val="14"/>
              </w:rPr>
              <w:t>26,98</w:t>
            </w:r>
          </w:p>
        </w:tc>
        <w:tc>
          <w:tcPr>
            <w:tcW w:w="623" w:type="dxa"/>
          </w:tcPr>
          <w:p w14:paraId="0A34E11F" w14:textId="77777777" w:rsidR="00E0627F" w:rsidRPr="00B116F7" w:rsidRDefault="00E0627F" w:rsidP="00ED3FA4">
            <w:pPr>
              <w:pStyle w:val="Tabele"/>
              <w:jc w:val="right"/>
              <w:rPr>
                <w:b/>
                <w:color w:val="auto"/>
                <w:sz w:val="14"/>
                <w:szCs w:val="14"/>
              </w:rPr>
            </w:pPr>
            <w:r w:rsidRPr="00B116F7">
              <w:rPr>
                <w:b/>
                <w:color w:val="auto"/>
                <w:sz w:val="14"/>
                <w:szCs w:val="14"/>
              </w:rPr>
              <w:t>28,57</w:t>
            </w:r>
          </w:p>
        </w:tc>
        <w:tc>
          <w:tcPr>
            <w:tcW w:w="623" w:type="dxa"/>
          </w:tcPr>
          <w:p w14:paraId="29AD1F8E" w14:textId="77777777" w:rsidR="00E0627F" w:rsidRPr="00B116F7" w:rsidRDefault="00E0627F" w:rsidP="00ED3FA4">
            <w:pPr>
              <w:pStyle w:val="Tabele"/>
              <w:jc w:val="right"/>
              <w:rPr>
                <w:b/>
                <w:color w:val="auto"/>
                <w:sz w:val="14"/>
                <w:szCs w:val="14"/>
              </w:rPr>
            </w:pPr>
            <w:r w:rsidRPr="00B116F7">
              <w:rPr>
                <w:b/>
                <w:color w:val="auto"/>
                <w:sz w:val="14"/>
                <w:szCs w:val="14"/>
              </w:rPr>
              <w:t>30,13</w:t>
            </w:r>
          </w:p>
        </w:tc>
        <w:tc>
          <w:tcPr>
            <w:tcW w:w="624" w:type="dxa"/>
          </w:tcPr>
          <w:p w14:paraId="71A05463" w14:textId="77777777" w:rsidR="00E0627F" w:rsidRPr="00B116F7" w:rsidRDefault="00E0627F" w:rsidP="00ED3FA4">
            <w:pPr>
              <w:pStyle w:val="Tabele"/>
              <w:jc w:val="right"/>
              <w:rPr>
                <w:b/>
                <w:color w:val="auto"/>
                <w:sz w:val="14"/>
                <w:szCs w:val="14"/>
              </w:rPr>
            </w:pPr>
            <w:r w:rsidRPr="00B116F7">
              <w:rPr>
                <w:b/>
                <w:color w:val="auto"/>
                <w:sz w:val="14"/>
                <w:szCs w:val="14"/>
              </w:rPr>
              <w:t>32,89</w:t>
            </w:r>
          </w:p>
        </w:tc>
        <w:tc>
          <w:tcPr>
            <w:tcW w:w="623" w:type="dxa"/>
          </w:tcPr>
          <w:p w14:paraId="2ED256F2" w14:textId="77777777" w:rsidR="00E0627F" w:rsidRPr="00B116F7" w:rsidRDefault="00E0627F" w:rsidP="00ED3FA4">
            <w:pPr>
              <w:pStyle w:val="Tabele"/>
              <w:jc w:val="right"/>
              <w:rPr>
                <w:b/>
                <w:color w:val="auto"/>
                <w:sz w:val="14"/>
                <w:szCs w:val="14"/>
              </w:rPr>
            </w:pPr>
            <w:r w:rsidRPr="00B116F7">
              <w:rPr>
                <w:b/>
                <w:color w:val="auto"/>
                <w:sz w:val="14"/>
                <w:szCs w:val="14"/>
              </w:rPr>
              <w:t>29,00</w:t>
            </w:r>
          </w:p>
        </w:tc>
        <w:tc>
          <w:tcPr>
            <w:tcW w:w="623" w:type="dxa"/>
          </w:tcPr>
          <w:p w14:paraId="565E5ADA" w14:textId="77777777" w:rsidR="00E0627F" w:rsidRPr="00B116F7" w:rsidRDefault="00E0627F" w:rsidP="00ED3FA4">
            <w:pPr>
              <w:pStyle w:val="Tabele"/>
              <w:jc w:val="right"/>
              <w:rPr>
                <w:b/>
                <w:color w:val="auto"/>
                <w:sz w:val="14"/>
                <w:szCs w:val="14"/>
              </w:rPr>
            </w:pPr>
            <w:r w:rsidRPr="00B116F7">
              <w:rPr>
                <w:b/>
                <w:color w:val="auto"/>
                <w:sz w:val="14"/>
                <w:szCs w:val="14"/>
              </w:rPr>
              <w:t>28,79</w:t>
            </w:r>
          </w:p>
        </w:tc>
        <w:tc>
          <w:tcPr>
            <w:tcW w:w="624" w:type="dxa"/>
          </w:tcPr>
          <w:p w14:paraId="7CD04E55" w14:textId="77777777" w:rsidR="00E0627F" w:rsidRPr="00B116F7" w:rsidRDefault="00E0627F" w:rsidP="00ED3FA4">
            <w:pPr>
              <w:pStyle w:val="Tabele"/>
              <w:jc w:val="right"/>
              <w:rPr>
                <w:b/>
                <w:color w:val="auto"/>
                <w:sz w:val="14"/>
                <w:szCs w:val="14"/>
              </w:rPr>
            </w:pPr>
            <w:r w:rsidRPr="00B116F7">
              <w:rPr>
                <w:b/>
                <w:color w:val="auto"/>
                <w:sz w:val="14"/>
                <w:szCs w:val="14"/>
              </w:rPr>
              <w:t>27,78</w:t>
            </w:r>
          </w:p>
        </w:tc>
        <w:tc>
          <w:tcPr>
            <w:tcW w:w="623" w:type="dxa"/>
          </w:tcPr>
          <w:p w14:paraId="5E5A1DB8" w14:textId="77777777" w:rsidR="00E0627F" w:rsidRPr="00B116F7" w:rsidRDefault="00E0627F" w:rsidP="00ED3FA4">
            <w:pPr>
              <w:pStyle w:val="Tabele"/>
              <w:jc w:val="right"/>
              <w:rPr>
                <w:b/>
                <w:color w:val="auto"/>
                <w:sz w:val="14"/>
                <w:szCs w:val="14"/>
              </w:rPr>
            </w:pPr>
            <w:r w:rsidRPr="00B116F7">
              <w:rPr>
                <w:b/>
                <w:color w:val="auto"/>
                <w:sz w:val="14"/>
                <w:szCs w:val="14"/>
              </w:rPr>
              <w:t>29,86</w:t>
            </w:r>
          </w:p>
        </w:tc>
        <w:tc>
          <w:tcPr>
            <w:tcW w:w="624" w:type="dxa"/>
          </w:tcPr>
          <w:p w14:paraId="42330C03" w14:textId="77777777" w:rsidR="00E0627F" w:rsidRPr="00B116F7" w:rsidRDefault="00E0627F" w:rsidP="00ED3FA4">
            <w:pPr>
              <w:pStyle w:val="Tabele"/>
              <w:jc w:val="right"/>
              <w:rPr>
                <w:b/>
                <w:color w:val="auto"/>
                <w:sz w:val="14"/>
                <w:szCs w:val="14"/>
              </w:rPr>
            </w:pPr>
            <w:r w:rsidRPr="00B116F7">
              <w:rPr>
                <w:b/>
                <w:color w:val="auto"/>
                <w:sz w:val="14"/>
                <w:szCs w:val="14"/>
              </w:rPr>
              <w:t>33,77</w:t>
            </w:r>
          </w:p>
        </w:tc>
      </w:tr>
      <w:tr w:rsidR="00B116F7" w:rsidRPr="00B116F7" w14:paraId="0D8139CF" w14:textId="77777777" w:rsidTr="00DC3D01">
        <w:trPr>
          <w:trHeight w:val="198"/>
        </w:trPr>
        <w:tc>
          <w:tcPr>
            <w:tcW w:w="3397" w:type="dxa"/>
          </w:tcPr>
          <w:p w14:paraId="05C1E9B3" w14:textId="77777777" w:rsidR="00E0627F" w:rsidRPr="00B116F7" w:rsidRDefault="00E0627F" w:rsidP="00ED3FA4">
            <w:pPr>
              <w:pStyle w:val="Tabele"/>
              <w:rPr>
                <w:bCs/>
                <w:color w:val="auto"/>
                <w:sz w:val="14"/>
                <w:szCs w:val="14"/>
              </w:rPr>
            </w:pPr>
            <w:r w:rsidRPr="00B116F7">
              <w:rPr>
                <w:color w:val="auto"/>
                <w:sz w:val="14"/>
                <w:szCs w:val="14"/>
              </w:rPr>
              <w:t>1A4 Inne sektory</w:t>
            </w:r>
          </w:p>
        </w:tc>
        <w:tc>
          <w:tcPr>
            <w:tcW w:w="623" w:type="dxa"/>
          </w:tcPr>
          <w:p w14:paraId="7B2F1C70" w14:textId="77777777" w:rsidR="00E0627F" w:rsidRPr="00B116F7" w:rsidRDefault="00E0627F" w:rsidP="00ED3FA4">
            <w:pPr>
              <w:pStyle w:val="Tabele"/>
              <w:jc w:val="right"/>
              <w:rPr>
                <w:b/>
                <w:color w:val="auto"/>
                <w:sz w:val="14"/>
                <w:szCs w:val="14"/>
              </w:rPr>
            </w:pPr>
            <w:r w:rsidRPr="00B116F7">
              <w:rPr>
                <w:b/>
                <w:color w:val="auto"/>
                <w:sz w:val="14"/>
                <w:szCs w:val="14"/>
              </w:rPr>
              <w:t>109,61</w:t>
            </w:r>
          </w:p>
        </w:tc>
        <w:tc>
          <w:tcPr>
            <w:tcW w:w="623" w:type="dxa"/>
          </w:tcPr>
          <w:p w14:paraId="5962FF87" w14:textId="77777777" w:rsidR="00E0627F" w:rsidRPr="00B116F7" w:rsidRDefault="00E0627F" w:rsidP="00ED3FA4">
            <w:pPr>
              <w:pStyle w:val="Tabele"/>
              <w:jc w:val="right"/>
              <w:rPr>
                <w:b/>
                <w:color w:val="auto"/>
                <w:sz w:val="14"/>
                <w:szCs w:val="14"/>
              </w:rPr>
            </w:pPr>
            <w:r w:rsidRPr="00B116F7">
              <w:rPr>
                <w:b/>
                <w:color w:val="auto"/>
                <w:sz w:val="14"/>
                <w:szCs w:val="14"/>
              </w:rPr>
              <w:t>96,98</w:t>
            </w:r>
          </w:p>
        </w:tc>
        <w:tc>
          <w:tcPr>
            <w:tcW w:w="624" w:type="dxa"/>
          </w:tcPr>
          <w:p w14:paraId="45F1CE36" w14:textId="77777777" w:rsidR="00E0627F" w:rsidRPr="00B116F7" w:rsidRDefault="00E0627F" w:rsidP="00ED3FA4">
            <w:pPr>
              <w:pStyle w:val="Tabele"/>
              <w:jc w:val="right"/>
              <w:rPr>
                <w:b/>
                <w:color w:val="auto"/>
                <w:sz w:val="14"/>
                <w:szCs w:val="14"/>
              </w:rPr>
            </w:pPr>
            <w:r w:rsidRPr="00B116F7">
              <w:rPr>
                <w:b/>
                <w:color w:val="auto"/>
                <w:sz w:val="14"/>
                <w:szCs w:val="14"/>
              </w:rPr>
              <w:t>57,19</w:t>
            </w:r>
          </w:p>
        </w:tc>
        <w:tc>
          <w:tcPr>
            <w:tcW w:w="623" w:type="dxa"/>
          </w:tcPr>
          <w:p w14:paraId="6880C43B" w14:textId="77777777" w:rsidR="00E0627F" w:rsidRPr="00B116F7" w:rsidRDefault="00E0627F" w:rsidP="00ED3FA4">
            <w:pPr>
              <w:pStyle w:val="Tabele"/>
              <w:jc w:val="right"/>
              <w:rPr>
                <w:b/>
                <w:color w:val="auto"/>
                <w:sz w:val="14"/>
                <w:szCs w:val="14"/>
              </w:rPr>
            </w:pPr>
            <w:r w:rsidRPr="00B116F7">
              <w:rPr>
                <w:b/>
                <w:color w:val="auto"/>
                <w:sz w:val="14"/>
                <w:szCs w:val="14"/>
              </w:rPr>
              <w:t>67,69</w:t>
            </w:r>
          </w:p>
        </w:tc>
        <w:tc>
          <w:tcPr>
            <w:tcW w:w="623" w:type="dxa"/>
          </w:tcPr>
          <w:p w14:paraId="2EF50ABD" w14:textId="77777777" w:rsidR="00E0627F" w:rsidRPr="00B116F7" w:rsidRDefault="00E0627F" w:rsidP="00ED3FA4">
            <w:pPr>
              <w:pStyle w:val="Tabele"/>
              <w:jc w:val="right"/>
              <w:rPr>
                <w:b/>
                <w:color w:val="auto"/>
                <w:sz w:val="14"/>
                <w:szCs w:val="14"/>
              </w:rPr>
            </w:pPr>
            <w:r w:rsidRPr="00B116F7">
              <w:rPr>
                <w:b/>
                <w:color w:val="auto"/>
                <w:sz w:val="14"/>
                <w:szCs w:val="14"/>
              </w:rPr>
              <w:t>70,54</w:t>
            </w:r>
          </w:p>
        </w:tc>
        <w:tc>
          <w:tcPr>
            <w:tcW w:w="624" w:type="dxa"/>
          </w:tcPr>
          <w:p w14:paraId="09A9BF71" w14:textId="77777777" w:rsidR="00E0627F" w:rsidRPr="00B116F7" w:rsidRDefault="00E0627F" w:rsidP="00ED3FA4">
            <w:pPr>
              <w:pStyle w:val="Tabele"/>
              <w:jc w:val="right"/>
              <w:rPr>
                <w:b/>
                <w:color w:val="auto"/>
                <w:sz w:val="14"/>
                <w:szCs w:val="14"/>
              </w:rPr>
            </w:pPr>
            <w:r w:rsidRPr="00B116F7">
              <w:rPr>
                <w:b/>
                <w:color w:val="auto"/>
                <w:sz w:val="14"/>
                <w:szCs w:val="14"/>
              </w:rPr>
              <w:t>75,73</w:t>
            </w:r>
          </w:p>
        </w:tc>
        <w:tc>
          <w:tcPr>
            <w:tcW w:w="623" w:type="dxa"/>
          </w:tcPr>
          <w:p w14:paraId="5022102A" w14:textId="77777777" w:rsidR="00E0627F" w:rsidRPr="00B116F7" w:rsidRDefault="00E0627F" w:rsidP="00ED3FA4">
            <w:pPr>
              <w:pStyle w:val="Tabele"/>
              <w:jc w:val="right"/>
              <w:rPr>
                <w:b/>
                <w:color w:val="auto"/>
                <w:sz w:val="14"/>
                <w:szCs w:val="14"/>
              </w:rPr>
            </w:pPr>
            <w:r w:rsidRPr="00B116F7">
              <w:rPr>
                <w:b/>
                <w:color w:val="auto"/>
                <w:sz w:val="14"/>
                <w:szCs w:val="14"/>
              </w:rPr>
              <w:t>68,68</w:t>
            </w:r>
          </w:p>
        </w:tc>
        <w:tc>
          <w:tcPr>
            <w:tcW w:w="623" w:type="dxa"/>
          </w:tcPr>
          <w:p w14:paraId="45D30B5A" w14:textId="77777777" w:rsidR="00E0627F" w:rsidRPr="00B116F7" w:rsidRDefault="00E0627F" w:rsidP="00ED3FA4">
            <w:pPr>
              <w:pStyle w:val="Tabele"/>
              <w:jc w:val="right"/>
              <w:rPr>
                <w:b/>
                <w:color w:val="auto"/>
                <w:sz w:val="14"/>
                <w:szCs w:val="14"/>
              </w:rPr>
            </w:pPr>
            <w:r w:rsidRPr="00B116F7">
              <w:rPr>
                <w:b/>
                <w:color w:val="auto"/>
                <w:sz w:val="14"/>
                <w:szCs w:val="14"/>
              </w:rPr>
              <w:t>68,26</w:t>
            </w:r>
          </w:p>
        </w:tc>
        <w:tc>
          <w:tcPr>
            <w:tcW w:w="624" w:type="dxa"/>
          </w:tcPr>
          <w:p w14:paraId="4C674B58" w14:textId="77777777" w:rsidR="00E0627F" w:rsidRPr="00B116F7" w:rsidRDefault="00E0627F" w:rsidP="00ED3FA4">
            <w:pPr>
              <w:pStyle w:val="Tabele"/>
              <w:jc w:val="right"/>
              <w:rPr>
                <w:b/>
                <w:color w:val="auto"/>
                <w:sz w:val="14"/>
                <w:szCs w:val="14"/>
              </w:rPr>
            </w:pPr>
            <w:r w:rsidRPr="00B116F7">
              <w:rPr>
                <w:b/>
                <w:color w:val="auto"/>
                <w:sz w:val="14"/>
                <w:szCs w:val="14"/>
              </w:rPr>
              <w:t>69,69</w:t>
            </w:r>
          </w:p>
        </w:tc>
        <w:tc>
          <w:tcPr>
            <w:tcW w:w="623" w:type="dxa"/>
          </w:tcPr>
          <w:p w14:paraId="31C24C08" w14:textId="77777777" w:rsidR="00E0627F" w:rsidRPr="00B116F7" w:rsidRDefault="00E0627F" w:rsidP="00ED3FA4">
            <w:pPr>
              <w:pStyle w:val="Tabele"/>
              <w:jc w:val="right"/>
              <w:rPr>
                <w:b/>
                <w:color w:val="auto"/>
                <w:sz w:val="14"/>
                <w:szCs w:val="14"/>
              </w:rPr>
            </w:pPr>
            <w:r w:rsidRPr="00B116F7">
              <w:rPr>
                <w:b/>
                <w:color w:val="auto"/>
                <w:sz w:val="14"/>
                <w:szCs w:val="14"/>
              </w:rPr>
              <w:t>66,28</w:t>
            </w:r>
          </w:p>
        </w:tc>
        <w:tc>
          <w:tcPr>
            <w:tcW w:w="623" w:type="dxa"/>
          </w:tcPr>
          <w:p w14:paraId="05EB9950" w14:textId="77777777" w:rsidR="00E0627F" w:rsidRPr="00B116F7" w:rsidRDefault="00E0627F" w:rsidP="00ED3FA4">
            <w:pPr>
              <w:pStyle w:val="Tabele"/>
              <w:jc w:val="right"/>
              <w:rPr>
                <w:b/>
                <w:color w:val="auto"/>
                <w:sz w:val="14"/>
                <w:szCs w:val="14"/>
              </w:rPr>
            </w:pPr>
            <w:r w:rsidRPr="00B116F7">
              <w:rPr>
                <w:b/>
                <w:color w:val="auto"/>
                <w:sz w:val="14"/>
                <w:szCs w:val="14"/>
              </w:rPr>
              <w:t>55,03</w:t>
            </w:r>
          </w:p>
        </w:tc>
        <w:tc>
          <w:tcPr>
            <w:tcW w:w="624" w:type="dxa"/>
          </w:tcPr>
          <w:p w14:paraId="3A6553B3" w14:textId="77777777" w:rsidR="00E0627F" w:rsidRPr="00B116F7" w:rsidRDefault="00E0627F" w:rsidP="00ED3FA4">
            <w:pPr>
              <w:pStyle w:val="Tabele"/>
              <w:jc w:val="right"/>
              <w:rPr>
                <w:b/>
                <w:color w:val="auto"/>
                <w:sz w:val="14"/>
                <w:szCs w:val="14"/>
              </w:rPr>
            </w:pPr>
            <w:r w:rsidRPr="00B116F7">
              <w:rPr>
                <w:b/>
                <w:color w:val="auto"/>
                <w:sz w:val="14"/>
                <w:szCs w:val="14"/>
              </w:rPr>
              <w:t>56,77</w:t>
            </w:r>
          </w:p>
        </w:tc>
        <w:tc>
          <w:tcPr>
            <w:tcW w:w="623" w:type="dxa"/>
          </w:tcPr>
          <w:p w14:paraId="5C48D85C" w14:textId="77777777" w:rsidR="00E0627F" w:rsidRPr="00B116F7" w:rsidRDefault="00E0627F" w:rsidP="00ED3FA4">
            <w:pPr>
              <w:pStyle w:val="Tabele"/>
              <w:jc w:val="right"/>
              <w:rPr>
                <w:b/>
                <w:color w:val="auto"/>
                <w:sz w:val="14"/>
                <w:szCs w:val="14"/>
              </w:rPr>
            </w:pPr>
            <w:r w:rsidRPr="00B116F7">
              <w:rPr>
                <w:b/>
                <w:color w:val="auto"/>
                <w:sz w:val="14"/>
                <w:szCs w:val="14"/>
              </w:rPr>
              <w:t>49,08</w:t>
            </w:r>
          </w:p>
        </w:tc>
        <w:tc>
          <w:tcPr>
            <w:tcW w:w="623" w:type="dxa"/>
          </w:tcPr>
          <w:p w14:paraId="71A1358F" w14:textId="77777777" w:rsidR="00E0627F" w:rsidRPr="00B116F7" w:rsidRDefault="00E0627F" w:rsidP="00ED3FA4">
            <w:pPr>
              <w:pStyle w:val="Tabele"/>
              <w:jc w:val="right"/>
              <w:rPr>
                <w:b/>
                <w:color w:val="auto"/>
                <w:sz w:val="14"/>
                <w:szCs w:val="14"/>
              </w:rPr>
            </w:pPr>
            <w:r w:rsidRPr="00B116F7">
              <w:rPr>
                <w:b/>
                <w:color w:val="auto"/>
                <w:sz w:val="14"/>
                <w:szCs w:val="14"/>
              </w:rPr>
              <w:t>52,20</w:t>
            </w:r>
          </w:p>
        </w:tc>
        <w:tc>
          <w:tcPr>
            <w:tcW w:w="624" w:type="dxa"/>
          </w:tcPr>
          <w:p w14:paraId="50909D9E" w14:textId="77777777" w:rsidR="00E0627F" w:rsidRPr="00B116F7" w:rsidRDefault="00E0627F" w:rsidP="00ED3FA4">
            <w:pPr>
              <w:pStyle w:val="Tabele"/>
              <w:jc w:val="right"/>
              <w:rPr>
                <w:b/>
                <w:color w:val="auto"/>
                <w:sz w:val="14"/>
                <w:szCs w:val="14"/>
              </w:rPr>
            </w:pPr>
            <w:r w:rsidRPr="00B116F7">
              <w:rPr>
                <w:b/>
                <w:color w:val="auto"/>
                <w:sz w:val="14"/>
                <w:szCs w:val="14"/>
              </w:rPr>
              <w:t>55,29</w:t>
            </w:r>
          </w:p>
        </w:tc>
        <w:tc>
          <w:tcPr>
            <w:tcW w:w="623" w:type="dxa"/>
          </w:tcPr>
          <w:p w14:paraId="56FB9B2D" w14:textId="77777777" w:rsidR="00E0627F" w:rsidRPr="00B116F7" w:rsidRDefault="00E0627F" w:rsidP="00ED3FA4">
            <w:pPr>
              <w:pStyle w:val="Tabele"/>
              <w:jc w:val="right"/>
              <w:rPr>
                <w:b/>
                <w:color w:val="auto"/>
                <w:sz w:val="14"/>
                <w:szCs w:val="14"/>
              </w:rPr>
            </w:pPr>
            <w:r w:rsidRPr="00B116F7">
              <w:rPr>
                <w:b/>
                <w:color w:val="auto"/>
                <w:sz w:val="14"/>
                <w:szCs w:val="14"/>
              </w:rPr>
              <w:t>55,80</w:t>
            </w:r>
          </w:p>
        </w:tc>
        <w:tc>
          <w:tcPr>
            <w:tcW w:w="624" w:type="dxa"/>
          </w:tcPr>
          <w:p w14:paraId="0D7CF2F4" w14:textId="77777777" w:rsidR="00E0627F" w:rsidRPr="00B116F7" w:rsidRDefault="00E0627F" w:rsidP="00ED3FA4">
            <w:pPr>
              <w:pStyle w:val="Tabele"/>
              <w:jc w:val="right"/>
              <w:rPr>
                <w:b/>
                <w:color w:val="auto"/>
                <w:sz w:val="14"/>
                <w:szCs w:val="14"/>
              </w:rPr>
            </w:pPr>
            <w:r w:rsidRPr="00B116F7">
              <w:rPr>
                <w:b/>
                <w:color w:val="auto"/>
                <w:sz w:val="14"/>
                <w:szCs w:val="14"/>
              </w:rPr>
              <w:t>56,72</w:t>
            </w:r>
          </w:p>
        </w:tc>
      </w:tr>
      <w:tr w:rsidR="00B116F7" w:rsidRPr="00B116F7" w14:paraId="4AAB1D77" w14:textId="77777777" w:rsidTr="00DC3D01">
        <w:trPr>
          <w:trHeight w:val="198"/>
        </w:trPr>
        <w:tc>
          <w:tcPr>
            <w:tcW w:w="3397" w:type="dxa"/>
          </w:tcPr>
          <w:p w14:paraId="31937266" w14:textId="77777777" w:rsidR="00E0627F" w:rsidRPr="00B116F7" w:rsidRDefault="00E0627F" w:rsidP="00ED3FA4">
            <w:pPr>
              <w:pStyle w:val="Tabele"/>
              <w:rPr>
                <w:b/>
                <w:bCs/>
                <w:color w:val="auto"/>
                <w:sz w:val="14"/>
                <w:szCs w:val="14"/>
              </w:rPr>
            </w:pPr>
            <w:r w:rsidRPr="00B116F7">
              <w:rPr>
                <w:color w:val="auto"/>
                <w:sz w:val="14"/>
                <w:szCs w:val="14"/>
              </w:rPr>
              <w:t>1A4a Handel/usługi/instytucje</w:t>
            </w:r>
          </w:p>
        </w:tc>
        <w:tc>
          <w:tcPr>
            <w:tcW w:w="623" w:type="dxa"/>
          </w:tcPr>
          <w:p w14:paraId="00986F60" w14:textId="77777777" w:rsidR="00E0627F" w:rsidRPr="00B116F7" w:rsidRDefault="00E0627F" w:rsidP="00ED3FA4">
            <w:pPr>
              <w:pStyle w:val="Tabele"/>
              <w:jc w:val="right"/>
              <w:rPr>
                <w:color w:val="auto"/>
                <w:sz w:val="14"/>
                <w:szCs w:val="14"/>
              </w:rPr>
            </w:pPr>
            <w:r w:rsidRPr="00B116F7">
              <w:rPr>
                <w:color w:val="auto"/>
                <w:sz w:val="14"/>
                <w:szCs w:val="14"/>
              </w:rPr>
              <w:t>30,28</w:t>
            </w:r>
          </w:p>
        </w:tc>
        <w:tc>
          <w:tcPr>
            <w:tcW w:w="623" w:type="dxa"/>
          </w:tcPr>
          <w:p w14:paraId="72F571D1" w14:textId="77777777" w:rsidR="00E0627F" w:rsidRPr="00B116F7" w:rsidRDefault="00E0627F" w:rsidP="00ED3FA4">
            <w:pPr>
              <w:pStyle w:val="Tabele"/>
              <w:jc w:val="right"/>
              <w:rPr>
                <w:color w:val="auto"/>
                <w:sz w:val="14"/>
                <w:szCs w:val="14"/>
              </w:rPr>
            </w:pPr>
            <w:r w:rsidRPr="00B116F7">
              <w:rPr>
                <w:color w:val="auto"/>
                <w:sz w:val="14"/>
                <w:szCs w:val="14"/>
              </w:rPr>
              <w:t>24,95</w:t>
            </w:r>
          </w:p>
        </w:tc>
        <w:tc>
          <w:tcPr>
            <w:tcW w:w="624" w:type="dxa"/>
          </w:tcPr>
          <w:p w14:paraId="4D1C44C1" w14:textId="77777777" w:rsidR="00E0627F" w:rsidRPr="00B116F7" w:rsidRDefault="00E0627F" w:rsidP="00ED3FA4">
            <w:pPr>
              <w:pStyle w:val="Tabele"/>
              <w:jc w:val="right"/>
              <w:rPr>
                <w:color w:val="auto"/>
                <w:sz w:val="14"/>
                <w:szCs w:val="14"/>
              </w:rPr>
            </w:pPr>
            <w:r w:rsidRPr="00B116F7">
              <w:rPr>
                <w:color w:val="auto"/>
                <w:sz w:val="14"/>
                <w:szCs w:val="14"/>
              </w:rPr>
              <w:t>9,78</w:t>
            </w:r>
          </w:p>
        </w:tc>
        <w:tc>
          <w:tcPr>
            <w:tcW w:w="623" w:type="dxa"/>
          </w:tcPr>
          <w:p w14:paraId="50867FCC" w14:textId="77777777" w:rsidR="00E0627F" w:rsidRPr="00B116F7" w:rsidRDefault="00E0627F" w:rsidP="00ED3FA4">
            <w:pPr>
              <w:pStyle w:val="Tabele"/>
              <w:jc w:val="right"/>
              <w:rPr>
                <w:color w:val="auto"/>
                <w:sz w:val="14"/>
                <w:szCs w:val="14"/>
              </w:rPr>
            </w:pPr>
            <w:r w:rsidRPr="00B116F7">
              <w:rPr>
                <w:color w:val="auto"/>
                <w:sz w:val="14"/>
                <w:szCs w:val="14"/>
              </w:rPr>
              <w:t>9,64</w:t>
            </w:r>
          </w:p>
        </w:tc>
        <w:tc>
          <w:tcPr>
            <w:tcW w:w="623" w:type="dxa"/>
          </w:tcPr>
          <w:p w14:paraId="52E18D39" w14:textId="77777777" w:rsidR="00E0627F" w:rsidRPr="00B116F7" w:rsidRDefault="00E0627F" w:rsidP="00ED3FA4">
            <w:pPr>
              <w:pStyle w:val="Tabele"/>
              <w:jc w:val="right"/>
              <w:rPr>
                <w:color w:val="auto"/>
                <w:sz w:val="14"/>
                <w:szCs w:val="14"/>
              </w:rPr>
            </w:pPr>
            <w:r w:rsidRPr="00B116F7">
              <w:rPr>
                <w:color w:val="auto"/>
                <w:sz w:val="14"/>
                <w:szCs w:val="14"/>
              </w:rPr>
              <w:t>10,12</w:t>
            </w:r>
          </w:p>
        </w:tc>
        <w:tc>
          <w:tcPr>
            <w:tcW w:w="624" w:type="dxa"/>
          </w:tcPr>
          <w:p w14:paraId="31F3B4ED" w14:textId="77777777" w:rsidR="00E0627F" w:rsidRPr="00B116F7" w:rsidRDefault="00E0627F" w:rsidP="00ED3FA4">
            <w:pPr>
              <w:pStyle w:val="Tabele"/>
              <w:jc w:val="right"/>
              <w:rPr>
                <w:color w:val="auto"/>
                <w:sz w:val="14"/>
                <w:szCs w:val="14"/>
              </w:rPr>
            </w:pPr>
            <w:r w:rsidRPr="00B116F7">
              <w:rPr>
                <w:color w:val="auto"/>
                <w:sz w:val="14"/>
                <w:szCs w:val="14"/>
              </w:rPr>
              <w:t>9,34</w:t>
            </w:r>
          </w:p>
        </w:tc>
        <w:tc>
          <w:tcPr>
            <w:tcW w:w="623" w:type="dxa"/>
          </w:tcPr>
          <w:p w14:paraId="6D70AD2E" w14:textId="77777777" w:rsidR="00E0627F" w:rsidRPr="00B116F7" w:rsidRDefault="00E0627F" w:rsidP="00ED3FA4">
            <w:pPr>
              <w:pStyle w:val="Tabele"/>
              <w:jc w:val="right"/>
              <w:rPr>
                <w:color w:val="auto"/>
                <w:sz w:val="14"/>
                <w:szCs w:val="14"/>
              </w:rPr>
            </w:pPr>
            <w:r w:rsidRPr="00B116F7">
              <w:rPr>
                <w:color w:val="auto"/>
                <w:sz w:val="14"/>
                <w:szCs w:val="14"/>
              </w:rPr>
              <w:t>7,12</w:t>
            </w:r>
          </w:p>
        </w:tc>
        <w:tc>
          <w:tcPr>
            <w:tcW w:w="623" w:type="dxa"/>
          </w:tcPr>
          <w:p w14:paraId="16B0A9AF" w14:textId="77777777" w:rsidR="00E0627F" w:rsidRPr="00B116F7" w:rsidRDefault="00E0627F" w:rsidP="00ED3FA4">
            <w:pPr>
              <w:pStyle w:val="Tabele"/>
              <w:jc w:val="right"/>
              <w:rPr>
                <w:color w:val="auto"/>
                <w:sz w:val="14"/>
                <w:szCs w:val="14"/>
              </w:rPr>
            </w:pPr>
            <w:r w:rsidRPr="00B116F7">
              <w:rPr>
                <w:color w:val="auto"/>
                <w:sz w:val="14"/>
                <w:szCs w:val="14"/>
              </w:rPr>
              <w:t>7,09</w:t>
            </w:r>
          </w:p>
        </w:tc>
        <w:tc>
          <w:tcPr>
            <w:tcW w:w="624" w:type="dxa"/>
          </w:tcPr>
          <w:p w14:paraId="126A6EAD" w14:textId="77777777" w:rsidR="00E0627F" w:rsidRPr="00B116F7" w:rsidRDefault="00E0627F" w:rsidP="00ED3FA4">
            <w:pPr>
              <w:pStyle w:val="Tabele"/>
              <w:jc w:val="right"/>
              <w:rPr>
                <w:color w:val="auto"/>
                <w:sz w:val="14"/>
                <w:szCs w:val="14"/>
              </w:rPr>
            </w:pPr>
            <w:r w:rsidRPr="00B116F7">
              <w:rPr>
                <w:color w:val="auto"/>
                <w:sz w:val="14"/>
                <w:szCs w:val="14"/>
              </w:rPr>
              <w:t>6,50</w:t>
            </w:r>
          </w:p>
        </w:tc>
        <w:tc>
          <w:tcPr>
            <w:tcW w:w="623" w:type="dxa"/>
          </w:tcPr>
          <w:p w14:paraId="18249CFF" w14:textId="77777777" w:rsidR="00E0627F" w:rsidRPr="00B116F7" w:rsidRDefault="00E0627F" w:rsidP="00ED3FA4">
            <w:pPr>
              <w:pStyle w:val="Tabele"/>
              <w:jc w:val="right"/>
              <w:rPr>
                <w:color w:val="auto"/>
                <w:sz w:val="14"/>
                <w:szCs w:val="14"/>
              </w:rPr>
            </w:pPr>
            <w:r w:rsidRPr="00B116F7">
              <w:rPr>
                <w:color w:val="auto"/>
                <w:sz w:val="14"/>
                <w:szCs w:val="14"/>
              </w:rPr>
              <w:t>6,76</w:t>
            </w:r>
          </w:p>
        </w:tc>
        <w:tc>
          <w:tcPr>
            <w:tcW w:w="623" w:type="dxa"/>
          </w:tcPr>
          <w:p w14:paraId="4FA79450" w14:textId="77777777" w:rsidR="00E0627F" w:rsidRPr="00B116F7" w:rsidRDefault="00E0627F" w:rsidP="00ED3FA4">
            <w:pPr>
              <w:pStyle w:val="Tabele"/>
              <w:jc w:val="right"/>
              <w:rPr>
                <w:color w:val="auto"/>
                <w:sz w:val="14"/>
                <w:szCs w:val="14"/>
              </w:rPr>
            </w:pPr>
            <w:r w:rsidRPr="00B116F7">
              <w:rPr>
                <w:color w:val="auto"/>
                <w:sz w:val="14"/>
                <w:szCs w:val="14"/>
              </w:rPr>
              <w:t>5,38</w:t>
            </w:r>
          </w:p>
        </w:tc>
        <w:tc>
          <w:tcPr>
            <w:tcW w:w="624" w:type="dxa"/>
          </w:tcPr>
          <w:p w14:paraId="6AF1AB4F" w14:textId="77777777" w:rsidR="00E0627F" w:rsidRPr="00B116F7" w:rsidRDefault="00E0627F" w:rsidP="00ED3FA4">
            <w:pPr>
              <w:pStyle w:val="Tabele"/>
              <w:jc w:val="right"/>
              <w:rPr>
                <w:color w:val="auto"/>
                <w:sz w:val="14"/>
                <w:szCs w:val="14"/>
              </w:rPr>
            </w:pPr>
            <w:r w:rsidRPr="00B116F7">
              <w:rPr>
                <w:color w:val="auto"/>
                <w:sz w:val="14"/>
                <w:szCs w:val="14"/>
              </w:rPr>
              <w:t>5,73</w:t>
            </w:r>
          </w:p>
        </w:tc>
        <w:tc>
          <w:tcPr>
            <w:tcW w:w="623" w:type="dxa"/>
          </w:tcPr>
          <w:p w14:paraId="5445E544" w14:textId="77777777" w:rsidR="00E0627F" w:rsidRPr="00B116F7" w:rsidRDefault="00E0627F" w:rsidP="00ED3FA4">
            <w:pPr>
              <w:pStyle w:val="Tabele"/>
              <w:jc w:val="right"/>
              <w:rPr>
                <w:color w:val="auto"/>
                <w:sz w:val="14"/>
                <w:szCs w:val="14"/>
              </w:rPr>
            </w:pPr>
            <w:r w:rsidRPr="00B116F7">
              <w:rPr>
                <w:color w:val="auto"/>
                <w:sz w:val="14"/>
                <w:szCs w:val="14"/>
              </w:rPr>
              <w:t>5,63</w:t>
            </w:r>
          </w:p>
        </w:tc>
        <w:tc>
          <w:tcPr>
            <w:tcW w:w="623" w:type="dxa"/>
          </w:tcPr>
          <w:p w14:paraId="18794D61" w14:textId="77777777" w:rsidR="00E0627F" w:rsidRPr="00B116F7" w:rsidRDefault="00E0627F" w:rsidP="00ED3FA4">
            <w:pPr>
              <w:pStyle w:val="Tabele"/>
              <w:jc w:val="right"/>
              <w:rPr>
                <w:color w:val="auto"/>
                <w:sz w:val="14"/>
                <w:szCs w:val="14"/>
              </w:rPr>
            </w:pPr>
            <w:r w:rsidRPr="00B116F7">
              <w:rPr>
                <w:color w:val="auto"/>
                <w:sz w:val="14"/>
                <w:szCs w:val="14"/>
              </w:rPr>
              <w:t>6,09</w:t>
            </w:r>
          </w:p>
        </w:tc>
        <w:tc>
          <w:tcPr>
            <w:tcW w:w="624" w:type="dxa"/>
          </w:tcPr>
          <w:p w14:paraId="009A3664" w14:textId="77777777" w:rsidR="00E0627F" w:rsidRPr="00B116F7" w:rsidRDefault="00E0627F" w:rsidP="00ED3FA4">
            <w:pPr>
              <w:pStyle w:val="Tabele"/>
              <w:jc w:val="right"/>
              <w:rPr>
                <w:color w:val="auto"/>
                <w:sz w:val="14"/>
                <w:szCs w:val="14"/>
              </w:rPr>
            </w:pPr>
            <w:r w:rsidRPr="00B116F7">
              <w:rPr>
                <w:color w:val="auto"/>
                <w:sz w:val="14"/>
                <w:szCs w:val="14"/>
              </w:rPr>
              <w:t>8,06</w:t>
            </w:r>
          </w:p>
        </w:tc>
        <w:tc>
          <w:tcPr>
            <w:tcW w:w="623" w:type="dxa"/>
          </w:tcPr>
          <w:p w14:paraId="37255DFD" w14:textId="77777777" w:rsidR="00E0627F" w:rsidRPr="00B116F7" w:rsidRDefault="00E0627F" w:rsidP="00ED3FA4">
            <w:pPr>
              <w:pStyle w:val="Tabele"/>
              <w:jc w:val="right"/>
              <w:rPr>
                <w:color w:val="auto"/>
                <w:sz w:val="14"/>
                <w:szCs w:val="14"/>
              </w:rPr>
            </w:pPr>
            <w:r w:rsidRPr="00B116F7">
              <w:rPr>
                <w:color w:val="auto"/>
                <w:sz w:val="14"/>
                <w:szCs w:val="14"/>
              </w:rPr>
              <w:t>8,46</w:t>
            </w:r>
          </w:p>
        </w:tc>
        <w:tc>
          <w:tcPr>
            <w:tcW w:w="624" w:type="dxa"/>
          </w:tcPr>
          <w:p w14:paraId="2F938D93" w14:textId="77777777" w:rsidR="00E0627F" w:rsidRPr="00B116F7" w:rsidRDefault="00E0627F" w:rsidP="00ED3FA4">
            <w:pPr>
              <w:pStyle w:val="Tabele"/>
              <w:jc w:val="right"/>
              <w:rPr>
                <w:color w:val="auto"/>
                <w:sz w:val="14"/>
                <w:szCs w:val="14"/>
              </w:rPr>
            </w:pPr>
            <w:r w:rsidRPr="00B116F7">
              <w:rPr>
                <w:color w:val="auto"/>
                <w:sz w:val="14"/>
                <w:szCs w:val="14"/>
              </w:rPr>
              <w:t>8,21</w:t>
            </w:r>
          </w:p>
        </w:tc>
      </w:tr>
      <w:tr w:rsidR="00B116F7" w:rsidRPr="00B116F7" w14:paraId="5902C5E6" w14:textId="77777777" w:rsidTr="00DC3D01">
        <w:trPr>
          <w:trHeight w:val="198"/>
        </w:trPr>
        <w:tc>
          <w:tcPr>
            <w:tcW w:w="3397" w:type="dxa"/>
          </w:tcPr>
          <w:p w14:paraId="219628A3" w14:textId="77777777" w:rsidR="00E0627F" w:rsidRPr="00B116F7" w:rsidRDefault="00E0627F" w:rsidP="00ED3FA4">
            <w:pPr>
              <w:pStyle w:val="Tabele"/>
              <w:rPr>
                <w:b/>
                <w:bCs/>
                <w:color w:val="auto"/>
                <w:sz w:val="14"/>
                <w:szCs w:val="14"/>
              </w:rPr>
            </w:pPr>
            <w:r w:rsidRPr="00B116F7">
              <w:rPr>
                <w:color w:val="auto"/>
                <w:sz w:val="14"/>
                <w:szCs w:val="14"/>
              </w:rPr>
              <w:t>1A4b Gospodarstwa domowe</w:t>
            </w:r>
          </w:p>
        </w:tc>
        <w:tc>
          <w:tcPr>
            <w:tcW w:w="623" w:type="dxa"/>
          </w:tcPr>
          <w:p w14:paraId="18A1B6DB" w14:textId="77777777" w:rsidR="00E0627F" w:rsidRPr="00B116F7" w:rsidRDefault="00E0627F" w:rsidP="00ED3FA4">
            <w:pPr>
              <w:pStyle w:val="Tabele"/>
              <w:jc w:val="right"/>
              <w:rPr>
                <w:color w:val="auto"/>
                <w:sz w:val="14"/>
                <w:szCs w:val="14"/>
              </w:rPr>
            </w:pPr>
            <w:r w:rsidRPr="00B116F7">
              <w:rPr>
                <w:color w:val="auto"/>
                <w:sz w:val="14"/>
                <w:szCs w:val="14"/>
              </w:rPr>
              <w:t>69,65</w:t>
            </w:r>
          </w:p>
        </w:tc>
        <w:tc>
          <w:tcPr>
            <w:tcW w:w="623" w:type="dxa"/>
          </w:tcPr>
          <w:p w14:paraId="0EF0A789" w14:textId="77777777" w:rsidR="00E0627F" w:rsidRPr="00B116F7" w:rsidRDefault="00E0627F" w:rsidP="00ED3FA4">
            <w:pPr>
              <w:pStyle w:val="Tabele"/>
              <w:jc w:val="right"/>
              <w:rPr>
                <w:color w:val="auto"/>
                <w:sz w:val="14"/>
                <w:szCs w:val="14"/>
              </w:rPr>
            </w:pPr>
            <w:r w:rsidRPr="00B116F7">
              <w:rPr>
                <w:color w:val="auto"/>
                <w:sz w:val="14"/>
                <w:szCs w:val="14"/>
              </w:rPr>
              <w:t>62,65</w:t>
            </w:r>
          </w:p>
        </w:tc>
        <w:tc>
          <w:tcPr>
            <w:tcW w:w="624" w:type="dxa"/>
          </w:tcPr>
          <w:p w14:paraId="4157DA2F" w14:textId="77777777" w:rsidR="00E0627F" w:rsidRPr="00B116F7" w:rsidRDefault="00E0627F" w:rsidP="00ED3FA4">
            <w:pPr>
              <w:pStyle w:val="Tabele"/>
              <w:jc w:val="right"/>
              <w:rPr>
                <w:color w:val="auto"/>
                <w:sz w:val="14"/>
                <w:szCs w:val="14"/>
              </w:rPr>
            </w:pPr>
            <w:r w:rsidRPr="00B116F7">
              <w:rPr>
                <w:color w:val="auto"/>
                <w:sz w:val="14"/>
                <w:szCs w:val="14"/>
              </w:rPr>
              <w:t>38,15</w:t>
            </w:r>
          </w:p>
        </w:tc>
        <w:tc>
          <w:tcPr>
            <w:tcW w:w="623" w:type="dxa"/>
          </w:tcPr>
          <w:p w14:paraId="625A0561" w14:textId="77777777" w:rsidR="00E0627F" w:rsidRPr="00B116F7" w:rsidRDefault="00E0627F" w:rsidP="00ED3FA4">
            <w:pPr>
              <w:pStyle w:val="Tabele"/>
              <w:jc w:val="right"/>
              <w:rPr>
                <w:color w:val="auto"/>
                <w:sz w:val="14"/>
                <w:szCs w:val="14"/>
              </w:rPr>
            </w:pPr>
            <w:r w:rsidRPr="00B116F7">
              <w:rPr>
                <w:color w:val="auto"/>
                <w:sz w:val="14"/>
                <w:szCs w:val="14"/>
              </w:rPr>
              <w:t>46,95</w:t>
            </w:r>
          </w:p>
        </w:tc>
        <w:tc>
          <w:tcPr>
            <w:tcW w:w="623" w:type="dxa"/>
          </w:tcPr>
          <w:p w14:paraId="328D3EF1" w14:textId="77777777" w:rsidR="00E0627F" w:rsidRPr="00B116F7" w:rsidRDefault="00E0627F" w:rsidP="00ED3FA4">
            <w:pPr>
              <w:pStyle w:val="Tabele"/>
              <w:jc w:val="right"/>
              <w:rPr>
                <w:color w:val="auto"/>
                <w:sz w:val="14"/>
                <w:szCs w:val="14"/>
              </w:rPr>
            </w:pPr>
            <w:r w:rsidRPr="00B116F7">
              <w:rPr>
                <w:color w:val="auto"/>
                <w:sz w:val="14"/>
                <w:szCs w:val="14"/>
              </w:rPr>
              <w:t>48,21</w:t>
            </w:r>
          </w:p>
        </w:tc>
        <w:tc>
          <w:tcPr>
            <w:tcW w:w="624" w:type="dxa"/>
          </w:tcPr>
          <w:p w14:paraId="6FB4822F" w14:textId="77777777" w:rsidR="00E0627F" w:rsidRPr="00B116F7" w:rsidRDefault="00E0627F" w:rsidP="00ED3FA4">
            <w:pPr>
              <w:pStyle w:val="Tabele"/>
              <w:jc w:val="right"/>
              <w:rPr>
                <w:color w:val="auto"/>
                <w:sz w:val="14"/>
                <w:szCs w:val="14"/>
              </w:rPr>
            </w:pPr>
            <w:r w:rsidRPr="00B116F7">
              <w:rPr>
                <w:color w:val="auto"/>
                <w:sz w:val="14"/>
                <w:szCs w:val="14"/>
              </w:rPr>
              <w:t>51,97</w:t>
            </w:r>
          </w:p>
        </w:tc>
        <w:tc>
          <w:tcPr>
            <w:tcW w:w="623" w:type="dxa"/>
          </w:tcPr>
          <w:p w14:paraId="7AF32EB8" w14:textId="77777777" w:rsidR="00E0627F" w:rsidRPr="00B116F7" w:rsidRDefault="00E0627F" w:rsidP="00ED3FA4">
            <w:pPr>
              <w:pStyle w:val="Tabele"/>
              <w:jc w:val="right"/>
              <w:rPr>
                <w:color w:val="auto"/>
                <w:sz w:val="14"/>
                <w:szCs w:val="14"/>
              </w:rPr>
            </w:pPr>
            <w:r w:rsidRPr="00B116F7">
              <w:rPr>
                <w:color w:val="auto"/>
                <w:sz w:val="14"/>
                <w:szCs w:val="14"/>
              </w:rPr>
              <w:t>45,95</w:t>
            </w:r>
          </w:p>
        </w:tc>
        <w:tc>
          <w:tcPr>
            <w:tcW w:w="623" w:type="dxa"/>
          </w:tcPr>
          <w:p w14:paraId="5E544D8A" w14:textId="77777777" w:rsidR="00E0627F" w:rsidRPr="00B116F7" w:rsidRDefault="00E0627F" w:rsidP="00ED3FA4">
            <w:pPr>
              <w:pStyle w:val="Tabele"/>
              <w:jc w:val="right"/>
              <w:rPr>
                <w:color w:val="auto"/>
                <w:sz w:val="14"/>
                <w:szCs w:val="14"/>
              </w:rPr>
            </w:pPr>
            <w:r w:rsidRPr="00B116F7">
              <w:rPr>
                <w:color w:val="auto"/>
                <w:sz w:val="14"/>
                <w:szCs w:val="14"/>
              </w:rPr>
              <w:t>46,06</w:t>
            </w:r>
          </w:p>
        </w:tc>
        <w:tc>
          <w:tcPr>
            <w:tcW w:w="624" w:type="dxa"/>
          </w:tcPr>
          <w:p w14:paraId="632F9B58" w14:textId="77777777" w:rsidR="00E0627F" w:rsidRPr="00B116F7" w:rsidRDefault="00E0627F" w:rsidP="00ED3FA4">
            <w:pPr>
              <w:pStyle w:val="Tabele"/>
              <w:jc w:val="right"/>
              <w:rPr>
                <w:color w:val="auto"/>
                <w:sz w:val="14"/>
                <w:szCs w:val="14"/>
              </w:rPr>
            </w:pPr>
            <w:r w:rsidRPr="00B116F7">
              <w:rPr>
                <w:color w:val="auto"/>
                <w:sz w:val="14"/>
                <w:szCs w:val="14"/>
              </w:rPr>
              <w:t>47,41</w:t>
            </w:r>
          </w:p>
        </w:tc>
        <w:tc>
          <w:tcPr>
            <w:tcW w:w="623" w:type="dxa"/>
          </w:tcPr>
          <w:p w14:paraId="3467749B" w14:textId="77777777" w:rsidR="00E0627F" w:rsidRPr="00B116F7" w:rsidRDefault="00E0627F" w:rsidP="00ED3FA4">
            <w:pPr>
              <w:pStyle w:val="Tabele"/>
              <w:jc w:val="right"/>
              <w:rPr>
                <w:color w:val="auto"/>
                <w:sz w:val="14"/>
                <w:szCs w:val="14"/>
              </w:rPr>
            </w:pPr>
            <w:r w:rsidRPr="00B116F7">
              <w:rPr>
                <w:color w:val="auto"/>
                <w:sz w:val="14"/>
                <w:szCs w:val="14"/>
              </w:rPr>
              <w:t>43,16</w:t>
            </w:r>
          </w:p>
        </w:tc>
        <w:tc>
          <w:tcPr>
            <w:tcW w:w="623" w:type="dxa"/>
          </w:tcPr>
          <w:p w14:paraId="7FF13EE3" w14:textId="77777777" w:rsidR="00E0627F" w:rsidRPr="00B116F7" w:rsidRDefault="00E0627F" w:rsidP="00ED3FA4">
            <w:pPr>
              <w:pStyle w:val="Tabele"/>
              <w:jc w:val="right"/>
              <w:rPr>
                <w:color w:val="auto"/>
                <w:sz w:val="14"/>
                <w:szCs w:val="14"/>
              </w:rPr>
            </w:pPr>
            <w:r w:rsidRPr="00B116F7">
              <w:rPr>
                <w:color w:val="auto"/>
                <w:sz w:val="14"/>
                <w:szCs w:val="14"/>
              </w:rPr>
              <w:t>34,92</w:t>
            </w:r>
          </w:p>
        </w:tc>
        <w:tc>
          <w:tcPr>
            <w:tcW w:w="624" w:type="dxa"/>
          </w:tcPr>
          <w:p w14:paraId="65068FD6" w14:textId="77777777" w:rsidR="00E0627F" w:rsidRPr="00B116F7" w:rsidRDefault="00E0627F" w:rsidP="00ED3FA4">
            <w:pPr>
              <w:pStyle w:val="Tabele"/>
              <w:jc w:val="right"/>
              <w:rPr>
                <w:color w:val="auto"/>
                <w:sz w:val="14"/>
                <w:szCs w:val="14"/>
              </w:rPr>
            </w:pPr>
            <w:r w:rsidRPr="00B116F7">
              <w:rPr>
                <w:color w:val="auto"/>
                <w:sz w:val="14"/>
                <w:szCs w:val="14"/>
              </w:rPr>
              <w:t>35,86</w:t>
            </w:r>
          </w:p>
        </w:tc>
        <w:tc>
          <w:tcPr>
            <w:tcW w:w="623" w:type="dxa"/>
          </w:tcPr>
          <w:p w14:paraId="47C8EADF" w14:textId="77777777" w:rsidR="00E0627F" w:rsidRPr="00B116F7" w:rsidRDefault="00E0627F" w:rsidP="00ED3FA4">
            <w:pPr>
              <w:pStyle w:val="Tabele"/>
              <w:jc w:val="right"/>
              <w:rPr>
                <w:color w:val="auto"/>
                <w:sz w:val="14"/>
                <w:szCs w:val="14"/>
              </w:rPr>
            </w:pPr>
            <w:r w:rsidRPr="00B116F7">
              <w:rPr>
                <w:color w:val="auto"/>
                <w:sz w:val="14"/>
                <w:szCs w:val="14"/>
              </w:rPr>
              <w:t>29,27</w:t>
            </w:r>
          </w:p>
        </w:tc>
        <w:tc>
          <w:tcPr>
            <w:tcW w:w="623" w:type="dxa"/>
          </w:tcPr>
          <w:p w14:paraId="01E73698" w14:textId="77777777" w:rsidR="00E0627F" w:rsidRPr="00B116F7" w:rsidRDefault="00E0627F" w:rsidP="00ED3FA4">
            <w:pPr>
              <w:pStyle w:val="Tabele"/>
              <w:jc w:val="right"/>
              <w:rPr>
                <w:color w:val="auto"/>
                <w:sz w:val="14"/>
                <w:szCs w:val="14"/>
              </w:rPr>
            </w:pPr>
            <w:r w:rsidRPr="00B116F7">
              <w:rPr>
                <w:color w:val="auto"/>
                <w:sz w:val="14"/>
                <w:szCs w:val="14"/>
              </w:rPr>
              <w:t>32,06</w:t>
            </w:r>
          </w:p>
        </w:tc>
        <w:tc>
          <w:tcPr>
            <w:tcW w:w="624" w:type="dxa"/>
          </w:tcPr>
          <w:p w14:paraId="1E2626EF" w14:textId="77777777" w:rsidR="00E0627F" w:rsidRPr="00B116F7" w:rsidRDefault="00E0627F" w:rsidP="00ED3FA4">
            <w:pPr>
              <w:pStyle w:val="Tabele"/>
              <w:jc w:val="right"/>
              <w:rPr>
                <w:color w:val="auto"/>
                <w:sz w:val="14"/>
                <w:szCs w:val="14"/>
              </w:rPr>
            </w:pPr>
            <w:r w:rsidRPr="00B116F7">
              <w:rPr>
                <w:color w:val="auto"/>
                <w:sz w:val="14"/>
                <w:szCs w:val="14"/>
              </w:rPr>
              <w:t>34,05</w:t>
            </w:r>
          </w:p>
        </w:tc>
        <w:tc>
          <w:tcPr>
            <w:tcW w:w="623" w:type="dxa"/>
          </w:tcPr>
          <w:p w14:paraId="38B05DC4" w14:textId="77777777" w:rsidR="00E0627F" w:rsidRPr="00B116F7" w:rsidRDefault="00E0627F" w:rsidP="00ED3FA4">
            <w:pPr>
              <w:pStyle w:val="Tabele"/>
              <w:jc w:val="right"/>
              <w:rPr>
                <w:color w:val="auto"/>
                <w:sz w:val="14"/>
                <w:szCs w:val="14"/>
              </w:rPr>
            </w:pPr>
            <w:r w:rsidRPr="00B116F7">
              <w:rPr>
                <w:color w:val="auto"/>
                <w:sz w:val="14"/>
                <w:szCs w:val="14"/>
              </w:rPr>
              <w:t>34,03</w:t>
            </w:r>
          </w:p>
        </w:tc>
        <w:tc>
          <w:tcPr>
            <w:tcW w:w="624" w:type="dxa"/>
          </w:tcPr>
          <w:p w14:paraId="610A08DC" w14:textId="77777777" w:rsidR="00E0627F" w:rsidRPr="00B116F7" w:rsidRDefault="00E0627F" w:rsidP="00ED3FA4">
            <w:pPr>
              <w:pStyle w:val="Tabele"/>
              <w:jc w:val="right"/>
              <w:rPr>
                <w:color w:val="auto"/>
                <w:sz w:val="14"/>
                <w:szCs w:val="14"/>
              </w:rPr>
            </w:pPr>
            <w:r w:rsidRPr="00B116F7">
              <w:rPr>
                <w:color w:val="auto"/>
                <w:sz w:val="14"/>
                <w:szCs w:val="14"/>
              </w:rPr>
              <w:t>34,83</w:t>
            </w:r>
          </w:p>
        </w:tc>
      </w:tr>
      <w:tr w:rsidR="00B116F7" w:rsidRPr="00B116F7" w14:paraId="60FE5FDB" w14:textId="77777777" w:rsidTr="00DC3D01">
        <w:trPr>
          <w:trHeight w:val="198"/>
        </w:trPr>
        <w:tc>
          <w:tcPr>
            <w:tcW w:w="3397" w:type="dxa"/>
          </w:tcPr>
          <w:p w14:paraId="5A6EEA8F" w14:textId="77777777" w:rsidR="00E0627F" w:rsidRPr="00B116F7" w:rsidRDefault="00E0627F" w:rsidP="00ED3FA4">
            <w:pPr>
              <w:pStyle w:val="Tabele"/>
              <w:rPr>
                <w:b/>
                <w:bCs/>
                <w:color w:val="auto"/>
                <w:sz w:val="14"/>
                <w:szCs w:val="14"/>
              </w:rPr>
            </w:pPr>
            <w:r w:rsidRPr="00B116F7">
              <w:rPr>
                <w:color w:val="auto"/>
                <w:sz w:val="14"/>
                <w:szCs w:val="14"/>
              </w:rPr>
              <w:t>1A4c Rolnictwo/leśnictwo/rybołówstwo</w:t>
            </w:r>
          </w:p>
        </w:tc>
        <w:tc>
          <w:tcPr>
            <w:tcW w:w="623" w:type="dxa"/>
          </w:tcPr>
          <w:p w14:paraId="6C296044" w14:textId="77777777" w:rsidR="00E0627F" w:rsidRPr="00B116F7" w:rsidRDefault="00E0627F" w:rsidP="00ED3FA4">
            <w:pPr>
              <w:pStyle w:val="Tabele"/>
              <w:jc w:val="right"/>
              <w:rPr>
                <w:color w:val="auto"/>
                <w:sz w:val="14"/>
                <w:szCs w:val="14"/>
              </w:rPr>
            </w:pPr>
            <w:r w:rsidRPr="00B116F7">
              <w:rPr>
                <w:color w:val="auto"/>
                <w:sz w:val="14"/>
                <w:szCs w:val="14"/>
              </w:rPr>
              <w:t>9,68</w:t>
            </w:r>
          </w:p>
        </w:tc>
        <w:tc>
          <w:tcPr>
            <w:tcW w:w="623" w:type="dxa"/>
          </w:tcPr>
          <w:p w14:paraId="0A5EF543" w14:textId="77777777" w:rsidR="00E0627F" w:rsidRPr="00B116F7" w:rsidRDefault="00E0627F" w:rsidP="00ED3FA4">
            <w:pPr>
              <w:pStyle w:val="Tabele"/>
              <w:jc w:val="right"/>
              <w:rPr>
                <w:color w:val="auto"/>
                <w:sz w:val="14"/>
                <w:szCs w:val="14"/>
              </w:rPr>
            </w:pPr>
            <w:r w:rsidRPr="00B116F7">
              <w:rPr>
                <w:color w:val="auto"/>
                <w:sz w:val="14"/>
                <w:szCs w:val="14"/>
              </w:rPr>
              <w:t>9,38</w:t>
            </w:r>
          </w:p>
        </w:tc>
        <w:tc>
          <w:tcPr>
            <w:tcW w:w="624" w:type="dxa"/>
          </w:tcPr>
          <w:p w14:paraId="77F3B5D2" w14:textId="77777777" w:rsidR="00E0627F" w:rsidRPr="00B116F7" w:rsidRDefault="00E0627F" w:rsidP="00ED3FA4">
            <w:pPr>
              <w:pStyle w:val="Tabele"/>
              <w:jc w:val="right"/>
              <w:rPr>
                <w:color w:val="auto"/>
                <w:sz w:val="14"/>
                <w:szCs w:val="14"/>
              </w:rPr>
            </w:pPr>
            <w:r w:rsidRPr="00B116F7">
              <w:rPr>
                <w:color w:val="auto"/>
                <w:sz w:val="14"/>
                <w:szCs w:val="14"/>
              </w:rPr>
              <w:t>9,25</w:t>
            </w:r>
          </w:p>
        </w:tc>
        <w:tc>
          <w:tcPr>
            <w:tcW w:w="623" w:type="dxa"/>
          </w:tcPr>
          <w:p w14:paraId="5B93391E" w14:textId="77777777" w:rsidR="00E0627F" w:rsidRPr="00B116F7" w:rsidRDefault="00E0627F" w:rsidP="00ED3FA4">
            <w:pPr>
              <w:pStyle w:val="Tabele"/>
              <w:jc w:val="right"/>
              <w:rPr>
                <w:color w:val="auto"/>
                <w:sz w:val="14"/>
                <w:szCs w:val="14"/>
              </w:rPr>
            </w:pPr>
            <w:r w:rsidRPr="00B116F7">
              <w:rPr>
                <w:color w:val="auto"/>
                <w:sz w:val="14"/>
                <w:szCs w:val="14"/>
              </w:rPr>
              <w:t>11,10</w:t>
            </w:r>
          </w:p>
        </w:tc>
        <w:tc>
          <w:tcPr>
            <w:tcW w:w="623" w:type="dxa"/>
          </w:tcPr>
          <w:p w14:paraId="3A03093E" w14:textId="77777777" w:rsidR="00E0627F" w:rsidRPr="00B116F7" w:rsidRDefault="00E0627F" w:rsidP="00ED3FA4">
            <w:pPr>
              <w:pStyle w:val="Tabele"/>
              <w:jc w:val="right"/>
              <w:rPr>
                <w:color w:val="auto"/>
                <w:sz w:val="14"/>
                <w:szCs w:val="14"/>
              </w:rPr>
            </w:pPr>
            <w:r w:rsidRPr="00B116F7">
              <w:rPr>
                <w:color w:val="auto"/>
                <w:sz w:val="14"/>
                <w:szCs w:val="14"/>
              </w:rPr>
              <w:t>12,21</w:t>
            </w:r>
          </w:p>
        </w:tc>
        <w:tc>
          <w:tcPr>
            <w:tcW w:w="624" w:type="dxa"/>
          </w:tcPr>
          <w:p w14:paraId="21866518" w14:textId="77777777" w:rsidR="00E0627F" w:rsidRPr="00B116F7" w:rsidRDefault="00E0627F" w:rsidP="00ED3FA4">
            <w:pPr>
              <w:pStyle w:val="Tabele"/>
              <w:jc w:val="right"/>
              <w:rPr>
                <w:color w:val="auto"/>
                <w:sz w:val="14"/>
                <w:szCs w:val="14"/>
              </w:rPr>
            </w:pPr>
            <w:r w:rsidRPr="00B116F7">
              <w:rPr>
                <w:color w:val="auto"/>
                <w:sz w:val="14"/>
                <w:szCs w:val="14"/>
              </w:rPr>
              <w:t>14,42</w:t>
            </w:r>
          </w:p>
        </w:tc>
        <w:tc>
          <w:tcPr>
            <w:tcW w:w="623" w:type="dxa"/>
          </w:tcPr>
          <w:p w14:paraId="3BE10DD4" w14:textId="77777777" w:rsidR="00E0627F" w:rsidRPr="00B116F7" w:rsidRDefault="00E0627F" w:rsidP="00ED3FA4">
            <w:pPr>
              <w:pStyle w:val="Tabele"/>
              <w:jc w:val="right"/>
              <w:rPr>
                <w:color w:val="auto"/>
                <w:sz w:val="14"/>
                <w:szCs w:val="14"/>
              </w:rPr>
            </w:pPr>
            <w:r w:rsidRPr="00B116F7">
              <w:rPr>
                <w:color w:val="auto"/>
                <w:sz w:val="14"/>
                <w:szCs w:val="14"/>
              </w:rPr>
              <w:t>15,60</w:t>
            </w:r>
          </w:p>
        </w:tc>
        <w:tc>
          <w:tcPr>
            <w:tcW w:w="623" w:type="dxa"/>
          </w:tcPr>
          <w:p w14:paraId="43DC5C20" w14:textId="77777777" w:rsidR="00E0627F" w:rsidRPr="00B116F7" w:rsidRDefault="00E0627F" w:rsidP="00ED3FA4">
            <w:pPr>
              <w:pStyle w:val="Tabele"/>
              <w:jc w:val="right"/>
              <w:rPr>
                <w:color w:val="auto"/>
                <w:sz w:val="14"/>
                <w:szCs w:val="14"/>
              </w:rPr>
            </w:pPr>
            <w:r w:rsidRPr="00B116F7">
              <w:rPr>
                <w:color w:val="auto"/>
                <w:sz w:val="14"/>
                <w:szCs w:val="14"/>
              </w:rPr>
              <w:t>15,12</w:t>
            </w:r>
          </w:p>
        </w:tc>
        <w:tc>
          <w:tcPr>
            <w:tcW w:w="624" w:type="dxa"/>
          </w:tcPr>
          <w:p w14:paraId="77C716DB" w14:textId="77777777" w:rsidR="00E0627F" w:rsidRPr="00B116F7" w:rsidRDefault="00E0627F" w:rsidP="00ED3FA4">
            <w:pPr>
              <w:pStyle w:val="Tabele"/>
              <w:jc w:val="right"/>
              <w:rPr>
                <w:color w:val="auto"/>
                <w:sz w:val="14"/>
                <w:szCs w:val="14"/>
              </w:rPr>
            </w:pPr>
            <w:r w:rsidRPr="00B116F7">
              <w:rPr>
                <w:color w:val="auto"/>
                <w:sz w:val="14"/>
                <w:szCs w:val="14"/>
              </w:rPr>
              <w:t>15,79</w:t>
            </w:r>
          </w:p>
        </w:tc>
        <w:tc>
          <w:tcPr>
            <w:tcW w:w="623" w:type="dxa"/>
          </w:tcPr>
          <w:p w14:paraId="2BC4CA98" w14:textId="77777777" w:rsidR="00E0627F" w:rsidRPr="00B116F7" w:rsidRDefault="00E0627F" w:rsidP="00ED3FA4">
            <w:pPr>
              <w:pStyle w:val="Tabele"/>
              <w:jc w:val="right"/>
              <w:rPr>
                <w:color w:val="auto"/>
                <w:sz w:val="14"/>
                <w:szCs w:val="14"/>
              </w:rPr>
            </w:pPr>
            <w:r w:rsidRPr="00B116F7">
              <w:rPr>
                <w:color w:val="auto"/>
                <w:sz w:val="14"/>
                <w:szCs w:val="14"/>
              </w:rPr>
              <w:t>16,35</w:t>
            </w:r>
          </w:p>
        </w:tc>
        <w:tc>
          <w:tcPr>
            <w:tcW w:w="623" w:type="dxa"/>
          </w:tcPr>
          <w:p w14:paraId="379CE696" w14:textId="77777777" w:rsidR="00E0627F" w:rsidRPr="00B116F7" w:rsidRDefault="00E0627F" w:rsidP="00ED3FA4">
            <w:pPr>
              <w:pStyle w:val="Tabele"/>
              <w:jc w:val="right"/>
              <w:rPr>
                <w:color w:val="auto"/>
                <w:sz w:val="14"/>
                <w:szCs w:val="14"/>
              </w:rPr>
            </w:pPr>
            <w:r w:rsidRPr="00B116F7">
              <w:rPr>
                <w:color w:val="auto"/>
                <w:sz w:val="14"/>
                <w:szCs w:val="14"/>
              </w:rPr>
              <w:t>14,73</w:t>
            </w:r>
          </w:p>
        </w:tc>
        <w:tc>
          <w:tcPr>
            <w:tcW w:w="624" w:type="dxa"/>
          </w:tcPr>
          <w:p w14:paraId="1946D944" w14:textId="77777777" w:rsidR="00E0627F" w:rsidRPr="00B116F7" w:rsidRDefault="00E0627F" w:rsidP="00ED3FA4">
            <w:pPr>
              <w:pStyle w:val="Tabele"/>
              <w:jc w:val="right"/>
              <w:rPr>
                <w:color w:val="auto"/>
                <w:sz w:val="14"/>
                <w:szCs w:val="14"/>
              </w:rPr>
            </w:pPr>
            <w:r w:rsidRPr="00B116F7">
              <w:rPr>
                <w:color w:val="auto"/>
                <w:sz w:val="14"/>
                <w:szCs w:val="14"/>
              </w:rPr>
              <w:t>15,19</w:t>
            </w:r>
          </w:p>
        </w:tc>
        <w:tc>
          <w:tcPr>
            <w:tcW w:w="623" w:type="dxa"/>
          </w:tcPr>
          <w:p w14:paraId="4E09D833" w14:textId="77777777" w:rsidR="00E0627F" w:rsidRPr="00B116F7" w:rsidRDefault="00E0627F" w:rsidP="00ED3FA4">
            <w:pPr>
              <w:pStyle w:val="Tabele"/>
              <w:jc w:val="right"/>
              <w:rPr>
                <w:color w:val="auto"/>
                <w:sz w:val="14"/>
                <w:szCs w:val="14"/>
              </w:rPr>
            </w:pPr>
            <w:r w:rsidRPr="00B116F7">
              <w:rPr>
                <w:color w:val="auto"/>
                <w:sz w:val="14"/>
                <w:szCs w:val="14"/>
              </w:rPr>
              <w:t>14,19</w:t>
            </w:r>
          </w:p>
        </w:tc>
        <w:tc>
          <w:tcPr>
            <w:tcW w:w="623" w:type="dxa"/>
          </w:tcPr>
          <w:p w14:paraId="6AB7F5D7" w14:textId="77777777" w:rsidR="00E0627F" w:rsidRPr="00B116F7" w:rsidRDefault="00E0627F" w:rsidP="00ED3FA4">
            <w:pPr>
              <w:pStyle w:val="Tabele"/>
              <w:jc w:val="right"/>
              <w:rPr>
                <w:color w:val="auto"/>
                <w:sz w:val="14"/>
                <w:szCs w:val="14"/>
              </w:rPr>
            </w:pPr>
            <w:r w:rsidRPr="00B116F7">
              <w:rPr>
                <w:color w:val="auto"/>
                <w:sz w:val="14"/>
                <w:szCs w:val="14"/>
              </w:rPr>
              <w:t>14,05</w:t>
            </w:r>
          </w:p>
        </w:tc>
        <w:tc>
          <w:tcPr>
            <w:tcW w:w="624" w:type="dxa"/>
          </w:tcPr>
          <w:p w14:paraId="2E5F26BA" w14:textId="77777777" w:rsidR="00E0627F" w:rsidRPr="00B116F7" w:rsidRDefault="00E0627F" w:rsidP="00ED3FA4">
            <w:pPr>
              <w:pStyle w:val="Tabele"/>
              <w:jc w:val="right"/>
              <w:rPr>
                <w:color w:val="auto"/>
                <w:sz w:val="14"/>
                <w:szCs w:val="14"/>
              </w:rPr>
            </w:pPr>
            <w:r w:rsidRPr="00B116F7">
              <w:rPr>
                <w:color w:val="auto"/>
                <w:sz w:val="14"/>
                <w:szCs w:val="14"/>
              </w:rPr>
              <w:t>13,18</w:t>
            </w:r>
          </w:p>
        </w:tc>
        <w:tc>
          <w:tcPr>
            <w:tcW w:w="623" w:type="dxa"/>
          </w:tcPr>
          <w:p w14:paraId="135D7D72" w14:textId="77777777" w:rsidR="00E0627F" w:rsidRPr="00B116F7" w:rsidRDefault="00E0627F" w:rsidP="00ED3FA4">
            <w:pPr>
              <w:pStyle w:val="Tabele"/>
              <w:jc w:val="right"/>
              <w:rPr>
                <w:color w:val="auto"/>
                <w:sz w:val="14"/>
                <w:szCs w:val="14"/>
              </w:rPr>
            </w:pPr>
            <w:r w:rsidRPr="00B116F7">
              <w:rPr>
                <w:color w:val="auto"/>
                <w:sz w:val="14"/>
                <w:szCs w:val="14"/>
              </w:rPr>
              <w:t>13,31</w:t>
            </w:r>
          </w:p>
        </w:tc>
        <w:tc>
          <w:tcPr>
            <w:tcW w:w="624" w:type="dxa"/>
          </w:tcPr>
          <w:p w14:paraId="04A24A05" w14:textId="77777777" w:rsidR="00E0627F" w:rsidRPr="00B116F7" w:rsidRDefault="00E0627F" w:rsidP="00ED3FA4">
            <w:pPr>
              <w:pStyle w:val="Tabele"/>
              <w:jc w:val="right"/>
              <w:rPr>
                <w:color w:val="auto"/>
                <w:sz w:val="14"/>
                <w:szCs w:val="14"/>
              </w:rPr>
            </w:pPr>
            <w:r w:rsidRPr="00B116F7">
              <w:rPr>
                <w:color w:val="auto"/>
                <w:sz w:val="14"/>
                <w:szCs w:val="14"/>
              </w:rPr>
              <w:t>13,68</w:t>
            </w:r>
          </w:p>
        </w:tc>
      </w:tr>
    </w:tbl>
    <w:p w14:paraId="19B03DB0" w14:textId="77777777" w:rsidR="00E0627F" w:rsidRPr="00B116F7" w:rsidRDefault="00E0627F" w:rsidP="00ED3FA4">
      <w:pPr>
        <w:pStyle w:val="adnotacje"/>
        <w:rPr>
          <w:color w:val="auto"/>
        </w:rPr>
      </w:pPr>
    </w:p>
    <w:tbl>
      <w:tblPr>
        <w:tblStyle w:val="KPEiK"/>
        <w:tblW w:w="5000" w:type="pct"/>
        <w:tblLook w:val="04A0" w:firstRow="1" w:lastRow="0" w:firstColumn="1" w:lastColumn="0" w:noHBand="0" w:noVBand="1"/>
      </w:tblPr>
      <w:tblGrid>
        <w:gridCol w:w="3397"/>
        <w:gridCol w:w="623"/>
        <w:gridCol w:w="623"/>
        <w:gridCol w:w="624"/>
        <w:gridCol w:w="623"/>
        <w:gridCol w:w="623"/>
        <w:gridCol w:w="624"/>
        <w:gridCol w:w="623"/>
        <w:gridCol w:w="623"/>
        <w:gridCol w:w="624"/>
        <w:gridCol w:w="623"/>
        <w:gridCol w:w="623"/>
        <w:gridCol w:w="624"/>
        <w:gridCol w:w="623"/>
        <w:gridCol w:w="623"/>
        <w:gridCol w:w="624"/>
        <w:gridCol w:w="623"/>
        <w:gridCol w:w="624"/>
      </w:tblGrid>
      <w:tr w:rsidR="00B116F7" w:rsidRPr="00B116F7" w14:paraId="2E0F467C" w14:textId="77777777" w:rsidTr="00DC3D01">
        <w:trPr>
          <w:cnfStyle w:val="100000000000" w:firstRow="1" w:lastRow="0" w:firstColumn="0" w:lastColumn="0" w:oddVBand="0" w:evenVBand="0" w:oddHBand="0" w:evenHBand="0" w:firstRowFirstColumn="0" w:firstRowLastColumn="0" w:lastRowFirstColumn="0" w:lastRowLastColumn="0"/>
          <w:trHeight w:val="198"/>
          <w:tblHeader/>
        </w:trPr>
        <w:tc>
          <w:tcPr>
            <w:tcW w:w="3397" w:type="dxa"/>
          </w:tcPr>
          <w:p w14:paraId="193B3659" w14:textId="77777777" w:rsidR="00E0627F" w:rsidRPr="00B116F7" w:rsidRDefault="00E0627F" w:rsidP="00ED3FA4">
            <w:pPr>
              <w:pStyle w:val="Tabele"/>
              <w:jc w:val="center"/>
              <w:rPr>
                <w:b w:val="0"/>
                <w:bCs/>
                <w:color w:val="auto"/>
              </w:rPr>
            </w:pPr>
            <w:r w:rsidRPr="00B116F7">
              <w:rPr>
                <w:color w:val="auto"/>
              </w:rPr>
              <w:t>Sektor</w:t>
            </w:r>
          </w:p>
        </w:tc>
        <w:tc>
          <w:tcPr>
            <w:tcW w:w="623" w:type="dxa"/>
          </w:tcPr>
          <w:p w14:paraId="0FA0AAA9" w14:textId="77777777" w:rsidR="00E0627F" w:rsidRPr="00B116F7" w:rsidRDefault="00E0627F" w:rsidP="00ED3FA4">
            <w:pPr>
              <w:pStyle w:val="Tabele"/>
              <w:jc w:val="center"/>
              <w:rPr>
                <w:bCs/>
                <w:color w:val="auto"/>
              </w:rPr>
            </w:pPr>
            <w:r w:rsidRPr="00B116F7">
              <w:rPr>
                <w:bCs/>
                <w:color w:val="auto"/>
              </w:rPr>
              <w:t>2005</w:t>
            </w:r>
          </w:p>
        </w:tc>
        <w:tc>
          <w:tcPr>
            <w:tcW w:w="623" w:type="dxa"/>
          </w:tcPr>
          <w:p w14:paraId="21BFBCF5" w14:textId="77777777" w:rsidR="00E0627F" w:rsidRPr="00B116F7" w:rsidRDefault="00E0627F" w:rsidP="00ED3FA4">
            <w:pPr>
              <w:pStyle w:val="Tabele"/>
              <w:jc w:val="center"/>
              <w:rPr>
                <w:bCs/>
                <w:color w:val="auto"/>
              </w:rPr>
            </w:pPr>
            <w:r w:rsidRPr="00B116F7">
              <w:rPr>
                <w:bCs/>
                <w:color w:val="auto"/>
              </w:rPr>
              <w:t>2006</w:t>
            </w:r>
          </w:p>
        </w:tc>
        <w:tc>
          <w:tcPr>
            <w:tcW w:w="624" w:type="dxa"/>
          </w:tcPr>
          <w:p w14:paraId="53C0D93F" w14:textId="77777777" w:rsidR="00E0627F" w:rsidRPr="00B116F7" w:rsidRDefault="00E0627F" w:rsidP="00ED3FA4">
            <w:pPr>
              <w:pStyle w:val="Tabele"/>
              <w:jc w:val="center"/>
              <w:rPr>
                <w:bCs/>
                <w:color w:val="auto"/>
              </w:rPr>
            </w:pPr>
            <w:r w:rsidRPr="00B116F7">
              <w:rPr>
                <w:bCs/>
                <w:color w:val="auto"/>
              </w:rPr>
              <w:t>2007</w:t>
            </w:r>
          </w:p>
        </w:tc>
        <w:tc>
          <w:tcPr>
            <w:tcW w:w="623" w:type="dxa"/>
          </w:tcPr>
          <w:p w14:paraId="285B225A" w14:textId="77777777" w:rsidR="00E0627F" w:rsidRPr="00B116F7" w:rsidRDefault="00E0627F" w:rsidP="00ED3FA4">
            <w:pPr>
              <w:pStyle w:val="Tabele"/>
              <w:jc w:val="center"/>
              <w:rPr>
                <w:bCs/>
                <w:color w:val="auto"/>
              </w:rPr>
            </w:pPr>
            <w:r w:rsidRPr="00B116F7">
              <w:rPr>
                <w:bCs/>
                <w:color w:val="auto"/>
              </w:rPr>
              <w:t>2008</w:t>
            </w:r>
          </w:p>
        </w:tc>
        <w:tc>
          <w:tcPr>
            <w:tcW w:w="623" w:type="dxa"/>
          </w:tcPr>
          <w:p w14:paraId="4B418FB7" w14:textId="77777777" w:rsidR="00E0627F" w:rsidRPr="00B116F7" w:rsidRDefault="00E0627F" w:rsidP="00ED3FA4">
            <w:pPr>
              <w:pStyle w:val="Tabele"/>
              <w:jc w:val="center"/>
              <w:rPr>
                <w:bCs/>
                <w:color w:val="auto"/>
              </w:rPr>
            </w:pPr>
            <w:r w:rsidRPr="00B116F7">
              <w:rPr>
                <w:bCs/>
                <w:color w:val="auto"/>
              </w:rPr>
              <w:t>2009</w:t>
            </w:r>
          </w:p>
        </w:tc>
        <w:tc>
          <w:tcPr>
            <w:tcW w:w="624" w:type="dxa"/>
          </w:tcPr>
          <w:p w14:paraId="2D334216" w14:textId="77777777" w:rsidR="00E0627F" w:rsidRPr="00B116F7" w:rsidRDefault="00E0627F" w:rsidP="00ED3FA4">
            <w:pPr>
              <w:pStyle w:val="Tabele"/>
              <w:jc w:val="center"/>
              <w:rPr>
                <w:bCs/>
                <w:color w:val="auto"/>
              </w:rPr>
            </w:pPr>
            <w:r w:rsidRPr="00B116F7">
              <w:rPr>
                <w:bCs/>
                <w:color w:val="auto"/>
              </w:rPr>
              <w:t>2010</w:t>
            </w:r>
          </w:p>
        </w:tc>
        <w:tc>
          <w:tcPr>
            <w:tcW w:w="623" w:type="dxa"/>
          </w:tcPr>
          <w:p w14:paraId="227B2155" w14:textId="77777777" w:rsidR="00E0627F" w:rsidRPr="00B116F7" w:rsidRDefault="00E0627F" w:rsidP="00ED3FA4">
            <w:pPr>
              <w:pStyle w:val="Tabele"/>
              <w:jc w:val="center"/>
              <w:rPr>
                <w:bCs/>
                <w:color w:val="auto"/>
              </w:rPr>
            </w:pPr>
            <w:r w:rsidRPr="00B116F7">
              <w:rPr>
                <w:bCs/>
                <w:color w:val="auto"/>
              </w:rPr>
              <w:t>2011</w:t>
            </w:r>
          </w:p>
        </w:tc>
        <w:tc>
          <w:tcPr>
            <w:tcW w:w="623" w:type="dxa"/>
          </w:tcPr>
          <w:p w14:paraId="68BA7D76" w14:textId="77777777" w:rsidR="00E0627F" w:rsidRPr="00B116F7" w:rsidRDefault="00E0627F" w:rsidP="00ED3FA4">
            <w:pPr>
              <w:pStyle w:val="Tabele"/>
              <w:jc w:val="center"/>
              <w:rPr>
                <w:bCs/>
                <w:color w:val="auto"/>
              </w:rPr>
            </w:pPr>
            <w:r w:rsidRPr="00B116F7">
              <w:rPr>
                <w:bCs/>
                <w:color w:val="auto"/>
              </w:rPr>
              <w:t>2012</w:t>
            </w:r>
          </w:p>
        </w:tc>
        <w:tc>
          <w:tcPr>
            <w:tcW w:w="624" w:type="dxa"/>
          </w:tcPr>
          <w:p w14:paraId="556C11ED" w14:textId="77777777" w:rsidR="00E0627F" w:rsidRPr="00B116F7" w:rsidRDefault="00E0627F" w:rsidP="00ED3FA4">
            <w:pPr>
              <w:pStyle w:val="Tabele"/>
              <w:jc w:val="center"/>
              <w:rPr>
                <w:bCs/>
                <w:color w:val="auto"/>
              </w:rPr>
            </w:pPr>
            <w:r w:rsidRPr="00B116F7">
              <w:rPr>
                <w:bCs/>
                <w:color w:val="auto"/>
              </w:rPr>
              <w:t>2013</w:t>
            </w:r>
          </w:p>
        </w:tc>
        <w:tc>
          <w:tcPr>
            <w:tcW w:w="623" w:type="dxa"/>
          </w:tcPr>
          <w:p w14:paraId="2DF886D1" w14:textId="77777777" w:rsidR="00E0627F" w:rsidRPr="00B116F7" w:rsidRDefault="00E0627F" w:rsidP="00ED3FA4">
            <w:pPr>
              <w:pStyle w:val="Tabele"/>
              <w:jc w:val="center"/>
              <w:rPr>
                <w:bCs/>
                <w:color w:val="auto"/>
              </w:rPr>
            </w:pPr>
            <w:r w:rsidRPr="00B116F7">
              <w:rPr>
                <w:bCs/>
                <w:color w:val="auto"/>
              </w:rPr>
              <w:t>2014</w:t>
            </w:r>
          </w:p>
        </w:tc>
        <w:tc>
          <w:tcPr>
            <w:tcW w:w="623" w:type="dxa"/>
          </w:tcPr>
          <w:p w14:paraId="3258D1F9" w14:textId="77777777" w:rsidR="00E0627F" w:rsidRPr="00B116F7" w:rsidRDefault="00E0627F" w:rsidP="00ED3FA4">
            <w:pPr>
              <w:pStyle w:val="Tabele"/>
              <w:jc w:val="center"/>
              <w:rPr>
                <w:bCs/>
                <w:color w:val="auto"/>
              </w:rPr>
            </w:pPr>
            <w:r w:rsidRPr="00B116F7">
              <w:rPr>
                <w:bCs/>
                <w:color w:val="auto"/>
              </w:rPr>
              <w:t>2015</w:t>
            </w:r>
          </w:p>
        </w:tc>
        <w:tc>
          <w:tcPr>
            <w:tcW w:w="624" w:type="dxa"/>
          </w:tcPr>
          <w:p w14:paraId="147C1354" w14:textId="77777777" w:rsidR="00E0627F" w:rsidRPr="00B116F7" w:rsidRDefault="00E0627F" w:rsidP="00ED3FA4">
            <w:pPr>
              <w:pStyle w:val="Tabele"/>
              <w:jc w:val="center"/>
              <w:rPr>
                <w:bCs/>
                <w:color w:val="auto"/>
              </w:rPr>
            </w:pPr>
            <w:r w:rsidRPr="00B116F7">
              <w:rPr>
                <w:bCs/>
                <w:color w:val="auto"/>
              </w:rPr>
              <w:t>2016</w:t>
            </w:r>
          </w:p>
        </w:tc>
        <w:tc>
          <w:tcPr>
            <w:tcW w:w="623" w:type="dxa"/>
          </w:tcPr>
          <w:p w14:paraId="76FE3722" w14:textId="77777777" w:rsidR="00E0627F" w:rsidRPr="00B116F7" w:rsidRDefault="00E0627F" w:rsidP="00ED3FA4">
            <w:pPr>
              <w:pStyle w:val="Tabele"/>
              <w:jc w:val="center"/>
              <w:rPr>
                <w:bCs/>
                <w:color w:val="auto"/>
              </w:rPr>
            </w:pPr>
            <w:r w:rsidRPr="00B116F7">
              <w:rPr>
                <w:bCs/>
                <w:color w:val="auto"/>
              </w:rPr>
              <w:t>2017</w:t>
            </w:r>
          </w:p>
        </w:tc>
        <w:tc>
          <w:tcPr>
            <w:tcW w:w="623" w:type="dxa"/>
          </w:tcPr>
          <w:p w14:paraId="11960758" w14:textId="77777777" w:rsidR="00E0627F" w:rsidRPr="00B116F7" w:rsidRDefault="00E0627F" w:rsidP="00ED3FA4">
            <w:pPr>
              <w:pStyle w:val="Tabele"/>
              <w:jc w:val="center"/>
              <w:rPr>
                <w:bCs/>
                <w:color w:val="auto"/>
              </w:rPr>
            </w:pPr>
            <w:r w:rsidRPr="00B116F7">
              <w:rPr>
                <w:bCs/>
                <w:color w:val="auto"/>
              </w:rPr>
              <w:t>2018</w:t>
            </w:r>
          </w:p>
        </w:tc>
        <w:tc>
          <w:tcPr>
            <w:tcW w:w="624" w:type="dxa"/>
          </w:tcPr>
          <w:p w14:paraId="43A47557" w14:textId="77777777" w:rsidR="00E0627F" w:rsidRPr="00B116F7" w:rsidRDefault="00E0627F" w:rsidP="00ED3FA4">
            <w:pPr>
              <w:pStyle w:val="Tabele"/>
              <w:jc w:val="center"/>
              <w:rPr>
                <w:bCs/>
                <w:color w:val="auto"/>
              </w:rPr>
            </w:pPr>
            <w:r w:rsidRPr="00B116F7">
              <w:rPr>
                <w:bCs/>
                <w:color w:val="auto"/>
              </w:rPr>
              <w:t>2019</w:t>
            </w:r>
          </w:p>
        </w:tc>
        <w:tc>
          <w:tcPr>
            <w:tcW w:w="623" w:type="dxa"/>
          </w:tcPr>
          <w:p w14:paraId="17365131" w14:textId="77777777" w:rsidR="00E0627F" w:rsidRPr="00B116F7" w:rsidRDefault="00E0627F" w:rsidP="00ED3FA4">
            <w:pPr>
              <w:pStyle w:val="Tabele"/>
              <w:jc w:val="center"/>
              <w:rPr>
                <w:bCs/>
                <w:color w:val="auto"/>
              </w:rPr>
            </w:pPr>
            <w:r w:rsidRPr="00B116F7">
              <w:rPr>
                <w:bCs/>
                <w:color w:val="auto"/>
              </w:rPr>
              <w:t>2020</w:t>
            </w:r>
          </w:p>
        </w:tc>
        <w:tc>
          <w:tcPr>
            <w:tcW w:w="624" w:type="dxa"/>
          </w:tcPr>
          <w:p w14:paraId="19D57C53" w14:textId="77777777" w:rsidR="00E0627F" w:rsidRPr="00B116F7" w:rsidRDefault="00E0627F" w:rsidP="00ED3FA4">
            <w:pPr>
              <w:pStyle w:val="Tabele"/>
              <w:jc w:val="center"/>
              <w:rPr>
                <w:bCs/>
                <w:color w:val="auto"/>
              </w:rPr>
            </w:pPr>
            <w:r w:rsidRPr="00B116F7">
              <w:rPr>
                <w:bCs/>
                <w:color w:val="auto"/>
              </w:rPr>
              <w:t>2021</w:t>
            </w:r>
          </w:p>
        </w:tc>
      </w:tr>
      <w:tr w:rsidR="00B116F7" w:rsidRPr="00B116F7" w14:paraId="5A266AB7" w14:textId="77777777" w:rsidTr="00DC3D01">
        <w:trPr>
          <w:trHeight w:val="198"/>
        </w:trPr>
        <w:tc>
          <w:tcPr>
            <w:tcW w:w="3397" w:type="dxa"/>
          </w:tcPr>
          <w:p w14:paraId="1B0FBDB8" w14:textId="77777777" w:rsidR="00E0627F" w:rsidRPr="00B116F7" w:rsidRDefault="00E0627F" w:rsidP="00ED3FA4">
            <w:pPr>
              <w:pStyle w:val="Tabele"/>
              <w:rPr>
                <w:bCs/>
                <w:color w:val="auto"/>
                <w:sz w:val="14"/>
                <w:szCs w:val="14"/>
              </w:rPr>
            </w:pPr>
            <w:r w:rsidRPr="00B116F7">
              <w:rPr>
                <w:color w:val="auto"/>
                <w:sz w:val="14"/>
                <w:szCs w:val="14"/>
              </w:rPr>
              <w:t>1A Spalanie paliw</w:t>
            </w:r>
          </w:p>
        </w:tc>
        <w:tc>
          <w:tcPr>
            <w:tcW w:w="623" w:type="dxa"/>
          </w:tcPr>
          <w:p w14:paraId="45EDF7F0" w14:textId="77777777" w:rsidR="00E0627F" w:rsidRPr="00B116F7" w:rsidRDefault="00E0627F" w:rsidP="00ED3FA4">
            <w:pPr>
              <w:pStyle w:val="Tabele"/>
              <w:jc w:val="right"/>
              <w:rPr>
                <w:b/>
                <w:color w:val="auto"/>
                <w:sz w:val="14"/>
                <w:szCs w:val="14"/>
              </w:rPr>
            </w:pPr>
            <w:r w:rsidRPr="00B116F7">
              <w:rPr>
                <w:b/>
                <w:color w:val="auto"/>
                <w:sz w:val="14"/>
                <w:szCs w:val="14"/>
              </w:rPr>
              <w:t>308,13</w:t>
            </w:r>
          </w:p>
        </w:tc>
        <w:tc>
          <w:tcPr>
            <w:tcW w:w="623" w:type="dxa"/>
          </w:tcPr>
          <w:p w14:paraId="554D7F96" w14:textId="77777777" w:rsidR="00E0627F" w:rsidRPr="00B116F7" w:rsidRDefault="00E0627F" w:rsidP="00ED3FA4">
            <w:pPr>
              <w:pStyle w:val="Tabele"/>
              <w:jc w:val="right"/>
              <w:rPr>
                <w:b/>
                <w:color w:val="auto"/>
                <w:sz w:val="14"/>
                <w:szCs w:val="14"/>
              </w:rPr>
            </w:pPr>
            <w:r w:rsidRPr="00B116F7">
              <w:rPr>
                <w:b/>
                <w:color w:val="auto"/>
                <w:sz w:val="14"/>
                <w:szCs w:val="14"/>
              </w:rPr>
              <w:t>320,35</w:t>
            </w:r>
          </w:p>
        </w:tc>
        <w:tc>
          <w:tcPr>
            <w:tcW w:w="624" w:type="dxa"/>
          </w:tcPr>
          <w:p w14:paraId="19248FB0" w14:textId="77777777" w:rsidR="00E0627F" w:rsidRPr="00B116F7" w:rsidRDefault="00E0627F" w:rsidP="00ED3FA4">
            <w:pPr>
              <w:pStyle w:val="Tabele"/>
              <w:jc w:val="right"/>
              <w:rPr>
                <w:b/>
                <w:color w:val="auto"/>
                <w:sz w:val="14"/>
                <w:szCs w:val="14"/>
              </w:rPr>
            </w:pPr>
            <w:r w:rsidRPr="00B116F7">
              <w:rPr>
                <w:b/>
                <w:color w:val="auto"/>
                <w:sz w:val="14"/>
                <w:szCs w:val="14"/>
              </w:rPr>
              <w:t>318,02</w:t>
            </w:r>
          </w:p>
        </w:tc>
        <w:tc>
          <w:tcPr>
            <w:tcW w:w="623" w:type="dxa"/>
          </w:tcPr>
          <w:p w14:paraId="2AA8FF85" w14:textId="77777777" w:rsidR="00E0627F" w:rsidRPr="00B116F7" w:rsidRDefault="00E0627F" w:rsidP="00ED3FA4">
            <w:pPr>
              <w:pStyle w:val="Tabele"/>
              <w:jc w:val="right"/>
              <w:rPr>
                <w:b/>
                <w:color w:val="auto"/>
                <w:sz w:val="14"/>
                <w:szCs w:val="14"/>
              </w:rPr>
            </w:pPr>
            <w:r w:rsidRPr="00B116F7">
              <w:rPr>
                <w:b/>
                <w:color w:val="auto"/>
                <w:sz w:val="14"/>
                <w:szCs w:val="14"/>
              </w:rPr>
              <w:t>313,00</w:t>
            </w:r>
          </w:p>
        </w:tc>
        <w:tc>
          <w:tcPr>
            <w:tcW w:w="623" w:type="dxa"/>
          </w:tcPr>
          <w:p w14:paraId="305F6E14" w14:textId="77777777" w:rsidR="00E0627F" w:rsidRPr="00B116F7" w:rsidRDefault="00E0627F" w:rsidP="00ED3FA4">
            <w:pPr>
              <w:pStyle w:val="Tabele"/>
              <w:jc w:val="right"/>
              <w:rPr>
                <w:b/>
                <w:color w:val="auto"/>
                <w:sz w:val="14"/>
                <w:szCs w:val="14"/>
              </w:rPr>
            </w:pPr>
            <w:r w:rsidRPr="00B116F7">
              <w:rPr>
                <w:b/>
                <w:color w:val="auto"/>
                <w:sz w:val="14"/>
                <w:szCs w:val="14"/>
              </w:rPr>
              <w:t>303,26</w:t>
            </w:r>
          </w:p>
        </w:tc>
        <w:tc>
          <w:tcPr>
            <w:tcW w:w="624" w:type="dxa"/>
          </w:tcPr>
          <w:p w14:paraId="580ECA29" w14:textId="77777777" w:rsidR="00E0627F" w:rsidRPr="00B116F7" w:rsidRDefault="00E0627F" w:rsidP="00ED3FA4">
            <w:pPr>
              <w:pStyle w:val="Tabele"/>
              <w:jc w:val="right"/>
              <w:rPr>
                <w:b/>
                <w:color w:val="auto"/>
                <w:sz w:val="14"/>
                <w:szCs w:val="14"/>
              </w:rPr>
            </w:pPr>
            <w:r w:rsidRPr="00B116F7">
              <w:rPr>
                <w:b/>
                <w:color w:val="auto"/>
                <w:sz w:val="14"/>
                <w:szCs w:val="14"/>
              </w:rPr>
              <w:t>320,24</w:t>
            </w:r>
          </w:p>
        </w:tc>
        <w:tc>
          <w:tcPr>
            <w:tcW w:w="623" w:type="dxa"/>
          </w:tcPr>
          <w:p w14:paraId="4A6E5904" w14:textId="77777777" w:rsidR="00E0627F" w:rsidRPr="00B116F7" w:rsidRDefault="00E0627F" w:rsidP="00ED3FA4">
            <w:pPr>
              <w:pStyle w:val="Tabele"/>
              <w:jc w:val="right"/>
              <w:rPr>
                <w:b/>
                <w:color w:val="auto"/>
                <w:sz w:val="14"/>
                <w:szCs w:val="14"/>
              </w:rPr>
            </w:pPr>
            <w:r w:rsidRPr="00B116F7">
              <w:rPr>
                <w:b/>
                <w:color w:val="auto"/>
                <w:sz w:val="14"/>
                <w:szCs w:val="14"/>
              </w:rPr>
              <w:t>316,32</w:t>
            </w:r>
          </w:p>
        </w:tc>
        <w:tc>
          <w:tcPr>
            <w:tcW w:w="623" w:type="dxa"/>
          </w:tcPr>
          <w:p w14:paraId="0659CB4B" w14:textId="77777777" w:rsidR="00E0627F" w:rsidRPr="00B116F7" w:rsidRDefault="00E0627F" w:rsidP="00ED3FA4">
            <w:pPr>
              <w:pStyle w:val="Tabele"/>
              <w:jc w:val="right"/>
              <w:rPr>
                <w:b/>
                <w:color w:val="auto"/>
                <w:sz w:val="14"/>
                <w:szCs w:val="14"/>
              </w:rPr>
            </w:pPr>
            <w:r w:rsidRPr="00B116F7">
              <w:rPr>
                <w:b/>
                <w:color w:val="auto"/>
                <w:sz w:val="14"/>
                <w:szCs w:val="14"/>
              </w:rPr>
              <w:t>309,96</w:t>
            </w:r>
          </w:p>
        </w:tc>
        <w:tc>
          <w:tcPr>
            <w:tcW w:w="624" w:type="dxa"/>
          </w:tcPr>
          <w:p w14:paraId="3DD8B1BF" w14:textId="77777777" w:rsidR="00E0627F" w:rsidRPr="00B116F7" w:rsidRDefault="00E0627F" w:rsidP="00ED3FA4">
            <w:pPr>
              <w:pStyle w:val="Tabele"/>
              <w:jc w:val="right"/>
              <w:rPr>
                <w:b/>
                <w:color w:val="auto"/>
                <w:sz w:val="14"/>
                <w:szCs w:val="14"/>
              </w:rPr>
            </w:pPr>
            <w:r w:rsidRPr="00B116F7">
              <w:rPr>
                <w:b/>
                <w:color w:val="auto"/>
                <w:sz w:val="14"/>
                <w:szCs w:val="14"/>
              </w:rPr>
              <w:t>305,45</w:t>
            </w:r>
          </w:p>
        </w:tc>
        <w:tc>
          <w:tcPr>
            <w:tcW w:w="623" w:type="dxa"/>
          </w:tcPr>
          <w:p w14:paraId="3D27BA63" w14:textId="77777777" w:rsidR="00E0627F" w:rsidRPr="00B116F7" w:rsidRDefault="00E0627F" w:rsidP="00ED3FA4">
            <w:pPr>
              <w:pStyle w:val="Tabele"/>
              <w:jc w:val="right"/>
              <w:rPr>
                <w:b/>
                <w:color w:val="auto"/>
                <w:sz w:val="14"/>
                <w:szCs w:val="14"/>
              </w:rPr>
            </w:pPr>
            <w:r w:rsidRPr="00B116F7">
              <w:rPr>
                <w:b/>
                <w:color w:val="auto"/>
                <w:sz w:val="14"/>
                <w:szCs w:val="14"/>
              </w:rPr>
              <w:t>291,78</w:t>
            </w:r>
          </w:p>
        </w:tc>
        <w:tc>
          <w:tcPr>
            <w:tcW w:w="623" w:type="dxa"/>
          </w:tcPr>
          <w:p w14:paraId="3826452D" w14:textId="77777777" w:rsidR="00E0627F" w:rsidRPr="00B116F7" w:rsidRDefault="00E0627F" w:rsidP="00ED3FA4">
            <w:pPr>
              <w:pStyle w:val="Tabele"/>
              <w:jc w:val="right"/>
              <w:rPr>
                <w:b/>
                <w:color w:val="auto"/>
                <w:sz w:val="14"/>
                <w:szCs w:val="14"/>
              </w:rPr>
            </w:pPr>
            <w:r w:rsidRPr="00B116F7">
              <w:rPr>
                <w:b/>
                <w:color w:val="auto"/>
                <w:sz w:val="14"/>
                <w:szCs w:val="14"/>
              </w:rPr>
              <w:t>294,80</w:t>
            </w:r>
          </w:p>
        </w:tc>
        <w:tc>
          <w:tcPr>
            <w:tcW w:w="624" w:type="dxa"/>
          </w:tcPr>
          <w:p w14:paraId="2F38A7B1" w14:textId="77777777" w:rsidR="00E0627F" w:rsidRPr="00B116F7" w:rsidRDefault="00E0627F" w:rsidP="00ED3FA4">
            <w:pPr>
              <w:pStyle w:val="Tabele"/>
              <w:jc w:val="right"/>
              <w:rPr>
                <w:b/>
                <w:color w:val="auto"/>
                <w:sz w:val="14"/>
                <w:szCs w:val="14"/>
              </w:rPr>
            </w:pPr>
            <w:r w:rsidRPr="00B116F7">
              <w:rPr>
                <w:b/>
                <w:color w:val="auto"/>
                <w:sz w:val="14"/>
                <w:szCs w:val="14"/>
              </w:rPr>
              <w:t>305,68</w:t>
            </w:r>
          </w:p>
        </w:tc>
        <w:tc>
          <w:tcPr>
            <w:tcW w:w="623" w:type="dxa"/>
          </w:tcPr>
          <w:p w14:paraId="2B85EAB3" w14:textId="77777777" w:rsidR="00E0627F" w:rsidRPr="00B116F7" w:rsidRDefault="00E0627F" w:rsidP="00ED3FA4">
            <w:pPr>
              <w:pStyle w:val="Tabele"/>
              <w:jc w:val="right"/>
              <w:rPr>
                <w:b/>
                <w:color w:val="auto"/>
                <w:sz w:val="14"/>
                <w:szCs w:val="14"/>
              </w:rPr>
            </w:pPr>
            <w:r w:rsidRPr="00B116F7">
              <w:rPr>
                <w:b/>
                <w:color w:val="auto"/>
                <w:sz w:val="14"/>
                <w:szCs w:val="14"/>
              </w:rPr>
              <w:t>318,52</w:t>
            </w:r>
          </w:p>
        </w:tc>
        <w:tc>
          <w:tcPr>
            <w:tcW w:w="623" w:type="dxa"/>
          </w:tcPr>
          <w:p w14:paraId="4B898DBF" w14:textId="77777777" w:rsidR="00E0627F" w:rsidRPr="00B116F7" w:rsidRDefault="00E0627F" w:rsidP="00ED3FA4">
            <w:pPr>
              <w:pStyle w:val="Tabele"/>
              <w:jc w:val="right"/>
              <w:rPr>
                <w:b/>
                <w:color w:val="auto"/>
                <w:sz w:val="14"/>
                <w:szCs w:val="14"/>
              </w:rPr>
            </w:pPr>
            <w:r w:rsidRPr="00B116F7">
              <w:rPr>
                <w:b/>
                <w:color w:val="auto"/>
                <w:sz w:val="14"/>
                <w:szCs w:val="14"/>
              </w:rPr>
              <w:t>318,01</w:t>
            </w:r>
          </w:p>
        </w:tc>
        <w:tc>
          <w:tcPr>
            <w:tcW w:w="624" w:type="dxa"/>
          </w:tcPr>
          <w:p w14:paraId="770FC57B" w14:textId="77777777" w:rsidR="00E0627F" w:rsidRPr="00B116F7" w:rsidRDefault="00E0627F" w:rsidP="00ED3FA4">
            <w:pPr>
              <w:pStyle w:val="Tabele"/>
              <w:jc w:val="right"/>
              <w:rPr>
                <w:b/>
                <w:color w:val="auto"/>
                <w:sz w:val="14"/>
                <w:szCs w:val="14"/>
              </w:rPr>
            </w:pPr>
            <w:r w:rsidRPr="00B116F7">
              <w:rPr>
                <w:b/>
                <w:color w:val="auto"/>
                <w:sz w:val="14"/>
                <w:szCs w:val="14"/>
              </w:rPr>
              <w:t>299,84</w:t>
            </w:r>
          </w:p>
        </w:tc>
        <w:tc>
          <w:tcPr>
            <w:tcW w:w="623" w:type="dxa"/>
          </w:tcPr>
          <w:p w14:paraId="3317EB82" w14:textId="77777777" w:rsidR="00E0627F" w:rsidRPr="00B116F7" w:rsidRDefault="00E0627F" w:rsidP="00ED3FA4">
            <w:pPr>
              <w:pStyle w:val="Tabele"/>
              <w:jc w:val="right"/>
              <w:rPr>
                <w:b/>
                <w:color w:val="auto"/>
                <w:sz w:val="14"/>
                <w:szCs w:val="14"/>
              </w:rPr>
            </w:pPr>
            <w:r w:rsidRPr="00B116F7">
              <w:rPr>
                <w:b/>
                <w:color w:val="auto"/>
                <w:sz w:val="14"/>
                <w:szCs w:val="14"/>
              </w:rPr>
              <w:t>284,56</w:t>
            </w:r>
          </w:p>
        </w:tc>
        <w:tc>
          <w:tcPr>
            <w:tcW w:w="624" w:type="dxa"/>
          </w:tcPr>
          <w:p w14:paraId="37B29C64" w14:textId="77777777" w:rsidR="00E0627F" w:rsidRPr="00B116F7" w:rsidRDefault="00E0627F" w:rsidP="00ED3FA4">
            <w:pPr>
              <w:pStyle w:val="Tabele"/>
              <w:jc w:val="right"/>
              <w:rPr>
                <w:b/>
                <w:color w:val="auto"/>
                <w:sz w:val="14"/>
                <w:szCs w:val="14"/>
              </w:rPr>
            </w:pPr>
            <w:r w:rsidRPr="00B116F7">
              <w:rPr>
                <w:b/>
                <w:color w:val="auto"/>
                <w:sz w:val="14"/>
                <w:szCs w:val="14"/>
              </w:rPr>
              <w:t>313,10</w:t>
            </w:r>
          </w:p>
        </w:tc>
      </w:tr>
      <w:tr w:rsidR="00B116F7" w:rsidRPr="00B116F7" w14:paraId="03452262" w14:textId="77777777" w:rsidTr="00DC3D01">
        <w:trPr>
          <w:trHeight w:val="198"/>
        </w:trPr>
        <w:tc>
          <w:tcPr>
            <w:tcW w:w="3397" w:type="dxa"/>
          </w:tcPr>
          <w:p w14:paraId="0ED8C5C6" w14:textId="77777777" w:rsidR="00E0627F" w:rsidRPr="00B116F7" w:rsidRDefault="00E0627F" w:rsidP="00ED3FA4">
            <w:pPr>
              <w:pStyle w:val="Tabele"/>
              <w:rPr>
                <w:color w:val="auto"/>
              </w:rPr>
            </w:pPr>
            <w:r w:rsidRPr="00B116F7">
              <w:rPr>
                <w:color w:val="auto"/>
                <w:sz w:val="14"/>
                <w:szCs w:val="14"/>
              </w:rPr>
              <w:t>1A1 Przemysły energetyczne</w:t>
            </w:r>
          </w:p>
        </w:tc>
        <w:tc>
          <w:tcPr>
            <w:tcW w:w="623" w:type="dxa"/>
          </w:tcPr>
          <w:p w14:paraId="2D2807DC" w14:textId="77777777" w:rsidR="00E0627F" w:rsidRPr="00B116F7" w:rsidRDefault="00E0627F" w:rsidP="00ED3FA4">
            <w:pPr>
              <w:pStyle w:val="Tabele"/>
              <w:jc w:val="right"/>
              <w:rPr>
                <w:b/>
                <w:color w:val="auto"/>
                <w:sz w:val="14"/>
                <w:szCs w:val="14"/>
              </w:rPr>
            </w:pPr>
            <w:r w:rsidRPr="00B116F7">
              <w:rPr>
                <w:b/>
                <w:color w:val="auto"/>
                <w:sz w:val="14"/>
                <w:szCs w:val="14"/>
              </w:rPr>
              <w:t>178,36</w:t>
            </w:r>
          </w:p>
        </w:tc>
        <w:tc>
          <w:tcPr>
            <w:tcW w:w="623" w:type="dxa"/>
          </w:tcPr>
          <w:p w14:paraId="73C24EF9" w14:textId="77777777" w:rsidR="00E0627F" w:rsidRPr="00B116F7" w:rsidRDefault="00E0627F" w:rsidP="00ED3FA4">
            <w:pPr>
              <w:pStyle w:val="Tabele"/>
              <w:jc w:val="right"/>
              <w:rPr>
                <w:b/>
                <w:color w:val="auto"/>
                <w:sz w:val="14"/>
                <w:szCs w:val="14"/>
              </w:rPr>
            </w:pPr>
            <w:r w:rsidRPr="00B116F7">
              <w:rPr>
                <w:b/>
                <w:color w:val="auto"/>
                <w:sz w:val="14"/>
                <w:szCs w:val="14"/>
              </w:rPr>
              <w:t>184,11</w:t>
            </w:r>
          </w:p>
        </w:tc>
        <w:tc>
          <w:tcPr>
            <w:tcW w:w="624" w:type="dxa"/>
          </w:tcPr>
          <w:p w14:paraId="005C8E50" w14:textId="77777777" w:rsidR="00E0627F" w:rsidRPr="00B116F7" w:rsidRDefault="00E0627F" w:rsidP="00ED3FA4">
            <w:pPr>
              <w:pStyle w:val="Tabele"/>
              <w:jc w:val="right"/>
              <w:rPr>
                <w:b/>
                <w:color w:val="auto"/>
                <w:sz w:val="14"/>
                <w:szCs w:val="14"/>
              </w:rPr>
            </w:pPr>
            <w:r w:rsidRPr="00B116F7">
              <w:rPr>
                <w:b/>
                <w:color w:val="auto"/>
                <w:sz w:val="14"/>
                <w:szCs w:val="14"/>
              </w:rPr>
              <w:t>180,32</w:t>
            </w:r>
          </w:p>
        </w:tc>
        <w:tc>
          <w:tcPr>
            <w:tcW w:w="623" w:type="dxa"/>
          </w:tcPr>
          <w:p w14:paraId="79CC3D3E" w14:textId="77777777" w:rsidR="00E0627F" w:rsidRPr="00B116F7" w:rsidRDefault="00E0627F" w:rsidP="00ED3FA4">
            <w:pPr>
              <w:pStyle w:val="Tabele"/>
              <w:jc w:val="right"/>
              <w:rPr>
                <w:b/>
                <w:color w:val="auto"/>
                <w:sz w:val="14"/>
                <w:szCs w:val="14"/>
              </w:rPr>
            </w:pPr>
            <w:r w:rsidRPr="00B116F7">
              <w:rPr>
                <w:b/>
                <w:color w:val="auto"/>
                <w:sz w:val="14"/>
                <w:szCs w:val="14"/>
              </w:rPr>
              <w:t>174,79</w:t>
            </w:r>
          </w:p>
        </w:tc>
        <w:tc>
          <w:tcPr>
            <w:tcW w:w="623" w:type="dxa"/>
          </w:tcPr>
          <w:p w14:paraId="2B567DD8" w14:textId="77777777" w:rsidR="00E0627F" w:rsidRPr="00B116F7" w:rsidRDefault="00E0627F" w:rsidP="00ED3FA4">
            <w:pPr>
              <w:pStyle w:val="Tabele"/>
              <w:jc w:val="right"/>
              <w:rPr>
                <w:b/>
                <w:color w:val="auto"/>
                <w:sz w:val="14"/>
                <w:szCs w:val="14"/>
              </w:rPr>
            </w:pPr>
            <w:r w:rsidRPr="00B116F7">
              <w:rPr>
                <w:b/>
                <w:color w:val="auto"/>
                <w:sz w:val="14"/>
                <w:szCs w:val="14"/>
              </w:rPr>
              <w:t>167,26</w:t>
            </w:r>
          </w:p>
        </w:tc>
        <w:tc>
          <w:tcPr>
            <w:tcW w:w="624" w:type="dxa"/>
          </w:tcPr>
          <w:p w14:paraId="3026952C" w14:textId="77777777" w:rsidR="00E0627F" w:rsidRPr="00B116F7" w:rsidRDefault="00E0627F" w:rsidP="00ED3FA4">
            <w:pPr>
              <w:pStyle w:val="Tabele"/>
              <w:jc w:val="right"/>
              <w:rPr>
                <w:b/>
                <w:color w:val="auto"/>
                <w:sz w:val="14"/>
                <w:szCs w:val="14"/>
              </w:rPr>
            </w:pPr>
            <w:r w:rsidRPr="00B116F7">
              <w:rPr>
                <w:b/>
                <w:color w:val="auto"/>
                <w:sz w:val="14"/>
                <w:szCs w:val="14"/>
              </w:rPr>
              <w:t>173,53</w:t>
            </w:r>
          </w:p>
        </w:tc>
        <w:tc>
          <w:tcPr>
            <w:tcW w:w="623" w:type="dxa"/>
          </w:tcPr>
          <w:p w14:paraId="53357A52" w14:textId="77777777" w:rsidR="00E0627F" w:rsidRPr="00B116F7" w:rsidRDefault="00E0627F" w:rsidP="00ED3FA4">
            <w:pPr>
              <w:pStyle w:val="Tabele"/>
              <w:jc w:val="right"/>
              <w:rPr>
                <w:b/>
                <w:color w:val="auto"/>
                <w:sz w:val="14"/>
                <w:szCs w:val="14"/>
              </w:rPr>
            </w:pPr>
            <w:r w:rsidRPr="00B116F7">
              <w:rPr>
                <w:b/>
                <w:color w:val="auto"/>
                <w:sz w:val="14"/>
                <w:szCs w:val="14"/>
              </w:rPr>
              <w:t>174,85</w:t>
            </w:r>
          </w:p>
        </w:tc>
        <w:tc>
          <w:tcPr>
            <w:tcW w:w="623" w:type="dxa"/>
          </w:tcPr>
          <w:p w14:paraId="45A2849D" w14:textId="77777777" w:rsidR="00E0627F" w:rsidRPr="00B116F7" w:rsidRDefault="00E0627F" w:rsidP="00ED3FA4">
            <w:pPr>
              <w:pStyle w:val="Tabele"/>
              <w:jc w:val="right"/>
              <w:rPr>
                <w:b/>
                <w:color w:val="auto"/>
                <w:sz w:val="14"/>
                <w:szCs w:val="14"/>
              </w:rPr>
            </w:pPr>
            <w:r w:rsidRPr="00B116F7">
              <w:rPr>
                <w:b/>
                <w:color w:val="auto"/>
                <w:sz w:val="14"/>
                <w:szCs w:val="14"/>
              </w:rPr>
              <w:t>169,75</w:t>
            </w:r>
          </w:p>
        </w:tc>
        <w:tc>
          <w:tcPr>
            <w:tcW w:w="624" w:type="dxa"/>
          </w:tcPr>
          <w:p w14:paraId="06C6594C" w14:textId="77777777" w:rsidR="00E0627F" w:rsidRPr="00B116F7" w:rsidRDefault="00E0627F" w:rsidP="00ED3FA4">
            <w:pPr>
              <w:pStyle w:val="Tabele"/>
              <w:jc w:val="right"/>
              <w:rPr>
                <w:b/>
                <w:color w:val="auto"/>
                <w:sz w:val="14"/>
                <w:szCs w:val="14"/>
              </w:rPr>
            </w:pPr>
            <w:r w:rsidRPr="00B116F7">
              <w:rPr>
                <w:b/>
                <w:color w:val="auto"/>
                <w:sz w:val="14"/>
                <w:szCs w:val="14"/>
              </w:rPr>
              <w:t>170,34</w:t>
            </w:r>
          </w:p>
        </w:tc>
        <w:tc>
          <w:tcPr>
            <w:tcW w:w="623" w:type="dxa"/>
          </w:tcPr>
          <w:p w14:paraId="025C7F6C" w14:textId="77777777" w:rsidR="00E0627F" w:rsidRPr="00B116F7" w:rsidRDefault="00E0627F" w:rsidP="00ED3FA4">
            <w:pPr>
              <w:pStyle w:val="Tabele"/>
              <w:jc w:val="right"/>
              <w:rPr>
                <w:b/>
                <w:color w:val="auto"/>
                <w:sz w:val="14"/>
                <w:szCs w:val="14"/>
              </w:rPr>
            </w:pPr>
            <w:r w:rsidRPr="00B116F7">
              <w:rPr>
                <w:b/>
                <w:color w:val="auto"/>
                <w:sz w:val="14"/>
                <w:szCs w:val="14"/>
              </w:rPr>
              <w:t>160,94</w:t>
            </w:r>
          </w:p>
        </w:tc>
        <w:tc>
          <w:tcPr>
            <w:tcW w:w="623" w:type="dxa"/>
          </w:tcPr>
          <w:p w14:paraId="3190F84D" w14:textId="77777777" w:rsidR="00E0627F" w:rsidRPr="00B116F7" w:rsidRDefault="00E0627F" w:rsidP="00ED3FA4">
            <w:pPr>
              <w:pStyle w:val="Tabele"/>
              <w:jc w:val="right"/>
              <w:rPr>
                <w:b/>
                <w:color w:val="auto"/>
                <w:sz w:val="14"/>
                <w:szCs w:val="14"/>
              </w:rPr>
            </w:pPr>
            <w:r w:rsidRPr="00B116F7">
              <w:rPr>
                <w:b/>
                <w:color w:val="auto"/>
                <w:sz w:val="14"/>
                <w:szCs w:val="14"/>
              </w:rPr>
              <w:t>163,70</w:t>
            </w:r>
          </w:p>
        </w:tc>
        <w:tc>
          <w:tcPr>
            <w:tcW w:w="624" w:type="dxa"/>
          </w:tcPr>
          <w:p w14:paraId="21925FF1" w14:textId="77777777" w:rsidR="00E0627F" w:rsidRPr="00B116F7" w:rsidRDefault="00E0627F" w:rsidP="00ED3FA4">
            <w:pPr>
              <w:pStyle w:val="Tabele"/>
              <w:jc w:val="right"/>
              <w:rPr>
                <w:b/>
                <w:color w:val="auto"/>
                <w:sz w:val="14"/>
                <w:szCs w:val="14"/>
              </w:rPr>
            </w:pPr>
            <w:r w:rsidRPr="00B116F7">
              <w:rPr>
                <w:b/>
                <w:color w:val="auto"/>
                <w:sz w:val="14"/>
                <w:szCs w:val="14"/>
              </w:rPr>
              <w:t>163,53</w:t>
            </w:r>
          </w:p>
        </w:tc>
        <w:tc>
          <w:tcPr>
            <w:tcW w:w="623" w:type="dxa"/>
          </w:tcPr>
          <w:p w14:paraId="0777735A" w14:textId="77777777" w:rsidR="00E0627F" w:rsidRPr="00B116F7" w:rsidRDefault="00E0627F" w:rsidP="00ED3FA4">
            <w:pPr>
              <w:pStyle w:val="Tabele"/>
              <w:jc w:val="right"/>
              <w:rPr>
                <w:b/>
                <w:color w:val="auto"/>
                <w:sz w:val="14"/>
                <w:szCs w:val="14"/>
              </w:rPr>
            </w:pPr>
            <w:r w:rsidRPr="00B116F7">
              <w:rPr>
                <w:b/>
                <w:color w:val="auto"/>
                <w:sz w:val="14"/>
                <w:szCs w:val="14"/>
              </w:rPr>
              <w:t>165,25</w:t>
            </w:r>
          </w:p>
        </w:tc>
        <w:tc>
          <w:tcPr>
            <w:tcW w:w="623" w:type="dxa"/>
          </w:tcPr>
          <w:p w14:paraId="0C90EC29" w14:textId="77777777" w:rsidR="00E0627F" w:rsidRPr="00B116F7" w:rsidRDefault="00E0627F" w:rsidP="00ED3FA4">
            <w:pPr>
              <w:pStyle w:val="Tabele"/>
              <w:jc w:val="right"/>
              <w:rPr>
                <w:b/>
                <w:color w:val="auto"/>
                <w:sz w:val="14"/>
                <w:szCs w:val="14"/>
              </w:rPr>
            </w:pPr>
            <w:r w:rsidRPr="00B116F7">
              <w:rPr>
                <w:b/>
                <w:color w:val="auto"/>
                <w:sz w:val="14"/>
                <w:szCs w:val="14"/>
              </w:rPr>
              <w:t>163,30</w:t>
            </w:r>
          </w:p>
        </w:tc>
        <w:tc>
          <w:tcPr>
            <w:tcW w:w="624" w:type="dxa"/>
          </w:tcPr>
          <w:p w14:paraId="2EC097AB" w14:textId="77777777" w:rsidR="00E0627F" w:rsidRPr="00B116F7" w:rsidRDefault="00E0627F" w:rsidP="00ED3FA4">
            <w:pPr>
              <w:pStyle w:val="Tabele"/>
              <w:jc w:val="right"/>
              <w:rPr>
                <w:b/>
                <w:color w:val="auto"/>
                <w:sz w:val="14"/>
                <w:szCs w:val="14"/>
              </w:rPr>
            </w:pPr>
            <w:r w:rsidRPr="00B116F7">
              <w:rPr>
                <w:b/>
                <w:color w:val="auto"/>
                <w:sz w:val="14"/>
                <w:szCs w:val="14"/>
              </w:rPr>
              <w:t>150,55</w:t>
            </w:r>
          </w:p>
        </w:tc>
        <w:tc>
          <w:tcPr>
            <w:tcW w:w="623" w:type="dxa"/>
          </w:tcPr>
          <w:p w14:paraId="2D874C7F" w14:textId="77777777" w:rsidR="00E0627F" w:rsidRPr="00B116F7" w:rsidRDefault="00E0627F" w:rsidP="00ED3FA4">
            <w:pPr>
              <w:pStyle w:val="Tabele"/>
              <w:jc w:val="right"/>
              <w:rPr>
                <w:b/>
                <w:color w:val="auto"/>
                <w:sz w:val="14"/>
                <w:szCs w:val="14"/>
              </w:rPr>
            </w:pPr>
            <w:r w:rsidRPr="00B116F7">
              <w:rPr>
                <w:b/>
                <w:color w:val="auto"/>
                <w:sz w:val="14"/>
                <w:szCs w:val="14"/>
              </w:rPr>
              <w:t>139,60</w:t>
            </w:r>
          </w:p>
        </w:tc>
        <w:tc>
          <w:tcPr>
            <w:tcW w:w="624" w:type="dxa"/>
          </w:tcPr>
          <w:p w14:paraId="3A8E61A7" w14:textId="77777777" w:rsidR="00E0627F" w:rsidRPr="00B116F7" w:rsidRDefault="00E0627F" w:rsidP="00ED3FA4">
            <w:pPr>
              <w:pStyle w:val="Tabele"/>
              <w:jc w:val="right"/>
              <w:rPr>
                <w:b/>
                <w:color w:val="auto"/>
                <w:sz w:val="14"/>
                <w:szCs w:val="14"/>
              </w:rPr>
            </w:pPr>
            <w:r w:rsidRPr="00B116F7">
              <w:rPr>
                <w:b/>
                <w:color w:val="auto"/>
                <w:sz w:val="14"/>
                <w:szCs w:val="14"/>
              </w:rPr>
              <w:t>160,22</w:t>
            </w:r>
          </w:p>
        </w:tc>
      </w:tr>
      <w:tr w:rsidR="00B116F7" w:rsidRPr="00B116F7" w14:paraId="022F1470" w14:textId="77777777" w:rsidTr="00DC3D01">
        <w:trPr>
          <w:trHeight w:val="198"/>
        </w:trPr>
        <w:tc>
          <w:tcPr>
            <w:tcW w:w="3397" w:type="dxa"/>
          </w:tcPr>
          <w:p w14:paraId="0E44AD7F" w14:textId="77777777" w:rsidR="00E0627F" w:rsidRPr="00B116F7" w:rsidRDefault="00E0627F" w:rsidP="00ED3FA4">
            <w:pPr>
              <w:pStyle w:val="Tabele"/>
              <w:rPr>
                <w:b/>
                <w:bCs/>
                <w:color w:val="auto"/>
              </w:rPr>
            </w:pPr>
            <w:r w:rsidRPr="00B116F7">
              <w:rPr>
                <w:color w:val="auto"/>
                <w:sz w:val="14"/>
                <w:szCs w:val="14"/>
              </w:rPr>
              <w:t>1A1a Produkcja energii elektrycznej i ciepła</w:t>
            </w:r>
          </w:p>
        </w:tc>
        <w:tc>
          <w:tcPr>
            <w:tcW w:w="623" w:type="dxa"/>
          </w:tcPr>
          <w:p w14:paraId="7BC094D6" w14:textId="77777777" w:rsidR="00E0627F" w:rsidRPr="00B116F7" w:rsidRDefault="00E0627F" w:rsidP="00ED3FA4">
            <w:pPr>
              <w:pStyle w:val="Tabele"/>
              <w:jc w:val="right"/>
              <w:rPr>
                <w:color w:val="auto"/>
                <w:sz w:val="14"/>
                <w:szCs w:val="14"/>
              </w:rPr>
            </w:pPr>
            <w:r w:rsidRPr="00B116F7">
              <w:rPr>
                <w:color w:val="auto"/>
                <w:sz w:val="14"/>
                <w:szCs w:val="14"/>
              </w:rPr>
              <w:t>171,01</w:t>
            </w:r>
          </w:p>
        </w:tc>
        <w:tc>
          <w:tcPr>
            <w:tcW w:w="623" w:type="dxa"/>
          </w:tcPr>
          <w:p w14:paraId="261AD353" w14:textId="77777777" w:rsidR="00E0627F" w:rsidRPr="00B116F7" w:rsidRDefault="00E0627F" w:rsidP="00ED3FA4">
            <w:pPr>
              <w:pStyle w:val="Tabele"/>
              <w:jc w:val="right"/>
              <w:rPr>
                <w:color w:val="auto"/>
                <w:sz w:val="14"/>
                <w:szCs w:val="14"/>
              </w:rPr>
            </w:pPr>
            <w:r w:rsidRPr="00B116F7">
              <w:rPr>
                <w:color w:val="auto"/>
                <w:sz w:val="14"/>
                <w:szCs w:val="14"/>
              </w:rPr>
              <w:t>176,80</w:t>
            </w:r>
          </w:p>
        </w:tc>
        <w:tc>
          <w:tcPr>
            <w:tcW w:w="624" w:type="dxa"/>
          </w:tcPr>
          <w:p w14:paraId="6E29DB1C" w14:textId="77777777" w:rsidR="00E0627F" w:rsidRPr="00B116F7" w:rsidRDefault="00E0627F" w:rsidP="00ED3FA4">
            <w:pPr>
              <w:pStyle w:val="Tabele"/>
              <w:jc w:val="right"/>
              <w:rPr>
                <w:color w:val="auto"/>
                <w:sz w:val="14"/>
                <w:szCs w:val="14"/>
              </w:rPr>
            </w:pPr>
            <w:r w:rsidRPr="00B116F7">
              <w:rPr>
                <w:color w:val="auto"/>
                <w:sz w:val="14"/>
                <w:szCs w:val="14"/>
              </w:rPr>
              <w:t>171,27</w:t>
            </w:r>
          </w:p>
        </w:tc>
        <w:tc>
          <w:tcPr>
            <w:tcW w:w="623" w:type="dxa"/>
          </w:tcPr>
          <w:p w14:paraId="56C7B7B5" w14:textId="77777777" w:rsidR="00E0627F" w:rsidRPr="00B116F7" w:rsidRDefault="00E0627F" w:rsidP="00ED3FA4">
            <w:pPr>
              <w:pStyle w:val="Tabele"/>
              <w:jc w:val="right"/>
              <w:rPr>
                <w:color w:val="auto"/>
                <w:sz w:val="14"/>
                <w:szCs w:val="14"/>
              </w:rPr>
            </w:pPr>
            <w:r w:rsidRPr="00B116F7">
              <w:rPr>
                <w:color w:val="auto"/>
                <w:sz w:val="14"/>
                <w:szCs w:val="14"/>
              </w:rPr>
              <w:t>166,07</w:t>
            </w:r>
          </w:p>
        </w:tc>
        <w:tc>
          <w:tcPr>
            <w:tcW w:w="623" w:type="dxa"/>
          </w:tcPr>
          <w:p w14:paraId="46DF8261" w14:textId="77777777" w:rsidR="00E0627F" w:rsidRPr="00B116F7" w:rsidRDefault="00E0627F" w:rsidP="00ED3FA4">
            <w:pPr>
              <w:pStyle w:val="Tabele"/>
              <w:jc w:val="right"/>
              <w:rPr>
                <w:color w:val="auto"/>
                <w:sz w:val="14"/>
                <w:szCs w:val="14"/>
              </w:rPr>
            </w:pPr>
            <w:r w:rsidRPr="00B116F7">
              <w:rPr>
                <w:color w:val="auto"/>
                <w:sz w:val="14"/>
                <w:szCs w:val="14"/>
              </w:rPr>
              <w:t>159,90</w:t>
            </w:r>
          </w:p>
        </w:tc>
        <w:tc>
          <w:tcPr>
            <w:tcW w:w="624" w:type="dxa"/>
          </w:tcPr>
          <w:p w14:paraId="0799A519" w14:textId="77777777" w:rsidR="00E0627F" w:rsidRPr="00B116F7" w:rsidRDefault="00E0627F" w:rsidP="00ED3FA4">
            <w:pPr>
              <w:pStyle w:val="Tabele"/>
              <w:jc w:val="right"/>
              <w:rPr>
                <w:color w:val="auto"/>
                <w:sz w:val="14"/>
                <w:szCs w:val="14"/>
              </w:rPr>
            </w:pPr>
            <w:r w:rsidRPr="00B116F7">
              <w:rPr>
                <w:color w:val="auto"/>
                <w:sz w:val="14"/>
                <w:szCs w:val="14"/>
              </w:rPr>
              <w:t>165,73</w:t>
            </w:r>
          </w:p>
        </w:tc>
        <w:tc>
          <w:tcPr>
            <w:tcW w:w="623" w:type="dxa"/>
          </w:tcPr>
          <w:p w14:paraId="2C5F6C1A" w14:textId="77777777" w:rsidR="00E0627F" w:rsidRPr="00B116F7" w:rsidRDefault="00E0627F" w:rsidP="00ED3FA4">
            <w:pPr>
              <w:pStyle w:val="Tabele"/>
              <w:jc w:val="right"/>
              <w:rPr>
                <w:color w:val="auto"/>
                <w:sz w:val="14"/>
                <w:szCs w:val="14"/>
              </w:rPr>
            </w:pPr>
            <w:r w:rsidRPr="00B116F7">
              <w:rPr>
                <w:color w:val="auto"/>
                <w:sz w:val="14"/>
                <w:szCs w:val="14"/>
              </w:rPr>
              <w:t>166,66</w:t>
            </w:r>
          </w:p>
        </w:tc>
        <w:tc>
          <w:tcPr>
            <w:tcW w:w="623" w:type="dxa"/>
          </w:tcPr>
          <w:p w14:paraId="63C2E7E0" w14:textId="77777777" w:rsidR="00E0627F" w:rsidRPr="00B116F7" w:rsidRDefault="00E0627F" w:rsidP="00ED3FA4">
            <w:pPr>
              <w:pStyle w:val="Tabele"/>
              <w:jc w:val="right"/>
              <w:rPr>
                <w:color w:val="auto"/>
                <w:sz w:val="14"/>
                <w:szCs w:val="14"/>
              </w:rPr>
            </w:pPr>
            <w:r w:rsidRPr="00B116F7">
              <w:rPr>
                <w:color w:val="auto"/>
                <w:sz w:val="14"/>
                <w:szCs w:val="14"/>
              </w:rPr>
              <w:t>161,94</w:t>
            </w:r>
          </w:p>
        </w:tc>
        <w:tc>
          <w:tcPr>
            <w:tcW w:w="624" w:type="dxa"/>
          </w:tcPr>
          <w:p w14:paraId="474672B0" w14:textId="77777777" w:rsidR="00E0627F" w:rsidRPr="00B116F7" w:rsidRDefault="00E0627F" w:rsidP="00ED3FA4">
            <w:pPr>
              <w:pStyle w:val="Tabele"/>
              <w:jc w:val="right"/>
              <w:rPr>
                <w:color w:val="auto"/>
                <w:sz w:val="14"/>
                <w:szCs w:val="14"/>
              </w:rPr>
            </w:pPr>
            <w:r w:rsidRPr="00B116F7">
              <w:rPr>
                <w:color w:val="auto"/>
                <w:sz w:val="14"/>
                <w:szCs w:val="14"/>
              </w:rPr>
              <w:t>163,22</w:t>
            </w:r>
          </w:p>
        </w:tc>
        <w:tc>
          <w:tcPr>
            <w:tcW w:w="623" w:type="dxa"/>
          </w:tcPr>
          <w:p w14:paraId="74AA9C81" w14:textId="77777777" w:rsidR="00E0627F" w:rsidRPr="00B116F7" w:rsidRDefault="00E0627F" w:rsidP="00ED3FA4">
            <w:pPr>
              <w:pStyle w:val="Tabele"/>
              <w:jc w:val="right"/>
              <w:rPr>
                <w:color w:val="auto"/>
                <w:sz w:val="14"/>
                <w:szCs w:val="14"/>
              </w:rPr>
            </w:pPr>
            <w:r w:rsidRPr="00B116F7">
              <w:rPr>
                <w:color w:val="auto"/>
                <w:sz w:val="14"/>
                <w:szCs w:val="14"/>
              </w:rPr>
              <w:t>154,07</w:t>
            </w:r>
          </w:p>
        </w:tc>
        <w:tc>
          <w:tcPr>
            <w:tcW w:w="623" w:type="dxa"/>
          </w:tcPr>
          <w:p w14:paraId="50430782" w14:textId="77777777" w:rsidR="00E0627F" w:rsidRPr="00B116F7" w:rsidRDefault="00E0627F" w:rsidP="00ED3FA4">
            <w:pPr>
              <w:pStyle w:val="Tabele"/>
              <w:jc w:val="right"/>
              <w:rPr>
                <w:color w:val="auto"/>
                <w:sz w:val="14"/>
                <w:szCs w:val="14"/>
              </w:rPr>
            </w:pPr>
            <w:r w:rsidRPr="00B116F7">
              <w:rPr>
                <w:color w:val="auto"/>
                <w:sz w:val="14"/>
                <w:szCs w:val="14"/>
              </w:rPr>
              <w:t>155,62</w:t>
            </w:r>
          </w:p>
        </w:tc>
        <w:tc>
          <w:tcPr>
            <w:tcW w:w="624" w:type="dxa"/>
          </w:tcPr>
          <w:p w14:paraId="3683EFCD" w14:textId="77777777" w:rsidR="00E0627F" w:rsidRPr="00B116F7" w:rsidRDefault="00E0627F" w:rsidP="00ED3FA4">
            <w:pPr>
              <w:pStyle w:val="Tabele"/>
              <w:jc w:val="right"/>
              <w:rPr>
                <w:color w:val="auto"/>
                <w:sz w:val="14"/>
                <w:szCs w:val="14"/>
              </w:rPr>
            </w:pPr>
            <w:r w:rsidRPr="00B116F7">
              <w:rPr>
                <w:color w:val="auto"/>
                <w:sz w:val="14"/>
                <w:szCs w:val="14"/>
              </w:rPr>
              <w:t>155,78</w:t>
            </w:r>
          </w:p>
        </w:tc>
        <w:tc>
          <w:tcPr>
            <w:tcW w:w="623" w:type="dxa"/>
          </w:tcPr>
          <w:p w14:paraId="7E9362B0" w14:textId="77777777" w:rsidR="00E0627F" w:rsidRPr="00B116F7" w:rsidRDefault="00E0627F" w:rsidP="00ED3FA4">
            <w:pPr>
              <w:pStyle w:val="Tabele"/>
              <w:jc w:val="right"/>
              <w:rPr>
                <w:color w:val="auto"/>
                <w:sz w:val="14"/>
                <w:szCs w:val="14"/>
              </w:rPr>
            </w:pPr>
            <w:r w:rsidRPr="00B116F7">
              <w:rPr>
                <w:color w:val="auto"/>
                <w:sz w:val="14"/>
                <w:szCs w:val="14"/>
              </w:rPr>
              <w:t>157,51</w:t>
            </w:r>
          </w:p>
        </w:tc>
        <w:tc>
          <w:tcPr>
            <w:tcW w:w="623" w:type="dxa"/>
          </w:tcPr>
          <w:p w14:paraId="773DE442" w14:textId="77777777" w:rsidR="00E0627F" w:rsidRPr="00B116F7" w:rsidRDefault="00E0627F" w:rsidP="00ED3FA4">
            <w:pPr>
              <w:pStyle w:val="Tabele"/>
              <w:jc w:val="right"/>
              <w:rPr>
                <w:color w:val="auto"/>
                <w:sz w:val="14"/>
                <w:szCs w:val="14"/>
              </w:rPr>
            </w:pPr>
            <w:r w:rsidRPr="00B116F7">
              <w:rPr>
                <w:color w:val="auto"/>
                <w:sz w:val="14"/>
                <w:szCs w:val="14"/>
              </w:rPr>
              <w:t>155,81</w:t>
            </w:r>
          </w:p>
        </w:tc>
        <w:tc>
          <w:tcPr>
            <w:tcW w:w="624" w:type="dxa"/>
          </w:tcPr>
          <w:p w14:paraId="1C6AAE97" w14:textId="77777777" w:rsidR="00E0627F" w:rsidRPr="00B116F7" w:rsidRDefault="00E0627F" w:rsidP="00ED3FA4">
            <w:pPr>
              <w:pStyle w:val="Tabele"/>
              <w:jc w:val="right"/>
              <w:rPr>
                <w:color w:val="auto"/>
                <w:sz w:val="14"/>
                <w:szCs w:val="14"/>
              </w:rPr>
            </w:pPr>
            <w:r w:rsidRPr="00B116F7">
              <w:rPr>
                <w:color w:val="auto"/>
                <w:sz w:val="14"/>
                <w:szCs w:val="14"/>
              </w:rPr>
              <w:t>142,58</w:t>
            </w:r>
          </w:p>
        </w:tc>
        <w:tc>
          <w:tcPr>
            <w:tcW w:w="623" w:type="dxa"/>
          </w:tcPr>
          <w:p w14:paraId="43B89F03" w14:textId="77777777" w:rsidR="00E0627F" w:rsidRPr="00B116F7" w:rsidRDefault="00E0627F" w:rsidP="00ED3FA4">
            <w:pPr>
              <w:pStyle w:val="Tabele"/>
              <w:jc w:val="right"/>
              <w:rPr>
                <w:color w:val="auto"/>
                <w:sz w:val="14"/>
                <w:szCs w:val="14"/>
              </w:rPr>
            </w:pPr>
            <w:r w:rsidRPr="00B116F7">
              <w:rPr>
                <w:color w:val="auto"/>
                <w:sz w:val="14"/>
                <w:szCs w:val="14"/>
              </w:rPr>
              <w:t>131,81</w:t>
            </w:r>
          </w:p>
        </w:tc>
        <w:tc>
          <w:tcPr>
            <w:tcW w:w="624" w:type="dxa"/>
          </w:tcPr>
          <w:p w14:paraId="1CB90CDC" w14:textId="77777777" w:rsidR="00E0627F" w:rsidRPr="00B116F7" w:rsidRDefault="00E0627F" w:rsidP="00ED3FA4">
            <w:pPr>
              <w:pStyle w:val="Tabele"/>
              <w:jc w:val="right"/>
              <w:rPr>
                <w:color w:val="auto"/>
                <w:sz w:val="14"/>
                <w:szCs w:val="14"/>
              </w:rPr>
            </w:pPr>
            <w:r w:rsidRPr="00B116F7">
              <w:rPr>
                <w:color w:val="auto"/>
                <w:sz w:val="14"/>
                <w:szCs w:val="14"/>
              </w:rPr>
              <w:t>152,23</w:t>
            </w:r>
          </w:p>
        </w:tc>
      </w:tr>
      <w:tr w:rsidR="00B116F7" w:rsidRPr="00B116F7" w14:paraId="3D16AA27" w14:textId="77777777" w:rsidTr="00DC3D01">
        <w:trPr>
          <w:trHeight w:val="198"/>
        </w:trPr>
        <w:tc>
          <w:tcPr>
            <w:tcW w:w="3397" w:type="dxa"/>
          </w:tcPr>
          <w:p w14:paraId="632FCF39" w14:textId="77777777" w:rsidR="00E0627F" w:rsidRPr="00B116F7" w:rsidRDefault="00E0627F" w:rsidP="00ED3FA4">
            <w:pPr>
              <w:pStyle w:val="Tabele"/>
              <w:rPr>
                <w:b/>
                <w:bCs/>
                <w:color w:val="auto"/>
              </w:rPr>
            </w:pPr>
            <w:r w:rsidRPr="00B116F7">
              <w:rPr>
                <w:color w:val="auto"/>
                <w:sz w:val="14"/>
                <w:szCs w:val="14"/>
              </w:rPr>
              <w:t>1A1ai Produkcja energii elektrycznej</w:t>
            </w:r>
          </w:p>
        </w:tc>
        <w:tc>
          <w:tcPr>
            <w:tcW w:w="623" w:type="dxa"/>
          </w:tcPr>
          <w:p w14:paraId="3C2DA2F0" w14:textId="77777777" w:rsidR="00E0627F" w:rsidRPr="00B116F7" w:rsidRDefault="00E0627F" w:rsidP="00ED3FA4">
            <w:pPr>
              <w:pStyle w:val="Tabele"/>
              <w:jc w:val="right"/>
              <w:rPr>
                <w:color w:val="auto"/>
                <w:sz w:val="14"/>
                <w:szCs w:val="14"/>
              </w:rPr>
            </w:pPr>
            <w:r w:rsidRPr="00B116F7">
              <w:rPr>
                <w:color w:val="auto"/>
                <w:sz w:val="14"/>
                <w:szCs w:val="14"/>
              </w:rPr>
              <w:t>9,91</w:t>
            </w:r>
          </w:p>
        </w:tc>
        <w:tc>
          <w:tcPr>
            <w:tcW w:w="623" w:type="dxa"/>
          </w:tcPr>
          <w:p w14:paraId="3DD0AAE1" w14:textId="77777777" w:rsidR="00E0627F" w:rsidRPr="00B116F7" w:rsidRDefault="00E0627F" w:rsidP="00ED3FA4">
            <w:pPr>
              <w:pStyle w:val="Tabele"/>
              <w:jc w:val="right"/>
              <w:rPr>
                <w:color w:val="auto"/>
                <w:sz w:val="14"/>
                <w:szCs w:val="14"/>
              </w:rPr>
            </w:pPr>
            <w:r w:rsidRPr="00B116F7">
              <w:rPr>
                <w:color w:val="auto"/>
                <w:sz w:val="14"/>
                <w:szCs w:val="14"/>
              </w:rPr>
              <w:t>10,01</w:t>
            </w:r>
          </w:p>
        </w:tc>
        <w:tc>
          <w:tcPr>
            <w:tcW w:w="624" w:type="dxa"/>
          </w:tcPr>
          <w:p w14:paraId="09383D7A" w14:textId="77777777" w:rsidR="00E0627F" w:rsidRPr="00B116F7" w:rsidRDefault="00E0627F" w:rsidP="00ED3FA4">
            <w:pPr>
              <w:pStyle w:val="Tabele"/>
              <w:jc w:val="right"/>
              <w:rPr>
                <w:color w:val="auto"/>
                <w:sz w:val="14"/>
                <w:szCs w:val="14"/>
              </w:rPr>
            </w:pPr>
            <w:r w:rsidRPr="00B116F7">
              <w:rPr>
                <w:color w:val="auto"/>
                <w:sz w:val="14"/>
                <w:szCs w:val="14"/>
              </w:rPr>
              <w:t>9,90</w:t>
            </w:r>
          </w:p>
        </w:tc>
        <w:tc>
          <w:tcPr>
            <w:tcW w:w="623" w:type="dxa"/>
          </w:tcPr>
          <w:p w14:paraId="4D9B2C97" w14:textId="77777777" w:rsidR="00E0627F" w:rsidRPr="00B116F7" w:rsidRDefault="00E0627F" w:rsidP="00ED3FA4">
            <w:pPr>
              <w:pStyle w:val="Tabele"/>
              <w:jc w:val="right"/>
              <w:rPr>
                <w:color w:val="auto"/>
                <w:sz w:val="14"/>
                <w:szCs w:val="14"/>
              </w:rPr>
            </w:pPr>
            <w:r w:rsidRPr="00B116F7">
              <w:rPr>
                <w:color w:val="auto"/>
                <w:sz w:val="14"/>
                <w:szCs w:val="14"/>
              </w:rPr>
              <w:t>11,25</w:t>
            </w:r>
          </w:p>
        </w:tc>
        <w:tc>
          <w:tcPr>
            <w:tcW w:w="623" w:type="dxa"/>
          </w:tcPr>
          <w:p w14:paraId="550A6A55" w14:textId="77777777" w:rsidR="00E0627F" w:rsidRPr="00B116F7" w:rsidRDefault="00E0627F" w:rsidP="00ED3FA4">
            <w:pPr>
              <w:pStyle w:val="Tabele"/>
              <w:jc w:val="right"/>
              <w:rPr>
                <w:color w:val="auto"/>
                <w:sz w:val="14"/>
                <w:szCs w:val="14"/>
              </w:rPr>
            </w:pPr>
            <w:r w:rsidRPr="00B116F7">
              <w:rPr>
                <w:color w:val="auto"/>
                <w:sz w:val="14"/>
                <w:szCs w:val="14"/>
              </w:rPr>
              <w:t>4,40</w:t>
            </w:r>
          </w:p>
        </w:tc>
        <w:tc>
          <w:tcPr>
            <w:tcW w:w="624" w:type="dxa"/>
          </w:tcPr>
          <w:p w14:paraId="0B9E11AE" w14:textId="77777777" w:rsidR="00E0627F" w:rsidRPr="00B116F7" w:rsidRDefault="00E0627F" w:rsidP="00ED3FA4">
            <w:pPr>
              <w:pStyle w:val="Tabele"/>
              <w:jc w:val="right"/>
              <w:rPr>
                <w:color w:val="auto"/>
                <w:sz w:val="14"/>
                <w:szCs w:val="14"/>
              </w:rPr>
            </w:pPr>
            <w:r w:rsidRPr="00B116F7">
              <w:rPr>
                <w:color w:val="auto"/>
                <w:sz w:val="14"/>
                <w:szCs w:val="14"/>
              </w:rPr>
              <w:t>4,77</w:t>
            </w:r>
          </w:p>
        </w:tc>
        <w:tc>
          <w:tcPr>
            <w:tcW w:w="623" w:type="dxa"/>
          </w:tcPr>
          <w:p w14:paraId="4A18E8AC" w14:textId="77777777" w:rsidR="00E0627F" w:rsidRPr="00B116F7" w:rsidRDefault="00E0627F" w:rsidP="00ED3FA4">
            <w:pPr>
              <w:pStyle w:val="Tabele"/>
              <w:jc w:val="right"/>
              <w:rPr>
                <w:color w:val="auto"/>
                <w:sz w:val="14"/>
                <w:szCs w:val="14"/>
              </w:rPr>
            </w:pPr>
            <w:r w:rsidRPr="00B116F7">
              <w:rPr>
                <w:color w:val="auto"/>
                <w:sz w:val="14"/>
                <w:szCs w:val="14"/>
              </w:rPr>
              <w:t>7,17</w:t>
            </w:r>
          </w:p>
        </w:tc>
        <w:tc>
          <w:tcPr>
            <w:tcW w:w="623" w:type="dxa"/>
          </w:tcPr>
          <w:p w14:paraId="38A2EB9F" w14:textId="77777777" w:rsidR="00E0627F" w:rsidRPr="00B116F7" w:rsidRDefault="00E0627F" w:rsidP="00ED3FA4">
            <w:pPr>
              <w:pStyle w:val="Tabele"/>
              <w:jc w:val="right"/>
              <w:rPr>
                <w:color w:val="auto"/>
                <w:sz w:val="14"/>
                <w:szCs w:val="14"/>
              </w:rPr>
            </w:pPr>
            <w:r w:rsidRPr="00B116F7">
              <w:rPr>
                <w:color w:val="auto"/>
                <w:sz w:val="14"/>
                <w:szCs w:val="14"/>
              </w:rPr>
              <w:t>11,35</w:t>
            </w:r>
          </w:p>
        </w:tc>
        <w:tc>
          <w:tcPr>
            <w:tcW w:w="624" w:type="dxa"/>
          </w:tcPr>
          <w:p w14:paraId="5D360422" w14:textId="77777777" w:rsidR="00E0627F" w:rsidRPr="00B116F7" w:rsidRDefault="00E0627F" w:rsidP="00ED3FA4">
            <w:pPr>
              <w:pStyle w:val="Tabele"/>
              <w:jc w:val="right"/>
              <w:rPr>
                <w:color w:val="auto"/>
                <w:sz w:val="14"/>
                <w:szCs w:val="14"/>
              </w:rPr>
            </w:pPr>
            <w:r w:rsidRPr="00B116F7">
              <w:rPr>
                <w:color w:val="auto"/>
                <w:sz w:val="14"/>
                <w:szCs w:val="14"/>
              </w:rPr>
              <w:t>11,68</w:t>
            </w:r>
          </w:p>
        </w:tc>
        <w:tc>
          <w:tcPr>
            <w:tcW w:w="623" w:type="dxa"/>
          </w:tcPr>
          <w:p w14:paraId="7C49703A" w14:textId="77777777" w:rsidR="00E0627F" w:rsidRPr="00B116F7" w:rsidRDefault="00E0627F" w:rsidP="00ED3FA4">
            <w:pPr>
              <w:pStyle w:val="Tabele"/>
              <w:jc w:val="right"/>
              <w:rPr>
                <w:color w:val="auto"/>
                <w:sz w:val="14"/>
                <w:szCs w:val="14"/>
              </w:rPr>
            </w:pPr>
            <w:r w:rsidRPr="00B116F7">
              <w:rPr>
                <w:color w:val="auto"/>
                <w:sz w:val="14"/>
                <w:szCs w:val="14"/>
              </w:rPr>
              <w:t>8,45</w:t>
            </w:r>
          </w:p>
        </w:tc>
        <w:tc>
          <w:tcPr>
            <w:tcW w:w="623" w:type="dxa"/>
          </w:tcPr>
          <w:p w14:paraId="28636625" w14:textId="77777777" w:rsidR="00E0627F" w:rsidRPr="00B116F7" w:rsidRDefault="00E0627F" w:rsidP="00ED3FA4">
            <w:pPr>
              <w:pStyle w:val="Tabele"/>
              <w:jc w:val="right"/>
              <w:rPr>
                <w:color w:val="auto"/>
                <w:sz w:val="14"/>
                <w:szCs w:val="14"/>
              </w:rPr>
            </w:pPr>
            <w:r w:rsidRPr="00B116F7">
              <w:rPr>
                <w:color w:val="auto"/>
                <w:sz w:val="14"/>
                <w:szCs w:val="14"/>
              </w:rPr>
              <w:t>2,38</w:t>
            </w:r>
          </w:p>
        </w:tc>
        <w:tc>
          <w:tcPr>
            <w:tcW w:w="624" w:type="dxa"/>
          </w:tcPr>
          <w:p w14:paraId="085263B3" w14:textId="77777777" w:rsidR="00E0627F" w:rsidRPr="00B116F7" w:rsidRDefault="00E0627F" w:rsidP="00ED3FA4">
            <w:pPr>
              <w:pStyle w:val="Tabele"/>
              <w:jc w:val="right"/>
              <w:rPr>
                <w:color w:val="auto"/>
                <w:sz w:val="14"/>
                <w:szCs w:val="14"/>
              </w:rPr>
            </w:pPr>
            <w:r w:rsidRPr="00B116F7">
              <w:rPr>
                <w:color w:val="auto"/>
                <w:sz w:val="14"/>
                <w:szCs w:val="14"/>
              </w:rPr>
              <w:t>2,00</w:t>
            </w:r>
          </w:p>
        </w:tc>
        <w:tc>
          <w:tcPr>
            <w:tcW w:w="623" w:type="dxa"/>
          </w:tcPr>
          <w:p w14:paraId="5BC77DBA" w14:textId="77777777" w:rsidR="00E0627F" w:rsidRPr="00B116F7" w:rsidRDefault="00E0627F" w:rsidP="00ED3FA4">
            <w:pPr>
              <w:pStyle w:val="Tabele"/>
              <w:jc w:val="right"/>
              <w:rPr>
                <w:color w:val="auto"/>
                <w:sz w:val="14"/>
                <w:szCs w:val="14"/>
              </w:rPr>
            </w:pPr>
            <w:r w:rsidRPr="00B116F7">
              <w:rPr>
                <w:color w:val="auto"/>
                <w:sz w:val="14"/>
                <w:szCs w:val="14"/>
              </w:rPr>
              <w:t>2,53</w:t>
            </w:r>
          </w:p>
        </w:tc>
        <w:tc>
          <w:tcPr>
            <w:tcW w:w="623" w:type="dxa"/>
          </w:tcPr>
          <w:p w14:paraId="0F2F2F27" w14:textId="77777777" w:rsidR="00E0627F" w:rsidRPr="00B116F7" w:rsidRDefault="00E0627F" w:rsidP="00ED3FA4">
            <w:pPr>
              <w:pStyle w:val="Tabele"/>
              <w:jc w:val="right"/>
              <w:rPr>
                <w:color w:val="auto"/>
                <w:sz w:val="14"/>
                <w:szCs w:val="14"/>
              </w:rPr>
            </w:pPr>
            <w:r w:rsidRPr="00B116F7">
              <w:rPr>
                <w:color w:val="auto"/>
                <w:sz w:val="14"/>
                <w:szCs w:val="14"/>
              </w:rPr>
              <w:t>2,36</w:t>
            </w:r>
          </w:p>
        </w:tc>
        <w:tc>
          <w:tcPr>
            <w:tcW w:w="624" w:type="dxa"/>
          </w:tcPr>
          <w:p w14:paraId="203091D5" w14:textId="77777777" w:rsidR="00E0627F" w:rsidRPr="00B116F7" w:rsidRDefault="00E0627F" w:rsidP="00ED3FA4">
            <w:pPr>
              <w:pStyle w:val="Tabele"/>
              <w:jc w:val="right"/>
              <w:rPr>
                <w:color w:val="auto"/>
                <w:sz w:val="14"/>
                <w:szCs w:val="14"/>
              </w:rPr>
            </w:pPr>
            <w:r w:rsidRPr="00B116F7">
              <w:rPr>
                <w:color w:val="auto"/>
                <w:sz w:val="14"/>
                <w:szCs w:val="14"/>
              </w:rPr>
              <w:t>2,33</w:t>
            </w:r>
          </w:p>
        </w:tc>
        <w:tc>
          <w:tcPr>
            <w:tcW w:w="623" w:type="dxa"/>
          </w:tcPr>
          <w:p w14:paraId="025767BB" w14:textId="77777777" w:rsidR="00E0627F" w:rsidRPr="00B116F7" w:rsidRDefault="00E0627F" w:rsidP="00ED3FA4">
            <w:pPr>
              <w:pStyle w:val="Tabele"/>
              <w:jc w:val="right"/>
              <w:rPr>
                <w:color w:val="auto"/>
                <w:sz w:val="14"/>
                <w:szCs w:val="14"/>
              </w:rPr>
            </w:pPr>
            <w:r w:rsidRPr="00B116F7">
              <w:rPr>
                <w:color w:val="auto"/>
                <w:sz w:val="14"/>
                <w:szCs w:val="14"/>
              </w:rPr>
              <w:t>3,49</w:t>
            </w:r>
          </w:p>
        </w:tc>
        <w:tc>
          <w:tcPr>
            <w:tcW w:w="624" w:type="dxa"/>
          </w:tcPr>
          <w:p w14:paraId="6E33321E" w14:textId="77777777" w:rsidR="00E0627F" w:rsidRPr="00B116F7" w:rsidRDefault="00E0627F" w:rsidP="00ED3FA4">
            <w:pPr>
              <w:pStyle w:val="Tabele"/>
              <w:jc w:val="right"/>
              <w:rPr>
                <w:color w:val="auto"/>
                <w:sz w:val="14"/>
                <w:szCs w:val="14"/>
              </w:rPr>
            </w:pPr>
            <w:r w:rsidRPr="00B116F7">
              <w:rPr>
                <w:color w:val="auto"/>
                <w:sz w:val="14"/>
                <w:szCs w:val="14"/>
              </w:rPr>
              <w:t>3,73</w:t>
            </w:r>
          </w:p>
        </w:tc>
      </w:tr>
      <w:tr w:rsidR="00B116F7" w:rsidRPr="00B116F7" w14:paraId="04BE6DDE" w14:textId="77777777" w:rsidTr="00DC3D01">
        <w:trPr>
          <w:trHeight w:val="198"/>
        </w:trPr>
        <w:tc>
          <w:tcPr>
            <w:tcW w:w="3397" w:type="dxa"/>
          </w:tcPr>
          <w:p w14:paraId="298A7150" w14:textId="77777777" w:rsidR="00E0627F" w:rsidRPr="00B116F7" w:rsidRDefault="00E0627F" w:rsidP="00ED3FA4">
            <w:pPr>
              <w:pStyle w:val="Tabele"/>
              <w:rPr>
                <w:b/>
                <w:bCs/>
                <w:color w:val="auto"/>
              </w:rPr>
            </w:pPr>
            <w:r w:rsidRPr="00B116F7">
              <w:rPr>
                <w:color w:val="auto"/>
                <w:sz w:val="14"/>
                <w:szCs w:val="14"/>
              </w:rPr>
              <w:t>1A1aii Skojarzona produkcja energii elektrycznej i ciepła</w:t>
            </w:r>
          </w:p>
        </w:tc>
        <w:tc>
          <w:tcPr>
            <w:tcW w:w="623" w:type="dxa"/>
          </w:tcPr>
          <w:p w14:paraId="3F29C70E" w14:textId="77777777" w:rsidR="00E0627F" w:rsidRPr="00B116F7" w:rsidRDefault="00E0627F" w:rsidP="00ED3FA4">
            <w:pPr>
              <w:pStyle w:val="Tabele"/>
              <w:jc w:val="right"/>
              <w:rPr>
                <w:color w:val="auto"/>
                <w:sz w:val="14"/>
                <w:szCs w:val="14"/>
              </w:rPr>
            </w:pPr>
            <w:r w:rsidRPr="00B116F7">
              <w:rPr>
                <w:color w:val="auto"/>
                <w:sz w:val="14"/>
                <w:szCs w:val="14"/>
              </w:rPr>
              <w:t>148,03</w:t>
            </w:r>
          </w:p>
        </w:tc>
        <w:tc>
          <w:tcPr>
            <w:tcW w:w="623" w:type="dxa"/>
          </w:tcPr>
          <w:p w14:paraId="40C63861" w14:textId="77777777" w:rsidR="00E0627F" w:rsidRPr="00B116F7" w:rsidRDefault="00E0627F" w:rsidP="00ED3FA4">
            <w:pPr>
              <w:pStyle w:val="Tabele"/>
              <w:jc w:val="right"/>
              <w:rPr>
                <w:color w:val="auto"/>
                <w:sz w:val="14"/>
                <w:szCs w:val="14"/>
              </w:rPr>
            </w:pPr>
            <w:r w:rsidRPr="00B116F7">
              <w:rPr>
                <w:color w:val="auto"/>
                <w:sz w:val="14"/>
                <w:szCs w:val="14"/>
              </w:rPr>
              <w:t>153,83</w:t>
            </w:r>
          </w:p>
        </w:tc>
        <w:tc>
          <w:tcPr>
            <w:tcW w:w="624" w:type="dxa"/>
          </w:tcPr>
          <w:p w14:paraId="0F6DC858" w14:textId="77777777" w:rsidR="00E0627F" w:rsidRPr="00B116F7" w:rsidRDefault="00E0627F" w:rsidP="00ED3FA4">
            <w:pPr>
              <w:pStyle w:val="Tabele"/>
              <w:jc w:val="right"/>
              <w:rPr>
                <w:color w:val="auto"/>
                <w:sz w:val="14"/>
                <w:szCs w:val="14"/>
              </w:rPr>
            </w:pPr>
            <w:r w:rsidRPr="00B116F7">
              <w:rPr>
                <w:color w:val="auto"/>
                <w:sz w:val="14"/>
                <w:szCs w:val="14"/>
              </w:rPr>
              <w:t>149,41</w:t>
            </w:r>
          </w:p>
        </w:tc>
        <w:tc>
          <w:tcPr>
            <w:tcW w:w="623" w:type="dxa"/>
          </w:tcPr>
          <w:p w14:paraId="01AB890D" w14:textId="77777777" w:rsidR="00E0627F" w:rsidRPr="00B116F7" w:rsidRDefault="00E0627F" w:rsidP="00ED3FA4">
            <w:pPr>
              <w:pStyle w:val="Tabele"/>
              <w:jc w:val="right"/>
              <w:rPr>
                <w:color w:val="auto"/>
                <w:sz w:val="14"/>
                <w:szCs w:val="14"/>
              </w:rPr>
            </w:pPr>
            <w:r w:rsidRPr="00B116F7">
              <w:rPr>
                <w:color w:val="auto"/>
                <w:sz w:val="14"/>
                <w:szCs w:val="14"/>
              </w:rPr>
              <w:t>143,03</w:t>
            </w:r>
          </w:p>
        </w:tc>
        <w:tc>
          <w:tcPr>
            <w:tcW w:w="623" w:type="dxa"/>
          </w:tcPr>
          <w:p w14:paraId="2CB56A3A" w14:textId="77777777" w:rsidR="00E0627F" w:rsidRPr="00B116F7" w:rsidRDefault="00E0627F" w:rsidP="00ED3FA4">
            <w:pPr>
              <w:pStyle w:val="Tabele"/>
              <w:jc w:val="right"/>
              <w:rPr>
                <w:color w:val="auto"/>
                <w:sz w:val="14"/>
                <w:szCs w:val="14"/>
              </w:rPr>
            </w:pPr>
            <w:r w:rsidRPr="00B116F7">
              <w:rPr>
                <w:color w:val="auto"/>
                <w:sz w:val="14"/>
                <w:szCs w:val="14"/>
              </w:rPr>
              <w:t>143,07</w:t>
            </w:r>
          </w:p>
        </w:tc>
        <w:tc>
          <w:tcPr>
            <w:tcW w:w="624" w:type="dxa"/>
          </w:tcPr>
          <w:p w14:paraId="46B8F6E2" w14:textId="77777777" w:rsidR="00E0627F" w:rsidRPr="00B116F7" w:rsidRDefault="00E0627F" w:rsidP="00ED3FA4">
            <w:pPr>
              <w:pStyle w:val="Tabele"/>
              <w:jc w:val="right"/>
              <w:rPr>
                <w:color w:val="auto"/>
                <w:sz w:val="14"/>
                <w:szCs w:val="14"/>
              </w:rPr>
            </w:pPr>
            <w:r w:rsidRPr="00B116F7">
              <w:rPr>
                <w:color w:val="auto"/>
                <w:sz w:val="14"/>
                <w:szCs w:val="14"/>
              </w:rPr>
              <w:t>146,79</w:t>
            </w:r>
          </w:p>
        </w:tc>
        <w:tc>
          <w:tcPr>
            <w:tcW w:w="623" w:type="dxa"/>
          </w:tcPr>
          <w:p w14:paraId="40E41557" w14:textId="77777777" w:rsidR="00E0627F" w:rsidRPr="00B116F7" w:rsidRDefault="00E0627F" w:rsidP="00ED3FA4">
            <w:pPr>
              <w:pStyle w:val="Tabele"/>
              <w:jc w:val="right"/>
              <w:rPr>
                <w:color w:val="auto"/>
                <w:sz w:val="14"/>
                <w:szCs w:val="14"/>
              </w:rPr>
            </w:pPr>
            <w:r w:rsidRPr="00B116F7">
              <w:rPr>
                <w:color w:val="auto"/>
                <w:sz w:val="14"/>
                <w:szCs w:val="14"/>
              </w:rPr>
              <w:t>147,99</w:t>
            </w:r>
          </w:p>
        </w:tc>
        <w:tc>
          <w:tcPr>
            <w:tcW w:w="623" w:type="dxa"/>
          </w:tcPr>
          <w:p w14:paraId="09139143" w14:textId="77777777" w:rsidR="00E0627F" w:rsidRPr="00B116F7" w:rsidRDefault="00E0627F" w:rsidP="00ED3FA4">
            <w:pPr>
              <w:pStyle w:val="Tabele"/>
              <w:jc w:val="right"/>
              <w:rPr>
                <w:color w:val="auto"/>
                <w:sz w:val="14"/>
                <w:szCs w:val="14"/>
              </w:rPr>
            </w:pPr>
            <w:r w:rsidRPr="00B116F7">
              <w:rPr>
                <w:color w:val="auto"/>
                <w:sz w:val="14"/>
                <w:szCs w:val="14"/>
              </w:rPr>
              <w:t>138,23</w:t>
            </w:r>
          </w:p>
        </w:tc>
        <w:tc>
          <w:tcPr>
            <w:tcW w:w="624" w:type="dxa"/>
          </w:tcPr>
          <w:p w14:paraId="4EB864F8" w14:textId="77777777" w:rsidR="00E0627F" w:rsidRPr="00B116F7" w:rsidRDefault="00E0627F" w:rsidP="00ED3FA4">
            <w:pPr>
              <w:pStyle w:val="Tabele"/>
              <w:jc w:val="right"/>
              <w:rPr>
                <w:color w:val="auto"/>
                <w:sz w:val="14"/>
                <w:szCs w:val="14"/>
              </w:rPr>
            </w:pPr>
            <w:r w:rsidRPr="00B116F7">
              <w:rPr>
                <w:color w:val="auto"/>
                <w:sz w:val="14"/>
                <w:szCs w:val="14"/>
              </w:rPr>
              <w:t>139,73</w:t>
            </w:r>
          </w:p>
        </w:tc>
        <w:tc>
          <w:tcPr>
            <w:tcW w:w="623" w:type="dxa"/>
          </w:tcPr>
          <w:p w14:paraId="13066FB0" w14:textId="77777777" w:rsidR="00E0627F" w:rsidRPr="00B116F7" w:rsidRDefault="00E0627F" w:rsidP="00ED3FA4">
            <w:pPr>
              <w:pStyle w:val="Tabele"/>
              <w:jc w:val="right"/>
              <w:rPr>
                <w:color w:val="auto"/>
                <w:sz w:val="14"/>
                <w:szCs w:val="14"/>
              </w:rPr>
            </w:pPr>
            <w:r w:rsidRPr="00B116F7">
              <w:rPr>
                <w:color w:val="auto"/>
                <w:sz w:val="14"/>
                <w:szCs w:val="14"/>
              </w:rPr>
              <w:t>134,88</w:t>
            </w:r>
          </w:p>
        </w:tc>
        <w:tc>
          <w:tcPr>
            <w:tcW w:w="623" w:type="dxa"/>
          </w:tcPr>
          <w:p w14:paraId="78F7747F" w14:textId="77777777" w:rsidR="00E0627F" w:rsidRPr="00B116F7" w:rsidRDefault="00E0627F" w:rsidP="00ED3FA4">
            <w:pPr>
              <w:pStyle w:val="Tabele"/>
              <w:jc w:val="right"/>
              <w:rPr>
                <w:color w:val="auto"/>
                <w:sz w:val="14"/>
                <w:szCs w:val="14"/>
              </w:rPr>
            </w:pPr>
            <w:r w:rsidRPr="00B116F7">
              <w:rPr>
                <w:color w:val="auto"/>
                <w:sz w:val="14"/>
                <w:szCs w:val="14"/>
              </w:rPr>
              <w:t>143,10</w:t>
            </w:r>
          </w:p>
        </w:tc>
        <w:tc>
          <w:tcPr>
            <w:tcW w:w="624" w:type="dxa"/>
          </w:tcPr>
          <w:p w14:paraId="483D29DE" w14:textId="77777777" w:rsidR="00E0627F" w:rsidRPr="00B116F7" w:rsidRDefault="00E0627F" w:rsidP="00ED3FA4">
            <w:pPr>
              <w:pStyle w:val="Tabele"/>
              <w:jc w:val="right"/>
              <w:rPr>
                <w:color w:val="auto"/>
                <w:sz w:val="14"/>
                <w:szCs w:val="14"/>
              </w:rPr>
            </w:pPr>
            <w:r w:rsidRPr="00B116F7">
              <w:rPr>
                <w:color w:val="auto"/>
                <w:sz w:val="14"/>
                <w:szCs w:val="14"/>
              </w:rPr>
              <w:t>142,99</w:t>
            </w:r>
          </w:p>
        </w:tc>
        <w:tc>
          <w:tcPr>
            <w:tcW w:w="623" w:type="dxa"/>
          </w:tcPr>
          <w:p w14:paraId="6D7BFBB1" w14:textId="77777777" w:rsidR="00E0627F" w:rsidRPr="00B116F7" w:rsidRDefault="00E0627F" w:rsidP="00ED3FA4">
            <w:pPr>
              <w:pStyle w:val="Tabele"/>
              <w:jc w:val="right"/>
              <w:rPr>
                <w:color w:val="auto"/>
                <w:sz w:val="14"/>
                <w:szCs w:val="14"/>
              </w:rPr>
            </w:pPr>
            <w:r w:rsidRPr="00B116F7">
              <w:rPr>
                <w:color w:val="auto"/>
                <w:sz w:val="14"/>
                <w:szCs w:val="14"/>
              </w:rPr>
              <w:t>144,44</w:t>
            </w:r>
          </w:p>
        </w:tc>
        <w:tc>
          <w:tcPr>
            <w:tcW w:w="623" w:type="dxa"/>
          </w:tcPr>
          <w:p w14:paraId="4873B188" w14:textId="77777777" w:rsidR="00E0627F" w:rsidRPr="00B116F7" w:rsidRDefault="00E0627F" w:rsidP="00ED3FA4">
            <w:pPr>
              <w:pStyle w:val="Tabele"/>
              <w:jc w:val="right"/>
              <w:rPr>
                <w:color w:val="auto"/>
                <w:sz w:val="14"/>
                <w:szCs w:val="14"/>
              </w:rPr>
            </w:pPr>
            <w:r w:rsidRPr="00B116F7">
              <w:rPr>
                <w:color w:val="auto"/>
                <w:sz w:val="14"/>
                <w:szCs w:val="14"/>
              </w:rPr>
              <w:t>143,12</w:t>
            </w:r>
          </w:p>
        </w:tc>
        <w:tc>
          <w:tcPr>
            <w:tcW w:w="624" w:type="dxa"/>
          </w:tcPr>
          <w:p w14:paraId="196E8E8B" w14:textId="77777777" w:rsidR="00E0627F" w:rsidRPr="00B116F7" w:rsidRDefault="00E0627F" w:rsidP="00ED3FA4">
            <w:pPr>
              <w:pStyle w:val="Tabele"/>
              <w:jc w:val="right"/>
              <w:rPr>
                <w:color w:val="auto"/>
                <w:sz w:val="14"/>
                <w:szCs w:val="14"/>
              </w:rPr>
            </w:pPr>
            <w:r w:rsidRPr="00B116F7">
              <w:rPr>
                <w:color w:val="auto"/>
                <w:sz w:val="14"/>
                <w:szCs w:val="14"/>
              </w:rPr>
              <w:t>130,34</w:t>
            </w:r>
          </w:p>
        </w:tc>
        <w:tc>
          <w:tcPr>
            <w:tcW w:w="623" w:type="dxa"/>
          </w:tcPr>
          <w:p w14:paraId="415F1FB2" w14:textId="77777777" w:rsidR="00E0627F" w:rsidRPr="00B116F7" w:rsidRDefault="00E0627F" w:rsidP="00ED3FA4">
            <w:pPr>
              <w:pStyle w:val="Tabele"/>
              <w:jc w:val="right"/>
              <w:rPr>
                <w:color w:val="auto"/>
                <w:sz w:val="14"/>
                <w:szCs w:val="14"/>
              </w:rPr>
            </w:pPr>
            <w:r w:rsidRPr="00B116F7">
              <w:rPr>
                <w:color w:val="auto"/>
                <w:sz w:val="14"/>
                <w:szCs w:val="14"/>
              </w:rPr>
              <w:t>118,39</w:t>
            </w:r>
          </w:p>
        </w:tc>
        <w:tc>
          <w:tcPr>
            <w:tcW w:w="624" w:type="dxa"/>
          </w:tcPr>
          <w:p w14:paraId="794FC827" w14:textId="77777777" w:rsidR="00E0627F" w:rsidRPr="00B116F7" w:rsidRDefault="00E0627F" w:rsidP="00ED3FA4">
            <w:pPr>
              <w:pStyle w:val="Tabele"/>
              <w:jc w:val="right"/>
              <w:rPr>
                <w:color w:val="auto"/>
                <w:sz w:val="14"/>
                <w:szCs w:val="14"/>
              </w:rPr>
            </w:pPr>
            <w:r w:rsidRPr="00B116F7">
              <w:rPr>
                <w:color w:val="auto"/>
                <w:sz w:val="14"/>
                <w:szCs w:val="14"/>
              </w:rPr>
              <w:t>137,40</w:t>
            </w:r>
          </w:p>
        </w:tc>
      </w:tr>
      <w:tr w:rsidR="00B116F7" w:rsidRPr="00B116F7" w14:paraId="64E0A864" w14:textId="77777777" w:rsidTr="00DC3D01">
        <w:trPr>
          <w:trHeight w:val="198"/>
        </w:trPr>
        <w:tc>
          <w:tcPr>
            <w:tcW w:w="3397" w:type="dxa"/>
          </w:tcPr>
          <w:p w14:paraId="18898E21" w14:textId="77777777" w:rsidR="00E0627F" w:rsidRPr="00B116F7" w:rsidRDefault="00E0627F" w:rsidP="00ED3FA4">
            <w:pPr>
              <w:pStyle w:val="Tabele"/>
              <w:rPr>
                <w:b/>
                <w:bCs/>
                <w:color w:val="auto"/>
              </w:rPr>
            </w:pPr>
            <w:r w:rsidRPr="00B116F7">
              <w:rPr>
                <w:color w:val="auto"/>
                <w:sz w:val="14"/>
                <w:szCs w:val="14"/>
              </w:rPr>
              <w:t>1A1aiii Ciepłownie</w:t>
            </w:r>
          </w:p>
        </w:tc>
        <w:tc>
          <w:tcPr>
            <w:tcW w:w="623" w:type="dxa"/>
          </w:tcPr>
          <w:p w14:paraId="701E4F78" w14:textId="77777777" w:rsidR="00E0627F" w:rsidRPr="00B116F7" w:rsidRDefault="00E0627F" w:rsidP="00ED3FA4">
            <w:pPr>
              <w:pStyle w:val="Tabele"/>
              <w:jc w:val="right"/>
              <w:rPr>
                <w:color w:val="auto"/>
                <w:sz w:val="14"/>
                <w:szCs w:val="14"/>
              </w:rPr>
            </w:pPr>
            <w:r w:rsidRPr="00B116F7">
              <w:rPr>
                <w:color w:val="auto"/>
                <w:sz w:val="14"/>
                <w:szCs w:val="14"/>
              </w:rPr>
              <w:t>13,06</w:t>
            </w:r>
          </w:p>
        </w:tc>
        <w:tc>
          <w:tcPr>
            <w:tcW w:w="623" w:type="dxa"/>
          </w:tcPr>
          <w:p w14:paraId="55DB935F" w14:textId="77777777" w:rsidR="00E0627F" w:rsidRPr="00B116F7" w:rsidRDefault="00E0627F" w:rsidP="00ED3FA4">
            <w:pPr>
              <w:pStyle w:val="Tabele"/>
              <w:jc w:val="right"/>
              <w:rPr>
                <w:color w:val="auto"/>
                <w:sz w:val="14"/>
                <w:szCs w:val="14"/>
              </w:rPr>
            </w:pPr>
            <w:r w:rsidRPr="00B116F7">
              <w:rPr>
                <w:color w:val="auto"/>
                <w:sz w:val="14"/>
                <w:szCs w:val="14"/>
              </w:rPr>
              <w:t>12,96</w:t>
            </w:r>
          </w:p>
        </w:tc>
        <w:tc>
          <w:tcPr>
            <w:tcW w:w="624" w:type="dxa"/>
          </w:tcPr>
          <w:p w14:paraId="63B18930" w14:textId="77777777" w:rsidR="00E0627F" w:rsidRPr="00B116F7" w:rsidRDefault="00E0627F" w:rsidP="00ED3FA4">
            <w:pPr>
              <w:pStyle w:val="Tabele"/>
              <w:jc w:val="right"/>
              <w:rPr>
                <w:color w:val="auto"/>
                <w:sz w:val="14"/>
                <w:szCs w:val="14"/>
              </w:rPr>
            </w:pPr>
            <w:r w:rsidRPr="00B116F7">
              <w:rPr>
                <w:color w:val="auto"/>
                <w:sz w:val="14"/>
                <w:szCs w:val="14"/>
              </w:rPr>
              <w:t>11,96</w:t>
            </w:r>
          </w:p>
        </w:tc>
        <w:tc>
          <w:tcPr>
            <w:tcW w:w="623" w:type="dxa"/>
          </w:tcPr>
          <w:p w14:paraId="2CE8E2EF" w14:textId="77777777" w:rsidR="00E0627F" w:rsidRPr="00B116F7" w:rsidRDefault="00E0627F" w:rsidP="00ED3FA4">
            <w:pPr>
              <w:pStyle w:val="Tabele"/>
              <w:jc w:val="right"/>
              <w:rPr>
                <w:color w:val="auto"/>
                <w:sz w:val="14"/>
                <w:szCs w:val="14"/>
              </w:rPr>
            </w:pPr>
            <w:r w:rsidRPr="00B116F7">
              <w:rPr>
                <w:color w:val="auto"/>
                <w:sz w:val="14"/>
                <w:szCs w:val="14"/>
              </w:rPr>
              <w:t>11,79</w:t>
            </w:r>
          </w:p>
        </w:tc>
        <w:tc>
          <w:tcPr>
            <w:tcW w:w="623" w:type="dxa"/>
          </w:tcPr>
          <w:p w14:paraId="7D56C542" w14:textId="77777777" w:rsidR="00E0627F" w:rsidRPr="00B116F7" w:rsidRDefault="00E0627F" w:rsidP="00ED3FA4">
            <w:pPr>
              <w:pStyle w:val="Tabele"/>
              <w:jc w:val="right"/>
              <w:rPr>
                <w:color w:val="auto"/>
                <w:sz w:val="14"/>
                <w:szCs w:val="14"/>
              </w:rPr>
            </w:pPr>
            <w:r w:rsidRPr="00B116F7">
              <w:rPr>
                <w:color w:val="auto"/>
                <w:sz w:val="14"/>
                <w:szCs w:val="14"/>
              </w:rPr>
              <w:t>12,44</w:t>
            </w:r>
          </w:p>
        </w:tc>
        <w:tc>
          <w:tcPr>
            <w:tcW w:w="624" w:type="dxa"/>
          </w:tcPr>
          <w:p w14:paraId="04DA7E66" w14:textId="77777777" w:rsidR="00E0627F" w:rsidRPr="00B116F7" w:rsidRDefault="00E0627F" w:rsidP="00ED3FA4">
            <w:pPr>
              <w:pStyle w:val="Tabele"/>
              <w:jc w:val="right"/>
              <w:rPr>
                <w:color w:val="auto"/>
                <w:sz w:val="14"/>
                <w:szCs w:val="14"/>
              </w:rPr>
            </w:pPr>
            <w:r w:rsidRPr="00B116F7">
              <w:rPr>
                <w:color w:val="auto"/>
                <w:sz w:val="14"/>
                <w:szCs w:val="14"/>
              </w:rPr>
              <w:t>14,17</w:t>
            </w:r>
          </w:p>
        </w:tc>
        <w:tc>
          <w:tcPr>
            <w:tcW w:w="623" w:type="dxa"/>
          </w:tcPr>
          <w:p w14:paraId="4D2FC7A0" w14:textId="77777777" w:rsidR="00E0627F" w:rsidRPr="00B116F7" w:rsidRDefault="00E0627F" w:rsidP="00ED3FA4">
            <w:pPr>
              <w:pStyle w:val="Tabele"/>
              <w:jc w:val="right"/>
              <w:rPr>
                <w:color w:val="auto"/>
                <w:sz w:val="14"/>
                <w:szCs w:val="14"/>
              </w:rPr>
            </w:pPr>
            <w:r w:rsidRPr="00B116F7">
              <w:rPr>
                <w:color w:val="auto"/>
                <w:sz w:val="14"/>
                <w:szCs w:val="14"/>
              </w:rPr>
              <w:t>11,49</w:t>
            </w:r>
          </w:p>
        </w:tc>
        <w:tc>
          <w:tcPr>
            <w:tcW w:w="623" w:type="dxa"/>
          </w:tcPr>
          <w:p w14:paraId="3D0A2449" w14:textId="77777777" w:rsidR="00E0627F" w:rsidRPr="00B116F7" w:rsidRDefault="00E0627F" w:rsidP="00ED3FA4">
            <w:pPr>
              <w:pStyle w:val="Tabele"/>
              <w:jc w:val="right"/>
              <w:rPr>
                <w:color w:val="auto"/>
                <w:sz w:val="14"/>
                <w:szCs w:val="14"/>
              </w:rPr>
            </w:pPr>
            <w:r w:rsidRPr="00B116F7">
              <w:rPr>
                <w:color w:val="auto"/>
                <w:sz w:val="14"/>
                <w:szCs w:val="14"/>
              </w:rPr>
              <w:t>12,37</w:t>
            </w:r>
          </w:p>
        </w:tc>
        <w:tc>
          <w:tcPr>
            <w:tcW w:w="624" w:type="dxa"/>
          </w:tcPr>
          <w:p w14:paraId="491ED238" w14:textId="77777777" w:rsidR="00E0627F" w:rsidRPr="00B116F7" w:rsidRDefault="00E0627F" w:rsidP="00ED3FA4">
            <w:pPr>
              <w:pStyle w:val="Tabele"/>
              <w:jc w:val="right"/>
              <w:rPr>
                <w:color w:val="auto"/>
                <w:sz w:val="14"/>
                <w:szCs w:val="14"/>
              </w:rPr>
            </w:pPr>
            <w:r w:rsidRPr="00B116F7">
              <w:rPr>
                <w:color w:val="auto"/>
                <w:sz w:val="14"/>
                <w:szCs w:val="14"/>
              </w:rPr>
              <w:t>11,82</w:t>
            </w:r>
          </w:p>
        </w:tc>
        <w:tc>
          <w:tcPr>
            <w:tcW w:w="623" w:type="dxa"/>
          </w:tcPr>
          <w:p w14:paraId="3E73960C" w14:textId="77777777" w:rsidR="00E0627F" w:rsidRPr="00B116F7" w:rsidRDefault="00E0627F" w:rsidP="00ED3FA4">
            <w:pPr>
              <w:pStyle w:val="Tabele"/>
              <w:jc w:val="right"/>
              <w:rPr>
                <w:color w:val="auto"/>
                <w:sz w:val="14"/>
                <w:szCs w:val="14"/>
              </w:rPr>
            </w:pPr>
            <w:r w:rsidRPr="00B116F7">
              <w:rPr>
                <w:color w:val="auto"/>
                <w:sz w:val="14"/>
                <w:szCs w:val="14"/>
              </w:rPr>
              <w:t>10,75</w:t>
            </w:r>
          </w:p>
        </w:tc>
        <w:tc>
          <w:tcPr>
            <w:tcW w:w="623" w:type="dxa"/>
          </w:tcPr>
          <w:p w14:paraId="73500CD1" w14:textId="77777777" w:rsidR="00E0627F" w:rsidRPr="00B116F7" w:rsidRDefault="00E0627F" w:rsidP="00ED3FA4">
            <w:pPr>
              <w:pStyle w:val="Tabele"/>
              <w:jc w:val="right"/>
              <w:rPr>
                <w:color w:val="auto"/>
                <w:sz w:val="14"/>
                <w:szCs w:val="14"/>
              </w:rPr>
            </w:pPr>
            <w:r w:rsidRPr="00B116F7">
              <w:rPr>
                <w:color w:val="auto"/>
                <w:sz w:val="14"/>
                <w:szCs w:val="14"/>
              </w:rPr>
              <w:t>10,14</w:t>
            </w:r>
          </w:p>
        </w:tc>
        <w:tc>
          <w:tcPr>
            <w:tcW w:w="624" w:type="dxa"/>
          </w:tcPr>
          <w:p w14:paraId="6108B28C" w14:textId="77777777" w:rsidR="00E0627F" w:rsidRPr="00B116F7" w:rsidRDefault="00E0627F" w:rsidP="00ED3FA4">
            <w:pPr>
              <w:pStyle w:val="Tabele"/>
              <w:jc w:val="right"/>
              <w:rPr>
                <w:color w:val="auto"/>
                <w:sz w:val="14"/>
                <w:szCs w:val="14"/>
              </w:rPr>
            </w:pPr>
            <w:r w:rsidRPr="00B116F7">
              <w:rPr>
                <w:color w:val="auto"/>
                <w:sz w:val="14"/>
                <w:szCs w:val="14"/>
              </w:rPr>
              <w:t>10,79</w:t>
            </w:r>
          </w:p>
        </w:tc>
        <w:tc>
          <w:tcPr>
            <w:tcW w:w="623" w:type="dxa"/>
          </w:tcPr>
          <w:p w14:paraId="25B6922F" w14:textId="77777777" w:rsidR="00E0627F" w:rsidRPr="00B116F7" w:rsidRDefault="00E0627F" w:rsidP="00ED3FA4">
            <w:pPr>
              <w:pStyle w:val="Tabele"/>
              <w:jc w:val="right"/>
              <w:rPr>
                <w:color w:val="auto"/>
                <w:sz w:val="14"/>
                <w:szCs w:val="14"/>
              </w:rPr>
            </w:pPr>
            <w:r w:rsidRPr="00B116F7">
              <w:rPr>
                <w:color w:val="auto"/>
                <w:sz w:val="14"/>
                <w:szCs w:val="14"/>
              </w:rPr>
              <w:t>10,54</w:t>
            </w:r>
          </w:p>
        </w:tc>
        <w:tc>
          <w:tcPr>
            <w:tcW w:w="623" w:type="dxa"/>
          </w:tcPr>
          <w:p w14:paraId="6812C913" w14:textId="77777777" w:rsidR="00E0627F" w:rsidRPr="00B116F7" w:rsidRDefault="00E0627F" w:rsidP="00ED3FA4">
            <w:pPr>
              <w:pStyle w:val="Tabele"/>
              <w:jc w:val="right"/>
              <w:rPr>
                <w:color w:val="auto"/>
                <w:sz w:val="14"/>
                <w:szCs w:val="14"/>
              </w:rPr>
            </w:pPr>
            <w:r w:rsidRPr="00B116F7">
              <w:rPr>
                <w:color w:val="auto"/>
                <w:sz w:val="14"/>
                <w:szCs w:val="14"/>
              </w:rPr>
              <w:t>10,33</w:t>
            </w:r>
          </w:p>
        </w:tc>
        <w:tc>
          <w:tcPr>
            <w:tcW w:w="624" w:type="dxa"/>
          </w:tcPr>
          <w:p w14:paraId="33B8B9FE" w14:textId="77777777" w:rsidR="00E0627F" w:rsidRPr="00B116F7" w:rsidRDefault="00E0627F" w:rsidP="00ED3FA4">
            <w:pPr>
              <w:pStyle w:val="Tabele"/>
              <w:jc w:val="right"/>
              <w:rPr>
                <w:color w:val="auto"/>
                <w:sz w:val="14"/>
                <w:szCs w:val="14"/>
              </w:rPr>
            </w:pPr>
            <w:r w:rsidRPr="00B116F7">
              <w:rPr>
                <w:color w:val="auto"/>
                <w:sz w:val="14"/>
                <w:szCs w:val="14"/>
              </w:rPr>
              <w:t>9,91</w:t>
            </w:r>
          </w:p>
        </w:tc>
        <w:tc>
          <w:tcPr>
            <w:tcW w:w="623" w:type="dxa"/>
          </w:tcPr>
          <w:p w14:paraId="50C401D1" w14:textId="77777777" w:rsidR="00E0627F" w:rsidRPr="00B116F7" w:rsidRDefault="00E0627F" w:rsidP="00ED3FA4">
            <w:pPr>
              <w:pStyle w:val="Tabele"/>
              <w:jc w:val="right"/>
              <w:rPr>
                <w:color w:val="auto"/>
                <w:sz w:val="14"/>
                <w:szCs w:val="14"/>
              </w:rPr>
            </w:pPr>
            <w:r w:rsidRPr="00B116F7">
              <w:rPr>
                <w:color w:val="auto"/>
                <w:sz w:val="14"/>
                <w:szCs w:val="14"/>
              </w:rPr>
              <w:t>9,94</w:t>
            </w:r>
          </w:p>
        </w:tc>
        <w:tc>
          <w:tcPr>
            <w:tcW w:w="624" w:type="dxa"/>
          </w:tcPr>
          <w:p w14:paraId="0A867FC7" w14:textId="77777777" w:rsidR="00E0627F" w:rsidRPr="00B116F7" w:rsidRDefault="00E0627F" w:rsidP="00ED3FA4">
            <w:pPr>
              <w:pStyle w:val="Tabele"/>
              <w:jc w:val="right"/>
              <w:rPr>
                <w:color w:val="auto"/>
                <w:sz w:val="14"/>
                <w:szCs w:val="14"/>
              </w:rPr>
            </w:pPr>
            <w:r w:rsidRPr="00B116F7">
              <w:rPr>
                <w:color w:val="auto"/>
                <w:sz w:val="14"/>
                <w:szCs w:val="14"/>
              </w:rPr>
              <w:t>11,10</w:t>
            </w:r>
          </w:p>
        </w:tc>
      </w:tr>
      <w:tr w:rsidR="00B116F7" w:rsidRPr="00B116F7" w14:paraId="266B09E4" w14:textId="77777777" w:rsidTr="00DC3D01">
        <w:trPr>
          <w:trHeight w:val="198"/>
        </w:trPr>
        <w:tc>
          <w:tcPr>
            <w:tcW w:w="3397" w:type="dxa"/>
          </w:tcPr>
          <w:p w14:paraId="19A8FFE3" w14:textId="77777777" w:rsidR="00E0627F" w:rsidRPr="00B116F7" w:rsidRDefault="00E0627F" w:rsidP="00ED3FA4">
            <w:pPr>
              <w:pStyle w:val="Tabele"/>
              <w:rPr>
                <w:b/>
                <w:bCs/>
                <w:color w:val="auto"/>
              </w:rPr>
            </w:pPr>
            <w:r w:rsidRPr="00B116F7">
              <w:rPr>
                <w:color w:val="auto"/>
                <w:sz w:val="14"/>
                <w:szCs w:val="14"/>
              </w:rPr>
              <w:t>1A1b Rafinerie</w:t>
            </w:r>
          </w:p>
        </w:tc>
        <w:tc>
          <w:tcPr>
            <w:tcW w:w="623" w:type="dxa"/>
          </w:tcPr>
          <w:p w14:paraId="036D6F1A" w14:textId="77777777" w:rsidR="00E0627F" w:rsidRPr="00B116F7" w:rsidRDefault="00E0627F" w:rsidP="00ED3FA4">
            <w:pPr>
              <w:pStyle w:val="Tabele"/>
              <w:jc w:val="right"/>
              <w:rPr>
                <w:color w:val="auto"/>
                <w:sz w:val="14"/>
                <w:szCs w:val="14"/>
              </w:rPr>
            </w:pPr>
            <w:r w:rsidRPr="00B116F7">
              <w:rPr>
                <w:color w:val="auto"/>
                <w:sz w:val="14"/>
                <w:szCs w:val="14"/>
              </w:rPr>
              <w:t>3,57</w:t>
            </w:r>
          </w:p>
        </w:tc>
        <w:tc>
          <w:tcPr>
            <w:tcW w:w="623" w:type="dxa"/>
          </w:tcPr>
          <w:p w14:paraId="184BDE70" w14:textId="77777777" w:rsidR="00E0627F" w:rsidRPr="00B116F7" w:rsidRDefault="00E0627F" w:rsidP="00ED3FA4">
            <w:pPr>
              <w:pStyle w:val="Tabele"/>
              <w:jc w:val="right"/>
              <w:rPr>
                <w:color w:val="auto"/>
                <w:sz w:val="14"/>
                <w:szCs w:val="14"/>
              </w:rPr>
            </w:pPr>
            <w:r w:rsidRPr="00B116F7">
              <w:rPr>
                <w:color w:val="auto"/>
                <w:sz w:val="14"/>
                <w:szCs w:val="14"/>
              </w:rPr>
              <w:t>3,58</w:t>
            </w:r>
          </w:p>
        </w:tc>
        <w:tc>
          <w:tcPr>
            <w:tcW w:w="624" w:type="dxa"/>
          </w:tcPr>
          <w:p w14:paraId="31A125B0" w14:textId="77777777" w:rsidR="00E0627F" w:rsidRPr="00B116F7" w:rsidRDefault="00E0627F" w:rsidP="00ED3FA4">
            <w:pPr>
              <w:pStyle w:val="Tabele"/>
              <w:jc w:val="right"/>
              <w:rPr>
                <w:color w:val="auto"/>
                <w:sz w:val="14"/>
                <w:szCs w:val="14"/>
              </w:rPr>
            </w:pPr>
            <w:r w:rsidRPr="00B116F7">
              <w:rPr>
                <w:color w:val="auto"/>
                <w:sz w:val="14"/>
                <w:szCs w:val="14"/>
              </w:rPr>
              <w:t>4,32</w:t>
            </w:r>
          </w:p>
        </w:tc>
        <w:tc>
          <w:tcPr>
            <w:tcW w:w="623" w:type="dxa"/>
          </w:tcPr>
          <w:p w14:paraId="0E2F90DB" w14:textId="77777777" w:rsidR="00E0627F" w:rsidRPr="00B116F7" w:rsidRDefault="00E0627F" w:rsidP="00ED3FA4">
            <w:pPr>
              <w:pStyle w:val="Tabele"/>
              <w:jc w:val="right"/>
              <w:rPr>
                <w:color w:val="auto"/>
                <w:sz w:val="14"/>
                <w:szCs w:val="14"/>
              </w:rPr>
            </w:pPr>
            <w:r w:rsidRPr="00B116F7">
              <w:rPr>
                <w:color w:val="auto"/>
                <w:sz w:val="14"/>
                <w:szCs w:val="14"/>
              </w:rPr>
              <w:t>4,31</w:t>
            </w:r>
          </w:p>
        </w:tc>
        <w:tc>
          <w:tcPr>
            <w:tcW w:w="623" w:type="dxa"/>
          </w:tcPr>
          <w:p w14:paraId="51D4D2B6" w14:textId="77777777" w:rsidR="00E0627F" w:rsidRPr="00B116F7" w:rsidRDefault="00E0627F" w:rsidP="00ED3FA4">
            <w:pPr>
              <w:pStyle w:val="Tabele"/>
              <w:jc w:val="right"/>
              <w:rPr>
                <w:color w:val="auto"/>
                <w:sz w:val="14"/>
                <w:szCs w:val="14"/>
              </w:rPr>
            </w:pPr>
            <w:r w:rsidRPr="00B116F7">
              <w:rPr>
                <w:color w:val="auto"/>
                <w:sz w:val="14"/>
                <w:szCs w:val="14"/>
              </w:rPr>
              <w:t>4,20</w:t>
            </w:r>
          </w:p>
        </w:tc>
        <w:tc>
          <w:tcPr>
            <w:tcW w:w="624" w:type="dxa"/>
          </w:tcPr>
          <w:p w14:paraId="6CA46FF3" w14:textId="77777777" w:rsidR="00E0627F" w:rsidRPr="00B116F7" w:rsidRDefault="00E0627F" w:rsidP="00ED3FA4">
            <w:pPr>
              <w:pStyle w:val="Tabele"/>
              <w:jc w:val="right"/>
              <w:rPr>
                <w:color w:val="auto"/>
                <w:sz w:val="14"/>
                <w:szCs w:val="14"/>
              </w:rPr>
            </w:pPr>
            <w:r w:rsidRPr="00B116F7">
              <w:rPr>
                <w:color w:val="auto"/>
                <w:sz w:val="14"/>
                <w:szCs w:val="14"/>
              </w:rPr>
              <w:t>4,79</w:t>
            </w:r>
          </w:p>
        </w:tc>
        <w:tc>
          <w:tcPr>
            <w:tcW w:w="623" w:type="dxa"/>
          </w:tcPr>
          <w:p w14:paraId="7B67A354" w14:textId="77777777" w:rsidR="00E0627F" w:rsidRPr="00B116F7" w:rsidRDefault="00E0627F" w:rsidP="00ED3FA4">
            <w:pPr>
              <w:pStyle w:val="Tabele"/>
              <w:jc w:val="right"/>
              <w:rPr>
                <w:color w:val="auto"/>
                <w:sz w:val="14"/>
                <w:szCs w:val="14"/>
              </w:rPr>
            </w:pPr>
            <w:r w:rsidRPr="00B116F7">
              <w:rPr>
                <w:color w:val="auto"/>
                <w:sz w:val="14"/>
                <w:szCs w:val="14"/>
              </w:rPr>
              <w:t>5,03</w:t>
            </w:r>
          </w:p>
        </w:tc>
        <w:tc>
          <w:tcPr>
            <w:tcW w:w="623" w:type="dxa"/>
          </w:tcPr>
          <w:p w14:paraId="51F1B6A4" w14:textId="77777777" w:rsidR="00E0627F" w:rsidRPr="00B116F7" w:rsidRDefault="00E0627F" w:rsidP="00ED3FA4">
            <w:pPr>
              <w:pStyle w:val="Tabele"/>
              <w:jc w:val="right"/>
              <w:rPr>
                <w:color w:val="auto"/>
                <w:sz w:val="14"/>
                <w:szCs w:val="14"/>
              </w:rPr>
            </w:pPr>
            <w:r w:rsidRPr="00B116F7">
              <w:rPr>
                <w:color w:val="auto"/>
                <w:sz w:val="14"/>
                <w:szCs w:val="14"/>
              </w:rPr>
              <w:t>5,05</w:t>
            </w:r>
          </w:p>
        </w:tc>
        <w:tc>
          <w:tcPr>
            <w:tcW w:w="624" w:type="dxa"/>
          </w:tcPr>
          <w:p w14:paraId="40F8856C" w14:textId="77777777" w:rsidR="00E0627F" w:rsidRPr="00B116F7" w:rsidRDefault="00E0627F" w:rsidP="00ED3FA4">
            <w:pPr>
              <w:pStyle w:val="Tabele"/>
              <w:jc w:val="right"/>
              <w:rPr>
                <w:color w:val="auto"/>
                <w:sz w:val="14"/>
                <w:szCs w:val="14"/>
              </w:rPr>
            </w:pPr>
            <w:r w:rsidRPr="00B116F7">
              <w:rPr>
                <w:color w:val="auto"/>
                <w:sz w:val="14"/>
                <w:szCs w:val="14"/>
              </w:rPr>
              <w:t>4,28</w:t>
            </w:r>
          </w:p>
        </w:tc>
        <w:tc>
          <w:tcPr>
            <w:tcW w:w="623" w:type="dxa"/>
          </w:tcPr>
          <w:p w14:paraId="192363E4" w14:textId="77777777" w:rsidR="00E0627F" w:rsidRPr="00B116F7" w:rsidRDefault="00E0627F" w:rsidP="00ED3FA4">
            <w:pPr>
              <w:pStyle w:val="Tabele"/>
              <w:jc w:val="right"/>
              <w:rPr>
                <w:color w:val="auto"/>
                <w:sz w:val="14"/>
                <w:szCs w:val="14"/>
              </w:rPr>
            </w:pPr>
            <w:r w:rsidRPr="00B116F7">
              <w:rPr>
                <w:color w:val="auto"/>
                <w:sz w:val="14"/>
                <w:szCs w:val="14"/>
              </w:rPr>
              <w:t>4,00</w:t>
            </w:r>
          </w:p>
        </w:tc>
        <w:tc>
          <w:tcPr>
            <w:tcW w:w="623" w:type="dxa"/>
          </w:tcPr>
          <w:p w14:paraId="7DBBEBA1" w14:textId="77777777" w:rsidR="00E0627F" w:rsidRPr="00B116F7" w:rsidRDefault="00E0627F" w:rsidP="00ED3FA4">
            <w:pPr>
              <w:pStyle w:val="Tabele"/>
              <w:jc w:val="right"/>
              <w:rPr>
                <w:color w:val="auto"/>
                <w:sz w:val="14"/>
                <w:szCs w:val="14"/>
              </w:rPr>
            </w:pPr>
            <w:r w:rsidRPr="00B116F7">
              <w:rPr>
                <w:color w:val="auto"/>
                <w:sz w:val="14"/>
                <w:szCs w:val="14"/>
              </w:rPr>
              <w:t>4,44</w:t>
            </w:r>
          </w:p>
        </w:tc>
        <w:tc>
          <w:tcPr>
            <w:tcW w:w="624" w:type="dxa"/>
          </w:tcPr>
          <w:p w14:paraId="2D4B7C78" w14:textId="77777777" w:rsidR="00E0627F" w:rsidRPr="00B116F7" w:rsidRDefault="00E0627F" w:rsidP="00ED3FA4">
            <w:pPr>
              <w:pStyle w:val="Tabele"/>
              <w:jc w:val="right"/>
              <w:rPr>
                <w:color w:val="auto"/>
                <w:sz w:val="14"/>
                <w:szCs w:val="14"/>
              </w:rPr>
            </w:pPr>
            <w:r w:rsidRPr="00B116F7">
              <w:rPr>
                <w:color w:val="auto"/>
                <w:sz w:val="14"/>
                <w:szCs w:val="14"/>
              </w:rPr>
              <w:t>4,51</w:t>
            </w:r>
          </w:p>
        </w:tc>
        <w:tc>
          <w:tcPr>
            <w:tcW w:w="623" w:type="dxa"/>
          </w:tcPr>
          <w:p w14:paraId="43F2E089" w14:textId="77777777" w:rsidR="00E0627F" w:rsidRPr="00B116F7" w:rsidRDefault="00E0627F" w:rsidP="00ED3FA4">
            <w:pPr>
              <w:pStyle w:val="Tabele"/>
              <w:jc w:val="right"/>
              <w:rPr>
                <w:color w:val="auto"/>
                <w:sz w:val="14"/>
                <w:szCs w:val="14"/>
              </w:rPr>
            </w:pPr>
            <w:r w:rsidRPr="00B116F7">
              <w:rPr>
                <w:color w:val="auto"/>
                <w:sz w:val="14"/>
                <w:szCs w:val="14"/>
              </w:rPr>
              <w:t>4,66</w:t>
            </w:r>
          </w:p>
        </w:tc>
        <w:tc>
          <w:tcPr>
            <w:tcW w:w="623" w:type="dxa"/>
          </w:tcPr>
          <w:p w14:paraId="579CB28C" w14:textId="77777777" w:rsidR="00E0627F" w:rsidRPr="00B116F7" w:rsidRDefault="00E0627F" w:rsidP="00ED3FA4">
            <w:pPr>
              <w:pStyle w:val="Tabele"/>
              <w:jc w:val="right"/>
              <w:rPr>
                <w:color w:val="auto"/>
                <w:sz w:val="14"/>
                <w:szCs w:val="14"/>
              </w:rPr>
            </w:pPr>
            <w:r w:rsidRPr="00B116F7">
              <w:rPr>
                <w:color w:val="auto"/>
                <w:sz w:val="14"/>
                <w:szCs w:val="14"/>
              </w:rPr>
              <w:t>4,36</w:t>
            </w:r>
          </w:p>
        </w:tc>
        <w:tc>
          <w:tcPr>
            <w:tcW w:w="624" w:type="dxa"/>
          </w:tcPr>
          <w:p w14:paraId="317A8957" w14:textId="77777777" w:rsidR="00E0627F" w:rsidRPr="00B116F7" w:rsidRDefault="00E0627F" w:rsidP="00ED3FA4">
            <w:pPr>
              <w:pStyle w:val="Tabele"/>
              <w:jc w:val="right"/>
              <w:rPr>
                <w:color w:val="auto"/>
                <w:sz w:val="14"/>
                <w:szCs w:val="14"/>
              </w:rPr>
            </w:pPr>
            <w:r w:rsidRPr="00B116F7">
              <w:rPr>
                <w:color w:val="auto"/>
                <w:sz w:val="14"/>
                <w:szCs w:val="14"/>
              </w:rPr>
              <w:t>4,61</w:t>
            </w:r>
          </w:p>
        </w:tc>
        <w:tc>
          <w:tcPr>
            <w:tcW w:w="623" w:type="dxa"/>
          </w:tcPr>
          <w:p w14:paraId="44F39856" w14:textId="77777777" w:rsidR="00E0627F" w:rsidRPr="00B116F7" w:rsidRDefault="00E0627F" w:rsidP="00ED3FA4">
            <w:pPr>
              <w:pStyle w:val="Tabele"/>
              <w:jc w:val="right"/>
              <w:rPr>
                <w:color w:val="auto"/>
                <w:sz w:val="14"/>
                <w:szCs w:val="14"/>
              </w:rPr>
            </w:pPr>
            <w:r w:rsidRPr="00B116F7">
              <w:rPr>
                <w:color w:val="auto"/>
                <w:sz w:val="14"/>
                <w:szCs w:val="14"/>
              </w:rPr>
              <w:t>4,59</w:t>
            </w:r>
          </w:p>
        </w:tc>
        <w:tc>
          <w:tcPr>
            <w:tcW w:w="624" w:type="dxa"/>
          </w:tcPr>
          <w:p w14:paraId="5027EAE4" w14:textId="77777777" w:rsidR="00E0627F" w:rsidRPr="00B116F7" w:rsidRDefault="00E0627F" w:rsidP="00ED3FA4">
            <w:pPr>
              <w:pStyle w:val="Tabele"/>
              <w:jc w:val="right"/>
              <w:rPr>
                <w:color w:val="auto"/>
                <w:sz w:val="14"/>
                <w:szCs w:val="14"/>
              </w:rPr>
            </w:pPr>
            <w:r w:rsidRPr="00B116F7">
              <w:rPr>
                <w:color w:val="auto"/>
                <w:sz w:val="14"/>
                <w:szCs w:val="14"/>
              </w:rPr>
              <w:t>4,41</w:t>
            </w:r>
          </w:p>
        </w:tc>
      </w:tr>
      <w:tr w:rsidR="00B116F7" w:rsidRPr="00B116F7" w14:paraId="190D3E7E" w14:textId="77777777" w:rsidTr="00DC3D01">
        <w:trPr>
          <w:trHeight w:val="198"/>
        </w:trPr>
        <w:tc>
          <w:tcPr>
            <w:tcW w:w="3397" w:type="dxa"/>
          </w:tcPr>
          <w:p w14:paraId="73673A3B" w14:textId="77777777" w:rsidR="00E0627F" w:rsidRPr="00B116F7" w:rsidRDefault="00E0627F" w:rsidP="00ED3FA4">
            <w:pPr>
              <w:pStyle w:val="Tabele"/>
              <w:rPr>
                <w:bCs/>
                <w:color w:val="auto"/>
              </w:rPr>
            </w:pPr>
            <w:r w:rsidRPr="00B116F7">
              <w:rPr>
                <w:color w:val="auto"/>
                <w:sz w:val="14"/>
                <w:szCs w:val="14"/>
              </w:rPr>
              <w:t xml:space="preserve">1A1c Produkcja paliw stałych i inne przemysły </w:t>
            </w:r>
            <w:proofErr w:type="spellStart"/>
            <w:r w:rsidRPr="00B116F7">
              <w:rPr>
                <w:color w:val="auto"/>
                <w:sz w:val="14"/>
                <w:szCs w:val="14"/>
              </w:rPr>
              <w:t>energet</w:t>
            </w:r>
            <w:proofErr w:type="spellEnd"/>
            <w:r w:rsidRPr="00B116F7">
              <w:rPr>
                <w:color w:val="auto"/>
                <w:sz w:val="14"/>
                <w:szCs w:val="14"/>
              </w:rPr>
              <w:t>.</w:t>
            </w:r>
          </w:p>
        </w:tc>
        <w:tc>
          <w:tcPr>
            <w:tcW w:w="623" w:type="dxa"/>
          </w:tcPr>
          <w:p w14:paraId="5A31D16F" w14:textId="77777777" w:rsidR="00E0627F" w:rsidRPr="00B116F7" w:rsidRDefault="00E0627F" w:rsidP="00ED3FA4">
            <w:pPr>
              <w:pStyle w:val="Tabele"/>
              <w:jc w:val="right"/>
              <w:rPr>
                <w:color w:val="auto"/>
                <w:sz w:val="14"/>
                <w:szCs w:val="14"/>
              </w:rPr>
            </w:pPr>
            <w:r w:rsidRPr="00B116F7">
              <w:rPr>
                <w:color w:val="auto"/>
                <w:sz w:val="14"/>
                <w:szCs w:val="14"/>
              </w:rPr>
              <w:t>3,78</w:t>
            </w:r>
          </w:p>
        </w:tc>
        <w:tc>
          <w:tcPr>
            <w:tcW w:w="623" w:type="dxa"/>
          </w:tcPr>
          <w:p w14:paraId="443C6DA9" w14:textId="77777777" w:rsidR="00E0627F" w:rsidRPr="00B116F7" w:rsidRDefault="00E0627F" w:rsidP="00ED3FA4">
            <w:pPr>
              <w:pStyle w:val="Tabele"/>
              <w:jc w:val="right"/>
              <w:rPr>
                <w:color w:val="auto"/>
                <w:sz w:val="14"/>
                <w:szCs w:val="14"/>
              </w:rPr>
            </w:pPr>
            <w:r w:rsidRPr="00B116F7">
              <w:rPr>
                <w:color w:val="auto"/>
                <w:sz w:val="14"/>
                <w:szCs w:val="14"/>
              </w:rPr>
              <w:t>3,72</w:t>
            </w:r>
          </w:p>
        </w:tc>
        <w:tc>
          <w:tcPr>
            <w:tcW w:w="624" w:type="dxa"/>
          </w:tcPr>
          <w:p w14:paraId="5D47BA2B" w14:textId="77777777" w:rsidR="00E0627F" w:rsidRPr="00B116F7" w:rsidRDefault="00E0627F" w:rsidP="00ED3FA4">
            <w:pPr>
              <w:pStyle w:val="Tabele"/>
              <w:jc w:val="right"/>
              <w:rPr>
                <w:color w:val="auto"/>
                <w:sz w:val="14"/>
                <w:szCs w:val="14"/>
              </w:rPr>
            </w:pPr>
            <w:r w:rsidRPr="00B116F7">
              <w:rPr>
                <w:color w:val="auto"/>
                <w:sz w:val="14"/>
                <w:szCs w:val="14"/>
              </w:rPr>
              <w:t>4,73</w:t>
            </w:r>
          </w:p>
        </w:tc>
        <w:tc>
          <w:tcPr>
            <w:tcW w:w="623" w:type="dxa"/>
          </w:tcPr>
          <w:p w14:paraId="23BDF24B" w14:textId="77777777" w:rsidR="00E0627F" w:rsidRPr="00B116F7" w:rsidRDefault="00E0627F" w:rsidP="00ED3FA4">
            <w:pPr>
              <w:pStyle w:val="Tabele"/>
              <w:jc w:val="right"/>
              <w:rPr>
                <w:color w:val="auto"/>
                <w:sz w:val="14"/>
                <w:szCs w:val="14"/>
              </w:rPr>
            </w:pPr>
            <w:r w:rsidRPr="00B116F7">
              <w:rPr>
                <w:color w:val="auto"/>
                <w:sz w:val="14"/>
                <w:szCs w:val="14"/>
              </w:rPr>
              <w:t>4,40</w:t>
            </w:r>
          </w:p>
        </w:tc>
        <w:tc>
          <w:tcPr>
            <w:tcW w:w="623" w:type="dxa"/>
          </w:tcPr>
          <w:p w14:paraId="4904E596" w14:textId="77777777" w:rsidR="00E0627F" w:rsidRPr="00B116F7" w:rsidRDefault="00E0627F" w:rsidP="00ED3FA4">
            <w:pPr>
              <w:pStyle w:val="Tabele"/>
              <w:jc w:val="right"/>
              <w:rPr>
                <w:color w:val="auto"/>
                <w:sz w:val="14"/>
                <w:szCs w:val="14"/>
              </w:rPr>
            </w:pPr>
            <w:r w:rsidRPr="00B116F7">
              <w:rPr>
                <w:color w:val="auto"/>
                <w:sz w:val="14"/>
                <w:szCs w:val="14"/>
              </w:rPr>
              <w:t>3,16</w:t>
            </w:r>
          </w:p>
        </w:tc>
        <w:tc>
          <w:tcPr>
            <w:tcW w:w="624" w:type="dxa"/>
          </w:tcPr>
          <w:p w14:paraId="5BE88A20" w14:textId="77777777" w:rsidR="00E0627F" w:rsidRPr="00B116F7" w:rsidRDefault="00E0627F" w:rsidP="00ED3FA4">
            <w:pPr>
              <w:pStyle w:val="Tabele"/>
              <w:jc w:val="right"/>
              <w:rPr>
                <w:color w:val="auto"/>
                <w:sz w:val="14"/>
                <w:szCs w:val="14"/>
              </w:rPr>
            </w:pPr>
            <w:r w:rsidRPr="00B116F7">
              <w:rPr>
                <w:color w:val="auto"/>
                <w:sz w:val="14"/>
                <w:szCs w:val="14"/>
              </w:rPr>
              <w:t>3,01</w:t>
            </w:r>
          </w:p>
        </w:tc>
        <w:tc>
          <w:tcPr>
            <w:tcW w:w="623" w:type="dxa"/>
          </w:tcPr>
          <w:p w14:paraId="0307D747" w14:textId="77777777" w:rsidR="00E0627F" w:rsidRPr="00B116F7" w:rsidRDefault="00E0627F" w:rsidP="00ED3FA4">
            <w:pPr>
              <w:pStyle w:val="Tabele"/>
              <w:jc w:val="right"/>
              <w:rPr>
                <w:color w:val="auto"/>
                <w:sz w:val="14"/>
                <w:szCs w:val="14"/>
              </w:rPr>
            </w:pPr>
            <w:r w:rsidRPr="00B116F7">
              <w:rPr>
                <w:color w:val="auto"/>
                <w:sz w:val="14"/>
                <w:szCs w:val="14"/>
              </w:rPr>
              <w:t>3,16</w:t>
            </w:r>
          </w:p>
        </w:tc>
        <w:tc>
          <w:tcPr>
            <w:tcW w:w="623" w:type="dxa"/>
          </w:tcPr>
          <w:p w14:paraId="5EDA769D" w14:textId="77777777" w:rsidR="00E0627F" w:rsidRPr="00B116F7" w:rsidRDefault="00E0627F" w:rsidP="00ED3FA4">
            <w:pPr>
              <w:pStyle w:val="Tabele"/>
              <w:jc w:val="right"/>
              <w:rPr>
                <w:color w:val="auto"/>
                <w:sz w:val="14"/>
                <w:szCs w:val="14"/>
              </w:rPr>
            </w:pPr>
            <w:r w:rsidRPr="00B116F7">
              <w:rPr>
                <w:color w:val="auto"/>
                <w:sz w:val="14"/>
                <w:szCs w:val="14"/>
              </w:rPr>
              <w:t>2,76</w:t>
            </w:r>
          </w:p>
        </w:tc>
        <w:tc>
          <w:tcPr>
            <w:tcW w:w="624" w:type="dxa"/>
          </w:tcPr>
          <w:p w14:paraId="7E054B3C" w14:textId="77777777" w:rsidR="00E0627F" w:rsidRPr="00B116F7" w:rsidRDefault="00E0627F" w:rsidP="00ED3FA4">
            <w:pPr>
              <w:pStyle w:val="Tabele"/>
              <w:jc w:val="right"/>
              <w:rPr>
                <w:color w:val="auto"/>
                <w:sz w:val="14"/>
                <w:szCs w:val="14"/>
              </w:rPr>
            </w:pPr>
            <w:r w:rsidRPr="00B116F7">
              <w:rPr>
                <w:color w:val="auto"/>
                <w:sz w:val="14"/>
                <w:szCs w:val="14"/>
              </w:rPr>
              <w:t>2,83</w:t>
            </w:r>
          </w:p>
        </w:tc>
        <w:tc>
          <w:tcPr>
            <w:tcW w:w="623" w:type="dxa"/>
          </w:tcPr>
          <w:p w14:paraId="2C244AB6" w14:textId="77777777" w:rsidR="00E0627F" w:rsidRPr="00B116F7" w:rsidRDefault="00E0627F" w:rsidP="00ED3FA4">
            <w:pPr>
              <w:pStyle w:val="Tabele"/>
              <w:jc w:val="right"/>
              <w:rPr>
                <w:color w:val="auto"/>
                <w:sz w:val="14"/>
                <w:szCs w:val="14"/>
              </w:rPr>
            </w:pPr>
            <w:r w:rsidRPr="00B116F7">
              <w:rPr>
                <w:color w:val="auto"/>
                <w:sz w:val="14"/>
                <w:szCs w:val="14"/>
              </w:rPr>
              <w:t>2,87</w:t>
            </w:r>
          </w:p>
        </w:tc>
        <w:tc>
          <w:tcPr>
            <w:tcW w:w="623" w:type="dxa"/>
          </w:tcPr>
          <w:p w14:paraId="07530329" w14:textId="77777777" w:rsidR="00E0627F" w:rsidRPr="00B116F7" w:rsidRDefault="00E0627F" w:rsidP="00ED3FA4">
            <w:pPr>
              <w:pStyle w:val="Tabele"/>
              <w:jc w:val="right"/>
              <w:rPr>
                <w:color w:val="auto"/>
                <w:sz w:val="14"/>
                <w:szCs w:val="14"/>
              </w:rPr>
            </w:pPr>
            <w:r w:rsidRPr="00B116F7">
              <w:rPr>
                <w:color w:val="auto"/>
                <w:sz w:val="14"/>
                <w:szCs w:val="14"/>
              </w:rPr>
              <w:t>3,65</w:t>
            </w:r>
          </w:p>
        </w:tc>
        <w:tc>
          <w:tcPr>
            <w:tcW w:w="624" w:type="dxa"/>
          </w:tcPr>
          <w:p w14:paraId="16ACE39C" w14:textId="77777777" w:rsidR="00E0627F" w:rsidRPr="00B116F7" w:rsidRDefault="00E0627F" w:rsidP="00ED3FA4">
            <w:pPr>
              <w:pStyle w:val="Tabele"/>
              <w:jc w:val="right"/>
              <w:rPr>
                <w:color w:val="auto"/>
                <w:sz w:val="14"/>
                <w:szCs w:val="14"/>
              </w:rPr>
            </w:pPr>
            <w:r w:rsidRPr="00B116F7">
              <w:rPr>
                <w:color w:val="auto"/>
                <w:sz w:val="14"/>
                <w:szCs w:val="14"/>
              </w:rPr>
              <w:t>3,24</w:t>
            </w:r>
          </w:p>
        </w:tc>
        <w:tc>
          <w:tcPr>
            <w:tcW w:w="623" w:type="dxa"/>
          </w:tcPr>
          <w:p w14:paraId="01A4957E" w14:textId="77777777" w:rsidR="00E0627F" w:rsidRPr="00B116F7" w:rsidRDefault="00E0627F" w:rsidP="00ED3FA4">
            <w:pPr>
              <w:pStyle w:val="Tabele"/>
              <w:jc w:val="right"/>
              <w:rPr>
                <w:color w:val="auto"/>
                <w:sz w:val="14"/>
                <w:szCs w:val="14"/>
              </w:rPr>
            </w:pPr>
            <w:r w:rsidRPr="00B116F7">
              <w:rPr>
                <w:color w:val="auto"/>
                <w:sz w:val="14"/>
                <w:szCs w:val="14"/>
              </w:rPr>
              <w:t>3,08</w:t>
            </w:r>
          </w:p>
        </w:tc>
        <w:tc>
          <w:tcPr>
            <w:tcW w:w="623" w:type="dxa"/>
          </w:tcPr>
          <w:p w14:paraId="2207B0A2" w14:textId="77777777" w:rsidR="00E0627F" w:rsidRPr="00B116F7" w:rsidRDefault="00E0627F" w:rsidP="00ED3FA4">
            <w:pPr>
              <w:pStyle w:val="Tabele"/>
              <w:jc w:val="right"/>
              <w:rPr>
                <w:color w:val="auto"/>
                <w:sz w:val="14"/>
                <w:szCs w:val="14"/>
              </w:rPr>
            </w:pPr>
            <w:r w:rsidRPr="00B116F7">
              <w:rPr>
                <w:color w:val="auto"/>
                <w:sz w:val="14"/>
                <w:szCs w:val="14"/>
              </w:rPr>
              <w:t>3,14</w:t>
            </w:r>
          </w:p>
        </w:tc>
        <w:tc>
          <w:tcPr>
            <w:tcW w:w="624" w:type="dxa"/>
          </w:tcPr>
          <w:p w14:paraId="1C0FF0A0" w14:textId="77777777" w:rsidR="00E0627F" w:rsidRPr="00B116F7" w:rsidRDefault="00E0627F" w:rsidP="00ED3FA4">
            <w:pPr>
              <w:pStyle w:val="Tabele"/>
              <w:jc w:val="right"/>
              <w:rPr>
                <w:color w:val="auto"/>
                <w:sz w:val="14"/>
                <w:szCs w:val="14"/>
              </w:rPr>
            </w:pPr>
            <w:r w:rsidRPr="00B116F7">
              <w:rPr>
                <w:color w:val="auto"/>
                <w:sz w:val="14"/>
                <w:szCs w:val="14"/>
              </w:rPr>
              <w:t>3,36</w:t>
            </w:r>
          </w:p>
        </w:tc>
        <w:tc>
          <w:tcPr>
            <w:tcW w:w="623" w:type="dxa"/>
          </w:tcPr>
          <w:p w14:paraId="2A8EEAD4" w14:textId="77777777" w:rsidR="00E0627F" w:rsidRPr="00B116F7" w:rsidRDefault="00E0627F" w:rsidP="00ED3FA4">
            <w:pPr>
              <w:pStyle w:val="Tabele"/>
              <w:jc w:val="right"/>
              <w:rPr>
                <w:color w:val="auto"/>
                <w:sz w:val="14"/>
                <w:szCs w:val="14"/>
              </w:rPr>
            </w:pPr>
            <w:r w:rsidRPr="00B116F7">
              <w:rPr>
                <w:color w:val="auto"/>
                <w:sz w:val="14"/>
                <w:szCs w:val="14"/>
              </w:rPr>
              <w:t>3,20</w:t>
            </w:r>
          </w:p>
        </w:tc>
        <w:tc>
          <w:tcPr>
            <w:tcW w:w="624" w:type="dxa"/>
          </w:tcPr>
          <w:p w14:paraId="47D387CA" w14:textId="77777777" w:rsidR="00E0627F" w:rsidRPr="00B116F7" w:rsidRDefault="00E0627F" w:rsidP="00ED3FA4">
            <w:pPr>
              <w:pStyle w:val="Tabele"/>
              <w:jc w:val="right"/>
              <w:rPr>
                <w:color w:val="auto"/>
                <w:sz w:val="14"/>
                <w:szCs w:val="14"/>
              </w:rPr>
            </w:pPr>
            <w:r w:rsidRPr="00B116F7">
              <w:rPr>
                <w:color w:val="auto"/>
                <w:sz w:val="14"/>
                <w:szCs w:val="14"/>
              </w:rPr>
              <w:t>3,58</w:t>
            </w:r>
          </w:p>
        </w:tc>
      </w:tr>
      <w:tr w:rsidR="00B116F7" w:rsidRPr="00B116F7" w14:paraId="23636D12" w14:textId="77777777" w:rsidTr="00DC3D01">
        <w:trPr>
          <w:trHeight w:val="198"/>
        </w:trPr>
        <w:tc>
          <w:tcPr>
            <w:tcW w:w="3397" w:type="dxa"/>
          </w:tcPr>
          <w:p w14:paraId="2C232B5C" w14:textId="77777777" w:rsidR="00E0627F" w:rsidRPr="00B116F7" w:rsidRDefault="00E0627F" w:rsidP="00ED3FA4">
            <w:pPr>
              <w:pStyle w:val="Tabele"/>
              <w:rPr>
                <w:bCs/>
                <w:color w:val="auto"/>
              </w:rPr>
            </w:pPr>
            <w:r w:rsidRPr="00B116F7">
              <w:rPr>
                <w:color w:val="auto"/>
                <w:sz w:val="14"/>
                <w:szCs w:val="14"/>
              </w:rPr>
              <w:t>1A2 Przemysł wytwórczy i budownictwo</w:t>
            </w:r>
          </w:p>
        </w:tc>
        <w:tc>
          <w:tcPr>
            <w:tcW w:w="623" w:type="dxa"/>
          </w:tcPr>
          <w:p w14:paraId="5C433C1E" w14:textId="77777777" w:rsidR="00E0627F" w:rsidRPr="00B116F7" w:rsidRDefault="00E0627F" w:rsidP="00ED3FA4">
            <w:pPr>
              <w:pStyle w:val="Tabele"/>
              <w:jc w:val="right"/>
              <w:rPr>
                <w:b/>
                <w:color w:val="auto"/>
                <w:sz w:val="14"/>
                <w:szCs w:val="14"/>
              </w:rPr>
            </w:pPr>
            <w:r w:rsidRPr="00B116F7">
              <w:rPr>
                <w:b/>
                <w:color w:val="auto"/>
                <w:sz w:val="14"/>
                <w:szCs w:val="14"/>
              </w:rPr>
              <w:t>33,87</w:t>
            </w:r>
          </w:p>
        </w:tc>
        <w:tc>
          <w:tcPr>
            <w:tcW w:w="623" w:type="dxa"/>
          </w:tcPr>
          <w:p w14:paraId="1A66209E" w14:textId="77777777" w:rsidR="00E0627F" w:rsidRPr="00B116F7" w:rsidRDefault="00E0627F" w:rsidP="00ED3FA4">
            <w:pPr>
              <w:pStyle w:val="Tabele"/>
              <w:jc w:val="right"/>
              <w:rPr>
                <w:b/>
                <w:color w:val="auto"/>
                <w:sz w:val="14"/>
                <w:szCs w:val="14"/>
              </w:rPr>
            </w:pPr>
            <w:r w:rsidRPr="00B116F7">
              <w:rPr>
                <w:b/>
                <w:color w:val="auto"/>
                <w:sz w:val="14"/>
                <w:szCs w:val="14"/>
              </w:rPr>
              <w:t>33,80</w:t>
            </w:r>
          </w:p>
        </w:tc>
        <w:tc>
          <w:tcPr>
            <w:tcW w:w="624" w:type="dxa"/>
          </w:tcPr>
          <w:p w14:paraId="5AFE1F72" w14:textId="77777777" w:rsidR="00E0627F" w:rsidRPr="00B116F7" w:rsidRDefault="00E0627F" w:rsidP="00ED3FA4">
            <w:pPr>
              <w:pStyle w:val="Tabele"/>
              <w:jc w:val="right"/>
              <w:rPr>
                <w:b/>
                <w:color w:val="auto"/>
                <w:sz w:val="14"/>
                <w:szCs w:val="14"/>
              </w:rPr>
            </w:pPr>
            <w:r w:rsidRPr="00B116F7">
              <w:rPr>
                <w:b/>
                <w:color w:val="auto"/>
                <w:sz w:val="14"/>
                <w:szCs w:val="14"/>
              </w:rPr>
              <w:t>36,09</w:t>
            </w:r>
          </w:p>
        </w:tc>
        <w:tc>
          <w:tcPr>
            <w:tcW w:w="623" w:type="dxa"/>
          </w:tcPr>
          <w:p w14:paraId="62092E48" w14:textId="77777777" w:rsidR="00E0627F" w:rsidRPr="00B116F7" w:rsidRDefault="00E0627F" w:rsidP="00ED3FA4">
            <w:pPr>
              <w:pStyle w:val="Tabele"/>
              <w:jc w:val="right"/>
              <w:rPr>
                <w:b/>
                <w:color w:val="auto"/>
                <w:sz w:val="14"/>
                <w:szCs w:val="14"/>
              </w:rPr>
            </w:pPr>
            <w:r w:rsidRPr="00B116F7">
              <w:rPr>
                <w:b/>
                <w:color w:val="auto"/>
                <w:sz w:val="14"/>
                <w:szCs w:val="14"/>
              </w:rPr>
              <w:t>31,96</w:t>
            </w:r>
          </w:p>
        </w:tc>
        <w:tc>
          <w:tcPr>
            <w:tcW w:w="623" w:type="dxa"/>
          </w:tcPr>
          <w:p w14:paraId="15416024" w14:textId="77777777" w:rsidR="00E0627F" w:rsidRPr="00B116F7" w:rsidRDefault="00E0627F" w:rsidP="00ED3FA4">
            <w:pPr>
              <w:pStyle w:val="Tabele"/>
              <w:jc w:val="right"/>
              <w:rPr>
                <w:b/>
                <w:color w:val="auto"/>
                <w:sz w:val="14"/>
                <w:szCs w:val="14"/>
              </w:rPr>
            </w:pPr>
            <w:r w:rsidRPr="00B116F7">
              <w:rPr>
                <w:b/>
                <w:color w:val="auto"/>
                <w:sz w:val="14"/>
                <w:szCs w:val="14"/>
              </w:rPr>
              <w:t>28,03</w:t>
            </w:r>
          </w:p>
        </w:tc>
        <w:tc>
          <w:tcPr>
            <w:tcW w:w="624" w:type="dxa"/>
          </w:tcPr>
          <w:p w14:paraId="081212B5" w14:textId="77777777" w:rsidR="00E0627F" w:rsidRPr="00B116F7" w:rsidRDefault="00E0627F" w:rsidP="00ED3FA4">
            <w:pPr>
              <w:pStyle w:val="Tabele"/>
              <w:jc w:val="right"/>
              <w:rPr>
                <w:b/>
                <w:color w:val="auto"/>
                <w:sz w:val="14"/>
                <w:szCs w:val="14"/>
              </w:rPr>
            </w:pPr>
            <w:r w:rsidRPr="00B116F7">
              <w:rPr>
                <w:b/>
                <w:color w:val="auto"/>
                <w:sz w:val="14"/>
                <w:szCs w:val="14"/>
              </w:rPr>
              <w:t>29,62</w:t>
            </w:r>
          </w:p>
        </w:tc>
        <w:tc>
          <w:tcPr>
            <w:tcW w:w="623" w:type="dxa"/>
          </w:tcPr>
          <w:p w14:paraId="38646420" w14:textId="77777777" w:rsidR="00E0627F" w:rsidRPr="00B116F7" w:rsidRDefault="00E0627F" w:rsidP="00ED3FA4">
            <w:pPr>
              <w:pStyle w:val="Tabele"/>
              <w:jc w:val="right"/>
              <w:rPr>
                <w:b/>
                <w:color w:val="auto"/>
                <w:sz w:val="14"/>
                <w:szCs w:val="14"/>
              </w:rPr>
            </w:pPr>
            <w:r w:rsidRPr="00B116F7">
              <w:rPr>
                <w:b/>
                <w:color w:val="auto"/>
                <w:sz w:val="14"/>
                <w:szCs w:val="14"/>
              </w:rPr>
              <w:t>30,56</w:t>
            </w:r>
          </w:p>
        </w:tc>
        <w:tc>
          <w:tcPr>
            <w:tcW w:w="623" w:type="dxa"/>
          </w:tcPr>
          <w:p w14:paraId="7E61E634" w14:textId="77777777" w:rsidR="00E0627F" w:rsidRPr="00B116F7" w:rsidRDefault="00E0627F" w:rsidP="00ED3FA4">
            <w:pPr>
              <w:pStyle w:val="Tabele"/>
              <w:jc w:val="right"/>
              <w:rPr>
                <w:b/>
                <w:color w:val="auto"/>
                <w:sz w:val="14"/>
                <w:szCs w:val="14"/>
              </w:rPr>
            </w:pPr>
            <w:r w:rsidRPr="00B116F7">
              <w:rPr>
                <w:b/>
                <w:color w:val="auto"/>
                <w:sz w:val="14"/>
                <w:szCs w:val="14"/>
              </w:rPr>
              <w:t>29,47</w:t>
            </w:r>
          </w:p>
        </w:tc>
        <w:tc>
          <w:tcPr>
            <w:tcW w:w="624" w:type="dxa"/>
          </w:tcPr>
          <w:p w14:paraId="0CC95D24" w14:textId="77777777" w:rsidR="00E0627F" w:rsidRPr="00B116F7" w:rsidRDefault="00E0627F" w:rsidP="00ED3FA4">
            <w:pPr>
              <w:pStyle w:val="Tabele"/>
              <w:jc w:val="right"/>
              <w:rPr>
                <w:b/>
                <w:color w:val="auto"/>
                <w:sz w:val="14"/>
                <w:szCs w:val="14"/>
              </w:rPr>
            </w:pPr>
            <w:r w:rsidRPr="00B116F7">
              <w:rPr>
                <w:b/>
                <w:color w:val="auto"/>
                <w:sz w:val="14"/>
                <w:szCs w:val="14"/>
              </w:rPr>
              <w:t>29,29</w:t>
            </w:r>
          </w:p>
        </w:tc>
        <w:tc>
          <w:tcPr>
            <w:tcW w:w="623" w:type="dxa"/>
          </w:tcPr>
          <w:p w14:paraId="2406F87C" w14:textId="77777777" w:rsidR="00E0627F" w:rsidRPr="00B116F7" w:rsidRDefault="00E0627F" w:rsidP="00ED3FA4">
            <w:pPr>
              <w:pStyle w:val="Tabele"/>
              <w:jc w:val="right"/>
              <w:rPr>
                <w:b/>
                <w:color w:val="auto"/>
                <w:sz w:val="14"/>
                <w:szCs w:val="14"/>
              </w:rPr>
            </w:pPr>
            <w:r w:rsidRPr="00B116F7">
              <w:rPr>
                <w:b/>
                <w:color w:val="auto"/>
                <w:sz w:val="14"/>
                <w:szCs w:val="14"/>
              </w:rPr>
              <w:t>29,42</w:t>
            </w:r>
          </w:p>
        </w:tc>
        <w:tc>
          <w:tcPr>
            <w:tcW w:w="623" w:type="dxa"/>
          </w:tcPr>
          <w:p w14:paraId="3A776EAF" w14:textId="77777777" w:rsidR="00E0627F" w:rsidRPr="00B116F7" w:rsidRDefault="00E0627F" w:rsidP="00ED3FA4">
            <w:pPr>
              <w:pStyle w:val="Tabele"/>
              <w:jc w:val="right"/>
              <w:rPr>
                <w:b/>
                <w:color w:val="auto"/>
                <w:sz w:val="14"/>
                <w:szCs w:val="14"/>
              </w:rPr>
            </w:pPr>
            <w:r w:rsidRPr="00B116F7">
              <w:rPr>
                <w:b/>
                <w:color w:val="auto"/>
                <w:sz w:val="14"/>
                <w:szCs w:val="14"/>
              </w:rPr>
              <w:t>27,95</w:t>
            </w:r>
          </w:p>
        </w:tc>
        <w:tc>
          <w:tcPr>
            <w:tcW w:w="624" w:type="dxa"/>
          </w:tcPr>
          <w:p w14:paraId="12DE0DE9" w14:textId="77777777" w:rsidR="00E0627F" w:rsidRPr="00B116F7" w:rsidRDefault="00E0627F" w:rsidP="00ED3FA4">
            <w:pPr>
              <w:pStyle w:val="Tabele"/>
              <w:jc w:val="right"/>
              <w:rPr>
                <w:b/>
                <w:color w:val="auto"/>
                <w:sz w:val="14"/>
                <w:szCs w:val="14"/>
              </w:rPr>
            </w:pPr>
            <w:r w:rsidRPr="00B116F7">
              <w:rPr>
                <w:b/>
                <w:color w:val="auto"/>
                <w:sz w:val="14"/>
                <w:szCs w:val="14"/>
              </w:rPr>
              <w:t>28,65</w:t>
            </w:r>
          </w:p>
        </w:tc>
        <w:tc>
          <w:tcPr>
            <w:tcW w:w="623" w:type="dxa"/>
          </w:tcPr>
          <w:p w14:paraId="6BC8716B" w14:textId="77777777" w:rsidR="00E0627F" w:rsidRPr="00B116F7" w:rsidRDefault="00E0627F" w:rsidP="00ED3FA4">
            <w:pPr>
              <w:pStyle w:val="Tabele"/>
              <w:jc w:val="right"/>
              <w:rPr>
                <w:b/>
                <w:color w:val="auto"/>
                <w:sz w:val="14"/>
                <w:szCs w:val="14"/>
              </w:rPr>
            </w:pPr>
            <w:r w:rsidRPr="00B116F7">
              <w:rPr>
                <w:b/>
                <w:color w:val="auto"/>
                <w:sz w:val="14"/>
                <w:szCs w:val="14"/>
              </w:rPr>
              <w:t>31,03</w:t>
            </w:r>
          </w:p>
        </w:tc>
        <w:tc>
          <w:tcPr>
            <w:tcW w:w="623" w:type="dxa"/>
          </w:tcPr>
          <w:p w14:paraId="03B4048B" w14:textId="77777777" w:rsidR="00E0627F" w:rsidRPr="00B116F7" w:rsidRDefault="00E0627F" w:rsidP="00ED3FA4">
            <w:pPr>
              <w:pStyle w:val="Tabele"/>
              <w:jc w:val="right"/>
              <w:rPr>
                <w:b/>
                <w:color w:val="auto"/>
                <w:sz w:val="14"/>
                <w:szCs w:val="14"/>
              </w:rPr>
            </w:pPr>
            <w:r w:rsidRPr="00B116F7">
              <w:rPr>
                <w:b/>
                <w:color w:val="auto"/>
                <w:sz w:val="14"/>
                <w:szCs w:val="14"/>
              </w:rPr>
              <w:t>31,55</w:t>
            </w:r>
          </w:p>
        </w:tc>
        <w:tc>
          <w:tcPr>
            <w:tcW w:w="624" w:type="dxa"/>
          </w:tcPr>
          <w:p w14:paraId="2C1F06EA" w14:textId="77777777" w:rsidR="00E0627F" w:rsidRPr="00B116F7" w:rsidRDefault="00E0627F" w:rsidP="00ED3FA4">
            <w:pPr>
              <w:pStyle w:val="Tabele"/>
              <w:jc w:val="right"/>
              <w:rPr>
                <w:b/>
                <w:color w:val="auto"/>
                <w:sz w:val="14"/>
                <w:szCs w:val="14"/>
              </w:rPr>
            </w:pPr>
            <w:r w:rsidRPr="00B116F7">
              <w:rPr>
                <w:b/>
                <w:color w:val="auto"/>
                <w:sz w:val="14"/>
                <w:szCs w:val="14"/>
              </w:rPr>
              <w:t>31,19</w:t>
            </w:r>
          </w:p>
        </w:tc>
        <w:tc>
          <w:tcPr>
            <w:tcW w:w="623" w:type="dxa"/>
          </w:tcPr>
          <w:p w14:paraId="3D58FE3F" w14:textId="77777777" w:rsidR="00E0627F" w:rsidRPr="00B116F7" w:rsidRDefault="00E0627F" w:rsidP="00ED3FA4">
            <w:pPr>
              <w:pStyle w:val="Tabele"/>
              <w:jc w:val="right"/>
              <w:rPr>
                <w:b/>
                <w:color w:val="auto"/>
                <w:sz w:val="14"/>
                <w:szCs w:val="14"/>
              </w:rPr>
            </w:pPr>
            <w:r w:rsidRPr="00B116F7">
              <w:rPr>
                <w:b/>
                <w:color w:val="auto"/>
                <w:sz w:val="14"/>
                <w:szCs w:val="14"/>
              </w:rPr>
              <w:t>28,91</w:t>
            </w:r>
          </w:p>
        </w:tc>
        <w:tc>
          <w:tcPr>
            <w:tcW w:w="624" w:type="dxa"/>
          </w:tcPr>
          <w:p w14:paraId="1A1E9C6B" w14:textId="77777777" w:rsidR="00E0627F" w:rsidRPr="00B116F7" w:rsidRDefault="00E0627F" w:rsidP="00ED3FA4">
            <w:pPr>
              <w:pStyle w:val="Tabele"/>
              <w:jc w:val="right"/>
              <w:rPr>
                <w:b/>
                <w:color w:val="auto"/>
                <w:sz w:val="14"/>
                <w:szCs w:val="14"/>
              </w:rPr>
            </w:pPr>
            <w:r w:rsidRPr="00B116F7">
              <w:rPr>
                <w:b/>
                <w:color w:val="auto"/>
                <w:sz w:val="14"/>
                <w:szCs w:val="14"/>
              </w:rPr>
              <w:t>30,11</w:t>
            </w:r>
          </w:p>
        </w:tc>
      </w:tr>
      <w:tr w:rsidR="00B116F7" w:rsidRPr="00B116F7" w14:paraId="1E759A2C" w14:textId="77777777" w:rsidTr="00DC3D01">
        <w:trPr>
          <w:trHeight w:val="198"/>
        </w:trPr>
        <w:tc>
          <w:tcPr>
            <w:tcW w:w="3397" w:type="dxa"/>
          </w:tcPr>
          <w:p w14:paraId="385C07DB" w14:textId="77777777" w:rsidR="00E0627F" w:rsidRPr="00B116F7" w:rsidRDefault="00E0627F" w:rsidP="00ED3FA4">
            <w:pPr>
              <w:pStyle w:val="Tabele"/>
              <w:rPr>
                <w:color w:val="auto"/>
                <w:sz w:val="14"/>
                <w:szCs w:val="14"/>
              </w:rPr>
            </w:pPr>
            <w:r w:rsidRPr="00B116F7">
              <w:rPr>
                <w:color w:val="auto"/>
                <w:sz w:val="14"/>
                <w:szCs w:val="14"/>
              </w:rPr>
              <w:t>1A3 Transport</w:t>
            </w:r>
          </w:p>
        </w:tc>
        <w:tc>
          <w:tcPr>
            <w:tcW w:w="623" w:type="dxa"/>
          </w:tcPr>
          <w:p w14:paraId="3DA63EDD" w14:textId="77777777" w:rsidR="00E0627F" w:rsidRPr="00B116F7" w:rsidRDefault="00E0627F" w:rsidP="00ED3FA4">
            <w:pPr>
              <w:pStyle w:val="Tabele"/>
              <w:jc w:val="right"/>
              <w:rPr>
                <w:b/>
                <w:color w:val="auto"/>
                <w:sz w:val="14"/>
                <w:szCs w:val="14"/>
              </w:rPr>
            </w:pPr>
            <w:r w:rsidRPr="00B116F7">
              <w:rPr>
                <w:b/>
                <w:color w:val="auto"/>
                <w:sz w:val="14"/>
                <w:szCs w:val="14"/>
              </w:rPr>
              <w:t>36,25</w:t>
            </w:r>
          </w:p>
        </w:tc>
        <w:tc>
          <w:tcPr>
            <w:tcW w:w="623" w:type="dxa"/>
          </w:tcPr>
          <w:p w14:paraId="2DC68A1D" w14:textId="77777777" w:rsidR="00E0627F" w:rsidRPr="00B116F7" w:rsidRDefault="00E0627F" w:rsidP="00ED3FA4">
            <w:pPr>
              <w:pStyle w:val="Tabele"/>
              <w:jc w:val="right"/>
              <w:rPr>
                <w:b/>
                <w:color w:val="auto"/>
                <w:sz w:val="14"/>
                <w:szCs w:val="14"/>
              </w:rPr>
            </w:pPr>
            <w:r w:rsidRPr="00B116F7">
              <w:rPr>
                <w:b/>
                <w:color w:val="auto"/>
                <w:sz w:val="14"/>
                <w:szCs w:val="14"/>
              </w:rPr>
              <w:t>40,12</w:t>
            </w:r>
          </w:p>
        </w:tc>
        <w:tc>
          <w:tcPr>
            <w:tcW w:w="624" w:type="dxa"/>
          </w:tcPr>
          <w:p w14:paraId="34AD4E9B" w14:textId="77777777" w:rsidR="00E0627F" w:rsidRPr="00B116F7" w:rsidRDefault="00E0627F" w:rsidP="00ED3FA4">
            <w:pPr>
              <w:pStyle w:val="Tabele"/>
              <w:jc w:val="right"/>
              <w:rPr>
                <w:b/>
                <w:color w:val="auto"/>
                <w:sz w:val="14"/>
                <w:szCs w:val="14"/>
              </w:rPr>
            </w:pPr>
            <w:r w:rsidRPr="00B116F7">
              <w:rPr>
                <w:b/>
                <w:color w:val="auto"/>
                <w:sz w:val="14"/>
                <w:szCs w:val="14"/>
              </w:rPr>
              <w:t>44,26</w:t>
            </w:r>
          </w:p>
        </w:tc>
        <w:tc>
          <w:tcPr>
            <w:tcW w:w="623" w:type="dxa"/>
          </w:tcPr>
          <w:p w14:paraId="77AD6280" w14:textId="77777777" w:rsidR="00E0627F" w:rsidRPr="00B116F7" w:rsidRDefault="00E0627F" w:rsidP="00ED3FA4">
            <w:pPr>
              <w:pStyle w:val="Tabele"/>
              <w:jc w:val="right"/>
              <w:rPr>
                <w:b/>
                <w:color w:val="auto"/>
                <w:sz w:val="14"/>
                <w:szCs w:val="14"/>
              </w:rPr>
            </w:pPr>
            <w:r w:rsidRPr="00B116F7">
              <w:rPr>
                <w:b/>
                <w:color w:val="auto"/>
                <w:sz w:val="14"/>
                <w:szCs w:val="14"/>
              </w:rPr>
              <w:t>46,25</w:t>
            </w:r>
          </w:p>
        </w:tc>
        <w:tc>
          <w:tcPr>
            <w:tcW w:w="623" w:type="dxa"/>
          </w:tcPr>
          <w:p w14:paraId="51A8D2AB" w14:textId="77777777" w:rsidR="00E0627F" w:rsidRPr="00B116F7" w:rsidRDefault="00E0627F" w:rsidP="00ED3FA4">
            <w:pPr>
              <w:pStyle w:val="Tabele"/>
              <w:jc w:val="right"/>
              <w:rPr>
                <w:b/>
                <w:color w:val="auto"/>
                <w:sz w:val="14"/>
                <w:szCs w:val="14"/>
              </w:rPr>
            </w:pPr>
            <w:r w:rsidRPr="00B116F7">
              <w:rPr>
                <w:b/>
                <w:color w:val="auto"/>
                <w:sz w:val="14"/>
                <w:szCs w:val="14"/>
              </w:rPr>
              <w:t>46,85</w:t>
            </w:r>
          </w:p>
        </w:tc>
        <w:tc>
          <w:tcPr>
            <w:tcW w:w="624" w:type="dxa"/>
          </w:tcPr>
          <w:p w14:paraId="54A6C1DC" w14:textId="77777777" w:rsidR="00E0627F" w:rsidRPr="00B116F7" w:rsidRDefault="00E0627F" w:rsidP="00ED3FA4">
            <w:pPr>
              <w:pStyle w:val="Tabele"/>
              <w:jc w:val="right"/>
              <w:rPr>
                <w:b/>
                <w:color w:val="auto"/>
                <w:sz w:val="14"/>
                <w:szCs w:val="14"/>
              </w:rPr>
            </w:pPr>
            <w:r w:rsidRPr="00B116F7">
              <w:rPr>
                <w:b/>
                <w:color w:val="auto"/>
                <w:sz w:val="14"/>
                <w:szCs w:val="14"/>
              </w:rPr>
              <w:t>49,37</w:t>
            </w:r>
          </w:p>
        </w:tc>
        <w:tc>
          <w:tcPr>
            <w:tcW w:w="623" w:type="dxa"/>
          </w:tcPr>
          <w:p w14:paraId="1C6809AA" w14:textId="77777777" w:rsidR="00E0627F" w:rsidRPr="00B116F7" w:rsidRDefault="00E0627F" w:rsidP="00ED3FA4">
            <w:pPr>
              <w:pStyle w:val="Tabele"/>
              <w:jc w:val="right"/>
              <w:rPr>
                <w:b/>
                <w:color w:val="auto"/>
                <w:sz w:val="14"/>
                <w:szCs w:val="14"/>
              </w:rPr>
            </w:pPr>
            <w:r w:rsidRPr="00B116F7">
              <w:rPr>
                <w:b/>
                <w:color w:val="auto"/>
                <w:sz w:val="14"/>
                <w:szCs w:val="14"/>
              </w:rPr>
              <w:t>49,97</w:t>
            </w:r>
          </w:p>
        </w:tc>
        <w:tc>
          <w:tcPr>
            <w:tcW w:w="623" w:type="dxa"/>
          </w:tcPr>
          <w:p w14:paraId="5E477215" w14:textId="77777777" w:rsidR="00E0627F" w:rsidRPr="00B116F7" w:rsidRDefault="00E0627F" w:rsidP="00ED3FA4">
            <w:pPr>
              <w:pStyle w:val="Tabele"/>
              <w:jc w:val="right"/>
              <w:rPr>
                <w:b/>
                <w:color w:val="auto"/>
                <w:sz w:val="14"/>
                <w:szCs w:val="14"/>
              </w:rPr>
            </w:pPr>
            <w:r w:rsidRPr="00B116F7">
              <w:rPr>
                <w:b/>
                <w:color w:val="auto"/>
                <w:sz w:val="14"/>
                <w:szCs w:val="14"/>
              </w:rPr>
              <w:t>48,02</w:t>
            </w:r>
          </w:p>
        </w:tc>
        <w:tc>
          <w:tcPr>
            <w:tcW w:w="624" w:type="dxa"/>
          </w:tcPr>
          <w:p w14:paraId="75F079B9" w14:textId="77777777" w:rsidR="00E0627F" w:rsidRPr="00B116F7" w:rsidRDefault="00E0627F" w:rsidP="00ED3FA4">
            <w:pPr>
              <w:pStyle w:val="Tabele"/>
              <w:jc w:val="right"/>
              <w:rPr>
                <w:b/>
                <w:color w:val="auto"/>
                <w:sz w:val="14"/>
                <w:szCs w:val="14"/>
              </w:rPr>
            </w:pPr>
            <w:r w:rsidRPr="00B116F7">
              <w:rPr>
                <w:b/>
                <w:color w:val="auto"/>
                <w:sz w:val="14"/>
                <w:szCs w:val="14"/>
              </w:rPr>
              <w:t>45,17</w:t>
            </w:r>
          </w:p>
        </w:tc>
        <w:tc>
          <w:tcPr>
            <w:tcW w:w="623" w:type="dxa"/>
          </w:tcPr>
          <w:p w14:paraId="257AB634" w14:textId="77777777" w:rsidR="00E0627F" w:rsidRPr="00B116F7" w:rsidRDefault="00E0627F" w:rsidP="00ED3FA4">
            <w:pPr>
              <w:pStyle w:val="Tabele"/>
              <w:jc w:val="right"/>
              <w:rPr>
                <w:b/>
                <w:color w:val="auto"/>
                <w:sz w:val="14"/>
                <w:szCs w:val="14"/>
              </w:rPr>
            </w:pPr>
            <w:r w:rsidRPr="00B116F7">
              <w:rPr>
                <w:b/>
                <w:color w:val="auto"/>
                <w:sz w:val="14"/>
                <w:szCs w:val="14"/>
              </w:rPr>
              <w:t>45,54</w:t>
            </w:r>
          </w:p>
        </w:tc>
        <w:tc>
          <w:tcPr>
            <w:tcW w:w="623" w:type="dxa"/>
          </w:tcPr>
          <w:p w14:paraId="6FACB670" w14:textId="77777777" w:rsidR="00E0627F" w:rsidRPr="00B116F7" w:rsidRDefault="00E0627F" w:rsidP="00ED3FA4">
            <w:pPr>
              <w:pStyle w:val="Tabele"/>
              <w:jc w:val="right"/>
              <w:rPr>
                <w:b/>
                <w:color w:val="auto"/>
                <w:sz w:val="14"/>
                <w:szCs w:val="14"/>
              </w:rPr>
            </w:pPr>
            <w:r w:rsidRPr="00B116F7">
              <w:rPr>
                <w:b/>
                <w:color w:val="auto"/>
                <w:sz w:val="14"/>
                <w:szCs w:val="14"/>
              </w:rPr>
              <w:t>48,04</w:t>
            </w:r>
          </w:p>
        </w:tc>
        <w:tc>
          <w:tcPr>
            <w:tcW w:w="624" w:type="dxa"/>
          </w:tcPr>
          <w:p w14:paraId="4FDFE6D0" w14:textId="77777777" w:rsidR="00E0627F" w:rsidRPr="00B116F7" w:rsidRDefault="00E0627F" w:rsidP="00ED3FA4">
            <w:pPr>
              <w:pStyle w:val="Tabele"/>
              <w:jc w:val="right"/>
              <w:rPr>
                <w:b/>
                <w:color w:val="auto"/>
                <w:sz w:val="14"/>
                <w:szCs w:val="14"/>
              </w:rPr>
            </w:pPr>
            <w:r w:rsidRPr="00B116F7">
              <w:rPr>
                <w:b/>
                <w:color w:val="auto"/>
                <w:sz w:val="14"/>
                <w:szCs w:val="14"/>
              </w:rPr>
              <w:t>54,74</w:t>
            </w:r>
          </w:p>
        </w:tc>
        <w:tc>
          <w:tcPr>
            <w:tcW w:w="623" w:type="dxa"/>
          </w:tcPr>
          <w:p w14:paraId="5BA6AAC7" w14:textId="77777777" w:rsidR="00E0627F" w:rsidRPr="00B116F7" w:rsidRDefault="00E0627F" w:rsidP="00ED3FA4">
            <w:pPr>
              <w:pStyle w:val="Tabele"/>
              <w:jc w:val="right"/>
              <w:rPr>
                <w:b/>
                <w:color w:val="auto"/>
                <w:sz w:val="14"/>
                <w:szCs w:val="14"/>
              </w:rPr>
            </w:pPr>
            <w:r w:rsidRPr="00B116F7">
              <w:rPr>
                <w:b/>
                <w:color w:val="auto"/>
                <w:sz w:val="14"/>
                <w:szCs w:val="14"/>
              </w:rPr>
              <w:t>63,22</w:t>
            </w:r>
          </w:p>
        </w:tc>
        <w:tc>
          <w:tcPr>
            <w:tcW w:w="623" w:type="dxa"/>
          </w:tcPr>
          <w:p w14:paraId="23F27FBE" w14:textId="77777777" w:rsidR="00E0627F" w:rsidRPr="00B116F7" w:rsidRDefault="00E0627F" w:rsidP="00ED3FA4">
            <w:pPr>
              <w:pStyle w:val="Tabele"/>
              <w:jc w:val="right"/>
              <w:rPr>
                <w:b/>
                <w:color w:val="auto"/>
                <w:sz w:val="14"/>
                <w:szCs w:val="14"/>
              </w:rPr>
            </w:pPr>
            <w:r w:rsidRPr="00B116F7">
              <w:rPr>
                <w:b/>
                <w:color w:val="auto"/>
                <w:sz w:val="14"/>
                <w:szCs w:val="14"/>
              </w:rPr>
              <w:t>65,04</w:t>
            </w:r>
          </w:p>
        </w:tc>
        <w:tc>
          <w:tcPr>
            <w:tcW w:w="624" w:type="dxa"/>
          </w:tcPr>
          <w:p w14:paraId="291B61A2" w14:textId="77777777" w:rsidR="00E0627F" w:rsidRPr="00B116F7" w:rsidRDefault="00E0627F" w:rsidP="00ED3FA4">
            <w:pPr>
              <w:pStyle w:val="Tabele"/>
              <w:jc w:val="right"/>
              <w:rPr>
                <w:b/>
                <w:color w:val="auto"/>
                <w:sz w:val="14"/>
                <w:szCs w:val="14"/>
              </w:rPr>
            </w:pPr>
            <w:r w:rsidRPr="00B116F7">
              <w:rPr>
                <w:b/>
                <w:color w:val="auto"/>
                <w:sz w:val="14"/>
                <w:szCs w:val="14"/>
              </w:rPr>
              <w:t>66,04</w:t>
            </w:r>
          </w:p>
        </w:tc>
        <w:tc>
          <w:tcPr>
            <w:tcW w:w="623" w:type="dxa"/>
          </w:tcPr>
          <w:p w14:paraId="1A7D53E1" w14:textId="77777777" w:rsidR="00E0627F" w:rsidRPr="00B116F7" w:rsidRDefault="00E0627F" w:rsidP="00ED3FA4">
            <w:pPr>
              <w:pStyle w:val="Tabele"/>
              <w:jc w:val="right"/>
              <w:rPr>
                <w:b/>
                <w:color w:val="auto"/>
                <w:sz w:val="14"/>
                <w:szCs w:val="14"/>
              </w:rPr>
            </w:pPr>
            <w:r w:rsidRPr="00B116F7">
              <w:rPr>
                <w:b/>
                <w:color w:val="auto"/>
                <w:sz w:val="14"/>
                <w:szCs w:val="14"/>
              </w:rPr>
              <w:t>63,08</w:t>
            </w:r>
          </w:p>
        </w:tc>
        <w:tc>
          <w:tcPr>
            <w:tcW w:w="624" w:type="dxa"/>
          </w:tcPr>
          <w:p w14:paraId="550791EA" w14:textId="77777777" w:rsidR="00E0627F" w:rsidRPr="00B116F7" w:rsidRDefault="00E0627F" w:rsidP="00ED3FA4">
            <w:pPr>
              <w:pStyle w:val="Tabele"/>
              <w:jc w:val="right"/>
              <w:rPr>
                <w:b/>
                <w:color w:val="auto"/>
                <w:sz w:val="14"/>
                <w:szCs w:val="14"/>
              </w:rPr>
            </w:pPr>
            <w:r w:rsidRPr="00B116F7">
              <w:rPr>
                <w:b/>
                <w:color w:val="auto"/>
                <w:sz w:val="14"/>
                <w:szCs w:val="14"/>
              </w:rPr>
              <w:t>68,35</w:t>
            </w:r>
          </w:p>
        </w:tc>
      </w:tr>
      <w:tr w:rsidR="00B116F7" w:rsidRPr="00B116F7" w14:paraId="0607F423" w14:textId="77777777" w:rsidTr="00DC3D01">
        <w:trPr>
          <w:trHeight w:val="198"/>
        </w:trPr>
        <w:tc>
          <w:tcPr>
            <w:tcW w:w="3397" w:type="dxa"/>
          </w:tcPr>
          <w:p w14:paraId="20A84D7F" w14:textId="77777777" w:rsidR="00E0627F" w:rsidRPr="00B116F7" w:rsidRDefault="00E0627F" w:rsidP="00ED3FA4">
            <w:pPr>
              <w:pStyle w:val="Tabele"/>
              <w:rPr>
                <w:bCs/>
                <w:color w:val="auto"/>
              </w:rPr>
            </w:pPr>
            <w:r w:rsidRPr="00B116F7">
              <w:rPr>
                <w:color w:val="auto"/>
                <w:sz w:val="14"/>
                <w:szCs w:val="14"/>
              </w:rPr>
              <w:t>1A4 Inne sektory</w:t>
            </w:r>
          </w:p>
        </w:tc>
        <w:tc>
          <w:tcPr>
            <w:tcW w:w="623" w:type="dxa"/>
          </w:tcPr>
          <w:p w14:paraId="73B1CDDC" w14:textId="77777777" w:rsidR="00E0627F" w:rsidRPr="00B116F7" w:rsidRDefault="00E0627F" w:rsidP="00ED3FA4">
            <w:pPr>
              <w:pStyle w:val="Tabele"/>
              <w:jc w:val="right"/>
              <w:rPr>
                <w:b/>
                <w:color w:val="auto"/>
                <w:sz w:val="14"/>
                <w:szCs w:val="14"/>
              </w:rPr>
            </w:pPr>
            <w:r w:rsidRPr="00B116F7">
              <w:rPr>
                <w:b/>
                <w:color w:val="auto"/>
                <w:sz w:val="14"/>
                <w:szCs w:val="14"/>
              </w:rPr>
              <w:t>59,64</w:t>
            </w:r>
          </w:p>
        </w:tc>
        <w:tc>
          <w:tcPr>
            <w:tcW w:w="623" w:type="dxa"/>
          </w:tcPr>
          <w:p w14:paraId="07337121" w14:textId="77777777" w:rsidR="00E0627F" w:rsidRPr="00B116F7" w:rsidRDefault="00E0627F" w:rsidP="00ED3FA4">
            <w:pPr>
              <w:pStyle w:val="Tabele"/>
              <w:jc w:val="right"/>
              <w:rPr>
                <w:b/>
                <w:color w:val="auto"/>
                <w:sz w:val="14"/>
                <w:szCs w:val="14"/>
              </w:rPr>
            </w:pPr>
            <w:r w:rsidRPr="00B116F7">
              <w:rPr>
                <w:b/>
                <w:color w:val="auto"/>
                <w:sz w:val="14"/>
                <w:szCs w:val="14"/>
              </w:rPr>
              <w:t>62,32</w:t>
            </w:r>
          </w:p>
        </w:tc>
        <w:tc>
          <w:tcPr>
            <w:tcW w:w="624" w:type="dxa"/>
          </w:tcPr>
          <w:p w14:paraId="5B87AA5F" w14:textId="77777777" w:rsidR="00E0627F" w:rsidRPr="00B116F7" w:rsidRDefault="00E0627F" w:rsidP="00ED3FA4">
            <w:pPr>
              <w:pStyle w:val="Tabele"/>
              <w:jc w:val="right"/>
              <w:rPr>
                <w:b/>
                <w:color w:val="auto"/>
                <w:sz w:val="14"/>
                <w:szCs w:val="14"/>
              </w:rPr>
            </w:pPr>
            <w:r w:rsidRPr="00B116F7">
              <w:rPr>
                <w:b/>
                <w:color w:val="auto"/>
                <w:sz w:val="14"/>
                <w:szCs w:val="14"/>
              </w:rPr>
              <w:t>57,35</w:t>
            </w:r>
          </w:p>
        </w:tc>
        <w:tc>
          <w:tcPr>
            <w:tcW w:w="623" w:type="dxa"/>
          </w:tcPr>
          <w:p w14:paraId="7E9FDEDE" w14:textId="77777777" w:rsidR="00E0627F" w:rsidRPr="00B116F7" w:rsidRDefault="00E0627F" w:rsidP="00ED3FA4">
            <w:pPr>
              <w:pStyle w:val="Tabele"/>
              <w:jc w:val="right"/>
              <w:rPr>
                <w:b/>
                <w:color w:val="auto"/>
                <w:sz w:val="14"/>
                <w:szCs w:val="14"/>
              </w:rPr>
            </w:pPr>
            <w:r w:rsidRPr="00B116F7">
              <w:rPr>
                <w:b/>
                <w:color w:val="auto"/>
                <w:sz w:val="14"/>
                <w:szCs w:val="14"/>
              </w:rPr>
              <w:t>60,01</w:t>
            </w:r>
          </w:p>
        </w:tc>
        <w:tc>
          <w:tcPr>
            <w:tcW w:w="623" w:type="dxa"/>
          </w:tcPr>
          <w:p w14:paraId="5635DB1D" w14:textId="77777777" w:rsidR="00E0627F" w:rsidRPr="00B116F7" w:rsidRDefault="00E0627F" w:rsidP="00ED3FA4">
            <w:pPr>
              <w:pStyle w:val="Tabele"/>
              <w:jc w:val="right"/>
              <w:rPr>
                <w:b/>
                <w:color w:val="auto"/>
                <w:sz w:val="14"/>
                <w:szCs w:val="14"/>
              </w:rPr>
            </w:pPr>
            <w:r w:rsidRPr="00B116F7">
              <w:rPr>
                <w:b/>
                <w:color w:val="auto"/>
                <w:sz w:val="14"/>
                <w:szCs w:val="14"/>
              </w:rPr>
              <w:t>61,12</w:t>
            </w:r>
          </w:p>
        </w:tc>
        <w:tc>
          <w:tcPr>
            <w:tcW w:w="624" w:type="dxa"/>
          </w:tcPr>
          <w:p w14:paraId="6B23DA19" w14:textId="77777777" w:rsidR="00E0627F" w:rsidRPr="00B116F7" w:rsidRDefault="00E0627F" w:rsidP="00ED3FA4">
            <w:pPr>
              <w:pStyle w:val="Tabele"/>
              <w:jc w:val="right"/>
              <w:rPr>
                <w:b/>
                <w:color w:val="auto"/>
                <w:sz w:val="14"/>
                <w:szCs w:val="14"/>
              </w:rPr>
            </w:pPr>
            <w:r w:rsidRPr="00B116F7">
              <w:rPr>
                <w:b/>
                <w:color w:val="auto"/>
                <w:sz w:val="14"/>
                <w:szCs w:val="14"/>
              </w:rPr>
              <w:t>67,72</w:t>
            </w:r>
          </w:p>
        </w:tc>
        <w:tc>
          <w:tcPr>
            <w:tcW w:w="623" w:type="dxa"/>
          </w:tcPr>
          <w:p w14:paraId="5972E6DE" w14:textId="77777777" w:rsidR="00E0627F" w:rsidRPr="00B116F7" w:rsidRDefault="00E0627F" w:rsidP="00ED3FA4">
            <w:pPr>
              <w:pStyle w:val="Tabele"/>
              <w:jc w:val="right"/>
              <w:rPr>
                <w:b/>
                <w:color w:val="auto"/>
                <w:sz w:val="14"/>
                <w:szCs w:val="14"/>
              </w:rPr>
            </w:pPr>
            <w:r w:rsidRPr="00B116F7">
              <w:rPr>
                <w:b/>
                <w:color w:val="auto"/>
                <w:sz w:val="14"/>
                <w:szCs w:val="14"/>
              </w:rPr>
              <w:t>60,95</w:t>
            </w:r>
          </w:p>
        </w:tc>
        <w:tc>
          <w:tcPr>
            <w:tcW w:w="623" w:type="dxa"/>
          </w:tcPr>
          <w:p w14:paraId="280FC12B" w14:textId="77777777" w:rsidR="00E0627F" w:rsidRPr="00B116F7" w:rsidRDefault="00E0627F" w:rsidP="00ED3FA4">
            <w:pPr>
              <w:pStyle w:val="Tabele"/>
              <w:jc w:val="right"/>
              <w:rPr>
                <w:b/>
                <w:color w:val="auto"/>
                <w:sz w:val="14"/>
                <w:szCs w:val="14"/>
              </w:rPr>
            </w:pPr>
            <w:r w:rsidRPr="00B116F7">
              <w:rPr>
                <w:b/>
                <w:color w:val="auto"/>
                <w:sz w:val="14"/>
                <w:szCs w:val="14"/>
              </w:rPr>
              <w:t>62,72</w:t>
            </w:r>
          </w:p>
        </w:tc>
        <w:tc>
          <w:tcPr>
            <w:tcW w:w="624" w:type="dxa"/>
          </w:tcPr>
          <w:p w14:paraId="7F726562" w14:textId="77777777" w:rsidR="00E0627F" w:rsidRPr="00B116F7" w:rsidRDefault="00E0627F" w:rsidP="00ED3FA4">
            <w:pPr>
              <w:pStyle w:val="Tabele"/>
              <w:jc w:val="right"/>
              <w:rPr>
                <w:b/>
                <w:color w:val="auto"/>
                <w:sz w:val="14"/>
                <w:szCs w:val="14"/>
              </w:rPr>
            </w:pPr>
            <w:r w:rsidRPr="00B116F7">
              <w:rPr>
                <w:b/>
                <w:color w:val="auto"/>
                <w:sz w:val="14"/>
                <w:szCs w:val="14"/>
              </w:rPr>
              <w:t>60,65</w:t>
            </w:r>
          </w:p>
        </w:tc>
        <w:tc>
          <w:tcPr>
            <w:tcW w:w="623" w:type="dxa"/>
          </w:tcPr>
          <w:p w14:paraId="62A86DD7" w14:textId="77777777" w:rsidR="00E0627F" w:rsidRPr="00B116F7" w:rsidRDefault="00E0627F" w:rsidP="00ED3FA4">
            <w:pPr>
              <w:pStyle w:val="Tabele"/>
              <w:jc w:val="right"/>
              <w:rPr>
                <w:b/>
                <w:color w:val="auto"/>
                <w:sz w:val="14"/>
                <w:szCs w:val="14"/>
              </w:rPr>
            </w:pPr>
            <w:r w:rsidRPr="00B116F7">
              <w:rPr>
                <w:b/>
                <w:color w:val="auto"/>
                <w:sz w:val="14"/>
                <w:szCs w:val="14"/>
              </w:rPr>
              <w:t>55,87</w:t>
            </w:r>
          </w:p>
        </w:tc>
        <w:tc>
          <w:tcPr>
            <w:tcW w:w="623" w:type="dxa"/>
          </w:tcPr>
          <w:p w14:paraId="728ABA14" w14:textId="77777777" w:rsidR="00E0627F" w:rsidRPr="00B116F7" w:rsidRDefault="00E0627F" w:rsidP="00ED3FA4">
            <w:pPr>
              <w:pStyle w:val="Tabele"/>
              <w:jc w:val="right"/>
              <w:rPr>
                <w:b/>
                <w:color w:val="auto"/>
                <w:sz w:val="14"/>
                <w:szCs w:val="14"/>
              </w:rPr>
            </w:pPr>
            <w:r w:rsidRPr="00B116F7">
              <w:rPr>
                <w:b/>
                <w:color w:val="auto"/>
                <w:sz w:val="14"/>
                <w:szCs w:val="14"/>
              </w:rPr>
              <w:t>55,11</w:t>
            </w:r>
          </w:p>
        </w:tc>
        <w:tc>
          <w:tcPr>
            <w:tcW w:w="624" w:type="dxa"/>
          </w:tcPr>
          <w:p w14:paraId="4F117D76" w14:textId="77777777" w:rsidR="00E0627F" w:rsidRPr="00B116F7" w:rsidRDefault="00E0627F" w:rsidP="00ED3FA4">
            <w:pPr>
              <w:pStyle w:val="Tabele"/>
              <w:jc w:val="right"/>
              <w:rPr>
                <w:b/>
                <w:color w:val="auto"/>
                <w:sz w:val="14"/>
                <w:szCs w:val="14"/>
              </w:rPr>
            </w:pPr>
            <w:r w:rsidRPr="00B116F7">
              <w:rPr>
                <w:b/>
                <w:color w:val="auto"/>
                <w:sz w:val="14"/>
                <w:szCs w:val="14"/>
              </w:rPr>
              <w:t>58,75</w:t>
            </w:r>
          </w:p>
        </w:tc>
        <w:tc>
          <w:tcPr>
            <w:tcW w:w="623" w:type="dxa"/>
          </w:tcPr>
          <w:p w14:paraId="6D06FCCB" w14:textId="77777777" w:rsidR="00E0627F" w:rsidRPr="00B116F7" w:rsidRDefault="00E0627F" w:rsidP="00ED3FA4">
            <w:pPr>
              <w:pStyle w:val="Tabele"/>
              <w:jc w:val="right"/>
              <w:rPr>
                <w:b/>
                <w:color w:val="auto"/>
                <w:sz w:val="14"/>
                <w:szCs w:val="14"/>
              </w:rPr>
            </w:pPr>
            <w:r w:rsidRPr="00B116F7">
              <w:rPr>
                <w:b/>
                <w:color w:val="auto"/>
                <w:sz w:val="14"/>
                <w:szCs w:val="14"/>
              </w:rPr>
              <w:t>59,02</w:t>
            </w:r>
          </w:p>
        </w:tc>
        <w:tc>
          <w:tcPr>
            <w:tcW w:w="623" w:type="dxa"/>
          </w:tcPr>
          <w:p w14:paraId="401CEB49" w14:textId="77777777" w:rsidR="00E0627F" w:rsidRPr="00B116F7" w:rsidRDefault="00E0627F" w:rsidP="00ED3FA4">
            <w:pPr>
              <w:pStyle w:val="Tabele"/>
              <w:jc w:val="right"/>
              <w:rPr>
                <w:b/>
                <w:color w:val="auto"/>
                <w:sz w:val="14"/>
                <w:szCs w:val="14"/>
              </w:rPr>
            </w:pPr>
            <w:r w:rsidRPr="00B116F7">
              <w:rPr>
                <w:b/>
                <w:color w:val="auto"/>
                <w:sz w:val="14"/>
                <w:szCs w:val="14"/>
              </w:rPr>
              <w:t>58,11</w:t>
            </w:r>
          </w:p>
        </w:tc>
        <w:tc>
          <w:tcPr>
            <w:tcW w:w="624" w:type="dxa"/>
          </w:tcPr>
          <w:p w14:paraId="307B2CF5" w14:textId="77777777" w:rsidR="00E0627F" w:rsidRPr="00B116F7" w:rsidRDefault="00E0627F" w:rsidP="00ED3FA4">
            <w:pPr>
              <w:pStyle w:val="Tabele"/>
              <w:jc w:val="right"/>
              <w:rPr>
                <w:b/>
                <w:color w:val="auto"/>
                <w:sz w:val="14"/>
                <w:szCs w:val="14"/>
              </w:rPr>
            </w:pPr>
            <w:r w:rsidRPr="00B116F7">
              <w:rPr>
                <w:b/>
                <w:color w:val="auto"/>
                <w:sz w:val="14"/>
                <w:szCs w:val="14"/>
              </w:rPr>
              <w:t>52,07</w:t>
            </w:r>
          </w:p>
        </w:tc>
        <w:tc>
          <w:tcPr>
            <w:tcW w:w="623" w:type="dxa"/>
          </w:tcPr>
          <w:p w14:paraId="007879E4" w14:textId="77777777" w:rsidR="00E0627F" w:rsidRPr="00B116F7" w:rsidRDefault="00E0627F" w:rsidP="00ED3FA4">
            <w:pPr>
              <w:pStyle w:val="Tabele"/>
              <w:jc w:val="right"/>
              <w:rPr>
                <w:b/>
                <w:color w:val="auto"/>
                <w:sz w:val="14"/>
                <w:szCs w:val="14"/>
              </w:rPr>
            </w:pPr>
            <w:r w:rsidRPr="00B116F7">
              <w:rPr>
                <w:b/>
                <w:color w:val="auto"/>
                <w:sz w:val="14"/>
                <w:szCs w:val="14"/>
              </w:rPr>
              <w:t>52,97</w:t>
            </w:r>
          </w:p>
        </w:tc>
        <w:tc>
          <w:tcPr>
            <w:tcW w:w="624" w:type="dxa"/>
          </w:tcPr>
          <w:p w14:paraId="28E8CCDD" w14:textId="77777777" w:rsidR="00E0627F" w:rsidRPr="00B116F7" w:rsidRDefault="00E0627F" w:rsidP="00ED3FA4">
            <w:pPr>
              <w:pStyle w:val="Tabele"/>
              <w:jc w:val="right"/>
              <w:rPr>
                <w:b/>
                <w:color w:val="auto"/>
                <w:sz w:val="14"/>
                <w:szCs w:val="14"/>
              </w:rPr>
            </w:pPr>
            <w:r w:rsidRPr="00B116F7">
              <w:rPr>
                <w:b/>
                <w:color w:val="auto"/>
                <w:sz w:val="14"/>
                <w:szCs w:val="14"/>
              </w:rPr>
              <w:t>54,42</w:t>
            </w:r>
          </w:p>
        </w:tc>
      </w:tr>
      <w:tr w:rsidR="00B116F7" w:rsidRPr="00B116F7" w14:paraId="0E88C335" w14:textId="77777777" w:rsidTr="00DC3D01">
        <w:trPr>
          <w:trHeight w:val="198"/>
        </w:trPr>
        <w:tc>
          <w:tcPr>
            <w:tcW w:w="3397" w:type="dxa"/>
          </w:tcPr>
          <w:p w14:paraId="7A2D8404" w14:textId="77777777" w:rsidR="00E0627F" w:rsidRPr="00B116F7" w:rsidRDefault="00E0627F" w:rsidP="00ED3FA4">
            <w:pPr>
              <w:pStyle w:val="Tabele"/>
              <w:rPr>
                <w:bCs/>
                <w:color w:val="auto"/>
              </w:rPr>
            </w:pPr>
            <w:r w:rsidRPr="00B116F7">
              <w:rPr>
                <w:color w:val="auto"/>
                <w:sz w:val="14"/>
                <w:szCs w:val="14"/>
              </w:rPr>
              <w:t>1A4a Handel/usługi/instytucje</w:t>
            </w:r>
          </w:p>
        </w:tc>
        <w:tc>
          <w:tcPr>
            <w:tcW w:w="623" w:type="dxa"/>
          </w:tcPr>
          <w:p w14:paraId="3F2E96D6" w14:textId="77777777" w:rsidR="00E0627F" w:rsidRPr="00B116F7" w:rsidRDefault="00E0627F" w:rsidP="00ED3FA4">
            <w:pPr>
              <w:pStyle w:val="Tabele"/>
              <w:jc w:val="right"/>
              <w:rPr>
                <w:color w:val="auto"/>
                <w:sz w:val="14"/>
                <w:szCs w:val="14"/>
              </w:rPr>
            </w:pPr>
            <w:r w:rsidRPr="00B116F7">
              <w:rPr>
                <w:color w:val="auto"/>
                <w:sz w:val="14"/>
                <w:szCs w:val="14"/>
              </w:rPr>
              <w:t>7,80</w:t>
            </w:r>
          </w:p>
        </w:tc>
        <w:tc>
          <w:tcPr>
            <w:tcW w:w="623" w:type="dxa"/>
          </w:tcPr>
          <w:p w14:paraId="795D57E5" w14:textId="77777777" w:rsidR="00E0627F" w:rsidRPr="00B116F7" w:rsidRDefault="00E0627F" w:rsidP="00ED3FA4">
            <w:pPr>
              <w:pStyle w:val="Tabele"/>
              <w:jc w:val="right"/>
              <w:rPr>
                <w:color w:val="auto"/>
                <w:sz w:val="14"/>
                <w:szCs w:val="14"/>
              </w:rPr>
            </w:pPr>
            <w:r w:rsidRPr="00B116F7">
              <w:rPr>
                <w:color w:val="auto"/>
                <w:sz w:val="14"/>
                <w:szCs w:val="14"/>
              </w:rPr>
              <w:t>8,69</w:t>
            </w:r>
          </w:p>
        </w:tc>
        <w:tc>
          <w:tcPr>
            <w:tcW w:w="624" w:type="dxa"/>
          </w:tcPr>
          <w:p w14:paraId="0D01E953" w14:textId="77777777" w:rsidR="00E0627F" w:rsidRPr="00B116F7" w:rsidRDefault="00E0627F" w:rsidP="00ED3FA4">
            <w:pPr>
              <w:pStyle w:val="Tabele"/>
              <w:jc w:val="right"/>
              <w:rPr>
                <w:color w:val="auto"/>
                <w:sz w:val="14"/>
                <w:szCs w:val="14"/>
              </w:rPr>
            </w:pPr>
            <w:r w:rsidRPr="00B116F7">
              <w:rPr>
                <w:color w:val="auto"/>
                <w:sz w:val="14"/>
                <w:szCs w:val="14"/>
              </w:rPr>
              <w:t>8,37</w:t>
            </w:r>
          </w:p>
        </w:tc>
        <w:tc>
          <w:tcPr>
            <w:tcW w:w="623" w:type="dxa"/>
          </w:tcPr>
          <w:p w14:paraId="1D60D5D1" w14:textId="77777777" w:rsidR="00E0627F" w:rsidRPr="00B116F7" w:rsidRDefault="00E0627F" w:rsidP="00ED3FA4">
            <w:pPr>
              <w:pStyle w:val="Tabele"/>
              <w:jc w:val="right"/>
              <w:rPr>
                <w:color w:val="auto"/>
                <w:sz w:val="14"/>
                <w:szCs w:val="14"/>
              </w:rPr>
            </w:pPr>
            <w:r w:rsidRPr="00B116F7">
              <w:rPr>
                <w:color w:val="auto"/>
                <w:sz w:val="14"/>
                <w:szCs w:val="14"/>
              </w:rPr>
              <w:t>8,94</w:t>
            </w:r>
          </w:p>
        </w:tc>
        <w:tc>
          <w:tcPr>
            <w:tcW w:w="623" w:type="dxa"/>
          </w:tcPr>
          <w:p w14:paraId="26F78367" w14:textId="77777777" w:rsidR="00E0627F" w:rsidRPr="00B116F7" w:rsidRDefault="00E0627F" w:rsidP="00ED3FA4">
            <w:pPr>
              <w:pStyle w:val="Tabele"/>
              <w:jc w:val="right"/>
              <w:rPr>
                <w:color w:val="auto"/>
                <w:sz w:val="14"/>
                <w:szCs w:val="14"/>
              </w:rPr>
            </w:pPr>
            <w:r w:rsidRPr="00B116F7">
              <w:rPr>
                <w:color w:val="auto"/>
                <w:sz w:val="14"/>
                <w:szCs w:val="14"/>
              </w:rPr>
              <w:t>9,35</w:t>
            </w:r>
          </w:p>
        </w:tc>
        <w:tc>
          <w:tcPr>
            <w:tcW w:w="624" w:type="dxa"/>
          </w:tcPr>
          <w:p w14:paraId="0078BD0B" w14:textId="77777777" w:rsidR="00E0627F" w:rsidRPr="00B116F7" w:rsidRDefault="00E0627F" w:rsidP="00ED3FA4">
            <w:pPr>
              <w:pStyle w:val="Tabele"/>
              <w:jc w:val="right"/>
              <w:rPr>
                <w:color w:val="auto"/>
                <w:sz w:val="14"/>
                <w:szCs w:val="14"/>
              </w:rPr>
            </w:pPr>
            <w:r w:rsidRPr="00B116F7">
              <w:rPr>
                <w:color w:val="auto"/>
                <w:sz w:val="14"/>
                <w:szCs w:val="14"/>
              </w:rPr>
              <w:t>10,61</w:t>
            </w:r>
          </w:p>
        </w:tc>
        <w:tc>
          <w:tcPr>
            <w:tcW w:w="623" w:type="dxa"/>
          </w:tcPr>
          <w:p w14:paraId="32F9126F" w14:textId="77777777" w:rsidR="00E0627F" w:rsidRPr="00B116F7" w:rsidRDefault="00E0627F" w:rsidP="00ED3FA4">
            <w:pPr>
              <w:pStyle w:val="Tabele"/>
              <w:jc w:val="right"/>
              <w:rPr>
                <w:color w:val="auto"/>
                <w:sz w:val="14"/>
                <w:szCs w:val="14"/>
              </w:rPr>
            </w:pPr>
            <w:r w:rsidRPr="00B116F7">
              <w:rPr>
                <w:color w:val="auto"/>
                <w:sz w:val="14"/>
                <w:szCs w:val="14"/>
              </w:rPr>
              <w:t>9,75</w:t>
            </w:r>
          </w:p>
        </w:tc>
        <w:tc>
          <w:tcPr>
            <w:tcW w:w="623" w:type="dxa"/>
          </w:tcPr>
          <w:p w14:paraId="1844F216" w14:textId="77777777" w:rsidR="00E0627F" w:rsidRPr="00B116F7" w:rsidRDefault="00E0627F" w:rsidP="00ED3FA4">
            <w:pPr>
              <w:pStyle w:val="Tabele"/>
              <w:jc w:val="right"/>
              <w:rPr>
                <w:color w:val="auto"/>
                <w:sz w:val="14"/>
                <w:szCs w:val="14"/>
              </w:rPr>
            </w:pPr>
            <w:r w:rsidRPr="00B116F7">
              <w:rPr>
                <w:color w:val="auto"/>
                <w:sz w:val="14"/>
                <w:szCs w:val="14"/>
              </w:rPr>
              <w:t>9,43</w:t>
            </w:r>
          </w:p>
        </w:tc>
        <w:tc>
          <w:tcPr>
            <w:tcW w:w="624" w:type="dxa"/>
          </w:tcPr>
          <w:p w14:paraId="2807F918" w14:textId="77777777" w:rsidR="00E0627F" w:rsidRPr="00B116F7" w:rsidRDefault="00E0627F" w:rsidP="00ED3FA4">
            <w:pPr>
              <w:pStyle w:val="Tabele"/>
              <w:jc w:val="right"/>
              <w:rPr>
                <w:color w:val="auto"/>
                <w:sz w:val="14"/>
                <w:szCs w:val="14"/>
              </w:rPr>
            </w:pPr>
            <w:r w:rsidRPr="00B116F7">
              <w:rPr>
                <w:color w:val="auto"/>
                <w:sz w:val="14"/>
                <w:szCs w:val="14"/>
              </w:rPr>
              <w:t>8,73</w:t>
            </w:r>
          </w:p>
        </w:tc>
        <w:tc>
          <w:tcPr>
            <w:tcW w:w="623" w:type="dxa"/>
          </w:tcPr>
          <w:p w14:paraId="54EBC74D" w14:textId="77777777" w:rsidR="00E0627F" w:rsidRPr="00B116F7" w:rsidRDefault="00E0627F" w:rsidP="00ED3FA4">
            <w:pPr>
              <w:pStyle w:val="Tabele"/>
              <w:jc w:val="right"/>
              <w:rPr>
                <w:color w:val="auto"/>
                <w:sz w:val="14"/>
                <w:szCs w:val="14"/>
              </w:rPr>
            </w:pPr>
            <w:r w:rsidRPr="00B116F7">
              <w:rPr>
                <w:color w:val="auto"/>
                <w:sz w:val="14"/>
                <w:szCs w:val="14"/>
              </w:rPr>
              <w:t>7,78</w:t>
            </w:r>
          </w:p>
        </w:tc>
        <w:tc>
          <w:tcPr>
            <w:tcW w:w="623" w:type="dxa"/>
          </w:tcPr>
          <w:p w14:paraId="7449B24B" w14:textId="77777777" w:rsidR="00E0627F" w:rsidRPr="00B116F7" w:rsidRDefault="00E0627F" w:rsidP="00ED3FA4">
            <w:pPr>
              <w:pStyle w:val="Tabele"/>
              <w:jc w:val="right"/>
              <w:rPr>
                <w:color w:val="auto"/>
                <w:sz w:val="14"/>
                <w:szCs w:val="14"/>
              </w:rPr>
            </w:pPr>
            <w:r w:rsidRPr="00B116F7">
              <w:rPr>
                <w:color w:val="auto"/>
                <w:sz w:val="14"/>
                <w:szCs w:val="14"/>
              </w:rPr>
              <w:t>7,94</w:t>
            </w:r>
          </w:p>
        </w:tc>
        <w:tc>
          <w:tcPr>
            <w:tcW w:w="624" w:type="dxa"/>
          </w:tcPr>
          <w:p w14:paraId="4A49DD2F" w14:textId="77777777" w:rsidR="00E0627F" w:rsidRPr="00B116F7" w:rsidRDefault="00E0627F" w:rsidP="00ED3FA4">
            <w:pPr>
              <w:pStyle w:val="Tabele"/>
              <w:jc w:val="right"/>
              <w:rPr>
                <w:color w:val="auto"/>
                <w:sz w:val="14"/>
                <w:szCs w:val="14"/>
              </w:rPr>
            </w:pPr>
            <w:r w:rsidRPr="00B116F7">
              <w:rPr>
                <w:color w:val="auto"/>
                <w:sz w:val="14"/>
                <w:szCs w:val="14"/>
              </w:rPr>
              <w:t>8,61</w:t>
            </w:r>
          </w:p>
        </w:tc>
        <w:tc>
          <w:tcPr>
            <w:tcW w:w="623" w:type="dxa"/>
          </w:tcPr>
          <w:p w14:paraId="0EB72A52" w14:textId="77777777" w:rsidR="00E0627F" w:rsidRPr="00B116F7" w:rsidRDefault="00E0627F" w:rsidP="00ED3FA4">
            <w:pPr>
              <w:pStyle w:val="Tabele"/>
              <w:jc w:val="right"/>
              <w:rPr>
                <w:color w:val="auto"/>
                <w:sz w:val="14"/>
                <w:szCs w:val="14"/>
              </w:rPr>
            </w:pPr>
            <w:r w:rsidRPr="00B116F7">
              <w:rPr>
                <w:color w:val="auto"/>
                <w:sz w:val="14"/>
                <w:szCs w:val="14"/>
              </w:rPr>
              <w:t>7,48</w:t>
            </w:r>
          </w:p>
        </w:tc>
        <w:tc>
          <w:tcPr>
            <w:tcW w:w="623" w:type="dxa"/>
          </w:tcPr>
          <w:p w14:paraId="23DF41E4" w14:textId="77777777" w:rsidR="00E0627F" w:rsidRPr="00B116F7" w:rsidRDefault="00E0627F" w:rsidP="00ED3FA4">
            <w:pPr>
              <w:pStyle w:val="Tabele"/>
              <w:jc w:val="right"/>
              <w:rPr>
                <w:color w:val="auto"/>
                <w:sz w:val="14"/>
                <w:szCs w:val="14"/>
              </w:rPr>
            </w:pPr>
            <w:r w:rsidRPr="00B116F7">
              <w:rPr>
                <w:color w:val="auto"/>
                <w:sz w:val="14"/>
                <w:szCs w:val="14"/>
              </w:rPr>
              <w:t>7,02</w:t>
            </w:r>
          </w:p>
        </w:tc>
        <w:tc>
          <w:tcPr>
            <w:tcW w:w="624" w:type="dxa"/>
          </w:tcPr>
          <w:p w14:paraId="46EF80D9" w14:textId="77777777" w:rsidR="00E0627F" w:rsidRPr="00B116F7" w:rsidRDefault="00E0627F" w:rsidP="00ED3FA4">
            <w:pPr>
              <w:pStyle w:val="Tabele"/>
              <w:jc w:val="right"/>
              <w:rPr>
                <w:color w:val="auto"/>
                <w:sz w:val="14"/>
                <w:szCs w:val="14"/>
              </w:rPr>
            </w:pPr>
            <w:r w:rsidRPr="00B116F7">
              <w:rPr>
                <w:color w:val="auto"/>
                <w:sz w:val="14"/>
                <w:szCs w:val="14"/>
              </w:rPr>
              <w:t>6,43</w:t>
            </w:r>
          </w:p>
        </w:tc>
        <w:tc>
          <w:tcPr>
            <w:tcW w:w="623" w:type="dxa"/>
          </w:tcPr>
          <w:p w14:paraId="6D2EE76F" w14:textId="77777777" w:rsidR="00E0627F" w:rsidRPr="00B116F7" w:rsidRDefault="00E0627F" w:rsidP="00ED3FA4">
            <w:pPr>
              <w:pStyle w:val="Tabele"/>
              <w:jc w:val="right"/>
              <w:rPr>
                <w:color w:val="auto"/>
                <w:sz w:val="14"/>
                <w:szCs w:val="14"/>
              </w:rPr>
            </w:pPr>
            <w:r w:rsidRPr="00B116F7">
              <w:rPr>
                <w:color w:val="auto"/>
                <w:sz w:val="14"/>
                <w:szCs w:val="14"/>
              </w:rPr>
              <w:t>6,03</w:t>
            </w:r>
          </w:p>
        </w:tc>
        <w:tc>
          <w:tcPr>
            <w:tcW w:w="624" w:type="dxa"/>
          </w:tcPr>
          <w:p w14:paraId="3B718F07" w14:textId="77777777" w:rsidR="00E0627F" w:rsidRPr="00B116F7" w:rsidRDefault="00E0627F" w:rsidP="00ED3FA4">
            <w:pPr>
              <w:pStyle w:val="Tabele"/>
              <w:jc w:val="right"/>
              <w:rPr>
                <w:color w:val="auto"/>
                <w:sz w:val="14"/>
                <w:szCs w:val="14"/>
              </w:rPr>
            </w:pPr>
            <w:r w:rsidRPr="00B116F7">
              <w:rPr>
                <w:color w:val="auto"/>
                <w:sz w:val="14"/>
                <w:szCs w:val="14"/>
              </w:rPr>
              <w:t>7,74</w:t>
            </w:r>
          </w:p>
        </w:tc>
      </w:tr>
      <w:tr w:rsidR="00B116F7" w:rsidRPr="00B116F7" w14:paraId="48A88C35" w14:textId="77777777" w:rsidTr="00DC3D01">
        <w:trPr>
          <w:trHeight w:val="198"/>
        </w:trPr>
        <w:tc>
          <w:tcPr>
            <w:tcW w:w="3397" w:type="dxa"/>
          </w:tcPr>
          <w:p w14:paraId="2FB57C8E" w14:textId="77777777" w:rsidR="00E0627F" w:rsidRPr="00B116F7" w:rsidRDefault="00E0627F" w:rsidP="00ED3FA4">
            <w:pPr>
              <w:pStyle w:val="Tabele"/>
              <w:rPr>
                <w:bCs/>
                <w:color w:val="auto"/>
              </w:rPr>
            </w:pPr>
            <w:r w:rsidRPr="00B116F7">
              <w:rPr>
                <w:color w:val="auto"/>
                <w:sz w:val="14"/>
                <w:szCs w:val="14"/>
              </w:rPr>
              <w:t>1A4b Gospodarstwa domowe</w:t>
            </w:r>
          </w:p>
        </w:tc>
        <w:tc>
          <w:tcPr>
            <w:tcW w:w="623" w:type="dxa"/>
          </w:tcPr>
          <w:p w14:paraId="6078252E" w14:textId="77777777" w:rsidR="00E0627F" w:rsidRPr="00B116F7" w:rsidRDefault="00E0627F" w:rsidP="00ED3FA4">
            <w:pPr>
              <w:pStyle w:val="Tabele"/>
              <w:jc w:val="right"/>
              <w:rPr>
                <w:color w:val="auto"/>
                <w:sz w:val="14"/>
                <w:szCs w:val="14"/>
              </w:rPr>
            </w:pPr>
            <w:r w:rsidRPr="00B116F7">
              <w:rPr>
                <w:color w:val="auto"/>
                <w:sz w:val="14"/>
                <w:szCs w:val="14"/>
              </w:rPr>
              <w:t>37,62</w:t>
            </w:r>
          </w:p>
        </w:tc>
        <w:tc>
          <w:tcPr>
            <w:tcW w:w="623" w:type="dxa"/>
          </w:tcPr>
          <w:p w14:paraId="7C374E7E" w14:textId="77777777" w:rsidR="00E0627F" w:rsidRPr="00B116F7" w:rsidRDefault="00E0627F" w:rsidP="00ED3FA4">
            <w:pPr>
              <w:pStyle w:val="Tabele"/>
              <w:jc w:val="right"/>
              <w:rPr>
                <w:color w:val="auto"/>
                <w:sz w:val="14"/>
                <w:szCs w:val="14"/>
              </w:rPr>
            </w:pPr>
            <w:r w:rsidRPr="00B116F7">
              <w:rPr>
                <w:color w:val="auto"/>
                <w:sz w:val="14"/>
                <w:szCs w:val="14"/>
              </w:rPr>
              <w:t>41,43</w:t>
            </w:r>
          </w:p>
        </w:tc>
        <w:tc>
          <w:tcPr>
            <w:tcW w:w="624" w:type="dxa"/>
          </w:tcPr>
          <w:p w14:paraId="70CB307B" w14:textId="77777777" w:rsidR="00E0627F" w:rsidRPr="00B116F7" w:rsidRDefault="00E0627F" w:rsidP="00ED3FA4">
            <w:pPr>
              <w:pStyle w:val="Tabele"/>
              <w:jc w:val="right"/>
              <w:rPr>
                <w:color w:val="auto"/>
                <w:sz w:val="14"/>
                <w:szCs w:val="14"/>
              </w:rPr>
            </w:pPr>
            <w:r w:rsidRPr="00B116F7">
              <w:rPr>
                <w:color w:val="auto"/>
                <w:sz w:val="14"/>
                <w:szCs w:val="14"/>
              </w:rPr>
              <w:t>37,89</w:t>
            </w:r>
          </w:p>
        </w:tc>
        <w:tc>
          <w:tcPr>
            <w:tcW w:w="623" w:type="dxa"/>
          </w:tcPr>
          <w:p w14:paraId="3E0FD080" w14:textId="77777777" w:rsidR="00E0627F" w:rsidRPr="00B116F7" w:rsidRDefault="00E0627F" w:rsidP="00ED3FA4">
            <w:pPr>
              <w:pStyle w:val="Tabele"/>
              <w:jc w:val="right"/>
              <w:rPr>
                <w:color w:val="auto"/>
                <w:sz w:val="14"/>
                <w:szCs w:val="14"/>
              </w:rPr>
            </w:pPr>
            <w:r w:rsidRPr="00B116F7">
              <w:rPr>
                <w:color w:val="auto"/>
                <w:sz w:val="14"/>
                <w:szCs w:val="14"/>
              </w:rPr>
              <w:t>39,51</w:t>
            </w:r>
          </w:p>
        </w:tc>
        <w:tc>
          <w:tcPr>
            <w:tcW w:w="623" w:type="dxa"/>
          </w:tcPr>
          <w:p w14:paraId="7FBE950A" w14:textId="77777777" w:rsidR="00E0627F" w:rsidRPr="00B116F7" w:rsidRDefault="00E0627F" w:rsidP="00ED3FA4">
            <w:pPr>
              <w:pStyle w:val="Tabele"/>
              <w:jc w:val="right"/>
              <w:rPr>
                <w:color w:val="auto"/>
                <w:sz w:val="14"/>
                <w:szCs w:val="14"/>
              </w:rPr>
            </w:pPr>
            <w:r w:rsidRPr="00B116F7">
              <w:rPr>
                <w:color w:val="auto"/>
                <w:sz w:val="14"/>
                <w:szCs w:val="14"/>
              </w:rPr>
              <w:t>40,35</w:t>
            </w:r>
          </w:p>
        </w:tc>
        <w:tc>
          <w:tcPr>
            <w:tcW w:w="624" w:type="dxa"/>
          </w:tcPr>
          <w:p w14:paraId="4D6898F8" w14:textId="77777777" w:rsidR="00E0627F" w:rsidRPr="00B116F7" w:rsidRDefault="00E0627F" w:rsidP="00ED3FA4">
            <w:pPr>
              <w:pStyle w:val="Tabele"/>
              <w:jc w:val="right"/>
              <w:rPr>
                <w:color w:val="auto"/>
                <w:sz w:val="14"/>
                <w:szCs w:val="14"/>
              </w:rPr>
            </w:pPr>
            <w:r w:rsidRPr="00B116F7">
              <w:rPr>
                <w:color w:val="auto"/>
                <w:sz w:val="14"/>
                <w:szCs w:val="14"/>
              </w:rPr>
              <w:t>45,25</w:t>
            </w:r>
          </w:p>
        </w:tc>
        <w:tc>
          <w:tcPr>
            <w:tcW w:w="623" w:type="dxa"/>
          </w:tcPr>
          <w:p w14:paraId="40C13125" w14:textId="77777777" w:rsidR="00E0627F" w:rsidRPr="00B116F7" w:rsidRDefault="00E0627F" w:rsidP="00ED3FA4">
            <w:pPr>
              <w:pStyle w:val="Tabele"/>
              <w:jc w:val="right"/>
              <w:rPr>
                <w:color w:val="auto"/>
                <w:sz w:val="14"/>
                <w:szCs w:val="14"/>
              </w:rPr>
            </w:pPr>
            <w:r w:rsidRPr="00B116F7">
              <w:rPr>
                <w:color w:val="auto"/>
                <w:sz w:val="14"/>
                <w:szCs w:val="14"/>
              </w:rPr>
              <w:t>39,83</w:t>
            </w:r>
          </w:p>
        </w:tc>
        <w:tc>
          <w:tcPr>
            <w:tcW w:w="623" w:type="dxa"/>
          </w:tcPr>
          <w:p w14:paraId="4E87241E" w14:textId="77777777" w:rsidR="00E0627F" w:rsidRPr="00B116F7" w:rsidRDefault="00E0627F" w:rsidP="00ED3FA4">
            <w:pPr>
              <w:pStyle w:val="Tabele"/>
              <w:jc w:val="right"/>
              <w:rPr>
                <w:color w:val="auto"/>
                <w:sz w:val="14"/>
                <w:szCs w:val="14"/>
              </w:rPr>
            </w:pPr>
            <w:r w:rsidRPr="00B116F7">
              <w:rPr>
                <w:color w:val="auto"/>
                <w:sz w:val="14"/>
                <w:szCs w:val="14"/>
              </w:rPr>
              <w:t>41,73</w:t>
            </w:r>
          </w:p>
        </w:tc>
        <w:tc>
          <w:tcPr>
            <w:tcW w:w="624" w:type="dxa"/>
          </w:tcPr>
          <w:p w14:paraId="31817E46" w14:textId="77777777" w:rsidR="00E0627F" w:rsidRPr="00B116F7" w:rsidRDefault="00E0627F" w:rsidP="00ED3FA4">
            <w:pPr>
              <w:pStyle w:val="Tabele"/>
              <w:jc w:val="right"/>
              <w:rPr>
                <w:color w:val="auto"/>
                <w:sz w:val="14"/>
                <w:szCs w:val="14"/>
              </w:rPr>
            </w:pPr>
            <w:r w:rsidRPr="00B116F7">
              <w:rPr>
                <w:color w:val="auto"/>
                <w:sz w:val="14"/>
                <w:szCs w:val="14"/>
              </w:rPr>
              <w:t>40,64</w:t>
            </w:r>
          </w:p>
        </w:tc>
        <w:tc>
          <w:tcPr>
            <w:tcW w:w="623" w:type="dxa"/>
          </w:tcPr>
          <w:p w14:paraId="4FD60212" w14:textId="77777777" w:rsidR="00E0627F" w:rsidRPr="00B116F7" w:rsidRDefault="00E0627F" w:rsidP="00ED3FA4">
            <w:pPr>
              <w:pStyle w:val="Tabele"/>
              <w:jc w:val="right"/>
              <w:rPr>
                <w:color w:val="auto"/>
                <w:sz w:val="14"/>
                <w:szCs w:val="14"/>
              </w:rPr>
            </w:pPr>
            <w:r w:rsidRPr="00B116F7">
              <w:rPr>
                <w:color w:val="auto"/>
                <w:sz w:val="14"/>
                <w:szCs w:val="14"/>
              </w:rPr>
              <w:t>37,28</w:t>
            </w:r>
          </w:p>
        </w:tc>
        <w:tc>
          <w:tcPr>
            <w:tcW w:w="623" w:type="dxa"/>
          </w:tcPr>
          <w:p w14:paraId="601A40AF" w14:textId="77777777" w:rsidR="00E0627F" w:rsidRPr="00B116F7" w:rsidRDefault="00E0627F" w:rsidP="00ED3FA4">
            <w:pPr>
              <w:pStyle w:val="Tabele"/>
              <w:jc w:val="right"/>
              <w:rPr>
                <w:color w:val="auto"/>
                <w:sz w:val="14"/>
                <w:szCs w:val="14"/>
              </w:rPr>
            </w:pPr>
            <w:r w:rsidRPr="00B116F7">
              <w:rPr>
                <w:color w:val="auto"/>
                <w:sz w:val="14"/>
                <w:szCs w:val="14"/>
              </w:rPr>
              <w:t>36,82</w:t>
            </w:r>
          </w:p>
        </w:tc>
        <w:tc>
          <w:tcPr>
            <w:tcW w:w="624" w:type="dxa"/>
          </w:tcPr>
          <w:p w14:paraId="6A3052BD" w14:textId="77777777" w:rsidR="00E0627F" w:rsidRPr="00B116F7" w:rsidRDefault="00E0627F" w:rsidP="00ED3FA4">
            <w:pPr>
              <w:pStyle w:val="Tabele"/>
              <w:jc w:val="right"/>
              <w:rPr>
                <w:color w:val="auto"/>
                <w:sz w:val="14"/>
                <w:szCs w:val="14"/>
              </w:rPr>
            </w:pPr>
            <w:r w:rsidRPr="00B116F7">
              <w:rPr>
                <w:color w:val="auto"/>
                <w:sz w:val="14"/>
                <w:szCs w:val="14"/>
              </w:rPr>
              <w:t>39,16</w:t>
            </w:r>
          </w:p>
        </w:tc>
        <w:tc>
          <w:tcPr>
            <w:tcW w:w="623" w:type="dxa"/>
          </w:tcPr>
          <w:p w14:paraId="5AE2FC58" w14:textId="77777777" w:rsidR="00E0627F" w:rsidRPr="00B116F7" w:rsidRDefault="00E0627F" w:rsidP="00ED3FA4">
            <w:pPr>
              <w:pStyle w:val="Tabele"/>
              <w:jc w:val="right"/>
              <w:rPr>
                <w:color w:val="auto"/>
                <w:sz w:val="14"/>
                <w:szCs w:val="14"/>
              </w:rPr>
            </w:pPr>
            <w:r w:rsidRPr="00B116F7">
              <w:rPr>
                <w:color w:val="auto"/>
                <w:sz w:val="14"/>
                <w:szCs w:val="14"/>
              </w:rPr>
              <w:t>39,40</w:t>
            </w:r>
          </w:p>
        </w:tc>
        <w:tc>
          <w:tcPr>
            <w:tcW w:w="623" w:type="dxa"/>
          </w:tcPr>
          <w:p w14:paraId="50F79415" w14:textId="77777777" w:rsidR="00E0627F" w:rsidRPr="00B116F7" w:rsidRDefault="00E0627F" w:rsidP="00ED3FA4">
            <w:pPr>
              <w:pStyle w:val="Tabele"/>
              <w:jc w:val="right"/>
              <w:rPr>
                <w:color w:val="auto"/>
                <w:sz w:val="14"/>
                <w:szCs w:val="14"/>
              </w:rPr>
            </w:pPr>
            <w:r w:rsidRPr="00B116F7">
              <w:rPr>
                <w:color w:val="auto"/>
                <w:sz w:val="14"/>
                <w:szCs w:val="14"/>
              </w:rPr>
              <w:t>38,85</w:t>
            </w:r>
          </w:p>
        </w:tc>
        <w:tc>
          <w:tcPr>
            <w:tcW w:w="624" w:type="dxa"/>
          </w:tcPr>
          <w:p w14:paraId="44F8DAD8" w14:textId="77777777" w:rsidR="00E0627F" w:rsidRPr="00B116F7" w:rsidRDefault="00E0627F" w:rsidP="00ED3FA4">
            <w:pPr>
              <w:pStyle w:val="Tabele"/>
              <w:jc w:val="right"/>
              <w:rPr>
                <w:color w:val="auto"/>
                <w:sz w:val="14"/>
                <w:szCs w:val="14"/>
              </w:rPr>
            </w:pPr>
            <w:r w:rsidRPr="00B116F7">
              <w:rPr>
                <w:color w:val="auto"/>
                <w:sz w:val="14"/>
                <w:szCs w:val="14"/>
              </w:rPr>
              <w:t>33,83</w:t>
            </w:r>
          </w:p>
        </w:tc>
        <w:tc>
          <w:tcPr>
            <w:tcW w:w="623" w:type="dxa"/>
          </w:tcPr>
          <w:p w14:paraId="19F07BEB" w14:textId="77777777" w:rsidR="00E0627F" w:rsidRPr="00B116F7" w:rsidRDefault="00E0627F" w:rsidP="00ED3FA4">
            <w:pPr>
              <w:pStyle w:val="Tabele"/>
              <w:jc w:val="right"/>
              <w:rPr>
                <w:color w:val="auto"/>
                <w:sz w:val="14"/>
                <w:szCs w:val="14"/>
              </w:rPr>
            </w:pPr>
            <w:r w:rsidRPr="00B116F7">
              <w:rPr>
                <w:color w:val="auto"/>
                <w:sz w:val="14"/>
                <w:szCs w:val="14"/>
              </w:rPr>
              <w:t>34,98</w:t>
            </w:r>
          </w:p>
        </w:tc>
        <w:tc>
          <w:tcPr>
            <w:tcW w:w="624" w:type="dxa"/>
          </w:tcPr>
          <w:p w14:paraId="39CEABFB" w14:textId="77777777" w:rsidR="00E0627F" w:rsidRPr="00B116F7" w:rsidRDefault="00E0627F" w:rsidP="00ED3FA4">
            <w:pPr>
              <w:pStyle w:val="Tabele"/>
              <w:jc w:val="right"/>
              <w:rPr>
                <w:color w:val="auto"/>
                <w:sz w:val="14"/>
                <w:szCs w:val="14"/>
              </w:rPr>
            </w:pPr>
            <w:r w:rsidRPr="00B116F7">
              <w:rPr>
                <w:color w:val="auto"/>
                <w:sz w:val="14"/>
                <w:szCs w:val="14"/>
              </w:rPr>
              <w:t>35,25</w:t>
            </w:r>
          </w:p>
        </w:tc>
      </w:tr>
      <w:tr w:rsidR="00B116F7" w:rsidRPr="00B116F7" w14:paraId="46903B14" w14:textId="77777777" w:rsidTr="00DC3D01">
        <w:trPr>
          <w:trHeight w:val="198"/>
        </w:trPr>
        <w:tc>
          <w:tcPr>
            <w:tcW w:w="3397" w:type="dxa"/>
          </w:tcPr>
          <w:p w14:paraId="0517A6CC" w14:textId="77777777" w:rsidR="00E0627F" w:rsidRPr="00B116F7" w:rsidRDefault="00E0627F" w:rsidP="00ED3FA4">
            <w:pPr>
              <w:pStyle w:val="Tabele"/>
              <w:rPr>
                <w:bCs/>
                <w:color w:val="auto"/>
              </w:rPr>
            </w:pPr>
            <w:r w:rsidRPr="00B116F7">
              <w:rPr>
                <w:color w:val="auto"/>
                <w:sz w:val="14"/>
                <w:szCs w:val="14"/>
              </w:rPr>
              <w:t>1A4c Rolnictwo/leśnictwo/rybołówstwo</w:t>
            </w:r>
          </w:p>
        </w:tc>
        <w:tc>
          <w:tcPr>
            <w:tcW w:w="623" w:type="dxa"/>
          </w:tcPr>
          <w:p w14:paraId="776695E8" w14:textId="77777777" w:rsidR="00E0627F" w:rsidRPr="00B116F7" w:rsidRDefault="00E0627F" w:rsidP="00ED3FA4">
            <w:pPr>
              <w:pStyle w:val="Tabele"/>
              <w:jc w:val="right"/>
              <w:rPr>
                <w:color w:val="auto"/>
                <w:sz w:val="14"/>
                <w:szCs w:val="14"/>
              </w:rPr>
            </w:pPr>
            <w:r w:rsidRPr="00B116F7">
              <w:rPr>
                <w:color w:val="auto"/>
                <w:sz w:val="14"/>
                <w:szCs w:val="14"/>
              </w:rPr>
              <w:t>14,22</w:t>
            </w:r>
          </w:p>
        </w:tc>
        <w:tc>
          <w:tcPr>
            <w:tcW w:w="623" w:type="dxa"/>
          </w:tcPr>
          <w:p w14:paraId="3591CF28" w14:textId="77777777" w:rsidR="00E0627F" w:rsidRPr="00B116F7" w:rsidRDefault="00E0627F" w:rsidP="00ED3FA4">
            <w:pPr>
              <w:pStyle w:val="Tabele"/>
              <w:jc w:val="right"/>
              <w:rPr>
                <w:color w:val="auto"/>
                <w:sz w:val="14"/>
                <w:szCs w:val="14"/>
              </w:rPr>
            </w:pPr>
            <w:r w:rsidRPr="00B116F7">
              <w:rPr>
                <w:color w:val="auto"/>
                <w:sz w:val="14"/>
                <w:szCs w:val="14"/>
              </w:rPr>
              <w:t>12,20</w:t>
            </w:r>
          </w:p>
        </w:tc>
        <w:tc>
          <w:tcPr>
            <w:tcW w:w="624" w:type="dxa"/>
          </w:tcPr>
          <w:p w14:paraId="35C4FE55" w14:textId="77777777" w:rsidR="00E0627F" w:rsidRPr="00B116F7" w:rsidRDefault="00E0627F" w:rsidP="00ED3FA4">
            <w:pPr>
              <w:pStyle w:val="Tabele"/>
              <w:jc w:val="right"/>
              <w:rPr>
                <w:color w:val="auto"/>
                <w:sz w:val="14"/>
                <w:szCs w:val="14"/>
              </w:rPr>
            </w:pPr>
            <w:r w:rsidRPr="00B116F7">
              <w:rPr>
                <w:color w:val="auto"/>
                <w:sz w:val="14"/>
                <w:szCs w:val="14"/>
              </w:rPr>
              <w:t>11,09</w:t>
            </w:r>
          </w:p>
        </w:tc>
        <w:tc>
          <w:tcPr>
            <w:tcW w:w="623" w:type="dxa"/>
          </w:tcPr>
          <w:p w14:paraId="615DE3AF" w14:textId="77777777" w:rsidR="00E0627F" w:rsidRPr="00B116F7" w:rsidRDefault="00E0627F" w:rsidP="00ED3FA4">
            <w:pPr>
              <w:pStyle w:val="Tabele"/>
              <w:jc w:val="right"/>
              <w:rPr>
                <w:color w:val="auto"/>
                <w:sz w:val="14"/>
                <w:szCs w:val="14"/>
              </w:rPr>
            </w:pPr>
            <w:r w:rsidRPr="00B116F7">
              <w:rPr>
                <w:color w:val="auto"/>
                <w:sz w:val="14"/>
                <w:szCs w:val="14"/>
              </w:rPr>
              <w:t>11,56</w:t>
            </w:r>
          </w:p>
        </w:tc>
        <w:tc>
          <w:tcPr>
            <w:tcW w:w="623" w:type="dxa"/>
          </w:tcPr>
          <w:p w14:paraId="69F4A47C" w14:textId="77777777" w:rsidR="00E0627F" w:rsidRPr="00B116F7" w:rsidRDefault="00E0627F" w:rsidP="00ED3FA4">
            <w:pPr>
              <w:pStyle w:val="Tabele"/>
              <w:jc w:val="right"/>
              <w:rPr>
                <w:color w:val="auto"/>
                <w:sz w:val="14"/>
                <w:szCs w:val="14"/>
              </w:rPr>
            </w:pPr>
            <w:r w:rsidRPr="00B116F7">
              <w:rPr>
                <w:color w:val="auto"/>
                <w:sz w:val="14"/>
                <w:szCs w:val="14"/>
              </w:rPr>
              <w:t>11,42</w:t>
            </w:r>
          </w:p>
        </w:tc>
        <w:tc>
          <w:tcPr>
            <w:tcW w:w="624" w:type="dxa"/>
          </w:tcPr>
          <w:p w14:paraId="6957292C" w14:textId="77777777" w:rsidR="00E0627F" w:rsidRPr="00B116F7" w:rsidRDefault="00E0627F" w:rsidP="00ED3FA4">
            <w:pPr>
              <w:pStyle w:val="Tabele"/>
              <w:jc w:val="right"/>
              <w:rPr>
                <w:color w:val="auto"/>
                <w:sz w:val="14"/>
                <w:szCs w:val="14"/>
              </w:rPr>
            </w:pPr>
            <w:r w:rsidRPr="00B116F7">
              <w:rPr>
                <w:color w:val="auto"/>
                <w:sz w:val="14"/>
                <w:szCs w:val="14"/>
              </w:rPr>
              <w:t>11,86</w:t>
            </w:r>
          </w:p>
        </w:tc>
        <w:tc>
          <w:tcPr>
            <w:tcW w:w="623" w:type="dxa"/>
          </w:tcPr>
          <w:p w14:paraId="4FD36E0D" w14:textId="77777777" w:rsidR="00E0627F" w:rsidRPr="00B116F7" w:rsidRDefault="00E0627F" w:rsidP="00ED3FA4">
            <w:pPr>
              <w:pStyle w:val="Tabele"/>
              <w:jc w:val="right"/>
              <w:rPr>
                <w:color w:val="auto"/>
                <w:sz w:val="14"/>
                <w:szCs w:val="14"/>
              </w:rPr>
            </w:pPr>
            <w:r w:rsidRPr="00B116F7">
              <w:rPr>
                <w:color w:val="auto"/>
                <w:sz w:val="14"/>
                <w:szCs w:val="14"/>
              </w:rPr>
              <w:t>11,36</w:t>
            </w:r>
          </w:p>
        </w:tc>
        <w:tc>
          <w:tcPr>
            <w:tcW w:w="623" w:type="dxa"/>
          </w:tcPr>
          <w:p w14:paraId="7D31C63B" w14:textId="77777777" w:rsidR="00E0627F" w:rsidRPr="00B116F7" w:rsidRDefault="00E0627F" w:rsidP="00ED3FA4">
            <w:pPr>
              <w:pStyle w:val="Tabele"/>
              <w:jc w:val="right"/>
              <w:rPr>
                <w:color w:val="auto"/>
                <w:sz w:val="14"/>
                <w:szCs w:val="14"/>
              </w:rPr>
            </w:pPr>
            <w:r w:rsidRPr="00B116F7">
              <w:rPr>
                <w:color w:val="auto"/>
                <w:sz w:val="14"/>
                <w:szCs w:val="14"/>
              </w:rPr>
              <w:t>11,56</w:t>
            </w:r>
          </w:p>
        </w:tc>
        <w:tc>
          <w:tcPr>
            <w:tcW w:w="624" w:type="dxa"/>
          </w:tcPr>
          <w:p w14:paraId="798EB9A5" w14:textId="77777777" w:rsidR="00E0627F" w:rsidRPr="00B116F7" w:rsidRDefault="00E0627F" w:rsidP="00ED3FA4">
            <w:pPr>
              <w:pStyle w:val="Tabele"/>
              <w:jc w:val="right"/>
              <w:rPr>
                <w:color w:val="auto"/>
                <w:sz w:val="14"/>
                <w:szCs w:val="14"/>
              </w:rPr>
            </w:pPr>
            <w:r w:rsidRPr="00B116F7">
              <w:rPr>
                <w:color w:val="auto"/>
                <w:sz w:val="14"/>
                <w:szCs w:val="14"/>
              </w:rPr>
              <w:t>11,28</w:t>
            </w:r>
          </w:p>
        </w:tc>
        <w:tc>
          <w:tcPr>
            <w:tcW w:w="623" w:type="dxa"/>
          </w:tcPr>
          <w:p w14:paraId="7374E4A7" w14:textId="77777777" w:rsidR="00E0627F" w:rsidRPr="00B116F7" w:rsidRDefault="00E0627F" w:rsidP="00ED3FA4">
            <w:pPr>
              <w:pStyle w:val="Tabele"/>
              <w:jc w:val="right"/>
              <w:rPr>
                <w:color w:val="auto"/>
                <w:sz w:val="14"/>
                <w:szCs w:val="14"/>
              </w:rPr>
            </w:pPr>
            <w:r w:rsidRPr="00B116F7">
              <w:rPr>
                <w:color w:val="auto"/>
                <w:sz w:val="14"/>
                <w:szCs w:val="14"/>
              </w:rPr>
              <w:t>10,81</w:t>
            </w:r>
          </w:p>
        </w:tc>
        <w:tc>
          <w:tcPr>
            <w:tcW w:w="623" w:type="dxa"/>
          </w:tcPr>
          <w:p w14:paraId="6674C24B" w14:textId="77777777" w:rsidR="00E0627F" w:rsidRPr="00B116F7" w:rsidRDefault="00E0627F" w:rsidP="00ED3FA4">
            <w:pPr>
              <w:pStyle w:val="Tabele"/>
              <w:jc w:val="right"/>
              <w:rPr>
                <w:color w:val="auto"/>
                <w:sz w:val="14"/>
                <w:szCs w:val="14"/>
              </w:rPr>
            </w:pPr>
            <w:r w:rsidRPr="00B116F7">
              <w:rPr>
                <w:color w:val="auto"/>
                <w:sz w:val="14"/>
                <w:szCs w:val="14"/>
              </w:rPr>
              <w:t>10,35</w:t>
            </w:r>
          </w:p>
        </w:tc>
        <w:tc>
          <w:tcPr>
            <w:tcW w:w="624" w:type="dxa"/>
          </w:tcPr>
          <w:p w14:paraId="284E992E" w14:textId="77777777" w:rsidR="00E0627F" w:rsidRPr="00B116F7" w:rsidRDefault="00E0627F" w:rsidP="00ED3FA4">
            <w:pPr>
              <w:pStyle w:val="Tabele"/>
              <w:jc w:val="right"/>
              <w:rPr>
                <w:color w:val="auto"/>
                <w:sz w:val="14"/>
                <w:szCs w:val="14"/>
              </w:rPr>
            </w:pPr>
            <w:r w:rsidRPr="00B116F7">
              <w:rPr>
                <w:color w:val="auto"/>
                <w:sz w:val="14"/>
                <w:szCs w:val="14"/>
              </w:rPr>
              <w:t>10,98</w:t>
            </w:r>
          </w:p>
        </w:tc>
        <w:tc>
          <w:tcPr>
            <w:tcW w:w="623" w:type="dxa"/>
          </w:tcPr>
          <w:p w14:paraId="6A573CB2" w14:textId="77777777" w:rsidR="00E0627F" w:rsidRPr="00B116F7" w:rsidRDefault="00E0627F" w:rsidP="00ED3FA4">
            <w:pPr>
              <w:pStyle w:val="Tabele"/>
              <w:jc w:val="right"/>
              <w:rPr>
                <w:color w:val="auto"/>
                <w:sz w:val="14"/>
                <w:szCs w:val="14"/>
              </w:rPr>
            </w:pPr>
            <w:r w:rsidRPr="00B116F7">
              <w:rPr>
                <w:color w:val="auto"/>
                <w:sz w:val="14"/>
                <w:szCs w:val="14"/>
              </w:rPr>
              <w:t>12,14</w:t>
            </w:r>
          </w:p>
        </w:tc>
        <w:tc>
          <w:tcPr>
            <w:tcW w:w="623" w:type="dxa"/>
          </w:tcPr>
          <w:p w14:paraId="2FC06157" w14:textId="77777777" w:rsidR="00E0627F" w:rsidRPr="00B116F7" w:rsidRDefault="00E0627F" w:rsidP="00ED3FA4">
            <w:pPr>
              <w:pStyle w:val="Tabele"/>
              <w:jc w:val="right"/>
              <w:rPr>
                <w:color w:val="auto"/>
                <w:sz w:val="14"/>
                <w:szCs w:val="14"/>
              </w:rPr>
            </w:pPr>
            <w:r w:rsidRPr="00B116F7">
              <w:rPr>
                <w:color w:val="auto"/>
                <w:sz w:val="14"/>
                <w:szCs w:val="14"/>
              </w:rPr>
              <w:t>12,24</w:t>
            </w:r>
          </w:p>
        </w:tc>
        <w:tc>
          <w:tcPr>
            <w:tcW w:w="624" w:type="dxa"/>
          </w:tcPr>
          <w:p w14:paraId="026316EF" w14:textId="77777777" w:rsidR="00E0627F" w:rsidRPr="00B116F7" w:rsidRDefault="00E0627F" w:rsidP="00ED3FA4">
            <w:pPr>
              <w:pStyle w:val="Tabele"/>
              <w:jc w:val="right"/>
              <w:rPr>
                <w:color w:val="auto"/>
                <w:sz w:val="14"/>
                <w:szCs w:val="14"/>
              </w:rPr>
            </w:pPr>
            <w:r w:rsidRPr="00B116F7">
              <w:rPr>
                <w:color w:val="auto"/>
                <w:sz w:val="14"/>
                <w:szCs w:val="14"/>
              </w:rPr>
              <w:t>11,81</w:t>
            </w:r>
          </w:p>
        </w:tc>
        <w:tc>
          <w:tcPr>
            <w:tcW w:w="623" w:type="dxa"/>
          </w:tcPr>
          <w:p w14:paraId="2E737783" w14:textId="77777777" w:rsidR="00E0627F" w:rsidRPr="00B116F7" w:rsidRDefault="00E0627F" w:rsidP="00ED3FA4">
            <w:pPr>
              <w:pStyle w:val="Tabele"/>
              <w:jc w:val="right"/>
              <w:rPr>
                <w:color w:val="auto"/>
                <w:sz w:val="14"/>
                <w:szCs w:val="14"/>
              </w:rPr>
            </w:pPr>
            <w:r w:rsidRPr="00B116F7">
              <w:rPr>
                <w:color w:val="auto"/>
                <w:sz w:val="14"/>
                <w:szCs w:val="14"/>
              </w:rPr>
              <w:t>11,96</w:t>
            </w:r>
          </w:p>
        </w:tc>
        <w:tc>
          <w:tcPr>
            <w:tcW w:w="624" w:type="dxa"/>
          </w:tcPr>
          <w:p w14:paraId="1EBCA846" w14:textId="77777777" w:rsidR="00E0627F" w:rsidRPr="00B116F7" w:rsidRDefault="00E0627F" w:rsidP="00ED3FA4">
            <w:pPr>
              <w:pStyle w:val="Tabele"/>
              <w:jc w:val="right"/>
              <w:rPr>
                <w:color w:val="auto"/>
                <w:sz w:val="14"/>
                <w:szCs w:val="14"/>
              </w:rPr>
            </w:pPr>
            <w:r w:rsidRPr="00B116F7">
              <w:rPr>
                <w:color w:val="auto"/>
                <w:sz w:val="14"/>
                <w:szCs w:val="14"/>
              </w:rPr>
              <w:t>11,44</w:t>
            </w:r>
          </w:p>
        </w:tc>
      </w:tr>
    </w:tbl>
    <w:p w14:paraId="26374A34" w14:textId="77777777" w:rsidR="00E0627F" w:rsidRPr="00B116F7" w:rsidRDefault="00E0627F" w:rsidP="00ED3FA4">
      <w:pPr>
        <w:pStyle w:val="ardo"/>
        <w:spacing w:after="0"/>
        <w:rPr>
          <w:rFonts w:eastAsiaTheme="minorHAnsi" w:cs="Calibri"/>
          <w:bCs/>
          <w:color w:val="auto"/>
          <w:sz w:val="14"/>
          <w:szCs w:val="14"/>
        </w:rPr>
      </w:pPr>
      <w:r w:rsidRPr="00B116F7">
        <w:rPr>
          <w:rFonts w:eastAsiaTheme="minorHAnsi" w:cs="Calibri"/>
          <w:bCs/>
          <w:color w:val="auto"/>
          <w:sz w:val="14"/>
          <w:szCs w:val="14"/>
        </w:rPr>
        <w:t>Źródło: KOBIZE, IOŚ-PIB</w:t>
      </w:r>
    </w:p>
    <w:p w14:paraId="322681DC" w14:textId="77777777" w:rsidR="00E0627F" w:rsidRPr="00B116F7" w:rsidRDefault="00E0627F" w:rsidP="00ED3FA4"/>
    <w:p w14:paraId="0A50AE04" w14:textId="77777777" w:rsidR="00E0627F" w:rsidRPr="00B116F7" w:rsidRDefault="00E0627F" w:rsidP="00ED3FA4">
      <w:pPr>
        <w:sectPr w:rsidR="00E0627F" w:rsidRPr="00B116F7" w:rsidSect="000955C0">
          <w:pgSz w:w="16838" w:h="11906" w:orient="landscape"/>
          <w:pgMar w:top="1417" w:right="1417" w:bottom="1417" w:left="1417" w:header="708" w:footer="708" w:gutter="0"/>
          <w:cols w:space="708"/>
          <w:docGrid w:linePitch="360"/>
        </w:sectPr>
      </w:pPr>
    </w:p>
    <w:p w14:paraId="543081CE" w14:textId="77777777" w:rsidR="00E0627F" w:rsidRPr="00B116F7" w:rsidRDefault="00E0627F" w:rsidP="00ED3FA4">
      <w:pPr>
        <w:spacing w:after="120" w:line="276" w:lineRule="auto"/>
        <w:rPr>
          <w:rFonts w:cs="Calibri"/>
        </w:rPr>
      </w:pPr>
      <w:r w:rsidRPr="00B116F7">
        <w:rPr>
          <w:rFonts w:cs="Calibri"/>
        </w:rPr>
        <w:lastRenderedPageBreak/>
        <w:t>Emisje gazów cieplarnianych ze źródeł, które są objęte unijnym system handlu emisjami (EU ETS) pochodzą z energetyki i ciepłownictwa, a także z części zakładów przemysłowych. Emisje raportowane przez instalacje objęte systemem EU ETS dotyczą przede wszystkim CO</w:t>
      </w:r>
      <w:r w:rsidRPr="00B116F7">
        <w:rPr>
          <w:rFonts w:cs="Calibri"/>
          <w:vertAlign w:val="subscript"/>
        </w:rPr>
        <w:t>2</w:t>
      </w:r>
      <w:r w:rsidRPr="00B116F7">
        <w:rPr>
          <w:rFonts w:cs="Calibri"/>
        </w:rPr>
        <w:t>, ale także N</w:t>
      </w:r>
      <w:r w:rsidRPr="00B116F7">
        <w:rPr>
          <w:rFonts w:cs="Calibri"/>
          <w:vertAlign w:val="subscript"/>
        </w:rPr>
        <w:t>2</w:t>
      </w:r>
      <w:r w:rsidRPr="00B116F7">
        <w:rPr>
          <w:rFonts w:cs="Calibri"/>
        </w:rPr>
        <w:t xml:space="preserve">O, głównie z produkcji kwasu azotowego. </w:t>
      </w:r>
    </w:p>
    <w:p w14:paraId="63F09812" w14:textId="77777777" w:rsidR="00E0627F" w:rsidRPr="00B116F7" w:rsidRDefault="00E0627F" w:rsidP="00ED3FA4">
      <w:pPr>
        <w:rPr>
          <w:sz w:val="18"/>
          <w:szCs w:val="18"/>
        </w:rPr>
      </w:pPr>
      <w:r w:rsidRPr="00B116F7">
        <w:t>Udział emisji z instalacji objętych systemem EU ETS w całkowitej emisji krajowej w Polsce w okresie 2005−2020 wyniósł ok. 50%, zmniejszając się z 52,5% w 2013 r. do 45,6% w 2020 r. W 2021 r. emisja w EU ETS wyniosła 192,0 Mt CO</w:t>
      </w:r>
      <w:r w:rsidRPr="00B116F7">
        <w:rPr>
          <w:vertAlign w:val="subscript"/>
        </w:rPr>
        <w:t>2</w:t>
      </w:r>
      <w:r w:rsidRPr="00B116F7">
        <w:t>eq, co stanowiło 48% emisji krajowej.</w:t>
      </w:r>
    </w:p>
    <w:p w14:paraId="2006DB62" w14:textId="77777777" w:rsidR="00E0627F" w:rsidRPr="00B116F7" w:rsidRDefault="00E0627F" w:rsidP="00ED3FA4">
      <w:pPr>
        <w:spacing w:after="120" w:line="276" w:lineRule="auto"/>
        <w:rPr>
          <w:rFonts w:cs="Calibri"/>
        </w:rPr>
      </w:pPr>
      <w:r w:rsidRPr="00B116F7">
        <w:rPr>
          <w:rFonts w:cs="Calibri"/>
        </w:rPr>
        <w:t xml:space="preserve">Polska, podobnie jak inne państwa UE, nie posiada krajowego celu redukcyjnego na lata 2021-2030 nałożonego na emisje pochodzące ze źródeł objętych EU ETS, ponieważ limit na te emisje nałożony jest na poziomie całego unijnego systemu, zaś emisje w ramach tego limitu są rozliczane bezpośrednio przez prowadzących instalacje. </w:t>
      </w:r>
    </w:p>
    <w:p w14:paraId="421B0735" w14:textId="20F278A7" w:rsidR="00E0627F" w:rsidRPr="00B116F7" w:rsidRDefault="00E0627F" w:rsidP="00ED3FA4">
      <w:r w:rsidRPr="00B116F7">
        <w:t>Zgodnie z decyzją PE i Rady nr 2009/406/WE w sprawie wysiłków podjętych przez państwa członkowskie, zmierzających do zmniejszenia emisji gazów cieplarnianych w celu realizacji do roku 2020 zobowiązań Wspólnoty dotyczących redukcji emisji gazów cieplarnianych (tzw. decyzja ESD) Polska miała obowiązek ograniczyć wzrost emisji gazów cieplarnianych do 14% w stosunku do poziomu z 2005 r. Biorąc pod uwagę</w:t>
      </w:r>
      <w:r w:rsidRPr="00B116F7">
        <w:rPr>
          <w:rFonts w:cstheme="minorHAnsi"/>
        </w:rPr>
        <w:t xml:space="preserve"> cały okres 2013-2020 Polska wypełniła swój cel redukcyjny w sektorach non-ETS z</w:t>
      </w:r>
      <w:r w:rsidR="005F0A88">
        <w:rPr>
          <w:rFonts w:cstheme="minorHAnsi"/>
        </w:rPr>
        <w:t> </w:t>
      </w:r>
      <w:r w:rsidRPr="00B116F7">
        <w:rPr>
          <w:rFonts w:cstheme="minorHAnsi"/>
        </w:rPr>
        <w:t xml:space="preserve">niewielką nadwyżką wynoszącą 0,545 </w:t>
      </w:r>
      <w:r w:rsidRPr="00B116F7">
        <w:t>Mt CO</w:t>
      </w:r>
      <w:r w:rsidRPr="00B116F7">
        <w:rPr>
          <w:vertAlign w:val="subscript"/>
        </w:rPr>
        <w:t>2</w:t>
      </w:r>
      <w:r w:rsidRPr="00B116F7">
        <w:t>eq</w:t>
      </w:r>
      <w:r w:rsidRPr="00B116F7">
        <w:rPr>
          <w:rFonts w:cstheme="minorHAnsi"/>
        </w:rPr>
        <w:t xml:space="preserve">. </w:t>
      </w:r>
      <w:r w:rsidRPr="00B116F7">
        <w:t>(</w:t>
      </w:r>
      <w:r w:rsidRPr="00B116F7">
        <w:fldChar w:fldCharType="begin"/>
      </w:r>
      <w:r w:rsidRPr="00B116F7">
        <w:instrText xml:space="preserve"> REF _Ref156370231 \h  \* MERGEFORMAT </w:instrText>
      </w:r>
      <w:r w:rsidRPr="00B116F7">
        <w:fldChar w:fldCharType="separate"/>
      </w:r>
      <w:r w:rsidR="004C1650" w:rsidRPr="00B116F7">
        <w:t xml:space="preserve">Tabela </w:t>
      </w:r>
      <w:r w:rsidR="004C1650">
        <w:rPr>
          <w:noProof/>
        </w:rPr>
        <w:t>2</w:t>
      </w:r>
      <w:r w:rsidR="004C1650" w:rsidRPr="00B116F7">
        <w:t>.</w:t>
      </w:r>
      <w:r w:rsidR="004C1650">
        <w:rPr>
          <w:noProof/>
        </w:rPr>
        <w:t>3</w:t>
      </w:r>
      <w:r w:rsidRPr="00B116F7">
        <w:fldChar w:fldCharType="end"/>
      </w:r>
      <w:r w:rsidRPr="00B116F7">
        <w:t>).</w:t>
      </w:r>
    </w:p>
    <w:p w14:paraId="21F05678" w14:textId="364BD027" w:rsidR="00E0627F" w:rsidRPr="00B116F7" w:rsidRDefault="00E0627F" w:rsidP="00ED3FA4">
      <w:pPr>
        <w:pStyle w:val="Legenda"/>
        <w:rPr>
          <w:color w:val="auto"/>
        </w:rPr>
      </w:pPr>
      <w:bookmarkStart w:id="106" w:name="_Ref156370231"/>
      <w:bookmarkStart w:id="107" w:name="_Toc15837355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bookmarkEnd w:id="106"/>
      <w:r w:rsidRPr="00B116F7">
        <w:rPr>
          <w:color w:val="auto"/>
        </w:rPr>
        <w:t xml:space="preserve">. Porównanie emisji w sektorach non-ETS z przyznanymi rocznymi jednostkami emisji (AEA) w latach 2013-2020 (emisje wyrażone w </w:t>
      </w:r>
      <w:proofErr w:type="spellStart"/>
      <w:r w:rsidRPr="00B116F7">
        <w:rPr>
          <w:color w:val="auto"/>
        </w:rPr>
        <w:t>kt</w:t>
      </w:r>
      <w:proofErr w:type="spellEnd"/>
      <w:r w:rsidRPr="00B116F7">
        <w:rPr>
          <w:color w:val="auto"/>
        </w:rPr>
        <w:t> CO</w:t>
      </w:r>
      <w:r w:rsidRPr="00B116F7">
        <w:rPr>
          <w:color w:val="auto"/>
          <w:vertAlign w:val="subscript"/>
        </w:rPr>
        <w:t>2</w:t>
      </w:r>
      <w:r w:rsidRPr="00B116F7">
        <w:rPr>
          <w:color w:val="auto"/>
        </w:rPr>
        <w:t>eq przeliczonych wg GWP z AR4)</w:t>
      </w:r>
      <w:bookmarkEnd w:id="107"/>
    </w:p>
    <w:tbl>
      <w:tblPr>
        <w:tblStyle w:val="KPEiK"/>
        <w:tblW w:w="5000" w:type="pct"/>
        <w:tblLook w:val="04A0" w:firstRow="1" w:lastRow="0" w:firstColumn="1" w:lastColumn="0" w:noHBand="0" w:noVBand="1"/>
      </w:tblPr>
      <w:tblGrid>
        <w:gridCol w:w="2547"/>
        <w:gridCol w:w="1628"/>
        <w:gridCol w:w="1629"/>
        <w:gridCol w:w="1629"/>
        <w:gridCol w:w="1629"/>
      </w:tblGrid>
      <w:tr w:rsidR="00B116F7" w:rsidRPr="00B116F7" w14:paraId="041EB15E"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2547" w:type="dxa"/>
          </w:tcPr>
          <w:p w14:paraId="1C3207BF" w14:textId="77777777" w:rsidR="00E0627F" w:rsidRPr="00B116F7" w:rsidRDefault="00E0627F" w:rsidP="00ED3FA4">
            <w:pPr>
              <w:pStyle w:val="Tabele"/>
              <w:jc w:val="center"/>
              <w:rPr>
                <w:rFonts w:cs="Calibri"/>
                <w:b w:val="0"/>
                <w:color w:val="auto"/>
                <w:szCs w:val="20"/>
              </w:rPr>
            </w:pPr>
            <w:r w:rsidRPr="00B116F7">
              <w:rPr>
                <w:color w:val="auto"/>
              </w:rPr>
              <w:t>Parametr</w:t>
            </w:r>
          </w:p>
        </w:tc>
        <w:tc>
          <w:tcPr>
            <w:tcW w:w="1628" w:type="dxa"/>
          </w:tcPr>
          <w:p w14:paraId="465FEF2C" w14:textId="77777777" w:rsidR="00E0627F" w:rsidRPr="00B116F7" w:rsidRDefault="00E0627F" w:rsidP="00ED3FA4">
            <w:pPr>
              <w:pStyle w:val="Tabele"/>
              <w:jc w:val="center"/>
              <w:rPr>
                <w:rFonts w:cs="Calibri"/>
                <w:b w:val="0"/>
                <w:color w:val="auto"/>
                <w:szCs w:val="20"/>
              </w:rPr>
            </w:pPr>
            <w:r w:rsidRPr="00B116F7">
              <w:rPr>
                <w:color w:val="auto"/>
              </w:rPr>
              <w:t>2013</w:t>
            </w:r>
          </w:p>
        </w:tc>
        <w:tc>
          <w:tcPr>
            <w:tcW w:w="1629" w:type="dxa"/>
          </w:tcPr>
          <w:p w14:paraId="69673B15" w14:textId="77777777" w:rsidR="00E0627F" w:rsidRPr="00B116F7" w:rsidRDefault="00E0627F" w:rsidP="00ED3FA4">
            <w:pPr>
              <w:pStyle w:val="Tabele"/>
              <w:jc w:val="center"/>
              <w:rPr>
                <w:rFonts w:cs="Calibri"/>
                <w:b w:val="0"/>
                <w:color w:val="auto"/>
                <w:szCs w:val="20"/>
              </w:rPr>
            </w:pPr>
            <w:r w:rsidRPr="00B116F7">
              <w:rPr>
                <w:color w:val="auto"/>
              </w:rPr>
              <w:t>2014</w:t>
            </w:r>
          </w:p>
        </w:tc>
        <w:tc>
          <w:tcPr>
            <w:tcW w:w="1629" w:type="dxa"/>
          </w:tcPr>
          <w:p w14:paraId="38527523" w14:textId="77777777" w:rsidR="00E0627F" w:rsidRPr="00B116F7" w:rsidRDefault="00E0627F" w:rsidP="00ED3FA4">
            <w:pPr>
              <w:pStyle w:val="Tabele"/>
              <w:jc w:val="center"/>
              <w:rPr>
                <w:rFonts w:cs="Calibri"/>
                <w:b w:val="0"/>
                <w:color w:val="auto"/>
                <w:szCs w:val="20"/>
              </w:rPr>
            </w:pPr>
            <w:r w:rsidRPr="00B116F7">
              <w:rPr>
                <w:color w:val="auto"/>
              </w:rPr>
              <w:t>2015</w:t>
            </w:r>
          </w:p>
        </w:tc>
        <w:tc>
          <w:tcPr>
            <w:tcW w:w="1629" w:type="dxa"/>
          </w:tcPr>
          <w:p w14:paraId="4E6497C1" w14:textId="77777777" w:rsidR="00E0627F" w:rsidRPr="00B116F7" w:rsidRDefault="00E0627F" w:rsidP="00ED3FA4">
            <w:pPr>
              <w:pStyle w:val="Tabele"/>
              <w:jc w:val="center"/>
              <w:rPr>
                <w:rFonts w:cs="Calibri"/>
                <w:b w:val="0"/>
                <w:color w:val="auto"/>
                <w:szCs w:val="20"/>
              </w:rPr>
            </w:pPr>
            <w:r w:rsidRPr="00B116F7">
              <w:rPr>
                <w:color w:val="auto"/>
              </w:rPr>
              <w:t>2016</w:t>
            </w:r>
          </w:p>
        </w:tc>
      </w:tr>
      <w:tr w:rsidR="00B116F7" w:rsidRPr="00B116F7" w14:paraId="4F1B61F9" w14:textId="77777777" w:rsidTr="00C3052A">
        <w:trPr>
          <w:trHeight w:val="227"/>
        </w:trPr>
        <w:tc>
          <w:tcPr>
            <w:tcW w:w="2547" w:type="dxa"/>
          </w:tcPr>
          <w:p w14:paraId="288705FE" w14:textId="77777777" w:rsidR="00E0627F" w:rsidRPr="00B116F7" w:rsidRDefault="00E0627F" w:rsidP="00ED3FA4">
            <w:pPr>
              <w:pStyle w:val="Tabele"/>
              <w:rPr>
                <w:rFonts w:cs="Calibri"/>
                <w:color w:val="auto"/>
                <w:szCs w:val="20"/>
              </w:rPr>
            </w:pPr>
            <w:r w:rsidRPr="00B116F7">
              <w:rPr>
                <w:color w:val="auto"/>
              </w:rPr>
              <w:t>Emisja non-ETS</w:t>
            </w:r>
          </w:p>
        </w:tc>
        <w:tc>
          <w:tcPr>
            <w:tcW w:w="1628" w:type="dxa"/>
          </w:tcPr>
          <w:p w14:paraId="5EFDA681" w14:textId="77777777" w:rsidR="00E0627F" w:rsidRPr="00B116F7" w:rsidRDefault="00E0627F" w:rsidP="00ED3FA4">
            <w:pPr>
              <w:pStyle w:val="Tabele"/>
              <w:jc w:val="right"/>
              <w:rPr>
                <w:rFonts w:cs="Calibri"/>
                <w:color w:val="auto"/>
                <w:szCs w:val="20"/>
              </w:rPr>
            </w:pPr>
            <w:r w:rsidRPr="00B116F7">
              <w:rPr>
                <w:color w:val="auto"/>
              </w:rPr>
              <w:t>186 095</w:t>
            </w:r>
          </w:p>
        </w:tc>
        <w:tc>
          <w:tcPr>
            <w:tcW w:w="1629" w:type="dxa"/>
          </w:tcPr>
          <w:p w14:paraId="43E99CC6" w14:textId="77777777" w:rsidR="00E0627F" w:rsidRPr="00B116F7" w:rsidRDefault="00E0627F" w:rsidP="00ED3FA4">
            <w:pPr>
              <w:pStyle w:val="Tabele"/>
              <w:jc w:val="right"/>
              <w:rPr>
                <w:rFonts w:cs="Calibri"/>
                <w:color w:val="auto"/>
                <w:szCs w:val="20"/>
              </w:rPr>
            </w:pPr>
            <w:r w:rsidRPr="00B116F7">
              <w:rPr>
                <w:color w:val="auto"/>
              </w:rPr>
              <w:t>181 543</w:t>
            </w:r>
          </w:p>
        </w:tc>
        <w:tc>
          <w:tcPr>
            <w:tcW w:w="1629" w:type="dxa"/>
          </w:tcPr>
          <w:p w14:paraId="74301FB5" w14:textId="77777777" w:rsidR="00E0627F" w:rsidRPr="00B116F7" w:rsidRDefault="00E0627F" w:rsidP="00ED3FA4">
            <w:pPr>
              <w:pStyle w:val="Tabele"/>
              <w:jc w:val="right"/>
              <w:rPr>
                <w:rFonts w:cs="Calibri"/>
                <w:color w:val="auto"/>
                <w:szCs w:val="20"/>
              </w:rPr>
            </w:pPr>
            <w:r w:rsidRPr="00B116F7">
              <w:rPr>
                <w:color w:val="auto"/>
              </w:rPr>
              <w:t>186 772</w:t>
            </w:r>
          </w:p>
        </w:tc>
        <w:tc>
          <w:tcPr>
            <w:tcW w:w="1629" w:type="dxa"/>
          </w:tcPr>
          <w:p w14:paraId="753D6367" w14:textId="77777777" w:rsidR="00E0627F" w:rsidRPr="00B116F7" w:rsidRDefault="00E0627F" w:rsidP="00ED3FA4">
            <w:pPr>
              <w:pStyle w:val="Tabele"/>
              <w:jc w:val="right"/>
              <w:rPr>
                <w:rFonts w:cs="Calibri"/>
                <w:color w:val="auto"/>
                <w:szCs w:val="20"/>
              </w:rPr>
            </w:pPr>
            <w:r w:rsidRPr="00B116F7">
              <w:rPr>
                <w:color w:val="auto"/>
              </w:rPr>
              <w:t>198 665</w:t>
            </w:r>
          </w:p>
        </w:tc>
      </w:tr>
      <w:tr w:rsidR="00B116F7" w:rsidRPr="00B116F7" w14:paraId="26E1B6D9" w14:textId="77777777" w:rsidTr="00C3052A">
        <w:trPr>
          <w:trHeight w:val="227"/>
        </w:trPr>
        <w:tc>
          <w:tcPr>
            <w:tcW w:w="2547" w:type="dxa"/>
          </w:tcPr>
          <w:p w14:paraId="688A7B86" w14:textId="77777777" w:rsidR="00E0627F" w:rsidRPr="00B116F7" w:rsidRDefault="00E0627F" w:rsidP="00ED3FA4">
            <w:pPr>
              <w:pStyle w:val="Tabele"/>
              <w:rPr>
                <w:rFonts w:cs="Calibri"/>
                <w:color w:val="auto"/>
                <w:szCs w:val="20"/>
              </w:rPr>
            </w:pPr>
            <w:r w:rsidRPr="00B116F7">
              <w:rPr>
                <w:color w:val="auto"/>
              </w:rPr>
              <w:t>Jednostki AEA</w:t>
            </w:r>
          </w:p>
        </w:tc>
        <w:tc>
          <w:tcPr>
            <w:tcW w:w="1628" w:type="dxa"/>
          </w:tcPr>
          <w:p w14:paraId="23B1BD5E" w14:textId="77777777" w:rsidR="00E0627F" w:rsidRPr="00B116F7" w:rsidRDefault="00E0627F" w:rsidP="00ED3FA4">
            <w:pPr>
              <w:pStyle w:val="Tabele"/>
              <w:jc w:val="right"/>
              <w:rPr>
                <w:rFonts w:cs="Calibri"/>
                <w:color w:val="auto"/>
                <w:szCs w:val="20"/>
              </w:rPr>
            </w:pPr>
            <w:r w:rsidRPr="00B116F7">
              <w:rPr>
                <w:color w:val="auto"/>
              </w:rPr>
              <w:t>193 643</w:t>
            </w:r>
          </w:p>
        </w:tc>
        <w:tc>
          <w:tcPr>
            <w:tcW w:w="1629" w:type="dxa"/>
          </w:tcPr>
          <w:p w14:paraId="74BA7206" w14:textId="77777777" w:rsidR="00E0627F" w:rsidRPr="00B116F7" w:rsidRDefault="00E0627F" w:rsidP="00ED3FA4">
            <w:pPr>
              <w:pStyle w:val="Tabele"/>
              <w:jc w:val="right"/>
              <w:rPr>
                <w:rFonts w:cs="Calibri"/>
                <w:color w:val="auto"/>
                <w:szCs w:val="20"/>
              </w:rPr>
            </w:pPr>
            <w:r w:rsidRPr="00B116F7">
              <w:rPr>
                <w:color w:val="auto"/>
              </w:rPr>
              <w:t>194 886</w:t>
            </w:r>
          </w:p>
        </w:tc>
        <w:tc>
          <w:tcPr>
            <w:tcW w:w="1629" w:type="dxa"/>
          </w:tcPr>
          <w:p w14:paraId="2FB536D5" w14:textId="77777777" w:rsidR="00E0627F" w:rsidRPr="00B116F7" w:rsidRDefault="00E0627F" w:rsidP="00ED3FA4">
            <w:pPr>
              <w:pStyle w:val="Tabele"/>
              <w:jc w:val="right"/>
              <w:rPr>
                <w:rFonts w:cs="Calibri"/>
                <w:color w:val="auto"/>
                <w:szCs w:val="20"/>
              </w:rPr>
            </w:pPr>
            <w:r w:rsidRPr="00B116F7">
              <w:rPr>
                <w:color w:val="auto"/>
              </w:rPr>
              <w:t>196 128</w:t>
            </w:r>
          </w:p>
        </w:tc>
        <w:tc>
          <w:tcPr>
            <w:tcW w:w="1629" w:type="dxa"/>
          </w:tcPr>
          <w:p w14:paraId="56055D86" w14:textId="77777777" w:rsidR="00E0627F" w:rsidRPr="00B116F7" w:rsidRDefault="00E0627F" w:rsidP="00ED3FA4">
            <w:pPr>
              <w:pStyle w:val="Tabele"/>
              <w:jc w:val="right"/>
              <w:rPr>
                <w:rFonts w:cs="Calibri"/>
                <w:color w:val="auto"/>
                <w:szCs w:val="20"/>
              </w:rPr>
            </w:pPr>
            <w:r w:rsidRPr="00B116F7">
              <w:rPr>
                <w:color w:val="auto"/>
              </w:rPr>
              <w:t>197 371</w:t>
            </w:r>
          </w:p>
        </w:tc>
      </w:tr>
      <w:tr w:rsidR="00B116F7" w:rsidRPr="00B116F7" w14:paraId="5D5842D8" w14:textId="77777777" w:rsidTr="00C3052A">
        <w:trPr>
          <w:trHeight w:val="227"/>
        </w:trPr>
        <w:tc>
          <w:tcPr>
            <w:tcW w:w="2547" w:type="dxa"/>
          </w:tcPr>
          <w:p w14:paraId="3C305C27" w14:textId="77777777" w:rsidR="00E0627F" w:rsidRPr="00B116F7" w:rsidRDefault="00E0627F" w:rsidP="00ED3FA4">
            <w:pPr>
              <w:pStyle w:val="Tabele"/>
              <w:rPr>
                <w:rFonts w:cs="Calibri"/>
                <w:color w:val="auto"/>
                <w:szCs w:val="20"/>
              </w:rPr>
            </w:pPr>
            <w:r w:rsidRPr="00B116F7">
              <w:rPr>
                <w:color w:val="auto"/>
              </w:rPr>
              <w:t xml:space="preserve">Różnica (AEA </w:t>
            </w:r>
            <w:r w:rsidRPr="00B116F7">
              <w:rPr>
                <w:color w:val="auto"/>
              </w:rPr>
              <w:sym w:font="Symbol" w:char="F02D"/>
            </w:r>
            <w:r w:rsidRPr="00B116F7">
              <w:rPr>
                <w:color w:val="auto"/>
              </w:rPr>
              <w:t xml:space="preserve"> non-ETS)</w:t>
            </w:r>
          </w:p>
        </w:tc>
        <w:tc>
          <w:tcPr>
            <w:tcW w:w="1628" w:type="dxa"/>
          </w:tcPr>
          <w:p w14:paraId="264C1C49" w14:textId="77777777" w:rsidR="00E0627F" w:rsidRPr="00B116F7" w:rsidRDefault="00E0627F" w:rsidP="00ED3FA4">
            <w:pPr>
              <w:pStyle w:val="Tabele"/>
              <w:jc w:val="right"/>
              <w:rPr>
                <w:rFonts w:cs="Calibri"/>
                <w:color w:val="auto"/>
                <w:szCs w:val="20"/>
              </w:rPr>
            </w:pPr>
            <w:r w:rsidRPr="00B116F7">
              <w:rPr>
                <w:color w:val="auto"/>
              </w:rPr>
              <w:t>7 548</w:t>
            </w:r>
          </w:p>
        </w:tc>
        <w:tc>
          <w:tcPr>
            <w:tcW w:w="1629" w:type="dxa"/>
          </w:tcPr>
          <w:p w14:paraId="50E5E75F" w14:textId="77777777" w:rsidR="00E0627F" w:rsidRPr="00B116F7" w:rsidRDefault="00E0627F" w:rsidP="00ED3FA4">
            <w:pPr>
              <w:pStyle w:val="Tabele"/>
              <w:jc w:val="right"/>
              <w:rPr>
                <w:rFonts w:cs="Calibri"/>
                <w:color w:val="auto"/>
                <w:szCs w:val="20"/>
              </w:rPr>
            </w:pPr>
            <w:r w:rsidRPr="00B116F7">
              <w:rPr>
                <w:color w:val="auto"/>
              </w:rPr>
              <w:t>13 343</w:t>
            </w:r>
          </w:p>
        </w:tc>
        <w:tc>
          <w:tcPr>
            <w:tcW w:w="1629" w:type="dxa"/>
          </w:tcPr>
          <w:p w14:paraId="1EEA12F6" w14:textId="77777777" w:rsidR="00E0627F" w:rsidRPr="00B116F7" w:rsidRDefault="00E0627F" w:rsidP="00ED3FA4">
            <w:pPr>
              <w:pStyle w:val="Tabele"/>
              <w:jc w:val="right"/>
              <w:rPr>
                <w:rFonts w:cs="Calibri"/>
                <w:color w:val="auto"/>
                <w:szCs w:val="20"/>
              </w:rPr>
            </w:pPr>
            <w:r w:rsidRPr="00B116F7">
              <w:rPr>
                <w:color w:val="auto"/>
              </w:rPr>
              <w:t>9 356</w:t>
            </w:r>
          </w:p>
        </w:tc>
        <w:tc>
          <w:tcPr>
            <w:tcW w:w="1629" w:type="dxa"/>
          </w:tcPr>
          <w:p w14:paraId="14E62CFB" w14:textId="77777777" w:rsidR="00E0627F" w:rsidRPr="00B116F7" w:rsidRDefault="00E0627F" w:rsidP="00ED3FA4">
            <w:pPr>
              <w:pStyle w:val="Tabele"/>
              <w:jc w:val="right"/>
              <w:rPr>
                <w:rFonts w:cs="Calibri"/>
                <w:color w:val="auto"/>
                <w:szCs w:val="20"/>
              </w:rPr>
            </w:pPr>
            <w:r w:rsidRPr="00B116F7">
              <w:rPr>
                <w:color w:val="auto"/>
              </w:rPr>
              <w:t>-1 294</w:t>
            </w:r>
          </w:p>
        </w:tc>
      </w:tr>
      <w:tr w:rsidR="00B116F7" w:rsidRPr="00B116F7" w14:paraId="0BEA8085" w14:textId="77777777" w:rsidTr="00C3052A">
        <w:trPr>
          <w:trHeight w:val="227"/>
        </w:trPr>
        <w:tc>
          <w:tcPr>
            <w:tcW w:w="2547" w:type="dxa"/>
          </w:tcPr>
          <w:p w14:paraId="1E093203" w14:textId="77777777" w:rsidR="00E0627F" w:rsidRPr="00B116F7" w:rsidRDefault="00E0627F" w:rsidP="00ED3FA4">
            <w:pPr>
              <w:pStyle w:val="Tabele"/>
              <w:rPr>
                <w:rFonts w:cs="Calibri"/>
                <w:color w:val="auto"/>
                <w:szCs w:val="20"/>
              </w:rPr>
            </w:pPr>
            <w:r w:rsidRPr="00B116F7">
              <w:rPr>
                <w:color w:val="auto"/>
              </w:rPr>
              <w:t>Skumulowana nadwyżka AEA</w:t>
            </w:r>
          </w:p>
        </w:tc>
        <w:tc>
          <w:tcPr>
            <w:tcW w:w="1628" w:type="dxa"/>
          </w:tcPr>
          <w:p w14:paraId="61D052E3" w14:textId="77777777" w:rsidR="00E0627F" w:rsidRPr="00B116F7" w:rsidRDefault="00E0627F" w:rsidP="00ED3FA4">
            <w:pPr>
              <w:pStyle w:val="Tabele"/>
              <w:jc w:val="right"/>
              <w:rPr>
                <w:rFonts w:cs="Calibri"/>
                <w:color w:val="auto"/>
                <w:szCs w:val="20"/>
              </w:rPr>
            </w:pPr>
            <w:r w:rsidRPr="00B116F7">
              <w:rPr>
                <w:color w:val="auto"/>
              </w:rPr>
              <w:sym w:font="Symbol" w:char="F02D"/>
            </w:r>
          </w:p>
        </w:tc>
        <w:tc>
          <w:tcPr>
            <w:tcW w:w="1629" w:type="dxa"/>
          </w:tcPr>
          <w:p w14:paraId="1008B857" w14:textId="77777777" w:rsidR="00E0627F" w:rsidRPr="00B116F7" w:rsidRDefault="00E0627F" w:rsidP="00ED3FA4">
            <w:pPr>
              <w:pStyle w:val="Tabele"/>
              <w:jc w:val="right"/>
              <w:rPr>
                <w:rFonts w:cs="Calibri"/>
                <w:color w:val="auto"/>
                <w:szCs w:val="20"/>
              </w:rPr>
            </w:pPr>
            <w:r w:rsidRPr="00B116F7">
              <w:rPr>
                <w:color w:val="auto"/>
              </w:rPr>
              <w:t>20 890</w:t>
            </w:r>
          </w:p>
        </w:tc>
        <w:tc>
          <w:tcPr>
            <w:tcW w:w="1629" w:type="dxa"/>
          </w:tcPr>
          <w:p w14:paraId="3994AE55" w14:textId="77777777" w:rsidR="00E0627F" w:rsidRPr="00B116F7" w:rsidRDefault="00E0627F" w:rsidP="00ED3FA4">
            <w:pPr>
              <w:pStyle w:val="Tabele"/>
              <w:jc w:val="right"/>
              <w:rPr>
                <w:rFonts w:cs="Calibri"/>
                <w:color w:val="auto"/>
                <w:szCs w:val="20"/>
              </w:rPr>
            </w:pPr>
            <w:r w:rsidRPr="00B116F7">
              <w:rPr>
                <w:color w:val="auto"/>
              </w:rPr>
              <w:t>30 246</w:t>
            </w:r>
          </w:p>
        </w:tc>
        <w:tc>
          <w:tcPr>
            <w:tcW w:w="1629" w:type="dxa"/>
          </w:tcPr>
          <w:p w14:paraId="17F0CCB8" w14:textId="77777777" w:rsidR="00E0627F" w:rsidRPr="00B116F7" w:rsidRDefault="00E0627F" w:rsidP="00ED3FA4">
            <w:pPr>
              <w:pStyle w:val="Tabele"/>
              <w:jc w:val="right"/>
              <w:rPr>
                <w:rFonts w:cs="Calibri"/>
                <w:color w:val="auto"/>
                <w:szCs w:val="20"/>
              </w:rPr>
            </w:pPr>
            <w:r w:rsidRPr="00B116F7">
              <w:rPr>
                <w:color w:val="auto"/>
              </w:rPr>
              <w:t>28 952</w:t>
            </w:r>
          </w:p>
        </w:tc>
      </w:tr>
      <w:tr w:rsidR="00B116F7" w:rsidRPr="00B116F7" w14:paraId="73DDC07F" w14:textId="77777777" w:rsidTr="00C3052A">
        <w:trPr>
          <w:trHeight w:val="227"/>
        </w:trPr>
        <w:tc>
          <w:tcPr>
            <w:tcW w:w="2547" w:type="dxa"/>
          </w:tcPr>
          <w:p w14:paraId="3E512158" w14:textId="77777777" w:rsidR="00E0627F" w:rsidRPr="00B116F7" w:rsidRDefault="00E0627F" w:rsidP="00ED3FA4">
            <w:pPr>
              <w:pStyle w:val="Tabele"/>
              <w:rPr>
                <w:rFonts w:cs="Calibri"/>
                <w:color w:val="auto"/>
                <w:szCs w:val="20"/>
              </w:rPr>
            </w:pPr>
            <w:r w:rsidRPr="00B116F7">
              <w:rPr>
                <w:color w:val="auto"/>
              </w:rPr>
              <w:t>Parametr</w:t>
            </w:r>
          </w:p>
        </w:tc>
        <w:tc>
          <w:tcPr>
            <w:tcW w:w="1628" w:type="dxa"/>
          </w:tcPr>
          <w:p w14:paraId="4978FB32" w14:textId="77777777" w:rsidR="00E0627F" w:rsidRPr="00B116F7" w:rsidRDefault="00E0627F" w:rsidP="00ED3FA4">
            <w:pPr>
              <w:pStyle w:val="Tabele"/>
              <w:jc w:val="right"/>
              <w:rPr>
                <w:rFonts w:cs="Calibri"/>
                <w:color w:val="auto"/>
                <w:szCs w:val="20"/>
              </w:rPr>
            </w:pPr>
            <w:r w:rsidRPr="00B116F7">
              <w:rPr>
                <w:color w:val="auto"/>
              </w:rPr>
              <w:t>2017</w:t>
            </w:r>
          </w:p>
        </w:tc>
        <w:tc>
          <w:tcPr>
            <w:tcW w:w="1629" w:type="dxa"/>
          </w:tcPr>
          <w:p w14:paraId="414978EB" w14:textId="77777777" w:rsidR="00E0627F" w:rsidRPr="00B116F7" w:rsidRDefault="00E0627F" w:rsidP="00ED3FA4">
            <w:pPr>
              <w:pStyle w:val="Tabele"/>
              <w:jc w:val="right"/>
              <w:rPr>
                <w:rFonts w:cs="Calibri"/>
                <w:color w:val="auto"/>
                <w:szCs w:val="20"/>
              </w:rPr>
            </w:pPr>
            <w:r w:rsidRPr="00B116F7">
              <w:rPr>
                <w:color w:val="auto"/>
              </w:rPr>
              <w:t>2018</w:t>
            </w:r>
          </w:p>
        </w:tc>
        <w:tc>
          <w:tcPr>
            <w:tcW w:w="1629" w:type="dxa"/>
          </w:tcPr>
          <w:p w14:paraId="3AB09B59" w14:textId="77777777" w:rsidR="00E0627F" w:rsidRPr="00B116F7" w:rsidRDefault="00E0627F" w:rsidP="00ED3FA4">
            <w:pPr>
              <w:pStyle w:val="Tabele"/>
              <w:jc w:val="right"/>
              <w:rPr>
                <w:rFonts w:cs="Calibri"/>
                <w:color w:val="auto"/>
                <w:szCs w:val="20"/>
              </w:rPr>
            </w:pPr>
            <w:r w:rsidRPr="00B116F7">
              <w:rPr>
                <w:color w:val="auto"/>
              </w:rPr>
              <w:t>2019</w:t>
            </w:r>
          </w:p>
        </w:tc>
        <w:tc>
          <w:tcPr>
            <w:tcW w:w="1629" w:type="dxa"/>
          </w:tcPr>
          <w:p w14:paraId="24448637" w14:textId="77777777" w:rsidR="00E0627F" w:rsidRPr="00B116F7" w:rsidRDefault="00E0627F" w:rsidP="00ED3FA4">
            <w:pPr>
              <w:pStyle w:val="Tabele"/>
              <w:jc w:val="right"/>
              <w:rPr>
                <w:rFonts w:cs="Calibri"/>
                <w:color w:val="auto"/>
                <w:szCs w:val="20"/>
              </w:rPr>
            </w:pPr>
            <w:r w:rsidRPr="00B116F7">
              <w:rPr>
                <w:color w:val="auto"/>
              </w:rPr>
              <w:t>2020</w:t>
            </w:r>
          </w:p>
        </w:tc>
      </w:tr>
      <w:tr w:rsidR="00B116F7" w:rsidRPr="00B116F7" w14:paraId="2F2F8628" w14:textId="77777777" w:rsidTr="00C3052A">
        <w:trPr>
          <w:trHeight w:val="227"/>
        </w:trPr>
        <w:tc>
          <w:tcPr>
            <w:tcW w:w="2547" w:type="dxa"/>
          </w:tcPr>
          <w:p w14:paraId="1D2EC425" w14:textId="77777777" w:rsidR="00E0627F" w:rsidRPr="00B116F7" w:rsidRDefault="00E0627F" w:rsidP="00ED3FA4">
            <w:pPr>
              <w:pStyle w:val="Tabele"/>
              <w:rPr>
                <w:rFonts w:cs="Calibri"/>
                <w:color w:val="auto"/>
                <w:szCs w:val="20"/>
              </w:rPr>
            </w:pPr>
            <w:r w:rsidRPr="00B116F7">
              <w:rPr>
                <w:color w:val="auto"/>
              </w:rPr>
              <w:t>Emisja non-ETS</w:t>
            </w:r>
          </w:p>
        </w:tc>
        <w:tc>
          <w:tcPr>
            <w:tcW w:w="1628" w:type="dxa"/>
          </w:tcPr>
          <w:p w14:paraId="26278A99" w14:textId="77777777" w:rsidR="00E0627F" w:rsidRPr="00B116F7" w:rsidRDefault="00E0627F" w:rsidP="00ED3FA4">
            <w:pPr>
              <w:pStyle w:val="Tabele"/>
              <w:jc w:val="right"/>
              <w:rPr>
                <w:rFonts w:cs="Calibri"/>
                <w:color w:val="auto"/>
                <w:szCs w:val="20"/>
              </w:rPr>
            </w:pPr>
            <w:r w:rsidRPr="00B116F7">
              <w:rPr>
                <w:color w:val="auto"/>
              </w:rPr>
              <w:t>211 507</w:t>
            </w:r>
          </w:p>
        </w:tc>
        <w:tc>
          <w:tcPr>
            <w:tcW w:w="1629" w:type="dxa"/>
          </w:tcPr>
          <w:p w14:paraId="55FCCA2D" w14:textId="77777777" w:rsidR="00E0627F" w:rsidRPr="00B116F7" w:rsidRDefault="00E0627F" w:rsidP="00ED3FA4">
            <w:pPr>
              <w:pStyle w:val="Tabele"/>
              <w:jc w:val="right"/>
              <w:rPr>
                <w:rFonts w:cs="Calibri"/>
                <w:color w:val="auto"/>
                <w:szCs w:val="20"/>
              </w:rPr>
            </w:pPr>
            <w:r w:rsidRPr="00B116F7">
              <w:rPr>
                <w:color w:val="auto"/>
              </w:rPr>
              <w:t>213 033</w:t>
            </w:r>
          </w:p>
        </w:tc>
        <w:tc>
          <w:tcPr>
            <w:tcW w:w="1629" w:type="dxa"/>
          </w:tcPr>
          <w:p w14:paraId="5DE4FBD5" w14:textId="77777777" w:rsidR="00E0627F" w:rsidRPr="00B116F7" w:rsidRDefault="00E0627F" w:rsidP="00ED3FA4">
            <w:pPr>
              <w:pStyle w:val="Tabele"/>
              <w:jc w:val="right"/>
              <w:rPr>
                <w:rFonts w:cs="Calibri"/>
                <w:color w:val="auto"/>
                <w:szCs w:val="20"/>
              </w:rPr>
            </w:pPr>
            <w:r w:rsidRPr="00B116F7">
              <w:rPr>
                <w:color w:val="auto"/>
              </w:rPr>
              <w:t>209 085</w:t>
            </w:r>
          </w:p>
        </w:tc>
        <w:tc>
          <w:tcPr>
            <w:tcW w:w="1629" w:type="dxa"/>
          </w:tcPr>
          <w:p w14:paraId="349E1244" w14:textId="77777777" w:rsidR="00E0627F" w:rsidRPr="00B116F7" w:rsidRDefault="00E0627F" w:rsidP="00ED3FA4">
            <w:pPr>
              <w:pStyle w:val="Tabele"/>
              <w:jc w:val="right"/>
              <w:rPr>
                <w:rFonts w:cs="Calibri"/>
                <w:color w:val="auto"/>
                <w:szCs w:val="20"/>
              </w:rPr>
            </w:pPr>
            <w:r w:rsidRPr="00B116F7">
              <w:rPr>
                <w:color w:val="auto"/>
              </w:rPr>
              <w:t>205 093</w:t>
            </w:r>
          </w:p>
        </w:tc>
      </w:tr>
      <w:tr w:rsidR="00B116F7" w:rsidRPr="00B116F7" w14:paraId="10D05C2B" w14:textId="77777777" w:rsidTr="00C3052A">
        <w:trPr>
          <w:trHeight w:val="227"/>
        </w:trPr>
        <w:tc>
          <w:tcPr>
            <w:tcW w:w="2547" w:type="dxa"/>
          </w:tcPr>
          <w:p w14:paraId="4D3A82FF" w14:textId="77777777" w:rsidR="00E0627F" w:rsidRPr="00B116F7" w:rsidRDefault="00E0627F" w:rsidP="00ED3FA4">
            <w:pPr>
              <w:pStyle w:val="Tabele"/>
              <w:rPr>
                <w:rFonts w:cs="Calibri"/>
                <w:color w:val="auto"/>
                <w:szCs w:val="20"/>
              </w:rPr>
            </w:pPr>
            <w:r w:rsidRPr="00B116F7">
              <w:rPr>
                <w:color w:val="auto"/>
              </w:rPr>
              <w:t>Jednostki AEA</w:t>
            </w:r>
          </w:p>
        </w:tc>
        <w:tc>
          <w:tcPr>
            <w:tcW w:w="1628" w:type="dxa"/>
          </w:tcPr>
          <w:p w14:paraId="58C06201" w14:textId="77777777" w:rsidR="00E0627F" w:rsidRPr="00B116F7" w:rsidRDefault="00E0627F" w:rsidP="00ED3FA4">
            <w:pPr>
              <w:pStyle w:val="Tabele"/>
              <w:jc w:val="right"/>
              <w:rPr>
                <w:rFonts w:cs="Calibri"/>
                <w:color w:val="auto"/>
                <w:szCs w:val="20"/>
              </w:rPr>
            </w:pPr>
            <w:r w:rsidRPr="00B116F7">
              <w:rPr>
                <w:color w:val="auto"/>
              </w:rPr>
              <w:t>199 974</w:t>
            </w:r>
          </w:p>
        </w:tc>
        <w:tc>
          <w:tcPr>
            <w:tcW w:w="1629" w:type="dxa"/>
          </w:tcPr>
          <w:p w14:paraId="677C9362" w14:textId="77777777" w:rsidR="00E0627F" w:rsidRPr="00B116F7" w:rsidRDefault="00E0627F" w:rsidP="00ED3FA4">
            <w:pPr>
              <w:pStyle w:val="Tabele"/>
              <w:jc w:val="right"/>
              <w:rPr>
                <w:rFonts w:cs="Calibri"/>
                <w:color w:val="auto"/>
                <w:szCs w:val="20"/>
              </w:rPr>
            </w:pPr>
            <w:r w:rsidRPr="00B116F7">
              <w:rPr>
                <w:color w:val="auto"/>
              </w:rPr>
              <w:t>201 710</w:t>
            </w:r>
          </w:p>
        </w:tc>
        <w:tc>
          <w:tcPr>
            <w:tcW w:w="1629" w:type="dxa"/>
          </w:tcPr>
          <w:p w14:paraId="312EFA55" w14:textId="77777777" w:rsidR="00E0627F" w:rsidRPr="00B116F7" w:rsidRDefault="00E0627F" w:rsidP="00ED3FA4">
            <w:pPr>
              <w:pStyle w:val="Tabele"/>
              <w:jc w:val="right"/>
              <w:rPr>
                <w:rFonts w:cs="Calibri"/>
                <w:color w:val="auto"/>
                <w:szCs w:val="20"/>
              </w:rPr>
            </w:pPr>
            <w:r w:rsidRPr="00B116F7">
              <w:rPr>
                <w:color w:val="auto"/>
              </w:rPr>
              <w:t>203 446</w:t>
            </w:r>
          </w:p>
        </w:tc>
        <w:tc>
          <w:tcPr>
            <w:tcW w:w="1629" w:type="dxa"/>
          </w:tcPr>
          <w:p w14:paraId="72465FA6" w14:textId="77777777" w:rsidR="00E0627F" w:rsidRPr="00B116F7" w:rsidRDefault="00E0627F" w:rsidP="00ED3FA4">
            <w:pPr>
              <w:pStyle w:val="Tabele"/>
              <w:jc w:val="right"/>
              <w:rPr>
                <w:rFonts w:cs="Calibri"/>
                <w:color w:val="auto"/>
                <w:szCs w:val="20"/>
              </w:rPr>
            </w:pPr>
            <w:r w:rsidRPr="00B116F7">
              <w:rPr>
                <w:color w:val="auto"/>
              </w:rPr>
              <w:t>205 181</w:t>
            </w:r>
          </w:p>
        </w:tc>
      </w:tr>
      <w:tr w:rsidR="00B116F7" w:rsidRPr="00B116F7" w14:paraId="044B7D9B" w14:textId="77777777" w:rsidTr="00C3052A">
        <w:trPr>
          <w:trHeight w:val="227"/>
        </w:trPr>
        <w:tc>
          <w:tcPr>
            <w:tcW w:w="2547" w:type="dxa"/>
          </w:tcPr>
          <w:p w14:paraId="246C90A6" w14:textId="77777777" w:rsidR="00E0627F" w:rsidRPr="00B116F7" w:rsidRDefault="00E0627F" w:rsidP="00ED3FA4">
            <w:pPr>
              <w:pStyle w:val="Tabele"/>
              <w:rPr>
                <w:rFonts w:cs="Calibri"/>
                <w:color w:val="auto"/>
                <w:szCs w:val="20"/>
              </w:rPr>
            </w:pPr>
            <w:r w:rsidRPr="00B116F7">
              <w:rPr>
                <w:color w:val="auto"/>
              </w:rPr>
              <w:t xml:space="preserve">Różnica (AEA </w:t>
            </w:r>
            <w:r w:rsidRPr="00B116F7">
              <w:rPr>
                <w:color w:val="auto"/>
              </w:rPr>
              <w:sym w:font="Symbol" w:char="F02D"/>
            </w:r>
            <w:r w:rsidRPr="00B116F7">
              <w:rPr>
                <w:color w:val="auto"/>
              </w:rPr>
              <w:t xml:space="preserve"> non-ETS)</w:t>
            </w:r>
          </w:p>
        </w:tc>
        <w:tc>
          <w:tcPr>
            <w:tcW w:w="1628" w:type="dxa"/>
          </w:tcPr>
          <w:p w14:paraId="73F5FE87" w14:textId="77777777" w:rsidR="00E0627F" w:rsidRPr="00B116F7" w:rsidRDefault="00E0627F" w:rsidP="00ED3FA4">
            <w:pPr>
              <w:pStyle w:val="Tabele"/>
              <w:jc w:val="right"/>
              <w:rPr>
                <w:rFonts w:cs="Calibri"/>
                <w:color w:val="auto"/>
                <w:szCs w:val="20"/>
              </w:rPr>
            </w:pPr>
            <w:r w:rsidRPr="00B116F7">
              <w:rPr>
                <w:color w:val="auto"/>
              </w:rPr>
              <w:t>-11 532</w:t>
            </w:r>
          </w:p>
        </w:tc>
        <w:tc>
          <w:tcPr>
            <w:tcW w:w="1629" w:type="dxa"/>
          </w:tcPr>
          <w:p w14:paraId="3F327329" w14:textId="77777777" w:rsidR="00E0627F" w:rsidRPr="00B116F7" w:rsidRDefault="00E0627F" w:rsidP="00ED3FA4">
            <w:pPr>
              <w:pStyle w:val="Tabele"/>
              <w:jc w:val="right"/>
              <w:rPr>
                <w:rFonts w:cs="Calibri"/>
                <w:color w:val="auto"/>
                <w:szCs w:val="20"/>
              </w:rPr>
            </w:pPr>
            <w:r w:rsidRPr="00B116F7">
              <w:rPr>
                <w:color w:val="auto"/>
              </w:rPr>
              <w:t>-11 323</w:t>
            </w:r>
          </w:p>
        </w:tc>
        <w:tc>
          <w:tcPr>
            <w:tcW w:w="1629" w:type="dxa"/>
          </w:tcPr>
          <w:p w14:paraId="0D78B7F3" w14:textId="77777777" w:rsidR="00E0627F" w:rsidRPr="00B116F7" w:rsidRDefault="00E0627F" w:rsidP="00ED3FA4">
            <w:pPr>
              <w:pStyle w:val="Tabele"/>
              <w:jc w:val="right"/>
              <w:rPr>
                <w:rFonts w:cs="Calibri"/>
                <w:color w:val="auto"/>
                <w:szCs w:val="20"/>
              </w:rPr>
            </w:pPr>
            <w:r w:rsidRPr="00B116F7">
              <w:rPr>
                <w:color w:val="auto"/>
              </w:rPr>
              <w:t>-5 639</w:t>
            </w:r>
          </w:p>
        </w:tc>
        <w:tc>
          <w:tcPr>
            <w:tcW w:w="1629" w:type="dxa"/>
          </w:tcPr>
          <w:p w14:paraId="6B35A6C3" w14:textId="77777777" w:rsidR="00E0627F" w:rsidRPr="00B116F7" w:rsidRDefault="00E0627F" w:rsidP="00ED3FA4">
            <w:pPr>
              <w:pStyle w:val="Tabele"/>
              <w:jc w:val="right"/>
              <w:rPr>
                <w:rFonts w:cs="Calibri"/>
                <w:color w:val="auto"/>
                <w:szCs w:val="20"/>
              </w:rPr>
            </w:pPr>
            <w:r w:rsidRPr="00B116F7">
              <w:rPr>
                <w:color w:val="auto"/>
              </w:rPr>
              <w:t>88</w:t>
            </w:r>
          </w:p>
        </w:tc>
      </w:tr>
      <w:tr w:rsidR="00B116F7" w:rsidRPr="00B116F7" w14:paraId="15D2D7C4" w14:textId="77777777" w:rsidTr="00C3052A">
        <w:trPr>
          <w:trHeight w:val="227"/>
        </w:trPr>
        <w:tc>
          <w:tcPr>
            <w:tcW w:w="2547" w:type="dxa"/>
          </w:tcPr>
          <w:p w14:paraId="5F1E5309" w14:textId="77777777" w:rsidR="00E0627F" w:rsidRPr="00B116F7" w:rsidRDefault="00E0627F" w:rsidP="00ED3FA4">
            <w:pPr>
              <w:pStyle w:val="Tabele"/>
              <w:rPr>
                <w:rFonts w:cs="Calibri"/>
                <w:color w:val="auto"/>
                <w:szCs w:val="20"/>
              </w:rPr>
            </w:pPr>
            <w:r w:rsidRPr="00B116F7">
              <w:rPr>
                <w:color w:val="auto"/>
              </w:rPr>
              <w:t>Skumulowana nadwyżka AEA</w:t>
            </w:r>
          </w:p>
        </w:tc>
        <w:tc>
          <w:tcPr>
            <w:tcW w:w="1628" w:type="dxa"/>
          </w:tcPr>
          <w:p w14:paraId="29647529" w14:textId="77777777" w:rsidR="00E0627F" w:rsidRPr="00B116F7" w:rsidRDefault="00E0627F" w:rsidP="00ED3FA4">
            <w:pPr>
              <w:pStyle w:val="Tabele"/>
              <w:jc w:val="right"/>
              <w:rPr>
                <w:rFonts w:cs="Calibri"/>
                <w:color w:val="auto"/>
                <w:szCs w:val="20"/>
              </w:rPr>
            </w:pPr>
            <w:r w:rsidRPr="00B116F7">
              <w:rPr>
                <w:color w:val="auto"/>
              </w:rPr>
              <w:t>17 420</w:t>
            </w:r>
          </w:p>
        </w:tc>
        <w:tc>
          <w:tcPr>
            <w:tcW w:w="1629" w:type="dxa"/>
          </w:tcPr>
          <w:p w14:paraId="0DEF6729" w14:textId="77777777" w:rsidR="00E0627F" w:rsidRPr="00B116F7" w:rsidRDefault="00E0627F" w:rsidP="00ED3FA4">
            <w:pPr>
              <w:pStyle w:val="Tabele"/>
              <w:jc w:val="right"/>
              <w:rPr>
                <w:rFonts w:cs="Calibri"/>
                <w:color w:val="auto"/>
                <w:szCs w:val="20"/>
              </w:rPr>
            </w:pPr>
            <w:r w:rsidRPr="00B116F7">
              <w:rPr>
                <w:color w:val="auto"/>
              </w:rPr>
              <w:t>6 097</w:t>
            </w:r>
          </w:p>
        </w:tc>
        <w:tc>
          <w:tcPr>
            <w:tcW w:w="1629" w:type="dxa"/>
          </w:tcPr>
          <w:p w14:paraId="34554B63" w14:textId="77777777" w:rsidR="00E0627F" w:rsidRPr="00B116F7" w:rsidRDefault="00E0627F" w:rsidP="00ED3FA4">
            <w:pPr>
              <w:pStyle w:val="Tabele"/>
              <w:jc w:val="right"/>
              <w:rPr>
                <w:rFonts w:cs="Calibri"/>
                <w:color w:val="auto"/>
                <w:szCs w:val="20"/>
              </w:rPr>
            </w:pPr>
            <w:r w:rsidRPr="00B116F7">
              <w:rPr>
                <w:color w:val="auto"/>
              </w:rPr>
              <w:t>457</w:t>
            </w:r>
          </w:p>
        </w:tc>
        <w:tc>
          <w:tcPr>
            <w:tcW w:w="1629" w:type="dxa"/>
          </w:tcPr>
          <w:p w14:paraId="4739F758" w14:textId="77777777" w:rsidR="00E0627F" w:rsidRPr="00B116F7" w:rsidRDefault="00E0627F" w:rsidP="00ED3FA4">
            <w:pPr>
              <w:pStyle w:val="Tabele"/>
              <w:jc w:val="right"/>
              <w:rPr>
                <w:rFonts w:cs="Calibri"/>
                <w:color w:val="auto"/>
                <w:szCs w:val="20"/>
              </w:rPr>
            </w:pPr>
            <w:r w:rsidRPr="00B116F7">
              <w:rPr>
                <w:color w:val="auto"/>
              </w:rPr>
              <w:t>545</w:t>
            </w:r>
          </w:p>
        </w:tc>
      </w:tr>
    </w:tbl>
    <w:p w14:paraId="54AC4A27" w14:textId="77777777" w:rsidR="00E0627F" w:rsidRPr="00B116F7" w:rsidRDefault="00E0627F" w:rsidP="00ED3FA4">
      <w:pPr>
        <w:pStyle w:val="ardo"/>
        <w:rPr>
          <w:color w:val="auto"/>
        </w:rPr>
      </w:pPr>
      <w:r w:rsidRPr="00B116F7">
        <w:rPr>
          <w:color w:val="auto"/>
        </w:rPr>
        <w:t>Źródło: KOBIZE, IOŚ-PIB</w:t>
      </w:r>
    </w:p>
    <w:p w14:paraId="70A58CBC" w14:textId="0356E7B3" w:rsidR="00E0627F" w:rsidRPr="00B116F7" w:rsidRDefault="00E0627F" w:rsidP="00ED3FA4">
      <w:pPr>
        <w:rPr>
          <w:rFonts w:cstheme="minorHAnsi"/>
        </w:rPr>
      </w:pPr>
      <w:bookmarkStart w:id="108" w:name="_Ref155965170"/>
      <w:r w:rsidRPr="00B116F7">
        <w:t xml:space="preserve">W ramach regulacji UE Polska została zobowiązana do osiągnięcia 17,7% redukcji do 2030 r. w stosunku do 2005 r. w obszarze sektorów nieobjętych systemem EU ETS. </w:t>
      </w:r>
      <w:bookmarkEnd w:id="108"/>
      <w:r w:rsidRPr="00B116F7">
        <w:rPr>
          <w:rFonts w:cstheme="minorHAnsi"/>
        </w:rPr>
        <w:t xml:space="preserve">Porównanie oszacowanej emisji dla sektorów nieobjętych ETS w 2021 r. z limitem jednostek przyznanych Polsce na ten rok wskazuje, że emisja ta jest niższa od limitu o ponad 7 </w:t>
      </w:r>
      <w:r w:rsidRPr="00B116F7">
        <w:t>Mt CO</w:t>
      </w:r>
      <w:r w:rsidRPr="00B116F7">
        <w:rPr>
          <w:vertAlign w:val="subscript"/>
        </w:rPr>
        <w:t>2</w:t>
      </w:r>
      <w:r w:rsidRPr="00B116F7">
        <w:t>eq</w:t>
      </w:r>
      <w:r w:rsidRPr="00B116F7">
        <w:rPr>
          <w:rFonts w:cstheme="minorHAnsi"/>
        </w:rPr>
        <w:t xml:space="preserve"> (</w:t>
      </w:r>
      <w:r w:rsidRPr="00B116F7">
        <w:rPr>
          <w:rFonts w:cstheme="minorHAnsi"/>
        </w:rPr>
        <w:fldChar w:fldCharType="begin"/>
      </w:r>
      <w:r w:rsidRPr="00B116F7">
        <w:rPr>
          <w:rFonts w:cstheme="minorHAnsi"/>
        </w:rPr>
        <w:instrText xml:space="preserve"> REF _Ref156371068 \h  \* MERGEFORMAT </w:instrText>
      </w:r>
      <w:r w:rsidRPr="00B116F7">
        <w:rPr>
          <w:rFonts w:cstheme="minorHAnsi"/>
        </w:rPr>
      </w:r>
      <w:r w:rsidRPr="00B116F7">
        <w:rPr>
          <w:rFonts w:cstheme="minorHAnsi"/>
        </w:rPr>
        <w:fldChar w:fldCharType="separate"/>
      </w:r>
      <w:r w:rsidR="004C1650" w:rsidRPr="00B116F7">
        <w:t xml:space="preserve">Tabela </w:t>
      </w:r>
      <w:r w:rsidR="004C1650">
        <w:rPr>
          <w:noProof/>
        </w:rPr>
        <w:t>2</w:t>
      </w:r>
      <w:r w:rsidR="004C1650" w:rsidRPr="00B116F7">
        <w:t>.</w:t>
      </w:r>
      <w:r w:rsidR="004C1650">
        <w:rPr>
          <w:noProof/>
        </w:rPr>
        <w:t>4</w:t>
      </w:r>
      <w:r w:rsidRPr="00B116F7">
        <w:rPr>
          <w:rFonts w:cstheme="minorHAnsi"/>
        </w:rPr>
        <w:fldChar w:fldCharType="end"/>
      </w:r>
      <w:r w:rsidRPr="00B116F7">
        <w:rPr>
          <w:rFonts w:cstheme="minorHAnsi"/>
        </w:rPr>
        <w:t xml:space="preserve">). </w:t>
      </w:r>
    </w:p>
    <w:p w14:paraId="1A150EF2" w14:textId="2F5EC451" w:rsidR="00E0627F" w:rsidRPr="00B116F7" w:rsidRDefault="00E0627F" w:rsidP="00ED3FA4">
      <w:pPr>
        <w:pStyle w:val="Legenda"/>
        <w:rPr>
          <w:color w:val="auto"/>
        </w:rPr>
      </w:pPr>
      <w:bookmarkStart w:id="109" w:name="_Ref156371068"/>
      <w:bookmarkStart w:id="110" w:name="_Toc158373557"/>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4</w:t>
      </w:r>
      <w:r w:rsidRPr="00B116F7">
        <w:rPr>
          <w:color w:val="auto"/>
        </w:rPr>
        <w:fldChar w:fldCharType="end"/>
      </w:r>
      <w:bookmarkEnd w:id="109"/>
      <w:r w:rsidRPr="00B116F7">
        <w:rPr>
          <w:color w:val="auto"/>
        </w:rPr>
        <w:t>. Obliczenie emisji w sektorze non-ETS w 2021 r. oraz porównanie jej z rocznymi limitami emisji (przeliczonymi wg GWP z AR5)</w:t>
      </w:r>
      <w:bookmarkEnd w:id="110"/>
    </w:p>
    <w:tbl>
      <w:tblPr>
        <w:tblStyle w:val="KPEiK"/>
        <w:tblW w:w="5000" w:type="pct"/>
        <w:tblLook w:val="04A0" w:firstRow="1" w:lastRow="0" w:firstColumn="1" w:lastColumn="0" w:noHBand="0" w:noVBand="1"/>
      </w:tblPr>
      <w:tblGrid>
        <w:gridCol w:w="750"/>
        <w:gridCol w:w="6191"/>
        <w:gridCol w:w="2121"/>
      </w:tblGrid>
      <w:tr w:rsidR="00B116F7" w:rsidRPr="00B116F7" w14:paraId="6F406922"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6941" w:type="dxa"/>
            <w:gridSpan w:val="2"/>
          </w:tcPr>
          <w:p w14:paraId="34EB1D20" w14:textId="77777777" w:rsidR="00E0627F" w:rsidRPr="00B116F7" w:rsidRDefault="00E0627F" w:rsidP="00ED3FA4">
            <w:pPr>
              <w:pStyle w:val="Tabele"/>
              <w:jc w:val="center"/>
              <w:rPr>
                <w:rFonts w:cs="Calibri"/>
                <w:b w:val="0"/>
                <w:color w:val="auto"/>
              </w:rPr>
            </w:pPr>
            <w:r w:rsidRPr="00B116F7">
              <w:rPr>
                <w:color w:val="auto"/>
              </w:rPr>
              <w:t>Wyszczególnienie</w:t>
            </w:r>
          </w:p>
        </w:tc>
        <w:tc>
          <w:tcPr>
            <w:tcW w:w="2121" w:type="dxa"/>
          </w:tcPr>
          <w:p w14:paraId="3AC92BD8" w14:textId="77777777" w:rsidR="00E0627F" w:rsidRPr="00B116F7" w:rsidRDefault="00E0627F" w:rsidP="00ED3FA4">
            <w:pPr>
              <w:pStyle w:val="Tabele"/>
              <w:jc w:val="center"/>
              <w:rPr>
                <w:b w:val="0"/>
                <w:color w:val="auto"/>
              </w:rPr>
            </w:pPr>
            <w:r w:rsidRPr="00B116F7">
              <w:rPr>
                <w:color w:val="auto"/>
              </w:rPr>
              <w:t>Emisja</w:t>
            </w:r>
          </w:p>
          <w:p w14:paraId="52A3C16E" w14:textId="77777777" w:rsidR="00E0627F" w:rsidRPr="00B116F7" w:rsidRDefault="00E0627F" w:rsidP="00ED3FA4">
            <w:pPr>
              <w:pStyle w:val="Tabele"/>
              <w:jc w:val="center"/>
              <w:rPr>
                <w:rFonts w:cs="Calibri"/>
                <w:b w:val="0"/>
                <w:color w:val="auto"/>
              </w:rPr>
            </w:pPr>
            <w:r w:rsidRPr="00B116F7">
              <w:rPr>
                <w:color w:val="auto"/>
              </w:rPr>
              <w:t>[</w:t>
            </w:r>
            <w:proofErr w:type="spellStart"/>
            <w:r w:rsidRPr="00B116F7">
              <w:rPr>
                <w:color w:val="auto"/>
              </w:rPr>
              <w:t>kt</w:t>
            </w:r>
            <w:proofErr w:type="spellEnd"/>
            <w:r w:rsidRPr="00B116F7">
              <w:rPr>
                <w:color w:val="auto"/>
              </w:rPr>
              <w:t xml:space="preserve"> CO</w:t>
            </w:r>
            <w:r w:rsidRPr="00B116F7">
              <w:rPr>
                <w:color w:val="auto"/>
                <w:vertAlign w:val="subscript"/>
              </w:rPr>
              <w:t>2</w:t>
            </w:r>
            <w:r w:rsidRPr="00B116F7">
              <w:rPr>
                <w:color w:val="auto"/>
              </w:rPr>
              <w:t>eq]</w:t>
            </w:r>
          </w:p>
        </w:tc>
      </w:tr>
      <w:tr w:rsidR="00B116F7" w:rsidRPr="00B116F7" w14:paraId="717C6659" w14:textId="77777777" w:rsidTr="00C3052A">
        <w:tc>
          <w:tcPr>
            <w:tcW w:w="750" w:type="dxa"/>
          </w:tcPr>
          <w:p w14:paraId="150E24D5" w14:textId="77777777" w:rsidR="00E0627F" w:rsidRPr="00B116F7" w:rsidRDefault="00E0627F" w:rsidP="00ED3FA4">
            <w:pPr>
              <w:pStyle w:val="Tabele"/>
              <w:rPr>
                <w:rFonts w:cs="Calibri"/>
                <w:color w:val="auto"/>
                <w:szCs w:val="20"/>
              </w:rPr>
            </w:pPr>
            <w:r w:rsidRPr="00B116F7">
              <w:rPr>
                <w:color w:val="auto"/>
              </w:rPr>
              <w:t>A</w:t>
            </w:r>
          </w:p>
        </w:tc>
        <w:tc>
          <w:tcPr>
            <w:tcW w:w="6191" w:type="dxa"/>
          </w:tcPr>
          <w:p w14:paraId="5AA7AD02" w14:textId="77777777" w:rsidR="00E0627F" w:rsidRPr="00B116F7" w:rsidRDefault="00E0627F" w:rsidP="00ED3FA4">
            <w:pPr>
              <w:pStyle w:val="Tabele"/>
              <w:rPr>
                <w:rFonts w:cs="Calibri"/>
                <w:color w:val="auto"/>
                <w:szCs w:val="20"/>
              </w:rPr>
            </w:pPr>
            <w:r w:rsidRPr="00B116F7">
              <w:rPr>
                <w:color w:val="auto"/>
              </w:rPr>
              <w:t>Krajowa emisja gazów cieplarnianych (z emisją pośrednią CO</w:t>
            </w:r>
            <w:r w:rsidRPr="00B116F7">
              <w:rPr>
                <w:color w:val="auto"/>
                <w:vertAlign w:val="subscript"/>
              </w:rPr>
              <w:t>2</w:t>
            </w:r>
            <w:r w:rsidRPr="00B116F7">
              <w:rPr>
                <w:color w:val="auto"/>
              </w:rPr>
              <w:t>, bez LULUCF)</w:t>
            </w:r>
          </w:p>
        </w:tc>
        <w:tc>
          <w:tcPr>
            <w:tcW w:w="2121" w:type="dxa"/>
          </w:tcPr>
          <w:p w14:paraId="6DA51751" w14:textId="77777777" w:rsidR="00E0627F" w:rsidRPr="00B116F7" w:rsidRDefault="00E0627F" w:rsidP="00ED3FA4">
            <w:pPr>
              <w:pStyle w:val="Tabele"/>
              <w:jc w:val="right"/>
              <w:rPr>
                <w:color w:val="auto"/>
              </w:rPr>
            </w:pPr>
            <w:r w:rsidRPr="00B116F7">
              <w:rPr>
                <w:color w:val="auto"/>
              </w:rPr>
              <w:t>399 938</w:t>
            </w:r>
          </w:p>
        </w:tc>
      </w:tr>
      <w:tr w:rsidR="00B116F7" w:rsidRPr="00B116F7" w14:paraId="288C9DAE" w14:textId="77777777" w:rsidTr="00C3052A">
        <w:tc>
          <w:tcPr>
            <w:tcW w:w="750" w:type="dxa"/>
          </w:tcPr>
          <w:p w14:paraId="4C6F6223" w14:textId="77777777" w:rsidR="00E0627F" w:rsidRPr="00B116F7" w:rsidRDefault="00E0627F" w:rsidP="00ED3FA4">
            <w:pPr>
              <w:pStyle w:val="Tabele"/>
              <w:rPr>
                <w:rFonts w:cs="Calibri"/>
                <w:color w:val="auto"/>
                <w:szCs w:val="20"/>
              </w:rPr>
            </w:pPr>
            <w:r w:rsidRPr="00B116F7">
              <w:rPr>
                <w:color w:val="auto"/>
              </w:rPr>
              <w:t>B</w:t>
            </w:r>
          </w:p>
        </w:tc>
        <w:tc>
          <w:tcPr>
            <w:tcW w:w="6191" w:type="dxa"/>
          </w:tcPr>
          <w:p w14:paraId="6814B1A7" w14:textId="77777777" w:rsidR="00E0627F" w:rsidRPr="00B116F7" w:rsidRDefault="00E0627F" w:rsidP="00ED3FA4">
            <w:pPr>
              <w:pStyle w:val="Tabele"/>
              <w:rPr>
                <w:rFonts w:cs="Calibri"/>
                <w:color w:val="auto"/>
                <w:szCs w:val="20"/>
              </w:rPr>
            </w:pPr>
            <w:r w:rsidRPr="00B116F7">
              <w:rPr>
                <w:color w:val="auto"/>
              </w:rPr>
              <w:t>Zweryfikowana emisja gazów cieplarnianych w EU ETS</w:t>
            </w:r>
          </w:p>
        </w:tc>
        <w:tc>
          <w:tcPr>
            <w:tcW w:w="2121" w:type="dxa"/>
          </w:tcPr>
          <w:p w14:paraId="7CF044CE" w14:textId="77777777" w:rsidR="00E0627F" w:rsidRPr="00B116F7" w:rsidRDefault="00E0627F" w:rsidP="00ED3FA4">
            <w:pPr>
              <w:pStyle w:val="Tabele"/>
              <w:jc w:val="right"/>
              <w:rPr>
                <w:color w:val="auto"/>
              </w:rPr>
            </w:pPr>
            <w:r w:rsidRPr="00B116F7">
              <w:rPr>
                <w:color w:val="auto"/>
              </w:rPr>
              <w:t>192 033</w:t>
            </w:r>
          </w:p>
        </w:tc>
      </w:tr>
      <w:tr w:rsidR="00B116F7" w:rsidRPr="00B116F7" w14:paraId="51052676" w14:textId="77777777" w:rsidTr="00C3052A">
        <w:tc>
          <w:tcPr>
            <w:tcW w:w="750" w:type="dxa"/>
          </w:tcPr>
          <w:p w14:paraId="3589E604" w14:textId="77777777" w:rsidR="00E0627F" w:rsidRPr="00B116F7" w:rsidRDefault="00E0627F" w:rsidP="00ED3FA4">
            <w:pPr>
              <w:pStyle w:val="Tabele"/>
              <w:rPr>
                <w:rFonts w:cs="Calibri"/>
                <w:color w:val="auto"/>
                <w:szCs w:val="20"/>
              </w:rPr>
            </w:pPr>
            <w:r w:rsidRPr="00B116F7">
              <w:rPr>
                <w:color w:val="auto"/>
              </w:rPr>
              <w:t>C</w:t>
            </w:r>
          </w:p>
        </w:tc>
        <w:tc>
          <w:tcPr>
            <w:tcW w:w="6191" w:type="dxa"/>
          </w:tcPr>
          <w:p w14:paraId="0649FE13" w14:textId="77777777" w:rsidR="00E0627F" w:rsidRPr="00B116F7" w:rsidRDefault="00E0627F" w:rsidP="00ED3FA4">
            <w:pPr>
              <w:pStyle w:val="Tabele"/>
              <w:rPr>
                <w:rFonts w:cs="Calibri"/>
                <w:color w:val="auto"/>
                <w:szCs w:val="20"/>
              </w:rPr>
            </w:pPr>
            <w:r w:rsidRPr="00B116F7">
              <w:rPr>
                <w:color w:val="auto"/>
              </w:rPr>
              <w:t>Emisja CO</w:t>
            </w:r>
            <w:r w:rsidRPr="00B116F7">
              <w:rPr>
                <w:color w:val="auto"/>
                <w:vertAlign w:val="subscript"/>
              </w:rPr>
              <w:t>2</w:t>
            </w:r>
            <w:r w:rsidRPr="00B116F7">
              <w:rPr>
                <w:color w:val="auto"/>
              </w:rPr>
              <w:t xml:space="preserve"> z lotnictwa krajowego (1.A.3.a)</w:t>
            </w:r>
          </w:p>
        </w:tc>
        <w:tc>
          <w:tcPr>
            <w:tcW w:w="2121" w:type="dxa"/>
          </w:tcPr>
          <w:p w14:paraId="5FA4D17A" w14:textId="77777777" w:rsidR="00E0627F" w:rsidRPr="00B116F7" w:rsidRDefault="00E0627F" w:rsidP="00ED3FA4">
            <w:pPr>
              <w:pStyle w:val="Tabele"/>
              <w:jc w:val="right"/>
              <w:rPr>
                <w:color w:val="auto"/>
              </w:rPr>
            </w:pPr>
            <w:r w:rsidRPr="00B116F7">
              <w:rPr>
                <w:color w:val="auto"/>
              </w:rPr>
              <w:t>54</w:t>
            </w:r>
          </w:p>
        </w:tc>
      </w:tr>
      <w:tr w:rsidR="00B116F7" w:rsidRPr="00B116F7" w14:paraId="2D94D1EE" w14:textId="77777777" w:rsidTr="00C3052A">
        <w:tc>
          <w:tcPr>
            <w:tcW w:w="750" w:type="dxa"/>
          </w:tcPr>
          <w:p w14:paraId="4DA16158" w14:textId="77777777" w:rsidR="00E0627F" w:rsidRPr="00B116F7" w:rsidRDefault="00E0627F" w:rsidP="00ED3FA4">
            <w:pPr>
              <w:pStyle w:val="Tabele"/>
              <w:rPr>
                <w:rFonts w:cs="Calibri"/>
                <w:color w:val="auto"/>
                <w:szCs w:val="20"/>
              </w:rPr>
            </w:pPr>
            <w:r w:rsidRPr="00B116F7">
              <w:rPr>
                <w:color w:val="auto"/>
              </w:rPr>
              <w:t>D</w:t>
            </w:r>
          </w:p>
        </w:tc>
        <w:tc>
          <w:tcPr>
            <w:tcW w:w="6191" w:type="dxa"/>
          </w:tcPr>
          <w:p w14:paraId="43205D10" w14:textId="77777777" w:rsidR="00E0627F" w:rsidRPr="00B116F7" w:rsidRDefault="00E0627F" w:rsidP="00ED3FA4">
            <w:pPr>
              <w:pStyle w:val="Tabele"/>
              <w:rPr>
                <w:rFonts w:cs="Calibri"/>
                <w:color w:val="auto"/>
                <w:szCs w:val="20"/>
                <w:lang w:val="it-IT"/>
              </w:rPr>
            </w:pPr>
            <w:r w:rsidRPr="00B116F7">
              <w:rPr>
                <w:color w:val="auto"/>
                <w:lang w:val="it-IT"/>
              </w:rPr>
              <w:t>Emisja non-ETS (= A-B-C)</w:t>
            </w:r>
          </w:p>
        </w:tc>
        <w:tc>
          <w:tcPr>
            <w:tcW w:w="2121" w:type="dxa"/>
          </w:tcPr>
          <w:p w14:paraId="4B9EFE76" w14:textId="77777777" w:rsidR="00E0627F" w:rsidRPr="00B116F7" w:rsidRDefault="00E0627F" w:rsidP="00ED3FA4">
            <w:pPr>
              <w:pStyle w:val="Tabele"/>
              <w:jc w:val="right"/>
              <w:rPr>
                <w:color w:val="auto"/>
              </w:rPr>
            </w:pPr>
            <w:r w:rsidRPr="00B116F7">
              <w:rPr>
                <w:color w:val="auto"/>
              </w:rPr>
              <w:t>207 851</w:t>
            </w:r>
          </w:p>
        </w:tc>
      </w:tr>
      <w:tr w:rsidR="00B116F7" w:rsidRPr="00B116F7" w14:paraId="7C201055" w14:textId="77777777" w:rsidTr="00C3052A">
        <w:tc>
          <w:tcPr>
            <w:tcW w:w="750" w:type="dxa"/>
          </w:tcPr>
          <w:p w14:paraId="414661DD" w14:textId="77777777" w:rsidR="00E0627F" w:rsidRPr="00B116F7" w:rsidRDefault="00E0627F" w:rsidP="00ED3FA4">
            <w:pPr>
              <w:pStyle w:val="Tabele"/>
              <w:rPr>
                <w:rFonts w:cs="Calibri"/>
                <w:color w:val="auto"/>
                <w:szCs w:val="20"/>
              </w:rPr>
            </w:pPr>
            <w:r w:rsidRPr="00B116F7">
              <w:rPr>
                <w:color w:val="auto"/>
              </w:rPr>
              <w:t>E</w:t>
            </w:r>
          </w:p>
        </w:tc>
        <w:tc>
          <w:tcPr>
            <w:tcW w:w="6191" w:type="dxa"/>
          </w:tcPr>
          <w:p w14:paraId="44254349" w14:textId="77777777" w:rsidR="00E0627F" w:rsidRPr="00B116F7" w:rsidRDefault="00E0627F" w:rsidP="00ED3FA4">
            <w:pPr>
              <w:pStyle w:val="Tabele"/>
              <w:rPr>
                <w:rFonts w:cs="Calibri"/>
                <w:color w:val="auto"/>
                <w:szCs w:val="20"/>
              </w:rPr>
            </w:pPr>
            <w:r w:rsidRPr="00B116F7">
              <w:rPr>
                <w:color w:val="auto"/>
              </w:rPr>
              <w:t>Roczny limit emisji (AEA) dla Polski w non-ETS</w:t>
            </w:r>
          </w:p>
        </w:tc>
        <w:tc>
          <w:tcPr>
            <w:tcW w:w="2121" w:type="dxa"/>
          </w:tcPr>
          <w:p w14:paraId="649325DA" w14:textId="77777777" w:rsidR="00E0627F" w:rsidRPr="00B116F7" w:rsidRDefault="00E0627F" w:rsidP="00ED3FA4">
            <w:pPr>
              <w:pStyle w:val="Tabele"/>
              <w:jc w:val="right"/>
              <w:rPr>
                <w:color w:val="auto"/>
              </w:rPr>
            </w:pPr>
            <w:r w:rsidRPr="00B116F7">
              <w:rPr>
                <w:color w:val="auto"/>
              </w:rPr>
              <w:t>215 005</w:t>
            </w:r>
          </w:p>
        </w:tc>
      </w:tr>
      <w:tr w:rsidR="00B116F7" w:rsidRPr="00B116F7" w14:paraId="74DA5F52" w14:textId="77777777" w:rsidTr="00C3052A">
        <w:tc>
          <w:tcPr>
            <w:tcW w:w="750" w:type="dxa"/>
          </w:tcPr>
          <w:p w14:paraId="751F7B8C" w14:textId="77777777" w:rsidR="00E0627F" w:rsidRPr="00B116F7" w:rsidRDefault="00E0627F" w:rsidP="00ED3FA4">
            <w:pPr>
              <w:pStyle w:val="Tabele"/>
              <w:rPr>
                <w:rFonts w:cs="Calibri"/>
                <w:color w:val="auto"/>
                <w:szCs w:val="20"/>
              </w:rPr>
            </w:pPr>
            <w:r w:rsidRPr="00B116F7">
              <w:rPr>
                <w:color w:val="auto"/>
              </w:rPr>
              <w:t>F</w:t>
            </w:r>
          </w:p>
        </w:tc>
        <w:tc>
          <w:tcPr>
            <w:tcW w:w="6191" w:type="dxa"/>
          </w:tcPr>
          <w:p w14:paraId="53D38EA3" w14:textId="77777777" w:rsidR="00E0627F" w:rsidRPr="00B116F7" w:rsidRDefault="00E0627F" w:rsidP="00ED3FA4">
            <w:pPr>
              <w:pStyle w:val="Tabele"/>
              <w:rPr>
                <w:rFonts w:cs="Calibri"/>
                <w:color w:val="auto"/>
                <w:szCs w:val="20"/>
              </w:rPr>
            </w:pPr>
            <w:r w:rsidRPr="00B116F7">
              <w:rPr>
                <w:color w:val="auto"/>
              </w:rPr>
              <w:t>Różnica między AEA oraz emisją non-ETS (= E-D)</w:t>
            </w:r>
          </w:p>
        </w:tc>
        <w:tc>
          <w:tcPr>
            <w:tcW w:w="2121" w:type="dxa"/>
          </w:tcPr>
          <w:p w14:paraId="7613E8E4" w14:textId="77777777" w:rsidR="00E0627F" w:rsidRPr="00B116F7" w:rsidRDefault="00E0627F" w:rsidP="00ED3FA4">
            <w:pPr>
              <w:pStyle w:val="Tabele"/>
              <w:jc w:val="right"/>
              <w:rPr>
                <w:color w:val="auto"/>
              </w:rPr>
            </w:pPr>
            <w:r w:rsidRPr="00B116F7">
              <w:rPr>
                <w:color w:val="auto"/>
              </w:rPr>
              <w:t>7 154</w:t>
            </w:r>
          </w:p>
        </w:tc>
      </w:tr>
    </w:tbl>
    <w:p w14:paraId="7887CD96" w14:textId="77777777" w:rsidR="00E0627F" w:rsidRPr="00B116F7" w:rsidRDefault="00E0627F" w:rsidP="00ED3FA4">
      <w:pPr>
        <w:pStyle w:val="ardo"/>
        <w:rPr>
          <w:color w:val="auto"/>
        </w:rPr>
      </w:pPr>
      <w:r w:rsidRPr="00B116F7">
        <w:rPr>
          <w:color w:val="auto"/>
        </w:rPr>
        <w:t>Źródło: KOBIZE, IOŚ-PIB</w:t>
      </w:r>
    </w:p>
    <w:p w14:paraId="0CE6FCFD" w14:textId="7D0B91B0" w:rsidR="00E0627F" w:rsidRPr="00B116F7" w:rsidRDefault="00E0627F" w:rsidP="00ED3FA4">
      <w:r w:rsidRPr="00B116F7">
        <w:t xml:space="preserve">Sektor LULUCF uwzględnia emisje i pochłanianie gazów cieplarnianych z użytkowania gruntów, zmiany użytkowania gruntów i leśnictwa. Zestawienie sald emisji i pochłaniania gazów cieplarnianych dla lat 1988-2021, dla zagregowanych kategorii źródłowych sektora LULUCF (grunty leśne, grunty uprawne, </w:t>
      </w:r>
      <w:r w:rsidRPr="00B116F7">
        <w:lastRenderedPageBreak/>
        <w:t>grunty trawiaste, tereny podmokłe, grunty zabudowane, produkty z pozyskanego drewna), przedstawiono na rysunku (</w:t>
      </w:r>
      <w:r w:rsidRPr="00B116F7">
        <w:fldChar w:fldCharType="begin"/>
      </w:r>
      <w:r w:rsidRPr="00B116F7">
        <w:instrText xml:space="preserve"> REF _Ref156298291 \h  \* MERGEFORMAT </w:instrText>
      </w:r>
      <w:r w:rsidRPr="00B116F7">
        <w:fldChar w:fldCharType="separate"/>
      </w:r>
      <w:r w:rsidR="004C1650" w:rsidRPr="00B116F7">
        <w:t xml:space="preserve">Rysunek </w:t>
      </w:r>
      <w:r w:rsidR="004C1650">
        <w:rPr>
          <w:noProof/>
        </w:rPr>
        <w:t>2</w:t>
      </w:r>
      <w:r w:rsidR="004C1650" w:rsidRPr="00B116F7">
        <w:t>.</w:t>
      </w:r>
      <w:r w:rsidR="004C1650">
        <w:rPr>
          <w:noProof/>
        </w:rPr>
        <w:t>2</w:t>
      </w:r>
      <w:r w:rsidRPr="00B116F7">
        <w:fldChar w:fldCharType="end"/>
      </w:r>
      <w:r w:rsidRPr="00B116F7">
        <w:t>).</w:t>
      </w:r>
    </w:p>
    <w:p w14:paraId="14843561" w14:textId="77777777" w:rsidR="00E0627F" w:rsidRPr="00B116F7" w:rsidRDefault="00E0627F" w:rsidP="00ED3FA4">
      <w:r w:rsidRPr="00B116F7">
        <w:rPr>
          <w:noProof/>
          <w:lang w:eastAsia="pl-PL"/>
        </w:rPr>
        <w:drawing>
          <wp:inline distT="0" distB="0" distL="0" distR="0" wp14:anchorId="45BA02D4" wp14:editId="11EC260F">
            <wp:extent cx="5760720" cy="3113645"/>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0077F2" w14:textId="33A2E730" w:rsidR="00E0627F" w:rsidRPr="00B116F7" w:rsidRDefault="00E0627F" w:rsidP="00ED3FA4">
      <w:pPr>
        <w:pStyle w:val="Legenda"/>
        <w:spacing w:after="0"/>
        <w:rPr>
          <w:color w:val="auto"/>
        </w:rPr>
      </w:pPr>
      <w:bookmarkStart w:id="111" w:name="_Ref156298291"/>
      <w:bookmarkStart w:id="112" w:name="_Toc15837346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111"/>
      <w:r w:rsidRPr="00B116F7">
        <w:rPr>
          <w:color w:val="auto"/>
        </w:rPr>
        <w:t>. Zagregowane saldo emisji gazów cieplarnianych sektora LULUCF w latach 1988-2021 wg kategorii źródłowych</w:t>
      </w:r>
      <w:bookmarkEnd w:id="112"/>
    </w:p>
    <w:p w14:paraId="4006511C" w14:textId="77777777" w:rsidR="00E0627F" w:rsidRPr="00B116F7" w:rsidRDefault="00E0627F" w:rsidP="00ED3FA4">
      <w:pPr>
        <w:pStyle w:val="ardo"/>
        <w:rPr>
          <w:color w:val="auto"/>
        </w:rPr>
      </w:pPr>
      <w:r w:rsidRPr="00B116F7">
        <w:rPr>
          <w:color w:val="auto"/>
        </w:rPr>
        <w:t>Źródło: KOBIZE, IOŚ-PIB</w:t>
      </w:r>
    </w:p>
    <w:p w14:paraId="4D6282FA" w14:textId="0759CC69" w:rsidR="00E0627F" w:rsidRPr="00B116F7" w:rsidRDefault="00E0627F" w:rsidP="00ED3FA4">
      <w:r w:rsidRPr="00B116F7">
        <w:t>Należy zauważyć, że zagregowana wartość salda emisji i pochłaniania gazów cieplarnianych dla wszystkich kategorii sektora LULUCF, na przestrzeni analizowanego okresu (1988-2021), jest ujemna, co oznacza, że łączny „wychwyt” CO</w:t>
      </w:r>
      <w:r w:rsidRPr="00B116F7">
        <w:rPr>
          <w:sz w:val="14"/>
          <w:szCs w:val="14"/>
        </w:rPr>
        <w:t xml:space="preserve">2 </w:t>
      </w:r>
      <w:r w:rsidRPr="00B116F7">
        <w:t>przewyższył łączną, wyrażoną w ekwiwalencie CO</w:t>
      </w:r>
      <w:r w:rsidRPr="00B116F7">
        <w:rPr>
          <w:vertAlign w:val="subscript"/>
        </w:rPr>
        <w:t>2</w:t>
      </w:r>
      <w:r w:rsidRPr="00B116F7">
        <w:t xml:space="preserve">, sektorową emisję gazów cieplarnianych. Najwyższe wartości salda emisji i pochłaniania gazów cieplarnianych z sektora LULUCF odnotowano w latach 2004-2005. W kolejnych latach nastąpił spadek pochłaniania, który uwidocznił się w szczególności w ostatnich latach (2019-2021). </w:t>
      </w:r>
      <w:r w:rsidR="005F0A88">
        <w:t>R</w:t>
      </w:r>
      <w:r w:rsidRPr="00B116F7">
        <w:rPr>
          <w:rFonts w:eastAsia="Times New Roman" w:cs="Calibri"/>
          <w:lang w:eastAsia="pl-PL"/>
        </w:rPr>
        <w:t>ok 2021 jest kolejnym z rzędu, dla którego zakłada się, że akumulacja węgla (pochłanianie CO</w:t>
      </w:r>
      <w:r w:rsidRPr="00B116F7">
        <w:rPr>
          <w:rFonts w:eastAsia="Times New Roman" w:cs="Calibri"/>
          <w:vertAlign w:val="subscript"/>
          <w:lang w:eastAsia="pl-PL"/>
        </w:rPr>
        <w:t>2</w:t>
      </w:r>
      <w:r w:rsidRPr="00B116F7">
        <w:rPr>
          <w:rFonts w:eastAsia="Times New Roman" w:cs="Calibri"/>
          <w:lang w:eastAsia="pl-PL"/>
        </w:rPr>
        <w:t>) w polskich lasach nie osiąga poziomu odnotowanego na przestrzeni lat historycznych.</w:t>
      </w:r>
    </w:p>
    <w:p w14:paraId="5747888F" w14:textId="77777777" w:rsidR="00E0627F" w:rsidRPr="00B116F7" w:rsidRDefault="00E0627F" w:rsidP="00ED3FA4">
      <w:r w:rsidRPr="00B116F7">
        <w:rPr>
          <w:rFonts w:eastAsia="Times New Roman" w:cs="Calibri"/>
          <w:lang w:eastAsia="pl-PL"/>
        </w:rPr>
        <w:t xml:space="preserve">Głównymi powodami znaczącego spadku pochłaniania (w postaci załamania dynamiki wzrostu wielkości zasobów drzewnych) w lasach od 2019 r. są m.in. długoterminowe skutki klęsk żywiołowych (suszy występujących od 2014 r., huraganowych wiatrów (i związanych z nimi wiatrołomów) w 2017 r., stanowiących bezpośrednią przyczynę zmian z zakresie szacowanych zasobów drzewnych na pniu, starzenie się drzewostanów wpływające na wykazywany poziom rocznego przyrostu bieżącego, a także </w:t>
      </w:r>
      <w:r w:rsidRPr="00B116F7">
        <w:rPr>
          <w:rFonts w:eastAsia="Times New Roman" w:cs="Calibri"/>
          <w:lang w:eastAsia="pl-PL"/>
        </w:rPr>
        <w:sym w:font="Symbol" w:char="F02D"/>
      </w:r>
      <w:r w:rsidRPr="00B116F7">
        <w:rPr>
          <w:rFonts w:eastAsia="Times New Roman" w:cs="Calibri"/>
          <w:lang w:eastAsia="pl-PL"/>
        </w:rPr>
        <w:t xml:space="preserve"> co istotne </w:t>
      </w:r>
      <w:r w:rsidRPr="00B116F7">
        <w:rPr>
          <w:rFonts w:eastAsia="Times New Roman" w:cs="Calibri"/>
          <w:lang w:eastAsia="pl-PL"/>
        </w:rPr>
        <w:sym w:font="Symbol" w:char="F02D"/>
      </w:r>
      <w:r w:rsidRPr="00B116F7">
        <w:rPr>
          <w:rFonts w:eastAsia="Times New Roman" w:cs="Calibri"/>
          <w:lang w:eastAsia="pl-PL"/>
        </w:rPr>
        <w:t xml:space="preserve"> znaczące zmiany dynamiki wydzielania się martwego drewna oraz wykazywanych charakterystyk w tym zakresie.</w:t>
      </w:r>
      <w:r w:rsidRPr="00B116F7">
        <w:t xml:space="preserve"> </w:t>
      </w:r>
    </w:p>
    <w:p w14:paraId="6E4ECAAF" w14:textId="436950E4" w:rsidR="00E0627F" w:rsidRPr="00B116F7" w:rsidRDefault="00E0627F" w:rsidP="00ED3FA4">
      <w:r w:rsidRPr="00B116F7">
        <w:t>Pochłanianie netto (tj. ujemna wielkość salda emisji i pochłaniania) gazów cieplarnianych w sektorze LULUCF zwiększył</w:t>
      </w:r>
      <w:r w:rsidR="005F0A88">
        <w:t>o</w:t>
      </w:r>
      <w:r w:rsidRPr="00B116F7">
        <w:t xml:space="preserve"> się w 2021 r. o około 6,0% w stosunku do roku 2020. Wśród głównych, sektorowych źródeł strumieni gazów cieplarnianych plasują się strumienie gazów cieplarnianych na gruntach leśnych, efekt substytucji węgla w produktach z pozyskanego drewna oraz strumienie gazów cieplarnianych na gruntach zabudowanych, z ich bezwzględnym udziałem procentowym w szacowanych poziomie strumieni gazów cieplarnianych w sektorze LULUCF wynos</w:t>
      </w:r>
      <w:r w:rsidR="00982C8E">
        <w:t>i</w:t>
      </w:r>
      <w:r w:rsidRPr="00B116F7">
        <w:t xml:space="preserve"> odpowiednio: 64,2% (- 22 085 </w:t>
      </w:r>
      <w:proofErr w:type="spellStart"/>
      <w:r w:rsidRPr="00B116F7">
        <w:t>kt</w:t>
      </w:r>
      <w:proofErr w:type="spellEnd"/>
      <w:r w:rsidRPr="00B116F7">
        <w:t> CO</w:t>
      </w:r>
      <w:r w:rsidRPr="00B116F7">
        <w:rPr>
          <w:vertAlign w:val="subscript"/>
        </w:rPr>
        <w:t>2</w:t>
      </w:r>
      <w:r w:rsidRPr="00B116F7">
        <w:t>eq); 14,2% (- 4 877 </w:t>
      </w:r>
      <w:proofErr w:type="spellStart"/>
      <w:r w:rsidRPr="00B116F7">
        <w:t>kt</w:t>
      </w:r>
      <w:proofErr w:type="spellEnd"/>
      <w:r w:rsidRPr="00B116F7">
        <w:t> CO</w:t>
      </w:r>
      <w:r w:rsidRPr="00B116F7">
        <w:rPr>
          <w:vertAlign w:val="subscript"/>
        </w:rPr>
        <w:t>2</w:t>
      </w:r>
      <w:r w:rsidRPr="00B116F7">
        <w:t>eq); oraz 11,2% (3 851 </w:t>
      </w:r>
      <w:proofErr w:type="spellStart"/>
      <w:r w:rsidRPr="00B116F7">
        <w:t>kt</w:t>
      </w:r>
      <w:proofErr w:type="spellEnd"/>
      <w:r w:rsidRPr="00B116F7">
        <w:t> CO</w:t>
      </w:r>
      <w:r w:rsidRPr="00B116F7">
        <w:rPr>
          <w:vertAlign w:val="subscript"/>
        </w:rPr>
        <w:t>2</w:t>
      </w:r>
      <w:r w:rsidRPr="00B116F7">
        <w:t>eq). W przypadku gruntów leśnych, produktów drzewnych oraz gruntów zabudowanych, szacowane za rok 2021 salda emisji i pochłaniania GHG zwiększyły się odpowiednio o 3,1%; 9,1% oraz 4,4%.</w:t>
      </w:r>
    </w:p>
    <w:p w14:paraId="5FC29BA0" w14:textId="315FA63C" w:rsidR="00E0627F" w:rsidRPr="00B116F7" w:rsidRDefault="00E0627F" w:rsidP="00ED3FA4">
      <w:r w:rsidRPr="00B116F7">
        <w:t xml:space="preserve">Szczegółowe dane nt. sald emisji i pochłaniania gazów cieplarnianych </w:t>
      </w:r>
      <w:r w:rsidR="00982C8E">
        <w:t>w latach</w:t>
      </w:r>
      <w:r w:rsidRPr="00B116F7">
        <w:t xml:space="preserve"> 1988-2021, dla zagregowanych kategorii źródłowych, przedstawiono w tabeli (</w:t>
      </w:r>
      <w:r w:rsidRPr="00B116F7">
        <w:fldChar w:fldCharType="begin"/>
      </w:r>
      <w:r w:rsidRPr="00B116F7">
        <w:instrText xml:space="preserve"> REF _Ref156306217 \h  \* MERGEFORMAT </w:instrText>
      </w:r>
      <w:r w:rsidRPr="00B116F7">
        <w:fldChar w:fldCharType="separate"/>
      </w:r>
      <w:r w:rsidR="004C1650" w:rsidRPr="00B116F7">
        <w:t xml:space="preserve">Tabela </w:t>
      </w:r>
      <w:r w:rsidR="004C1650">
        <w:rPr>
          <w:noProof/>
        </w:rPr>
        <w:t>2</w:t>
      </w:r>
      <w:r w:rsidR="004C1650" w:rsidRPr="00B116F7">
        <w:t>.</w:t>
      </w:r>
      <w:r w:rsidR="004C1650">
        <w:rPr>
          <w:noProof/>
        </w:rPr>
        <w:t>5</w:t>
      </w:r>
      <w:r w:rsidRPr="00B116F7">
        <w:fldChar w:fldCharType="end"/>
      </w:r>
      <w:r w:rsidRPr="00B116F7">
        <w:t xml:space="preserve">). </w:t>
      </w:r>
    </w:p>
    <w:p w14:paraId="7291D335" w14:textId="77777777" w:rsidR="00E0627F" w:rsidRPr="00B116F7" w:rsidRDefault="00E0627F" w:rsidP="00ED3FA4">
      <w:pPr>
        <w:sectPr w:rsidR="00E0627F" w:rsidRPr="00B116F7" w:rsidSect="000955C0">
          <w:pgSz w:w="11906" w:h="16838"/>
          <w:pgMar w:top="1417" w:right="1417" w:bottom="1417" w:left="1417" w:header="708" w:footer="708" w:gutter="0"/>
          <w:cols w:space="708"/>
          <w:docGrid w:linePitch="360"/>
        </w:sectPr>
      </w:pPr>
    </w:p>
    <w:p w14:paraId="5F6087F8" w14:textId="5DD320D5" w:rsidR="00E0627F" w:rsidRPr="00B116F7" w:rsidRDefault="00E0627F" w:rsidP="00ED3FA4">
      <w:pPr>
        <w:pStyle w:val="Legenda"/>
        <w:rPr>
          <w:color w:val="auto"/>
        </w:rPr>
      </w:pPr>
      <w:bookmarkStart w:id="113" w:name="_Ref156306217"/>
      <w:bookmarkStart w:id="114" w:name="_Toc158373558"/>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5</w:t>
      </w:r>
      <w:r w:rsidRPr="00B116F7">
        <w:rPr>
          <w:color w:val="auto"/>
        </w:rPr>
        <w:fldChar w:fldCharType="end"/>
      </w:r>
      <w:bookmarkEnd w:id="113"/>
      <w:r w:rsidRPr="00B116F7">
        <w:rPr>
          <w:color w:val="auto"/>
        </w:rPr>
        <w:t>. Krajowa inwentaryzacja emisji i pochłaniania gazów cieplarnianych w sektorze LULUCF w latach 1988-2021 wg kat. źródłowych [</w:t>
      </w:r>
      <w:proofErr w:type="spellStart"/>
      <w:r w:rsidRPr="00B116F7">
        <w:rPr>
          <w:color w:val="auto"/>
        </w:rPr>
        <w:t>kt</w:t>
      </w:r>
      <w:proofErr w:type="spellEnd"/>
      <w:r w:rsidRPr="00B116F7">
        <w:rPr>
          <w:color w:val="auto"/>
        </w:rPr>
        <w:t xml:space="preserve"> CO</w:t>
      </w:r>
      <w:r w:rsidRPr="00B116F7">
        <w:rPr>
          <w:color w:val="auto"/>
          <w:vertAlign w:val="subscript"/>
        </w:rPr>
        <w:t>2</w:t>
      </w:r>
      <w:r w:rsidRPr="00B116F7">
        <w:rPr>
          <w:color w:val="auto"/>
        </w:rPr>
        <w:t>eq]</w:t>
      </w:r>
      <w:bookmarkEnd w:id="114"/>
    </w:p>
    <w:tbl>
      <w:tblPr>
        <w:tblStyle w:val="KPEiK"/>
        <w:tblW w:w="5000" w:type="pct"/>
        <w:tblLook w:val="04A0" w:firstRow="1" w:lastRow="0" w:firstColumn="1" w:lastColumn="0" w:noHBand="0" w:noVBand="1"/>
      </w:tblPr>
      <w:tblGrid>
        <w:gridCol w:w="1980"/>
        <w:gridCol w:w="706"/>
        <w:gridCol w:w="707"/>
        <w:gridCol w:w="707"/>
        <w:gridCol w:w="706"/>
        <w:gridCol w:w="707"/>
        <w:gridCol w:w="707"/>
        <w:gridCol w:w="706"/>
        <w:gridCol w:w="707"/>
        <w:gridCol w:w="707"/>
        <w:gridCol w:w="707"/>
        <w:gridCol w:w="706"/>
        <w:gridCol w:w="707"/>
        <w:gridCol w:w="707"/>
        <w:gridCol w:w="706"/>
        <w:gridCol w:w="707"/>
        <w:gridCol w:w="707"/>
        <w:gridCol w:w="707"/>
      </w:tblGrid>
      <w:tr w:rsidR="00B116F7" w:rsidRPr="00B116F7" w14:paraId="054E1146" w14:textId="77777777" w:rsidTr="00C3052A">
        <w:trPr>
          <w:cnfStyle w:val="100000000000" w:firstRow="1" w:lastRow="0" w:firstColumn="0" w:lastColumn="0" w:oddVBand="0" w:evenVBand="0" w:oddHBand="0" w:evenHBand="0" w:firstRowFirstColumn="0" w:firstRowLastColumn="0" w:lastRowFirstColumn="0" w:lastRowLastColumn="0"/>
          <w:trHeight w:val="227"/>
        </w:trPr>
        <w:tc>
          <w:tcPr>
            <w:tcW w:w="1980" w:type="dxa"/>
          </w:tcPr>
          <w:p w14:paraId="154D2EB5" w14:textId="77777777" w:rsidR="00E0627F" w:rsidRPr="00B116F7" w:rsidRDefault="00E0627F" w:rsidP="00ED3FA4">
            <w:pPr>
              <w:pStyle w:val="Tabele"/>
              <w:rPr>
                <w:bCs/>
                <w:color w:val="auto"/>
              </w:rPr>
            </w:pPr>
            <w:r w:rsidRPr="00B116F7">
              <w:rPr>
                <w:color w:val="auto"/>
              </w:rPr>
              <w:t>Kategoria IPCC</w:t>
            </w:r>
          </w:p>
        </w:tc>
        <w:tc>
          <w:tcPr>
            <w:tcW w:w="706" w:type="dxa"/>
          </w:tcPr>
          <w:p w14:paraId="4D0581A9" w14:textId="77777777" w:rsidR="00E0627F" w:rsidRPr="00B116F7" w:rsidRDefault="00E0627F" w:rsidP="00ED3FA4">
            <w:pPr>
              <w:pStyle w:val="Tabele"/>
              <w:rPr>
                <w:bCs/>
                <w:color w:val="auto"/>
              </w:rPr>
            </w:pPr>
            <w:r w:rsidRPr="00B116F7">
              <w:rPr>
                <w:color w:val="auto"/>
              </w:rPr>
              <w:t>1988</w:t>
            </w:r>
          </w:p>
        </w:tc>
        <w:tc>
          <w:tcPr>
            <w:tcW w:w="707" w:type="dxa"/>
          </w:tcPr>
          <w:p w14:paraId="674C1B2A" w14:textId="77777777" w:rsidR="00E0627F" w:rsidRPr="00B116F7" w:rsidRDefault="00E0627F" w:rsidP="00ED3FA4">
            <w:pPr>
              <w:pStyle w:val="Tabele"/>
              <w:rPr>
                <w:bCs/>
                <w:color w:val="auto"/>
              </w:rPr>
            </w:pPr>
            <w:r w:rsidRPr="00B116F7">
              <w:rPr>
                <w:color w:val="auto"/>
              </w:rPr>
              <w:t>1989</w:t>
            </w:r>
          </w:p>
        </w:tc>
        <w:tc>
          <w:tcPr>
            <w:tcW w:w="707" w:type="dxa"/>
          </w:tcPr>
          <w:p w14:paraId="6DBB143D" w14:textId="77777777" w:rsidR="00E0627F" w:rsidRPr="00B116F7" w:rsidRDefault="00E0627F" w:rsidP="00ED3FA4">
            <w:pPr>
              <w:pStyle w:val="Tabele"/>
              <w:rPr>
                <w:bCs/>
                <w:color w:val="auto"/>
              </w:rPr>
            </w:pPr>
            <w:r w:rsidRPr="00B116F7">
              <w:rPr>
                <w:color w:val="auto"/>
              </w:rPr>
              <w:t>1990</w:t>
            </w:r>
          </w:p>
        </w:tc>
        <w:tc>
          <w:tcPr>
            <w:tcW w:w="706" w:type="dxa"/>
          </w:tcPr>
          <w:p w14:paraId="3D045D46" w14:textId="77777777" w:rsidR="00E0627F" w:rsidRPr="00B116F7" w:rsidRDefault="00E0627F" w:rsidP="00ED3FA4">
            <w:pPr>
              <w:pStyle w:val="Tabele"/>
              <w:rPr>
                <w:bCs/>
                <w:color w:val="auto"/>
              </w:rPr>
            </w:pPr>
            <w:r w:rsidRPr="00B116F7">
              <w:rPr>
                <w:color w:val="auto"/>
              </w:rPr>
              <w:t>1991</w:t>
            </w:r>
          </w:p>
        </w:tc>
        <w:tc>
          <w:tcPr>
            <w:tcW w:w="707" w:type="dxa"/>
          </w:tcPr>
          <w:p w14:paraId="6B7B1CAB" w14:textId="77777777" w:rsidR="00E0627F" w:rsidRPr="00B116F7" w:rsidRDefault="00E0627F" w:rsidP="00ED3FA4">
            <w:pPr>
              <w:pStyle w:val="Tabele"/>
              <w:rPr>
                <w:bCs/>
                <w:color w:val="auto"/>
              </w:rPr>
            </w:pPr>
            <w:r w:rsidRPr="00B116F7">
              <w:rPr>
                <w:color w:val="auto"/>
              </w:rPr>
              <w:t>1992</w:t>
            </w:r>
          </w:p>
        </w:tc>
        <w:tc>
          <w:tcPr>
            <w:tcW w:w="707" w:type="dxa"/>
          </w:tcPr>
          <w:p w14:paraId="6D07CEF2" w14:textId="77777777" w:rsidR="00E0627F" w:rsidRPr="00B116F7" w:rsidRDefault="00E0627F" w:rsidP="00ED3FA4">
            <w:pPr>
              <w:pStyle w:val="Tabele"/>
              <w:rPr>
                <w:bCs/>
                <w:color w:val="auto"/>
              </w:rPr>
            </w:pPr>
            <w:r w:rsidRPr="00B116F7">
              <w:rPr>
                <w:color w:val="auto"/>
              </w:rPr>
              <w:t>1993</w:t>
            </w:r>
          </w:p>
        </w:tc>
        <w:tc>
          <w:tcPr>
            <w:tcW w:w="706" w:type="dxa"/>
          </w:tcPr>
          <w:p w14:paraId="5F9AF972" w14:textId="77777777" w:rsidR="00E0627F" w:rsidRPr="00B116F7" w:rsidRDefault="00E0627F" w:rsidP="00ED3FA4">
            <w:pPr>
              <w:pStyle w:val="Tabele"/>
              <w:rPr>
                <w:bCs/>
                <w:color w:val="auto"/>
              </w:rPr>
            </w:pPr>
            <w:r w:rsidRPr="00B116F7">
              <w:rPr>
                <w:color w:val="auto"/>
              </w:rPr>
              <w:t>1994</w:t>
            </w:r>
          </w:p>
        </w:tc>
        <w:tc>
          <w:tcPr>
            <w:tcW w:w="707" w:type="dxa"/>
          </w:tcPr>
          <w:p w14:paraId="57607B08" w14:textId="77777777" w:rsidR="00E0627F" w:rsidRPr="00B116F7" w:rsidRDefault="00E0627F" w:rsidP="00ED3FA4">
            <w:pPr>
              <w:pStyle w:val="Tabele"/>
              <w:rPr>
                <w:bCs/>
                <w:color w:val="auto"/>
              </w:rPr>
            </w:pPr>
            <w:r w:rsidRPr="00B116F7">
              <w:rPr>
                <w:color w:val="auto"/>
              </w:rPr>
              <w:t>1995</w:t>
            </w:r>
          </w:p>
        </w:tc>
        <w:tc>
          <w:tcPr>
            <w:tcW w:w="707" w:type="dxa"/>
          </w:tcPr>
          <w:p w14:paraId="2B5CBBF9" w14:textId="77777777" w:rsidR="00E0627F" w:rsidRPr="00B116F7" w:rsidRDefault="00E0627F" w:rsidP="00ED3FA4">
            <w:pPr>
              <w:pStyle w:val="Tabele"/>
              <w:rPr>
                <w:bCs/>
                <w:color w:val="auto"/>
              </w:rPr>
            </w:pPr>
            <w:r w:rsidRPr="00B116F7">
              <w:rPr>
                <w:color w:val="auto"/>
              </w:rPr>
              <w:t>1996</w:t>
            </w:r>
          </w:p>
        </w:tc>
        <w:tc>
          <w:tcPr>
            <w:tcW w:w="707" w:type="dxa"/>
          </w:tcPr>
          <w:p w14:paraId="1FA3FFAC" w14:textId="77777777" w:rsidR="00E0627F" w:rsidRPr="00B116F7" w:rsidRDefault="00E0627F" w:rsidP="00ED3FA4">
            <w:pPr>
              <w:pStyle w:val="Tabele"/>
              <w:rPr>
                <w:bCs/>
                <w:color w:val="auto"/>
              </w:rPr>
            </w:pPr>
            <w:r w:rsidRPr="00B116F7">
              <w:rPr>
                <w:color w:val="auto"/>
              </w:rPr>
              <w:t>1997</w:t>
            </w:r>
          </w:p>
        </w:tc>
        <w:tc>
          <w:tcPr>
            <w:tcW w:w="706" w:type="dxa"/>
          </w:tcPr>
          <w:p w14:paraId="71943682" w14:textId="77777777" w:rsidR="00E0627F" w:rsidRPr="00B116F7" w:rsidRDefault="00E0627F" w:rsidP="00ED3FA4">
            <w:pPr>
              <w:pStyle w:val="Tabele"/>
              <w:rPr>
                <w:bCs/>
                <w:color w:val="auto"/>
              </w:rPr>
            </w:pPr>
            <w:r w:rsidRPr="00B116F7">
              <w:rPr>
                <w:color w:val="auto"/>
              </w:rPr>
              <w:t>1998</w:t>
            </w:r>
          </w:p>
        </w:tc>
        <w:tc>
          <w:tcPr>
            <w:tcW w:w="707" w:type="dxa"/>
          </w:tcPr>
          <w:p w14:paraId="5DFC0EF0" w14:textId="77777777" w:rsidR="00E0627F" w:rsidRPr="00B116F7" w:rsidRDefault="00E0627F" w:rsidP="00ED3FA4">
            <w:pPr>
              <w:pStyle w:val="Tabele"/>
              <w:rPr>
                <w:bCs/>
                <w:color w:val="auto"/>
              </w:rPr>
            </w:pPr>
            <w:r w:rsidRPr="00B116F7">
              <w:rPr>
                <w:color w:val="auto"/>
              </w:rPr>
              <w:t>1999</w:t>
            </w:r>
          </w:p>
        </w:tc>
        <w:tc>
          <w:tcPr>
            <w:tcW w:w="707" w:type="dxa"/>
          </w:tcPr>
          <w:p w14:paraId="29D5F4D1" w14:textId="77777777" w:rsidR="00E0627F" w:rsidRPr="00B116F7" w:rsidRDefault="00E0627F" w:rsidP="00ED3FA4">
            <w:pPr>
              <w:pStyle w:val="Tabele"/>
              <w:rPr>
                <w:bCs/>
                <w:color w:val="auto"/>
              </w:rPr>
            </w:pPr>
            <w:r w:rsidRPr="00B116F7">
              <w:rPr>
                <w:color w:val="auto"/>
              </w:rPr>
              <w:t>2000</w:t>
            </w:r>
          </w:p>
        </w:tc>
        <w:tc>
          <w:tcPr>
            <w:tcW w:w="706" w:type="dxa"/>
          </w:tcPr>
          <w:p w14:paraId="101DB16C" w14:textId="77777777" w:rsidR="00E0627F" w:rsidRPr="00B116F7" w:rsidRDefault="00E0627F" w:rsidP="00ED3FA4">
            <w:pPr>
              <w:pStyle w:val="Tabele"/>
              <w:rPr>
                <w:bCs/>
                <w:color w:val="auto"/>
              </w:rPr>
            </w:pPr>
            <w:r w:rsidRPr="00B116F7">
              <w:rPr>
                <w:color w:val="auto"/>
              </w:rPr>
              <w:t>2001</w:t>
            </w:r>
          </w:p>
        </w:tc>
        <w:tc>
          <w:tcPr>
            <w:tcW w:w="707" w:type="dxa"/>
          </w:tcPr>
          <w:p w14:paraId="5E2C3840" w14:textId="77777777" w:rsidR="00E0627F" w:rsidRPr="00B116F7" w:rsidRDefault="00E0627F" w:rsidP="00ED3FA4">
            <w:pPr>
              <w:pStyle w:val="Tabele"/>
              <w:rPr>
                <w:bCs/>
                <w:color w:val="auto"/>
              </w:rPr>
            </w:pPr>
            <w:r w:rsidRPr="00B116F7">
              <w:rPr>
                <w:color w:val="auto"/>
              </w:rPr>
              <w:t>2002</w:t>
            </w:r>
          </w:p>
        </w:tc>
        <w:tc>
          <w:tcPr>
            <w:tcW w:w="707" w:type="dxa"/>
          </w:tcPr>
          <w:p w14:paraId="6176DC0B" w14:textId="77777777" w:rsidR="00E0627F" w:rsidRPr="00B116F7" w:rsidRDefault="00E0627F" w:rsidP="00ED3FA4">
            <w:pPr>
              <w:pStyle w:val="Tabele"/>
              <w:rPr>
                <w:bCs/>
                <w:color w:val="auto"/>
              </w:rPr>
            </w:pPr>
            <w:r w:rsidRPr="00B116F7">
              <w:rPr>
                <w:color w:val="auto"/>
              </w:rPr>
              <w:t>2003</w:t>
            </w:r>
          </w:p>
        </w:tc>
        <w:tc>
          <w:tcPr>
            <w:tcW w:w="707" w:type="dxa"/>
          </w:tcPr>
          <w:p w14:paraId="27E4884F" w14:textId="77777777" w:rsidR="00E0627F" w:rsidRPr="00B116F7" w:rsidRDefault="00E0627F" w:rsidP="00ED3FA4">
            <w:pPr>
              <w:pStyle w:val="Tabele"/>
              <w:rPr>
                <w:bCs/>
                <w:color w:val="auto"/>
              </w:rPr>
            </w:pPr>
            <w:r w:rsidRPr="00B116F7">
              <w:rPr>
                <w:color w:val="auto"/>
              </w:rPr>
              <w:t>2004</w:t>
            </w:r>
          </w:p>
        </w:tc>
      </w:tr>
      <w:tr w:rsidR="00B116F7" w:rsidRPr="00B116F7" w14:paraId="7CDE9E82" w14:textId="77777777" w:rsidTr="00C3052A">
        <w:trPr>
          <w:trHeight w:val="227"/>
        </w:trPr>
        <w:tc>
          <w:tcPr>
            <w:tcW w:w="1980" w:type="dxa"/>
          </w:tcPr>
          <w:p w14:paraId="1EF9645A" w14:textId="77777777" w:rsidR="00E0627F" w:rsidRPr="00B116F7" w:rsidRDefault="00E0627F" w:rsidP="00ED3FA4">
            <w:pPr>
              <w:pStyle w:val="Tabele"/>
              <w:rPr>
                <w:b/>
                <w:color w:val="auto"/>
              </w:rPr>
            </w:pPr>
            <w:r w:rsidRPr="00B116F7">
              <w:rPr>
                <w:color w:val="auto"/>
                <w:sz w:val="14"/>
                <w:szCs w:val="14"/>
              </w:rPr>
              <w:t xml:space="preserve">4.A Grunty leśne </w:t>
            </w:r>
          </w:p>
        </w:tc>
        <w:tc>
          <w:tcPr>
            <w:tcW w:w="706" w:type="dxa"/>
          </w:tcPr>
          <w:p w14:paraId="608B93D4" w14:textId="77777777" w:rsidR="00E0627F" w:rsidRPr="00B116F7" w:rsidRDefault="00E0627F" w:rsidP="00ED3FA4">
            <w:pPr>
              <w:pStyle w:val="Tabele"/>
              <w:jc w:val="right"/>
              <w:rPr>
                <w:bCs/>
                <w:color w:val="auto"/>
              </w:rPr>
            </w:pPr>
            <w:r w:rsidRPr="00B116F7">
              <w:rPr>
                <w:bCs/>
                <w:color w:val="auto"/>
                <w:sz w:val="14"/>
                <w:szCs w:val="14"/>
              </w:rPr>
              <w:t>-21 807</w:t>
            </w:r>
          </w:p>
        </w:tc>
        <w:tc>
          <w:tcPr>
            <w:tcW w:w="707" w:type="dxa"/>
          </w:tcPr>
          <w:p w14:paraId="65B322A0" w14:textId="77777777" w:rsidR="00E0627F" w:rsidRPr="00B116F7" w:rsidRDefault="00E0627F" w:rsidP="00ED3FA4">
            <w:pPr>
              <w:pStyle w:val="Tabele"/>
              <w:jc w:val="right"/>
              <w:rPr>
                <w:bCs/>
                <w:color w:val="auto"/>
              </w:rPr>
            </w:pPr>
            <w:r w:rsidRPr="00B116F7">
              <w:rPr>
                <w:color w:val="auto"/>
                <w:sz w:val="14"/>
                <w:szCs w:val="14"/>
              </w:rPr>
              <w:t>-26 881</w:t>
            </w:r>
          </w:p>
        </w:tc>
        <w:tc>
          <w:tcPr>
            <w:tcW w:w="707" w:type="dxa"/>
          </w:tcPr>
          <w:p w14:paraId="24444292" w14:textId="77777777" w:rsidR="00E0627F" w:rsidRPr="00B116F7" w:rsidRDefault="00E0627F" w:rsidP="00ED3FA4">
            <w:pPr>
              <w:pStyle w:val="Tabele"/>
              <w:jc w:val="right"/>
              <w:rPr>
                <w:bCs/>
                <w:color w:val="auto"/>
              </w:rPr>
            </w:pPr>
            <w:r w:rsidRPr="00B116F7">
              <w:rPr>
                <w:color w:val="auto"/>
                <w:sz w:val="14"/>
                <w:szCs w:val="14"/>
              </w:rPr>
              <w:t>-33 650</w:t>
            </w:r>
          </w:p>
        </w:tc>
        <w:tc>
          <w:tcPr>
            <w:tcW w:w="706" w:type="dxa"/>
          </w:tcPr>
          <w:p w14:paraId="69BAAAD6" w14:textId="77777777" w:rsidR="00E0627F" w:rsidRPr="00B116F7" w:rsidRDefault="00E0627F" w:rsidP="00ED3FA4">
            <w:pPr>
              <w:pStyle w:val="Tabele"/>
              <w:jc w:val="right"/>
              <w:rPr>
                <w:bCs/>
                <w:color w:val="auto"/>
              </w:rPr>
            </w:pPr>
            <w:r w:rsidRPr="00B116F7">
              <w:rPr>
                <w:color w:val="auto"/>
                <w:sz w:val="14"/>
                <w:szCs w:val="14"/>
              </w:rPr>
              <w:t>-26 232</w:t>
            </w:r>
          </w:p>
        </w:tc>
        <w:tc>
          <w:tcPr>
            <w:tcW w:w="707" w:type="dxa"/>
          </w:tcPr>
          <w:p w14:paraId="3938BEBE" w14:textId="77777777" w:rsidR="00E0627F" w:rsidRPr="00B116F7" w:rsidRDefault="00E0627F" w:rsidP="00ED3FA4">
            <w:pPr>
              <w:pStyle w:val="Tabele"/>
              <w:jc w:val="right"/>
              <w:rPr>
                <w:bCs/>
                <w:color w:val="auto"/>
              </w:rPr>
            </w:pPr>
            <w:r w:rsidRPr="00B116F7">
              <w:rPr>
                <w:color w:val="auto"/>
                <w:sz w:val="14"/>
                <w:szCs w:val="14"/>
              </w:rPr>
              <w:t>-4 778</w:t>
            </w:r>
          </w:p>
        </w:tc>
        <w:tc>
          <w:tcPr>
            <w:tcW w:w="707" w:type="dxa"/>
          </w:tcPr>
          <w:p w14:paraId="50FA412F" w14:textId="77777777" w:rsidR="00E0627F" w:rsidRPr="00B116F7" w:rsidRDefault="00E0627F" w:rsidP="00ED3FA4">
            <w:pPr>
              <w:pStyle w:val="Tabele"/>
              <w:jc w:val="right"/>
              <w:rPr>
                <w:bCs/>
                <w:color w:val="auto"/>
              </w:rPr>
            </w:pPr>
            <w:r w:rsidRPr="00B116F7">
              <w:rPr>
                <w:color w:val="auto"/>
                <w:sz w:val="14"/>
                <w:szCs w:val="14"/>
              </w:rPr>
              <w:t>-12 204</w:t>
            </w:r>
          </w:p>
        </w:tc>
        <w:tc>
          <w:tcPr>
            <w:tcW w:w="706" w:type="dxa"/>
          </w:tcPr>
          <w:p w14:paraId="2BA390D3" w14:textId="77777777" w:rsidR="00E0627F" w:rsidRPr="00B116F7" w:rsidRDefault="00E0627F" w:rsidP="00ED3FA4">
            <w:pPr>
              <w:pStyle w:val="Tabele"/>
              <w:jc w:val="right"/>
              <w:rPr>
                <w:bCs/>
                <w:color w:val="auto"/>
              </w:rPr>
            </w:pPr>
            <w:r w:rsidRPr="00B116F7">
              <w:rPr>
                <w:color w:val="auto"/>
                <w:sz w:val="14"/>
                <w:szCs w:val="14"/>
              </w:rPr>
              <w:t>-11 330</w:t>
            </w:r>
          </w:p>
        </w:tc>
        <w:tc>
          <w:tcPr>
            <w:tcW w:w="707" w:type="dxa"/>
          </w:tcPr>
          <w:p w14:paraId="3CF7C5F2" w14:textId="77777777" w:rsidR="00E0627F" w:rsidRPr="00B116F7" w:rsidRDefault="00E0627F" w:rsidP="00ED3FA4">
            <w:pPr>
              <w:pStyle w:val="Tabele"/>
              <w:jc w:val="right"/>
              <w:rPr>
                <w:bCs/>
                <w:color w:val="auto"/>
              </w:rPr>
            </w:pPr>
            <w:r w:rsidRPr="00B116F7">
              <w:rPr>
                <w:color w:val="auto"/>
                <w:sz w:val="14"/>
                <w:szCs w:val="14"/>
              </w:rPr>
              <w:t>-21 996</w:t>
            </w:r>
          </w:p>
        </w:tc>
        <w:tc>
          <w:tcPr>
            <w:tcW w:w="707" w:type="dxa"/>
          </w:tcPr>
          <w:p w14:paraId="08719FD9" w14:textId="77777777" w:rsidR="00E0627F" w:rsidRPr="00B116F7" w:rsidRDefault="00E0627F" w:rsidP="00ED3FA4">
            <w:pPr>
              <w:pStyle w:val="Tabele"/>
              <w:jc w:val="right"/>
              <w:rPr>
                <w:bCs/>
                <w:color w:val="auto"/>
              </w:rPr>
            </w:pPr>
            <w:r w:rsidRPr="00B116F7">
              <w:rPr>
                <w:color w:val="auto"/>
                <w:sz w:val="14"/>
                <w:szCs w:val="14"/>
              </w:rPr>
              <w:t>-39 363</w:t>
            </w:r>
          </w:p>
        </w:tc>
        <w:tc>
          <w:tcPr>
            <w:tcW w:w="707" w:type="dxa"/>
          </w:tcPr>
          <w:p w14:paraId="0A0DED86" w14:textId="77777777" w:rsidR="00E0627F" w:rsidRPr="00B116F7" w:rsidRDefault="00E0627F" w:rsidP="00ED3FA4">
            <w:pPr>
              <w:pStyle w:val="Tabele"/>
              <w:jc w:val="right"/>
              <w:rPr>
                <w:bCs/>
                <w:color w:val="auto"/>
              </w:rPr>
            </w:pPr>
            <w:r w:rsidRPr="00B116F7">
              <w:rPr>
                <w:color w:val="auto"/>
                <w:sz w:val="14"/>
                <w:szCs w:val="14"/>
              </w:rPr>
              <w:t>-38 956</w:t>
            </w:r>
          </w:p>
        </w:tc>
        <w:tc>
          <w:tcPr>
            <w:tcW w:w="706" w:type="dxa"/>
          </w:tcPr>
          <w:p w14:paraId="535DEF2B" w14:textId="77777777" w:rsidR="00E0627F" w:rsidRPr="00B116F7" w:rsidRDefault="00E0627F" w:rsidP="00ED3FA4">
            <w:pPr>
              <w:pStyle w:val="Tabele"/>
              <w:jc w:val="right"/>
              <w:rPr>
                <w:bCs/>
                <w:color w:val="auto"/>
              </w:rPr>
            </w:pPr>
            <w:r w:rsidRPr="00B116F7">
              <w:rPr>
                <w:color w:val="auto"/>
                <w:sz w:val="14"/>
                <w:szCs w:val="14"/>
              </w:rPr>
              <w:t>-43 915</w:t>
            </w:r>
          </w:p>
        </w:tc>
        <w:tc>
          <w:tcPr>
            <w:tcW w:w="707" w:type="dxa"/>
          </w:tcPr>
          <w:p w14:paraId="55AD1505" w14:textId="77777777" w:rsidR="00E0627F" w:rsidRPr="00B116F7" w:rsidRDefault="00E0627F" w:rsidP="00ED3FA4">
            <w:pPr>
              <w:pStyle w:val="Tabele"/>
              <w:jc w:val="right"/>
              <w:rPr>
                <w:bCs/>
                <w:color w:val="auto"/>
              </w:rPr>
            </w:pPr>
            <w:r w:rsidRPr="00B116F7">
              <w:rPr>
                <w:color w:val="auto"/>
                <w:sz w:val="14"/>
                <w:szCs w:val="14"/>
              </w:rPr>
              <w:t>-40 588</w:t>
            </w:r>
          </w:p>
        </w:tc>
        <w:tc>
          <w:tcPr>
            <w:tcW w:w="707" w:type="dxa"/>
          </w:tcPr>
          <w:p w14:paraId="6C0C36D5" w14:textId="77777777" w:rsidR="00E0627F" w:rsidRPr="00B116F7" w:rsidRDefault="00E0627F" w:rsidP="00ED3FA4">
            <w:pPr>
              <w:pStyle w:val="Tabele"/>
              <w:jc w:val="right"/>
              <w:rPr>
                <w:bCs/>
                <w:color w:val="auto"/>
              </w:rPr>
            </w:pPr>
            <w:r w:rsidRPr="00B116F7">
              <w:rPr>
                <w:color w:val="auto"/>
                <w:sz w:val="14"/>
                <w:szCs w:val="14"/>
              </w:rPr>
              <w:t>-36 871</w:t>
            </w:r>
          </w:p>
        </w:tc>
        <w:tc>
          <w:tcPr>
            <w:tcW w:w="706" w:type="dxa"/>
          </w:tcPr>
          <w:p w14:paraId="2BA0774D" w14:textId="77777777" w:rsidR="00E0627F" w:rsidRPr="00B116F7" w:rsidRDefault="00E0627F" w:rsidP="00ED3FA4">
            <w:pPr>
              <w:pStyle w:val="Tabele"/>
              <w:jc w:val="right"/>
              <w:rPr>
                <w:bCs/>
                <w:color w:val="auto"/>
              </w:rPr>
            </w:pPr>
            <w:r w:rsidRPr="00B116F7">
              <w:rPr>
                <w:color w:val="auto"/>
                <w:sz w:val="14"/>
                <w:szCs w:val="14"/>
              </w:rPr>
              <w:t>-28 984</w:t>
            </w:r>
          </w:p>
        </w:tc>
        <w:tc>
          <w:tcPr>
            <w:tcW w:w="707" w:type="dxa"/>
          </w:tcPr>
          <w:p w14:paraId="460D8A6E" w14:textId="77777777" w:rsidR="00E0627F" w:rsidRPr="00B116F7" w:rsidRDefault="00E0627F" w:rsidP="00ED3FA4">
            <w:pPr>
              <w:pStyle w:val="Tabele"/>
              <w:jc w:val="right"/>
              <w:rPr>
                <w:bCs/>
                <w:color w:val="auto"/>
              </w:rPr>
            </w:pPr>
            <w:r w:rsidRPr="00B116F7">
              <w:rPr>
                <w:color w:val="auto"/>
                <w:sz w:val="14"/>
                <w:szCs w:val="14"/>
              </w:rPr>
              <w:t>-37 348</w:t>
            </w:r>
          </w:p>
        </w:tc>
        <w:tc>
          <w:tcPr>
            <w:tcW w:w="707" w:type="dxa"/>
          </w:tcPr>
          <w:p w14:paraId="1084866A" w14:textId="77777777" w:rsidR="00E0627F" w:rsidRPr="00B116F7" w:rsidRDefault="00E0627F" w:rsidP="00ED3FA4">
            <w:pPr>
              <w:pStyle w:val="Tabele"/>
              <w:jc w:val="right"/>
              <w:rPr>
                <w:bCs/>
                <w:color w:val="auto"/>
              </w:rPr>
            </w:pPr>
            <w:r w:rsidRPr="00B116F7">
              <w:rPr>
                <w:color w:val="auto"/>
                <w:sz w:val="14"/>
                <w:szCs w:val="14"/>
              </w:rPr>
              <w:t>-39 114</w:t>
            </w:r>
          </w:p>
        </w:tc>
        <w:tc>
          <w:tcPr>
            <w:tcW w:w="707" w:type="dxa"/>
          </w:tcPr>
          <w:p w14:paraId="47254BED" w14:textId="77777777" w:rsidR="00E0627F" w:rsidRPr="00B116F7" w:rsidRDefault="00E0627F" w:rsidP="00ED3FA4">
            <w:pPr>
              <w:pStyle w:val="Tabele"/>
              <w:jc w:val="right"/>
              <w:rPr>
                <w:bCs/>
                <w:color w:val="auto"/>
              </w:rPr>
            </w:pPr>
            <w:r w:rsidRPr="00B116F7">
              <w:rPr>
                <w:color w:val="auto"/>
                <w:sz w:val="14"/>
                <w:szCs w:val="14"/>
              </w:rPr>
              <w:t>-49 697</w:t>
            </w:r>
          </w:p>
        </w:tc>
      </w:tr>
      <w:tr w:rsidR="00B116F7" w:rsidRPr="00B116F7" w14:paraId="583C8CB7" w14:textId="77777777" w:rsidTr="00C3052A">
        <w:trPr>
          <w:trHeight w:val="227"/>
        </w:trPr>
        <w:tc>
          <w:tcPr>
            <w:tcW w:w="1980" w:type="dxa"/>
          </w:tcPr>
          <w:p w14:paraId="0373D226" w14:textId="77777777" w:rsidR="00E0627F" w:rsidRPr="00B116F7" w:rsidRDefault="00E0627F" w:rsidP="00ED3FA4">
            <w:pPr>
              <w:pStyle w:val="Tabele"/>
              <w:rPr>
                <w:b/>
                <w:bCs/>
                <w:color w:val="auto"/>
              </w:rPr>
            </w:pPr>
            <w:r w:rsidRPr="00B116F7">
              <w:rPr>
                <w:color w:val="auto"/>
                <w:sz w:val="14"/>
                <w:szCs w:val="14"/>
              </w:rPr>
              <w:t xml:space="preserve">4.B. Grunty uprawne </w:t>
            </w:r>
          </w:p>
        </w:tc>
        <w:tc>
          <w:tcPr>
            <w:tcW w:w="706" w:type="dxa"/>
          </w:tcPr>
          <w:p w14:paraId="0D51A518" w14:textId="77777777" w:rsidR="00E0627F" w:rsidRPr="00B116F7" w:rsidRDefault="00E0627F" w:rsidP="00ED3FA4">
            <w:pPr>
              <w:pStyle w:val="Tabele"/>
              <w:jc w:val="right"/>
              <w:rPr>
                <w:bCs/>
                <w:color w:val="auto"/>
              </w:rPr>
            </w:pPr>
            <w:r w:rsidRPr="00B116F7">
              <w:rPr>
                <w:bCs/>
                <w:color w:val="auto"/>
                <w:sz w:val="14"/>
                <w:szCs w:val="14"/>
              </w:rPr>
              <w:t>1 673</w:t>
            </w:r>
          </w:p>
        </w:tc>
        <w:tc>
          <w:tcPr>
            <w:tcW w:w="707" w:type="dxa"/>
          </w:tcPr>
          <w:p w14:paraId="1037406B" w14:textId="77777777" w:rsidR="00E0627F" w:rsidRPr="00B116F7" w:rsidRDefault="00E0627F" w:rsidP="00ED3FA4">
            <w:pPr>
              <w:pStyle w:val="Tabele"/>
              <w:jc w:val="right"/>
              <w:rPr>
                <w:bCs/>
                <w:color w:val="auto"/>
              </w:rPr>
            </w:pPr>
            <w:r w:rsidRPr="00B116F7">
              <w:rPr>
                <w:color w:val="auto"/>
                <w:sz w:val="14"/>
                <w:szCs w:val="14"/>
              </w:rPr>
              <w:t>1 805</w:t>
            </w:r>
          </w:p>
        </w:tc>
        <w:tc>
          <w:tcPr>
            <w:tcW w:w="707" w:type="dxa"/>
          </w:tcPr>
          <w:p w14:paraId="32AF1347" w14:textId="77777777" w:rsidR="00E0627F" w:rsidRPr="00B116F7" w:rsidRDefault="00E0627F" w:rsidP="00ED3FA4">
            <w:pPr>
              <w:pStyle w:val="Tabele"/>
              <w:jc w:val="right"/>
              <w:rPr>
                <w:bCs/>
                <w:color w:val="auto"/>
              </w:rPr>
            </w:pPr>
            <w:r w:rsidRPr="00B116F7">
              <w:rPr>
                <w:color w:val="auto"/>
                <w:sz w:val="14"/>
                <w:szCs w:val="14"/>
              </w:rPr>
              <w:t>1 751</w:t>
            </w:r>
          </w:p>
        </w:tc>
        <w:tc>
          <w:tcPr>
            <w:tcW w:w="706" w:type="dxa"/>
          </w:tcPr>
          <w:p w14:paraId="01834C6F" w14:textId="77777777" w:rsidR="00E0627F" w:rsidRPr="00B116F7" w:rsidRDefault="00E0627F" w:rsidP="00ED3FA4">
            <w:pPr>
              <w:pStyle w:val="Tabele"/>
              <w:jc w:val="right"/>
              <w:rPr>
                <w:bCs/>
                <w:color w:val="auto"/>
              </w:rPr>
            </w:pPr>
            <w:r w:rsidRPr="00B116F7">
              <w:rPr>
                <w:color w:val="auto"/>
                <w:sz w:val="14"/>
                <w:szCs w:val="14"/>
              </w:rPr>
              <w:t>1 361</w:t>
            </w:r>
          </w:p>
        </w:tc>
        <w:tc>
          <w:tcPr>
            <w:tcW w:w="707" w:type="dxa"/>
          </w:tcPr>
          <w:p w14:paraId="2517F64C" w14:textId="77777777" w:rsidR="00E0627F" w:rsidRPr="00B116F7" w:rsidRDefault="00E0627F" w:rsidP="00ED3FA4">
            <w:pPr>
              <w:pStyle w:val="Tabele"/>
              <w:jc w:val="right"/>
              <w:rPr>
                <w:bCs/>
                <w:color w:val="auto"/>
              </w:rPr>
            </w:pPr>
            <w:r w:rsidRPr="00B116F7">
              <w:rPr>
                <w:color w:val="auto"/>
                <w:sz w:val="14"/>
                <w:szCs w:val="14"/>
              </w:rPr>
              <w:t>1 382</w:t>
            </w:r>
          </w:p>
        </w:tc>
        <w:tc>
          <w:tcPr>
            <w:tcW w:w="707" w:type="dxa"/>
          </w:tcPr>
          <w:p w14:paraId="23508F63" w14:textId="77777777" w:rsidR="00E0627F" w:rsidRPr="00B116F7" w:rsidRDefault="00E0627F" w:rsidP="00ED3FA4">
            <w:pPr>
              <w:pStyle w:val="Tabele"/>
              <w:jc w:val="right"/>
              <w:rPr>
                <w:bCs/>
                <w:color w:val="auto"/>
              </w:rPr>
            </w:pPr>
            <w:r w:rsidRPr="00B116F7">
              <w:rPr>
                <w:color w:val="auto"/>
                <w:sz w:val="14"/>
                <w:szCs w:val="14"/>
              </w:rPr>
              <w:t>1 403</w:t>
            </w:r>
          </w:p>
        </w:tc>
        <w:tc>
          <w:tcPr>
            <w:tcW w:w="706" w:type="dxa"/>
          </w:tcPr>
          <w:p w14:paraId="64999CC5" w14:textId="77777777" w:rsidR="00E0627F" w:rsidRPr="00B116F7" w:rsidRDefault="00E0627F" w:rsidP="00ED3FA4">
            <w:pPr>
              <w:pStyle w:val="Tabele"/>
              <w:jc w:val="right"/>
              <w:rPr>
                <w:bCs/>
                <w:color w:val="auto"/>
              </w:rPr>
            </w:pPr>
            <w:r w:rsidRPr="00B116F7">
              <w:rPr>
                <w:color w:val="auto"/>
                <w:sz w:val="14"/>
                <w:szCs w:val="14"/>
              </w:rPr>
              <w:t>1 423</w:t>
            </w:r>
          </w:p>
        </w:tc>
        <w:tc>
          <w:tcPr>
            <w:tcW w:w="707" w:type="dxa"/>
          </w:tcPr>
          <w:p w14:paraId="742024EA" w14:textId="77777777" w:rsidR="00E0627F" w:rsidRPr="00B116F7" w:rsidRDefault="00E0627F" w:rsidP="00ED3FA4">
            <w:pPr>
              <w:pStyle w:val="Tabele"/>
              <w:jc w:val="right"/>
              <w:rPr>
                <w:bCs/>
                <w:color w:val="auto"/>
              </w:rPr>
            </w:pPr>
            <w:r w:rsidRPr="00B116F7">
              <w:rPr>
                <w:color w:val="auto"/>
                <w:sz w:val="14"/>
                <w:szCs w:val="14"/>
              </w:rPr>
              <w:t>1 445</w:t>
            </w:r>
          </w:p>
        </w:tc>
        <w:tc>
          <w:tcPr>
            <w:tcW w:w="707" w:type="dxa"/>
          </w:tcPr>
          <w:p w14:paraId="10352A62" w14:textId="77777777" w:rsidR="00E0627F" w:rsidRPr="00B116F7" w:rsidRDefault="00E0627F" w:rsidP="00ED3FA4">
            <w:pPr>
              <w:pStyle w:val="Tabele"/>
              <w:jc w:val="right"/>
              <w:rPr>
                <w:bCs/>
                <w:color w:val="auto"/>
              </w:rPr>
            </w:pPr>
            <w:r w:rsidRPr="00B116F7">
              <w:rPr>
                <w:color w:val="auto"/>
                <w:sz w:val="14"/>
                <w:szCs w:val="14"/>
              </w:rPr>
              <w:t>1 463</w:t>
            </w:r>
          </w:p>
        </w:tc>
        <w:tc>
          <w:tcPr>
            <w:tcW w:w="707" w:type="dxa"/>
          </w:tcPr>
          <w:p w14:paraId="62A7B15D" w14:textId="77777777" w:rsidR="00E0627F" w:rsidRPr="00B116F7" w:rsidRDefault="00E0627F" w:rsidP="00ED3FA4">
            <w:pPr>
              <w:pStyle w:val="Tabele"/>
              <w:jc w:val="right"/>
              <w:rPr>
                <w:bCs/>
                <w:color w:val="auto"/>
              </w:rPr>
            </w:pPr>
            <w:r w:rsidRPr="00B116F7">
              <w:rPr>
                <w:color w:val="auto"/>
                <w:sz w:val="14"/>
                <w:szCs w:val="14"/>
              </w:rPr>
              <w:t>1 473</w:t>
            </w:r>
          </w:p>
        </w:tc>
        <w:tc>
          <w:tcPr>
            <w:tcW w:w="706" w:type="dxa"/>
          </w:tcPr>
          <w:p w14:paraId="564C2CBA" w14:textId="77777777" w:rsidR="00E0627F" w:rsidRPr="00B116F7" w:rsidRDefault="00E0627F" w:rsidP="00ED3FA4">
            <w:pPr>
              <w:pStyle w:val="Tabele"/>
              <w:jc w:val="right"/>
              <w:rPr>
                <w:bCs/>
                <w:color w:val="auto"/>
              </w:rPr>
            </w:pPr>
            <w:r w:rsidRPr="00B116F7">
              <w:rPr>
                <w:color w:val="auto"/>
                <w:sz w:val="14"/>
                <w:szCs w:val="14"/>
              </w:rPr>
              <w:t>1 488</w:t>
            </w:r>
          </w:p>
        </w:tc>
        <w:tc>
          <w:tcPr>
            <w:tcW w:w="707" w:type="dxa"/>
          </w:tcPr>
          <w:p w14:paraId="435CC3A5" w14:textId="77777777" w:rsidR="00E0627F" w:rsidRPr="00B116F7" w:rsidRDefault="00E0627F" w:rsidP="00ED3FA4">
            <w:pPr>
              <w:pStyle w:val="Tabele"/>
              <w:jc w:val="right"/>
              <w:rPr>
                <w:bCs/>
                <w:color w:val="auto"/>
              </w:rPr>
            </w:pPr>
            <w:r w:rsidRPr="00B116F7">
              <w:rPr>
                <w:color w:val="auto"/>
                <w:sz w:val="14"/>
                <w:szCs w:val="14"/>
              </w:rPr>
              <w:t>1 504</w:t>
            </w:r>
          </w:p>
        </w:tc>
        <w:tc>
          <w:tcPr>
            <w:tcW w:w="707" w:type="dxa"/>
          </w:tcPr>
          <w:p w14:paraId="58CA763E" w14:textId="77777777" w:rsidR="00E0627F" w:rsidRPr="00B116F7" w:rsidRDefault="00E0627F" w:rsidP="00ED3FA4">
            <w:pPr>
              <w:pStyle w:val="Tabele"/>
              <w:jc w:val="right"/>
              <w:rPr>
                <w:bCs/>
                <w:color w:val="auto"/>
              </w:rPr>
            </w:pPr>
            <w:r w:rsidRPr="00B116F7">
              <w:rPr>
                <w:color w:val="auto"/>
                <w:sz w:val="14"/>
                <w:szCs w:val="14"/>
              </w:rPr>
              <w:t>1 618</w:t>
            </w:r>
          </w:p>
        </w:tc>
        <w:tc>
          <w:tcPr>
            <w:tcW w:w="706" w:type="dxa"/>
          </w:tcPr>
          <w:p w14:paraId="6A27188A" w14:textId="77777777" w:rsidR="00E0627F" w:rsidRPr="00B116F7" w:rsidRDefault="00E0627F" w:rsidP="00ED3FA4">
            <w:pPr>
              <w:pStyle w:val="Tabele"/>
              <w:jc w:val="right"/>
              <w:rPr>
                <w:bCs/>
                <w:color w:val="auto"/>
              </w:rPr>
            </w:pPr>
            <w:r w:rsidRPr="00B116F7">
              <w:rPr>
                <w:color w:val="auto"/>
                <w:sz w:val="14"/>
                <w:szCs w:val="14"/>
              </w:rPr>
              <w:t>1 401</w:t>
            </w:r>
          </w:p>
        </w:tc>
        <w:tc>
          <w:tcPr>
            <w:tcW w:w="707" w:type="dxa"/>
          </w:tcPr>
          <w:p w14:paraId="78E5552C" w14:textId="77777777" w:rsidR="00E0627F" w:rsidRPr="00B116F7" w:rsidRDefault="00E0627F" w:rsidP="00ED3FA4">
            <w:pPr>
              <w:pStyle w:val="Tabele"/>
              <w:jc w:val="right"/>
              <w:rPr>
                <w:bCs/>
                <w:color w:val="auto"/>
              </w:rPr>
            </w:pPr>
            <w:r w:rsidRPr="00B116F7">
              <w:rPr>
                <w:color w:val="auto"/>
                <w:sz w:val="14"/>
                <w:szCs w:val="14"/>
              </w:rPr>
              <w:t>1 430</w:t>
            </w:r>
          </w:p>
        </w:tc>
        <w:tc>
          <w:tcPr>
            <w:tcW w:w="707" w:type="dxa"/>
          </w:tcPr>
          <w:p w14:paraId="11018088" w14:textId="77777777" w:rsidR="00E0627F" w:rsidRPr="00B116F7" w:rsidRDefault="00E0627F" w:rsidP="00ED3FA4">
            <w:pPr>
              <w:pStyle w:val="Tabele"/>
              <w:jc w:val="right"/>
              <w:rPr>
                <w:bCs/>
                <w:color w:val="auto"/>
              </w:rPr>
            </w:pPr>
            <w:r w:rsidRPr="00B116F7">
              <w:rPr>
                <w:color w:val="auto"/>
                <w:sz w:val="14"/>
                <w:szCs w:val="14"/>
              </w:rPr>
              <w:t>1 439</w:t>
            </w:r>
          </w:p>
        </w:tc>
        <w:tc>
          <w:tcPr>
            <w:tcW w:w="707" w:type="dxa"/>
          </w:tcPr>
          <w:p w14:paraId="01ACAB84" w14:textId="77777777" w:rsidR="00E0627F" w:rsidRPr="00B116F7" w:rsidRDefault="00E0627F" w:rsidP="00ED3FA4">
            <w:pPr>
              <w:pStyle w:val="Tabele"/>
              <w:jc w:val="right"/>
              <w:rPr>
                <w:bCs/>
                <w:color w:val="auto"/>
              </w:rPr>
            </w:pPr>
            <w:r w:rsidRPr="00B116F7">
              <w:rPr>
                <w:color w:val="auto"/>
                <w:sz w:val="14"/>
                <w:szCs w:val="14"/>
              </w:rPr>
              <w:t>1 467</w:t>
            </w:r>
          </w:p>
        </w:tc>
      </w:tr>
      <w:tr w:rsidR="00B116F7" w:rsidRPr="00B116F7" w14:paraId="6E998CA2" w14:textId="77777777" w:rsidTr="00C3052A">
        <w:trPr>
          <w:trHeight w:val="227"/>
        </w:trPr>
        <w:tc>
          <w:tcPr>
            <w:tcW w:w="1980" w:type="dxa"/>
          </w:tcPr>
          <w:p w14:paraId="25EF374E" w14:textId="77777777" w:rsidR="00E0627F" w:rsidRPr="00B116F7" w:rsidRDefault="00E0627F" w:rsidP="00ED3FA4">
            <w:pPr>
              <w:pStyle w:val="Tabele"/>
              <w:rPr>
                <w:b/>
                <w:bCs/>
                <w:color w:val="auto"/>
              </w:rPr>
            </w:pPr>
            <w:r w:rsidRPr="00B116F7">
              <w:rPr>
                <w:color w:val="auto"/>
                <w:sz w:val="14"/>
                <w:szCs w:val="14"/>
              </w:rPr>
              <w:t xml:space="preserve">4.C Grunty trawiaste </w:t>
            </w:r>
          </w:p>
        </w:tc>
        <w:tc>
          <w:tcPr>
            <w:tcW w:w="706" w:type="dxa"/>
          </w:tcPr>
          <w:p w14:paraId="65296840" w14:textId="77777777" w:rsidR="00E0627F" w:rsidRPr="00B116F7" w:rsidRDefault="00E0627F" w:rsidP="00ED3FA4">
            <w:pPr>
              <w:pStyle w:val="Tabele"/>
              <w:jc w:val="right"/>
              <w:rPr>
                <w:bCs/>
                <w:color w:val="auto"/>
              </w:rPr>
            </w:pPr>
            <w:r w:rsidRPr="00B116F7">
              <w:rPr>
                <w:bCs/>
                <w:color w:val="auto"/>
                <w:sz w:val="14"/>
                <w:szCs w:val="14"/>
              </w:rPr>
              <w:t>-182</w:t>
            </w:r>
          </w:p>
        </w:tc>
        <w:tc>
          <w:tcPr>
            <w:tcW w:w="707" w:type="dxa"/>
          </w:tcPr>
          <w:p w14:paraId="009152F2" w14:textId="77777777" w:rsidR="00E0627F" w:rsidRPr="00B116F7" w:rsidRDefault="00E0627F" w:rsidP="00ED3FA4">
            <w:pPr>
              <w:pStyle w:val="Tabele"/>
              <w:jc w:val="right"/>
              <w:rPr>
                <w:bCs/>
                <w:color w:val="auto"/>
              </w:rPr>
            </w:pPr>
            <w:r w:rsidRPr="00B116F7">
              <w:rPr>
                <w:color w:val="auto"/>
                <w:sz w:val="14"/>
                <w:szCs w:val="14"/>
              </w:rPr>
              <w:t>-74</w:t>
            </w:r>
          </w:p>
        </w:tc>
        <w:tc>
          <w:tcPr>
            <w:tcW w:w="707" w:type="dxa"/>
          </w:tcPr>
          <w:p w14:paraId="6227AC68" w14:textId="77777777" w:rsidR="00E0627F" w:rsidRPr="00B116F7" w:rsidRDefault="00E0627F" w:rsidP="00ED3FA4">
            <w:pPr>
              <w:pStyle w:val="Tabele"/>
              <w:jc w:val="right"/>
              <w:rPr>
                <w:bCs/>
                <w:color w:val="auto"/>
              </w:rPr>
            </w:pPr>
            <w:r w:rsidRPr="00B116F7">
              <w:rPr>
                <w:color w:val="auto"/>
                <w:sz w:val="14"/>
                <w:szCs w:val="14"/>
              </w:rPr>
              <w:t>113</w:t>
            </w:r>
          </w:p>
        </w:tc>
        <w:tc>
          <w:tcPr>
            <w:tcW w:w="706" w:type="dxa"/>
          </w:tcPr>
          <w:p w14:paraId="270E0F37" w14:textId="77777777" w:rsidR="00E0627F" w:rsidRPr="00B116F7" w:rsidRDefault="00E0627F" w:rsidP="00ED3FA4">
            <w:pPr>
              <w:pStyle w:val="Tabele"/>
              <w:jc w:val="right"/>
              <w:rPr>
                <w:bCs/>
                <w:color w:val="auto"/>
              </w:rPr>
            </w:pPr>
            <w:r w:rsidRPr="00B116F7">
              <w:rPr>
                <w:color w:val="auto"/>
                <w:sz w:val="14"/>
                <w:szCs w:val="14"/>
              </w:rPr>
              <w:t>198</w:t>
            </w:r>
          </w:p>
        </w:tc>
        <w:tc>
          <w:tcPr>
            <w:tcW w:w="707" w:type="dxa"/>
          </w:tcPr>
          <w:p w14:paraId="616A7277" w14:textId="77777777" w:rsidR="00E0627F" w:rsidRPr="00B116F7" w:rsidRDefault="00E0627F" w:rsidP="00ED3FA4">
            <w:pPr>
              <w:pStyle w:val="Tabele"/>
              <w:jc w:val="right"/>
              <w:rPr>
                <w:bCs/>
                <w:color w:val="auto"/>
              </w:rPr>
            </w:pPr>
            <w:r w:rsidRPr="00B116F7">
              <w:rPr>
                <w:color w:val="auto"/>
                <w:sz w:val="14"/>
                <w:szCs w:val="14"/>
              </w:rPr>
              <w:t>242</w:t>
            </w:r>
          </w:p>
        </w:tc>
        <w:tc>
          <w:tcPr>
            <w:tcW w:w="707" w:type="dxa"/>
          </w:tcPr>
          <w:p w14:paraId="4BB635FE" w14:textId="77777777" w:rsidR="00E0627F" w:rsidRPr="00B116F7" w:rsidRDefault="00E0627F" w:rsidP="00ED3FA4">
            <w:pPr>
              <w:pStyle w:val="Tabele"/>
              <w:jc w:val="right"/>
              <w:rPr>
                <w:bCs/>
                <w:color w:val="auto"/>
              </w:rPr>
            </w:pPr>
            <w:r w:rsidRPr="00B116F7">
              <w:rPr>
                <w:color w:val="auto"/>
                <w:sz w:val="14"/>
                <w:szCs w:val="14"/>
              </w:rPr>
              <w:t>232</w:t>
            </w:r>
          </w:p>
        </w:tc>
        <w:tc>
          <w:tcPr>
            <w:tcW w:w="706" w:type="dxa"/>
          </w:tcPr>
          <w:p w14:paraId="2842274B" w14:textId="77777777" w:rsidR="00E0627F" w:rsidRPr="00B116F7" w:rsidRDefault="00E0627F" w:rsidP="00ED3FA4">
            <w:pPr>
              <w:pStyle w:val="Tabele"/>
              <w:jc w:val="right"/>
              <w:rPr>
                <w:bCs/>
                <w:color w:val="auto"/>
              </w:rPr>
            </w:pPr>
            <w:r w:rsidRPr="00B116F7">
              <w:rPr>
                <w:color w:val="auto"/>
                <w:sz w:val="14"/>
                <w:szCs w:val="14"/>
              </w:rPr>
              <w:t>307</w:t>
            </w:r>
          </w:p>
        </w:tc>
        <w:tc>
          <w:tcPr>
            <w:tcW w:w="707" w:type="dxa"/>
          </w:tcPr>
          <w:p w14:paraId="0CEA2FCE" w14:textId="77777777" w:rsidR="00E0627F" w:rsidRPr="00B116F7" w:rsidRDefault="00E0627F" w:rsidP="00ED3FA4">
            <w:pPr>
              <w:pStyle w:val="Tabele"/>
              <w:jc w:val="right"/>
              <w:rPr>
                <w:bCs/>
                <w:color w:val="auto"/>
              </w:rPr>
            </w:pPr>
            <w:r w:rsidRPr="00B116F7">
              <w:rPr>
                <w:color w:val="auto"/>
                <w:sz w:val="14"/>
                <w:szCs w:val="14"/>
              </w:rPr>
              <w:t>490</w:t>
            </w:r>
          </w:p>
        </w:tc>
        <w:tc>
          <w:tcPr>
            <w:tcW w:w="707" w:type="dxa"/>
          </w:tcPr>
          <w:p w14:paraId="0F38B739" w14:textId="77777777" w:rsidR="00E0627F" w:rsidRPr="00B116F7" w:rsidRDefault="00E0627F" w:rsidP="00ED3FA4">
            <w:pPr>
              <w:pStyle w:val="Tabele"/>
              <w:jc w:val="right"/>
              <w:rPr>
                <w:bCs/>
                <w:color w:val="auto"/>
              </w:rPr>
            </w:pPr>
            <w:r w:rsidRPr="00B116F7">
              <w:rPr>
                <w:color w:val="auto"/>
                <w:sz w:val="14"/>
                <w:szCs w:val="14"/>
              </w:rPr>
              <w:t>492</w:t>
            </w:r>
          </w:p>
        </w:tc>
        <w:tc>
          <w:tcPr>
            <w:tcW w:w="707" w:type="dxa"/>
          </w:tcPr>
          <w:p w14:paraId="0DD9C0D4" w14:textId="77777777" w:rsidR="00E0627F" w:rsidRPr="00B116F7" w:rsidRDefault="00E0627F" w:rsidP="00ED3FA4">
            <w:pPr>
              <w:pStyle w:val="Tabele"/>
              <w:jc w:val="right"/>
              <w:rPr>
                <w:bCs/>
                <w:color w:val="auto"/>
              </w:rPr>
            </w:pPr>
            <w:r w:rsidRPr="00B116F7">
              <w:rPr>
                <w:color w:val="auto"/>
                <w:sz w:val="14"/>
                <w:szCs w:val="14"/>
              </w:rPr>
              <w:t>548</w:t>
            </w:r>
          </w:p>
        </w:tc>
        <w:tc>
          <w:tcPr>
            <w:tcW w:w="706" w:type="dxa"/>
          </w:tcPr>
          <w:p w14:paraId="75C7448D" w14:textId="77777777" w:rsidR="00E0627F" w:rsidRPr="00B116F7" w:rsidRDefault="00E0627F" w:rsidP="00ED3FA4">
            <w:pPr>
              <w:pStyle w:val="Tabele"/>
              <w:jc w:val="right"/>
              <w:rPr>
                <w:bCs/>
                <w:color w:val="auto"/>
              </w:rPr>
            </w:pPr>
            <w:r w:rsidRPr="00B116F7">
              <w:rPr>
                <w:color w:val="auto"/>
                <w:sz w:val="14"/>
                <w:szCs w:val="14"/>
              </w:rPr>
              <w:t>211</w:t>
            </w:r>
          </w:p>
        </w:tc>
        <w:tc>
          <w:tcPr>
            <w:tcW w:w="707" w:type="dxa"/>
          </w:tcPr>
          <w:p w14:paraId="789DD69F" w14:textId="77777777" w:rsidR="00E0627F" w:rsidRPr="00B116F7" w:rsidRDefault="00E0627F" w:rsidP="00ED3FA4">
            <w:pPr>
              <w:pStyle w:val="Tabele"/>
              <w:jc w:val="right"/>
              <w:rPr>
                <w:bCs/>
                <w:color w:val="auto"/>
              </w:rPr>
            </w:pPr>
            <w:r w:rsidRPr="00B116F7">
              <w:rPr>
                <w:color w:val="auto"/>
                <w:sz w:val="14"/>
                <w:szCs w:val="14"/>
              </w:rPr>
              <w:t>437</w:t>
            </w:r>
          </w:p>
        </w:tc>
        <w:tc>
          <w:tcPr>
            <w:tcW w:w="707" w:type="dxa"/>
          </w:tcPr>
          <w:p w14:paraId="5A3F8646" w14:textId="77777777" w:rsidR="00E0627F" w:rsidRPr="00B116F7" w:rsidRDefault="00E0627F" w:rsidP="00ED3FA4">
            <w:pPr>
              <w:pStyle w:val="Tabele"/>
              <w:jc w:val="right"/>
              <w:rPr>
                <w:bCs/>
                <w:color w:val="auto"/>
              </w:rPr>
            </w:pPr>
            <w:r w:rsidRPr="00B116F7">
              <w:rPr>
                <w:color w:val="auto"/>
                <w:sz w:val="14"/>
                <w:szCs w:val="14"/>
              </w:rPr>
              <w:t>395</w:t>
            </w:r>
          </w:p>
        </w:tc>
        <w:tc>
          <w:tcPr>
            <w:tcW w:w="706" w:type="dxa"/>
          </w:tcPr>
          <w:p w14:paraId="520F16A7" w14:textId="77777777" w:rsidR="00E0627F" w:rsidRPr="00B116F7" w:rsidRDefault="00E0627F" w:rsidP="00ED3FA4">
            <w:pPr>
              <w:pStyle w:val="Tabele"/>
              <w:jc w:val="right"/>
              <w:rPr>
                <w:bCs/>
                <w:color w:val="auto"/>
              </w:rPr>
            </w:pPr>
            <w:r w:rsidRPr="00B116F7">
              <w:rPr>
                <w:color w:val="auto"/>
                <w:sz w:val="14"/>
                <w:szCs w:val="14"/>
              </w:rPr>
              <w:t>501</w:t>
            </w:r>
          </w:p>
        </w:tc>
        <w:tc>
          <w:tcPr>
            <w:tcW w:w="707" w:type="dxa"/>
          </w:tcPr>
          <w:p w14:paraId="27E4DBBD" w14:textId="77777777" w:rsidR="00E0627F" w:rsidRPr="00B116F7" w:rsidRDefault="00E0627F" w:rsidP="00ED3FA4">
            <w:pPr>
              <w:pStyle w:val="Tabele"/>
              <w:jc w:val="right"/>
              <w:rPr>
                <w:bCs/>
                <w:color w:val="auto"/>
              </w:rPr>
            </w:pPr>
            <w:r w:rsidRPr="00B116F7">
              <w:rPr>
                <w:color w:val="auto"/>
                <w:sz w:val="14"/>
                <w:szCs w:val="14"/>
              </w:rPr>
              <w:t>360</w:t>
            </w:r>
          </w:p>
        </w:tc>
        <w:tc>
          <w:tcPr>
            <w:tcW w:w="707" w:type="dxa"/>
          </w:tcPr>
          <w:p w14:paraId="11CE97B0" w14:textId="77777777" w:rsidR="00E0627F" w:rsidRPr="00B116F7" w:rsidRDefault="00E0627F" w:rsidP="00ED3FA4">
            <w:pPr>
              <w:pStyle w:val="Tabele"/>
              <w:jc w:val="right"/>
              <w:rPr>
                <w:bCs/>
                <w:color w:val="auto"/>
              </w:rPr>
            </w:pPr>
            <w:r w:rsidRPr="00B116F7">
              <w:rPr>
                <w:color w:val="auto"/>
                <w:sz w:val="14"/>
                <w:szCs w:val="14"/>
              </w:rPr>
              <w:t>149</w:t>
            </w:r>
          </w:p>
        </w:tc>
        <w:tc>
          <w:tcPr>
            <w:tcW w:w="707" w:type="dxa"/>
          </w:tcPr>
          <w:p w14:paraId="3D9DECFD" w14:textId="77777777" w:rsidR="00E0627F" w:rsidRPr="00B116F7" w:rsidRDefault="00E0627F" w:rsidP="00ED3FA4">
            <w:pPr>
              <w:pStyle w:val="Tabele"/>
              <w:jc w:val="right"/>
              <w:rPr>
                <w:bCs/>
                <w:color w:val="auto"/>
              </w:rPr>
            </w:pPr>
            <w:r w:rsidRPr="00B116F7">
              <w:rPr>
                <w:color w:val="auto"/>
                <w:sz w:val="14"/>
                <w:szCs w:val="14"/>
              </w:rPr>
              <w:t>318</w:t>
            </w:r>
          </w:p>
        </w:tc>
      </w:tr>
      <w:tr w:rsidR="00B116F7" w:rsidRPr="00B116F7" w14:paraId="51D94282" w14:textId="77777777" w:rsidTr="00C3052A">
        <w:trPr>
          <w:trHeight w:val="227"/>
        </w:trPr>
        <w:tc>
          <w:tcPr>
            <w:tcW w:w="1980" w:type="dxa"/>
          </w:tcPr>
          <w:p w14:paraId="13B5242E" w14:textId="77777777" w:rsidR="00E0627F" w:rsidRPr="00B116F7" w:rsidRDefault="00E0627F" w:rsidP="00ED3FA4">
            <w:pPr>
              <w:pStyle w:val="Tabele"/>
              <w:rPr>
                <w:b/>
                <w:bCs/>
                <w:color w:val="auto"/>
              </w:rPr>
            </w:pPr>
            <w:r w:rsidRPr="00B116F7">
              <w:rPr>
                <w:color w:val="auto"/>
                <w:sz w:val="14"/>
                <w:szCs w:val="14"/>
              </w:rPr>
              <w:t xml:space="preserve">4.D Tereny podmokłe </w:t>
            </w:r>
          </w:p>
        </w:tc>
        <w:tc>
          <w:tcPr>
            <w:tcW w:w="706" w:type="dxa"/>
          </w:tcPr>
          <w:p w14:paraId="2739BFF8" w14:textId="77777777" w:rsidR="00E0627F" w:rsidRPr="00B116F7" w:rsidRDefault="00E0627F" w:rsidP="00ED3FA4">
            <w:pPr>
              <w:pStyle w:val="Tabele"/>
              <w:jc w:val="right"/>
              <w:rPr>
                <w:bCs/>
                <w:color w:val="auto"/>
              </w:rPr>
            </w:pPr>
            <w:r w:rsidRPr="00B116F7">
              <w:rPr>
                <w:bCs/>
                <w:color w:val="auto"/>
                <w:sz w:val="14"/>
                <w:szCs w:val="14"/>
              </w:rPr>
              <w:t>646</w:t>
            </w:r>
          </w:p>
        </w:tc>
        <w:tc>
          <w:tcPr>
            <w:tcW w:w="707" w:type="dxa"/>
          </w:tcPr>
          <w:p w14:paraId="6D865CF7" w14:textId="77777777" w:rsidR="00E0627F" w:rsidRPr="00B116F7" w:rsidRDefault="00E0627F" w:rsidP="00ED3FA4">
            <w:pPr>
              <w:pStyle w:val="Tabele"/>
              <w:jc w:val="right"/>
              <w:rPr>
                <w:bCs/>
                <w:color w:val="auto"/>
              </w:rPr>
            </w:pPr>
            <w:r w:rsidRPr="00B116F7">
              <w:rPr>
                <w:color w:val="auto"/>
                <w:sz w:val="14"/>
                <w:szCs w:val="14"/>
              </w:rPr>
              <w:t>820</w:t>
            </w:r>
          </w:p>
        </w:tc>
        <w:tc>
          <w:tcPr>
            <w:tcW w:w="707" w:type="dxa"/>
          </w:tcPr>
          <w:p w14:paraId="56A961B2" w14:textId="77777777" w:rsidR="00E0627F" w:rsidRPr="00B116F7" w:rsidRDefault="00E0627F" w:rsidP="00ED3FA4">
            <w:pPr>
              <w:pStyle w:val="Tabele"/>
              <w:jc w:val="right"/>
              <w:rPr>
                <w:bCs/>
                <w:color w:val="auto"/>
              </w:rPr>
            </w:pPr>
            <w:r w:rsidRPr="00B116F7">
              <w:rPr>
                <w:color w:val="auto"/>
                <w:sz w:val="14"/>
                <w:szCs w:val="14"/>
              </w:rPr>
              <w:t>653</w:t>
            </w:r>
          </w:p>
        </w:tc>
        <w:tc>
          <w:tcPr>
            <w:tcW w:w="706" w:type="dxa"/>
          </w:tcPr>
          <w:p w14:paraId="3B15CE25" w14:textId="77777777" w:rsidR="00E0627F" w:rsidRPr="00B116F7" w:rsidRDefault="00E0627F" w:rsidP="00ED3FA4">
            <w:pPr>
              <w:pStyle w:val="Tabele"/>
              <w:jc w:val="right"/>
              <w:rPr>
                <w:bCs/>
                <w:color w:val="auto"/>
              </w:rPr>
            </w:pPr>
            <w:r w:rsidRPr="00B116F7">
              <w:rPr>
                <w:color w:val="auto"/>
                <w:sz w:val="14"/>
                <w:szCs w:val="14"/>
              </w:rPr>
              <w:t>596</w:t>
            </w:r>
          </w:p>
        </w:tc>
        <w:tc>
          <w:tcPr>
            <w:tcW w:w="707" w:type="dxa"/>
          </w:tcPr>
          <w:p w14:paraId="4E922B2C" w14:textId="77777777" w:rsidR="00E0627F" w:rsidRPr="00B116F7" w:rsidRDefault="00E0627F" w:rsidP="00ED3FA4">
            <w:pPr>
              <w:pStyle w:val="Tabele"/>
              <w:jc w:val="right"/>
              <w:rPr>
                <w:bCs/>
                <w:color w:val="auto"/>
              </w:rPr>
            </w:pPr>
            <w:r w:rsidRPr="00B116F7">
              <w:rPr>
                <w:color w:val="auto"/>
                <w:sz w:val="14"/>
                <w:szCs w:val="14"/>
              </w:rPr>
              <w:t>585</w:t>
            </w:r>
          </w:p>
        </w:tc>
        <w:tc>
          <w:tcPr>
            <w:tcW w:w="707" w:type="dxa"/>
          </w:tcPr>
          <w:p w14:paraId="588F06A2" w14:textId="77777777" w:rsidR="00E0627F" w:rsidRPr="00B116F7" w:rsidRDefault="00E0627F" w:rsidP="00ED3FA4">
            <w:pPr>
              <w:pStyle w:val="Tabele"/>
              <w:jc w:val="right"/>
              <w:rPr>
                <w:bCs/>
                <w:color w:val="auto"/>
              </w:rPr>
            </w:pPr>
            <w:r w:rsidRPr="00B116F7">
              <w:rPr>
                <w:color w:val="auto"/>
                <w:sz w:val="14"/>
                <w:szCs w:val="14"/>
              </w:rPr>
              <w:t>622</w:t>
            </w:r>
          </w:p>
        </w:tc>
        <w:tc>
          <w:tcPr>
            <w:tcW w:w="706" w:type="dxa"/>
          </w:tcPr>
          <w:p w14:paraId="01FE51EB" w14:textId="77777777" w:rsidR="00E0627F" w:rsidRPr="00B116F7" w:rsidRDefault="00E0627F" w:rsidP="00ED3FA4">
            <w:pPr>
              <w:pStyle w:val="Tabele"/>
              <w:jc w:val="right"/>
              <w:rPr>
                <w:bCs/>
                <w:color w:val="auto"/>
              </w:rPr>
            </w:pPr>
            <w:r w:rsidRPr="00B116F7">
              <w:rPr>
                <w:color w:val="auto"/>
                <w:sz w:val="14"/>
                <w:szCs w:val="14"/>
              </w:rPr>
              <w:t>578</w:t>
            </w:r>
          </w:p>
        </w:tc>
        <w:tc>
          <w:tcPr>
            <w:tcW w:w="707" w:type="dxa"/>
          </w:tcPr>
          <w:p w14:paraId="1499486A" w14:textId="77777777" w:rsidR="00E0627F" w:rsidRPr="00B116F7" w:rsidRDefault="00E0627F" w:rsidP="00ED3FA4">
            <w:pPr>
              <w:pStyle w:val="Tabele"/>
              <w:jc w:val="right"/>
              <w:rPr>
                <w:bCs/>
                <w:color w:val="auto"/>
              </w:rPr>
            </w:pPr>
            <w:r w:rsidRPr="00B116F7">
              <w:rPr>
                <w:color w:val="auto"/>
                <w:sz w:val="14"/>
                <w:szCs w:val="14"/>
              </w:rPr>
              <w:t>665</w:t>
            </w:r>
          </w:p>
        </w:tc>
        <w:tc>
          <w:tcPr>
            <w:tcW w:w="707" w:type="dxa"/>
          </w:tcPr>
          <w:p w14:paraId="577BCC25" w14:textId="77777777" w:rsidR="00E0627F" w:rsidRPr="00B116F7" w:rsidRDefault="00E0627F" w:rsidP="00ED3FA4">
            <w:pPr>
              <w:pStyle w:val="Tabele"/>
              <w:jc w:val="right"/>
              <w:rPr>
                <w:bCs/>
                <w:color w:val="auto"/>
              </w:rPr>
            </w:pPr>
            <w:r w:rsidRPr="00B116F7">
              <w:rPr>
                <w:color w:val="auto"/>
                <w:sz w:val="14"/>
                <w:szCs w:val="14"/>
              </w:rPr>
              <w:t>635</w:t>
            </w:r>
          </w:p>
        </w:tc>
        <w:tc>
          <w:tcPr>
            <w:tcW w:w="707" w:type="dxa"/>
          </w:tcPr>
          <w:p w14:paraId="43539CC7" w14:textId="77777777" w:rsidR="00E0627F" w:rsidRPr="00B116F7" w:rsidRDefault="00E0627F" w:rsidP="00ED3FA4">
            <w:pPr>
              <w:pStyle w:val="Tabele"/>
              <w:jc w:val="right"/>
              <w:rPr>
                <w:bCs/>
                <w:color w:val="auto"/>
              </w:rPr>
            </w:pPr>
            <w:r w:rsidRPr="00B116F7">
              <w:rPr>
                <w:color w:val="auto"/>
                <w:sz w:val="14"/>
                <w:szCs w:val="14"/>
              </w:rPr>
              <w:t>583</w:t>
            </w:r>
          </w:p>
        </w:tc>
        <w:tc>
          <w:tcPr>
            <w:tcW w:w="706" w:type="dxa"/>
          </w:tcPr>
          <w:p w14:paraId="79B2695D" w14:textId="77777777" w:rsidR="00E0627F" w:rsidRPr="00B116F7" w:rsidRDefault="00E0627F" w:rsidP="00ED3FA4">
            <w:pPr>
              <w:pStyle w:val="Tabele"/>
              <w:jc w:val="right"/>
              <w:rPr>
                <w:bCs/>
                <w:color w:val="auto"/>
              </w:rPr>
            </w:pPr>
            <w:r w:rsidRPr="00B116F7">
              <w:rPr>
                <w:color w:val="auto"/>
                <w:sz w:val="14"/>
                <w:szCs w:val="14"/>
              </w:rPr>
              <w:t>603</w:t>
            </w:r>
          </w:p>
        </w:tc>
        <w:tc>
          <w:tcPr>
            <w:tcW w:w="707" w:type="dxa"/>
          </w:tcPr>
          <w:p w14:paraId="4C810447" w14:textId="77777777" w:rsidR="00E0627F" w:rsidRPr="00B116F7" w:rsidRDefault="00E0627F" w:rsidP="00ED3FA4">
            <w:pPr>
              <w:pStyle w:val="Tabele"/>
              <w:jc w:val="right"/>
              <w:rPr>
                <w:bCs/>
                <w:color w:val="auto"/>
              </w:rPr>
            </w:pPr>
            <w:r w:rsidRPr="00B116F7">
              <w:rPr>
                <w:color w:val="auto"/>
                <w:sz w:val="14"/>
                <w:szCs w:val="14"/>
              </w:rPr>
              <w:t>697</w:t>
            </w:r>
          </w:p>
        </w:tc>
        <w:tc>
          <w:tcPr>
            <w:tcW w:w="707" w:type="dxa"/>
          </w:tcPr>
          <w:p w14:paraId="0C8DFC6D" w14:textId="77777777" w:rsidR="00E0627F" w:rsidRPr="00B116F7" w:rsidRDefault="00E0627F" w:rsidP="00ED3FA4">
            <w:pPr>
              <w:pStyle w:val="Tabele"/>
              <w:jc w:val="right"/>
              <w:rPr>
                <w:bCs/>
                <w:color w:val="auto"/>
              </w:rPr>
            </w:pPr>
            <w:r w:rsidRPr="00B116F7">
              <w:rPr>
                <w:color w:val="auto"/>
                <w:sz w:val="14"/>
                <w:szCs w:val="14"/>
              </w:rPr>
              <w:t>677</w:t>
            </w:r>
          </w:p>
        </w:tc>
        <w:tc>
          <w:tcPr>
            <w:tcW w:w="706" w:type="dxa"/>
          </w:tcPr>
          <w:p w14:paraId="3E1992E7" w14:textId="77777777" w:rsidR="00E0627F" w:rsidRPr="00B116F7" w:rsidRDefault="00E0627F" w:rsidP="00ED3FA4">
            <w:pPr>
              <w:pStyle w:val="Tabele"/>
              <w:jc w:val="right"/>
              <w:rPr>
                <w:bCs/>
                <w:color w:val="auto"/>
              </w:rPr>
            </w:pPr>
            <w:r w:rsidRPr="00B116F7">
              <w:rPr>
                <w:color w:val="auto"/>
                <w:sz w:val="14"/>
                <w:szCs w:val="14"/>
              </w:rPr>
              <w:t>518</w:t>
            </w:r>
          </w:p>
        </w:tc>
        <w:tc>
          <w:tcPr>
            <w:tcW w:w="707" w:type="dxa"/>
          </w:tcPr>
          <w:p w14:paraId="76256F52" w14:textId="77777777" w:rsidR="00E0627F" w:rsidRPr="00B116F7" w:rsidRDefault="00E0627F" w:rsidP="00ED3FA4">
            <w:pPr>
              <w:pStyle w:val="Tabele"/>
              <w:jc w:val="right"/>
              <w:rPr>
                <w:bCs/>
                <w:color w:val="auto"/>
              </w:rPr>
            </w:pPr>
            <w:r w:rsidRPr="00B116F7">
              <w:rPr>
                <w:color w:val="auto"/>
                <w:sz w:val="14"/>
                <w:szCs w:val="14"/>
              </w:rPr>
              <w:t>621</w:t>
            </w:r>
          </w:p>
        </w:tc>
        <w:tc>
          <w:tcPr>
            <w:tcW w:w="707" w:type="dxa"/>
          </w:tcPr>
          <w:p w14:paraId="152CA0F7" w14:textId="77777777" w:rsidR="00E0627F" w:rsidRPr="00B116F7" w:rsidRDefault="00E0627F" w:rsidP="00ED3FA4">
            <w:pPr>
              <w:pStyle w:val="Tabele"/>
              <w:jc w:val="right"/>
              <w:rPr>
                <w:bCs/>
                <w:color w:val="auto"/>
              </w:rPr>
            </w:pPr>
            <w:r w:rsidRPr="00B116F7">
              <w:rPr>
                <w:color w:val="auto"/>
                <w:sz w:val="14"/>
                <w:szCs w:val="14"/>
              </w:rPr>
              <w:t>1 058</w:t>
            </w:r>
          </w:p>
        </w:tc>
        <w:tc>
          <w:tcPr>
            <w:tcW w:w="707" w:type="dxa"/>
          </w:tcPr>
          <w:p w14:paraId="6C27E717" w14:textId="77777777" w:rsidR="00E0627F" w:rsidRPr="00B116F7" w:rsidRDefault="00E0627F" w:rsidP="00ED3FA4">
            <w:pPr>
              <w:pStyle w:val="Tabele"/>
              <w:jc w:val="right"/>
              <w:rPr>
                <w:bCs/>
                <w:color w:val="auto"/>
              </w:rPr>
            </w:pPr>
            <w:r w:rsidRPr="00B116F7">
              <w:rPr>
                <w:color w:val="auto"/>
                <w:sz w:val="14"/>
                <w:szCs w:val="14"/>
              </w:rPr>
              <w:t>920</w:t>
            </w:r>
          </w:p>
        </w:tc>
      </w:tr>
      <w:tr w:rsidR="00B116F7" w:rsidRPr="00B116F7" w14:paraId="6B422899" w14:textId="77777777" w:rsidTr="00C3052A">
        <w:trPr>
          <w:trHeight w:val="227"/>
        </w:trPr>
        <w:tc>
          <w:tcPr>
            <w:tcW w:w="1980" w:type="dxa"/>
          </w:tcPr>
          <w:p w14:paraId="16D95776" w14:textId="77777777" w:rsidR="00E0627F" w:rsidRPr="00B116F7" w:rsidRDefault="00E0627F" w:rsidP="00ED3FA4">
            <w:pPr>
              <w:pStyle w:val="Tabele"/>
              <w:rPr>
                <w:b/>
                <w:bCs/>
                <w:color w:val="auto"/>
              </w:rPr>
            </w:pPr>
            <w:r w:rsidRPr="00B116F7">
              <w:rPr>
                <w:color w:val="auto"/>
                <w:sz w:val="14"/>
                <w:szCs w:val="14"/>
              </w:rPr>
              <w:t xml:space="preserve">4.E Grunty zabudowane </w:t>
            </w:r>
          </w:p>
        </w:tc>
        <w:tc>
          <w:tcPr>
            <w:tcW w:w="706" w:type="dxa"/>
          </w:tcPr>
          <w:p w14:paraId="2AFD025D" w14:textId="77777777" w:rsidR="00E0627F" w:rsidRPr="00B116F7" w:rsidRDefault="00E0627F" w:rsidP="00ED3FA4">
            <w:pPr>
              <w:pStyle w:val="Tabele"/>
              <w:jc w:val="right"/>
              <w:rPr>
                <w:bCs/>
                <w:color w:val="auto"/>
              </w:rPr>
            </w:pPr>
            <w:r w:rsidRPr="00B116F7">
              <w:rPr>
                <w:bCs/>
                <w:color w:val="auto"/>
                <w:sz w:val="14"/>
                <w:szCs w:val="14"/>
              </w:rPr>
              <w:t>3 287</w:t>
            </w:r>
          </w:p>
        </w:tc>
        <w:tc>
          <w:tcPr>
            <w:tcW w:w="707" w:type="dxa"/>
          </w:tcPr>
          <w:p w14:paraId="475081FA" w14:textId="77777777" w:rsidR="00E0627F" w:rsidRPr="00B116F7" w:rsidRDefault="00E0627F" w:rsidP="00ED3FA4">
            <w:pPr>
              <w:pStyle w:val="Tabele"/>
              <w:jc w:val="right"/>
              <w:rPr>
                <w:bCs/>
                <w:color w:val="auto"/>
              </w:rPr>
            </w:pPr>
            <w:r w:rsidRPr="00B116F7">
              <w:rPr>
                <w:color w:val="auto"/>
                <w:sz w:val="14"/>
                <w:szCs w:val="14"/>
              </w:rPr>
              <w:t>3 117</w:t>
            </w:r>
          </w:p>
        </w:tc>
        <w:tc>
          <w:tcPr>
            <w:tcW w:w="707" w:type="dxa"/>
          </w:tcPr>
          <w:p w14:paraId="769725A4" w14:textId="77777777" w:rsidR="00E0627F" w:rsidRPr="00B116F7" w:rsidRDefault="00E0627F" w:rsidP="00ED3FA4">
            <w:pPr>
              <w:pStyle w:val="Tabele"/>
              <w:jc w:val="right"/>
              <w:rPr>
                <w:bCs/>
                <w:color w:val="auto"/>
              </w:rPr>
            </w:pPr>
            <w:r w:rsidRPr="00B116F7">
              <w:rPr>
                <w:color w:val="auto"/>
                <w:sz w:val="14"/>
                <w:szCs w:val="14"/>
              </w:rPr>
              <w:t>3 097</w:t>
            </w:r>
          </w:p>
        </w:tc>
        <w:tc>
          <w:tcPr>
            <w:tcW w:w="706" w:type="dxa"/>
          </w:tcPr>
          <w:p w14:paraId="1F8BEBE8" w14:textId="77777777" w:rsidR="00E0627F" w:rsidRPr="00B116F7" w:rsidRDefault="00E0627F" w:rsidP="00ED3FA4">
            <w:pPr>
              <w:pStyle w:val="Tabele"/>
              <w:jc w:val="right"/>
              <w:rPr>
                <w:bCs/>
                <w:color w:val="auto"/>
              </w:rPr>
            </w:pPr>
            <w:r w:rsidRPr="00B116F7">
              <w:rPr>
                <w:color w:val="auto"/>
                <w:sz w:val="14"/>
                <w:szCs w:val="14"/>
              </w:rPr>
              <w:t>2 969</w:t>
            </w:r>
          </w:p>
        </w:tc>
        <w:tc>
          <w:tcPr>
            <w:tcW w:w="707" w:type="dxa"/>
          </w:tcPr>
          <w:p w14:paraId="55E5E957" w14:textId="77777777" w:rsidR="00E0627F" w:rsidRPr="00B116F7" w:rsidRDefault="00E0627F" w:rsidP="00ED3FA4">
            <w:pPr>
              <w:pStyle w:val="Tabele"/>
              <w:jc w:val="right"/>
              <w:rPr>
                <w:bCs/>
                <w:color w:val="auto"/>
              </w:rPr>
            </w:pPr>
            <w:r w:rsidRPr="00B116F7">
              <w:rPr>
                <w:color w:val="auto"/>
                <w:sz w:val="14"/>
                <w:szCs w:val="14"/>
              </w:rPr>
              <w:t>3 032</w:t>
            </w:r>
          </w:p>
        </w:tc>
        <w:tc>
          <w:tcPr>
            <w:tcW w:w="707" w:type="dxa"/>
          </w:tcPr>
          <w:p w14:paraId="70358213" w14:textId="77777777" w:rsidR="00E0627F" w:rsidRPr="00B116F7" w:rsidRDefault="00E0627F" w:rsidP="00ED3FA4">
            <w:pPr>
              <w:pStyle w:val="Tabele"/>
              <w:jc w:val="right"/>
              <w:rPr>
                <w:bCs/>
                <w:color w:val="auto"/>
              </w:rPr>
            </w:pPr>
            <w:r w:rsidRPr="00B116F7">
              <w:rPr>
                <w:color w:val="auto"/>
                <w:sz w:val="14"/>
                <w:szCs w:val="14"/>
              </w:rPr>
              <w:t>2 950</w:t>
            </w:r>
          </w:p>
        </w:tc>
        <w:tc>
          <w:tcPr>
            <w:tcW w:w="706" w:type="dxa"/>
          </w:tcPr>
          <w:p w14:paraId="4FCBFA14" w14:textId="77777777" w:rsidR="00E0627F" w:rsidRPr="00B116F7" w:rsidRDefault="00E0627F" w:rsidP="00ED3FA4">
            <w:pPr>
              <w:pStyle w:val="Tabele"/>
              <w:jc w:val="right"/>
              <w:rPr>
                <w:bCs/>
                <w:color w:val="auto"/>
              </w:rPr>
            </w:pPr>
            <w:r w:rsidRPr="00B116F7">
              <w:rPr>
                <w:color w:val="auto"/>
                <w:sz w:val="14"/>
                <w:szCs w:val="14"/>
              </w:rPr>
              <w:t>2 802</w:t>
            </w:r>
          </w:p>
        </w:tc>
        <w:tc>
          <w:tcPr>
            <w:tcW w:w="707" w:type="dxa"/>
          </w:tcPr>
          <w:p w14:paraId="5F45AFC0" w14:textId="77777777" w:rsidR="00E0627F" w:rsidRPr="00B116F7" w:rsidRDefault="00E0627F" w:rsidP="00ED3FA4">
            <w:pPr>
              <w:pStyle w:val="Tabele"/>
              <w:jc w:val="right"/>
              <w:rPr>
                <w:bCs/>
                <w:color w:val="auto"/>
              </w:rPr>
            </w:pPr>
            <w:r w:rsidRPr="00B116F7">
              <w:rPr>
                <w:color w:val="auto"/>
                <w:sz w:val="14"/>
                <w:szCs w:val="14"/>
              </w:rPr>
              <w:t>2 622</w:t>
            </w:r>
          </w:p>
        </w:tc>
        <w:tc>
          <w:tcPr>
            <w:tcW w:w="707" w:type="dxa"/>
          </w:tcPr>
          <w:p w14:paraId="0F743477" w14:textId="77777777" w:rsidR="00E0627F" w:rsidRPr="00B116F7" w:rsidRDefault="00E0627F" w:rsidP="00ED3FA4">
            <w:pPr>
              <w:pStyle w:val="Tabele"/>
              <w:jc w:val="right"/>
              <w:rPr>
                <w:bCs/>
                <w:color w:val="auto"/>
              </w:rPr>
            </w:pPr>
            <w:r w:rsidRPr="00B116F7">
              <w:rPr>
                <w:color w:val="auto"/>
                <w:sz w:val="14"/>
                <w:szCs w:val="14"/>
              </w:rPr>
              <w:t>2 524</w:t>
            </w:r>
          </w:p>
        </w:tc>
        <w:tc>
          <w:tcPr>
            <w:tcW w:w="707" w:type="dxa"/>
          </w:tcPr>
          <w:p w14:paraId="780D794B" w14:textId="77777777" w:rsidR="00E0627F" w:rsidRPr="00B116F7" w:rsidRDefault="00E0627F" w:rsidP="00ED3FA4">
            <w:pPr>
              <w:pStyle w:val="Tabele"/>
              <w:jc w:val="right"/>
              <w:rPr>
                <w:bCs/>
                <w:color w:val="auto"/>
              </w:rPr>
            </w:pPr>
            <w:r w:rsidRPr="00B116F7">
              <w:rPr>
                <w:color w:val="auto"/>
                <w:sz w:val="14"/>
                <w:szCs w:val="14"/>
              </w:rPr>
              <w:t>2 551</w:t>
            </w:r>
          </w:p>
        </w:tc>
        <w:tc>
          <w:tcPr>
            <w:tcW w:w="706" w:type="dxa"/>
          </w:tcPr>
          <w:p w14:paraId="37F317B3" w14:textId="77777777" w:rsidR="00E0627F" w:rsidRPr="00B116F7" w:rsidRDefault="00E0627F" w:rsidP="00ED3FA4">
            <w:pPr>
              <w:pStyle w:val="Tabele"/>
              <w:jc w:val="right"/>
              <w:rPr>
                <w:bCs/>
                <w:color w:val="auto"/>
              </w:rPr>
            </w:pPr>
            <w:r w:rsidRPr="00B116F7">
              <w:rPr>
                <w:color w:val="auto"/>
                <w:sz w:val="14"/>
                <w:szCs w:val="14"/>
              </w:rPr>
              <w:t>2 484</w:t>
            </w:r>
          </w:p>
        </w:tc>
        <w:tc>
          <w:tcPr>
            <w:tcW w:w="707" w:type="dxa"/>
          </w:tcPr>
          <w:p w14:paraId="03E105C6" w14:textId="77777777" w:rsidR="00E0627F" w:rsidRPr="00B116F7" w:rsidRDefault="00E0627F" w:rsidP="00ED3FA4">
            <w:pPr>
              <w:pStyle w:val="Tabele"/>
              <w:jc w:val="right"/>
              <w:rPr>
                <w:bCs/>
                <w:color w:val="auto"/>
              </w:rPr>
            </w:pPr>
            <w:r w:rsidRPr="00B116F7">
              <w:rPr>
                <w:color w:val="auto"/>
                <w:sz w:val="14"/>
                <w:szCs w:val="14"/>
              </w:rPr>
              <w:t>2 294</w:t>
            </w:r>
          </w:p>
        </w:tc>
        <w:tc>
          <w:tcPr>
            <w:tcW w:w="707" w:type="dxa"/>
          </w:tcPr>
          <w:p w14:paraId="6AA724F0" w14:textId="77777777" w:rsidR="00E0627F" w:rsidRPr="00B116F7" w:rsidRDefault="00E0627F" w:rsidP="00ED3FA4">
            <w:pPr>
              <w:pStyle w:val="Tabele"/>
              <w:jc w:val="right"/>
              <w:rPr>
                <w:bCs/>
                <w:color w:val="auto"/>
              </w:rPr>
            </w:pPr>
            <w:r w:rsidRPr="00B116F7">
              <w:rPr>
                <w:color w:val="auto"/>
                <w:sz w:val="14"/>
                <w:szCs w:val="14"/>
              </w:rPr>
              <w:t>2 245</w:t>
            </w:r>
          </w:p>
        </w:tc>
        <w:tc>
          <w:tcPr>
            <w:tcW w:w="706" w:type="dxa"/>
          </w:tcPr>
          <w:p w14:paraId="29410B3E" w14:textId="77777777" w:rsidR="00E0627F" w:rsidRPr="00B116F7" w:rsidRDefault="00E0627F" w:rsidP="00ED3FA4">
            <w:pPr>
              <w:pStyle w:val="Tabele"/>
              <w:jc w:val="right"/>
              <w:rPr>
                <w:bCs/>
                <w:color w:val="auto"/>
              </w:rPr>
            </w:pPr>
            <w:r w:rsidRPr="00B116F7">
              <w:rPr>
                <w:color w:val="auto"/>
                <w:sz w:val="14"/>
                <w:szCs w:val="14"/>
              </w:rPr>
              <w:t>2 107</w:t>
            </w:r>
          </w:p>
        </w:tc>
        <w:tc>
          <w:tcPr>
            <w:tcW w:w="707" w:type="dxa"/>
          </w:tcPr>
          <w:p w14:paraId="3F590D42" w14:textId="77777777" w:rsidR="00E0627F" w:rsidRPr="00B116F7" w:rsidRDefault="00E0627F" w:rsidP="00ED3FA4">
            <w:pPr>
              <w:pStyle w:val="Tabele"/>
              <w:jc w:val="right"/>
              <w:rPr>
                <w:bCs/>
                <w:color w:val="auto"/>
              </w:rPr>
            </w:pPr>
            <w:r w:rsidRPr="00B116F7">
              <w:rPr>
                <w:color w:val="auto"/>
                <w:sz w:val="14"/>
                <w:szCs w:val="14"/>
              </w:rPr>
              <w:t>2 000</w:t>
            </w:r>
          </w:p>
        </w:tc>
        <w:tc>
          <w:tcPr>
            <w:tcW w:w="707" w:type="dxa"/>
          </w:tcPr>
          <w:p w14:paraId="565E7E9B" w14:textId="77777777" w:rsidR="00E0627F" w:rsidRPr="00B116F7" w:rsidRDefault="00E0627F" w:rsidP="00ED3FA4">
            <w:pPr>
              <w:pStyle w:val="Tabele"/>
              <w:jc w:val="right"/>
              <w:rPr>
                <w:bCs/>
                <w:color w:val="auto"/>
              </w:rPr>
            </w:pPr>
            <w:r w:rsidRPr="00B116F7">
              <w:rPr>
                <w:color w:val="auto"/>
                <w:sz w:val="14"/>
                <w:szCs w:val="14"/>
              </w:rPr>
              <w:t>1 979</w:t>
            </w:r>
          </w:p>
        </w:tc>
        <w:tc>
          <w:tcPr>
            <w:tcW w:w="707" w:type="dxa"/>
          </w:tcPr>
          <w:p w14:paraId="022BF427" w14:textId="77777777" w:rsidR="00E0627F" w:rsidRPr="00B116F7" w:rsidRDefault="00E0627F" w:rsidP="00ED3FA4">
            <w:pPr>
              <w:pStyle w:val="Tabele"/>
              <w:jc w:val="right"/>
              <w:rPr>
                <w:bCs/>
                <w:color w:val="auto"/>
              </w:rPr>
            </w:pPr>
            <w:r w:rsidRPr="00B116F7">
              <w:rPr>
                <w:color w:val="auto"/>
                <w:sz w:val="14"/>
                <w:szCs w:val="14"/>
              </w:rPr>
              <w:t>1 935</w:t>
            </w:r>
          </w:p>
        </w:tc>
      </w:tr>
      <w:tr w:rsidR="00B116F7" w:rsidRPr="00B116F7" w14:paraId="15B441EE" w14:textId="77777777" w:rsidTr="00C3052A">
        <w:trPr>
          <w:trHeight w:val="227"/>
        </w:trPr>
        <w:tc>
          <w:tcPr>
            <w:tcW w:w="1980" w:type="dxa"/>
          </w:tcPr>
          <w:p w14:paraId="641C6AC5" w14:textId="77777777" w:rsidR="00E0627F" w:rsidRPr="00B116F7" w:rsidRDefault="00E0627F" w:rsidP="00ED3FA4">
            <w:pPr>
              <w:pStyle w:val="Tabele"/>
              <w:rPr>
                <w:b/>
                <w:bCs/>
                <w:color w:val="auto"/>
              </w:rPr>
            </w:pPr>
            <w:r w:rsidRPr="00B116F7">
              <w:rPr>
                <w:color w:val="auto"/>
                <w:sz w:val="14"/>
                <w:szCs w:val="14"/>
              </w:rPr>
              <w:t xml:space="preserve">4.F Inne grunty </w:t>
            </w:r>
          </w:p>
        </w:tc>
        <w:tc>
          <w:tcPr>
            <w:tcW w:w="706" w:type="dxa"/>
          </w:tcPr>
          <w:p w14:paraId="3138FBC8" w14:textId="77777777" w:rsidR="00E0627F" w:rsidRPr="00B116F7" w:rsidRDefault="00E0627F" w:rsidP="00ED3FA4">
            <w:pPr>
              <w:pStyle w:val="Tabele"/>
              <w:jc w:val="right"/>
              <w:rPr>
                <w:bCs/>
                <w:color w:val="auto"/>
              </w:rPr>
            </w:pPr>
            <w:r w:rsidRPr="00B116F7">
              <w:rPr>
                <w:bCs/>
                <w:color w:val="auto"/>
                <w:sz w:val="14"/>
                <w:szCs w:val="14"/>
              </w:rPr>
              <w:t xml:space="preserve">NA </w:t>
            </w:r>
          </w:p>
        </w:tc>
        <w:tc>
          <w:tcPr>
            <w:tcW w:w="707" w:type="dxa"/>
          </w:tcPr>
          <w:p w14:paraId="721FF6ED"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4F50E90B"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6E092A14"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70A02E5C"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4C1F6B3E"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6C62120C"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095B3F1D"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0C90EC9E"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2ED21BE7"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4D8530BA"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09AB382D"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0896B958"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195111C7"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5623CA98"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3620181D"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0849E3C9" w14:textId="77777777" w:rsidR="00E0627F" w:rsidRPr="00B116F7" w:rsidRDefault="00E0627F" w:rsidP="00ED3FA4">
            <w:pPr>
              <w:pStyle w:val="Tabele"/>
              <w:jc w:val="right"/>
              <w:rPr>
                <w:bCs/>
                <w:color w:val="auto"/>
              </w:rPr>
            </w:pPr>
            <w:r w:rsidRPr="00B116F7">
              <w:rPr>
                <w:color w:val="auto"/>
                <w:sz w:val="14"/>
                <w:szCs w:val="14"/>
              </w:rPr>
              <w:t xml:space="preserve">NA </w:t>
            </w:r>
          </w:p>
        </w:tc>
      </w:tr>
      <w:tr w:rsidR="00B116F7" w:rsidRPr="00B116F7" w14:paraId="2463F935" w14:textId="77777777" w:rsidTr="00C3052A">
        <w:trPr>
          <w:trHeight w:val="227"/>
        </w:trPr>
        <w:tc>
          <w:tcPr>
            <w:tcW w:w="1980" w:type="dxa"/>
          </w:tcPr>
          <w:p w14:paraId="3F520BDF" w14:textId="77777777" w:rsidR="00E0627F" w:rsidRPr="00B116F7" w:rsidRDefault="00E0627F" w:rsidP="00ED3FA4">
            <w:pPr>
              <w:pStyle w:val="Tabele"/>
              <w:rPr>
                <w:b/>
                <w:bCs/>
                <w:color w:val="auto"/>
              </w:rPr>
            </w:pPr>
            <w:r w:rsidRPr="00B116F7">
              <w:rPr>
                <w:color w:val="auto"/>
                <w:sz w:val="14"/>
                <w:szCs w:val="14"/>
              </w:rPr>
              <w:t xml:space="preserve">4.G Produkty z pozyskanego drewna </w:t>
            </w:r>
          </w:p>
        </w:tc>
        <w:tc>
          <w:tcPr>
            <w:tcW w:w="706" w:type="dxa"/>
          </w:tcPr>
          <w:p w14:paraId="499E3DA2" w14:textId="77777777" w:rsidR="00E0627F" w:rsidRPr="00B116F7" w:rsidRDefault="00E0627F" w:rsidP="00ED3FA4">
            <w:pPr>
              <w:pStyle w:val="Tabele"/>
              <w:jc w:val="right"/>
              <w:rPr>
                <w:bCs/>
                <w:color w:val="auto"/>
              </w:rPr>
            </w:pPr>
            <w:r w:rsidRPr="00B116F7">
              <w:rPr>
                <w:bCs/>
                <w:color w:val="auto"/>
                <w:sz w:val="14"/>
                <w:szCs w:val="14"/>
              </w:rPr>
              <w:t>-1 206</w:t>
            </w:r>
          </w:p>
        </w:tc>
        <w:tc>
          <w:tcPr>
            <w:tcW w:w="707" w:type="dxa"/>
          </w:tcPr>
          <w:p w14:paraId="56AF3E9A" w14:textId="77777777" w:rsidR="00E0627F" w:rsidRPr="00B116F7" w:rsidRDefault="00E0627F" w:rsidP="00ED3FA4">
            <w:pPr>
              <w:pStyle w:val="Tabele"/>
              <w:jc w:val="right"/>
              <w:rPr>
                <w:bCs/>
                <w:color w:val="auto"/>
              </w:rPr>
            </w:pPr>
            <w:r w:rsidRPr="00B116F7">
              <w:rPr>
                <w:color w:val="auto"/>
                <w:sz w:val="14"/>
                <w:szCs w:val="14"/>
              </w:rPr>
              <w:t>-856</w:t>
            </w:r>
          </w:p>
        </w:tc>
        <w:tc>
          <w:tcPr>
            <w:tcW w:w="707" w:type="dxa"/>
          </w:tcPr>
          <w:p w14:paraId="1C01701E" w14:textId="77777777" w:rsidR="00E0627F" w:rsidRPr="00B116F7" w:rsidRDefault="00E0627F" w:rsidP="00ED3FA4">
            <w:pPr>
              <w:pStyle w:val="Tabele"/>
              <w:jc w:val="right"/>
              <w:rPr>
                <w:bCs/>
                <w:color w:val="auto"/>
              </w:rPr>
            </w:pPr>
            <w:r w:rsidRPr="00B116F7">
              <w:rPr>
                <w:color w:val="auto"/>
                <w:sz w:val="14"/>
                <w:szCs w:val="14"/>
              </w:rPr>
              <w:t>-459</w:t>
            </w:r>
          </w:p>
        </w:tc>
        <w:tc>
          <w:tcPr>
            <w:tcW w:w="706" w:type="dxa"/>
          </w:tcPr>
          <w:p w14:paraId="7E36DE06" w14:textId="77777777" w:rsidR="00E0627F" w:rsidRPr="00B116F7" w:rsidRDefault="00E0627F" w:rsidP="00ED3FA4">
            <w:pPr>
              <w:pStyle w:val="Tabele"/>
              <w:jc w:val="right"/>
              <w:rPr>
                <w:bCs/>
                <w:color w:val="auto"/>
              </w:rPr>
            </w:pPr>
            <w:r w:rsidRPr="00B116F7">
              <w:rPr>
                <w:color w:val="auto"/>
                <w:sz w:val="14"/>
                <w:szCs w:val="14"/>
              </w:rPr>
              <w:t>-321</w:t>
            </w:r>
          </w:p>
        </w:tc>
        <w:tc>
          <w:tcPr>
            <w:tcW w:w="707" w:type="dxa"/>
          </w:tcPr>
          <w:p w14:paraId="19F0960D" w14:textId="77777777" w:rsidR="00E0627F" w:rsidRPr="00B116F7" w:rsidRDefault="00E0627F" w:rsidP="00ED3FA4">
            <w:pPr>
              <w:pStyle w:val="Tabele"/>
              <w:jc w:val="right"/>
              <w:rPr>
                <w:bCs/>
                <w:color w:val="auto"/>
              </w:rPr>
            </w:pPr>
            <w:r w:rsidRPr="00B116F7">
              <w:rPr>
                <w:color w:val="auto"/>
                <w:sz w:val="14"/>
                <w:szCs w:val="14"/>
              </w:rPr>
              <w:t>-669</w:t>
            </w:r>
          </w:p>
        </w:tc>
        <w:tc>
          <w:tcPr>
            <w:tcW w:w="707" w:type="dxa"/>
          </w:tcPr>
          <w:p w14:paraId="3DB92C97" w14:textId="77777777" w:rsidR="00E0627F" w:rsidRPr="00B116F7" w:rsidRDefault="00E0627F" w:rsidP="00ED3FA4">
            <w:pPr>
              <w:pStyle w:val="Tabele"/>
              <w:jc w:val="right"/>
              <w:rPr>
                <w:bCs/>
                <w:color w:val="auto"/>
              </w:rPr>
            </w:pPr>
            <w:r w:rsidRPr="00B116F7">
              <w:rPr>
                <w:color w:val="auto"/>
                <w:sz w:val="14"/>
                <w:szCs w:val="14"/>
              </w:rPr>
              <w:t>-923</w:t>
            </w:r>
          </w:p>
        </w:tc>
        <w:tc>
          <w:tcPr>
            <w:tcW w:w="706" w:type="dxa"/>
          </w:tcPr>
          <w:p w14:paraId="03F07BB8" w14:textId="77777777" w:rsidR="00E0627F" w:rsidRPr="00B116F7" w:rsidRDefault="00E0627F" w:rsidP="00ED3FA4">
            <w:pPr>
              <w:pStyle w:val="Tabele"/>
              <w:jc w:val="right"/>
              <w:rPr>
                <w:bCs/>
                <w:color w:val="auto"/>
              </w:rPr>
            </w:pPr>
            <w:r w:rsidRPr="00B116F7">
              <w:rPr>
                <w:color w:val="auto"/>
                <w:sz w:val="14"/>
                <w:szCs w:val="14"/>
              </w:rPr>
              <w:t>-1 254</w:t>
            </w:r>
          </w:p>
        </w:tc>
        <w:tc>
          <w:tcPr>
            <w:tcW w:w="707" w:type="dxa"/>
          </w:tcPr>
          <w:p w14:paraId="3BC6F3AC" w14:textId="77777777" w:rsidR="00E0627F" w:rsidRPr="00B116F7" w:rsidRDefault="00E0627F" w:rsidP="00ED3FA4">
            <w:pPr>
              <w:pStyle w:val="Tabele"/>
              <w:jc w:val="right"/>
              <w:rPr>
                <w:bCs/>
                <w:color w:val="auto"/>
              </w:rPr>
            </w:pPr>
            <w:r w:rsidRPr="00B116F7">
              <w:rPr>
                <w:color w:val="auto"/>
                <w:sz w:val="14"/>
                <w:szCs w:val="14"/>
              </w:rPr>
              <w:t>-942</w:t>
            </w:r>
          </w:p>
        </w:tc>
        <w:tc>
          <w:tcPr>
            <w:tcW w:w="707" w:type="dxa"/>
          </w:tcPr>
          <w:p w14:paraId="5A7EDF4E" w14:textId="77777777" w:rsidR="00E0627F" w:rsidRPr="00B116F7" w:rsidRDefault="00E0627F" w:rsidP="00ED3FA4">
            <w:pPr>
              <w:pStyle w:val="Tabele"/>
              <w:jc w:val="right"/>
              <w:rPr>
                <w:bCs/>
                <w:color w:val="auto"/>
              </w:rPr>
            </w:pPr>
            <w:r w:rsidRPr="00B116F7">
              <w:rPr>
                <w:color w:val="auto"/>
                <w:sz w:val="14"/>
                <w:szCs w:val="14"/>
              </w:rPr>
              <w:t>-878</w:t>
            </w:r>
          </w:p>
        </w:tc>
        <w:tc>
          <w:tcPr>
            <w:tcW w:w="707" w:type="dxa"/>
          </w:tcPr>
          <w:p w14:paraId="50499AA9" w14:textId="77777777" w:rsidR="00E0627F" w:rsidRPr="00B116F7" w:rsidRDefault="00E0627F" w:rsidP="00ED3FA4">
            <w:pPr>
              <w:pStyle w:val="Tabele"/>
              <w:jc w:val="right"/>
              <w:rPr>
                <w:bCs/>
                <w:color w:val="auto"/>
              </w:rPr>
            </w:pPr>
            <w:r w:rsidRPr="00B116F7">
              <w:rPr>
                <w:color w:val="auto"/>
                <w:sz w:val="14"/>
                <w:szCs w:val="14"/>
              </w:rPr>
              <w:t>-1 217</w:t>
            </w:r>
          </w:p>
        </w:tc>
        <w:tc>
          <w:tcPr>
            <w:tcW w:w="706" w:type="dxa"/>
          </w:tcPr>
          <w:p w14:paraId="32BF31BE" w14:textId="77777777" w:rsidR="00E0627F" w:rsidRPr="00B116F7" w:rsidRDefault="00E0627F" w:rsidP="00ED3FA4">
            <w:pPr>
              <w:pStyle w:val="Tabele"/>
              <w:jc w:val="right"/>
              <w:rPr>
                <w:bCs/>
                <w:color w:val="auto"/>
              </w:rPr>
            </w:pPr>
            <w:r w:rsidRPr="00B116F7">
              <w:rPr>
                <w:color w:val="auto"/>
                <w:sz w:val="14"/>
                <w:szCs w:val="14"/>
              </w:rPr>
              <w:t>-1 603</w:t>
            </w:r>
          </w:p>
        </w:tc>
        <w:tc>
          <w:tcPr>
            <w:tcW w:w="707" w:type="dxa"/>
          </w:tcPr>
          <w:p w14:paraId="6BE41286" w14:textId="77777777" w:rsidR="00E0627F" w:rsidRPr="00B116F7" w:rsidRDefault="00E0627F" w:rsidP="00ED3FA4">
            <w:pPr>
              <w:pStyle w:val="Tabele"/>
              <w:jc w:val="right"/>
              <w:rPr>
                <w:bCs/>
                <w:color w:val="auto"/>
              </w:rPr>
            </w:pPr>
            <w:r w:rsidRPr="00B116F7">
              <w:rPr>
                <w:color w:val="auto"/>
                <w:sz w:val="14"/>
                <w:szCs w:val="14"/>
              </w:rPr>
              <w:t>-2 283</w:t>
            </w:r>
          </w:p>
        </w:tc>
        <w:tc>
          <w:tcPr>
            <w:tcW w:w="707" w:type="dxa"/>
          </w:tcPr>
          <w:p w14:paraId="27A789FB" w14:textId="77777777" w:rsidR="00E0627F" w:rsidRPr="00B116F7" w:rsidRDefault="00E0627F" w:rsidP="00ED3FA4">
            <w:pPr>
              <w:pStyle w:val="Tabele"/>
              <w:jc w:val="right"/>
              <w:rPr>
                <w:bCs/>
                <w:color w:val="auto"/>
              </w:rPr>
            </w:pPr>
            <w:r w:rsidRPr="00B116F7">
              <w:rPr>
                <w:color w:val="auto"/>
                <w:sz w:val="14"/>
                <w:szCs w:val="14"/>
              </w:rPr>
              <w:t>-2 633</w:t>
            </w:r>
          </w:p>
        </w:tc>
        <w:tc>
          <w:tcPr>
            <w:tcW w:w="706" w:type="dxa"/>
          </w:tcPr>
          <w:p w14:paraId="616519DB" w14:textId="77777777" w:rsidR="00E0627F" w:rsidRPr="00B116F7" w:rsidRDefault="00E0627F" w:rsidP="00ED3FA4">
            <w:pPr>
              <w:pStyle w:val="Tabele"/>
              <w:jc w:val="right"/>
              <w:rPr>
                <w:bCs/>
                <w:color w:val="auto"/>
              </w:rPr>
            </w:pPr>
            <w:r w:rsidRPr="00B116F7">
              <w:rPr>
                <w:color w:val="auto"/>
                <w:sz w:val="14"/>
                <w:szCs w:val="14"/>
              </w:rPr>
              <w:t>-2 349</w:t>
            </w:r>
          </w:p>
        </w:tc>
        <w:tc>
          <w:tcPr>
            <w:tcW w:w="707" w:type="dxa"/>
          </w:tcPr>
          <w:p w14:paraId="7E9DBED2" w14:textId="77777777" w:rsidR="00E0627F" w:rsidRPr="00B116F7" w:rsidRDefault="00E0627F" w:rsidP="00ED3FA4">
            <w:pPr>
              <w:pStyle w:val="Tabele"/>
              <w:jc w:val="right"/>
              <w:rPr>
                <w:bCs/>
                <w:color w:val="auto"/>
              </w:rPr>
            </w:pPr>
            <w:r w:rsidRPr="00B116F7">
              <w:rPr>
                <w:color w:val="auto"/>
                <w:sz w:val="14"/>
                <w:szCs w:val="14"/>
              </w:rPr>
              <w:t>-2 551</w:t>
            </w:r>
          </w:p>
        </w:tc>
        <w:tc>
          <w:tcPr>
            <w:tcW w:w="707" w:type="dxa"/>
          </w:tcPr>
          <w:p w14:paraId="04AE7D72" w14:textId="77777777" w:rsidR="00E0627F" w:rsidRPr="00B116F7" w:rsidRDefault="00E0627F" w:rsidP="00ED3FA4">
            <w:pPr>
              <w:pStyle w:val="Tabele"/>
              <w:jc w:val="right"/>
              <w:rPr>
                <w:bCs/>
                <w:color w:val="auto"/>
              </w:rPr>
            </w:pPr>
            <w:r w:rsidRPr="00B116F7">
              <w:rPr>
                <w:color w:val="auto"/>
                <w:sz w:val="14"/>
                <w:szCs w:val="14"/>
              </w:rPr>
              <w:t>-2 982</w:t>
            </w:r>
          </w:p>
        </w:tc>
        <w:tc>
          <w:tcPr>
            <w:tcW w:w="707" w:type="dxa"/>
          </w:tcPr>
          <w:p w14:paraId="350F3B55" w14:textId="77777777" w:rsidR="00E0627F" w:rsidRPr="00B116F7" w:rsidRDefault="00E0627F" w:rsidP="00ED3FA4">
            <w:pPr>
              <w:pStyle w:val="Tabele"/>
              <w:jc w:val="right"/>
              <w:rPr>
                <w:bCs/>
                <w:color w:val="auto"/>
              </w:rPr>
            </w:pPr>
            <w:r w:rsidRPr="00B116F7">
              <w:rPr>
                <w:color w:val="auto"/>
                <w:sz w:val="14"/>
                <w:szCs w:val="14"/>
              </w:rPr>
              <w:t>-3 631</w:t>
            </w:r>
          </w:p>
        </w:tc>
      </w:tr>
      <w:tr w:rsidR="00B116F7" w:rsidRPr="00B116F7" w14:paraId="7BE9E1DB" w14:textId="77777777" w:rsidTr="00C3052A">
        <w:trPr>
          <w:trHeight w:val="227"/>
        </w:trPr>
        <w:tc>
          <w:tcPr>
            <w:tcW w:w="1980" w:type="dxa"/>
          </w:tcPr>
          <w:p w14:paraId="2A5C2B1D" w14:textId="77777777" w:rsidR="00E0627F" w:rsidRPr="00B116F7" w:rsidRDefault="00E0627F" w:rsidP="00ED3FA4">
            <w:pPr>
              <w:pStyle w:val="Tabele"/>
              <w:rPr>
                <w:b/>
                <w:bCs/>
                <w:color w:val="auto"/>
              </w:rPr>
            </w:pPr>
            <w:r w:rsidRPr="00B116F7">
              <w:rPr>
                <w:color w:val="auto"/>
                <w:sz w:val="14"/>
                <w:szCs w:val="14"/>
              </w:rPr>
              <w:t xml:space="preserve">4.A Grunty leśne </w:t>
            </w:r>
          </w:p>
        </w:tc>
        <w:tc>
          <w:tcPr>
            <w:tcW w:w="706" w:type="dxa"/>
          </w:tcPr>
          <w:p w14:paraId="2CEECE9A" w14:textId="77777777" w:rsidR="00E0627F" w:rsidRPr="00B116F7" w:rsidRDefault="00E0627F" w:rsidP="00ED3FA4">
            <w:pPr>
              <w:pStyle w:val="Tabele"/>
              <w:jc w:val="right"/>
              <w:rPr>
                <w:bCs/>
                <w:color w:val="auto"/>
              </w:rPr>
            </w:pPr>
            <w:r w:rsidRPr="00B116F7">
              <w:rPr>
                <w:bCs/>
                <w:color w:val="auto"/>
                <w:sz w:val="14"/>
                <w:szCs w:val="14"/>
              </w:rPr>
              <w:t>-21 807</w:t>
            </w:r>
          </w:p>
        </w:tc>
        <w:tc>
          <w:tcPr>
            <w:tcW w:w="707" w:type="dxa"/>
          </w:tcPr>
          <w:p w14:paraId="6078C655" w14:textId="77777777" w:rsidR="00E0627F" w:rsidRPr="00B116F7" w:rsidRDefault="00E0627F" w:rsidP="00ED3FA4">
            <w:pPr>
              <w:pStyle w:val="Tabele"/>
              <w:jc w:val="right"/>
              <w:rPr>
                <w:bCs/>
                <w:color w:val="auto"/>
              </w:rPr>
            </w:pPr>
            <w:r w:rsidRPr="00B116F7">
              <w:rPr>
                <w:color w:val="auto"/>
                <w:sz w:val="14"/>
                <w:szCs w:val="14"/>
              </w:rPr>
              <w:t>-26 881</w:t>
            </w:r>
          </w:p>
        </w:tc>
        <w:tc>
          <w:tcPr>
            <w:tcW w:w="707" w:type="dxa"/>
          </w:tcPr>
          <w:p w14:paraId="145D834C" w14:textId="77777777" w:rsidR="00E0627F" w:rsidRPr="00B116F7" w:rsidRDefault="00E0627F" w:rsidP="00ED3FA4">
            <w:pPr>
              <w:pStyle w:val="Tabele"/>
              <w:jc w:val="right"/>
              <w:rPr>
                <w:bCs/>
                <w:color w:val="auto"/>
              </w:rPr>
            </w:pPr>
            <w:r w:rsidRPr="00B116F7">
              <w:rPr>
                <w:color w:val="auto"/>
                <w:sz w:val="14"/>
                <w:szCs w:val="14"/>
              </w:rPr>
              <w:t>-33 650</w:t>
            </w:r>
          </w:p>
        </w:tc>
        <w:tc>
          <w:tcPr>
            <w:tcW w:w="706" w:type="dxa"/>
          </w:tcPr>
          <w:p w14:paraId="6282BAF9" w14:textId="77777777" w:rsidR="00E0627F" w:rsidRPr="00B116F7" w:rsidRDefault="00E0627F" w:rsidP="00ED3FA4">
            <w:pPr>
              <w:pStyle w:val="Tabele"/>
              <w:jc w:val="right"/>
              <w:rPr>
                <w:bCs/>
                <w:color w:val="auto"/>
              </w:rPr>
            </w:pPr>
            <w:r w:rsidRPr="00B116F7">
              <w:rPr>
                <w:color w:val="auto"/>
                <w:sz w:val="14"/>
                <w:szCs w:val="14"/>
              </w:rPr>
              <w:t>-26 232</w:t>
            </w:r>
          </w:p>
        </w:tc>
        <w:tc>
          <w:tcPr>
            <w:tcW w:w="707" w:type="dxa"/>
          </w:tcPr>
          <w:p w14:paraId="4C4BBD6B" w14:textId="77777777" w:rsidR="00E0627F" w:rsidRPr="00B116F7" w:rsidRDefault="00E0627F" w:rsidP="00ED3FA4">
            <w:pPr>
              <w:pStyle w:val="Tabele"/>
              <w:jc w:val="right"/>
              <w:rPr>
                <w:bCs/>
                <w:color w:val="auto"/>
              </w:rPr>
            </w:pPr>
            <w:r w:rsidRPr="00B116F7">
              <w:rPr>
                <w:color w:val="auto"/>
                <w:sz w:val="14"/>
                <w:szCs w:val="14"/>
              </w:rPr>
              <w:t>-4 778</w:t>
            </w:r>
          </w:p>
        </w:tc>
        <w:tc>
          <w:tcPr>
            <w:tcW w:w="707" w:type="dxa"/>
          </w:tcPr>
          <w:p w14:paraId="10AE9F58" w14:textId="77777777" w:rsidR="00E0627F" w:rsidRPr="00B116F7" w:rsidRDefault="00E0627F" w:rsidP="00ED3FA4">
            <w:pPr>
              <w:pStyle w:val="Tabele"/>
              <w:jc w:val="right"/>
              <w:rPr>
                <w:bCs/>
                <w:color w:val="auto"/>
              </w:rPr>
            </w:pPr>
            <w:r w:rsidRPr="00B116F7">
              <w:rPr>
                <w:color w:val="auto"/>
                <w:sz w:val="14"/>
                <w:szCs w:val="14"/>
              </w:rPr>
              <w:t>-12 204</w:t>
            </w:r>
          </w:p>
        </w:tc>
        <w:tc>
          <w:tcPr>
            <w:tcW w:w="706" w:type="dxa"/>
          </w:tcPr>
          <w:p w14:paraId="1623B4E9" w14:textId="77777777" w:rsidR="00E0627F" w:rsidRPr="00B116F7" w:rsidRDefault="00E0627F" w:rsidP="00ED3FA4">
            <w:pPr>
              <w:pStyle w:val="Tabele"/>
              <w:jc w:val="right"/>
              <w:rPr>
                <w:bCs/>
                <w:color w:val="auto"/>
              </w:rPr>
            </w:pPr>
            <w:r w:rsidRPr="00B116F7">
              <w:rPr>
                <w:color w:val="auto"/>
                <w:sz w:val="14"/>
                <w:szCs w:val="14"/>
              </w:rPr>
              <w:t>-11 330</w:t>
            </w:r>
          </w:p>
        </w:tc>
        <w:tc>
          <w:tcPr>
            <w:tcW w:w="707" w:type="dxa"/>
          </w:tcPr>
          <w:p w14:paraId="72DFFC20" w14:textId="77777777" w:rsidR="00E0627F" w:rsidRPr="00B116F7" w:rsidRDefault="00E0627F" w:rsidP="00ED3FA4">
            <w:pPr>
              <w:pStyle w:val="Tabele"/>
              <w:jc w:val="right"/>
              <w:rPr>
                <w:bCs/>
                <w:color w:val="auto"/>
              </w:rPr>
            </w:pPr>
            <w:r w:rsidRPr="00B116F7">
              <w:rPr>
                <w:color w:val="auto"/>
                <w:sz w:val="14"/>
                <w:szCs w:val="14"/>
              </w:rPr>
              <w:t>-21 996</w:t>
            </w:r>
          </w:p>
        </w:tc>
        <w:tc>
          <w:tcPr>
            <w:tcW w:w="707" w:type="dxa"/>
          </w:tcPr>
          <w:p w14:paraId="15D83B48" w14:textId="77777777" w:rsidR="00E0627F" w:rsidRPr="00B116F7" w:rsidRDefault="00E0627F" w:rsidP="00ED3FA4">
            <w:pPr>
              <w:pStyle w:val="Tabele"/>
              <w:jc w:val="right"/>
              <w:rPr>
                <w:bCs/>
                <w:color w:val="auto"/>
              </w:rPr>
            </w:pPr>
            <w:r w:rsidRPr="00B116F7">
              <w:rPr>
                <w:color w:val="auto"/>
                <w:sz w:val="14"/>
                <w:szCs w:val="14"/>
              </w:rPr>
              <w:t>-39 363</w:t>
            </w:r>
          </w:p>
        </w:tc>
        <w:tc>
          <w:tcPr>
            <w:tcW w:w="707" w:type="dxa"/>
          </w:tcPr>
          <w:p w14:paraId="2367031D" w14:textId="77777777" w:rsidR="00E0627F" w:rsidRPr="00B116F7" w:rsidRDefault="00E0627F" w:rsidP="00ED3FA4">
            <w:pPr>
              <w:pStyle w:val="Tabele"/>
              <w:jc w:val="right"/>
              <w:rPr>
                <w:bCs/>
                <w:color w:val="auto"/>
              </w:rPr>
            </w:pPr>
            <w:r w:rsidRPr="00B116F7">
              <w:rPr>
                <w:color w:val="auto"/>
                <w:sz w:val="14"/>
                <w:szCs w:val="14"/>
              </w:rPr>
              <w:t>-38 956</w:t>
            </w:r>
          </w:p>
        </w:tc>
        <w:tc>
          <w:tcPr>
            <w:tcW w:w="706" w:type="dxa"/>
          </w:tcPr>
          <w:p w14:paraId="41EF2DBA" w14:textId="77777777" w:rsidR="00E0627F" w:rsidRPr="00B116F7" w:rsidRDefault="00E0627F" w:rsidP="00ED3FA4">
            <w:pPr>
              <w:pStyle w:val="Tabele"/>
              <w:jc w:val="right"/>
              <w:rPr>
                <w:bCs/>
                <w:color w:val="auto"/>
              </w:rPr>
            </w:pPr>
            <w:r w:rsidRPr="00B116F7">
              <w:rPr>
                <w:color w:val="auto"/>
                <w:sz w:val="14"/>
                <w:szCs w:val="14"/>
              </w:rPr>
              <w:t>-43 915</w:t>
            </w:r>
          </w:p>
        </w:tc>
        <w:tc>
          <w:tcPr>
            <w:tcW w:w="707" w:type="dxa"/>
          </w:tcPr>
          <w:p w14:paraId="0FBA0945" w14:textId="77777777" w:rsidR="00E0627F" w:rsidRPr="00B116F7" w:rsidRDefault="00E0627F" w:rsidP="00ED3FA4">
            <w:pPr>
              <w:pStyle w:val="Tabele"/>
              <w:jc w:val="right"/>
              <w:rPr>
                <w:bCs/>
                <w:color w:val="auto"/>
              </w:rPr>
            </w:pPr>
            <w:r w:rsidRPr="00B116F7">
              <w:rPr>
                <w:color w:val="auto"/>
                <w:sz w:val="14"/>
                <w:szCs w:val="14"/>
              </w:rPr>
              <w:t>-40 588</w:t>
            </w:r>
          </w:p>
        </w:tc>
        <w:tc>
          <w:tcPr>
            <w:tcW w:w="707" w:type="dxa"/>
          </w:tcPr>
          <w:p w14:paraId="6F026797" w14:textId="77777777" w:rsidR="00E0627F" w:rsidRPr="00B116F7" w:rsidRDefault="00E0627F" w:rsidP="00ED3FA4">
            <w:pPr>
              <w:pStyle w:val="Tabele"/>
              <w:jc w:val="right"/>
              <w:rPr>
                <w:bCs/>
                <w:color w:val="auto"/>
              </w:rPr>
            </w:pPr>
            <w:r w:rsidRPr="00B116F7">
              <w:rPr>
                <w:color w:val="auto"/>
                <w:sz w:val="14"/>
                <w:szCs w:val="14"/>
              </w:rPr>
              <w:t>-36 871</w:t>
            </w:r>
          </w:p>
        </w:tc>
        <w:tc>
          <w:tcPr>
            <w:tcW w:w="706" w:type="dxa"/>
          </w:tcPr>
          <w:p w14:paraId="4A4D0FA7" w14:textId="77777777" w:rsidR="00E0627F" w:rsidRPr="00B116F7" w:rsidRDefault="00E0627F" w:rsidP="00ED3FA4">
            <w:pPr>
              <w:pStyle w:val="Tabele"/>
              <w:jc w:val="right"/>
              <w:rPr>
                <w:bCs/>
                <w:color w:val="auto"/>
              </w:rPr>
            </w:pPr>
            <w:r w:rsidRPr="00B116F7">
              <w:rPr>
                <w:color w:val="auto"/>
                <w:sz w:val="14"/>
                <w:szCs w:val="14"/>
              </w:rPr>
              <w:t>-28 984</w:t>
            </w:r>
          </w:p>
        </w:tc>
        <w:tc>
          <w:tcPr>
            <w:tcW w:w="707" w:type="dxa"/>
          </w:tcPr>
          <w:p w14:paraId="095E66FE" w14:textId="77777777" w:rsidR="00E0627F" w:rsidRPr="00B116F7" w:rsidRDefault="00E0627F" w:rsidP="00ED3FA4">
            <w:pPr>
              <w:pStyle w:val="Tabele"/>
              <w:jc w:val="right"/>
              <w:rPr>
                <w:bCs/>
                <w:color w:val="auto"/>
              </w:rPr>
            </w:pPr>
            <w:r w:rsidRPr="00B116F7">
              <w:rPr>
                <w:color w:val="auto"/>
                <w:sz w:val="14"/>
                <w:szCs w:val="14"/>
              </w:rPr>
              <w:t>-37 348</w:t>
            </w:r>
          </w:p>
        </w:tc>
        <w:tc>
          <w:tcPr>
            <w:tcW w:w="707" w:type="dxa"/>
          </w:tcPr>
          <w:p w14:paraId="05A1D247" w14:textId="77777777" w:rsidR="00E0627F" w:rsidRPr="00B116F7" w:rsidRDefault="00E0627F" w:rsidP="00ED3FA4">
            <w:pPr>
              <w:pStyle w:val="Tabele"/>
              <w:jc w:val="right"/>
              <w:rPr>
                <w:bCs/>
                <w:color w:val="auto"/>
              </w:rPr>
            </w:pPr>
            <w:r w:rsidRPr="00B116F7">
              <w:rPr>
                <w:color w:val="auto"/>
                <w:sz w:val="14"/>
                <w:szCs w:val="14"/>
              </w:rPr>
              <w:t>-39 114</w:t>
            </w:r>
          </w:p>
        </w:tc>
        <w:tc>
          <w:tcPr>
            <w:tcW w:w="707" w:type="dxa"/>
          </w:tcPr>
          <w:p w14:paraId="2C0CA385" w14:textId="77777777" w:rsidR="00E0627F" w:rsidRPr="00B116F7" w:rsidRDefault="00E0627F" w:rsidP="00ED3FA4">
            <w:pPr>
              <w:pStyle w:val="Tabele"/>
              <w:jc w:val="right"/>
              <w:rPr>
                <w:bCs/>
                <w:color w:val="auto"/>
              </w:rPr>
            </w:pPr>
            <w:r w:rsidRPr="00B116F7">
              <w:rPr>
                <w:color w:val="auto"/>
                <w:sz w:val="14"/>
                <w:szCs w:val="14"/>
              </w:rPr>
              <w:t>-49 697</w:t>
            </w:r>
          </w:p>
        </w:tc>
      </w:tr>
    </w:tbl>
    <w:p w14:paraId="568A85C5" w14:textId="77777777" w:rsidR="00E0627F" w:rsidRPr="00B116F7" w:rsidRDefault="00E0627F" w:rsidP="00ED3FA4"/>
    <w:tbl>
      <w:tblPr>
        <w:tblStyle w:val="KPEiK"/>
        <w:tblW w:w="5000" w:type="pct"/>
        <w:tblLook w:val="04A0" w:firstRow="1" w:lastRow="0" w:firstColumn="1" w:lastColumn="0" w:noHBand="0" w:noVBand="1"/>
      </w:tblPr>
      <w:tblGrid>
        <w:gridCol w:w="1980"/>
        <w:gridCol w:w="706"/>
        <w:gridCol w:w="707"/>
        <w:gridCol w:w="707"/>
        <w:gridCol w:w="706"/>
        <w:gridCol w:w="707"/>
        <w:gridCol w:w="707"/>
        <w:gridCol w:w="706"/>
        <w:gridCol w:w="707"/>
        <w:gridCol w:w="707"/>
        <w:gridCol w:w="707"/>
        <w:gridCol w:w="706"/>
        <w:gridCol w:w="707"/>
        <w:gridCol w:w="707"/>
        <w:gridCol w:w="706"/>
        <w:gridCol w:w="707"/>
        <w:gridCol w:w="707"/>
        <w:gridCol w:w="707"/>
      </w:tblGrid>
      <w:tr w:rsidR="00B116F7" w:rsidRPr="00B116F7" w14:paraId="1995EAFC" w14:textId="77777777" w:rsidTr="00C3052A">
        <w:trPr>
          <w:cnfStyle w:val="100000000000" w:firstRow="1" w:lastRow="0" w:firstColumn="0" w:lastColumn="0" w:oddVBand="0" w:evenVBand="0" w:oddHBand="0" w:evenHBand="0" w:firstRowFirstColumn="0" w:firstRowLastColumn="0" w:lastRowFirstColumn="0" w:lastRowLastColumn="0"/>
          <w:trHeight w:val="227"/>
        </w:trPr>
        <w:tc>
          <w:tcPr>
            <w:tcW w:w="1980" w:type="dxa"/>
          </w:tcPr>
          <w:p w14:paraId="1B3AB01C" w14:textId="77777777" w:rsidR="00E0627F" w:rsidRPr="00B116F7" w:rsidRDefault="00E0627F" w:rsidP="00ED3FA4">
            <w:pPr>
              <w:pStyle w:val="Tabele"/>
              <w:rPr>
                <w:bCs/>
                <w:color w:val="auto"/>
              </w:rPr>
            </w:pPr>
            <w:r w:rsidRPr="00B116F7">
              <w:rPr>
                <w:color w:val="auto"/>
              </w:rPr>
              <w:t>Kategoria IPCC</w:t>
            </w:r>
          </w:p>
        </w:tc>
        <w:tc>
          <w:tcPr>
            <w:tcW w:w="706" w:type="dxa"/>
          </w:tcPr>
          <w:p w14:paraId="3582D7F9" w14:textId="77777777" w:rsidR="00E0627F" w:rsidRPr="00B116F7" w:rsidRDefault="00E0627F" w:rsidP="00ED3FA4">
            <w:pPr>
              <w:pStyle w:val="Tabele"/>
              <w:rPr>
                <w:bCs/>
                <w:color w:val="auto"/>
              </w:rPr>
            </w:pPr>
            <w:r w:rsidRPr="00B116F7">
              <w:rPr>
                <w:color w:val="auto"/>
              </w:rPr>
              <w:t>2005</w:t>
            </w:r>
          </w:p>
        </w:tc>
        <w:tc>
          <w:tcPr>
            <w:tcW w:w="707" w:type="dxa"/>
          </w:tcPr>
          <w:p w14:paraId="77A42EF7" w14:textId="77777777" w:rsidR="00E0627F" w:rsidRPr="00B116F7" w:rsidRDefault="00E0627F" w:rsidP="00ED3FA4">
            <w:pPr>
              <w:pStyle w:val="Tabele"/>
              <w:rPr>
                <w:bCs/>
                <w:color w:val="auto"/>
              </w:rPr>
            </w:pPr>
            <w:r w:rsidRPr="00B116F7">
              <w:rPr>
                <w:color w:val="auto"/>
              </w:rPr>
              <w:t>2006</w:t>
            </w:r>
          </w:p>
        </w:tc>
        <w:tc>
          <w:tcPr>
            <w:tcW w:w="707" w:type="dxa"/>
          </w:tcPr>
          <w:p w14:paraId="70AAACD1" w14:textId="77777777" w:rsidR="00E0627F" w:rsidRPr="00B116F7" w:rsidRDefault="00E0627F" w:rsidP="00ED3FA4">
            <w:pPr>
              <w:pStyle w:val="Tabele"/>
              <w:rPr>
                <w:bCs/>
                <w:color w:val="auto"/>
              </w:rPr>
            </w:pPr>
            <w:r w:rsidRPr="00B116F7">
              <w:rPr>
                <w:color w:val="auto"/>
              </w:rPr>
              <w:t>2007</w:t>
            </w:r>
          </w:p>
        </w:tc>
        <w:tc>
          <w:tcPr>
            <w:tcW w:w="706" w:type="dxa"/>
          </w:tcPr>
          <w:p w14:paraId="5EB4CE20" w14:textId="77777777" w:rsidR="00E0627F" w:rsidRPr="00B116F7" w:rsidRDefault="00E0627F" w:rsidP="00ED3FA4">
            <w:pPr>
              <w:pStyle w:val="Tabele"/>
              <w:rPr>
                <w:bCs/>
                <w:color w:val="auto"/>
              </w:rPr>
            </w:pPr>
            <w:r w:rsidRPr="00B116F7">
              <w:rPr>
                <w:color w:val="auto"/>
              </w:rPr>
              <w:t>2008</w:t>
            </w:r>
          </w:p>
        </w:tc>
        <w:tc>
          <w:tcPr>
            <w:tcW w:w="707" w:type="dxa"/>
          </w:tcPr>
          <w:p w14:paraId="595499BC" w14:textId="77777777" w:rsidR="00E0627F" w:rsidRPr="00B116F7" w:rsidRDefault="00E0627F" w:rsidP="00ED3FA4">
            <w:pPr>
              <w:pStyle w:val="Tabele"/>
              <w:rPr>
                <w:bCs/>
                <w:color w:val="auto"/>
              </w:rPr>
            </w:pPr>
            <w:r w:rsidRPr="00B116F7">
              <w:rPr>
                <w:color w:val="auto"/>
              </w:rPr>
              <w:t>2009</w:t>
            </w:r>
          </w:p>
        </w:tc>
        <w:tc>
          <w:tcPr>
            <w:tcW w:w="707" w:type="dxa"/>
          </w:tcPr>
          <w:p w14:paraId="1D9AA1A8" w14:textId="77777777" w:rsidR="00E0627F" w:rsidRPr="00B116F7" w:rsidRDefault="00E0627F" w:rsidP="00ED3FA4">
            <w:pPr>
              <w:pStyle w:val="Tabele"/>
              <w:rPr>
                <w:bCs/>
                <w:color w:val="auto"/>
              </w:rPr>
            </w:pPr>
            <w:r w:rsidRPr="00B116F7">
              <w:rPr>
                <w:color w:val="auto"/>
              </w:rPr>
              <w:t>2010</w:t>
            </w:r>
          </w:p>
        </w:tc>
        <w:tc>
          <w:tcPr>
            <w:tcW w:w="706" w:type="dxa"/>
          </w:tcPr>
          <w:p w14:paraId="50387422" w14:textId="77777777" w:rsidR="00E0627F" w:rsidRPr="00B116F7" w:rsidRDefault="00E0627F" w:rsidP="00ED3FA4">
            <w:pPr>
              <w:pStyle w:val="Tabele"/>
              <w:rPr>
                <w:bCs/>
                <w:color w:val="auto"/>
              </w:rPr>
            </w:pPr>
            <w:r w:rsidRPr="00B116F7">
              <w:rPr>
                <w:color w:val="auto"/>
              </w:rPr>
              <w:t>2011</w:t>
            </w:r>
          </w:p>
        </w:tc>
        <w:tc>
          <w:tcPr>
            <w:tcW w:w="707" w:type="dxa"/>
          </w:tcPr>
          <w:p w14:paraId="20CC2ED8" w14:textId="77777777" w:rsidR="00E0627F" w:rsidRPr="00B116F7" w:rsidRDefault="00E0627F" w:rsidP="00ED3FA4">
            <w:pPr>
              <w:pStyle w:val="Tabele"/>
              <w:rPr>
                <w:bCs/>
                <w:color w:val="auto"/>
              </w:rPr>
            </w:pPr>
            <w:r w:rsidRPr="00B116F7">
              <w:rPr>
                <w:color w:val="auto"/>
              </w:rPr>
              <w:t>2012</w:t>
            </w:r>
          </w:p>
        </w:tc>
        <w:tc>
          <w:tcPr>
            <w:tcW w:w="707" w:type="dxa"/>
          </w:tcPr>
          <w:p w14:paraId="542DDCEC" w14:textId="77777777" w:rsidR="00E0627F" w:rsidRPr="00B116F7" w:rsidRDefault="00E0627F" w:rsidP="00ED3FA4">
            <w:pPr>
              <w:pStyle w:val="Tabele"/>
              <w:rPr>
                <w:bCs/>
                <w:color w:val="auto"/>
              </w:rPr>
            </w:pPr>
            <w:r w:rsidRPr="00B116F7">
              <w:rPr>
                <w:color w:val="auto"/>
              </w:rPr>
              <w:t>2013</w:t>
            </w:r>
          </w:p>
        </w:tc>
        <w:tc>
          <w:tcPr>
            <w:tcW w:w="707" w:type="dxa"/>
          </w:tcPr>
          <w:p w14:paraId="7E813C5F" w14:textId="77777777" w:rsidR="00E0627F" w:rsidRPr="00B116F7" w:rsidRDefault="00E0627F" w:rsidP="00ED3FA4">
            <w:pPr>
              <w:pStyle w:val="Tabele"/>
              <w:rPr>
                <w:bCs/>
                <w:color w:val="auto"/>
              </w:rPr>
            </w:pPr>
            <w:r w:rsidRPr="00B116F7">
              <w:rPr>
                <w:color w:val="auto"/>
              </w:rPr>
              <w:t>2014</w:t>
            </w:r>
          </w:p>
        </w:tc>
        <w:tc>
          <w:tcPr>
            <w:tcW w:w="706" w:type="dxa"/>
          </w:tcPr>
          <w:p w14:paraId="3EF60545" w14:textId="77777777" w:rsidR="00E0627F" w:rsidRPr="00B116F7" w:rsidRDefault="00E0627F" w:rsidP="00ED3FA4">
            <w:pPr>
              <w:pStyle w:val="Tabele"/>
              <w:rPr>
                <w:bCs/>
                <w:color w:val="auto"/>
              </w:rPr>
            </w:pPr>
            <w:r w:rsidRPr="00B116F7">
              <w:rPr>
                <w:color w:val="auto"/>
              </w:rPr>
              <w:t>2015</w:t>
            </w:r>
          </w:p>
        </w:tc>
        <w:tc>
          <w:tcPr>
            <w:tcW w:w="707" w:type="dxa"/>
          </w:tcPr>
          <w:p w14:paraId="7F34EC2C" w14:textId="77777777" w:rsidR="00E0627F" w:rsidRPr="00B116F7" w:rsidRDefault="00E0627F" w:rsidP="00ED3FA4">
            <w:pPr>
              <w:pStyle w:val="Tabele"/>
              <w:rPr>
                <w:bCs/>
                <w:color w:val="auto"/>
              </w:rPr>
            </w:pPr>
            <w:r w:rsidRPr="00B116F7">
              <w:rPr>
                <w:color w:val="auto"/>
              </w:rPr>
              <w:t>2016</w:t>
            </w:r>
          </w:p>
        </w:tc>
        <w:tc>
          <w:tcPr>
            <w:tcW w:w="707" w:type="dxa"/>
          </w:tcPr>
          <w:p w14:paraId="2C555876" w14:textId="77777777" w:rsidR="00E0627F" w:rsidRPr="00B116F7" w:rsidRDefault="00E0627F" w:rsidP="00ED3FA4">
            <w:pPr>
              <w:pStyle w:val="Tabele"/>
              <w:rPr>
                <w:bCs/>
                <w:color w:val="auto"/>
              </w:rPr>
            </w:pPr>
            <w:r w:rsidRPr="00B116F7">
              <w:rPr>
                <w:color w:val="auto"/>
              </w:rPr>
              <w:t>2017</w:t>
            </w:r>
          </w:p>
        </w:tc>
        <w:tc>
          <w:tcPr>
            <w:tcW w:w="706" w:type="dxa"/>
          </w:tcPr>
          <w:p w14:paraId="612F5FBC" w14:textId="77777777" w:rsidR="00E0627F" w:rsidRPr="00B116F7" w:rsidRDefault="00E0627F" w:rsidP="00ED3FA4">
            <w:pPr>
              <w:pStyle w:val="Tabele"/>
              <w:rPr>
                <w:bCs/>
                <w:color w:val="auto"/>
              </w:rPr>
            </w:pPr>
            <w:r w:rsidRPr="00B116F7">
              <w:rPr>
                <w:color w:val="auto"/>
              </w:rPr>
              <w:t>2018</w:t>
            </w:r>
          </w:p>
        </w:tc>
        <w:tc>
          <w:tcPr>
            <w:tcW w:w="707" w:type="dxa"/>
          </w:tcPr>
          <w:p w14:paraId="7178AA54" w14:textId="77777777" w:rsidR="00E0627F" w:rsidRPr="00B116F7" w:rsidRDefault="00E0627F" w:rsidP="00ED3FA4">
            <w:pPr>
              <w:pStyle w:val="Tabele"/>
              <w:rPr>
                <w:bCs/>
                <w:color w:val="auto"/>
              </w:rPr>
            </w:pPr>
            <w:r w:rsidRPr="00B116F7">
              <w:rPr>
                <w:color w:val="auto"/>
              </w:rPr>
              <w:t>2019</w:t>
            </w:r>
          </w:p>
        </w:tc>
        <w:tc>
          <w:tcPr>
            <w:tcW w:w="707" w:type="dxa"/>
          </w:tcPr>
          <w:p w14:paraId="3D2B3C19" w14:textId="77777777" w:rsidR="00E0627F" w:rsidRPr="00B116F7" w:rsidRDefault="00E0627F" w:rsidP="00ED3FA4">
            <w:pPr>
              <w:pStyle w:val="Tabele"/>
              <w:rPr>
                <w:bCs/>
                <w:color w:val="auto"/>
              </w:rPr>
            </w:pPr>
            <w:r w:rsidRPr="00B116F7">
              <w:rPr>
                <w:color w:val="auto"/>
              </w:rPr>
              <w:t>2020</w:t>
            </w:r>
          </w:p>
        </w:tc>
        <w:tc>
          <w:tcPr>
            <w:tcW w:w="707" w:type="dxa"/>
          </w:tcPr>
          <w:p w14:paraId="3EAD4DFE" w14:textId="77777777" w:rsidR="00E0627F" w:rsidRPr="00B116F7" w:rsidRDefault="00E0627F" w:rsidP="00ED3FA4">
            <w:pPr>
              <w:pStyle w:val="Tabele"/>
              <w:rPr>
                <w:bCs/>
                <w:color w:val="auto"/>
              </w:rPr>
            </w:pPr>
            <w:r w:rsidRPr="00B116F7">
              <w:rPr>
                <w:color w:val="auto"/>
              </w:rPr>
              <w:t>2021</w:t>
            </w:r>
          </w:p>
        </w:tc>
      </w:tr>
      <w:tr w:rsidR="00B116F7" w:rsidRPr="00B116F7" w14:paraId="69074DC5" w14:textId="77777777" w:rsidTr="00C3052A">
        <w:trPr>
          <w:trHeight w:val="227"/>
        </w:trPr>
        <w:tc>
          <w:tcPr>
            <w:tcW w:w="1980" w:type="dxa"/>
          </w:tcPr>
          <w:p w14:paraId="276473A1" w14:textId="77777777" w:rsidR="00E0627F" w:rsidRPr="00B116F7" w:rsidRDefault="00E0627F" w:rsidP="00ED3FA4">
            <w:pPr>
              <w:pStyle w:val="Tabele"/>
              <w:rPr>
                <w:b/>
                <w:color w:val="auto"/>
              </w:rPr>
            </w:pPr>
            <w:r w:rsidRPr="00B116F7">
              <w:rPr>
                <w:color w:val="auto"/>
                <w:sz w:val="14"/>
                <w:szCs w:val="14"/>
              </w:rPr>
              <w:t xml:space="preserve">4.A Grunty leśne </w:t>
            </w:r>
          </w:p>
        </w:tc>
        <w:tc>
          <w:tcPr>
            <w:tcW w:w="706" w:type="dxa"/>
          </w:tcPr>
          <w:p w14:paraId="53B4B62A" w14:textId="77777777" w:rsidR="00E0627F" w:rsidRPr="00B116F7" w:rsidRDefault="00E0627F" w:rsidP="00ED3FA4">
            <w:pPr>
              <w:pStyle w:val="Tabele"/>
              <w:jc w:val="right"/>
              <w:rPr>
                <w:bCs/>
                <w:color w:val="auto"/>
              </w:rPr>
            </w:pPr>
            <w:r w:rsidRPr="00B116F7">
              <w:rPr>
                <w:bCs/>
                <w:color w:val="auto"/>
                <w:sz w:val="14"/>
                <w:szCs w:val="14"/>
              </w:rPr>
              <w:t>-49 594</w:t>
            </w:r>
          </w:p>
        </w:tc>
        <w:tc>
          <w:tcPr>
            <w:tcW w:w="707" w:type="dxa"/>
          </w:tcPr>
          <w:p w14:paraId="56BD3875" w14:textId="77777777" w:rsidR="00E0627F" w:rsidRPr="00B116F7" w:rsidRDefault="00E0627F" w:rsidP="00ED3FA4">
            <w:pPr>
              <w:pStyle w:val="Tabele"/>
              <w:jc w:val="right"/>
              <w:rPr>
                <w:bCs/>
                <w:color w:val="auto"/>
              </w:rPr>
            </w:pPr>
            <w:r w:rsidRPr="00B116F7">
              <w:rPr>
                <w:color w:val="auto"/>
                <w:sz w:val="14"/>
                <w:szCs w:val="14"/>
              </w:rPr>
              <w:t>-43 608</w:t>
            </w:r>
          </w:p>
        </w:tc>
        <w:tc>
          <w:tcPr>
            <w:tcW w:w="707" w:type="dxa"/>
          </w:tcPr>
          <w:p w14:paraId="342BBA1F" w14:textId="77777777" w:rsidR="00E0627F" w:rsidRPr="00B116F7" w:rsidRDefault="00E0627F" w:rsidP="00ED3FA4">
            <w:pPr>
              <w:pStyle w:val="Tabele"/>
              <w:jc w:val="right"/>
              <w:rPr>
                <w:bCs/>
                <w:color w:val="auto"/>
              </w:rPr>
            </w:pPr>
            <w:r w:rsidRPr="00B116F7">
              <w:rPr>
                <w:color w:val="auto"/>
                <w:sz w:val="14"/>
                <w:szCs w:val="14"/>
              </w:rPr>
              <w:t>-36 102</w:t>
            </w:r>
          </w:p>
        </w:tc>
        <w:tc>
          <w:tcPr>
            <w:tcW w:w="706" w:type="dxa"/>
          </w:tcPr>
          <w:p w14:paraId="0C8FF408" w14:textId="77777777" w:rsidR="00E0627F" w:rsidRPr="00B116F7" w:rsidRDefault="00E0627F" w:rsidP="00ED3FA4">
            <w:pPr>
              <w:pStyle w:val="Tabele"/>
              <w:jc w:val="right"/>
              <w:rPr>
                <w:bCs/>
                <w:color w:val="auto"/>
              </w:rPr>
            </w:pPr>
            <w:r w:rsidRPr="00B116F7">
              <w:rPr>
                <w:color w:val="auto"/>
                <w:sz w:val="14"/>
                <w:szCs w:val="14"/>
              </w:rPr>
              <w:t>-36 505</w:t>
            </w:r>
          </w:p>
        </w:tc>
        <w:tc>
          <w:tcPr>
            <w:tcW w:w="707" w:type="dxa"/>
          </w:tcPr>
          <w:p w14:paraId="0991964D" w14:textId="77777777" w:rsidR="00E0627F" w:rsidRPr="00B116F7" w:rsidRDefault="00E0627F" w:rsidP="00ED3FA4">
            <w:pPr>
              <w:pStyle w:val="Tabele"/>
              <w:jc w:val="right"/>
              <w:rPr>
                <w:bCs/>
                <w:color w:val="auto"/>
              </w:rPr>
            </w:pPr>
            <w:r w:rsidRPr="00B116F7">
              <w:rPr>
                <w:color w:val="auto"/>
                <w:sz w:val="14"/>
                <w:szCs w:val="14"/>
              </w:rPr>
              <w:t>-36 126</w:t>
            </w:r>
          </w:p>
        </w:tc>
        <w:tc>
          <w:tcPr>
            <w:tcW w:w="707" w:type="dxa"/>
          </w:tcPr>
          <w:p w14:paraId="313FAEB6" w14:textId="77777777" w:rsidR="00E0627F" w:rsidRPr="00B116F7" w:rsidRDefault="00E0627F" w:rsidP="00ED3FA4">
            <w:pPr>
              <w:pStyle w:val="Tabele"/>
              <w:jc w:val="right"/>
              <w:rPr>
                <w:bCs/>
                <w:color w:val="auto"/>
              </w:rPr>
            </w:pPr>
            <w:r w:rsidRPr="00B116F7">
              <w:rPr>
                <w:color w:val="auto"/>
                <w:sz w:val="14"/>
                <w:szCs w:val="14"/>
              </w:rPr>
              <w:t>-34 247</w:t>
            </w:r>
          </w:p>
        </w:tc>
        <w:tc>
          <w:tcPr>
            <w:tcW w:w="706" w:type="dxa"/>
          </w:tcPr>
          <w:p w14:paraId="731E526F" w14:textId="77777777" w:rsidR="00E0627F" w:rsidRPr="00B116F7" w:rsidRDefault="00E0627F" w:rsidP="00ED3FA4">
            <w:pPr>
              <w:pStyle w:val="Tabele"/>
              <w:jc w:val="right"/>
              <w:rPr>
                <w:bCs/>
                <w:color w:val="auto"/>
              </w:rPr>
            </w:pPr>
            <w:r w:rsidRPr="00B116F7">
              <w:rPr>
                <w:color w:val="auto"/>
                <w:sz w:val="14"/>
                <w:szCs w:val="14"/>
              </w:rPr>
              <w:t>-39 667</w:t>
            </w:r>
          </w:p>
        </w:tc>
        <w:tc>
          <w:tcPr>
            <w:tcW w:w="707" w:type="dxa"/>
          </w:tcPr>
          <w:p w14:paraId="6D4D4FC0" w14:textId="77777777" w:rsidR="00E0627F" w:rsidRPr="00B116F7" w:rsidRDefault="00E0627F" w:rsidP="00ED3FA4">
            <w:pPr>
              <w:pStyle w:val="Tabele"/>
              <w:jc w:val="right"/>
              <w:rPr>
                <w:bCs/>
                <w:color w:val="auto"/>
              </w:rPr>
            </w:pPr>
            <w:r w:rsidRPr="00B116F7">
              <w:rPr>
                <w:color w:val="auto"/>
                <w:sz w:val="14"/>
                <w:szCs w:val="14"/>
              </w:rPr>
              <w:t>-40 093</w:t>
            </w:r>
          </w:p>
        </w:tc>
        <w:tc>
          <w:tcPr>
            <w:tcW w:w="707" w:type="dxa"/>
          </w:tcPr>
          <w:p w14:paraId="49F97A73" w14:textId="77777777" w:rsidR="00E0627F" w:rsidRPr="00B116F7" w:rsidRDefault="00E0627F" w:rsidP="00ED3FA4">
            <w:pPr>
              <w:pStyle w:val="Tabele"/>
              <w:jc w:val="right"/>
              <w:rPr>
                <w:bCs/>
                <w:color w:val="auto"/>
              </w:rPr>
            </w:pPr>
            <w:r w:rsidRPr="00B116F7">
              <w:rPr>
                <w:color w:val="auto"/>
                <w:sz w:val="14"/>
                <w:szCs w:val="14"/>
              </w:rPr>
              <w:t>-42 436</w:t>
            </w:r>
          </w:p>
        </w:tc>
        <w:tc>
          <w:tcPr>
            <w:tcW w:w="707" w:type="dxa"/>
          </w:tcPr>
          <w:p w14:paraId="02DB77CE" w14:textId="77777777" w:rsidR="00E0627F" w:rsidRPr="00B116F7" w:rsidRDefault="00E0627F" w:rsidP="00ED3FA4">
            <w:pPr>
              <w:pStyle w:val="Tabele"/>
              <w:jc w:val="right"/>
              <w:rPr>
                <w:bCs/>
                <w:color w:val="auto"/>
              </w:rPr>
            </w:pPr>
            <w:r w:rsidRPr="00B116F7">
              <w:rPr>
                <w:color w:val="auto"/>
                <w:sz w:val="14"/>
                <w:szCs w:val="14"/>
              </w:rPr>
              <w:t>-35 772</w:t>
            </w:r>
          </w:p>
        </w:tc>
        <w:tc>
          <w:tcPr>
            <w:tcW w:w="706" w:type="dxa"/>
          </w:tcPr>
          <w:p w14:paraId="388FCE23" w14:textId="77777777" w:rsidR="00E0627F" w:rsidRPr="00B116F7" w:rsidRDefault="00E0627F" w:rsidP="00ED3FA4">
            <w:pPr>
              <w:pStyle w:val="Tabele"/>
              <w:jc w:val="right"/>
              <w:rPr>
                <w:bCs/>
                <w:color w:val="auto"/>
              </w:rPr>
            </w:pPr>
            <w:r w:rsidRPr="00B116F7">
              <w:rPr>
                <w:color w:val="auto"/>
                <w:sz w:val="14"/>
                <w:szCs w:val="14"/>
              </w:rPr>
              <w:t>-31 678</w:t>
            </w:r>
          </w:p>
        </w:tc>
        <w:tc>
          <w:tcPr>
            <w:tcW w:w="707" w:type="dxa"/>
          </w:tcPr>
          <w:p w14:paraId="7FE3E64F" w14:textId="77777777" w:rsidR="00E0627F" w:rsidRPr="00B116F7" w:rsidRDefault="00E0627F" w:rsidP="00ED3FA4">
            <w:pPr>
              <w:pStyle w:val="Tabele"/>
              <w:jc w:val="right"/>
              <w:rPr>
                <w:bCs/>
                <w:color w:val="auto"/>
              </w:rPr>
            </w:pPr>
            <w:r w:rsidRPr="00B116F7">
              <w:rPr>
                <w:color w:val="auto"/>
                <w:sz w:val="14"/>
                <w:szCs w:val="14"/>
              </w:rPr>
              <w:t>-42 589</w:t>
            </w:r>
          </w:p>
        </w:tc>
        <w:tc>
          <w:tcPr>
            <w:tcW w:w="707" w:type="dxa"/>
          </w:tcPr>
          <w:p w14:paraId="6507747C" w14:textId="77777777" w:rsidR="00E0627F" w:rsidRPr="00B116F7" w:rsidRDefault="00E0627F" w:rsidP="00ED3FA4">
            <w:pPr>
              <w:pStyle w:val="Tabele"/>
              <w:jc w:val="right"/>
              <w:rPr>
                <w:bCs/>
                <w:color w:val="auto"/>
              </w:rPr>
            </w:pPr>
            <w:r w:rsidRPr="00B116F7">
              <w:rPr>
                <w:color w:val="auto"/>
                <w:sz w:val="14"/>
                <w:szCs w:val="14"/>
              </w:rPr>
              <w:t>-40 183</w:t>
            </w:r>
          </w:p>
        </w:tc>
        <w:tc>
          <w:tcPr>
            <w:tcW w:w="706" w:type="dxa"/>
          </w:tcPr>
          <w:p w14:paraId="6A0CA8C3" w14:textId="77777777" w:rsidR="00E0627F" w:rsidRPr="00B116F7" w:rsidRDefault="00E0627F" w:rsidP="00ED3FA4">
            <w:pPr>
              <w:pStyle w:val="Tabele"/>
              <w:jc w:val="right"/>
              <w:rPr>
                <w:bCs/>
                <w:color w:val="auto"/>
              </w:rPr>
            </w:pPr>
            <w:r w:rsidRPr="00B116F7">
              <w:rPr>
                <w:color w:val="auto"/>
                <w:sz w:val="14"/>
                <w:szCs w:val="14"/>
              </w:rPr>
              <w:t>-38 802</w:t>
            </w:r>
          </w:p>
        </w:tc>
        <w:tc>
          <w:tcPr>
            <w:tcW w:w="707" w:type="dxa"/>
          </w:tcPr>
          <w:p w14:paraId="02B33A61" w14:textId="77777777" w:rsidR="00E0627F" w:rsidRPr="00B116F7" w:rsidRDefault="00E0627F" w:rsidP="00ED3FA4">
            <w:pPr>
              <w:pStyle w:val="Tabele"/>
              <w:jc w:val="right"/>
              <w:rPr>
                <w:bCs/>
                <w:color w:val="auto"/>
              </w:rPr>
            </w:pPr>
            <w:r w:rsidRPr="00B116F7">
              <w:rPr>
                <w:color w:val="auto"/>
                <w:sz w:val="14"/>
                <w:szCs w:val="14"/>
              </w:rPr>
              <w:t>-20 740</w:t>
            </w:r>
          </w:p>
        </w:tc>
        <w:tc>
          <w:tcPr>
            <w:tcW w:w="707" w:type="dxa"/>
          </w:tcPr>
          <w:p w14:paraId="30D3402E" w14:textId="77777777" w:rsidR="00E0627F" w:rsidRPr="00B116F7" w:rsidRDefault="00E0627F" w:rsidP="00ED3FA4">
            <w:pPr>
              <w:pStyle w:val="Tabele"/>
              <w:jc w:val="right"/>
              <w:rPr>
                <w:bCs/>
                <w:color w:val="auto"/>
              </w:rPr>
            </w:pPr>
            <w:r w:rsidRPr="00B116F7">
              <w:rPr>
                <w:color w:val="auto"/>
                <w:sz w:val="14"/>
                <w:szCs w:val="14"/>
              </w:rPr>
              <w:t>-21 428</w:t>
            </w:r>
          </w:p>
        </w:tc>
        <w:tc>
          <w:tcPr>
            <w:tcW w:w="707" w:type="dxa"/>
          </w:tcPr>
          <w:p w14:paraId="3351ED3F" w14:textId="77777777" w:rsidR="00E0627F" w:rsidRPr="00B116F7" w:rsidRDefault="00E0627F" w:rsidP="00ED3FA4">
            <w:pPr>
              <w:pStyle w:val="Tabele"/>
              <w:jc w:val="right"/>
              <w:rPr>
                <w:bCs/>
                <w:color w:val="auto"/>
              </w:rPr>
            </w:pPr>
            <w:r w:rsidRPr="00B116F7">
              <w:rPr>
                <w:color w:val="auto"/>
                <w:sz w:val="14"/>
                <w:szCs w:val="14"/>
              </w:rPr>
              <w:t>-22 085</w:t>
            </w:r>
          </w:p>
        </w:tc>
      </w:tr>
      <w:tr w:rsidR="00B116F7" w:rsidRPr="00B116F7" w14:paraId="6475830D" w14:textId="77777777" w:rsidTr="00C3052A">
        <w:trPr>
          <w:trHeight w:val="227"/>
        </w:trPr>
        <w:tc>
          <w:tcPr>
            <w:tcW w:w="1980" w:type="dxa"/>
          </w:tcPr>
          <w:p w14:paraId="583F6E22" w14:textId="77777777" w:rsidR="00E0627F" w:rsidRPr="00B116F7" w:rsidRDefault="00E0627F" w:rsidP="00ED3FA4">
            <w:pPr>
              <w:pStyle w:val="Tabele"/>
              <w:rPr>
                <w:b/>
                <w:bCs/>
                <w:color w:val="auto"/>
              </w:rPr>
            </w:pPr>
            <w:r w:rsidRPr="00B116F7">
              <w:rPr>
                <w:color w:val="auto"/>
                <w:sz w:val="14"/>
                <w:szCs w:val="14"/>
              </w:rPr>
              <w:t xml:space="preserve">4.B. Grunty uprawne </w:t>
            </w:r>
          </w:p>
        </w:tc>
        <w:tc>
          <w:tcPr>
            <w:tcW w:w="706" w:type="dxa"/>
          </w:tcPr>
          <w:p w14:paraId="1470F9F4" w14:textId="77777777" w:rsidR="00E0627F" w:rsidRPr="00B116F7" w:rsidRDefault="00E0627F" w:rsidP="00ED3FA4">
            <w:pPr>
              <w:pStyle w:val="Tabele"/>
              <w:jc w:val="right"/>
              <w:rPr>
                <w:bCs/>
                <w:color w:val="auto"/>
              </w:rPr>
            </w:pPr>
            <w:r w:rsidRPr="00B116F7">
              <w:rPr>
                <w:bCs/>
                <w:color w:val="auto"/>
                <w:sz w:val="14"/>
                <w:szCs w:val="14"/>
              </w:rPr>
              <w:t>1 570</w:t>
            </w:r>
          </w:p>
        </w:tc>
        <w:tc>
          <w:tcPr>
            <w:tcW w:w="707" w:type="dxa"/>
          </w:tcPr>
          <w:p w14:paraId="4D31B2D2" w14:textId="77777777" w:rsidR="00E0627F" w:rsidRPr="00B116F7" w:rsidRDefault="00E0627F" w:rsidP="00ED3FA4">
            <w:pPr>
              <w:pStyle w:val="Tabele"/>
              <w:jc w:val="right"/>
              <w:rPr>
                <w:bCs/>
                <w:color w:val="auto"/>
              </w:rPr>
            </w:pPr>
            <w:r w:rsidRPr="00B116F7">
              <w:rPr>
                <w:color w:val="auto"/>
                <w:sz w:val="14"/>
                <w:szCs w:val="14"/>
              </w:rPr>
              <w:t>1 602</w:t>
            </w:r>
          </w:p>
        </w:tc>
        <w:tc>
          <w:tcPr>
            <w:tcW w:w="707" w:type="dxa"/>
          </w:tcPr>
          <w:p w14:paraId="06A61070" w14:textId="77777777" w:rsidR="00E0627F" w:rsidRPr="00B116F7" w:rsidRDefault="00E0627F" w:rsidP="00ED3FA4">
            <w:pPr>
              <w:pStyle w:val="Tabele"/>
              <w:jc w:val="right"/>
              <w:rPr>
                <w:bCs/>
                <w:color w:val="auto"/>
              </w:rPr>
            </w:pPr>
            <w:r w:rsidRPr="00B116F7">
              <w:rPr>
                <w:color w:val="auto"/>
                <w:sz w:val="14"/>
                <w:szCs w:val="14"/>
              </w:rPr>
              <w:t>1 597</w:t>
            </w:r>
          </w:p>
        </w:tc>
        <w:tc>
          <w:tcPr>
            <w:tcW w:w="706" w:type="dxa"/>
          </w:tcPr>
          <w:p w14:paraId="2BD14C9D" w14:textId="77777777" w:rsidR="00E0627F" w:rsidRPr="00B116F7" w:rsidRDefault="00E0627F" w:rsidP="00ED3FA4">
            <w:pPr>
              <w:pStyle w:val="Tabele"/>
              <w:jc w:val="right"/>
              <w:rPr>
                <w:bCs/>
                <w:color w:val="auto"/>
              </w:rPr>
            </w:pPr>
            <w:r w:rsidRPr="00B116F7">
              <w:rPr>
                <w:color w:val="auto"/>
                <w:sz w:val="14"/>
                <w:szCs w:val="14"/>
              </w:rPr>
              <w:t>1 775</w:t>
            </w:r>
          </w:p>
        </w:tc>
        <w:tc>
          <w:tcPr>
            <w:tcW w:w="707" w:type="dxa"/>
          </w:tcPr>
          <w:p w14:paraId="1774F828" w14:textId="77777777" w:rsidR="00E0627F" w:rsidRPr="00B116F7" w:rsidRDefault="00E0627F" w:rsidP="00ED3FA4">
            <w:pPr>
              <w:pStyle w:val="Tabele"/>
              <w:jc w:val="right"/>
              <w:rPr>
                <w:bCs/>
                <w:color w:val="auto"/>
              </w:rPr>
            </w:pPr>
            <w:r w:rsidRPr="00B116F7">
              <w:rPr>
                <w:color w:val="auto"/>
                <w:sz w:val="14"/>
                <w:szCs w:val="14"/>
              </w:rPr>
              <w:t>1 657</w:t>
            </w:r>
          </w:p>
        </w:tc>
        <w:tc>
          <w:tcPr>
            <w:tcW w:w="707" w:type="dxa"/>
          </w:tcPr>
          <w:p w14:paraId="7D60D731" w14:textId="77777777" w:rsidR="00E0627F" w:rsidRPr="00B116F7" w:rsidRDefault="00E0627F" w:rsidP="00ED3FA4">
            <w:pPr>
              <w:pStyle w:val="Tabele"/>
              <w:jc w:val="right"/>
              <w:rPr>
                <w:bCs/>
                <w:color w:val="auto"/>
              </w:rPr>
            </w:pPr>
            <w:r w:rsidRPr="00B116F7">
              <w:rPr>
                <w:color w:val="auto"/>
                <w:sz w:val="14"/>
                <w:szCs w:val="14"/>
              </w:rPr>
              <w:t>1 668</w:t>
            </w:r>
          </w:p>
        </w:tc>
        <w:tc>
          <w:tcPr>
            <w:tcW w:w="706" w:type="dxa"/>
          </w:tcPr>
          <w:p w14:paraId="072C69A4" w14:textId="77777777" w:rsidR="00E0627F" w:rsidRPr="00B116F7" w:rsidRDefault="00E0627F" w:rsidP="00ED3FA4">
            <w:pPr>
              <w:pStyle w:val="Tabele"/>
              <w:jc w:val="right"/>
              <w:rPr>
                <w:bCs/>
                <w:color w:val="auto"/>
              </w:rPr>
            </w:pPr>
            <w:r w:rsidRPr="00B116F7">
              <w:rPr>
                <w:color w:val="auto"/>
                <w:sz w:val="14"/>
                <w:szCs w:val="14"/>
              </w:rPr>
              <w:t>1 617</w:t>
            </w:r>
          </w:p>
        </w:tc>
        <w:tc>
          <w:tcPr>
            <w:tcW w:w="707" w:type="dxa"/>
          </w:tcPr>
          <w:p w14:paraId="4DDD6F5A" w14:textId="77777777" w:rsidR="00E0627F" w:rsidRPr="00B116F7" w:rsidRDefault="00E0627F" w:rsidP="00ED3FA4">
            <w:pPr>
              <w:pStyle w:val="Tabele"/>
              <w:jc w:val="right"/>
              <w:rPr>
                <w:bCs/>
                <w:color w:val="auto"/>
              </w:rPr>
            </w:pPr>
            <w:r w:rsidRPr="00B116F7">
              <w:rPr>
                <w:color w:val="auto"/>
                <w:sz w:val="14"/>
                <w:szCs w:val="14"/>
              </w:rPr>
              <w:t>1 628</w:t>
            </w:r>
          </w:p>
        </w:tc>
        <w:tc>
          <w:tcPr>
            <w:tcW w:w="707" w:type="dxa"/>
          </w:tcPr>
          <w:p w14:paraId="4305A111" w14:textId="77777777" w:rsidR="00E0627F" w:rsidRPr="00B116F7" w:rsidRDefault="00E0627F" w:rsidP="00ED3FA4">
            <w:pPr>
              <w:pStyle w:val="Tabele"/>
              <w:jc w:val="right"/>
              <w:rPr>
                <w:bCs/>
                <w:color w:val="auto"/>
              </w:rPr>
            </w:pPr>
            <w:r w:rsidRPr="00B116F7">
              <w:rPr>
                <w:color w:val="auto"/>
                <w:sz w:val="14"/>
                <w:szCs w:val="14"/>
              </w:rPr>
              <w:t>1 664</w:t>
            </w:r>
          </w:p>
        </w:tc>
        <w:tc>
          <w:tcPr>
            <w:tcW w:w="707" w:type="dxa"/>
          </w:tcPr>
          <w:p w14:paraId="4A00ED0E" w14:textId="77777777" w:rsidR="00E0627F" w:rsidRPr="00B116F7" w:rsidRDefault="00E0627F" w:rsidP="00ED3FA4">
            <w:pPr>
              <w:pStyle w:val="Tabele"/>
              <w:jc w:val="right"/>
              <w:rPr>
                <w:bCs/>
                <w:color w:val="auto"/>
              </w:rPr>
            </w:pPr>
            <w:r w:rsidRPr="00B116F7">
              <w:rPr>
                <w:color w:val="auto"/>
                <w:sz w:val="14"/>
                <w:szCs w:val="14"/>
              </w:rPr>
              <w:t>1 676</w:t>
            </w:r>
          </w:p>
        </w:tc>
        <w:tc>
          <w:tcPr>
            <w:tcW w:w="706" w:type="dxa"/>
          </w:tcPr>
          <w:p w14:paraId="209310CC" w14:textId="77777777" w:rsidR="00E0627F" w:rsidRPr="00B116F7" w:rsidRDefault="00E0627F" w:rsidP="00ED3FA4">
            <w:pPr>
              <w:pStyle w:val="Tabele"/>
              <w:jc w:val="right"/>
              <w:rPr>
                <w:bCs/>
                <w:color w:val="auto"/>
              </w:rPr>
            </w:pPr>
            <w:r w:rsidRPr="00B116F7">
              <w:rPr>
                <w:color w:val="auto"/>
                <w:sz w:val="14"/>
                <w:szCs w:val="14"/>
              </w:rPr>
              <w:t>1 641</w:t>
            </w:r>
          </w:p>
        </w:tc>
        <w:tc>
          <w:tcPr>
            <w:tcW w:w="707" w:type="dxa"/>
          </w:tcPr>
          <w:p w14:paraId="44F82C5D" w14:textId="77777777" w:rsidR="00E0627F" w:rsidRPr="00B116F7" w:rsidRDefault="00E0627F" w:rsidP="00ED3FA4">
            <w:pPr>
              <w:pStyle w:val="Tabele"/>
              <w:jc w:val="right"/>
              <w:rPr>
                <w:bCs/>
                <w:color w:val="auto"/>
              </w:rPr>
            </w:pPr>
            <w:r w:rsidRPr="00B116F7">
              <w:rPr>
                <w:color w:val="auto"/>
                <w:sz w:val="14"/>
                <w:szCs w:val="14"/>
              </w:rPr>
              <w:t>1 673</w:t>
            </w:r>
          </w:p>
        </w:tc>
        <w:tc>
          <w:tcPr>
            <w:tcW w:w="707" w:type="dxa"/>
          </w:tcPr>
          <w:p w14:paraId="7FCAC5D8" w14:textId="77777777" w:rsidR="00E0627F" w:rsidRPr="00B116F7" w:rsidRDefault="00E0627F" w:rsidP="00ED3FA4">
            <w:pPr>
              <w:pStyle w:val="Tabele"/>
              <w:jc w:val="right"/>
              <w:rPr>
                <w:bCs/>
                <w:color w:val="auto"/>
              </w:rPr>
            </w:pPr>
            <w:r w:rsidRPr="00B116F7">
              <w:rPr>
                <w:color w:val="auto"/>
                <w:sz w:val="14"/>
                <w:szCs w:val="14"/>
              </w:rPr>
              <w:t>1 760</w:t>
            </w:r>
          </w:p>
        </w:tc>
        <w:tc>
          <w:tcPr>
            <w:tcW w:w="706" w:type="dxa"/>
          </w:tcPr>
          <w:p w14:paraId="2114FC69" w14:textId="77777777" w:rsidR="00E0627F" w:rsidRPr="00B116F7" w:rsidRDefault="00E0627F" w:rsidP="00ED3FA4">
            <w:pPr>
              <w:pStyle w:val="Tabele"/>
              <w:jc w:val="right"/>
              <w:rPr>
                <w:bCs/>
                <w:color w:val="auto"/>
              </w:rPr>
            </w:pPr>
            <w:r w:rsidRPr="00B116F7">
              <w:rPr>
                <w:color w:val="auto"/>
                <w:sz w:val="14"/>
                <w:szCs w:val="14"/>
              </w:rPr>
              <w:t>1 721</w:t>
            </w:r>
          </w:p>
        </w:tc>
        <w:tc>
          <w:tcPr>
            <w:tcW w:w="707" w:type="dxa"/>
          </w:tcPr>
          <w:p w14:paraId="3D24153F" w14:textId="77777777" w:rsidR="00E0627F" w:rsidRPr="00B116F7" w:rsidRDefault="00E0627F" w:rsidP="00ED3FA4">
            <w:pPr>
              <w:pStyle w:val="Tabele"/>
              <w:jc w:val="right"/>
              <w:rPr>
                <w:bCs/>
                <w:color w:val="auto"/>
              </w:rPr>
            </w:pPr>
            <w:r w:rsidRPr="00B116F7">
              <w:rPr>
                <w:color w:val="auto"/>
                <w:sz w:val="14"/>
                <w:szCs w:val="14"/>
              </w:rPr>
              <w:t>1 747</w:t>
            </w:r>
          </w:p>
        </w:tc>
        <w:tc>
          <w:tcPr>
            <w:tcW w:w="707" w:type="dxa"/>
          </w:tcPr>
          <w:p w14:paraId="2C4FE835" w14:textId="77777777" w:rsidR="00E0627F" w:rsidRPr="00B116F7" w:rsidRDefault="00E0627F" w:rsidP="00ED3FA4">
            <w:pPr>
              <w:pStyle w:val="Tabele"/>
              <w:jc w:val="right"/>
              <w:rPr>
                <w:bCs/>
                <w:color w:val="auto"/>
              </w:rPr>
            </w:pPr>
            <w:r w:rsidRPr="00B116F7">
              <w:rPr>
                <w:color w:val="auto"/>
                <w:sz w:val="14"/>
                <w:szCs w:val="14"/>
              </w:rPr>
              <w:t>1 750</w:t>
            </w:r>
          </w:p>
        </w:tc>
        <w:tc>
          <w:tcPr>
            <w:tcW w:w="707" w:type="dxa"/>
          </w:tcPr>
          <w:p w14:paraId="108BF653" w14:textId="77777777" w:rsidR="00E0627F" w:rsidRPr="00B116F7" w:rsidRDefault="00E0627F" w:rsidP="00ED3FA4">
            <w:pPr>
              <w:pStyle w:val="Tabele"/>
              <w:jc w:val="right"/>
              <w:rPr>
                <w:bCs/>
                <w:color w:val="auto"/>
              </w:rPr>
            </w:pPr>
            <w:r w:rsidRPr="00B116F7">
              <w:rPr>
                <w:color w:val="auto"/>
                <w:sz w:val="14"/>
                <w:szCs w:val="14"/>
              </w:rPr>
              <w:t>1 711</w:t>
            </w:r>
          </w:p>
        </w:tc>
      </w:tr>
      <w:tr w:rsidR="00B116F7" w:rsidRPr="00B116F7" w14:paraId="54199680" w14:textId="77777777" w:rsidTr="00C3052A">
        <w:trPr>
          <w:trHeight w:val="227"/>
        </w:trPr>
        <w:tc>
          <w:tcPr>
            <w:tcW w:w="1980" w:type="dxa"/>
          </w:tcPr>
          <w:p w14:paraId="0B316CB5" w14:textId="77777777" w:rsidR="00E0627F" w:rsidRPr="00B116F7" w:rsidRDefault="00E0627F" w:rsidP="00ED3FA4">
            <w:pPr>
              <w:pStyle w:val="Tabele"/>
              <w:rPr>
                <w:b/>
                <w:bCs/>
                <w:color w:val="auto"/>
              </w:rPr>
            </w:pPr>
            <w:r w:rsidRPr="00B116F7">
              <w:rPr>
                <w:color w:val="auto"/>
                <w:sz w:val="14"/>
                <w:szCs w:val="14"/>
              </w:rPr>
              <w:t xml:space="preserve">4.C Grunty trawiaste </w:t>
            </w:r>
          </w:p>
        </w:tc>
        <w:tc>
          <w:tcPr>
            <w:tcW w:w="706" w:type="dxa"/>
          </w:tcPr>
          <w:p w14:paraId="02240D36" w14:textId="77777777" w:rsidR="00E0627F" w:rsidRPr="00B116F7" w:rsidRDefault="00E0627F" w:rsidP="00ED3FA4">
            <w:pPr>
              <w:pStyle w:val="Tabele"/>
              <w:jc w:val="right"/>
              <w:rPr>
                <w:bCs/>
                <w:color w:val="auto"/>
              </w:rPr>
            </w:pPr>
            <w:r w:rsidRPr="00B116F7">
              <w:rPr>
                <w:bCs/>
                <w:color w:val="auto"/>
                <w:sz w:val="14"/>
                <w:szCs w:val="14"/>
              </w:rPr>
              <w:t>344</w:t>
            </w:r>
          </w:p>
        </w:tc>
        <w:tc>
          <w:tcPr>
            <w:tcW w:w="707" w:type="dxa"/>
          </w:tcPr>
          <w:p w14:paraId="3C1B7F99" w14:textId="77777777" w:rsidR="00E0627F" w:rsidRPr="00B116F7" w:rsidRDefault="00E0627F" w:rsidP="00ED3FA4">
            <w:pPr>
              <w:pStyle w:val="Tabele"/>
              <w:jc w:val="right"/>
              <w:rPr>
                <w:bCs/>
                <w:color w:val="auto"/>
              </w:rPr>
            </w:pPr>
            <w:r w:rsidRPr="00B116F7">
              <w:rPr>
                <w:color w:val="auto"/>
                <w:sz w:val="14"/>
                <w:szCs w:val="14"/>
              </w:rPr>
              <w:t>408</w:t>
            </w:r>
          </w:p>
        </w:tc>
        <w:tc>
          <w:tcPr>
            <w:tcW w:w="707" w:type="dxa"/>
          </w:tcPr>
          <w:p w14:paraId="05FAE628" w14:textId="77777777" w:rsidR="00E0627F" w:rsidRPr="00B116F7" w:rsidRDefault="00E0627F" w:rsidP="00ED3FA4">
            <w:pPr>
              <w:pStyle w:val="Tabele"/>
              <w:jc w:val="right"/>
              <w:rPr>
                <w:bCs/>
                <w:color w:val="auto"/>
              </w:rPr>
            </w:pPr>
            <w:r w:rsidRPr="00B116F7">
              <w:rPr>
                <w:color w:val="auto"/>
                <w:sz w:val="14"/>
                <w:szCs w:val="14"/>
              </w:rPr>
              <w:t>396</w:t>
            </w:r>
          </w:p>
        </w:tc>
        <w:tc>
          <w:tcPr>
            <w:tcW w:w="706" w:type="dxa"/>
          </w:tcPr>
          <w:p w14:paraId="055C4149" w14:textId="77777777" w:rsidR="00E0627F" w:rsidRPr="00B116F7" w:rsidRDefault="00E0627F" w:rsidP="00ED3FA4">
            <w:pPr>
              <w:pStyle w:val="Tabele"/>
              <w:jc w:val="right"/>
              <w:rPr>
                <w:bCs/>
                <w:color w:val="auto"/>
              </w:rPr>
            </w:pPr>
            <w:r w:rsidRPr="00B116F7">
              <w:rPr>
                <w:color w:val="auto"/>
                <w:sz w:val="14"/>
                <w:szCs w:val="14"/>
              </w:rPr>
              <w:t>385</w:t>
            </w:r>
          </w:p>
        </w:tc>
        <w:tc>
          <w:tcPr>
            <w:tcW w:w="707" w:type="dxa"/>
          </w:tcPr>
          <w:p w14:paraId="3F413C33" w14:textId="77777777" w:rsidR="00E0627F" w:rsidRPr="00B116F7" w:rsidRDefault="00E0627F" w:rsidP="00ED3FA4">
            <w:pPr>
              <w:pStyle w:val="Tabele"/>
              <w:jc w:val="right"/>
              <w:rPr>
                <w:bCs/>
                <w:color w:val="auto"/>
              </w:rPr>
            </w:pPr>
            <w:r w:rsidRPr="00B116F7">
              <w:rPr>
                <w:color w:val="auto"/>
                <w:sz w:val="14"/>
                <w:szCs w:val="14"/>
              </w:rPr>
              <w:t>303</w:t>
            </w:r>
          </w:p>
        </w:tc>
        <w:tc>
          <w:tcPr>
            <w:tcW w:w="707" w:type="dxa"/>
          </w:tcPr>
          <w:p w14:paraId="44AF5096" w14:textId="77777777" w:rsidR="00E0627F" w:rsidRPr="00B116F7" w:rsidRDefault="00E0627F" w:rsidP="00ED3FA4">
            <w:pPr>
              <w:pStyle w:val="Tabele"/>
              <w:jc w:val="right"/>
              <w:rPr>
                <w:bCs/>
                <w:color w:val="auto"/>
              </w:rPr>
            </w:pPr>
            <w:r w:rsidRPr="00B116F7">
              <w:rPr>
                <w:color w:val="auto"/>
                <w:sz w:val="14"/>
                <w:szCs w:val="14"/>
              </w:rPr>
              <w:t>294</w:t>
            </w:r>
          </w:p>
        </w:tc>
        <w:tc>
          <w:tcPr>
            <w:tcW w:w="706" w:type="dxa"/>
          </w:tcPr>
          <w:p w14:paraId="14B35F17" w14:textId="77777777" w:rsidR="00E0627F" w:rsidRPr="00B116F7" w:rsidRDefault="00E0627F" w:rsidP="00ED3FA4">
            <w:pPr>
              <w:pStyle w:val="Tabele"/>
              <w:jc w:val="right"/>
              <w:rPr>
                <w:bCs/>
                <w:color w:val="auto"/>
              </w:rPr>
            </w:pPr>
            <w:r w:rsidRPr="00B116F7">
              <w:rPr>
                <w:color w:val="auto"/>
                <w:sz w:val="14"/>
                <w:szCs w:val="14"/>
              </w:rPr>
              <w:t>280</w:t>
            </w:r>
          </w:p>
        </w:tc>
        <w:tc>
          <w:tcPr>
            <w:tcW w:w="707" w:type="dxa"/>
          </w:tcPr>
          <w:p w14:paraId="4053AB9B" w14:textId="77777777" w:rsidR="00E0627F" w:rsidRPr="00B116F7" w:rsidRDefault="00E0627F" w:rsidP="00ED3FA4">
            <w:pPr>
              <w:pStyle w:val="Tabele"/>
              <w:jc w:val="right"/>
              <w:rPr>
                <w:bCs/>
                <w:color w:val="auto"/>
              </w:rPr>
            </w:pPr>
            <w:r w:rsidRPr="00B116F7">
              <w:rPr>
                <w:color w:val="auto"/>
                <w:sz w:val="14"/>
                <w:szCs w:val="14"/>
              </w:rPr>
              <w:t>254</w:t>
            </w:r>
          </w:p>
        </w:tc>
        <w:tc>
          <w:tcPr>
            <w:tcW w:w="707" w:type="dxa"/>
          </w:tcPr>
          <w:p w14:paraId="64EB2044" w14:textId="77777777" w:rsidR="00E0627F" w:rsidRPr="00B116F7" w:rsidRDefault="00E0627F" w:rsidP="00ED3FA4">
            <w:pPr>
              <w:pStyle w:val="Tabele"/>
              <w:jc w:val="right"/>
              <w:rPr>
                <w:bCs/>
                <w:color w:val="auto"/>
              </w:rPr>
            </w:pPr>
            <w:r w:rsidRPr="00B116F7">
              <w:rPr>
                <w:color w:val="auto"/>
                <w:sz w:val="14"/>
                <w:szCs w:val="14"/>
              </w:rPr>
              <w:t>237</w:t>
            </w:r>
          </w:p>
        </w:tc>
        <w:tc>
          <w:tcPr>
            <w:tcW w:w="707" w:type="dxa"/>
          </w:tcPr>
          <w:p w14:paraId="2B41AB11" w14:textId="77777777" w:rsidR="00E0627F" w:rsidRPr="00B116F7" w:rsidRDefault="00E0627F" w:rsidP="00ED3FA4">
            <w:pPr>
              <w:pStyle w:val="Tabele"/>
              <w:jc w:val="right"/>
              <w:rPr>
                <w:bCs/>
                <w:color w:val="auto"/>
              </w:rPr>
            </w:pPr>
            <w:r w:rsidRPr="00B116F7">
              <w:rPr>
                <w:color w:val="auto"/>
                <w:sz w:val="14"/>
                <w:szCs w:val="14"/>
              </w:rPr>
              <w:t>319</w:t>
            </w:r>
          </w:p>
        </w:tc>
        <w:tc>
          <w:tcPr>
            <w:tcW w:w="706" w:type="dxa"/>
          </w:tcPr>
          <w:p w14:paraId="114C8744" w14:textId="77777777" w:rsidR="00E0627F" w:rsidRPr="00B116F7" w:rsidRDefault="00E0627F" w:rsidP="00ED3FA4">
            <w:pPr>
              <w:pStyle w:val="Tabele"/>
              <w:jc w:val="right"/>
              <w:rPr>
                <w:bCs/>
                <w:color w:val="auto"/>
              </w:rPr>
            </w:pPr>
            <w:r w:rsidRPr="00B116F7">
              <w:rPr>
                <w:color w:val="auto"/>
                <w:sz w:val="14"/>
                <w:szCs w:val="14"/>
              </w:rPr>
              <w:t>174</w:t>
            </w:r>
          </w:p>
        </w:tc>
        <w:tc>
          <w:tcPr>
            <w:tcW w:w="707" w:type="dxa"/>
          </w:tcPr>
          <w:p w14:paraId="3FEDF83F" w14:textId="77777777" w:rsidR="00E0627F" w:rsidRPr="00B116F7" w:rsidRDefault="00E0627F" w:rsidP="00ED3FA4">
            <w:pPr>
              <w:pStyle w:val="Tabele"/>
              <w:jc w:val="right"/>
              <w:rPr>
                <w:bCs/>
                <w:color w:val="auto"/>
              </w:rPr>
            </w:pPr>
            <w:r w:rsidRPr="00B116F7">
              <w:rPr>
                <w:color w:val="auto"/>
                <w:sz w:val="14"/>
                <w:szCs w:val="14"/>
              </w:rPr>
              <w:t>-65</w:t>
            </w:r>
          </w:p>
        </w:tc>
        <w:tc>
          <w:tcPr>
            <w:tcW w:w="707" w:type="dxa"/>
          </w:tcPr>
          <w:p w14:paraId="275959BC" w14:textId="77777777" w:rsidR="00E0627F" w:rsidRPr="00B116F7" w:rsidRDefault="00E0627F" w:rsidP="00ED3FA4">
            <w:pPr>
              <w:pStyle w:val="Tabele"/>
              <w:jc w:val="right"/>
              <w:rPr>
                <w:bCs/>
                <w:color w:val="auto"/>
              </w:rPr>
            </w:pPr>
            <w:r w:rsidRPr="00B116F7">
              <w:rPr>
                <w:color w:val="auto"/>
                <w:sz w:val="14"/>
                <w:szCs w:val="14"/>
              </w:rPr>
              <w:t>165</w:t>
            </w:r>
          </w:p>
        </w:tc>
        <w:tc>
          <w:tcPr>
            <w:tcW w:w="706" w:type="dxa"/>
          </w:tcPr>
          <w:p w14:paraId="29D45AC3" w14:textId="77777777" w:rsidR="00E0627F" w:rsidRPr="00B116F7" w:rsidRDefault="00E0627F" w:rsidP="00ED3FA4">
            <w:pPr>
              <w:pStyle w:val="Tabele"/>
              <w:jc w:val="right"/>
              <w:rPr>
                <w:bCs/>
                <w:color w:val="auto"/>
              </w:rPr>
            </w:pPr>
            <w:r w:rsidRPr="00B116F7">
              <w:rPr>
                <w:color w:val="auto"/>
                <w:sz w:val="14"/>
                <w:szCs w:val="14"/>
              </w:rPr>
              <w:t>-122</w:t>
            </w:r>
          </w:p>
        </w:tc>
        <w:tc>
          <w:tcPr>
            <w:tcW w:w="707" w:type="dxa"/>
          </w:tcPr>
          <w:p w14:paraId="52AAC008" w14:textId="77777777" w:rsidR="00E0627F" w:rsidRPr="00B116F7" w:rsidRDefault="00E0627F" w:rsidP="00ED3FA4">
            <w:pPr>
              <w:pStyle w:val="Tabele"/>
              <w:jc w:val="right"/>
              <w:rPr>
                <w:bCs/>
                <w:color w:val="auto"/>
              </w:rPr>
            </w:pPr>
            <w:r w:rsidRPr="00B116F7">
              <w:rPr>
                <w:color w:val="auto"/>
                <w:sz w:val="14"/>
                <w:szCs w:val="14"/>
              </w:rPr>
              <w:t>-98</w:t>
            </w:r>
          </w:p>
        </w:tc>
        <w:tc>
          <w:tcPr>
            <w:tcW w:w="707" w:type="dxa"/>
          </w:tcPr>
          <w:p w14:paraId="7B95E0E6" w14:textId="77777777" w:rsidR="00E0627F" w:rsidRPr="00B116F7" w:rsidRDefault="00E0627F" w:rsidP="00ED3FA4">
            <w:pPr>
              <w:pStyle w:val="Tabele"/>
              <w:jc w:val="right"/>
              <w:rPr>
                <w:bCs/>
                <w:color w:val="auto"/>
              </w:rPr>
            </w:pPr>
            <w:r w:rsidRPr="00B116F7">
              <w:rPr>
                <w:color w:val="auto"/>
                <w:sz w:val="14"/>
                <w:szCs w:val="14"/>
              </w:rPr>
              <w:t>-258</w:t>
            </w:r>
          </w:p>
        </w:tc>
        <w:tc>
          <w:tcPr>
            <w:tcW w:w="707" w:type="dxa"/>
          </w:tcPr>
          <w:p w14:paraId="3FE1CA45" w14:textId="77777777" w:rsidR="00E0627F" w:rsidRPr="00B116F7" w:rsidRDefault="00E0627F" w:rsidP="00ED3FA4">
            <w:pPr>
              <w:pStyle w:val="Tabele"/>
              <w:jc w:val="right"/>
              <w:rPr>
                <w:bCs/>
                <w:color w:val="auto"/>
              </w:rPr>
            </w:pPr>
            <w:r w:rsidRPr="00B116F7">
              <w:rPr>
                <w:color w:val="auto"/>
                <w:sz w:val="14"/>
                <w:szCs w:val="14"/>
              </w:rPr>
              <w:t>-281</w:t>
            </w:r>
          </w:p>
        </w:tc>
      </w:tr>
      <w:tr w:rsidR="00B116F7" w:rsidRPr="00B116F7" w14:paraId="051F45B9" w14:textId="77777777" w:rsidTr="00C3052A">
        <w:trPr>
          <w:trHeight w:val="227"/>
        </w:trPr>
        <w:tc>
          <w:tcPr>
            <w:tcW w:w="1980" w:type="dxa"/>
          </w:tcPr>
          <w:p w14:paraId="74AF99BE" w14:textId="77777777" w:rsidR="00E0627F" w:rsidRPr="00B116F7" w:rsidRDefault="00E0627F" w:rsidP="00ED3FA4">
            <w:pPr>
              <w:pStyle w:val="Tabele"/>
              <w:rPr>
                <w:b/>
                <w:bCs/>
                <w:color w:val="auto"/>
              </w:rPr>
            </w:pPr>
            <w:r w:rsidRPr="00B116F7">
              <w:rPr>
                <w:color w:val="auto"/>
                <w:sz w:val="14"/>
                <w:szCs w:val="14"/>
              </w:rPr>
              <w:t xml:space="preserve">4.D Tereny podmokłe </w:t>
            </w:r>
          </w:p>
        </w:tc>
        <w:tc>
          <w:tcPr>
            <w:tcW w:w="706" w:type="dxa"/>
          </w:tcPr>
          <w:p w14:paraId="0FAA07C9" w14:textId="77777777" w:rsidR="00E0627F" w:rsidRPr="00B116F7" w:rsidRDefault="00E0627F" w:rsidP="00ED3FA4">
            <w:pPr>
              <w:pStyle w:val="Tabele"/>
              <w:jc w:val="right"/>
              <w:rPr>
                <w:bCs/>
                <w:color w:val="auto"/>
              </w:rPr>
            </w:pPr>
            <w:r w:rsidRPr="00B116F7">
              <w:rPr>
                <w:bCs/>
                <w:color w:val="auto"/>
                <w:sz w:val="14"/>
                <w:szCs w:val="14"/>
              </w:rPr>
              <w:t>1 007</w:t>
            </w:r>
          </w:p>
        </w:tc>
        <w:tc>
          <w:tcPr>
            <w:tcW w:w="707" w:type="dxa"/>
          </w:tcPr>
          <w:p w14:paraId="08F963F1" w14:textId="77777777" w:rsidR="00E0627F" w:rsidRPr="00B116F7" w:rsidRDefault="00E0627F" w:rsidP="00ED3FA4">
            <w:pPr>
              <w:pStyle w:val="Tabele"/>
              <w:jc w:val="right"/>
              <w:rPr>
                <w:bCs/>
                <w:color w:val="auto"/>
              </w:rPr>
            </w:pPr>
            <w:r w:rsidRPr="00B116F7">
              <w:rPr>
                <w:color w:val="auto"/>
                <w:sz w:val="14"/>
                <w:szCs w:val="14"/>
              </w:rPr>
              <w:t>901</w:t>
            </w:r>
          </w:p>
        </w:tc>
        <w:tc>
          <w:tcPr>
            <w:tcW w:w="707" w:type="dxa"/>
          </w:tcPr>
          <w:p w14:paraId="627BD7AF" w14:textId="77777777" w:rsidR="00E0627F" w:rsidRPr="00B116F7" w:rsidRDefault="00E0627F" w:rsidP="00ED3FA4">
            <w:pPr>
              <w:pStyle w:val="Tabele"/>
              <w:jc w:val="right"/>
              <w:rPr>
                <w:bCs/>
                <w:color w:val="auto"/>
              </w:rPr>
            </w:pPr>
            <w:r w:rsidRPr="00B116F7">
              <w:rPr>
                <w:color w:val="auto"/>
                <w:sz w:val="14"/>
                <w:szCs w:val="14"/>
              </w:rPr>
              <w:t>1 104</w:t>
            </w:r>
          </w:p>
        </w:tc>
        <w:tc>
          <w:tcPr>
            <w:tcW w:w="706" w:type="dxa"/>
          </w:tcPr>
          <w:p w14:paraId="440E4B30" w14:textId="77777777" w:rsidR="00E0627F" w:rsidRPr="00B116F7" w:rsidRDefault="00E0627F" w:rsidP="00ED3FA4">
            <w:pPr>
              <w:pStyle w:val="Tabele"/>
              <w:jc w:val="right"/>
              <w:rPr>
                <w:bCs/>
                <w:color w:val="auto"/>
              </w:rPr>
            </w:pPr>
            <w:r w:rsidRPr="00B116F7">
              <w:rPr>
                <w:color w:val="auto"/>
                <w:sz w:val="14"/>
                <w:szCs w:val="14"/>
              </w:rPr>
              <w:t>1 046</w:t>
            </w:r>
          </w:p>
        </w:tc>
        <w:tc>
          <w:tcPr>
            <w:tcW w:w="707" w:type="dxa"/>
          </w:tcPr>
          <w:p w14:paraId="73673884" w14:textId="77777777" w:rsidR="00E0627F" w:rsidRPr="00B116F7" w:rsidRDefault="00E0627F" w:rsidP="00ED3FA4">
            <w:pPr>
              <w:pStyle w:val="Tabele"/>
              <w:jc w:val="right"/>
              <w:rPr>
                <w:bCs/>
                <w:color w:val="auto"/>
              </w:rPr>
            </w:pPr>
            <w:r w:rsidRPr="00B116F7">
              <w:rPr>
                <w:color w:val="auto"/>
                <w:sz w:val="14"/>
                <w:szCs w:val="14"/>
              </w:rPr>
              <w:t>918</w:t>
            </w:r>
          </w:p>
        </w:tc>
        <w:tc>
          <w:tcPr>
            <w:tcW w:w="707" w:type="dxa"/>
          </w:tcPr>
          <w:p w14:paraId="59F0161D" w14:textId="77777777" w:rsidR="00E0627F" w:rsidRPr="00B116F7" w:rsidRDefault="00E0627F" w:rsidP="00ED3FA4">
            <w:pPr>
              <w:pStyle w:val="Tabele"/>
              <w:jc w:val="right"/>
              <w:rPr>
                <w:bCs/>
                <w:color w:val="auto"/>
              </w:rPr>
            </w:pPr>
            <w:r w:rsidRPr="00B116F7">
              <w:rPr>
                <w:color w:val="auto"/>
                <w:sz w:val="14"/>
                <w:szCs w:val="14"/>
              </w:rPr>
              <w:t>1 128</w:t>
            </w:r>
          </w:p>
        </w:tc>
        <w:tc>
          <w:tcPr>
            <w:tcW w:w="706" w:type="dxa"/>
          </w:tcPr>
          <w:p w14:paraId="6A8D419B" w14:textId="77777777" w:rsidR="00E0627F" w:rsidRPr="00B116F7" w:rsidRDefault="00E0627F" w:rsidP="00ED3FA4">
            <w:pPr>
              <w:pStyle w:val="Tabele"/>
              <w:jc w:val="right"/>
              <w:rPr>
                <w:bCs/>
                <w:color w:val="auto"/>
              </w:rPr>
            </w:pPr>
            <w:r w:rsidRPr="00B116F7">
              <w:rPr>
                <w:color w:val="auto"/>
                <w:sz w:val="14"/>
                <w:szCs w:val="14"/>
              </w:rPr>
              <w:t>1 167</w:t>
            </w:r>
          </w:p>
        </w:tc>
        <w:tc>
          <w:tcPr>
            <w:tcW w:w="707" w:type="dxa"/>
          </w:tcPr>
          <w:p w14:paraId="481AC6CD" w14:textId="77777777" w:rsidR="00E0627F" w:rsidRPr="00B116F7" w:rsidRDefault="00E0627F" w:rsidP="00ED3FA4">
            <w:pPr>
              <w:pStyle w:val="Tabele"/>
              <w:jc w:val="right"/>
              <w:rPr>
                <w:bCs/>
                <w:color w:val="auto"/>
              </w:rPr>
            </w:pPr>
            <w:r w:rsidRPr="00B116F7">
              <w:rPr>
                <w:color w:val="auto"/>
                <w:sz w:val="14"/>
                <w:szCs w:val="14"/>
              </w:rPr>
              <w:t>1 159</w:t>
            </w:r>
          </w:p>
        </w:tc>
        <w:tc>
          <w:tcPr>
            <w:tcW w:w="707" w:type="dxa"/>
          </w:tcPr>
          <w:p w14:paraId="46498B1A" w14:textId="77777777" w:rsidR="00E0627F" w:rsidRPr="00B116F7" w:rsidRDefault="00E0627F" w:rsidP="00ED3FA4">
            <w:pPr>
              <w:pStyle w:val="Tabele"/>
              <w:jc w:val="right"/>
              <w:rPr>
                <w:bCs/>
                <w:color w:val="auto"/>
              </w:rPr>
            </w:pPr>
            <w:r w:rsidRPr="00B116F7">
              <w:rPr>
                <w:color w:val="auto"/>
                <w:sz w:val="14"/>
                <w:szCs w:val="14"/>
              </w:rPr>
              <w:t>1 299</w:t>
            </w:r>
          </w:p>
        </w:tc>
        <w:tc>
          <w:tcPr>
            <w:tcW w:w="707" w:type="dxa"/>
          </w:tcPr>
          <w:p w14:paraId="0E6A3C1D" w14:textId="77777777" w:rsidR="00E0627F" w:rsidRPr="00B116F7" w:rsidRDefault="00E0627F" w:rsidP="00ED3FA4">
            <w:pPr>
              <w:pStyle w:val="Tabele"/>
              <w:jc w:val="right"/>
              <w:rPr>
                <w:bCs/>
                <w:color w:val="auto"/>
              </w:rPr>
            </w:pPr>
            <w:r w:rsidRPr="00B116F7">
              <w:rPr>
                <w:color w:val="auto"/>
                <w:sz w:val="14"/>
                <w:szCs w:val="14"/>
              </w:rPr>
              <w:t>1 224</w:t>
            </w:r>
          </w:p>
        </w:tc>
        <w:tc>
          <w:tcPr>
            <w:tcW w:w="706" w:type="dxa"/>
          </w:tcPr>
          <w:p w14:paraId="1C90EBF2" w14:textId="77777777" w:rsidR="00E0627F" w:rsidRPr="00B116F7" w:rsidRDefault="00E0627F" w:rsidP="00ED3FA4">
            <w:pPr>
              <w:pStyle w:val="Tabele"/>
              <w:jc w:val="right"/>
              <w:rPr>
                <w:bCs/>
                <w:color w:val="auto"/>
              </w:rPr>
            </w:pPr>
            <w:r w:rsidRPr="00B116F7">
              <w:rPr>
                <w:color w:val="auto"/>
                <w:sz w:val="14"/>
                <w:szCs w:val="14"/>
              </w:rPr>
              <w:t>1 337</w:t>
            </w:r>
          </w:p>
        </w:tc>
        <w:tc>
          <w:tcPr>
            <w:tcW w:w="707" w:type="dxa"/>
          </w:tcPr>
          <w:p w14:paraId="7EB85A5C" w14:textId="77777777" w:rsidR="00E0627F" w:rsidRPr="00B116F7" w:rsidRDefault="00E0627F" w:rsidP="00ED3FA4">
            <w:pPr>
              <w:pStyle w:val="Tabele"/>
              <w:jc w:val="right"/>
              <w:rPr>
                <w:bCs/>
                <w:color w:val="auto"/>
              </w:rPr>
            </w:pPr>
            <w:r w:rsidRPr="00B116F7">
              <w:rPr>
                <w:color w:val="auto"/>
                <w:sz w:val="14"/>
                <w:szCs w:val="14"/>
              </w:rPr>
              <w:t>1 390</w:t>
            </w:r>
          </w:p>
        </w:tc>
        <w:tc>
          <w:tcPr>
            <w:tcW w:w="707" w:type="dxa"/>
          </w:tcPr>
          <w:p w14:paraId="016F6526" w14:textId="77777777" w:rsidR="00E0627F" w:rsidRPr="00B116F7" w:rsidRDefault="00E0627F" w:rsidP="00ED3FA4">
            <w:pPr>
              <w:pStyle w:val="Tabele"/>
              <w:jc w:val="right"/>
              <w:rPr>
                <w:bCs/>
                <w:color w:val="auto"/>
              </w:rPr>
            </w:pPr>
            <w:r w:rsidRPr="00B116F7">
              <w:rPr>
                <w:color w:val="auto"/>
                <w:sz w:val="14"/>
                <w:szCs w:val="14"/>
              </w:rPr>
              <w:t>1 436</w:t>
            </w:r>
          </w:p>
        </w:tc>
        <w:tc>
          <w:tcPr>
            <w:tcW w:w="706" w:type="dxa"/>
          </w:tcPr>
          <w:p w14:paraId="298821AC" w14:textId="77777777" w:rsidR="00E0627F" w:rsidRPr="00B116F7" w:rsidRDefault="00E0627F" w:rsidP="00ED3FA4">
            <w:pPr>
              <w:pStyle w:val="Tabele"/>
              <w:jc w:val="right"/>
              <w:rPr>
                <w:bCs/>
                <w:color w:val="auto"/>
              </w:rPr>
            </w:pPr>
            <w:r w:rsidRPr="00B116F7">
              <w:rPr>
                <w:color w:val="auto"/>
                <w:sz w:val="14"/>
                <w:szCs w:val="14"/>
              </w:rPr>
              <w:t>1 425</w:t>
            </w:r>
          </w:p>
        </w:tc>
        <w:tc>
          <w:tcPr>
            <w:tcW w:w="707" w:type="dxa"/>
          </w:tcPr>
          <w:p w14:paraId="6680862B" w14:textId="77777777" w:rsidR="00E0627F" w:rsidRPr="00B116F7" w:rsidRDefault="00E0627F" w:rsidP="00ED3FA4">
            <w:pPr>
              <w:pStyle w:val="Tabele"/>
              <w:jc w:val="right"/>
              <w:rPr>
                <w:bCs/>
                <w:color w:val="auto"/>
              </w:rPr>
            </w:pPr>
            <w:r w:rsidRPr="00B116F7">
              <w:rPr>
                <w:color w:val="auto"/>
                <w:sz w:val="14"/>
                <w:szCs w:val="14"/>
              </w:rPr>
              <w:t>1 422</w:t>
            </w:r>
          </w:p>
        </w:tc>
        <w:tc>
          <w:tcPr>
            <w:tcW w:w="707" w:type="dxa"/>
          </w:tcPr>
          <w:p w14:paraId="6BA81E49" w14:textId="77777777" w:rsidR="00E0627F" w:rsidRPr="00B116F7" w:rsidRDefault="00E0627F" w:rsidP="00ED3FA4">
            <w:pPr>
              <w:pStyle w:val="Tabele"/>
              <w:jc w:val="right"/>
              <w:rPr>
                <w:bCs/>
                <w:color w:val="auto"/>
              </w:rPr>
            </w:pPr>
            <w:r w:rsidRPr="00B116F7">
              <w:rPr>
                <w:color w:val="auto"/>
                <w:sz w:val="14"/>
                <w:szCs w:val="14"/>
              </w:rPr>
              <w:t>1 760</w:t>
            </w:r>
          </w:p>
        </w:tc>
        <w:tc>
          <w:tcPr>
            <w:tcW w:w="707" w:type="dxa"/>
          </w:tcPr>
          <w:p w14:paraId="2B9EC604" w14:textId="77777777" w:rsidR="00E0627F" w:rsidRPr="00B116F7" w:rsidRDefault="00E0627F" w:rsidP="00ED3FA4">
            <w:pPr>
              <w:pStyle w:val="Tabele"/>
              <w:jc w:val="right"/>
              <w:rPr>
                <w:bCs/>
                <w:color w:val="auto"/>
              </w:rPr>
            </w:pPr>
            <w:r w:rsidRPr="00B116F7">
              <w:rPr>
                <w:color w:val="auto"/>
                <w:sz w:val="14"/>
                <w:szCs w:val="14"/>
              </w:rPr>
              <w:t>1 586</w:t>
            </w:r>
          </w:p>
        </w:tc>
      </w:tr>
      <w:tr w:rsidR="00B116F7" w:rsidRPr="00B116F7" w14:paraId="7F07D2D8" w14:textId="77777777" w:rsidTr="00C3052A">
        <w:trPr>
          <w:trHeight w:val="227"/>
        </w:trPr>
        <w:tc>
          <w:tcPr>
            <w:tcW w:w="1980" w:type="dxa"/>
          </w:tcPr>
          <w:p w14:paraId="1BC27B83" w14:textId="77777777" w:rsidR="00E0627F" w:rsidRPr="00B116F7" w:rsidRDefault="00E0627F" w:rsidP="00ED3FA4">
            <w:pPr>
              <w:pStyle w:val="Tabele"/>
              <w:rPr>
                <w:b/>
                <w:bCs/>
                <w:color w:val="auto"/>
              </w:rPr>
            </w:pPr>
            <w:r w:rsidRPr="00B116F7">
              <w:rPr>
                <w:color w:val="auto"/>
                <w:sz w:val="14"/>
                <w:szCs w:val="14"/>
              </w:rPr>
              <w:t xml:space="preserve">4.E Grunty zabudowane </w:t>
            </w:r>
          </w:p>
        </w:tc>
        <w:tc>
          <w:tcPr>
            <w:tcW w:w="706" w:type="dxa"/>
          </w:tcPr>
          <w:p w14:paraId="0F091800" w14:textId="77777777" w:rsidR="00E0627F" w:rsidRPr="00B116F7" w:rsidRDefault="00E0627F" w:rsidP="00ED3FA4">
            <w:pPr>
              <w:pStyle w:val="Tabele"/>
              <w:jc w:val="right"/>
              <w:rPr>
                <w:bCs/>
                <w:color w:val="auto"/>
              </w:rPr>
            </w:pPr>
            <w:r w:rsidRPr="00B116F7">
              <w:rPr>
                <w:bCs/>
                <w:color w:val="auto"/>
                <w:sz w:val="14"/>
                <w:szCs w:val="14"/>
              </w:rPr>
              <w:t>1 941</w:t>
            </w:r>
          </w:p>
        </w:tc>
        <w:tc>
          <w:tcPr>
            <w:tcW w:w="707" w:type="dxa"/>
          </w:tcPr>
          <w:p w14:paraId="6AEA6F72" w14:textId="77777777" w:rsidR="00E0627F" w:rsidRPr="00B116F7" w:rsidRDefault="00E0627F" w:rsidP="00ED3FA4">
            <w:pPr>
              <w:pStyle w:val="Tabele"/>
              <w:jc w:val="right"/>
              <w:rPr>
                <w:bCs/>
                <w:color w:val="auto"/>
              </w:rPr>
            </w:pPr>
            <w:r w:rsidRPr="00B116F7">
              <w:rPr>
                <w:color w:val="auto"/>
                <w:sz w:val="14"/>
                <w:szCs w:val="14"/>
              </w:rPr>
              <w:t>2 052</w:t>
            </w:r>
          </w:p>
        </w:tc>
        <w:tc>
          <w:tcPr>
            <w:tcW w:w="707" w:type="dxa"/>
          </w:tcPr>
          <w:p w14:paraId="3EC25223" w14:textId="77777777" w:rsidR="00E0627F" w:rsidRPr="00B116F7" w:rsidRDefault="00E0627F" w:rsidP="00ED3FA4">
            <w:pPr>
              <w:pStyle w:val="Tabele"/>
              <w:jc w:val="right"/>
              <w:rPr>
                <w:bCs/>
                <w:color w:val="auto"/>
              </w:rPr>
            </w:pPr>
            <w:r w:rsidRPr="00B116F7">
              <w:rPr>
                <w:color w:val="auto"/>
                <w:sz w:val="14"/>
                <w:szCs w:val="14"/>
              </w:rPr>
              <w:t>1 867</w:t>
            </w:r>
          </w:p>
        </w:tc>
        <w:tc>
          <w:tcPr>
            <w:tcW w:w="706" w:type="dxa"/>
          </w:tcPr>
          <w:p w14:paraId="3FD5EDF1" w14:textId="77777777" w:rsidR="00E0627F" w:rsidRPr="00B116F7" w:rsidRDefault="00E0627F" w:rsidP="00ED3FA4">
            <w:pPr>
              <w:pStyle w:val="Tabele"/>
              <w:jc w:val="right"/>
              <w:rPr>
                <w:bCs/>
                <w:color w:val="auto"/>
              </w:rPr>
            </w:pPr>
            <w:r w:rsidRPr="00B116F7">
              <w:rPr>
                <w:color w:val="auto"/>
                <w:sz w:val="14"/>
                <w:szCs w:val="14"/>
              </w:rPr>
              <w:t>2 113</w:t>
            </w:r>
          </w:p>
        </w:tc>
        <w:tc>
          <w:tcPr>
            <w:tcW w:w="707" w:type="dxa"/>
          </w:tcPr>
          <w:p w14:paraId="0D161F9B" w14:textId="77777777" w:rsidR="00E0627F" w:rsidRPr="00B116F7" w:rsidRDefault="00E0627F" w:rsidP="00ED3FA4">
            <w:pPr>
              <w:pStyle w:val="Tabele"/>
              <w:jc w:val="right"/>
              <w:rPr>
                <w:bCs/>
                <w:color w:val="auto"/>
              </w:rPr>
            </w:pPr>
            <w:r w:rsidRPr="00B116F7">
              <w:rPr>
                <w:color w:val="auto"/>
                <w:sz w:val="14"/>
                <w:szCs w:val="14"/>
              </w:rPr>
              <w:t>1 962</w:t>
            </w:r>
          </w:p>
        </w:tc>
        <w:tc>
          <w:tcPr>
            <w:tcW w:w="707" w:type="dxa"/>
          </w:tcPr>
          <w:p w14:paraId="24C723C0" w14:textId="77777777" w:rsidR="00E0627F" w:rsidRPr="00B116F7" w:rsidRDefault="00E0627F" w:rsidP="00ED3FA4">
            <w:pPr>
              <w:pStyle w:val="Tabele"/>
              <w:jc w:val="right"/>
              <w:rPr>
                <w:bCs/>
                <w:color w:val="auto"/>
              </w:rPr>
            </w:pPr>
            <w:r w:rsidRPr="00B116F7">
              <w:rPr>
                <w:color w:val="auto"/>
                <w:sz w:val="14"/>
                <w:szCs w:val="14"/>
              </w:rPr>
              <w:t>2 026</w:t>
            </w:r>
          </w:p>
        </w:tc>
        <w:tc>
          <w:tcPr>
            <w:tcW w:w="706" w:type="dxa"/>
          </w:tcPr>
          <w:p w14:paraId="06B33733" w14:textId="77777777" w:rsidR="00E0627F" w:rsidRPr="00B116F7" w:rsidRDefault="00E0627F" w:rsidP="00ED3FA4">
            <w:pPr>
              <w:pStyle w:val="Tabele"/>
              <w:jc w:val="right"/>
              <w:rPr>
                <w:bCs/>
                <w:color w:val="auto"/>
              </w:rPr>
            </w:pPr>
            <w:r w:rsidRPr="00B116F7">
              <w:rPr>
                <w:color w:val="auto"/>
                <w:sz w:val="14"/>
                <w:szCs w:val="14"/>
              </w:rPr>
              <w:t>1 953</w:t>
            </w:r>
          </w:p>
        </w:tc>
        <w:tc>
          <w:tcPr>
            <w:tcW w:w="707" w:type="dxa"/>
          </w:tcPr>
          <w:p w14:paraId="245946B8" w14:textId="77777777" w:rsidR="00E0627F" w:rsidRPr="00B116F7" w:rsidRDefault="00E0627F" w:rsidP="00ED3FA4">
            <w:pPr>
              <w:pStyle w:val="Tabele"/>
              <w:jc w:val="right"/>
              <w:rPr>
                <w:bCs/>
                <w:color w:val="auto"/>
              </w:rPr>
            </w:pPr>
            <w:r w:rsidRPr="00B116F7">
              <w:rPr>
                <w:color w:val="auto"/>
                <w:sz w:val="14"/>
                <w:szCs w:val="14"/>
              </w:rPr>
              <w:t>2 007</w:t>
            </w:r>
          </w:p>
        </w:tc>
        <w:tc>
          <w:tcPr>
            <w:tcW w:w="707" w:type="dxa"/>
          </w:tcPr>
          <w:p w14:paraId="0FFAB43F" w14:textId="77777777" w:rsidR="00E0627F" w:rsidRPr="00B116F7" w:rsidRDefault="00E0627F" w:rsidP="00ED3FA4">
            <w:pPr>
              <w:pStyle w:val="Tabele"/>
              <w:jc w:val="right"/>
              <w:rPr>
                <w:bCs/>
                <w:color w:val="auto"/>
              </w:rPr>
            </w:pPr>
            <w:r w:rsidRPr="00B116F7">
              <w:rPr>
                <w:color w:val="auto"/>
                <w:sz w:val="14"/>
                <w:szCs w:val="14"/>
              </w:rPr>
              <w:t>2 115</w:t>
            </w:r>
          </w:p>
        </w:tc>
        <w:tc>
          <w:tcPr>
            <w:tcW w:w="707" w:type="dxa"/>
          </w:tcPr>
          <w:p w14:paraId="1FE19F98" w14:textId="77777777" w:rsidR="00E0627F" w:rsidRPr="00B116F7" w:rsidRDefault="00E0627F" w:rsidP="00ED3FA4">
            <w:pPr>
              <w:pStyle w:val="Tabele"/>
              <w:jc w:val="right"/>
              <w:rPr>
                <w:bCs/>
                <w:color w:val="auto"/>
              </w:rPr>
            </w:pPr>
            <w:r w:rsidRPr="00B116F7">
              <w:rPr>
                <w:color w:val="auto"/>
                <w:sz w:val="14"/>
                <w:szCs w:val="14"/>
              </w:rPr>
              <w:t>2 950</w:t>
            </w:r>
          </w:p>
        </w:tc>
        <w:tc>
          <w:tcPr>
            <w:tcW w:w="706" w:type="dxa"/>
          </w:tcPr>
          <w:p w14:paraId="2DB4415E" w14:textId="77777777" w:rsidR="00E0627F" w:rsidRPr="00B116F7" w:rsidRDefault="00E0627F" w:rsidP="00ED3FA4">
            <w:pPr>
              <w:pStyle w:val="Tabele"/>
              <w:jc w:val="right"/>
              <w:rPr>
                <w:bCs/>
                <w:color w:val="auto"/>
              </w:rPr>
            </w:pPr>
            <w:r w:rsidRPr="00B116F7">
              <w:rPr>
                <w:color w:val="auto"/>
                <w:sz w:val="14"/>
                <w:szCs w:val="14"/>
              </w:rPr>
              <w:t>3 390</w:t>
            </w:r>
          </w:p>
        </w:tc>
        <w:tc>
          <w:tcPr>
            <w:tcW w:w="707" w:type="dxa"/>
          </w:tcPr>
          <w:p w14:paraId="773C80FF" w14:textId="77777777" w:rsidR="00E0627F" w:rsidRPr="00B116F7" w:rsidRDefault="00E0627F" w:rsidP="00ED3FA4">
            <w:pPr>
              <w:pStyle w:val="Tabele"/>
              <w:jc w:val="right"/>
              <w:rPr>
                <w:bCs/>
                <w:color w:val="auto"/>
              </w:rPr>
            </w:pPr>
            <w:r w:rsidRPr="00B116F7">
              <w:rPr>
                <w:color w:val="auto"/>
                <w:sz w:val="14"/>
                <w:szCs w:val="14"/>
              </w:rPr>
              <w:t>7 514</w:t>
            </w:r>
          </w:p>
        </w:tc>
        <w:tc>
          <w:tcPr>
            <w:tcW w:w="707" w:type="dxa"/>
          </w:tcPr>
          <w:p w14:paraId="672DAC46" w14:textId="77777777" w:rsidR="00E0627F" w:rsidRPr="00B116F7" w:rsidRDefault="00E0627F" w:rsidP="00ED3FA4">
            <w:pPr>
              <w:pStyle w:val="Tabele"/>
              <w:jc w:val="right"/>
              <w:rPr>
                <w:bCs/>
                <w:color w:val="auto"/>
              </w:rPr>
            </w:pPr>
            <w:r w:rsidRPr="00B116F7">
              <w:rPr>
                <w:color w:val="auto"/>
                <w:sz w:val="14"/>
                <w:szCs w:val="14"/>
              </w:rPr>
              <w:t>4 002</w:t>
            </w:r>
          </w:p>
        </w:tc>
        <w:tc>
          <w:tcPr>
            <w:tcW w:w="706" w:type="dxa"/>
          </w:tcPr>
          <w:p w14:paraId="5E36DA29" w14:textId="77777777" w:rsidR="00E0627F" w:rsidRPr="00B116F7" w:rsidRDefault="00E0627F" w:rsidP="00ED3FA4">
            <w:pPr>
              <w:pStyle w:val="Tabele"/>
              <w:jc w:val="right"/>
              <w:rPr>
                <w:bCs/>
                <w:color w:val="auto"/>
              </w:rPr>
            </w:pPr>
            <w:r w:rsidRPr="00B116F7">
              <w:rPr>
                <w:color w:val="auto"/>
                <w:sz w:val="14"/>
                <w:szCs w:val="14"/>
              </w:rPr>
              <w:t>3 803</w:t>
            </w:r>
          </w:p>
        </w:tc>
        <w:tc>
          <w:tcPr>
            <w:tcW w:w="707" w:type="dxa"/>
          </w:tcPr>
          <w:p w14:paraId="795C43D6" w14:textId="77777777" w:rsidR="00E0627F" w:rsidRPr="00B116F7" w:rsidRDefault="00E0627F" w:rsidP="00ED3FA4">
            <w:pPr>
              <w:pStyle w:val="Tabele"/>
              <w:jc w:val="right"/>
              <w:rPr>
                <w:bCs/>
                <w:color w:val="auto"/>
              </w:rPr>
            </w:pPr>
            <w:r w:rsidRPr="00B116F7">
              <w:rPr>
                <w:color w:val="auto"/>
                <w:sz w:val="14"/>
                <w:szCs w:val="14"/>
              </w:rPr>
              <w:t>3 939</w:t>
            </w:r>
          </w:p>
        </w:tc>
        <w:tc>
          <w:tcPr>
            <w:tcW w:w="707" w:type="dxa"/>
          </w:tcPr>
          <w:p w14:paraId="63A36CFD" w14:textId="77777777" w:rsidR="00E0627F" w:rsidRPr="00B116F7" w:rsidRDefault="00E0627F" w:rsidP="00ED3FA4">
            <w:pPr>
              <w:pStyle w:val="Tabele"/>
              <w:jc w:val="right"/>
              <w:rPr>
                <w:bCs/>
                <w:color w:val="auto"/>
              </w:rPr>
            </w:pPr>
            <w:r w:rsidRPr="00B116F7">
              <w:rPr>
                <w:color w:val="auto"/>
                <w:sz w:val="14"/>
                <w:szCs w:val="14"/>
              </w:rPr>
              <w:t>3 688</w:t>
            </w:r>
          </w:p>
        </w:tc>
        <w:tc>
          <w:tcPr>
            <w:tcW w:w="707" w:type="dxa"/>
          </w:tcPr>
          <w:p w14:paraId="0F9916AE" w14:textId="77777777" w:rsidR="00E0627F" w:rsidRPr="00B116F7" w:rsidRDefault="00E0627F" w:rsidP="00ED3FA4">
            <w:pPr>
              <w:pStyle w:val="Tabele"/>
              <w:jc w:val="right"/>
              <w:rPr>
                <w:bCs/>
                <w:color w:val="auto"/>
              </w:rPr>
            </w:pPr>
            <w:r w:rsidRPr="00B116F7">
              <w:rPr>
                <w:color w:val="auto"/>
                <w:sz w:val="14"/>
                <w:szCs w:val="14"/>
              </w:rPr>
              <w:t>3 851</w:t>
            </w:r>
          </w:p>
        </w:tc>
      </w:tr>
      <w:tr w:rsidR="00B116F7" w:rsidRPr="00B116F7" w14:paraId="1FD01663" w14:textId="77777777" w:rsidTr="00C3052A">
        <w:trPr>
          <w:trHeight w:val="227"/>
        </w:trPr>
        <w:tc>
          <w:tcPr>
            <w:tcW w:w="1980" w:type="dxa"/>
          </w:tcPr>
          <w:p w14:paraId="6A30AD2A" w14:textId="77777777" w:rsidR="00E0627F" w:rsidRPr="00B116F7" w:rsidRDefault="00E0627F" w:rsidP="00ED3FA4">
            <w:pPr>
              <w:pStyle w:val="Tabele"/>
              <w:rPr>
                <w:b/>
                <w:bCs/>
                <w:color w:val="auto"/>
              </w:rPr>
            </w:pPr>
            <w:r w:rsidRPr="00B116F7">
              <w:rPr>
                <w:color w:val="auto"/>
                <w:sz w:val="14"/>
                <w:szCs w:val="14"/>
              </w:rPr>
              <w:t xml:space="preserve">4.F Inne grunty </w:t>
            </w:r>
          </w:p>
        </w:tc>
        <w:tc>
          <w:tcPr>
            <w:tcW w:w="706" w:type="dxa"/>
          </w:tcPr>
          <w:p w14:paraId="68701878" w14:textId="77777777" w:rsidR="00E0627F" w:rsidRPr="00B116F7" w:rsidRDefault="00E0627F" w:rsidP="00ED3FA4">
            <w:pPr>
              <w:pStyle w:val="Tabele"/>
              <w:jc w:val="right"/>
              <w:rPr>
                <w:bCs/>
                <w:color w:val="auto"/>
              </w:rPr>
            </w:pPr>
            <w:r w:rsidRPr="00B116F7">
              <w:rPr>
                <w:bCs/>
                <w:color w:val="auto"/>
                <w:sz w:val="14"/>
                <w:szCs w:val="14"/>
              </w:rPr>
              <w:t xml:space="preserve">NA </w:t>
            </w:r>
          </w:p>
        </w:tc>
        <w:tc>
          <w:tcPr>
            <w:tcW w:w="707" w:type="dxa"/>
          </w:tcPr>
          <w:p w14:paraId="2F67A93C"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36D41D04"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026A0177"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37C6F1FF"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663E8D37"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08BC7610"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4109F9B0"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36BC9F6B"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7D3C9479"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1818E689"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0E50E3EC"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50449985"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6" w:type="dxa"/>
          </w:tcPr>
          <w:p w14:paraId="72C25369"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2406EA04"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384C737F" w14:textId="77777777" w:rsidR="00E0627F" w:rsidRPr="00B116F7" w:rsidRDefault="00E0627F" w:rsidP="00ED3FA4">
            <w:pPr>
              <w:pStyle w:val="Tabele"/>
              <w:jc w:val="right"/>
              <w:rPr>
                <w:bCs/>
                <w:color w:val="auto"/>
              </w:rPr>
            </w:pPr>
            <w:r w:rsidRPr="00B116F7">
              <w:rPr>
                <w:color w:val="auto"/>
                <w:sz w:val="14"/>
                <w:szCs w:val="14"/>
              </w:rPr>
              <w:t xml:space="preserve">NA </w:t>
            </w:r>
          </w:p>
        </w:tc>
        <w:tc>
          <w:tcPr>
            <w:tcW w:w="707" w:type="dxa"/>
          </w:tcPr>
          <w:p w14:paraId="67F79305" w14:textId="77777777" w:rsidR="00E0627F" w:rsidRPr="00B116F7" w:rsidRDefault="00E0627F" w:rsidP="00ED3FA4">
            <w:pPr>
              <w:pStyle w:val="Tabele"/>
              <w:jc w:val="right"/>
              <w:rPr>
                <w:bCs/>
                <w:color w:val="auto"/>
              </w:rPr>
            </w:pPr>
            <w:r w:rsidRPr="00B116F7">
              <w:rPr>
                <w:color w:val="auto"/>
                <w:sz w:val="14"/>
                <w:szCs w:val="14"/>
              </w:rPr>
              <w:t xml:space="preserve">NA </w:t>
            </w:r>
          </w:p>
        </w:tc>
      </w:tr>
      <w:tr w:rsidR="00B116F7" w:rsidRPr="00B116F7" w14:paraId="3E36F466" w14:textId="77777777" w:rsidTr="00C3052A">
        <w:trPr>
          <w:trHeight w:val="227"/>
        </w:trPr>
        <w:tc>
          <w:tcPr>
            <w:tcW w:w="1980" w:type="dxa"/>
          </w:tcPr>
          <w:p w14:paraId="0CF79934" w14:textId="77777777" w:rsidR="00E0627F" w:rsidRPr="00B116F7" w:rsidRDefault="00E0627F" w:rsidP="00ED3FA4">
            <w:pPr>
              <w:pStyle w:val="Tabele"/>
              <w:rPr>
                <w:b/>
                <w:bCs/>
                <w:color w:val="auto"/>
              </w:rPr>
            </w:pPr>
            <w:r w:rsidRPr="00B116F7">
              <w:rPr>
                <w:color w:val="auto"/>
                <w:sz w:val="14"/>
                <w:szCs w:val="14"/>
              </w:rPr>
              <w:t xml:space="preserve">4.G Produkty z pozyskanego drewna </w:t>
            </w:r>
          </w:p>
        </w:tc>
        <w:tc>
          <w:tcPr>
            <w:tcW w:w="706" w:type="dxa"/>
          </w:tcPr>
          <w:p w14:paraId="11BD0D13" w14:textId="77777777" w:rsidR="00E0627F" w:rsidRPr="00B116F7" w:rsidRDefault="00E0627F" w:rsidP="00ED3FA4">
            <w:pPr>
              <w:pStyle w:val="Tabele"/>
              <w:jc w:val="right"/>
              <w:rPr>
                <w:bCs/>
                <w:color w:val="auto"/>
              </w:rPr>
            </w:pPr>
            <w:r w:rsidRPr="00B116F7">
              <w:rPr>
                <w:bCs/>
                <w:color w:val="auto"/>
                <w:sz w:val="14"/>
                <w:szCs w:val="14"/>
              </w:rPr>
              <w:t>-3 286</w:t>
            </w:r>
          </w:p>
        </w:tc>
        <w:tc>
          <w:tcPr>
            <w:tcW w:w="707" w:type="dxa"/>
          </w:tcPr>
          <w:p w14:paraId="1CAB59B0" w14:textId="77777777" w:rsidR="00E0627F" w:rsidRPr="00B116F7" w:rsidRDefault="00E0627F" w:rsidP="00ED3FA4">
            <w:pPr>
              <w:pStyle w:val="Tabele"/>
              <w:jc w:val="right"/>
              <w:rPr>
                <w:bCs/>
                <w:color w:val="auto"/>
              </w:rPr>
            </w:pPr>
            <w:r w:rsidRPr="00B116F7">
              <w:rPr>
                <w:color w:val="auto"/>
                <w:sz w:val="14"/>
                <w:szCs w:val="14"/>
              </w:rPr>
              <w:t>-3 463</w:t>
            </w:r>
          </w:p>
        </w:tc>
        <w:tc>
          <w:tcPr>
            <w:tcW w:w="707" w:type="dxa"/>
          </w:tcPr>
          <w:p w14:paraId="749C68DC" w14:textId="77777777" w:rsidR="00E0627F" w:rsidRPr="00B116F7" w:rsidRDefault="00E0627F" w:rsidP="00ED3FA4">
            <w:pPr>
              <w:pStyle w:val="Tabele"/>
              <w:jc w:val="right"/>
              <w:rPr>
                <w:bCs/>
                <w:color w:val="auto"/>
              </w:rPr>
            </w:pPr>
            <w:r w:rsidRPr="00B116F7">
              <w:rPr>
                <w:color w:val="auto"/>
                <w:sz w:val="14"/>
                <w:szCs w:val="14"/>
              </w:rPr>
              <w:t>-4 097</w:t>
            </w:r>
          </w:p>
        </w:tc>
        <w:tc>
          <w:tcPr>
            <w:tcW w:w="706" w:type="dxa"/>
          </w:tcPr>
          <w:p w14:paraId="2F6FBB68" w14:textId="77777777" w:rsidR="00E0627F" w:rsidRPr="00B116F7" w:rsidRDefault="00E0627F" w:rsidP="00ED3FA4">
            <w:pPr>
              <w:pStyle w:val="Tabele"/>
              <w:jc w:val="right"/>
              <w:rPr>
                <w:bCs/>
                <w:color w:val="auto"/>
              </w:rPr>
            </w:pPr>
            <w:r w:rsidRPr="00B116F7">
              <w:rPr>
                <w:color w:val="auto"/>
                <w:sz w:val="14"/>
                <w:szCs w:val="14"/>
              </w:rPr>
              <w:t>-3 646</w:t>
            </w:r>
          </w:p>
        </w:tc>
        <w:tc>
          <w:tcPr>
            <w:tcW w:w="707" w:type="dxa"/>
          </w:tcPr>
          <w:p w14:paraId="6C754571" w14:textId="77777777" w:rsidR="00E0627F" w:rsidRPr="00B116F7" w:rsidRDefault="00E0627F" w:rsidP="00ED3FA4">
            <w:pPr>
              <w:pStyle w:val="Tabele"/>
              <w:jc w:val="right"/>
              <w:rPr>
                <w:bCs/>
                <w:color w:val="auto"/>
              </w:rPr>
            </w:pPr>
            <w:r w:rsidRPr="00B116F7">
              <w:rPr>
                <w:color w:val="auto"/>
                <w:sz w:val="14"/>
                <w:szCs w:val="14"/>
              </w:rPr>
              <w:t>-3 463</w:t>
            </w:r>
          </w:p>
        </w:tc>
        <w:tc>
          <w:tcPr>
            <w:tcW w:w="707" w:type="dxa"/>
          </w:tcPr>
          <w:p w14:paraId="69F5F6E3" w14:textId="77777777" w:rsidR="00E0627F" w:rsidRPr="00B116F7" w:rsidRDefault="00E0627F" w:rsidP="00ED3FA4">
            <w:pPr>
              <w:pStyle w:val="Tabele"/>
              <w:jc w:val="right"/>
              <w:rPr>
                <w:bCs/>
                <w:color w:val="auto"/>
              </w:rPr>
            </w:pPr>
            <w:r w:rsidRPr="00B116F7">
              <w:rPr>
                <w:color w:val="auto"/>
                <w:sz w:val="14"/>
                <w:szCs w:val="14"/>
              </w:rPr>
              <w:t>-3 831</w:t>
            </w:r>
          </w:p>
        </w:tc>
        <w:tc>
          <w:tcPr>
            <w:tcW w:w="706" w:type="dxa"/>
          </w:tcPr>
          <w:p w14:paraId="1C0D3F9A" w14:textId="77777777" w:rsidR="00E0627F" w:rsidRPr="00B116F7" w:rsidRDefault="00E0627F" w:rsidP="00ED3FA4">
            <w:pPr>
              <w:pStyle w:val="Tabele"/>
              <w:jc w:val="right"/>
              <w:rPr>
                <w:bCs/>
                <w:color w:val="auto"/>
              </w:rPr>
            </w:pPr>
            <w:r w:rsidRPr="00B116F7">
              <w:rPr>
                <w:color w:val="auto"/>
                <w:sz w:val="14"/>
                <w:szCs w:val="14"/>
              </w:rPr>
              <w:t>-3 768</w:t>
            </w:r>
          </w:p>
        </w:tc>
        <w:tc>
          <w:tcPr>
            <w:tcW w:w="707" w:type="dxa"/>
          </w:tcPr>
          <w:p w14:paraId="434DC851" w14:textId="77777777" w:rsidR="00E0627F" w:rsidRPr="00B116F7" w:rsidRDefault="00E0627F" w:rsidP="00ED3FA4">
            <w:pPr>
              <w:pStyle w:val="Tabele"/>
              <w:jc w:val="right"/>
              <w:rPr>
                <w:bCs/>
                <w:color w:val="auto"/>
              </w:rPr>
            </w:pPr>
            <w:r w:rsidRPr="00B116F7">
              <w:rPr>
                <w:color w:val="auto"/>
                <w:sz w:val="14"/>
                <w:szCs w:val="14"/>
              </w:rPr>
              <w:t>-3 755</w:t>
            </w:r>
          </w:p>
        </w:tc>
        <w:tc>
          <w:tcPr>
            <w:tcW w:w="707" w:type="dxa"/>
          </w:tcPr>
          <w:p w14:paraId="1A0AAF4F" w14:textId="77777777" w:rsidR="00E0627F" w:rsidRPr="00B116F7" w:rsidRDefault="00E0627F" w:rsidP="00ED3FA4">
            <w:pPr>
              <w:pStyle w:val="Tabele"/>
              <w:jc w:val="right"/>
              <w:rPr>
                <w:bCs/>
                <w:color w:val="auto"/>
              </w:rPr>
            </w:pPr>
            <w:r w:rsidRPr="00B116F7">
              <w:rPr>
                <w:color w:val="auto"/>
                <w:sz w:val="14"/>
                <w:szCs w:val="14"/>
              </w:rPr>
              <w:t>-3 840</w:t>
            </w:r>
          </w:p>
        </w:tc>
        <w:tc>
          <w:tcPr>
            <w:tcW w:w="707" w:type="dxa"/>
          </w:tcPr>
          <w:p w14:paraId="26F4220C" w14:textId="77777777" w:rsidR="00E0627F" w:rsidRPr="00B116F7" w:rsidRDefault="00E0627F" w:rsidP="00ED3FA4">
            <w:pPr>
              <w:pStyle w:val="Tabele"/>
              <w:jc w:val="right"/>
              <w:rPr>
                <w:bCs/>
                <w:color w:val="auto"/>
              </w:rPr>
            </w:pPr>
            <w:r w:rsidRPr="00B116F7">
              <w:rPr>
                <w:color w:val="auto"/>
                <w:sz w:val="14"/>
                <w:szCs w:val="14"/>
              </w:rPr>
              <w:t>-3 879</w:t>
            </w:r>
          </w:p>
        </w:tc>
        <w:tc>
          <w:tcPr>
            <w:tcW w:w="706" w:type="dxa"/>
          </w:tcPr>
          <w:p w14:paraId="7ECAF09C" w14:textId="77777777" w:rsidR="00E0627F" w:rsidRPr="00B116F7" w:rsidRDefault="00E0627F" w:rsidP="00ED3FA4">
            <w:pPr>
              <w:pStyle w:val="Tabele"/>
              <w:jc w:val="right"/>
              <w:rPr>
                <w:bCs/>
                <w:color w:val="auto"/>
              </w:rPr>
            </w:pPr>
            <w:r w:rsidRPr="00B116F7">
              <w:rPr>
                <w:color w:val="auto"/>
                <w:sz w:val="14"/>
                <w:szCs w:val="14"/>
              </w:rPr>
              <w:t>-4 008</w:t>
            </w:r>
          </w:p>
        </w:tc>
        <w:tc>
          <w:tcPr>
            <w:tcW w:w="707" w:type="dxa"/>
          </w:tcPr>
          <w:p w14:paraId="4A7D9119" w14:textId="77777777" w:rsidR="00E0627F" w:rsidRPr="00B116F7" w:rsidRDefault="00E0627F" w:rsidP="00ED3FA4">
            <w:pPr>
              <w:pStyle w:val="Tabele"/>
              <w:jc w:val="right"/>
              <w:rPr>
                <w:bCs/>
                <w:color w:val="auto"/>
              </w:rPr>
            </w:pPr>
            <w:r w:rsidRPr="00B116F7">
              <w:rPr>
                <w:color w:val="auto"/>
                <w:sz w:val="14"/>
                <w:szCs w:val="14"/>
              </w:rPr>
              <w:t>-4 319</w:t>
            </w:r>
          </w:p>
        </w:tc>
        <w:tc>
          <w:tcPr>
            <w:tcW w:w="707" w:type="dxa"/>
          </w:tcPr>
          <w:p w14:paraId="4E3452CF" w14:textId="77777777" w:rsidR="00E0627F" w:rsidRPr="00B116F7" w:rsidRDefault="00E0627F" w:rsidP="00ED3FA4">
            <w:pPr>
              <w:pStyle w:val="Tabele"/>
              <w:jc w:val="right"/>
              <w:rPr>
                <w:bCs/>
                <w:color w:val="auto"/>
              </w:rPr>
            </w:pPr>
            <w:r w:rsidRPr="00B116F7">
              <w:rPr>
                <w:color w:val="auto"/>
                <w:sz w:val="14"/>
                <w:szCs w:val="14"/>
              </w:rPr>
              <w:t>-4 569</w:t>
            </w:r>
          </w:p>
        </w:tc>
        <w:tc>
          <w:tcPr>
            <w:tcW w:w="706" w:type="dxa"/>
          </w:tcPr>
          <w:p w14:paraId="4859AA29" w14:textId="77777777" w:rsidR="00E0627F" w:rsidRPr="00B116F7" w:rsidRDefault="00E0627F" w:rsidP="00ED3FA4">
            <w:pPr>
              <w:pStyle w:val="Tabele"/>
              <w:jc w:val="right"/>
              <w:rPr>
                <w:bCs/>
                <w:color w:val="auto"/>
              </w:rPr>
            </w:pPr>
            <w:r w:rsidRPr="00B116F7">
              <w:rPr>
                <w:color w:val="auto"/>
                <w:sz w:val="14"/>
                <w:szCs w:val="14"/>
              </w:rPr>
              <w:t>-4 773</w:t>
            </w:r>
          </w:p>
        </w:tc>
        <w:tc>
          <w:tcPr>
            <w:tcW w:w="707" w:type="dxa"/>
          </w:tcPr>
          <w:p w14:paraId="32E1D45E" w14:textId="77777777" w:rsidR="00E0627F" w:rsidRPr="00B116F7" w:rsidRDefault="00E0627F" w:rsidP="00ED3FA4">
            <w:pPr>
              <w:pStyle w:val="Tabele"/>
              <w:jc w:val="right"/>
              <w:rPr>
                <w:bCs/>
                <w:color w:val="auto"/>
              </w:rPr>
            </w:pPr>
            <w:r w:rsidRPr="00B116F7">
              <w:rPr>
                <w:color w:val="auto"/>
                <w:sz w:val="14"/>
                <w:szCs w:val="14"/>
              </w:rPr>
              <w:t>-4 565</w:t>
            </w:r>
          </w:p>
        </w:tc>
        <w:tc>
          <w:tcPr>
            <w:tcW w:w="707" w:type="dxa"/>
          </w:tcPr>
          <w:p w14:paraId="1C9CDC16" w14:textId="77777777" w:rsidR="00E0627F" w:rsidRPr="00B116F7" w:rsidRDefault="00E0627F" w:rsidP="00ED3FA4">
            <w:pPr>
              <w:pStyle w:val="Tabele"/>
              <w:jc w:val="right"/>
              <w:rPr>
                <w:bCs/>
                <w:color w:val="auto"/>
              </w:rPr>
            </w:pPr>
            <w:r w:rsidRPr="00B116F7">
              <w:rPr>
                <w:color w:val="auto"/>
                <w:sz w:val="14"/>
                <w:szCs w:val="14"/>
              </w:rPr>
              <w:t>-4 469</w:t>
            </w:r>
          </w:p>
        </w:tc>
        <w:tc>
          <w:tcPr>
            <w:tcW w:w="707" w:type="dxa"/>
          </w:tcPr>
          <w:p w14:paraId="48B40BD6" w14:textId="77777777" w:rsidR="00E0627F" w:rsidRPr="00B116F7" w:rsidRDefault="00E0627F" w:rsidP="00ED3FA4">
            <w:pPr>
              <w:pStyle w:val="Tabele"/>
              <w:jc w:val="right"/>
              <w:rPr>
                <w:bCs/>
                <w:color w:val="auto"/>
              </w:rPr>
            </w:pPr>
            <w:r w:rsidRPr="00B116F7">
              <w:rPr>
                <w:color w:val="auto"/>
                <w:sz w:val="14"/>
                <w:szCs w:val="14"/>
              </w:rPr>
              <w:t>-4 877</w:t>
            </w:r>
          </w:p>
        </w:tc>
      </w:tr>
      <w:tr w:rsidR="00B116F7" w:rsidRPr="00B116F7" w14:paraId="7AA81CD1" w14:textId="77777777" w:rsidTr="00C3052A">
        <w:trPr>
          <w:trHeight w:val="227"/>
        </w:trPr>
        <w:tc>
          <w:tcPr>
            <w:tcW w:w="1980" w:type="dxa"/>
          </w:tcPr>
          <w:p w14:paraId="5D4AB6DC" w14:textId="77777777" w:rsidR="00E0627F" w:rsidRPr="00B116F7" w:rsidRDefault="00E0627F" w:rsidP="00ED3FA4">
            <w:pPr>
              <w:pStyle w:val="Tabele"/>
              <w:rPr>
                <w:b/>
                <w:bCs/>
                <w:color w:val="auto"/>
              </w:rPr>
            </w:pPr>
            <w:r w:rsidRPr="00B116F7">
              <w:rPr>
                <w:color w:val="auto"/>
                <w:sz w:val="14"/>
                <w:szCs w:val="14"/>
              </w:rPr>
              <w:t xml:space="preserve">4.A Grunty leśne </w:t>
            </w:r>
          </w:p>
        </w:tc>
        <w:tc>
          <w:tcPr>
            <w:tcW w:w="706" w:type="dxa"/>
          </w:tcPr>
          <w:p w14:paraId="1655EC8B" w14:textId="77777777" w:rsidR="00E0627F" w:rsidRPr="00B116F7" w:rsidRDefault="00E0627F" w:rsidP="00ED3FA4">
            <w:pPr>
              <w:pStyle w:val="Tabele"/>
              <w:jc w:val="right"/>
              <w:rPr>
                <w:bCs/>
                <w:color w:val="auto"/>
              </w:rPr>
            </w:pPr>
            <w:r w:rsidRPr="00B116F7">
              <w:rPr>
                <w:bCs/>
                <w:color w:val="auto"/>
                <w:sz w:val="14"/>
                <w:szCs w:val="14"/>
              </w:rPr>
              <w:t>-49 594</w:t>
            </w:r>
          </w:p>
        </w:tc>
        <w:tc>
          <w:tcPr>
            <w:tcW w:w="707" w:type="dxa"/>
          </w:tcPr>
          <w:p w14:paraId="79604312" w14:textId="77777777" w:rsidR="00E0627F" w:rsidRPr="00B116F7" w:rsidRDefault="00E0627F" w:rsidP="00ED3FA4">
            <w:pPr>
              <w:pStyle w:val="Tabele"/>
              <w:jc w:val="right"/>
              <w:rPr>
                <w:bCs/>
                <w:color w:val="auto"/>
              </w:rPr>
            </w:pPr>
            <w:r w:rsidRPr="00B116F7">
              <w:rPr>
                <w:color w:val="auto"/>
                <w:sz w:val="14"/>
                <w:szCs w:val="14"/>
              </w:rPr>
              <w:t>-43 608</w:t>
            </w:r>
          </w:p>
        </w:tc>
        <w:tc>
          <w:tcPr>
            <w:tcW w:w="707" w:type="dxa"/>
          </w:tcPr>
          <w:p w14:paraId="7CF9FAAD" w14:textId="77777777" w:rsidR="00E0627F" w:rsidRPr="00B116F7" w:rsidRDefault="00E0627F" w:rsidP="00ED3FA4">
            <w:pPr>
              <w:pStyle w:val="Tabele"/>
              <w:jc w:val="right"/>
              <w:rPr>
                <w:bCs/>
                <w:color w:val="auto"/>
              </w:rPr>
            </w:pPr>
            <w:r w:rsidRPr="00B116F7">
              <w:rPr>
                <w:color w:val="auto"/>
                <w:sz w:val="14"/>
                <w:szCs w:val="14"/>
              </w:rPr>
              <w:t>-36 102</w:t>
            </w:r>
          </w:p>
        </w:tc>
        <w:tc>
          <w:tcPr>
            <w:tcW w:w="706" w:type="dxa"/>
          </w:tcPr>
          <w:p w14:paraId="1D12C9D8" w14:textId="77777777" w:rsidR="00E0627F" w:rsidRPr="00B116F7" w:rsidRDefault="00E0627F" w:rsidP="00ED3FA4">
            <w:pPr>
              <w:pStyle w:val="Tabele"/>
              <w:jc w:val="right"/>
              <w:rPr>
                <w:bCs/>
                <w:color w:val="auto"/>
              </w:rPr>
            </w:pPr>
            <w:r w:rsidRPr="00B116F7">
              <w:rPr>
                <w:color w:val="auto"/>
                <w:sz w:val="14"/>
                <w:szCs w:val="14"/>
              </w:rPr>
              <w:t>-36 505</w:t>
            </w:r>
          </w:p>
        </w:tc>
        <w:tc>
          <w:tcPr>
            <w:tcW w:w="707" w:type="dxa"/>
          </w:tcPr>
          <w:p w14:paraId="74D614D8" w14:textId="77777777" w:rsidR="00E0627F" w:rsidRPr="00B116F7" w:rsidRDefault="00E0627F" w:rsidP="00ED3FA4">
            <w:pPr>
              <w:pStyle w:val="Tabele"/>
              <w:jc w:val="right"/>
              <w:rPr>
                <w:bCs/>
                <w:color w:val="auto"/>
              </w:rPr>
            </w:pPr>
            <w:r w:rsidRPr="00B116F7">
              <w:rPr>
                <w:color w:val="auto"/>
                <w:sz w:val="14"/>
                <w:szCs w:val="14"/>
              </w:rPr>
              <w:t>-36 126</w:t>
            </w:r>
          </w:p>
        </w:tc>
        <w:tc>
          <w:tcPr>
            <w:tcW w:w="707" w:type="dxa"/>
          </w:tcPr>
          <w:p w14:paraId="53EA9735" w14:textId="77777777" w:rsidR="00E0627F" w:rsidRPr="00B116F7" w:rsidRDefault="00E0627F" w:rsidP="00ED3FA4">
            <w:pPr>
              <w:pStyle w:val="Tabele"/>
              <w:jc w:val="right"/>
              <w:rPr>
                <w:bCs/>
                <w:color w:val="auto"/>
              </w:rPr>
            </w:pPr>
            <w:r w:rsidRPr="00B116F7">
              <w:rPr>
                <w:color w:val="auto"/>
                <w:sz w:val="14"/>
                <w:szCs w:val="14"/>
              </w:rPr>
              <w:t>-34 247</w:t>
            </w:r>
          </w:p>
        </w:tc>
        <w:tc>
          <w:tcPr>
            <w:tcW w:w="706" w:type="dxa"/>
          </w:tcPr>
          <w:p w14:paraId="69B7A617" w14:textId="77777777" w:rsidR="00E0627F" w:rsidRPr="00B116F7" w:rsidRDefault="00E0627F" w:rsidP="00ED3FA4">
            <w:pPr>
              <w:pStyle w:val="Tabele"/>
              <w:jc w:val="right"/>
              <w:rPr>
                <w:bCs/>
                <w:color w:val="auto"/>
              </w:rPr>
            </w:pPr>
            <w:r w:rsidRPr="00B116F7">
              <w:rPr>
                <w:color w:val="auto"/>
                <w:sz w:val="14"/>
                <w:szCs w:val="14"/>
              </w:rPr>
              <w:t>-39 667</w:t>
            </w:r>
          </w:p>
        </w:tc>
        <w:tc>
          <w:tcPr>
            <w:tcW w:w="707" w:type="dxa"/>
          </w:tcPr>
          <w:p w14:paraId="456BB864" w14:textId="77777777" w:rsidR="00E0627F" w:rsidRPr="00B116F7" w:rsidRDefault="00E0627F" w:rsidP="00ED3FA4">
            <w:pPr>
              <w:pStyle w:val="Tabele"/>
              <w:jc w:val="right"/>
              <w:rPr>
                <w:bCs/>
                <w:color w:val="auto"/>
              </w:rPr>
            </w:pPr>
            <w:r w:rsidRPr="00B116F7">
              <w:rPr>
                <w:color w:val="auto"/>
                <w:sz w:val="14"/>
                <w:szCs w:val="14"/>
              </w:rPr>
              <w:t>-40 093</w:t>
            </w:r>
          </w:p>
        </w:tc>
        <w:tc>
          <w:tcPr>
            <w:tcW w:w="707" w:type="dxa"/>
          </w:tcPr>
          <w:p w14:paraId="508DADB8" w14:textId="77777777" w:rsidR="00E0627F" w:rsidRPr="00B116F7" w:rsidRDefault="00E0627F" w:rsidP="00ED3FA4">
            <w:pPr>
              <w:pStyle w:val="Tabele"/>
              <w:jc w:val="right"/>
              <w:rPr>
                <w:bCs/>
                <w:color w:val="auto"/>
              </w:rPr>
            </w:pPr>
            <w:r w:rsidRPr="00B116F7">
              <w:rPr>
                <w:color w:val="auto"/>
                <w:sz w:val="14"/>
                <w:szCs w:val="14"/>
              </w:rPr>
              <w:t>-42 436</w:t>
            </w:r>
          </w:p>
        </w:tc>
        <w:tc>
          <w:tcPr>
            <w:tcW w:w="707" w:type="dxa"/>
          </w:tcPr>
          <w:p w14:paraId="664E3A11" w14:textId="77777777" w:rsidR="00E0627F" w:rsidRPr="00B116F7" w:rsidRDefault="00E0627F" w:rsidP="00ED3FA4">
            <w:pPr>
              <w:pStyle w:val="Tabele"/>
              <w:jc w:val="right"/>
              <w:rPr>
                <w:bCs/>
                <w:color w:val="auto"/>
              </w:rPr>
            </w:pPr>
            <w:r w:rsidRPr="00B116F7">
              <w:rPr>
                <w:color w:val="auto"/>
                <w:sz w:val="14"/>
                <w:szCs w:val="14"/>
              </w:rPr>
              <w:t>-35 772</w:t>
            </w:r>
          </w:p>
        </w:tc>
        <w:tc>
          <w:tcPr>
            <w:tcW w:w="706" w:type="dxa"/>
          </w:tcPr>
          <w:p w14:paraId="6216904A" w14:textId="77777777" w:rsidR="00E0627F" w:rsidRPr="00B116F7" w:rsidRDefault="00E0627F" w:rsidP="00ED3FA4">
            <w:pPr>
              <w:pStyle w:val="Tabele"/>
              <w:jc w:val="right"/>
              <w:rPr>
                <w:bCs/>
                <w:color w:val="auto"/>
              </w:rPr>
            </w:pPr>
            <w:r w:rsidRPr="00B116F7">
              <w:rPr>
                <w:color w:val="auto"/>
                <w:sz w:val="14"/>
                <w:szCs w:val="14"/>
              </w:rPr>
              <w:t>-31 678</w:t>
            </w:r>
          </w:p>
        </w:tc>
        <w:tc>
          <w:tcPr>
            <w:tcW w:w="707" w:type="dxa"/>
          </w:tcPr>
          <w:p w14:paraId="16AA593A" w14:textId="77777777" w:rsidR="00E0627F" w:rsidRPr="00B116F7" w:rsidRDefault="00E0627F" w:rsidP="00ED3FA4">
            <w:pPr>
              <w:pStyle w:val="Tabele"/>
              <w:jc w:val="right"/>
              <w:rPr>
                <w:bCs/>
                <w:color w:val="auto"/>
              </w:rPr>
            </w:pPr>
            <w:r w:rsidRPr="00B116F7">
              <w:rPr>
                <w:color w:val="auto"/>
                <w:sz w:val="14"/>
                <w:szCs w:val="14"/>
              </w:rPr>
              <w:t>-42 589</w:t>
            </w:r>
          </w:p>
        </w:tc>
        <w:tc>
          <w:tcPr>
            <w:tcW w:w="707" w:type="dxa"/>
          </w:tcPr>
          <w:p w14:paraId="202DC097" w14:textId="77777777" w:rsidR="00E0627F" w:rsidRPr="00B116F7" w:rsidRDefault="00E0627F" w:rsidP="00ED3FA4">
            <w:pPr>
              <w:pStyle w:val="Tabele"/>
              <w:jc w:val="right"/>
              <w:rPr>
                <w:bCs/>
                <w:color w:val="auto"/>
              </w:rPr>
            </w:pPr>
            <w:r w:rsidRPr="00B116F7">
              <w:rPr>
                <w:color w:val="auto"/>
                <w:sz w:val="14"/>
                <w:szCs w:val="14"/>
              </w:rPr>
              <w:t>-40 183</w:t>
            </w:r>
          </w:p>
        </w:tc>
        <w:tc>
          <w:tcPr>
            <w:tcW w:w="706" w:type="dxa"/>
          </w:tcPr>
          <w:p w14:paraId="16423561" w14:textId="77777777" w:rsidR="00E0627F" w:rsidRPr="00B116F7" w:rsidRDefault="00E0627F" w:rsidP="00ED3FA4">
            <w:pPr>
              <w:pStyle w:val="Tabele"/>
              <w:jc w:val="right"/>
              <w:rPr>
                <w:bCs/>
                <w:color w:val="auto"/>
              </w:rPr>
            </w:pPr>
            <w:r w:rsidRPr="00B116F7">
              <w:rPr>
                <w:color w:val="auto"/>
                <w:sz w:val="14"/>
                <w:szCs w:val="14"/>
              </w:rPr>
              <w:t>-38 802</w:t>
            </w:r>
          </w:p>
        </w:tc>
        <w:tc>
          <w:tcPr>
            <w:tcW w:w="707" w:type="dxa"/>
          </w:tcPr>
          <w:p w14:paraId="05067986" w14:textId="77777777" w:rsidR="00E0627F" w:rsidRPr="00B116F7" w:rsidRDefault="00E0627F" w:rsidP="00ED3FA4">
            <w:pPr>
              <w:pStyle w:val="Tabele"/>
              <w:jc w:val="right"/>
              <w:rPr>
                <w:bCs/>
                <w:color w:val="auto"/>
              </w:rPr>
            </w:pPr>
            <w:r w:rsidRPr="00B116F7">
              <w:rPr>
                <w:color w:val="auto"/>
                <w:sz w:val="14"/>
                <w:szCs w:val="14"/>
              </w:rPr>
              <w:t>-20 740</w:t>
            </w:r>
          </w:p>
        </w:tc>
        <w:tc>
          <w:tcPr>
            <w:tcW w:w="707" w:type="dxa"/>
          </w:tcPr>
          <w:p w14:paraId="6470AE65" w14:textId="77777777" w:rsidR="00E0627F" w:rsidRPr="00B116F7" w:rsidRDefault="00E0627F" w:rsidP="00ED3FA4">
            <w:pPr>
              <w:pStyle w:val="Tabele"/>
              <w:jc w:val="right"/>
              <w:rPr>
                <w:bCs/>
                <w:color w:val="auto"/>
              </w:rPr>
            </w:pPr>
            <w:r w:rsidRPr="00B116F7">
              <w:rPr>
                <w:color w:val="auto"/>
                <w:sz w:val="14"/>
                <w:szCs w:val="14"/>
              </w:rPr>
              <w:t>-21 428</w:t>
            </w:r>
          </w:p>
        </w:tc>
        <w:tc>
          <w:tcPr>
            <w:tcW w:w="707" w:type="dxa"/>
          </w:tcPr>
          <w:p w14:paraId="51DF32AE" w14:textId="77777777" w:rsidR="00E0627F" w:rsidRPr="00B116F7" w:rsidRDefault="00E0627F" w:rsidP="00ED3FA4">
            <w:pPr>
              <w:pStyle w:val="Tabele"/>
              <w:jc w:val="right"/>
              <w:rPr>
                <w:bCs/>
                <w:color w:val="auto"/>
              </w:rPr>
            </w:pPr>
            <w:r w:rsidRPr="00B116F7">
              <w:rPr>
                <w:color w:val="auto"/>
                <w:sz w:val="14"/>
                <w:szCs w:val="14"/>
              </w:rPr>
              <w:t>-22 085</w:t>
            </w:r>
          </w:p>
        </w:tc>
      </w:tr>
    </w:tbl>
    <w:p w14:paraId="1E667570" w14:textId="77777777" w:rsidR="00E0627F" w:rsidRPr="00B116F7" w:rsidRDefault="00E0627F" w:rsidP="00ED3FA4">
      <w:pPr>
        <w:pStyle w:val="ardo"/>
        <w:rPr>
          <w:color w:val="auto"/>
        </w:rPr>
      </w:pPr>
      <w:r w:rsidRPr="00B116F7">
        <w:rPr>
          <w:color w:val="auto"/>
        </w:rPr>
        <w:t>Źródło: KOBIZE, IOŚ-PIB</w:t>
      </w:r>
    </w:p>
    <w:p w14:paraId="5BB418BC" w14:textId="77777777" w:rsidR="00E0627F" w:rsidRPr="00B116F7" w:rsidRDefault="00E0627F" w:rsidP="00ED3FA4"/>
    <w:p w14:paraId="2725D657" w14:textId="77777777" w:rsidR="00E0627F" w:rsidRPr="00B116F7" w:rsidRDefault="00E0627F" w:rsidP="00ED3FA4">
      <w:pPr>
        <w:sectPr w:rsidR="00E0627F" w:rsidRPr="00B116F7" w:rsidSect="000955C0">
          <w:pgSz w:w="16838" w:h="11906" w:orient="landscape"/>
          <w:pgMar w:top="1417" w:right="1417" w:bottom="1417" w:left="1417" w:header="708" w:footer="708" w:gutter="0"/>
          <w:cols w:space="708"/>
          <w:docGrid w:linePitch="360"/>
        </w:sectPr>
      </w:pPr>
    </w:p>
    <w:p w14:paraId="719C8C9D" w14:textId="7FAF9ACF" w:rsidR="00E0627F" w:rsidRPr="00B116F7" w:rsidRDefault="00E0627F" w:rsidP="00ED3FA4">
      <w:pPr>
        <w:pStyle w:val="Nagwek3"/>
      </w:pPr>
      <w:bookmarkStart w:id="115" w:name="_Toc158373807"/>
      <w:bookmarkStart w:id="116" w:name="_Toc160610645"/>
      <w:r w:rsidRPr="00B116F7">
        <w:lastRenderedPageBreak/>
        <w:t>Prognozy dotyczące zmian w sektorach przy istniejących politykach i środkach krajowych i</w:t>
      </w:r>
      <w:r w:rsidR="00A13106">
        <w:t> </w:t>
      </w:r>
      <w:r w:rsidRPr="00B116F7">
        <w:t xml:space="preserve">unijnych, a także prognozy </w:t>
      </w:r>
      <w:r w:rsidRPr="005F0A88">
        <w:t>emisji</w:t>
      </w:r>
      <w:r w:rsidRPr="00B116F7">
        <w:t xml:space="preserve"> substancji zanieczyszczających powietrze</w:t>
      </w:r>
      <w:bookmarkEnd w:id="115"/>
      <w:bookmarkEnd w:id="116"/>
    </w:p>
    <w:p w14:paraId="1DCB480A" w14:textId="6D911C84" w:rsidR="00E0627F" w:rsidRPr="00B116F7" w:rsidRDefault="00E0627F" w:rsidP="00ED3FA4">
      <w:r w:rsidRPr="00B116F7">
        <w:t>Projekcje emisji gazów cieplarnianych, a także substancji zanieczyszczających powietrze (zgodnie z dyrektywą NEC) do 20</w:t>
      </w:r>
      <w:r w:rsidR="005F0A88">
        <w:t>3</w:t>
      </w:r>
      <w:r w:rsidRPr="00B116F7">
        <w:t xml:space="preserve">0 r., sporządzono na podstawie prognoz zmian aktywności w poszczególnych sektorach, </w:t>
      </w:r>
      <w:r w:rsidR="00982C8E">
        <w:t>z uwzględnieniem</w:t>
      </w:r>
      <w:r w:rsidRPr="00B116F7">
        <w:t xml:space="preserve"> klasyfikacji źródeł odpowiednio IPCC i NFR, zawartych w następujących źródłach danych (</w:t>
      </w:r>
      <w:r w:rsidRPr="00B116F7">
        <w:fldChar w:fldCharType="begin"/>
      </w:r>
      <w:r w:rsidRPr="00B116F7">
        <w:instrText xml:space="preserve"> REF _Ref156458115 \h  \* MERGEFORMAT </w:instrText>
      </w:r>
      <w:r w:rsidRPr="00B116F7">
        <w:fldChar w:fldCharType="separate"/>
      </w:r>
      <w:r w:rsidR="004C1650" w:rsidRPr="00B116F7">
        <w:t xml:space="preserve">Tabela </w:t>
      </w:r>
      <w:r w:rsidR="004C1650">
        <w:rPr>
          <w:noProof/>
        </w:rPr>
        <w:t>2</w:t>
      </w:r>
      <w:r w:rsidR="004C1650" w:rsidRPr="00B116F7">
        <w:t>.</w:t>
      </w:r>
      <w:r w:rsidR="004C1650">
        <w:rPr>
          <w:noProof/>
        </w:rPr>
        <w:t>6</w:t>
      </w:r>
      <w:r w:rsidRPr="00B116F7">
        <w:fldChar w:fldCharType="end"/>
      </w:r>
      <w:r w:rsidRPr="00B116F7">
        <w:t>):</w:t>
      </w:r>
    </w:p>
    <w:p w14:paraId="1A977BC8" w14:textId="2C40B7E8" w:rsidR="00E0627F" w:rsidRPr="00B116F7" w:rsidRDefault="00E0627F" w:rsidP="00ED3FA4">
      <w:pPr>
        <w:pStyle w:val="Legenda"/>
        <w:rPr>
          <w:color w:val="auto"/>
        </w:rPr>
      </w:pPr>
      <w:bookmarkStart w:id="117" w:name="_Ref156458115"/>
      <w:bookmarkStart w:id="118" w:name="_Toc158373559"/>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6</w:t>
      </w:r>
      <w:r w:rsidRPr="00B116F7">
        <w:rPr>
          <w:color w:val="auto"/>
        </w:rPr>
        <w:fldChar w:fldCharType="end"/>
      </w:r>
      <w:bookmarkEnd w:id="117"/>
      <w:r w:rsidRPr="00B116F7">
        <w:rPr>
          <w:color w:val="auto"/>
        </w:rPr>
        <w:t>. Źródła danych prognoz zmian aktywności, wykorzystane do projekcji emisji gazów cieplarnianych oraz zanieczyszczeń powietrza (zgodnie z dyrektywą NEC)</w:t>
      </w:r>
      <w:bookmarkEnd w:id="118"/>
    </w:p>
    <w:tbl>
      <w:tblPr>
        <w:tblStyle w:val="KPEiK"/>
        <w:tblW w:w="5000" w:type="pct"/>
        <w:tblLook w:val="04A0" w:firstRow="1" w:lastRow="0" w:firstColumn="1" w:lastColumn="0" w:noHBand="0" w:noVBand="1"/>
      </w:tblPr>
      <w:tblGrid>
        <w:gridCol w:w="2689"/>
        <w:gridCol w:w="3543"/>
        <w:gridCol w:w="2830"/>
      </w:tblGrid>
      <w:tr w:rsidR="00B116F7" w:rsidRPr="00B116F7" w14:paraId="16FCC171" w14:textId="77777777" w:rsidTr="00C3052A">
        <w:trPr>
          <w:cnfStyle w:val="100000000000" w:firstRow="1" w:lastRow="0" w:firstColumn="0" w:lastColumn="0" w:oddVBand="0" w:evenVBand="0" w:oddHBand="0" w:evenHBand="0" w:firstRowFirstColumn="0" w:firstRowLastColumn="0" w:lastRowFirstColumn="0" w:lastRowLastColumn="0"/>
          <w:trHeight w:val="227"/>
        </w:trPr>
        <w:tc>
          <w:tcPr>
            <w:tcW w:w="2689" w:type="dxa"/>
          </w:tcPr>
          <w:p w14:paraId="40745A75" w14:textId="77777777" w:rsidR="00E0627F" w:rsidRPr="00B116F7" w:rsidRDefault="00E0627F" w:rsidP="00ED3FA4">
            <w:pPr>
              <w:pStyle w:val="Tabele"/>
              <w:jc w:val="center"/>
              <w:rPr>
                <w:bCs/>
                <w:color w:val="auto"/>
              </w:rPr>
            </w:pPr>
            <w:r w:rsidRPr="00B116F7">
              <w:rPr>
                <w:color w:val="auto"/>
              </w:rPr>
              <w:t>Sektor</w:t>
            </w:r>
          </w:p>
        </w:tc>
        <w:tc>
          <w:tcPr>
            <w:tcW w:w="3543" w:type="dxa"/>
          </w:tcPr>
          <w:p w14:paraId="4ABF1A30" w14:textId="77777777" w:rsidR="00E0627F" w:rsidRPr="00B116F7" w:rsidRDefault="00E0627F" w:rsidP="00ED3FA4">
            <w:pPr>
              <w:pStyle w:val="Tabele"/>
              <w:jc w:val="center"/>
              <w:rPr>
                <w:bCs/>
                <w:color w:val="auto"/>
              </w:rPr>
            </w:pPr>
            <w:r w:rsidRPr="00B116F7">
              <w:rPr>
                <w:color w:val="auto"/>
              </w:rPr>
              <w:t>Główne źródło danych</w:t>
            </w:r>
          </w:p>
        </w:tc>
        <w:tc>
          <w:tcPr>
            <w:tcW w:w="2830" w:type="dxa"/>
          </w:tcPr>
          <w:p w14:paraId="205C7B8E" w14:textId="77777777" w:rsidR="00E0627F" w:rsidRPr="00B116F7" w:rsidRDefault="00E0627F" w:rsidP="00ED3FA4">
            <w:pPr>
              <w:pStyle w:val="Tabele"/>
              <w:jc w:val="center"/>
              <w:rPr>
                <w:bCs/>
                <w:color w:val="auto"/>
              </w:rPr>
            </w:pPr>
            <w:r w:rsidRPr="00B116F7">
              <w:rPr>
                <w:color w:val="auto"/>
              </w:rPr>
              <w:t>Dodatkowe źródła danych/uwagi</w:t>
            </w:r>
          </w:p>
        </w:tc>
      </w:tr>
      <w:tr w:rsidR="00B116F7" w:rsidRPr="00B116F7" w14:paraId="6B10F0C1" w14:textId="77777777" w:rsidTr="00C3052A">
        <w:trPr>
          <w:trHeight w:val="227"/>
        </w:trPr>
        <w:tc>
          <w:tcPr>
            <w:tcW w:w="2689" w:type="dxa"/>
          </w:tcPr>
          <w:p w14:paraId="7995D122" w14:textId="77777777" w:rsidR="00E0627F" w:rsidRPr="00B116F7" w:rsidRDefault="00E0627F" w:rsidP="00ED3FA4">
            <w:pPr>
              <w:pStyle w:val="Tabele"/>
              <w:rPr>
                <w:bCs/>
                <w:color w:val="auto"/>
              </w:rPr>
            </w:pPr>
            <w:r w:rsidRPr="00B116F7">
              <w:rPr>
                <w:color w:val="auto"/>
              </w:rPr>
              <w:t xml:space="preserve">1. Energia </w:t>
            </w:r>
          </w:p>
        </w:tc>
        <w:tc>
          <w:tcPr>
            <w:tcW w:w="3543" w:type="dxa"/>
            <w:vMerge w:val="restart"/>
          </w:tcPr>
          <w:p w14:paraId="0384F154" w14:textId="66636884" w:rsidR="00E0627F" w:rsidRPr="00B116F7" w:rsidRDefault="00E0627F" w:rsidP="00ED3FA4">
            <w:pPr>
              <w:pStyle w:val="Tabele"/>
              <w:rPr>
                <w:bCs/>
                <w:color w:val="auto"/>
              </w:rPr>
            </w:pPr>
            <w:r w:rsidRPr="00B116F7">
              <w:rPr>
                <w:color w:val="auto"/>
              </w:rPr>
              <w:t>prognozy zmian aktywności w wybranych sektorach, opracowane przez ARE SA na potrzeby przygotowania aKPEiK</w:t>
            </w:r>
          </w:p>
        </w:tc>
        <w:tc>
          <w:tcPr>
            <w:tcW w:w="2830" w:type="dxa"/>
          </w:tcPr>
          <w:p w14:paraId="1E2ACD41" w14:textId="77777777" w:rsidR="00E0627F" w:rsidRPr="00B116F7" w:rsidRDefault="00E0627F" w:rsidP="00ED3FA4">
            <w:pPr>
              <w:pStyle w:val="Tabele"/>
              <w:rPr>
                <w:bCs/>
                <w:color w:val="auto"/>
              </w:rPr>
            </w:pPr>
          </w:p>
        </w:tc>
      </w:tr>
      <w:tr w:rsidR="00B116F7" w:rsidRPr="00B116F7" w14:paraId="0969232D" w14:textId="77777777" w:rsidTr="00C3052A">
        <w:trPr>
          <w:trHeight w:val="227"/>
        </w:trPr>
        <w:tc>
          <w:tcPr>
            <w:tcW w:w="2689" w:type="dxa"/>
          </w:tcPr>
          <w:p w14:paraId="03F11A85" w14:textId="77777777" w:rsidR="00E0627F" w:rsidRPr="00B116F7" w:rsidRDefault="00E0627F" w:rsidP="00ED3FA4">
            <w:pPr>
              <w:pStyle w:val="Tabele"/>
              <w:rPr>
                <w:bCs/>
                <w:color w:val="auto"/>
              </w:rPr>
            </w:pPr>
            <w:r w:rsidRPr="00B116F7">
              <w:rPr>
                <w:color w:val="auto"/>
              </w:rPr>
              <w:t xml:space="preserve">2. Procesy przemysłowe i użytkowanie produktów </w:t>
            </w:r>
          </w:p>
        </w:tc>
        <w:tc>
          <w:tcPr>
            <w:tcW w:w="3543" w:type="dxa"/>
            <w:vMerge/>
          </w:tcPr>
          <w:p w14:paraId="53932447" w14:textId="77777777" w:rsidR="00E0627F" w:rsidRPr="00B116F7" w:rsidRDefault="00E0627F" w:rsidP="00ED3FA4">
            <w:pPr>
              <w:pStyle w:val="Tabele"/>
              <w:rPr>
                <w:bCs/>
                <w:color w:val="auto"/>
              </w:rPr>
            </w:pPr>
          </w:p>
        </w:tc>
        <w:tc>
          <w:tcPr>
            <w:tcW w:w="2830" w:type="dxa"/>
          </w:tcPr>
          <w:p w14:paraId="4EE387F7" w14:textId="77777777" w:rsidR="00E0627F" w:rsidRPr="00B116F7" w:rsidRDefault="00E0627F" w:rsidP="00ED3FA4">
            <w:pPr>
              <w:pStyle w:val="Tabele"/>
              <w:rPr>
                <w:bCs/>
                <w:color w:val="auto"/>
              </w:rPr>
            </w:pPr>
            <w:r w:rsidRPr="00B116F7">
              <w:rPr>
                <w:bCs/>
                <w:color w:val="auto"/>
              </w:rPr>
              <w:t>Informacje pozyskane z organizacji branżowych, opracowań i artykułów branżowych i in.</w:t>
            </w:r>
          </w:p>
          <w:p w14:paraId="09E3F636" w14:textId="77777777" w:rsidR="00E0627F" w:rsidRPr="00B116F7" w:rsidRDefault="00E0627F" w:rsidP="00ED3FA4">
            <w:pPr>
              <w:pStyle w:val="Tabele"/>
              <w:rPr>
                <w:bCs/>
                <w:color w:val="auto"/>
              </w:rPr>
            </w:pPr>
            <w:r w:rsidRPr="00B116F7">
              <w:rPr>
                <w:bCs/>
                <w:color w:val="auto"/>
              </w:rPr>
              <w:t>Prognozy GUS</w:t>
            </w:r>
          </w:p>
        </w:tc>
      </w:tr>
      <w:tr w:rsidR="00B116F7" w:rsidRPr="00B116F7" w14:paraId="02150D38" w14:textId="77777777" w:rsidTr="00C3052A">
        <w:trPr>
          <w:trHeight w:val="227"/>
        </w:trPr>
        <w:tc>
          <w:tcPr>
            <w:tcW w:w="2689" w:type="dxa"/>
          </w:tcPr>
          <w:p w14:paraId="2177399C" w14:textId="77777777" w:rsidR="00E0627F" w:rsidRPr="00B116F7" w:rsidRDefault="00E0627F" w:rsidP="00ED3FA4">
            <w:pPr>
              <w:pStyle w:val="Tabele"/>
              <w:rPr>
                <w:bCs/>
                <w:color w:val="auto"/>
              </w:rPr>
            </w:pPr>
            <w:r w:rsidRPr="00B116F7">
              <w:rPr>
                <w:color w:val="auto"/>
              </w:rPr>
              <w:t xml:space="preserve">3. Rolnictwo </w:t>
            </w:r>
          </w:p>
        </w:tc>
        <w:tc>
          <w:tcPr>
            <w:tcW w:w="3543" w:type="dxa"/>
            <w:vMerge w:val="restart"/>
          </w:tcPr>
          <w:p w14:paraId="75E9DB5A" w14:textId="77777777" w:rsidR="00E0627F" w:rsidRPr="00B116F7" w:rsidRDefault="00E0627F" w:rsidP="00ED3FA4">
            <w:pPr>
              <w:pStyle w:val="Tabele"/>
              <w:rPr>
                <w:bCs/>
                <w:color w:val="auto"/>
              </w:rPr>
            </w:pPr>
            <w:r w:rsidRPr="00B116F7">
              <w:rPr>
                <w:color w:val="auto"/>
              </w:rPr>
              <w:t>prognozy zmian aktywności dla określonych sektorów gospodarki, opracowane przez KOBIZE IOŚ-PIB, na potrzeby przygotowania projekcji emisji gazów cieplarnianych i zanieczyszczeń powietrza, zamieszczone w raporcie „Prognozy zmian aktywności w wybranych sektorach gospodarki do 2040 r., grudzień 2021 r.</w:t>
            </w:r>
          </w:p>
        </w:tc>
        <w:tc>
          <w:tcPr>
            <w:tcW w:w="2830" w:type="dxa"/>
          </w:tcPr>
          <w:p w14:paraId="2791090D" w14:textId="77777777" w:rsidR="00E0627F" w:rsidRPr="00B116F7" w:rsidRDefault="00E0627F" w:rsidP="00ED3FA4">
            <w:pPr>
              <w:pStyle w:val="Tabele"/>
              <w:rPr>
                <w:bCs/>
                <w:color w:val="auto"/>
              </w:rPr>
            </w:pPr>
            <w:r w:rsidRPr="00B116F7">
              <w:rPr>
                <w:bCs/>
                <w:color w:val="auto"/>
              </w:rPr>
              <w:t>Prognoza aktywności sektora rolnego w Polsce do 2050 roku na potrzeby KOBiZE. Instytut Ekonomiki Rolnictwa i Gospodarki Żywnościowej - Państwowy Instytut Badawczy. Redakcja: dr Konrad Prandecki</w:t>
            </w:r>
          </w:p>
        </w:tc>
      </w:tr>
      <w:tr w:rsidR="00B116F7" w:rsidRPr="00B116F7" w14:paraId="4A9A423B" w14:textId="77777777" w:rsidTr="00C3052A">
        <w:trPr>
          <w:trHeight w:val="227"/>
        </w:trPr>
        <w:tc>
          <w:tcPr>
            <w:tcW w:w="2689" w:type="dxa"/>
          </w:tcPr>
          <w:p w14:paraId="7CA8DA7B" w14:textId="77777777" w:rsidR="00E0627F" w:rsidRPr="00B116F7" w:rsidRDefault="00E0627F" w:rsidP="00ED3FA4">
            <w:pPr>
              <w:pStyle w:val="Tabele"/>
              <w:rPr>
                <w:bCs/>
                <w:color w:val="auto"/>
              </w:rPr>
            </w:pPr>
            <w:r w:rsidRPr="00B116F7">
              <w:rPr>
                <w:color w:val="auto"/>
              </w:rPr>
              <w:t>4. Użytkowanie gruntów, zmiany użytkowania gruntów i leśnictwo</w:t>
            </w:r>
          </w:p>
        </w:tc>
        <w:tc>
          <w:tcPr>
            <w:tcW w:w="3543" w:type="dxa"/>
            <w:vMerge/>
          </w:tcPr>
          <w:p w14:paraId="74D2A947" w14:textId="77777777" w:rsidR="00E0627F" w:rsidRPr="00B116F7" w:rsidRDefault="00E0627F" w:rsidP="00ED3FA4">
            <w:pPr>
              <w:pStyle w:val="Tabele"/>
              <w:rPr>
                <w:bCs/>
                <w:color w:val="auto"/>
              </w:rPr>
            </w:pPr>
          </w:p>
        </w:tc>
        <w:tc>
          <w:tcPr>
            <w:tcW w:w="2830" w:type="dxa"/>
          </w:tcPr>
          <w:p w14:paraId="50B4FEA8" w14:textId="77777777" w:rsidR="00E0627F" w:rsidRPr="00B116F7" w:rsidRDefault="00E0627F" w:rsidP="00ED3FA4">
            <w:pPr>
              <w:pStyle w:val="Tabele"/>
              <w:rPr>
                <w:bCs/>
                <w:color w:val="auto"/>
              </w:rPr>
            </w:pPr>
          </w:p>
        </w:tc>
      </w:tr>
      <w:tr w:rsidR="00B116F7" w:rsidRPr="00B116F7" w14:paraId="7481C6BD" w14:textId="77777777" w:rsidTr="00C3052A">
        <w:trPr>
          <w:trHeight w:val="227"/>
        </w:trPr>
        <w:tc>
          <w:tcPr>
            <w:tcW w:w="2689" w:type="dxa"/>
          </w:tcPr>
          <w:p w14:paraId="1AEBAB0D" w14:textId="77777777" w:rsidR="00E0627F" w:rsidRPr="00B116F7" w:rsidRDefault="00E0627F" w:rsidP="00ED3FA4">
            <w:pPr>
              <w:pStyle w:val="Tabele"/>
              <w:rPr>
                <w:bCs/>
                <w:color w:val="auto"/>
              </w:rPr>
            </w:pPr>
            <w:r w:rsidRPr="00B116F7">
              <w:rPr>
                <w:color w:val="auto"/>
              </w:rPr>
              <w:t xml:space="preserve">5. Odpady </w:t>
            </w:r>
          </w:p>
        </w:tc>
        <w:tc>
          <w:tcPr>
            <w:tcW w:w="3543" w:type="dxa"/>
            <w:vMerge/>
          </w:tcPr>
          <w:p w14:paraId="5E0DCE7D" w14:textId="77777777" w:rsidR="00E0627F" w:rsidRPr="00B116F7" w:rsidRDefault="00E0627F" w:rsidP="00ED3FA4">
            <w:pPr>
              <w:pStyle w:val="Tabele"/>
              <w:rPr>
                <w:bCs/>
                <w:color w:val="auto"/>
              </w:rPr>
            </w:pPr>
          </w:p>
        </w:tc>
        <w:tc>
          <w:tcPr>
            <w:tcW w:w="2830" w:type="dxa"/>
          </w:tcPr>
          <w:p w14:paraId="52B77729" w14:textId="77777777" w:rsidR="00E0627F" w:rsidRPr="00B116F7" w:rsidRDefault="00E0627F" w:rsidP="00ED3FA4">
            <w:pPr>
              <w:pStyle w:val="Tabele"/>
              <w:rPr>
                <w:bCs/>
                <w:color w:val="auto"/>
              </w:rPr>
            </w:pPr>
            <w:r w:rsidRPr="00B116F7">
              <w:rPr>
                <w:bCs/>
                <w:color w:val="auto"/>
              </w:rPr>
              <w:t>Krajowy plan gospodarki odpadami 2028 (KPGO 2028) MKiŚ 2023;</w:t>
            </w:r>
          </w:p>
          <w:p w14:paraId="6363535B" w14:textId="77777777" w:rsidR="00E0627F" w:rsidRPr="00B116F7" w:rsidRDefault="00E0627F" w:rsidP="00ED3FA4">
            <w:pPr>
              <w:pStyle w:val="Tabele"/>
              <w:rPr>
                <w:bCs/>
                <w:color w:val="auto"/>
              </w:rPr>
            </w:pPr>
            <w:r w:rsidRPr="00B116F7">
              <w:rPr>
                <w:bCs/>
                <w:color w:val="auto"/>
              </w:rPr>
              <w:t>Prognoza ludności na lata 2023-2060, GUS 2023</w:t>
            </w:r>
          </w:p>
        </w:tc>
      </w:tr>
    </w:tbl>
    <w:p w14:paraId="31B22417" w14:textId="77777777" w:rsidR="00E0627F" w:rsidRPr="00B116F7" w:rsidRDefault="00E0627F" w:rsidP="00ED3FA4">
      <w:r w:rsidRPr="00B116F7">
        <w:t xml:space="preserve">W prognozach uwzględniono realizację aktualnych polityk i przepisów w zakresie: poprawy efektywności energetycznej, zwiększenia bezpieczeństwa dostaw paliw i energii, dywersyfikacji struktury paliw w energetyce, rozwoju wykorzystania odnawialnych źródeł energii, rozwoju konkurencyjnych rynków paliw i energii, ograniczenia oddziaływania energetyki na środowisko. </w:t>
      </w:r>
    </w:p>
    <w:p w14:paraId="1A1F61B2" w14:textId="10671CFD" w:rsidR="00E0627F" w:rsidRPr="00B116F7" w:rsidRDefault="00E0627F" w:rsidP="00ED3FA4">
      <w:r w:rsidRPr="00B116F7">
        <w:t>Poniżej (</w:t>
      </w:r>
      <w:r w:rsidRPr="00B116F7">
        <w:fldChar w:fldCharType="begin"/>
      </w:r>
      <w:r w:rsidRPr="00B116F7">
        <w:instrText xml:space="preserve"> REF _Ref156460008 \h  \* MERGEFORMAT </w:instrText>
      </w:r>
      <w:r w:rsidRPr="00B116F7">
        <w:fldChar w:fldCharType="separate"/>
      </w:r>
      <w:r w:rsidR="004C1650" w:rsidRPr="00B116F7">
        <w:t xml:space="preserve">Tabela </w:t>
      </w:r>
      <w:r w:rsidR="004C1650">
        <w:rPr>
          <w:noProof/>
        </w:rPr>
        <w:t>2</w:t>
      </w:r>
      <w:r w:rsidR="004C1650" w:rsidRPr="00B116F7">
        <w:t>.</w:t>
      </w:r>
      <w:r w:rsidR="004C1650">
        <w:rPr>
          <w:noProof/>
        </w:rPr>
        <w:t>7</w:t>
      </w:r>
      <w:r w:rsidRPr="00B116F7">
        <w:fldChar w:fldCharType="end"/>
      </w:r>
      <w:r w:rsidRPr="00B116F7">
        <w:t xml:space="preserve">; </w:t>
      </w:r>
      <w:r w:rsidRPr="00B116F7">
        <w:fldChar w:fldCharType="begin"/>
      </w:r>
      <w:r w:rsidRPr="00B116F7">
        <w:instrText xml:space="preserve"> REF _Ref156461877 \h  \* MERGEFORMAT </w:instrText>
      </w:r>
      <w:r w:rsidRPr="00B116F7">
        <w:fldChar w:fldCharType="separate"/>
      </w:r>
      <w:r w:rsidR="004C1650" w:rsidRPr="00B116F7">
        <w:t xml:space="preserve">Rysunek </w:t>
      </w:r>
      <w:r w:rsidR="004C1650">
        <w:rPr>
          <w:noProof/>
        </w:rPr>
        <w:t>2</w:t>
      </w:r>
      <w:r w:rsidR="004C1650" w:rsidRPr="00B116F7">
        <w:t>.</w:t>
      </w:r>
      <w:r w:rsidR="004C1650">
        <w:rPr>
          <w:noProof/>
        </w:rPr>
        <w:t>3</w:t>
      </w:r>
      <w:r w:rsidRPr="00B116F7">
        <w:fldChar w:fldCharType="end"/>
      </w:r>
      <w:r w:rsidRPr="00B116F7">
        <w:t>) zaprezentowano syntetyczne wyniki prognozowanych dla lat 2025-20</w:t>
      </w:r>
      <w:r w:rsidR="005F0A88">
        <w:t>3</w:t>
      </w:r>
      <w:r w:rsidRPr="00B116F7">
        <w:t xml:space="preserve">0 emisji </w:t>
      </w:r>
      <w:r w:rsidR="00A13106">
        <w:t>GC</w:t>
      </w:r>
      <w:r w:rsidRPr="00B116F7">
        <w:t xml:space="preserve"> w Polsce, w zestawieniu z emisją w latach 2005-2020, wg sektorów IPCC.</w:t>
      </w:r>
    </w:p>
    <w:p w14:paraId="40F3AD40" w14:textId="1C469C42" w:rsidR="00E0627F" w:rsidRPr="00B116F7" w:rsidRDefault="00E0627F" w:rsidP="00ED3FA4">
      <w:pPr>
        <w:pStyle w:val="Legenda"/>
        <w:rPr>
          <w:color w:val="auto"/>
        </w:rPr>
      </w:pPr>
      <w:bookmarkStart w:id="119" w:name="_Ref156460008"/>
      <w:bookmarkStart w:id="120" w:name="_Toc15837356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7</w:t>
      </w:r>
      <w:r w:rsidRPr="00B116F7">
        <w:rPr>
          <w:color w:val="auto"/>
        </w:rPr>
        <w:fldChar w:fldCharType="end"/>
      </w:r>
      <w:bookmarkEnd w:id="119"/>
      <w:r w:rsidRPr="00B116F7">
        <w:rPr>
          <w:color w:val="auto"/>
        </w:rPr>
        <w:t>. Projekcje emisji gazów cieplarnianych według sektorów</w:t>
      </w:r>
      <w:bookmarkEnd w:id="120"/>
    </w:p>
    <w:tbl>
      <w:tblPr>
        <w:tblStyle w:val="KPEiK"/>
        <w:tblW w:w="4892" w:type="pct"/>
        <w:tblCellMar>
          <w:left w:w="28" w:type="dxa"/>
          <w:right w:w="28" w:type="dxa"/>
        </w:tblCellMar>
        <w:tblLook w:val="04A0" w:firstRow="1" w:lastRow="0" w:firstColumn="1" w:lastColumn="0" w:noHBand="0" w:noVBand="1"/>
      </w:tblPr>
      <w:tblGrid>
        <w:gridCol w:w="1893"/>
        <w:gridCol w:w="1161"/>
        <w:gridCol w:w="1161"/>
        <w:gridCol w:w="1161"/>
        <w:gridCol w:w="1161"/>
        <w:gridCol w:w="1161"/>
        <w:gridCol w:w="1168"/>
      </w:tblGrid>
      <w:tr w:rsidR="005F0A88" w:rsidRPr="00B116F7" w14:paraId="39097D76" w14:textId="77777777" w:rsidTr="00A13106">
        <w:trPr>
          <w:cnfStyle w:val="100000000000" w:firstRow="1" w:lastRow="0" w:firstColumn="0" w:lastColumn="0" w:oddVBand="0" w:evenVBand="0" w:oddHBand="0" w:evenHBand="0" w:firstRowFirstColumn="0" w:firstRowLastColumn="0" w:lastRowFirstColumn="0" w:lastRowLastColumn="0"/>
          <w:trHeight w:val="51"/>
          <w:tblHeader/>
        </w:trPr>
        <w:tc>
          <w:tcPr>
            <w:tcW w:w="8867" w:type="dxa"/>
            <w:gridSpan w:val="7"/>
          </w:tcPr>
          <w:p w14:paraId="4F603621" w14:textId="3E8976E9" w:rsidR="005F0A88" w:rsidRPr="00B116F7" w:rsidRDefault="005F0A88" w:rsidP="00ED3FA4">
            <w:pPr>
              <w:pStyle w:val="Tabele"/>
              <w:jc w:val="center"/>
              <w:rPr>
                <w:color w:val="auto"/>
              </w:rPr>
            </w:pPr>
            <w:r w:rsidRPr="00B116F7">
              <w:rPr>
                <w:color w:val="auto"/>
              </w:rPr>
              <w:t>Emisje GHG [</w:t>
            </w:r>
            <w:proofErr w:type="spellStart"/>
            <w:r w:rsidRPr="00B116F7">
              <w:rPr>
                <w:color w:val="auto"/>
              </w:rPr>
              <w:t>kt</w:t>
            </w:r>
            <w:proofErr w:type="spellEnd"/>
            <w:r w:rsidRPr="00B116F7">
              <w:rPr>
                <w:color w:val="auto"/>
              </w:rPr>
              <w:t xml:space="preserve"> CO</w:t>
            </w:r>
            <w:r w:rsidRPr="00B116F7">
              <w:rPr>
                <w:color w:val="auto"/>
                <w:vertAlign w:val="subscript"/>
              </w:rPr>
              <w:t>2</w:t>
            </w:r>
            <w:r w:rsidRPr="00B116F7">
              <w:rPr>
                <w:color w:val="auto"/>
              </w:rPr>
              <w:t>eq]</w:t>
            </w:r>
          </w:p>
        </w:tc>
      </w:tr>
      <w:tr w:rsidR="005F0A88" w:rsidRPr="00B116F7" w14:paraId="7D9EF821" w14:textId="77777777" w:rsidTr="00A13106">
        <w:trPr>
          <w:cnfStyle w:val="100000000000" w:firstRow="1" w:lastRow="0" w:firstColumn="0" w:lastColumn="0" w:oddVBand="0" w:evenVBand="0" w:oddHBand="0" w:evenHBand="0" w:firstRowFirstColumn="0" w:firstRowLastColumn="0" w:lastRowFirstColumn="0" w:lastRowLastColumn="0"/>
          <w:trHeight w:val="51"/>
          <w:tblHeader/>
        </w:trPr>
        <w:tc>
          <w:tcPr>
            <w:tcW w:w="1894" w:type="dxa"/>
          </w:tcPr>
          <w:p w14:paraId="5305F56C" w14:textId="061ED247" w:rsidR="005F0A88" w:rsidRPr="00B116F7" w:rsidRDefault="005F0A88" w:rsidP="00ED3FA4">
            <w:pPr>
              <w:pStyle w:val="Tabele"/>
              <w:jc w:val="center"/>
              <w:rPr>
                <w:bCs/>
                <w:color w:val="auto"/>
              </w:rPr>
            </w:pPr>
            <w:r>
              <w:rPr>
                <w:bCs/>
                <w:color w:val="auto"/>
              </w:rPr>
              <w:t>Sektor</w:t>
            </w:r>
          </w:p>
        </w:tc>
        <w:tc>
          <w:tcPr>
            <w:tcW w:w="1161" w:type="dxa"/>
          </w:tcPr>
          <w:p w14:paraId="26A51038" w14:textId="77777777" w:rsidR="005F0A88" w:rsidRPr="00B116F7" w:rsidRDefault="005F0A88" w:rsidP="00ED3FA4">
            <w:pPr>
              <w:pStyle w:val="Tabele"/>
              <w:jc w:val="center"/>
              <w:rPr>
                <w:bCs/>
                <w:color w:val="auto"/>
              </w:rPr>
            </w:pPr>
            <w:r w:rsidRPr="00B116F7">
              <w:rPr>
                <w:color w:val="auto"/>
              </w:rPr>
              <w:t>2005</w:t>
            </w:r>
          </w:p>
        </w:tc>
        <w:tc>
          <w:tcPr>
            <w:tcW w:w="1161" w:type="dxa"/>
          </w:tcPr>
          <w:p w14:paraId="256C01F9" w14:textId="77777777" w:rsidR="005F0A88" w:rsidRPr="00B116F7" w:rsidRDefault="005F0A88" w:rsidP="00ED3FA4">
            <w:pPr>
              <w:pStyle w:val="Tabele"/>
              <w:jc w:val="center"/>
              <w:rPr>
                <w:bCs/>
                <w:color w:val="auto"/>
              </w:rPr>
            </w:pPr>
            <w:r w:rsidRPr="00B116F7">
              <w:rPr>
                <w:color w:val="auto"/>
              </w:rPr>
              <w:t>2010</w:t>
            </w:r>
          </w:p>
        </w:tc>
        <w:tc>
          <w:tcPr>
            <w:tcW w:w="1161" w:type="dxa"/>
          </w:tcPr>
          <w:p w14:paraId="3B9467D4" w14:textId="77777777" w:rsidR="005F0A88" w:rsidRPr="00B116F7" w:rsidRDefault="005F0A88" w:rsidP="00ED3FA4">
            <w:pPr>
              <w:pStyle w:val="Tabele"/>
              <w:jc w:val="center"/>
              <w:rPr>
                <w:bCs/>
                <w:color w:val="auto"/>
              </w:rPr>
            </w:pPr>
            <w:r w:rsidRPr="00B116F7">
              <w:rPr>
                <w:color w:val="auto"/>
              </w:rPr>
              <w:t>2015</w:t>
            </w:r>
          </w:p>
        </w:tc>
        <w:tc>
          <w:tcPr>
            <w:tcW w:w="1161" w:type="dxa"/>
          </w:tcPr>
          <w:p w14:paraId="475FF699" w14:textId="77777777" w:rsidR="005F0A88" w:rsidRPr="00B116F7" w:rsidRDefault="005F0A88" w:rsidP="00ED3FA4">
            <w:pPr>
              <w:pStyle w:val="Tabele"/>
              <w:jc w:val="center"/>
              <w:rPr>
                <w:bCs/>
                <w:color w:val="auto"/>
              </w:rPr>
            </w:pPr>
            <w:r w:rsidRPr="00B116F7">
              <w:rPr>
                <w:color w:val="auto"/>
              </w:rPr>
              <w:t>2020</w:t>
            </w:r>
          </w:p>
        </w:tc>
        <w:tc>
          <w:tcPr>
            <w:tcW w:w="1161" w:type="dxa"/>
          </w:tcPr>
          <w:p w14:paraId="47842978" w14:textId="77777777" w:rsidR="005F0A88" w:rsidRPr="00B116F7" w:rsidRDefault="005F0A88" w:rsidP="00ED3FA4">
            <w:pPr>
              <w:pStyle w:val="Tabele"/>
              <w:jc w:val="center"/>
              <w:rPr>
                <w:bCs/>
                <w:color w:val="auto"/>
              </w:rPr>
            </w:pPr>
            <w:r w:rsidRPr="00B116F7">
              <w:rPr>
                <w:color w:val="auto"/>
              </w:rPr>
              <w:t>2025</w:t>
            </w:r>
          </w:p>
        </w:tc>
        <w:tc>
          <w:tcPr>
            <w:tcW w:w="1164" w:type="dxa"/>
          </w:tcPr>
          <w:p w14:paraId="3437AAEC" w14:textId="77777777" w:rsidR="005F0A88" w:rsidRPr="00B116F7" w:rsidRDefault="005F0A88" w:rsidP="00ED3FA4">
            <w:pPr>
              <w:pStyle w:val="Tabele"/>
              <w:jc w:val="center"/>
              <w:rPr>
                <w:bCs/>
                <w:color w:val="auto"/>
              </w:rPr>
            </w:pPr>
            <w:r w:rsidRPr="00B116F7">
              <w:rPr>
                <w:color w:val="auto"/>
              </w:rPr>
              <w:t>2030</w:t>
            </w:r>
          </w:p>
        </w:tc>
      </w:tr>
      <w:tr w:rsidR="005F0A88" w:rsidRPr="00B116F7" w14:paraId="7E8B0505" w14:textId="77777777" w:rsidTr="00A13106">
        <w:trPr>
          <w:trHeight w:val="51"/>
        </w:trPr>
        <w:tc>
          <w:tcPr>
            <w:tcW w:w="1894" w:type="dxa"/>
          </w:tcPr>
          <w:p w14:paraId="56A20D1D" w14:textId="77777777" w:rsidR="005F0A88" w:rsidRPr="00B116F7" w:rsidRDefault="005F0A88" w:rsidP="00ED3FA4">
            <w:pPr>
              <w:pStyle w:val="Tabele"/>
              <w:rPr>
                <w:b/>
                <w:bCs/>
                <w:color w:val="auto"/>
                <w:sz w:val="14"/>
                <w:szCs w:val="14"/>
              </w:rPr>
            </w:pPr>
            <w:r w:rsidRPr="00B116F7">
              <w:rPr>
                <w:color w:val="auto"/>
                <w:sz w:val="14"/>
                <w:szCs w:val="14"/>
              </w:rPr>
              <w:t xml:space="preserve">1. Energia </w:t>
            </w:r>
          </w:p>
        </w:tc>
        <w:tc>
          <w:tcPr>
            <w:tcW w:w="1161" w:type="dxa"/>
            <w:shd w:val="clear" w:color="auto" w:fill="C5E0B3"/>
          </w:tcPr>
          <w:p w14:paraId="21DDE695"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334 317,08 </w:t>
            </w:r>
          </w:p>
        </w:tc>
        <w:tc>
          <w:tcPr>
            <w:tcW w:w="1161" w:type="dxa"/>
            <w:shd w:val="clear" w:color="auto" w:fill="C5E0B3"/>
          </w:tcPr>
          <w:p w14:paraId="58E39BD3"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344 423,02 </w:t>
            </w:r>
          </w:p>
        </w:tc>
        <w:tc>
          <w:tcPr>
            <w:tcW w:w="1161" w:type="dxa"/>
            <w:shd w:val="clear" w:color="auto" w:fill="C5E0B3"/>
          </w:tcPr>
          <w:p w14:paraId="2EDDC23F"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321 729,78 </w:t>
            </w:r>
          </w:p>
        </w:tc>
        <w:tc>
          <w:tcPr>
            <w:tcW w:w="1161" w:type="dxa"/>
            <w:shd w:val="clear" w:color="auto" w:fill="C5E0B3"/>
          </w:tcPr>
          <w:p w14:paraId="0C71C780"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307 991,99 </w:t>
            </w:r>
          </w:p>
        </w:tc>
        <w:tc>
          <w:tcPr>
            <w:tcW w:w="1161" w:type="dxa"/>
          </w:tcPr>
          <w:p w14:paraId="03FF4076"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285 486,79 </w:t>
            </w:r>
          </w:p>
        </w:tc>
        <w:tc>
          <w:tcPr>
            <w:tcW w:w="1164" w:type="dxa"/>
          </w:tcPr>
          <w:p w14:paraId="7258A2DD"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231 835,39 </w:t>
            </w:r>
          </w:p>
        </w:tc>
      </w:tr>
      <w:tr w:rsidR="005F0A88" w:rsidRPr="00B116F7" w14:paraId="080EF89E" w14:textId="77777777" w:rsidTr="00A13106">
        <w:trPr>
          <w:trHeight w:val="51"/>
        </w:trPr>
        <w:tc>
          <w:tcPr>
            <w:tcW w:w="1894" w:type="dxa"/>
          </w:tcPr>
          <w:p w14:paraId="364C7B71" w14:textId="77777777" w:rsidR="005F0A88" w:rsidRPr="00B116F7" w:rsidRDefault="005F0A88" w:rsidP="00ED3FA4">
            <w:pPr>
              <w:pStyle w:val="Tabele"/>
              <w:rPr>
                <w:b/>
                <w:bCs/>
                <w:color w:val="auto"/>
                <w:sz w:val="14"/>
                <w:szCs w:val="14"/>
              </w:rPr>
            </w:pPr>
            <w:r w:rsidRPr="00B116F7">
              <w:rPr>
                <w:color w:val="auto"/>
                <w:sz w:val="14"/>
                <w:szCs w:val="14"/>
              </w:rPr>
              <w:t xml:space="preserve">2. Procesy przemysłowe i użytkowanie produktów </w:t>
            </w:r>
          </w:p>
        </w:tc>
        <w:tc>
          <w:tcPr>
            <w:tcW w:w="1161" w:type="dxa"/>
            <w:shd w:val="clear" w:color="auto" w:fill="C5E0B3"/>
          </w:tcPr>
          <w:p w14:paraId="2F2863CF"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23 732,01 </w:t>
            </w:r>
          </w:p>
        </w:tc>
        <w:tc>
          <w:tcPr>
            <w:tcW w:w="1161" w:type="dxa"/>
            <w:shd w:val="clear" w:color="auto" w:fill="C5E0B3"/>
          </w:tcPr>
          <w:p w14:paraId="3B89DA29"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22 878,65 </w:t>
            </w:r>
          </w:p>
        </w:tc>
        <w:tc>
          <w:tcPr>
            <w:tcW w:w="1161" w:type="dxa"/>
            <w:shd w:val="clear" w:color="auto" w:fill="C5E0B3"/>
          </w:tcPr>
          <w:p w14:paraId="32832831"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24 351,84 </w:t>
            </w:r>
          </w:p>
        </w:tc>
        <w:tc>
          <w:tcPr>
            <w:tcW w:w="1161" w:type="dxa"/>
            <w:shd w:val="clear" w:color="auto" w:fill="C5E0B3"/>
          </w:tcPr>
          <w:p w14:paraId="6CA9BCB6"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24 516,29 </w:t>
            </w:r>
          </w:p>
        </w:tc>
        <w:tc>
          <w:tcPr>
            <w:tcW w:w="1161" w:type="dxa"/>
          </w:tcPr>
          <w:p w14:paraId="46B974F3"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24 223,83 </w:t>
            </w:r>
          </w:p>
        </w:tc>
        <w:tc>
          <w:tcPr>
            <w:tcW w:w="1164" w:type="dxa"/>
          </w:tcPr>
          <w:p w14:paraId="53C8583B" w14:textId="77777777" w:rsidR="005F0A88" w:rsidRPr="00B116F7" w:rsidRDefault="005F0A88" w:rsidP="00ED3FA4">
            <w:pPr>
              <w:pStyle w:val="Tabele"/>
              <w:jc w:val="right"/>
              <w:rPr>
                <w:bCs/>
                <w:color w:val="auto"/>
                <w:sz w:val="14"/>
                <w:szCs w:val="14"/>
              </w:rPr>
            </w:pPr>
            <w:r w:rsidRPr="00B116F7">
              <w:rPr>
                <w:rFonts w:cs="Calibri"/>
                <w:color w:val="auto"/>
                <w:sz w:val="14"/>
                <w:szCs w:val="14"/>
              </w:rPr>
              <w:t xml:space="preserve">24 038,87 </w:t>
            </w:r>
          </w:p>
        </w:tc>
      </w:tr>
      <w:tr w:rsidR="005F0A88" w:rsidRPr="00B116F7" w14:paraId="39BC1A84" w14:textId="77777777" w:rsidTr="00A13106">
        <w:trPr>
          <w:trHeight w:val="51"/>
        </w:trPr>
        <w:tc>
          <w:tcPr>
            <w:tcW w:w="1894" w:type="dxa"/>
          </w:tcPr>
          <w:p w14:paraId="4164726E" w14:textId="77777777" w:rsidR="005F0A88" w:rsidRPr="00B116F7" w:rsidRDefault="005F0A88" w:rsidP="00ED3FA4">
            <w:pPr>
              <w:pStyle w:val="Tabele"/>
              <w:rPr>
                <w:bCs/>
                <w:color w:val="auto"/>
                <w:sz w:val="14"/>
                <w:szCs w:val="14"/>
              </w:rPr>
            </w:pPr>
            <w:r w:rsidRPr="00B116F7">
              <w:rPr>
                <w:color w:val="auto"/>
                <w:sz w:val="14"/>
                <w:szCs w:val="14"/>
              </w:rPr>
              <w:t xml:space="preserve">3. Rolnictwo </w:t>
            </w:r>
          </w:p>
        </w:tc>
        <w:tc>
          <w:tcPr>
            <w:tcW w:w="1161" w:type="dxa"/>
            <w:shd w:val="clear" w:color="auto" w:fill="C5E0B3"/>
          </w:tcPr>
          <w:p w14:paraId="4586C62B"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31 659,42 </w:t>
            </w:r>
          </w:p>
        </w:tc>
        <w:tc>
          <w:tcPr>
            <w:tcW w:w="1161" w:type="dxa"/>
            <w:shd w:val="clear" w:color="auto" w:fill="C5E0B3"/>
          </w:tcPr>
          <w:p w14:paraId="5E6D4226"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31 659,66 </w:t>
            </w:r>
          </w:p>
        </w:tc>
        <w:tc>
          <w:tcPr>
            <w:tcW w:w="1161" w:type="dxa"/>
            <w:shd w:val="clear" w:color="auto" w:fill="C5E0B3"/>
          </w:tcPr>
          <w:p w14:paraId="208FA68A"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31 705,48 </w:t>
            </w:r>
          </w:p>
        </w:tc>
        <w:tc>
          <w:tcPr>
            <w:tcW w:w="1161" w:type="dxa"/>
            <w:shd w:val="clear" w:color="auto" w:fill="C5E0B3"/>
          </w:tcPr>
          <w:p w14:paraId="41F4C3D7"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34 051,67 </w:t>
            </w:r>
          </w:p>
        </w:tc>
        <w:tc>
          <w:tcPr>
            <w:tcW w:w="1161" w:type="dxa"/>
          </w:tcPr>
          <w:p w14:paraId="6609E26C"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33 334,78 </w:t>
            </w:r>
          </w:p>
        </w:tc>
        <w:tc>
          <w:tcPr>
            <w:tcW w:w="1164" w:type="dxa"/>
          </w:tcPr>
          <w:p w14:paraId="244048D7"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34 650,27 </w:t>
            </w:r>
          </w:p>
        </w:tc>
      </w:tr>
      <w:tr w:rsidR="005F0A88" w:rsidRPr="00B116F7" w14:paraId="042C2307" w14:textId="77777777" w:rsidTr="00A13106">
        <w:trPr>
          <w:trHeight w:val="51"/>
        </w:trPr>
        <w:tc>
          <w:tcPr>
            <w:tcW w:w="1894" w:type="dxa"/>
          </w:tcPr>
          <w:p w14:paraId="005212D3" w14:textId="77777777" w:rsidR="005F0A88" w:rsidRPr="00B116F7" w:rsidRDefault="005F0A88" w:rsidP="00ED3FA4">
            <w:pPr>
              <w:pStyle w:val="Tabele"/>
              <w:rPr>
                <w:bCs/>
                <w:color w:val="auto"/>
                <w:sz w:val="14"/>
                <w:szCs w:val="14"/>
              </w:rPr>
            </w:pPr>
            <w:r w:rsidRPr="00B116F7">
              <w:rPr>
                <w:color w:val="auto"/>
                <w:sz w:val="14"/>
                <w:szCs w:val="14"/>
              </w:rPr>
              <w:t>4. Użytkowanie gruntów, zmiany użytkowania gruntów i leśnictwo</w:t>
            </w:r>
          </w:p>
        </w:tc>
        <w:tc>
          <w:tcPr>
            <w:tcW w:w="1161" w:type="dxa"/>
            <w:shd w:val="clear" w:color="auto" w:fill="C5E0B3"/>
          </w:tcPr>
          <w:p w14:paraId="67A8C619"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-48 018,52 </w:t>
            </w:r>
          </w:p>
        </w:tc>
        <w:tc>
          <w:tcPr>
            <w:tcW w:w="1161" w:type="dxa"/>
            <w:shd w:val="clear" w:color="auto" w:fill="C5E0B3"/>
          </w:tcPr>
          <w:p w14:paraId="50C495AF"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-32 962,30 </w:t>
            </w:r>
          </w:p>
        </w:tc>
        <w:tc>
          <w:tcPr>
            <w:tcW w:w="1161" w:type="dxa"/>
            <w:shd w:val="clear" w:color="auto" w:fill="C5E0B3"/>
          </w:tcPr>
          <w:p w14:paraId="20AF3251"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-29 143,46 </w:t>
            </w:r>
          </w:p>
        </w:tc>
        <w:tc>
          <w:tcPr>
            <w:tcW w:w="1161" w:type="dxa"/>
            <w:shd w:val="clear" w:color="auto" w:fill="C5E0B3"/>
          </w:tcPr>
          <w:p w14:paraId="7C2A1BCC"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-18 957,85 </w:t>
            </w:r>
          </w:p>
        </w:tc>
        <w:tc>
          <w:tcPr>
            <w:tcW w:w="1161" w:type="dxa"/>
          </w:tcPr>
          <w:p w14:paraId="76796129"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-15 261,43 </w:t>
            </w:r>
          </w:p>
        </w:tc>
        <w:tc>
          <w:tcPr>
            <w:tcW w:w="1164" w:type="dxa"/>
          </w:tcPr>
          <w:p w14:paraId="29914C12"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-6 891,63 </w:t>
            </w:r>
          </w:p>
        </w:tc>
      </w:tr>
      <w:tr w:rsidR="005F0A88" w:rsidRPr="00B116F7" w14:paraId="3C8275F1" w14:textId="77777777" w:rsidTr="00A13106">
        <w:trPr>
          <w:trHeight w:val="51"/>
        </w:trPr>
        <w:tc>
          <w:tcPr>
            <w:tcW w:w="1894" w:type="dxa"/>
          </w:tcPr>
          <w:p w14:paraId="2C48822F" w14:textId="77777777" w:rsidR="005F0A88" w:rsidRPr="00B116F7" w:rsidRDefault="005F0A88" w:rsidP="00ED3FA4">
            <w:pPr>
              <w:pStyle w:val="Tabele"/>
              <w:rPr>
                <w:bCs/>
                <w:color w:val="auto"/>
                <w:sz w:val="14"/>
                <w:szCs w:val="14"/>
              </w:rPr>
            </w:pPr>
            <w:r w:rsidRPr="00B116F7">
              <w:rPr>
                <w:color w:val="auto"/>
                <w:sz w:val="14"/>
                <w:szCs w:val="14"/>
              </w:rPr>
              <w:t xml:space="preserve">5. Odpady </w:t>
            </w:r>
          </w:p>
        </w:tc>
        <w:tc>
          <w:tcPr>
            <w:tcW w:w="1161" w:type="dxa"/>
            <w:shd w:val="clear" w:color="auto" w:fill="C5E0B3"/>
          </w:tcPr>
          <w:p w14:paraId="74B71937"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11 000,17 </w:t>
            </w:r>
          </w:p>
        </w:tc>
        <w:tc>
          <w:tcPr>
            <w:tcW w:w="1161" w:type="dxa"/>
            <w:shd w:val="clear" w:color="auto" w:fill="C5E0B3"/>
          </w:tcPr>
          <w:p w14:paraId="2F4F5283"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8 275,63 </w:t>
            </w:r>
          </w:p>
        </w:tc>
        <w:tc>
          <w:tcPr>
            <w:tcW w:w="1161" w:type="dxa"/>
            <w:shd w:val="clear" w:color="auto" w:fill="C5E0B3"/>
          </w:tcPr>
          <w:p w14:paraId="111D2510"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5 608,23 </w:t>
            </w:r>
          </w:p>
        </w:tc>
        <w:tc>
          <w:tcPr>
            <w:tcW w:w="1161" w:type="dxa"/>
            <w:shd w:val="clear" w:color="auto" w:fill="C5E0B3"/>
          </w:tcPr>
          <w:p w14:paraId="26239681"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4 752,48 </w:t>
            </w:r>
          </w:p>
        </w:tc>
        <w:tc>
          <w:tcPr>
            <w:tcW w:w="1161" w:type="dxa"/>
          </w:tcPr>
          <w:p w14:paraId="3E51957A"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4 652,44 </w:t>
            </w:r>
          </w:p>
        </w:tc>
        <w:tc>
          <w:tcPr>
            <w:tcW w:w="1164" w:type="dxa"/>
          </w:tcPr>
          <w:p w14:paraId="5AE02F27"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4 268,70 </w:t>
            </w:r>
          </w:p>
        </w:tc>
      </w:tr>
      <w:tr w:rsidR="005F0A88" w:rsidRPr="00B116F7" w14:paraId="031B22DF" w14:textId="77777777" w:rsidTr="00A13106">
        <w:trPr>
          <w:trHeight w:val="51"/>
        </w:trPr>
        <w:tc>
          <w:tcPr>
            <w:tcW w:w="1894" w:type="dxa"/>
          </w:tcPr>
          <w:p w14:paraId="73F37E15" w14:textId="77777777" w:rsidR="005F0A88" w:rsidRPr="00B116F7" w:rsidRDefault="005F0A88" w:rsidP="00ED3FA4">
            <w:pPr>
              <w:pStyle w:val="Tabele"/>
              <w:rPr>
                <w:bCs/>
                <w:color w:val="auto"/>
                <w:sz w:val="14"/>
                <w:szCs w:val="14"/>
              </w:rPr>
            </w:pPr>
            <w:r w:rsidRPr="00B116F7">
              <w:rPr>
                <w:color w:val="auto"/>
                <w:sz w:val="14"/>
                <w:szCs w:val="14"/>
              </w:rPr>
              <w:t>Emisje pośrednie CO</w:t>
            </w:r>
            <w:r w:rsidRPr="00B116F7">
              <w:rPr>
                <w:color w:val="auto"/>
                <w:sz w:val="14"/>
                <w:szCs w:val="14"/>
                <w:vertAlign w:val="subscript"/>
              </w:rPr>
              <w:t xml:space="preserve">2 </w:t>
            </w:r>
          </w:p>
        </w:tc>
        <w:tc>
          <w:tcPr>
            <w:tcW w:w="1161" w:type="dxa"/>
            <w:shd w:val="clear" w:color="auto" w:fill="C5E0B3"/>
          </w:tcPr>
          <w:p w14:paraId="5F38DC2B"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564,93 </w:t>
            </w:r>
          </w:p>
        </w:tc>
        <w:tc>
          <w:tcPr>
            <w:tcW w:w="1161" w:type="dxa"/>
            <w:shd w:val="clear" w:color="auto" w:fill="C5E0B3"/>
          </w:tcPr>
          <w:p w14:paraId="2363573B"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567,87 </w:t>
            </w:r>
          </w:p>
        </w:tc>
        <w:tc>
          <w:tcPr>
            <w:tcW w:w="1161" w:type="dxa"/>
            <w:shd w:val="clear" w:color="auto" w:fill="C5E0B3"/>
          </w:tcPr>
          <w:p w14:paraId="351644B5"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546,19 </w:t>
            </w:r>
          </w:p>
        </w:tc>
        <w:tc>
          <w:tcPr>
            <w:tcW w:w="1161" w:type="dxa"/>
            <w:shd w:val="clear" w:color="auto" w:fill="C5E0B3"/>
          </w:tcPr>
          <w:p w14:paraId="3256982A"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582,52 </w:t>
            </w:r>
          </w:p>
        </w:tc>
        <w:tc>
          <w:tcPr>
            <w:tcW w:w="1161" w:type="dxa"/>
          </w:tcPr>
          <w:p w14:paraId="3F1856E1"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545,78 </w:t>
            </w:r>
          </w:p>
        </w:tc>
        <w:tc>
          <w:tcPr>
            <w:tcW w:w="1164" w:type="dxa"/>
          </w:tcPr>
          <w:p w14:paraId="23C9C47D" w14:textId="77777777" w:rsidR="005F0A88" w:rsidRPr="00B116F7" w:rsidRDefault="005F0A88" w:rsidP="00ED3FA4">
            <w:pPr>
              <w:pStyle w:val="Tabele"/>
              <w:jc w:val="right"/>
              <w:rPr>
                <w:b/>
                <w:bCs/>
                <w:color w:val="auto"/>
                <w:sz w:val="14"/>
                <w:szCs w:val="14"/>
              </w:rPr>
            </w:pPr>
            <w:r w:rsidRPr="00B116F7">
              <w:rPr>
                <w:rFonts w:cs="Calibri"/>
                <w:color w:val="auto"/>
                <w:sz w:val="14"/>
                <w:szCs w:val="14"/>
              </w:rPr>
              <w:t xml:space="preserve">539,97 </w:t>
            </w:r>
          </w:p>
        </w:tc>
      </w:tr>
      <w:tr w:rsidR="005F0A88" w:rsidRPr="00B116F7" w14:paraId="0C746D8B" w14:textId="77777777" w:rsidTr="00A13106">
        <w:trPr>
          <w:trHeight w:val="51"/>
        </w:trPr>
        <w:tc>
          <w:tcPr>
            <w:tcW w:w="1894" w:type="dxa"/>
          </w:tcPr>
          <w:p w14:paraId="431576D7" w14:textId="77777777" w:rsidR="005F0A88" w:rsidRPr="00B116F7" w:rsidRDefault="005F0A88" w:rsidP="00ED3FA4">
            <w:pPr>
              <w:pStyle w:val="Tabele"/>
              <w:rPr>
                <w:bCs/>
                <w:color w:val="auto"/>
                <w:sz w:val="14"/>
                <w:szCs w:val="14"/>
              </w:rPr>
            </w:pPr>
            <w:r w:rsidRPr="00B116F7">
              <w:rPr>
                <w:color w:val="auto"/>
                <w:sz w:val="14"/>
                <w:szCs w:val="14"/>
              </w:rPr>
              <w:t xml:space="preserve">Suma (z </w:t>
            </w:r>
            <w:proofErr w:type="spellStart"/>
            <w:r w:rsidRPr="00B116F7">
              <w:rPr>
                <w:color w:val="auto"/>
                <w:sz w:val="14"/>
                <w:szCs w:val="14"/>
              </w:rPr>
              <w:t>uwzg</w:t>
            </w:r>
            <w:proofErr w:type="spellEnd"/>
            <w:r w:rsidRPr="00B116F7">
              <w:rPr>
                <w:color w:val="auto"/>
                <w:sz w:val="14"/>
                <w:szCs w:val="14"/>
              </w:rPr>
              <w:t xml:space="preserve">. LULUCF)* </w:t>
            </w:r>
          </w:p>
        </w:tc>
        <w:tc>
          <w:tcPr>
            <w:tcW w:w="1161" w:type="dxa"/>
            <w:shd w:val="clear" w:color="auto" w:fill="C5E0B3"/>
          </w:tcPr>
          <w:p w14:paraId="297CE7EE"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353 255,10 </w:t>
            </w:r>
          </w:p>
        </w:tc>
        <w:tc>
          <w:tcPr>
            <w:tcW w:w="1161" w:type="dxa"/>
            <w:shd w:val="clear" w:color="auto" w:fill="C5E0B3"/>
          </w:tcPr>
          <w:p w14:paraId="37DA6D6D"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374 842,53 </w:t>
            </w:r>
          </w:p>
        </w:tc>
        <w:tc>
          <w:tcPr>
            <w:tcW w:w="1161" w:type="dxa"/>
            <w:shd w:val="clear" w:color="auto" w:fill="C5E0B3"/>
          </w:tcPr>
          <w:p w14:paraId="51A4D1E0"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354 798,06 </w:t>
            </w:r>
          </w:p>
        </w:tc>
        <w:tc>
          <w:tcPr>
            <w:tcW w:w="1161" w:type="dxa"/>
            <w:shd w:val="clear" w:color="auto" w:fill="C5E0B3"/>
          </w:tcPr>
          <w:p w14:paraId="3B147211"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352 937,10 </w:t>
            </w:r>
          </w:p>
        </w:tc>
        <w:tc>
          <w:tcPr>
            <w:tcW w:w="1161" w:type="dxa"/>
          </w:tcPr>
          <w:p w14:paraId="1A68BB0A"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332 982,20 </w:t>
            </w:r>
          </w:p>
        </w:tc>
        <w:tc>
          <w:tcPr>
            <w:tcW w:w="1164" w:type="dxa"/>
          </w:tcPr>
          <w:p w14:paraId="3EDC1F56"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288 441,56 </w:t>
            </w:r>
          </w:p>
        </w:tc>
      </w:tr>
      <w:tr w:rsidR="005F0A88" w:rsidRPr="00B116F7" w14:paraId="1B12C01E" w14:textId="77777777" w:rsidTr="00A13106">
        <w:trPr>
          <w:trHeight w:val="51"/>
        </w:trPr>
        <w:tc>
          <w:tcPr>
            <w:tcW w:w="1894" w:type="dxa"/>
          </w:tcPr>
          <w:p w14:paraId="699B1701" w14:textId="77777777" w:rsidR="005F0A88" w:rsidRPr="00B116F7" w:rsidRDefault="005F0A88" w:rsidP="00ED3FA4">
            <w:pPr>
              <w:pStyle w:val="Tabele"/>
              <w:rPr>
                <w:bCs/>
                <w:color w:val="auto"/>
                <w:sz w:val="14"/>
                <w:szCs w:val="14"/>
              </w:rPr>
            </w:pPr>
            <w:r w:rsidRPr="00B116F7">
              <w:rPr>
                <w:color w:val="auto"/>
                <w:sz w:val="14"/>
                <w:szCs w:val="14"/>
              </w:rPr>
              <w:t>Suma (bez LULUCF)*</w:t>
            </w:r>
          </w:p>
        </w:tc>
        <w:tc>
          <w:tcPr>
            <w:tcW w:w="1161" w:type="dxa"/>
            <w:shd w:val="clear" w:color="auto" w:fill="C5E0B3"/>
          </w:tcPr>
          <w:p w14:paraId="7DCE80FB"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401 273,62 </w:t>
            </w:r>
          </w:p>
        </w:tc>
        <w:tc>
          <w:tcPr>
            <w:tcW w:w="1161" w:type="dxa"/>
            <w:shd w:val="clear" w:color="auto" w:fill="C5E0B3"/>
          </w:tcPr>
          <w:p w14:paraId="76372254"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407 804,83 </w:t>
            </w:r>
          </w:p>
        </w:tc>
        <w:tc>
          <w:tcPr>
            <w:tcW w:w="1161" w:type="dxa"/>
            <w:shd w:val="clear" w:color="auto" w:fill="C5E0B3"/>
          </w:tcPr>
          <w:p w14:paraId="3C2CE82D"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383 941,52 </w:t>
            </w:r>
          </w:p>
        </w:tc>
        <w:tc>
          <w:tcPr>
            <w:tcW w:w="1161" w:type="dxa"/>
            <w:shd w:val="clear" w:color="auto" w:fill="C5E0B3"/>
          </w:tcPr>
          <w:p w14:paraId="21D3E356"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371 894,95 </w:t>
            </w:r>
          </w:p>
        </w:tc>
        <w:tc>
          <w:tcPr>
            <w:tcW w:w="1161" w:type="dxa"/>
          </w:tcPr>
          <w:p w14:paraId="58C51DAD"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348 243,62 </w:t>
            </w:r>
          </w:p>
        </w:tc>
        <w:tc>
          <w:tcPr>
            <w:tcW w:w="1164" w:type="dxa"/>
          </w:tcPr>
          <w:p w14:paraId="1D1061F9" w14:textId="77777777" w:rsidR="005F0A88" w:rsidRPr="00B116F7" w:rsidRDefault="005F0A88" w:rsidP="00ED3FA4">
            <w:pPr>
              <w:pStyle w:val="Tabele"/>
              <w:jc w:val="right"/>
              <w:rPr>
                <w:b/>
                <w:bCs/>
                <w:color w:val="auto"/>
                <w:sz w:val="14"/>
                <w:szCs w:val="14"/>
              </w:rPr>
            </w:pPr>
            <w:r w:rsidRPr="00B116F7">
              <w:rPr>
                <w:rFonts w:cs="Calibri"/>
                <w:b/>
                <w:bCs/>
                <w:color w:val="auto"/>
                <w:sz w:val="14"/>
                <w:szCs w:val="14"/>
              </w:rPr>
              <w:t xml:space="preserve">295 333,19 </w:t>
            </w:r>
          </w:p>
        </w:tc>
      </w:tr>
    </w:tbl>
    <w:p w14:paraId="3960F61F" w14:textId="77777777" w:rsidR="00E0627F" w:rsidRPr="00B116F7" w:rsidRDefault="00E0627F" w:rsidP="00ED3FA4">
      <w:pPr>
        <w:pStyle w:val="adnotacje"/>
        <w:rPr>
          <w:color w:val="auto"/>
        </w:rPr>
      </w:pPr>
      <w:r w:rsidRPr="00B116F7">
        <w:rPr>
          <w:color w:val="auto"/>
        </w:rPr>
        <w:t>* z uwzględnieniem emisji pośredniej CO</w:t>
      </w:r>
      <w:r w:rsidRPr="00B116F7">
        <w:rPr>
          <w:color w:val="auto"/>
          <w:vertAlign w:val="subscript"/>
        </w:rPr>
        <w:t>2</w:t>
      </w:r>
    </w:p>
    <w:p w14:paraId="57CED814" w14:textId="77777777" w:rsidR="00E0627F" w:rsidRPr="00B116F7" w:rsidRDefault="00E0627F" w:rsidP="00ED3FA4">
      <w:pPr>
        <w:pStyle w:val="ardo"/>
        <w:rPr>
          <w:color w:val="auto"/>
        </w:rPr>
      </w:pPr>
      <w:r w:rsidRPr="00B116F7">
        <w:rPr>
          <w:color w:val="auto"/>
        </w:rPr>
        <w:t>Źródło: Opracowanie własne KOBIZE, IOŚ-PIB</w:t>
      </w:r>
    </w:p>
    <w:p w14:paraId="354468C8" w14:textId="3427EC39" w:rsidR="00E0627F" w:rsidRPr="00B116F7" w:rsidRDefault="005F0A88" w:rsidP="00ED3FA4">
      <w:r>
        <w:rPr>
          <w:noProof/>
        </w:rPr>
        <w:lastRenderedPageBreak/>
        <w:drawing>
          <wp:inline distT="0" distB="0" distL="0" distR="0" wp14:anchorId="7A9E1E38" wp14:editId="2B7CCE90">
            <wp:extent cx="5760720" cy="3558540"/>
            <wp:effectExtent l="0" t="0" r="0" b="3810"/>
            <wp:docPr id="742712164" name="Wykres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74A19E" w14:textId="77E57066" w:rsidR="00E0627F" w:rsidRPr="00B116F7" w:rsidRDefault="00E0627F" w:rsidP="00ED3FA4">
      <w:pPr>
        <w:pStyle w:val="Legenda"/>
        <w:rPr>
          <w:color w:val="auto"/>
        </w:rPr>
      </w:pPr>
      <w:bookmarkStart w:id="121" w:name="_Ref156461877"/>
      <w:bookmarkStart w:id="122" w:name="_Toc158373467"/>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3</w:t>
      </w:r>
      <w:r w:rsidRPr="00B116F7">
        <w:rPr>
          <w:color w:val="auto"/>
        </w:rPr>
        <w:fldChar w:fldCharType="end"/>
      </w:r>
      <w:bookmarkEnd w:id="121"/>
      <w:r w:rsidRPr="00B116F7">
        <w:rPr>
          <w:color w:val="auto"/>
        </w:rPr>
        <w:t>. Projekcje emisji gazów cieplarnianych (z uwzględnieniem emisji pośredniej CO</w:t>
      </w:r>
      <w:r w:rsidRPr="00B116F7">
        <w:rPr>
          <w:color w:val="auto"/>
          <w:vertAlign w:val="subscript"/>
        </w:rPr>
        <w:t>2</w:t>
      </w:r>
      <w:r w:rsidRPr="00B116F7">
        <w:rPr>
          <w:color w:val="auto"/>
        </w:rPr>
        <w:t xml:space="preserve"> i wyłączeniem emisji i pochłaniania z LULUCF) wg sektorów</w:t>
      </w:r>
      <w:bookmarkEnd w:id="122"/>
    </w:p>
    <w:p w14:paraId="4168DF86" w14:textId="77777777" w:rsidR="00E0627F" w:rsidRPr="00B116F7" w:rsidRDefault="00E0627F" w:rsidP="00ED3FA4">
      <w:pPr>
        <w:pStyle w:val="ardo"/>
        <w:rPr>
          <w:color w:val="auto"/>
        </w:rPr>
      </w:pPr>
      <w:r w:rsidRPr="00B116F7">
        <w:rPr>
          <w:color w:val="auto"/>
        </w:rPr>
        <w:t>Źródło: Opracowanie własne KOBIZE, IOŚ-PIB</w:t>
      </w:r>
    </w:p>
    <w:p w14:paraId="6F53E933" w14:textId="41446B15" w:rsidR="00E0627F" w:rsidRPr="00B116F7" w:rsidRDefault="00E0627F" w:rsidP="00ED3FA4">
      <w:r w:rsidRPr="00B116F7">
        <w:t>Prognozuje się, że krajowa emisja gazów cieplarnianych (bez sektora LULUCF) wyniesie 295,3 mln ton CO</w:t>
      </w:r>
      <w:r w:rsidRPr="00B116F7">
        <w:rPr>
          <w:vertAlign w:val="subscript"/>
        </w:rPr>
        <w:t>2</w:t>
      </w:r>
      <w:r w:rsidRPr="00B116F7">
        <w:t xml:space="preserve">eq w 2030 </w:t>
      </w:r>
      <w:r w:rsidR="005F0A88">
        <w:t xml:space="preserve">r. </w:t>
      </w:r>
      <w:r w:rsidRPr="00B116F7">
        <w:t>i zmniejszy się w stosunku do 1990 r. o blisko 38% w 2030 r.</w:t>
      </w:r>
      <w:r w:rsidR="005F0A88">
        <w:t xml:space="preserve"> (bez LULUCF)</w:t>
      </w:r>
      <w:r w:rsidRPr="00B116F7">
        <w:t>. Największą redukcję emisji GHG zaobserwowano w sektorze odpadów (o 76% w 2030 r.) oraz sektorze energii (o 40% w 2030 r.). Głównym czynnikiem zmniejszającym emisję GHG w sektorze energii jest spadek zużycia paliw zarówno w źródłach stacjonarnych</w:t>
      </w:r>
      <w:r w:rsidR="005F0A88">
        <w:t>,</w:t>
      </w:r>
      <w:r w:rsidRPr="00B116F7">
        <w:t xml:space="preserve"> jak i mobilnych. W sektorze rolnictwa spadek emisji GHG wyniósł 30% w latach 1990</w:t>
      </w:r>
      <w:r w:rsidRPr="00B116F7">
        <w:rPr>
          <w:rFonts w:cs="Arial"/>
        </w:rPr>
        <w:t>-</w:t>
      </w:r>
      <w:r w:rsidRPr="00B116F7">
        <w:t xml:space="preserve">2030 r. </w:t>
      </w:r>
    </w:p>
    <w:p w14:paraId="01263B59" w14:textId="26A5BD63" w:rsidR="00E0627F" w:rsidRPr="00B116F7" w:rsidRDefault="00E0627F" w:rsidP="00ED3FA4">
      <w:r w:rsidRPr="00B116F7">
        <w:t>W tabeli poniżej (</w:t>
      </w:r>
      <w:r w:rsidRPr="00B116F7">
        <w:fldChar w:fldCharType="begin"/>
      </w:r>
      <w:r w:rsidRPr="00B116F7">
        <w:instrText xml:space="preserve"> REF _Ref156483826 \h  \* MERGEFORMAT </w:instrText>
      </w:r>
      <w:r w:rsidRPr="00B116F7">
        <w:fldChar w:fldCharType="separate"/>
      </w:r>
      <w:r w:rsidR="004C1650" w:rsidRPr="00B116F7">
        <w:t xml:space="preserve">Tabela </w:t>
      </w:r>
      <w:r w:rsidR="004C1650">
        <w:rPr>
          <w:noProof/>
        </w:rPr>
        <w:t>2</w:t>
      </w:r>
      <w:r w:rsidR="004C1650" w:rsidRPr="00B116F7">
        <w:t>.</w:t>
      </w:r>
      <w:r w:rsidR="004C1650">
        <w:rPr>
          <w:noProof/>
        </w:rPr>
        <w:t>8</w:t>
      </w:r>
      <w:r w:rsidRPr="00B116F7">
        <w:fldChar w:fldCharType="end"/>
      </w:r>
      <w:r w:rsidRPr="00B116F7">
        <w:t>) przedstawiono szczegółowe projekcje emisji gazów cieplarnianych ze spalania paliw w źródłach stacjonarnych (</w:t>
      </w:r>
      <w:r w:rsidRPr="00B116F7">
        <w:rPr>
          <w:rFonts w:cs="Calibri"/>
        </w:rPr>
        <w:t xml:space="preserve">sektory 1A1. </w:t>
      </w:r>
      <w:r w:rsidRPr="00B116F7">
        <w:rPr>
          <w:rFonts w:cs="Calibri"/>
          <w:i/>
        </w:rPr>
        <w:t xml:space="preserve">Przemysły energetyczne, </w:t>
      </w:r>
      <w:r w:rsidRPr="00B116F7">
        <w:rPr>
          <w:rFonts w:cs="Calibri"/>
        </w:rPr>
        <w:t>1A2.</w:t>
      </w:r>
      <w:r w:rsidRPr="00B116F7">
        <w:rPr>
          <w:sz w:val="18"/>
          <w:szCs w:val="18"/>
        </w:rPr>
        <w:t xml:space="preserve"> </w:t>
      </w:r>
      <w:r w:rsidRPr="00B116F7">
        <w:rPr>
          <w:rFonts w:cs="Calibri"/>
          <w:i/>
        </w:rPr>
        <w:t>Przemysł wytwórczy i budownictwo</w:t>
      </w:r>
      <w:r w:rsidRPr="00B116F7">
        <w:rPr>
          <w:sz w:val="18"/>
          <w:szCs w:val="18"/>
        </w:rPr>
        <w:t xml:space="preserve"> </w:t>
      </w:r>
      <w:r w:rsidRPr="00B116F7">
        <w:rPr>
          <w:rFonts w:cs="Calibri"/>
        </w:rPr>
        <w:t>oraz 1A4.</w:t>
      </w:r>
      <w:r w:rsidRPr="00B116F7">
        <w:rPr>
          <w:sz w:val="18"/>
          <w:szCs w:val="18"/>
        </w:rPr>
        <w:t xml:space="preserve"> </w:t>
      </w:r>
      <w:r w:rsidRPr="00B116F7">
        <w:rPr>
          <w:rFonts w:cs="Calibri"/>
          <w:i/>
        </w:rPr>
        <w:t>Inne sektory</w:t>
      </w:r>
      <w:r w:rsidRPr="00B116F7">
        <w:rPr>
          <w:rFonts w:cs="Calibri"/>
        </w:rPr>
        <w:t>)</w:t>
      </w:r>
      <w:r w:rsidRPr="00B116F7">
        <w:t xml:space="preserve"> oraz mobilnych (sektor 1A3. </w:t>
      </w:r>
      <w:r w:rsidRPr="00B116F7">
        <w:rPr>
          <w:i/>
        </w:rPr>
        <w:t>Transport</w:t>
      </w:r>
      <w:r w:rsidRPr="00B116F7">
        <w:t>).</w:t>
      </w:r>
    </w:p>
    <w:p w14:paraId="32BF7583" w14:textId="00FF1F84" w:rsidR="00E0627F" w:rsidRPr="00B116F7" w:rsidRDefault="00E0627F" w:rsidP="00ED3FA4">
      <w:pPr>
        <w:pStyle w:val="Legenda"/>
        <w:rPr>
          <w:color w:val="auto"/>
        </w:rPr>
      </w:pPr>
      <w:bookmarkStart w:id="123" w:name="_Ref156483826"/>
      <w:bookmarkStart w:id="124" w:name="_Toc158373561"/>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8</w:t>
      </w:r>
      <w:r w:rsidRPr="00B116F7">
        <w:rPr>
          <w:color w:val="auto"/>
        </w:rPr>
        <w:fldChar w:fldCharType="end"/>
      </w:r>
      <w:bookmarkEnd w:id="123"/>
      <w:r w:rsidRPr="00B116F7">
        <w:rPr>
          <w:color w:val="auto"/>
        </w:rPr>
        <w:t>. Projekcje emisji gazów cieplarnianych w sektorze 1A. Spalanie paliw</w:t>
      </w:r>
      <w:bookmarkEnd w:id="124"/>
    </w:p>
    <w:tbl>
      <w:tblPr>
        <w:tblStyle w:val="KPEiK"/>
        <w:tblW w:w="4847" w:type="pct"/>
        <w:tblLayout w:type="fixed"/>
        <w:tblCellMar>
          <w:left w:w="28" w:type="dxa"/>
          <w:right w:w="28" w:type="dxa"/>
        </w:tblCellMar>
        <w:tblLook w:val="04A0" w:firstRow="1" w:lastRow="0" w:firstColumn="1" w:lastColumn="0" w:noHBand="0" w:noVBand="1"/>
      </w:tblPr>
      <w:tblGrid>
        <w:gridCol w:w="1839"/>
        <w:gridCol w:w="1157"/>
        <w:gridCol w:w="1158"/>
        <w:gridCol w:w="1158"/>
        <w:gridCol w:w="1157"/>
        <w:gridCol w:w="1158"/>
        <w:gridCol w:w="1158"/>
      </w:tblGrid>
      <w:tr w:rsidR="005F0A88" w:rsidRPr="00B116F7" w14:paraId="50225EF6"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8785" w:type="dxa"/>
            <w:gridSpan w:val="7"/>
          </w:tcPr>
          <w:p w14:paraId="0642EA47" w14:textId="4EB7DBB9" w:rsidR="005F0A88" w:rsidRPr="00B116F7" w:rsidRDefault="005F0A88" w:rsidP="00ED3FA4">
            <w:pPr>
              <w:pStyle w:val="Tabele"/>
              <w:jc w:val="center"/>
              <w:rPr>
                <w:color w:val="auto"/>
              </w:rPr>
            </w:pPr>
            <w:r w:rsidRPr="00B116F7">
              <w:rPr>
                <w:color w:val="auto"/>
              </w:rPr>
              <w:t>Emisje GHG [</w:t>
            </w:r>
            <w:proofErr w:type="spellStart"/>
            <w:r w:rsidRPr="00B116F7">
              <w:rPr>
                <w:color w:val="auto"/>
              </w:rPr>
              <w:t>kt</w:t>
            </w:r>
            <w:proofErr w:type="spellEnd"/>
            <w:r w:rsidRPr="00B116F7">
              <w:rPr>
                <w:color w:val="auto"/>
              </w:rPr>
              <w:t xml:space="preserve"> CO</w:t>
            </w:r>
            <w:r w:rsidRPr="00B116F7">
              <w:rPr>
                <w:color w:val="auto"/>
                <w:vertAlign w:val="subscript"/>
              </w:rPr>
              <w:t>2</w:t>
            </w:r>
            <w:r w:rsidRPr="00B116F7">
              <w:rPr>
                <w:color w:val="auto"/>
              </w:rPr>
              <w:t>eq]</w:t>
            </w:r>
          </w:p>
        </w:tc>
      </w:tr>
      <w:tr w:rsidR="005F0A88" w:rsidRPr="00B116F7" w14:paraId="585E23C7"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1839" w:type="dxa"/>
          </w:tcPr>
          <w:p w14:paraId="7D39027A" w14:textId="3F3FF6D0" w:rsidR="005F0A88" w:rsidRPr="00B116F7" w:rsidRDefault="005F0A88" w:rsidP="00ED3FA4">
            <w:pPr>
              <w:pStyle w:val="Tabele"/>
              <w:jc w:val="center"/>
              <w:rPr>
                <w:color w:val="auto"/>
              </w:rPr>
            </w:pPr>
            <w:r>
              <w:rPr>
                <w:color w:val="auto"/>
              </w:rPr>
              <w:t>Sektor</w:t>
            </w:r>
          </w:p>
        </w:tc>
        <w:tc>
          <w:tcPr>
            <w:tcW w:w="1157" w:type="dxa"/>
          </w:tcPr>
          <w:p w14:paraId="0F2106B9" w14:textId="77777777" w:rsidR="005F0A88" w:rsidRPr="00B116F7" w:rsidRDefault="005F0A88" w:rsidP="00ED3FA4">
            <w:pPr>
              <w:pStyle w:val="Tabele"/>
              <w:jc w:val="center"/>
              <w:rPr>
                <w:color w:val="auto"/>
              </w:rPr>
            </w:pPr>
            <w:r w:rsidRPr="00B116F7">
              <w:rPr>
                <w:color w:val="auto"/>
              </w:rPr>
              <w:t>2005</w:t>
            </w:r>
          </w:p>
        </w:tc>
        <w:tc>
          <w:tcPr>
            <w:tcW w:w="1158" w:type="dxa"/>
          </w:tcPr>
          <w:p w14:paraId="010B9930" w14:textId="77777777" w:rsidR="005F0A88" w:rsidRPr="00B116F7" w:rsidRDefault="005F0A88" w:rsidP="00ED3FA4">
            <w:pPr>
              <w:pStyle w:val="Tabele"/>
              <w:jc w:val="center"/>
              <w:rPr>
                <w:color w:val="auto"/>
              </w:rPr>
            </w:pPr>
            <w:r w:rsidRPr="00B116F7">
              <w:rPr>
                <w:color w:val="auto"/>
              </w:rPr>
              <w:t>2010</w:t>
            </w:r>
          </w:p>
        </w:tc>
        <w:tc>
          <w:tcPr>
            <w:tcW w:w="1158" w:type="dxa"/>
          </w:tcPr>
          <w:p w14:paraId="35007FD5" w14:textId="77777777" w:rsidR="005F0A88" w:rsidRPr="00B116F7" w:rsidRDefault="005F0A88" w:rsidP="00ED3FA4">
            <w:pPr>
              <w:pStyle w:val="Tabele"/>
              <w:jc w:val="center"/>
              <w:rPr>
                <w:color w:val="auto"/>
              </w:rPr>
            </w:pPr>
            <w:r w:rsidRPr="00B116F7">
              <w:rPr>
                <w:color w:val="auto"/>
              </w:rPr>
              <w:t>2015</w:t>
            </w:r>
          </w:p>
        </w:tc>
        <w:tc>
          <w:tcPr>
            <w:tcW w:w="1157" w:type="dxa"/>
          </w:tcPr>
          <w:p w14:paraId="6F34ED76" w14:textId="77777777" w:rsidR="005F0A88" w:rsidRPr="00B116F7" w:rsidRDefault="005F0A88" w:rsidP="00ED3FA4">
            <w:pPr>
              <w:pStyle w:val="Tabele"/>
              <w:jc w:val="center"/>
              <w:rPr>
                <w:color w:val="auto"/>
              </w:rPr>
            </w:pPr>
            <w:r w:rsidRPr="00B116F7">
              <w:rPr>
                <w:color w:val="auto"/>
              </w:rPr>
              <w:t>2020</w:t>
            </w:r>
          </w:p>
        </w:tc>
        <w:tc>
          <w:tcPr>
            <w:tcW w:w="1158" w:type="dxa"/>
          </w:tcPr>
          <w:p w14:paraId="5C86C076" w14:textId="77777777" w:rsidR="005F0A88" w:rsidRPr="00B116F7" w:rsidRDefault="005F0A88" w:rsidP="00ED3FA4">
            <w:pPr>
              <w:pStyle w:val="Tabele"/>
              <w:jc w:val="center"/>
              <w:rPr>
                <w:color w:val="auto"/>
              </w:rPr>
            </w:pPr>
            <w:r w:rsidRPr="00B116F7">
              <w:rPr>
                <w:color w:val="auto"/>
              </w:rPr>
              <w:t>2025</w:t>
            </w:r>
          </w:p>
        </w:tc>
        <w:tc>
          <w:tcPr>
            <w:tcW w:w="1158" w:type="dxa"/>
          </w:tcPr>
          <w:p w14:paraId="38926960" w14:textId="77777777" w:rsidR="005F0A88" w:rsidRPr="00B116F7" w:rsidRDefault="005F0A88" w:rsidP="00ED3FA4">
            <w:pPr>
              <w:pStyle w:val="Tabele"/>
              <w:jc w:val="center"/>
              <w:rPr>
                <w:color w:val="auto"/>
              </w:rPr>
            </w:pPr>
            <w:r w:rsidRPr="00B116F7">
              <w:rPr>
                <w:color w:val="auto"/>
              </w:rPr>
              <w:t>2030</w:t>
            </w:r>
          </w:p>
        </w:tc>
      </w:tr>
      <w:tr w:rsidR="005F0A88" w:rsidRPr="00B116F7" w14:paraId="2B74EC0C" w14:textId="77777777" w:rsidTr="00A13106">
        <w:trPr>
          <w:trHeight w:val="227"/>
        </w:trPr>
        <w:tc>
          <w:tcPr>
            <w:tcW w:w="1839" w:type="dxa"/>
          </w:tcPr>
          <w:p w14:paraId="2E8F7544" w14:textId="77777777" w:rsidR="005F0A88" w:rsidRPr="00B116F7" w:rsidRDefault="005F0A88" w:rsidP="00ED3FA4">
            <w:pPr>
              <w:pStyle w:val="Tabele"/>
              <w:rPr>
                <w:color w:val="auto"/>
                <w:sz w:val="14"/>
                <w:szCs w:val="14"/>
              </w:rPr>
            </w:pPr>
            <w:r w:rsidRPr="00B116F7">
              <w:rPr>
                <w:color w:val="auto"/>
                <w:sz w:val="14"/>
                <w:szCs w:val="14"/>
              </w:rPr>
              <w:t>1A Spalanie paliw</w:t>
            </w:r>
          </w:p>
        </w:tc>
        <w:tc>
          <w:tcPr>
            <w:tcW w:w="1157" w:type="dxa"/>
            <w:shd w:val="clear" w:color="auto" w:fill="C5E0B3"/>
          </w:tcPr>
          <w:p w14:paraId="509281BA"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308 125,76</w:t>
            </w:r>
          </w:p>
        </w:tc>
        <w:tc>
          <w:tcPr>
            <w:tcW w:w="1158" w:type="dxa"/>
            <w:shd w:val="clear" w:color="auto" w:fill="C5E0B3"/>
          </w:tcPr>
          <w:p w14:paraId="1F87961D"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320 243,46</w:t>
            </w:r>
          </w:p>
        </w:tc>
        <w:tc>
          <w:tcPr>
            <w:tcW w:w="1158" w:type="dxa"/>
            <w:shd w:val="clear" w:color="auto" w:fill="C5E0B3"/>
          </w:tcPr>
          <w:p w14:paraId="2F968C56"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294 804,48</w:t>
            </w:r>
          </w:p>
        </w:tc>
        <w:tc>
          <w:tcPr>
            <w:tcW w:w="1157" w:type="dxa"/>
            <w:shd w:val="clear" w:color="auto" w:fill="C5E0B3"/>
          </w:tcPr>
          <w:p w14:paraId="3D9282C1"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284 563,58</w:t>
            </w:r>
          </w:p>
        </w:tc>
        <w:tc>
          <w:tcPr>
            <w:tcW w:w="1158" w:type="dxa"/>
          </w:tcPr>
          <w:p w14:paraId="38AEF2D7"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264 454,40</w:t>
            </w:r>
          </w:p>
        </w:tc>
        <w:tc>
          <w:tcPr>
            <w:tcW w:w="1158" w:type="dxa"/>
          </w:tcPr>
          <w:p w14:paraId="2AA6FBF2"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213 448,40</w:t>
            </w:r>
          </w:p>
        </w:tc>
      </w:tr>
      <w:tr w:rsidR="005F0A88" w:rsidRPr="00B116F7" w14:paraId="582E571A" w14:textId="77777777" w:rsidTr="00A13106">
        <w:trPr>
          <w:trHeight w:val="227"/>
        </w:trPr>
        <w:tc>
          <w:tcPr>
            <w:tcW w:w="1839" w:type="dxa"/>
          </w:tcPr>
          <w:p w14:paraId="3F9042E1" w14:textId="77777777" w:rsidR="005F0A88" w:rsidRPr="00B116F7" w:rsidRDefault="005F0A88" w:rsidP="00ED3FA4">
            <w:pPr>
              <w:pStyle w:val="Tabele"/>
              <w:rPr>
                <w:color w:val="auto"/>
                <w:sz w:val="14"/>
                <w:szCs w:val="14"/>
              </w:rPr>
            </w:pPr>
            <w:r w:rsidRPr="00B116F7">
              <w:rPr>
                <w:color w:val="auto"/>
                <w:sz w:val="14"/>
                <w:szCs w:val="14"/>
              </w:rPr>
              <w:t>1A1 Przemysły energetyczne</w:t>
            </w:r>
          </w:p>
        </w:tc>
        <w:tc>
          <w:tcPr>
            <w:tcW w:w="1157" w:type="dxa"/>
            <w:shd w:val="clear" w:color="auto" w:fill="C5E0B3"/>
          </w:tcPr>
          <w:p w14:paraId="1C628643"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178 362,41</w:t>
            </w:r>
          </w:p>
        </w:tc>
        <w:tc>
          <w:tcPr>
            <w:tcW w:w="1158" w:type="dxa"/>
            <w:shd w:val="clear" w:color="auto" w:fill="C5E0B3"/>
          </w:tcPr>
          <w:p w14:paraId="0AC567A0"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173 529,26</w:t>
            </w:r>
          </w:p>
        </w:tc>
        <w:tc>
          <w:tcPr>
            <w:tcW w:w="1158" w:type="dxa"/>
            <w:shd w:val="clear" w:color="auto" w:fill="C5E0B3"/>
          </w:tcPr>
          <w:p w14:paraId="522509D7"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163 700,19</w:t>
            </w:r>
          </w:p>
        </w:tc>
        <w:tc>
          <w:tcPr>
            <w:tcW w:w="1157" w:type="dxa"/>
            <w:shd w:val="clear" w:color="auto" w:fill="C5E0B3"/>
          </w:tcPr>
          <w:p w14:paraId="71F75717"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139 603,24</w:t>
            </w:r>
          </w:p>
        </w:tc>
        <w:tc>
          <w:tcPr>
            <w:tcW w:w="1158" w:type="dxa"/>
          </w:tcPr>
          <w:p w14:paraId="38D51354"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128 283,67</w:t>
            </w:r>
          </w:p>
        </w:tc>
        <w:tc>
          <w:tcPr>
            <w:tcW w:w="1158" w:type="dxa"/>
          </w:tcPr>
          <w:p w14:paraId="61534EA9"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96 720,12</w:t>
            </w:r>
          </w:p>
        </w:tc>
      </w:tr>
      <w:tr w:rsidR="005F0A88" w:rsidRPr="00B116F7" w14:paraId="78B67972" w14:textId="77777777" w:rsidTr="00A13106">
        <w:trPr>
          <w:trHeight w:val="227"/>
        </w:trPr>
        <w:tc>
          <w:tcPr>
            <w:tcW w:w="1839" w:type="dxa"/>
          </w:tcPr>
          <w:p w14:paraId="04D06E38" w14:textId="77777777" w:rsidR="005F0A88" w:rsidRPr="00B116F7" w:rsidRDefault="005F0A88" w:rsidP="00ED3FA4">
            <w:pPr>
              <w:pStyle w:val="Tabele"/>
              <w:rPr>
                <w:color w:val="auto"/>
                <w:sz w:val="14"/>
                <w:szCs w:val="14"/>
              </w:rPr>
            </w:pPr>
            <w:r w:rsidRPr="00B116F7">
              <w:rPr>
                <w:color w:val="auto"/>
                <w:sz w:val="14"/>
                <w:szCs w:val="14"/>
              </w:rPr>
              <w:t>1A1a Produkcja energii elektrycznej i ciepła</w:t>
            </w:r>
          </w:p>
        </w:tc>
        <w:tc>
          <w:tcPr>
            <w:tcW w:w="1157" w:type="dxa"/>
            <w:shd w:val="clear" w:color="auto" w:fill="C5E0B3"/>
          </w:tcPr>
          <w:p w14:paraId="4B2111CA" w14:textId="77777777" w:rsidR="005F0A88" w:rsidRPr="00B116F7" w:rsidRDefault="005F0A88" w:rsidP="00ED3FA4">
            <w:pPr>
              <w:pStyle w:val="Tabele"/>
              <w:jc w:val="right"/>
              <w:rPr>
                <w:color w:val="auto"/>
                <w:sz w:val="14"/>
                <w:szCs w:val="14"/>
              </w:rPr>
            </w:pPr>
            <w:r w:rsidRPr="00B116F7">
              <w:rPr>
                <w:rFonts w:cs="Calibri"/>
                <w:color w:val="auto"/>
                <w:sz w:val="14"/>
                <w:szCs w:val="14"/>
              </w:rPr>
              <w:t>171 009,45</w:t>
            </w:r>
          </w:p>
        </w:tc>
        <w:tc>
          <w:tcPr>
            <w:tcW w:w="1158" w:type="dxa"/>
            <w:shd w:val="clear" w:color="auto" w:fill="C5E0B3"/>
          </w:tcPr>
          <w:p w14:paraId="4EB45C1B" w14:textId="77777777" w:rsidR="005F0A88" w:rsidRPr="00B116F7" w:rsidRDefault="005F0A88" w:rsidP="00ED3FA4">
            <w:pPr>
              <w:pStyle w:val="Tabele"/>
              <w:jc w:val="right"/>
              <w:rPr>
                <w:color w:val="auto"/>
                <w:sz w:val="14"/>
                <w:szCs w:val="14"/>
              </w:rPr>
            </w:pPr>
            <w:r w:rsidRPr="00B116F7">
              <w:rPr>
                <w:rFonts w:cs="Calibri"/>
                <w:color w:val="auto"/>
                <w:sz w:val="14"/>
                <w:szCs w:val="14"/>
              </w:rPr>
              <w:t>165 731,48</w:t>
            </w:r>
          </w:p>
        </w:tc>
        <w:tc>
          <w:tcPr>
            <w:tcW w:w="1158" w:type="dxa"/>
            <w:shd w:val="clear" w:color="auto" w:fill="C5E0B3"/>
          </w:tcPr>
          <w:p w14:paraId="783E5CF5" w14:textId="77777777" w:rsidR="005F0A88" w:rsidRPr="00B116F7" w:rsidRDefault="005F0A88" w:rsidP="00ED3FA4">
            <w:pPr>
              <w:pStyle w:val="Tabele"/>
              <w:jc w:val="right"/>
              <w:rPr>
                <w:color w:val="auto"/>
                <w:sz w:val="14"/>
                <w:szCs w:val="14"/>
              </w:rPr>
            </w:pPr>
            <w:r w:rsidRPr="00B116F7">
              <w:rPr>
                <w:rFonts w:cs="Calibri"/>
                <w:color w:val="auto"/>
                <w:sz w:val="14"/>
                <w:szCs w:val="14"/>
              </w:rPr>
              <w:t>155 616,22</w:t>
            </w:r>
          </w:p>
        </w:tc>
        <w:tc>
          <w:tcPr>
            <w:tcW w:w="1157" w:type="dxa"/>
            <w:shd w:val="clear" w:color="auto" w:fill="C5E0B3"/>
          </w:tcPr>
          <w:p w14:paraId="0B812B74" w14:textId="77777777" w:rsidR="005F0A88" w:rsidRPr="00B116F7" w:rsidRDefault="005F0A88" w:rsidP="00ED3FA4">
            <w:pPr>
              <w:pStyle w:val="Tabele"/>
              <w:jc w:val="right"/>
              <w:rPr>
                <w:color w:val="auto"/>
                <w:sz w:val="14"/>
                <w:szCs w:val="14"/>
              </w:rPr>
            </w:pPr>
            <w:r w:rsidRPr="00B116F7">
              <w:rPr>
                <w:rFonts w:cs="Calibri"/>
                <w:color w:val="auto"/>
                <w:sz w:val="14"/>
                <w:szCs w:val="14"/>
              </w:rPr>
              <w:t>131 814,93</w:t>
            </w:r>
          </w:p>
        </w:tc>
        <w:tc>
          <w:tcPr>
            <w:tcW w:w="1158" w:type="dxa"/>
          </w:tcPr>
          <w:p w14:paraId="756CABC6" w14:textId="77777777" w:rsidR="005F0A88" w:rsidRPr="00B116F7" w:rsidRDefault="005F0A88" w:rsidP="00ED3FA4">
            <w:pPr>
              <w:pStyle w:val="Tabele"/>
              <w:jc w:val="right"/>
              <w:rPr>
                <w:color w:val="auto"/>
                <w:sz w:val="14"/>
                <w:szCs w:val="14"/>
              </w:rPr>
            </w:pPr>
            <w:r w:rsidRPr="00B116F7">
              <w:rPr>
                <w:rFonts w:cs="Calibri"/>
                <w:color w:val="auto"/>
                <w:sz w:val="14"/>
                <w:szCs w:val="14"/>
              </w:rPr>
              <w:t>120 933,83</w:t>
            </w:r>
          </w:p>
        </w:tc>
        <w:tc>
          <w:tcPr>
            <w:tcW w:w="1158" w:type="dxa"/>
          </w:tcPr>
          <w:p w14:paraId="6506B254" w14:textId="77777777" w:rsidR="005F0A88" w:rsidRPr="00B116F7" w:rsidRDefault="005F0A88" w:rsidP="00ED3FA4">
            <w:pPr>
              <w:pStyle w:val="Tabele"/>
              <w:jc w:val="right"/>
              <w:rPr>
                <w:color w:val="auto"/>
                <w:sz w:val="14"/>
                <w:szCs w:val="14"/>
              </w:rPr>
            </w:pPr>
            <w:r w:rsidRPr="00B116F7">
              <w:rPr>
                <w:rFonts w:cs="Calibri"/>
                <w:color w:val="auto"/>
                <w:sz w:val="14"/>
                <w:szCs w:val="14"/>
              </w:rPr>
              <w:t>89 760,18</w:t>
            </w:r>
          </w:p>
        </w:tc>
      </w:tr>
      <w:tr w:rsidR="005F0A88" w:rsidRPr="00B116F7" w14:paraId="2E6C39F5" w14:textId="77777777" w:rsidTr="00A13106">
        <w:trPr>
          <w:trHeight w:val="227"/>
        </w:trPr>
        <w:tc>
          <w:tcPr>
            <w:tcW w:w="1839" w:type="dxa"/>
          </w:tcPr>
          <w:p w14:paraId="0B5E0B72" w14:textId="77777777" w:rsidR="005F0A88" w:rsidRPr="00B116F7" w:rsidRDefault="005F0A88" w:rsidP="00ED3FA4">
            <w:pPr>
              <w:pStyle w:val="Tabele"/>
              <w:rPr>
                <w:color w:val="auto"/>
                <w:sz w:val="14"/>
                <w:szCs w:val="14"/>
              </w:rPr>
            </w:pPr>
            <w:r w:rsidRPr="00B116F7">
              <w:rPr>
                <w:color w:val="auto"/>
                <w:sz w:val="14"/>
                <w:szCs w:val="14"/>
              </w:rPr>
              <w:t>1A1ai Produkcja energii elektrycznej</w:t>
            </w:r>
          </w:p>
        </w:tc>
        <w:tc>
          <w:tcPr>
            <w:tcW w:w="1157" w:type="dxa"/>
            <w:shd w:val="clear" w:color="auto" w:fill="C5E0B3"/>
          </w:tcPr>
          <w:p w14:paraId="31E9BFCC" w14:textId="77777777" w:rsidR="005F0A88" w:rsidRPr="00B116F7" w:rsidRDefault="005F0A88" w:rsidP="00ED3FA4">
            <w:pPr>
              <w:pStyle w:val="Tabele"/>
              <w:jc w:val="right"/>
              <w:rPr>
                <w:color w:val="auto"/>
                <w:sz w:val="14"/>
                <w:szCs w:val="14"/>
              </w:rPr>
            </w:pPr>
            <w:r w:rsidRPr="00B116F7">
              <w:rPr>
                <w:rFonts w:cs="Calibri"/>
                <w:color w:val="auto"/>
                <w:sz w:val="14"/>
                <w:szCs w:val="14"/>
              </w:rPr>
              <w:t>IE</w:t>
            </w:r>
          </w:p>
        </w:tc>
        <w:tc>
          <w:tcPr>
            <w:tcW w:w="1158" w:type="dxa"/>
            <w:shd w:val="clear" w:color="auto" w:fill="C5E0B3"/>
          </w:tcPr>
          <w:p w14:paraId="6F6FD577" w14:textId="77777777" w:rsidR="005F0A88" w:rsidRPr="00B116F7" w:rsidRDefault="005F0A88" w:rsidP="00ED3FA4">
            <w:pPr>
              <w:pStyle w:val="Tabele"/>
              <w:jc w:val="right"/>
              <w:rPr>
                <w:color w:val="auto"/>
                <w:sz w:val="14"/>
                <w:szCs w:val="14"/>
              </w:rPr>
            </w:pPr>
            <w:r w:rsidRPr="00B116F7">
              <w:rPr>
                <w:rFonts w:cs="Calibri"/>
                <w:color w:val="auto"/>
                <w:sz w:val="14"/>
                <w:szCs w:val="14"/>
              </w:rPr>
              <w:t>IE</w:t>
            </w:r>
          </w:p>
        </w:tc>
        <w:tc>
          <w:tcPr>
            <w:tcW w:w="1158" w:type="dxa"/>
            <w:shd w:val="clear" w:color="auto" w:fill="C5E0B3"/>
          </w:tcPr>
          <w:p w14:paraId="305D26B3" w14:textId="77777777" w:rsidR="005F0A88" w:rsidRPr="00B116F7" w:rsidRDefault="005F0A88" w:rsidP="00ED3FA4">
            <w:pPr>
              <w:pStyle w:val="Tabele"/>
              <w:jc w:val="right"/>
              <w:rPr>
                <w:color w:val="auto"/>
                <w:sz w:val="14"/>
                <w:szCs w:val="14"/>
              </w:rPr>
            </w:pPr>
            <w:r w:rsidRPr="00B116F7">
              <w:rPr>
                <w:rFonts w:cs="Calibri"/>
                <w:color w:val="auto"/>
                <w:sz w:val="14"/>
                <w:szCs w:val="14"/>
              </w:rPr>
              <w:t>IE</w:t>
            </w:r>
          </w:p>
        </w:tc>
        <w:tc>
          <w:tcPr>
            <w:tcW w:w="1157" w:type="dxa"/>
            <w:shd w:val="clear" w:color="auto" w:fill="C5E0B3"/>
          </w:tcPr>
          <w:p w14:paraId="00A26D3C" w14:textId="77777777" w:rsidR="005F0A88" w:rsidRPr="00B116F7" w:rsidRDefault="005F0A88" w:rsidP="00ED3FA4">
            <w:pPr>
              <w:pStyle w:val="Tabele"/>
              <w:jc w:val="right"/>
              <w:rPr>
                <w:color w:val="auto"/>
                <w:sz w:val="14"/>
                <w:szCs w:val="14"/>
              </w:rPr>
            </w:pPr>
            <w:r w:rsidRPr="00B116F7">
              <w:rPr>
                <w:rFonts w:cs="Calibri"/>
                <w:color w:val="auto"/>
                <w:sz w:val="14"/>
                <w:szCs w:val="14"/>
              </w:rPr>
              <w:t>IE</w:t>
            </w:r>
          </w:p>
        </w:tc>
        <w:tc>
          <w:tcPr>
            <w:tcW w:w="1158" w:type="dxa"/>
          </w:tcPr>
          <w:p w14:paraId="72453FDB" w14:textId="77777777" w:rsidR="005F0A88" w:rsidRPr="00B116F7" w:rsidRDefault="005F0A88" w:rsidP="00ED3FA4">
            <w:pPr>
              <w:pStyle w:val="Tabele"/>
              <w:jc w:val="right"/>
              <w:rPr>
                <w:color w:val="auto"/>
                <w:sz w:val="14"/>
                <w:szCs w:val="14"/>
              </w:rPr>
            </w:pPr>
            <w:r w:rsidRPr="00B116F7">
              <w:rPr>
                <w:rFonts w:cs="Calibri"/>
                <w:color w:val="auto"/>
                <w:sz w:val="14"/>
                <w:szCs w:val="14"/>
              </w:rPr>
              <w:t>IE</w:t>
            </w:r>
          </w:p>
        </w:tc>
        <w:tc>
          <w:tcPr>
            <w:tcW w:w="1158" w:type="dxa"/>
          </w:tcPr>
          <w:p w14:paraId="65AFA314" w14:textId="77777777" w:rsidR="005F0A88" w:rsidRPr="00B116F7" w:rsidRDefault="005F0A88" w:rsidP="00ED3FA4">
            <w:pPr>
              <w:pStyle w:val="Tabele"/>
              <w:jc w:val="right"/>
              <w:rPr>
                <w:color w:val="auto"/>
                <w:sz w:val="14"/>
                <w:szCs w:val="14"/>
              </w:rPr>
            </w:pPr>
            <w:r w:rsidRPr="00B116F7">
              <w:rPr>
                <w:rFonts w:cs="Calibri"/>
                <w:color w:val="auto"/>
                <w:sz w:val="14"/>
                <w:szCs w:val="14"/>
              </w:rPr>
              <w:t>IE</w:t>
            </w:r>
          </w:p>
        </w:tc>
      </w:tr>
      <w:tr w:rsidR="005F0A88" w:rsidRPr="00B116F7" w14:paraId="389769A9" w14:textId="77777777" w:rsidTr="00A13106">
        <w:trPr>
          <w:trHeight w:val="227"/>
        </w:trPr>
        <w:tc>
          <w:tcPr>
            <w:tcW w:w="1839" w:type="dxa"/>
          </w:tcPr>
          <w:p w14:paraId="08F83D28" w14:textId="77777777" w:rsidR="005F0A88" w:rsidRPr="00B116F7" w:rsidRDefault="005F0A88" w:rsidP="00ED3FA4">
            <w:pPr>
              <w:pStyle w:val="Tabele"/>
              <w:rPr>
                <w:color w:val="auto"/>
                <w:sz w:val="14"/>
                <w:szCs w:val="14"/>
              </w:rPr>
            </w:pPr>
            <w:r w:rsidRPr="00B116F7">
              <w:rPr>
                <w:color w:val="auto"/>
                <w:sz w:val="14"/>
                <w:szCs w:val="14"/>
              </w:rPr>
              <w:t>1A1aii Skojarzona produkcja energii elektrycznej i ciepła</w:t>
            </w:r>
          </w:p>
        </w:tc>
        <w:tc>
          <w:tcPr>
            <w:tcW w:w="1157" w:type="dxa"/>
            <w:shd w:val="clear" w:color="auto" w:fill="C5E0B3"/>
          </w:tcPr>
          <w:p w14:paraId="364ED025" w14:textId="77777777" w:rsidR="005F0A88" w:rsidRPr="00B116F7" w:rsidRDefault="005F0A88" w:rsidP="00ED3FA4">
            <w:pPr>
              <w:pStyle w:val="Tabele"/>
              <w:jc w:val="right"/>
              <w:rPr>
                <w:color w:val="auto"/>
                <w:sz w:val="14"/>
                <w:szCs w:val="14"/>
              </w:rPr>
            </w:pPr>
            <w:r w:rsidRPr="00B116F7">
              <w:rPr>
                <w:rFonts w:cs="Calibri"/>
                <w:color w:val="auto"/>
                <w:sz w:val="14"/>
                <w:szCs w:val="14"/>
              </w:rPr>
              <w:t>157 945,05</w:t>
            </w:r>
          </w:p>
        </w:tc>
        <w:tc>
          <w:tcPr>
            <w:tcW w:w="1158" w:type="dxa"/>
            <w:shd w:val="clear" w:color="auto" w:fill="C5E0B3"/>
          </w:tcPr>
          <w:p w14:paraId="0893E028" w14:textId="77777777" w:rsidR="005F0A88" w:rsidRPr="00B116F7" w:rsidRDefault="005F0A88" w:rsidP="00ED3FA4">
            <w:pPr>
              <w:pStyle w:val="Tabele"/>
              <w:jc w:val="right"/>
              <w:rPr>
                <w:color w:val="auto"/>
                <w:sz w:val="14"/>
                <w:szCs w:val="14"/>
              </w:rPr>
            </w:pPr>
            <w:r w:rsidRPr="00B116F7">
              <w:rPr>
                <w:rFonts w:cs="Calibri"/>
                <w:color w:val="auto"/>
                <w:sz w:val="14"/>
                <w:szCs w:val="14"/>
              </w:rPr>
              <w:t>151 563,31</w:t>
            </w:r>
          </w:p>
        </w:tc>
        <w:tc>
          <w:tcPr>
            <w:tcW w:w="1158" w:type="dxa"/>
            <w:shd w:val="clear" w:color="auto" w:fill="C5E0B3"/>
          </w:tcPr>
          <w:p w14:paraId="2C0B014D" w14:textId="77777777" w:rsidR="005F0A88" w:rsidRPr="00B116F7" w:rsidRDefault="005F0A88" w:rsidP="00ED3FA4">
            <w:pPr>
              <w:pStyle w:val="Tabele"/>
              <w:jc w:val="right"/>
              <w:rPr>
                <w:color w:val="auto"/>
                <w:sz w:val="14"/>
                <w:szCs w:val="14"/>
              </w:rPr>
            </w:pPr>
            <w:r w:rsidRPr="00B116F7">
              <w:rPr>
                <w:rFonts w:cs="Calibri"/>
                <w:color w:val="auto"/>
                <w:sz w:val="14"/>
                <w:szCs w:val="14"/>
              </w:rPr>
              <w:t>145 480,52</w:t>
            </w:r>
          </w:p>
        </w:tc>
        <w:tc>
          <w:tcPr>
            <w:tcW w:w="1157" w:type="dxa"/>
            <w:shd w:val="clear" w:color="auto" w:fill="C5E0B3"/>
          </w:tcPr>
          <w:p w14:paraId="3D3DA53D" w14:textId="77777777" w:rsidR="005F0A88" w:rsidRPr="00B116F7" w:rsidRDefault="005F0A88" w:rsidP="00ED3FA4">
            <w:pPr>
              <w:pStyle w:val="Tabele"/>
              <w:jc w:val="right"/>
              <w:rPr>
                <w:color w:val="auto"/>
                <w:sz w:val="14"/>
                <w:szCs w:val="14"/>
              </w:rPr>
            </w:pPr>
            <w:r w:rsidRPr="00B116F7">
              <w:rPr>
                <w:rFonts w:cs="Calibri"/>
                <w:color w:val="auto"/>
                <w:sz w:val="14"/>
                <w:szCs w:val="14"/>
              </w:rPr>
              <w:t>121 875,37</w:t>
            </w:r>
          </w:p>
        </w:tc>
        <w:tc>
          <w:tcPr>
            <w:tcW w:w="1158" w:type="dxa"/>
          </w:tcPr>
          <w:p w14:paraId="00F8ECD5" w14:textId="77777777" w:rsidR="005F0A88" w:rsidRPr="00B116F7" w:rsidRDefault="005F0A88" w:rsidP="00ED3FA4">
            <w:pPr>
              <w:pStyle w:val="Tabele"/>
              <w:jc w:val="right"/>
              <w:rPr>
                <w:color w:val="auto"/>
                <w:sz w:val="14"/>
                <w:szCs w:val="14"/>
              </w:rPr>
            </w:pPr>
            <w:r w:rsidRPr="00B116F7">
              <w:rPr>
                <w:rFonts w:cs="Calibri"/>
                <w:color w:val="auto"/>
                <w:sz w:val="14"/>
                <w:szCs w:val="14"/>
              </w:rPr>
              <w:t>113 139,87</w:t>
            </w:r>
          </w:p>
        </w:tc>
        <w:tc>
          <w:tcPr>
            <w:tcW w:w="1158" w:type="dxa"/>
          </w:tcPr>
          <w:p w14:paraId="68A2486C" w14:textId="77777777" w:rsidR="005F0A88" w:rsidRPr="00B116F7" w:rsidRDefault="005F0A88" w:rsidP="00ED3FA4">
            <w:pPr>
              <w:pStyle w:val="Tabele"/>
              <w:jc w:val="right"/>
              <w:rPr>
                <w:color w:val="auto"/>
                <w:sz w:val="14"/>
                <w:szCs w:val="14"/>
              </w:rPr>
            </w:pPr>
            <w:r w:rsidRPr="00B116F7">
              <w:rPr>
                <w:rFonts w:cs="Calibri"/>
                <w:color w:val="auto"/>
                <w:sz w:val="14"/>
                <w:szCs w:val="14"/>
              </w:rPr>
              <w:t>84 663,53</w:t>
            </w:r>
          </w:p>
        </w:tc>
      </w:tr>
      <w:tr w:rsidR="005F0A88" w:rsidRPr="00B116F7" w14:paraId="2ABD8FD8" w14:textId="77777777" w:rsidTr="00A13106">
        <w:trPr>
          <w:trHeight w:val="227"/>
        </w:trPr>
        <w:tc>
          <w:tcPr>
            <w:tcW w:w="1839" w:type="dxa"/>
          </w:tcPr>
          <w:p w14:paraId="23BD52FC" w14:textId="77777777" w:rsidR="005F0A88" w:rsidRPr="00B116F7" w:rsidRDefault="005F0A88" w:rsidP="00ED3FA4">
            <w:pPr>
              <w:pStyle w:val="Tabele"/>
              <w:rPr>
                <w:color w:val="auto"/>
                <w:sz w:val="14"/>
                <w:szCs w:val="14"/>
              </w:rPr>
            </w:pPr>
            <w:r w:rsidRPr="00B116F7">
              <w:rPr>
                <w:color w:val="auto"/>
                <w:sz w:val="14"/>
                <w:szCs w:val="14"/>
              </w:rPr>
              <w:t>1A1aiii Ciepłownie</w:t>
            </w:r>
          </w:p>
        </w:tc>
        <w:tc>
          <w:tcPr>
            <w:tcW w:w="1157" w:type="dxa"/>
            <w:shd w:val="clear" w:color="auto" w:fill="C5E0B3"/>
          </w:tcPr>
          <w:p w14:paraId="3125582D" w14:textId="77777777" w:rsidR="005F0A88" w:rsidRPr="00B116F7" w:rsidRDefault="005F0A88" w:rsidP="00ED3FA4">
            <w:pPr>
              <w:pStyle w:val="Tabele"/>
              <w:jc w:val="right"/>
              <w:rPr>
                <w:color w:val="auto"/>
                <w:sz w:val="14"/>
                <w:szCs w:val="14"/>
              </w:rPr>
            </w:pPr>
            <w:r w:rsidRPr="00B116F7">
              <w:rPr>
                <w:rFonts w:cs="Calibri"/>
                <w:color w:val="auto"/>
                <w:sz w:val="14"/>
                <w:szCs w:val="14"/>
              </w:rPr>
              <w:t>13 064,40</w:t>
            </w:r>
          </w:p>
        </w:tc>
        <w:tc>
          <w:tcPr>
            <w:tcW w:w="1158" w:type="dxa"/>
            <w:shd w:val="clear" w:color="auto" w:fill="C5E0B3"/>
          </w:tcPr>
          <w:p w14:paraId="00B48CE5" w14:textId="77777777" w:rsidR="005F0A88" w:rsidRPr="00B116F7" w:rsidRDefault="005F0A88" w:rsidP="00ED3FA4">
            <w:pPr>
              <w:pStyle w:val="Tabele"/>
              <w:jc w:val="right"/>
              <w:rPr>
                <w:color w:val="auto"/>
                <w:sz w:val="14"/>
                <w:szCs w:val="14"/>
              </w:rPr>
            </w:pPr>
            <w:r w:rsidRPr="00B116F7">
              <w:rPr>
                <w:rFonts w:cs="Calibri"/>
                <w:color w:val="auto"/>
                <w:sz w:val="14"/>
                <w:szCs w:val="14"/>
              </w:rPr>
              <w:t>14 168,17</w:t>
            </w:r>
          </w:p>
        </w:tc>
        <w:tc>
          <w:tcPr>
            <w:tcW w:w="1158" w:type="dxa"/>
            <w:shd w:val="clear" w:color="auto" w:fill="C5E0B3"/>
          </w:tcPr>
          <w:p w14:paraId="298DD8CD" w14:textId="77777777" w:rsidR="005F0A88" w:rsidRPr="00B116F7" w:rsidRDefault="005F0A88" w:rsidP="00ED3FA4">
            <w:pPr>
              <w:pStyle w:val="Tabele"/>
              <w:jc w:val="right"/>
              <w:rPr>
                <w:color w:val="auto"/>
                <w:sz w:val="14"/>
                <w:szCs w:val="14"/>
              </w:rPr>
            </w:pPr>
            <w:r w:rsidRPr="00B116F7">
              <w:rPr>
                <w:rFonts w:cs="Calibri"/>
                <w:color w:val="auto"/>
                <w:sz w:val="14"/>
                <w:szCs w:val="14"/>
              </w:rPr>
              <w:t>10 135,69</w:t>
            </w:r>
          </w:p>
        </w:tc>
        <w:tc>
          <w:tcPr>
            <w:tcW w:w="1157" w:type="dxa"/>
            <w:shd w:val="clear" w:color="auto" w:fill="C5E0B3"/>
          </w:tcPr>
          <w:p w14:paraId="41C2FF60" w14:textId="77777777" w:rsidR="005F0A88" w:rsidRPr="00B116F7" w:rsidRDefault="005F0A88" w:rsidP="00ED3FA4">
            <w:pPr>
              <w:pStyle w:val="Tabele"/>
              <w:jc w:val="right"/>
              <w:rPr>
                <w:color w:val="auto"/>
                <w:sz w:val="14"/>
                <w:szCs w:val="14"/>
              </w:rPr>
            </w:pPr>
            <w:r w:rsidRPr="00B116F7">
              <w:rPr>
                <w:rFonts w:cs="Calibri"/>
                <w:color w:val="auto"/>
                <w:sz w:val="14"/>
                <w:szCs w:val="14"/>
              </w:rPr>
              <w:t>9 939,55</w:t>
            </w:r>
          </w:p>
        </w:tc>
        <w:tc>
          <w:tcPr>
            <w:tcW w:w="1158" w:type="dxa"/>
          </w:tcPr>
          <w:p w14:paraId="70CBCF1D" w14:textId="77777777" w:rsidR="005F0A88" w:rsidRPr="00B116F7" w:rsidRDefault="005F0A88" w:rsidP="00ED3FA4">
            <w:pPr>
              <w:pStyle w:val="Tabele"/>
              <w:jc w:val="right"/>
              <w:rPr>
                <w:color w:val="auto"/>
                <w:sz w:val="14"/>
                <w:szCs w:val="14"/>
              </w:rPr>
            </w:pPr>
            <w:r w:rsidRPr="00B116F7">
              <w:rPr>
                <w:rFonts w:cs="Calibri"/>
                <w:color w:val="auto"/>
                <w:sz w:val="14"/>
                <w:szCs w:val="14"/>
              </w:rPr>
              <w:t>7 793,95</w:t>
            </w:r>
          </w:p>
        </w:tc>
        <w:tc>
          <w:tcPr>
            <w:tcW w:w="1158" w:type="dxa"/>
          </w:tcPr>
          <w:p w14:paraId="55D58DC2" w14:textId="77777777" w:rsidR="005F0A88" w:rsidRPr="00B116F7" w:rsidRDefault="005F0A88" w:rsidP="00ED3FA4">
            <w:pPr>
              <w:pStyle w:val="Tabele"/>
              <w:jc w:val="right"/>
              <w:rPr>
                <w:color w:val="auto"/>
                <w:sz w:val="14"/>
                <w:szCs w:val="14"/>
              </w:rPr>
            </w:pPr>
            <w:r w:rsidRPr="00B116F7">
              <w:rPr>
                <w:rFonts w:cs="Calibri"/>
                <w:color w:val="auto"/>
                <w:sz w:val="14"/>
                <w:szCs w:val="14"/>
              </w:rPr>
              <w:t>13 064,40</w:t>
            </w:r>
          </w:p>
        </w:tc>
      </w:tr>
      <w:tr w:rsidR="005F0A88" w:rsidRPr="00B116F7" w14:paraId="4452C58F" w14:textId="77777777" w:rsidTr="00A13106">
        <w:trPr>
          <w:trHeight w:val="227"/>
        </w:trPr>
        <w:tc>
          <w:tcPr>
            <w:tcW w:w="1839" w:type="dxa"/>
          </w:tcPr>
          <w:p w14:paraId="454411FB" w14:textId="77777777" w:rsidR="005F0A88" w:rsidRPr="00B116F7" w:rsidRDefault="005F0A88" w:rsidP="00ED3FA4">
            <w:pPr>
              <w:pStyle w:val="Tabele"/>
              <w:rPr>
                <w:color w:val="auto"/>
                <w:sz w:val="14"/>
                <w:szCs w:val="14"/>
              </w:rPr>
            </w:pPr>
            <w:r w:rsidRPr="00B116F7">
              <w:rPr>
                <w:color w:val="auto"/>
                <w:sz w:val="14"/>
                <w:szCs w:val="14"/>
              </w:rPr>
              <w:t>1A1b Rafinerie</w:t>
            </w:r>
          </w:p>
        </w:tc>
        <w:tc>
          <w:tcPr>
            <w:tcW w:w="1157" w:type="dxa"/>
            <w:shd w:val="clear" w:color="auto" w:fill="C5E0B3"/>
          </w:tcPr>
          <w:p w14:paraId="5F72B315" w14:textId="77777777" w:rsidR="005F0A88" w:rsidRPr="00B116F7" w:rsidRDefault="005F0A88" w:rsidP="00ED3FA4">
            <w:pPr>
              <w:pStyle w:val="Tabele"/>
              <w:jc w:val="right"/>
              <w:rPr>
                <w:color w:val="auto"/>
                <w:sz w:val="14"/>
                <w:szCs w:val="14"/>
              </w:rPr>
            </w:pPr>
            <w:r w:rsidRPr="00B116F7">
              <w:rPr>
                <w:rFonts w:cs="Calibri"/>
                <w:color w:val="auto"/>
                <w:sz w:val="14"/>
                <w:szCs w:val="14"/>
              </w:rPr>
              <w:t>3 569,54</w:t>
            </w:r>
          </w:p>
        </w:tc>
        <w:tc>
          <w:tcPr>
            <w:tcW w:w="1158" w:type="dxa"/>
            <w:shd w:val="clear" w:color="auto" w:fill="C5E0B3"/>
          </w:tcPr>
          <w:p w14:paraId="4E4D11DB" w14:textId="77777777" w:rsidR="005F0A88" w:rsidRPr="00B116F7" w:rsidRDefault="005F0A88" w:rsidP="00ED3FA4">
            <w:pPr>
              <w:pStyle w:val="Tabele"/>
              <w:jc w:val="right"/>
              <w:rPr>
                <w:color w:val="auto"/>
                <w:sz w:val="14"/>
                <w:szCs w:val="14"/>
              </w:rPr>
            </w:pPr>
            <w:r w:rsidRPr="00B116F7">
              <w:rPr>
                <w:rFonts w:cs="Calibri"/>
                <w:color w:val="auto"/>
                <w:sz w:val="14"/>
                <w:szCs w:val="14"/>
              </w:rPr>
              <w:t>4 789,81</w:t>
            </w:r>
          </w:p>
        </w:tc>
        <w:tc>
          <w:tcPr>
            <w:tcW w:w="1158" w:type="dxa"/>
            <w:shd w:val="clear" w:color="auto" w:fill="C5E0B3"/>
          </w:tcPr>
          <w:p w14:paraId="7DB2E79B" w14:textId="77777777" w:rsidR="005F0A88" w:rsidRPr="00B116F7" w:rsidRDefault="005F0A88" w:rsidP="00ED3FA4">
            <w:pPr>
              <w:pStyle w:val="Tabele"/>
              <w:jc w:val="right"/>
              <w:rPr>
                <w:color w:val="auto"/>
                <w:sz w:val="14"/>
                <w:szCs w:val="14"/>
              </w:rPr>
            </w:pPr>
            <w:r w:rsidRPr="00B116F7">
              <w:rPr>
                <w:rFonts w:cs="Calibri"/>
                <w:color w:val="auto"/>
                <w:sz w:val="14"/>
                <w:szCs w:val="14"/>
              </w:rPr>
              <w:t>4 435,10</w:t>
            </w:r>
          </w:p>
        </w:tc>
        <w:tc>
          <w:tcPr>
            <w:tcW w:w="1157" w:type="dxa"/>
            <w:shd w:val="clear" w:color="auto" w:fill="C5E0B3"/>
          </w:tcPr>
          <w:p w14:paraId="536C1879" w14:textId="77777777" w:rsidR="005F0A88" w:rsidRPr="00B116F7" w:rsidRDefault="005F0A88" w:rsidP="00ED3FA4">
            <w:pPr>
              <w:pStyle w:val="Tabele"/>
              <w:jc w:val="right"/>
              <w:rPr>
                <w:color w:val="auto"/>
                <w:sz w:val="14"/>
                <w:szCs w:val="14"/>
              </w:rPr>
            </w:pPr>
            <w:r w:rsidRPr="00B116F7">
              <w:rPr>
                <w:rFonts w:cs="Calibri"/>
                <w:color w:val="auto"/>
                <w:sz w:val="14"/>
                <w:szCs w:val="14"/>
              </w:rPr>
              <w:t>4 592,73</w:t>
            </w:r>
          </w:p>
        </w:tc>
        <w:tc>
          <w:tcPr>
            <w:tcW w:w="1158" w:type="dxa"/>
          </w:tcPr>
          <w:p w14:paraId="74F3BAD6" w14:textId="77777777" w:rsidR="005F0A88" w:rsidRPr="00B116F7" w:rsidRDefault="005F0A88" w:rsidP="00ED3FA4">
            <w:pPr>
              <w:pStyle w:val="Tabele"/>
              <w:jc w:val="right"/>
              <w:rPr>
                <w:color w:val="auto"/>
                <w:sz w:val="14"/>
                <w:szCs w:val="14"/>
              </w:rPr>
            </w:pPr>
            <w:r w:rsidRPr="00B116F7">
              <w:rPr>
                <w:rFonts w:cs="Calibri"/>
                <w:color w:val="auto"/>
                <w:sz w:val="14"/>
                <w:szCs w:val="14"/>
              </w:rPr>
              <w:t>4 405,87</w:t>
            </w:r>
          </w:p>
        </w:tc>
        <w:tc>
          <w:tcPr>
            <w:tcW w:w="1158" w:type="dxa"/>
          </w:tcPr>
          <w:p w14:paraId="45539EA0" w14:textId="77777777" w:rsidR="005F0A88" w:rsidRPr="00B116F7" w:rsidRDefault="005F0A88" w:rsidP="00ED3FA4">
            <w:pPr>
              <w:pStyle w:val="Tabele"/>
              <w:jc w:val="right"/>
              <w:rPr>
                <w:color w:val="auto"/>
                <w:sz w:val="14"/>
                <w:szCs w:val="14"/>
              </w:rPr>
            </w:pPr>
            <w:r w:rsidRPr="00B116F7">
              <w:rPr>
                <w:rFonts w:cs="Calibri"/>
                <w:color w:val="auto"/>
                <w:sz w:val="14"/>
                <w:szCs w:val="14"/>
              </w:rPr>
              <w:t>4 013,54</w:t>
            </w:r>
          </w:p>
        </w:tc>
      </w:tr>
      <w:tr w:rsidR="005F0A88" w:rsidRPr="00B116F7" w14:paraId="68C126A9" w14:textId="77777777" w:rsidTr="00A13106">
        <w:trPr>
          <w:trHeight w:val="227"/>
        </w:trPr>
        <w:tc>
          <w:tcPr>
            <w:tcW w:w="1839" w:type="dxa"/>
          </w:tcPr>
          <w:p w14:paraId="3671C9CE" w14:textId="77777777" w:rsidR="005F0A88" w:rsidRPr="00B116F7" w:rsidRDefault="005F0A88" w:rsidP="00ED3FA4">
            <w:pPr>
              <w:pStyle w:val="Tabele"/>
              <w:rPr>
                <w:color w:val="auto"/>
                <w:sz w:val="14"/>
                <w:szCs w:val="14"/>
              </w:rPr>
            </w:pPr>
            <w:r w:rsidRPr="00B116F7">
              <w:rPr>
                <w:color w:val="auto"/>
                <w:sz w:val="14"/>
                <w:szCs w:val="14"/>
              </w:rPr>
              <w:t>1A1c Produkcja paliw stałych i inne przemysły energetyczne</w:t>
            </w:r>
          </w:p>
        </w:tc>
        <w:tc>
          <w:tcPr>
            <w:tcW w:w="1157" w:type="dxa"/>
            <w:shd w:val="clear" w:color="auto" w:fill="C5E0B3"/>
          </w:tcPr>
          <w:p w14:paraId="4657A8EB" w14:textId="77777777" w:rsidR="005F0A88" w:rsidRPr="00B116F7" w:rsidRDefault="005F0A88" w:rsidP="00ED3FA4">
            <w:pPr>
              <w:pStyle w:val="Tabele"/>
              <w:jc w:val="right"/>
              <w:rPr>
                <w:color w:val="auto"/>
                <w:sz w:val="14"/>
                <w:szCs w:val="14"/>
              </w:rPr>
            </w:pPr>
            <w:r w:rsidRPr="00B116F7">
              <w:rPr>
                <w:rFonts w:cs="Calibri"/>
                <w:color w:val="auto"/>
                <w:sz w:val="14"/>
                <w:szCs w:val="14"/>
              </w:rPr>
              <w:t>3 783,42</w:t>
            </w:r>
          </w:p>
        </w:tc>
        <w:tc>
          <w:tcPr>
            <w:tcW w:w="1158" w:type="dxa"/>
            <w:shd w:val="clear" w:color="auto" w:fill="C5E0B3"/>
          </w:tcPr>
          <w:p w14:paraId="2BF82B58" w14:textId="77777777" w:rsidR="005F0A88" w:rsidRPr="00B116F7" w:rsidRDefault="005F0A88" w:rsidP="00ED3FA4">
            <w:pPr>
              <w:pStyle w:val="Tabele"/>
              <w:jc w:val="right"/>
              <w:rPr>
                <w:color w:val="auto"/>
                <w:sz w:val="14"/>
                <w:szCs w:val="14"/>
              </w:rPr>
            </w:pPr>
            <w:r w:rsidRPr="00B116F7">
              <w:rPr>
                <w:rFonts w:cs="Calibri"/>
                <w:color w:val="auto"/>
                <w:sz w:val="14"/>
                <w:szCs w:val="14"/>
              </w:rPr>
              <w:t>3 007,97</w:t>
            </w:r>
          </w:p>
        </w:tc>
        <w:tc>
          <w:tcPr>
            <w:tcW w:w="1158" w:type="dxa"/>
            <w:shd w:val="clear" w:color="auto" w:fill="C5E0B3"/>
          </w:tcPr>
          <w:p w14:paraId="6AA39EFD" w14:textId="77777777" w:rsidR="005F0A88" w:rsidRPr="00B116F7" w:rsidRDefault="005F0A88" w:rsidP="00ED3FA4">
            <w:pPr>
              <w:pStyle w:val="Tabele"/>
              <w:jc w:val="right"/>
              <w:rPr>
                <w:color w:val="auto"/>
                <w:sz w:val="14"/>
                <w:szCs w:val="14"/>
              </w:rPr>
            </w:pPr>
            <w:r w:rsidRPr="00B116F7">
              <w:rPr>
                <w:rFonts w:cs="Calibri"/>
                <w:color w:val="auto"/>
                <w:sz w:val="14"/>
                <w:szCs w:val="14"/>
              </w:rPr>
              <w:t>3 648,87</w:t>
            </w:r>
          </w:p>
        </w:tc>
        <w:tc>
          <w:tcPr>
            <w:tcW w:w="1157" w:type="dxa"/>
            <w:shd w:val="clear" w:color="auto" w:fill="C5E0B3"/>
          </w:tcPr>
          <w:p w14:paraId="22174FD1" w14:textId="77777777" w:rsidR="005F0A88" w:rsidRPr="00B116F7" w:rsidRDefault="005F0A88" w:rsidP="00ED3FA4">
            <w:pPr>
              <w:pStyle w:val="Tabele"/>
              <w:jc w:val="right"/>
              <w:rPr>
                <w:color w:val="auto"/>
                <w:sz w:val="14"/>
                <w:szCs w:val="14"/>
              </w:rPr>
            </w:pPr>
            <w:r w:rsidRPr="00B116F7">
              <w:rPr>
                <w:rFonts w:cs="Calibri"/>
                <w:color w:val="auto"/>
                <w:sz w:val="14"/>
                <w:szCs w:val="14"/>
              </w:rPr>
              <w:t>3 195,58</w:t>
            </w:r>
          </w:p>
        </w:tc>
        <w:tc>
          <w:tcPr>
            <w:tcW w:w="1158" w:type="dxa"/>
          </w:tcPr>
          <w:p w14:paraId="735DBAB9" w14:textId="77777777" w:rsidR="005F0A88" w:rsidRPr="00B116F7" w:rsidRDefault="005F0A88" w:rsidP="00ED3FA4">
            <w:pPr>
              <w:pStyle w:val="Tabele"/>
              <w:jc w:val="right"/>
              <w:rPr>
                <w:color w:val="auto"/>
                <w:sz w:val="14"/>
                <w:szCs w:val="14"/>
              </w:rPr>
            </w:pPr>
            <w:r w:rsidRPr="00B116F7">
              <w:rPr>
                <w:rFonts w:cs="Calibri"/>
                <w:color w:val="auto"/>
                <w:sz w:val="14"/>
                <w:szCs w:val="14"/>
              </w:rPr>
              <w:t>2 943,98</w:t>
            </w:r>
          </w:p>
        </w:tc>
        <w:tc>
          <w:tcPr>
            <w:tcW w:w="1158" w:type="dxa"/>
          </w:tcPr>
          <w:p w14:paraId="6DD13514" w14:textId="77777777" w:rsidR="005F0A88" w:rsidRPr="00B116F7" w:rsidRDefault="005F0A88" w:rsidP="00ED3FA4">
            <w:pPr>
              <w:pStyle w:val="Tabele"/>
              <w:jc w:val="right"/>
              <w:rPr>
                <w:color w:val="auto"/>
                <w:sz w:val="14"/>
                <w:szCs w:val="14"/>
              </w:rPr>
            </w:pPr>
            <w:r w:rsidRPr="00B116F7">
              <w:rPr>
                <w:rFonts w:cs="Calibri"/>
                <w:color w:val="auto"/>
                <w:sz w:val="14"/>
                <w:szCs w:val="14"/>
              </w:rPr>
              <w:t>2 946,40</w:t>
            </w:r>
          </w:p>
        </w:tc>
      </w:tr>
      <w:tr w:rsidR="005F0A88" w:rsidRPr="00B116F7" w14:paraId="3B6C3C3B" w14:textId="77777777" w:rsidTr="00A13106">
        <w:trPr>
          <w:trHeight w:val="227"/>
        </w:trPr>
        <w:tc>
          <w:tcPr>
            <w:tcW w:w="1839" w:type="dxa"/>
          </w:tcPr>
          <w:p w14:paraId="54F521BF" w14:textId="77777777" w:rsidR="005F0A88" w:rsidRPr="00B116F7" w:rsidRDefault="005F0A88" w:rsidP="00ED3FA4">
            <w:pPr>
              <w:pStyle w:val="Tabele"/>
              <w:rPr>
                <w:color w:val="auto"/>
                <w:sz w:val="14"/>
                <w:szCs w:val="14"/>
              </w:rPr>
            </w:pPr>
            <w:r w:rsidRPr="00B116F7">
              <w:rPr>
                <w:color w:val="auto"/>
                <w:sz w:val="14"/>
                <w:szCs w:val="14"/>
              </w:rPr>
              <w:t>1A2 Przemysł wytwórczy i budownictwo</w:t>
            </w:r>
          </w:p>
        </w:tc>
        <w:tc>
          <w:tcPr>
            <w:tcW w:w="1157" w:type="dxa"/>
            <w:shd w:val="clear" w:color="auto" w:fill="C5E0B3"/>
          </w:tcPr>
          <w:p w14:paraId="5B1C7BFE"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33 872,34</w:t>
            </w:r>
          </w:p>
        </w:tc>
        <w:tc>
          <w:tcPr>
            <w:tcW w:w="1158" w:type="dxa"/>
            <w:shd w:val="clear" w:color="auto" w:fill="C5E0B3"/>
          </w:tcPr>
          <w:p w14:paraId="6ECDB6C8"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29 615,73</w:t>
            </w:r>
          </w:p>
        </w:tc>
        <w:tc>
          <w:tcPr>
            <w:tcW w:w="1158" w:type="dxa"/>
            <w:shd w:val="clear" w:color="auto" w:fill="C5E0B3"/>
          </w:tcPr>
          <w:p w14:paraId="64EA0BFE"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27 954,16</w:t>
            </w:r>
          </w:p>
        </w:tc>
        <w:tc>
          <w:tcPr>
            <w:tcW w:w="1157" w:type="dxa"/>
            <w:shd w:val="clear" w:color="auto" w:fill="C5E0B3"/>
          </w:tcPr>
          <w:p w14:paraId="01DAFA80"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28 906,83</w:t>
            </w:r>
          </w:p>
        </w:tc>
        <w:tc>
          <w:tcPr>
            <w:tcW w:w="1158" w:type="dxa"/>
          </w:tcPr>
          <w:p w14:paraId="48C8B134"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27 742,61</w:t>
            </w:r>
          </w:p>
        </w:tc>
        <w:tc>
          <w:tcPr>
            <w:tcW w:w="1158" w:type="dxa"/>
          </w:tcPr>
          <w:p w14:paraId="5642F447"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24 071,45</w:t>
            </w:r>
          </w:p>
        </w:tc>
      </w:tr>
      <w:tr w:rsidR="005F0A88" w:rsidRPr="00B116F7" w14:paraId="2B68174C" w14:textId="77777777" w:rsidTr="00A13106">
        <w:trPr>
          <w:trHeight w:val="227"/>
        </w:trPr>
        <w:tc>
          <w:tcPr>
            <w:tcW w:w="1839" w:type="dxa"/>
          </w:tcPr>
          <w:p w14:paraId="424F6C0A" w14:textId="77777777" w:rsidR="005F0A88" w:rsidRPr="00B116F7" w:rsidRDefault="005F0A88" w:rsidP="00ED3FA4">
            <w:pPr>
              <w:pStyle w:val="Tabele"/>
              <w:rPr>
                <w:color w:val="auto"/>
                <w:sz w:val="14"/>
                <w:szCs w:val="14"/>
              </w:rPr>
            </w:pPr>
            <w:r w:rsidRPr="00B116F7">
              <w:rPr>
                <w:color w:val="auto"/>
                <w:sz w:val="14"/>
                <w:szCs w:val="14"/>
              </w:rPr>
              <w:t>1A3 Transport</w:t>
            </w:r>
          </w:p>
        </w:tc>
        <w:tc>
          <w:tcPr>
            <w:tcW w:w="1157" w:type="dxa"/>
            <w:shd w:val="clear" w:color="auto" w:fill="C5E0B3"/>
          </w:tcPr>
          <w:p w14:paraId="7BF095D8"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36 248,83</w:t>
            </w:r>
          </w:p>
        </w:tc>
        <w:tc>
          <w:tcPr>
            <w:tcW w:w="1158" w:type="dxa"/>
            <w:shd w:val="clear" w:color="auto" w:fill="C5E0B3"/>
          </w:tcPr>
          <w:p w14:paraId="57B173FB"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49 373,53</w:t>
            </w:r>
          </w:p>
        </w:tc>
        <w:tc>
          <w:tcPr>
            <w:tcW w:w="1158" w:type="dxa"/>
            <w:shd w:val="clear" w:color="auto" w:fill="C5E0B3"/>
          </w:tcPr>
          <w:p w14:paraId="4DBB4F68"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48 040,11</w:t>
            </w:r>
          </w:p>
        </w:tc>
        <w:tc>
          <w:tcPr>
            <w:tcW w:w="1157" w:type="dxa"/>
            <w:shd w:val="clear" w:color="auto" w:fill="C5E0B3"/>
          </w:tcPr>
          <w:p w14:paraId="25E21FDA"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63 081,57</w:t>
            </w:r>
          </w:p>
        </w:tc>
        <w:tc>
          <w:tcPr>
            <w:tcW w:w="1158" w:type="dxa"/>
          </w:tcPr>
          <w:p w14:paraId="6EECA437"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66 053,73</w:t>
            </w:r>
          </w:p>
        </w:tc>
        <w:tc>
          <w:tcPr>
            <w:tcW w:w="1158" w:type="dxa"/>
          </w:tcPr>
          <w:p w14:paraId="0764D0C3"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58 355,87</w:t>
            </w:r>
          </w:p>
        </w:tc>
      </w:tr>
      <w:tr w:rsidR="005F0A88" w:rsidRPr="00B116F7" w14:paraId="10D931FE" w14:textId="77777777" w:rsidTr="00A13106">
        <w:trPr>
          <w:trHeight w:val="227"/>
        </w:trPr>
        <w:tc>
          <w:tcPr>
            <w:tcW w:w="1839" w:type="dxa"/>
          </w:tcPr>
          <w:p w14:paraId="53527BE7" w14:textId="77777777" w:rsidR="005F0A88" w:rsidRPr="00B116F7" w:rsidRDefault="005F0A88" w:rsidP="00ED3FA4">
            <w:pPr>
              <w:pStyle w:val="Tabele"/>
              <w:rPr>
                <w:color w:val="auto"/>
                <w:sz w:val="14"/>
                <w:szCs w:val="14"/>
              </w:rPr>
            </w:pPr>
            <w:r w:rsidRPr="00B116F7">
              <w:rPr>
                <w:color w:val="auto"/>
                <w:sz w:val="14"/>
                <w:szCs w:val="14"/>
              </w:rPr>
              <w:lastRenderedPageBreak/>
              <w:t>1A4 Inne sektory</w:t>
            </w:r>
          </w:p>
        </w:tc>
        <w:tc>
          <w:tcPr>
            <w:tcW w:w="1157" w:type="dxa"/>
            <w:shd w:val="clear" w:color="auto" w:fill="C5E0B3"/>
          </w:tcPr>
          <w:p w14:paraId="1E68223A"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59 642,19</w:t>
            </w:r>
          </w:p>
        </w:tc>
        <w:tc>
          <w:tcPr>
            <w:tcW w:w="1158" w:type="dxa"/>
            <w:shd w:val="clear" w:color="auto" w:fill="C5E0B3"/>
          </w:tcPr>
          <w:p w14:paraId="1BF5CA03"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67 724,94</w:t>
            </w:r>
          </w:p>
        </w:tc>
        <w:tc>
          <w:tcPr>
            <w:tcW w:w="1158" w:type="dxa"/>
            <w:shd w:val="clear" w:color="auto" w:fill="C5E0B3"/>
          </w:tcPr>
          <w:p w14:paraId="3F539EBF"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55 110,02</w:t>
            </w:r>
          </w:p>
        </w:tc>
        <w:tc>
          <w:tcPr>
            <w:tcW w:w="1157" w:type="dxa"/>
            <w:shd w:val="clear" w:color="auto" w:fill="C5E0B3"/>
          </w:tcPr>
          <w:p w14:paraId="05FDCE12"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52 971,94</w:t>
            </w:r>
          </w:p>
        </w:tc>
        <w:tc>
          <w:tcPr>
            <w:tcW w:w="1158" w:type="dxa"/>
          </w:tcPr>
          <w:p w14:paraId="74D7435B"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42 374,39</w:t>
            </w:r>
          </w:p>
        </w:tc>
        <w:tc>
          <w:tcPr>
            <w:tcW w:w="1158" w:type="dxa"/>
          </w:tcPr>
          <w:p w14:paraId="013FEA75"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34 300,96</w:t>
            </w:r>
          </w:p>
        </w:tc>
      </w:tr>
      <w:tr w:rsidR="005F0A88" w:rsidRPr="00B116F7" w14:paraId="4F415143" w14:textId="77777777" w:rsidTr="00A13106">
        <w:trPr>
          <w:trHeight w:val="227"/>
        </w:trPr>
        <w:tc>
          <w:tcPr>
            <w:tcW w:w="1839" w:type="dxa"/>
          </w:tcPr>
          <w:p w14:paraId="775F9F52" w14:textId="77777777" w:rsidR="005F0A88" w:rsidRPr="00B116F7" w:rsidRDefault="005F0A88" w:rsidP="00ED3FA4">
            <w:pPr>
              <w:pStyle w:val="Tabele"/>
              <w:rPr>
                <w:color w:val="auto"/>
                <w:sz w:val="14"/>
                <w:szCs w:val="14"/>
              </w:rPr>
            </w:pPr>
            <w:r w:rsidRPr="00B116F7">
              <w:rPr>
                <w:color w:val="auto"/>
                <w:sz w:val="14"/>
                <w:szCs w:val="14"/>
              </w:rPr>
              <w:t>1A4a Handel/usługi/instytucje</w:t>
            </w:r>
          </w:p>
        </w:tc>
        <w:tc>
          <w:tcPr>
            <w:tcW w:w="1157" w:type="dxa"/>
            <w:shd w:val="clear" w:color="auto" w:fill="C5E0B3"/>
          </w:tcPr>
          <w:p w14:paraId="2A6FFE45" w14:textId="77777777" w:rsidR="005F0A88" w:rsidRPr="00B116F7" w:rsidRDefault="005F0A88" w:rsidP="00ED3FA4">
            <w:pPr>
              <w:pStyle w:val="Tabele"/>
              <w:jc w:val="right"/>
              <w:rPr>
                <w:color w:val="auto"/>
                <w:sz w:val="14"/>
                <w:szCs w:val="14"/>
              </w:rPr>
            </w:pPr>
            <w:r w:rsidRPr="00B116F7">
              <w:rPr>
                <w:rFonts w:cs="Calibri"/>
                <w:color w:val="auto"/>
                <w:sz w:val="14"/>
                <w:szCs w:val="14"/>
              </w:rPr>
              <w:t>7 796,21</w:t>
            </w:r>
          </w:p>
        </w:tc>
        <w:tc>
          <w:tcPr>
            <w:tcW w:w="1158" w:type="dxa"/>
            <w:shd w:val="clear" w:color="auto" w:fill="C5E0B3"/>
          </w:tcPr>
          <w:p w14:paraId="257A6779" w14:textId="77777777" w:rsidR="005F0A88" w:rsidRPr="00B116F7" w:rsidRDefault="005F0A88" w:rsidP="00ED3FA4">
            <w:pPr>
              <w:pStyle w:val="Tabele"/>
              <w:jc w:val="right"/>
              <w:rPr>
                <w:color w:val="auto"/>
                <w:sz w:val="14"/>
                <w:szCs w:val="14"/>
              </w:rPr>
            </w:pPr>
            <w:r w:rsidRPr="00B116F7">
              <w:rPr>
                <w:rFonts w:cs="Calibri"/>
                <w:color w:val="auto"/>
                <w:sz w:val="14"/>
                <w:szCs w:val="14"/>
              </w:rPr>
              <w:t>10 614,49</w:t>
            </w:r>
          </w:p>
        </w:tc>
        <w:tc>
          <w:tcPr>
            <w:tcW w:w="1158" w:type="dxa"/>
            <w:shd w:val="clear" w:color="auto" w:fill="C5E0B3"/>
          </w:tcPr>
          <w:p w14:paraId="63E04E98" w14:textId="77777777" w:rsidR="005F0A88" w:rsidRPr="00B116F7" w:rsidRDefault="005F0A88" w:rsidP="00ED3FA4">
            <w:pPr>
              <w:pStyle w:val="Tabele"/>
              <w:jc w:val="right"/>
              <w:rPr>
                <w:color w:val="auto"/>
                <w:sz w:val="14"/>
                <w:szCs w:val="14"/>
              </w:rPr>
            </w:pPr>
            <w:r w:rsidRPr="00B116F7">
              <w:rPr>
                <w:rFonts w:cs="Calibri"/>
                <w:color w:val="auto"/>
                <w:sz w:val="14"/>
                <w:szCs w:val="14"/>
              </w:rPr>
              <w:t>7 944,34</w:t>
            </w:r>
          </w:p>
        </w:tc>
        <w:tc>
          <w:tcPr>
            <w:tcW w:w="1157" w:type="dxa"/>
            <w:shd w:val="clear" w:color="auto" w:fill="C5E0B3"/>
          </w:tcPr>
          <w:p w14:paraId="2F33FB8E" w14:textId="77777777" w:rsidR="005F0A88" w:rsidRPr="00B116F7" w:rsidRDefault="005F0A88" w:rsidP="00ED3FA4">
            <w:pPr>
              <w:pStyle w:val="Tabele"/>
              <w:jc w:val="right"/>
              <w:rPr>
                <w:color w:val="auto"/>
                <w:sz w:val="14"/>
                <w:szCs w:val="14"/>
              </w:rPr>
            </w:pPr>
            <w:r w:rsidRPr="00B116F7">
              <w:rPr>
                <w:rFonts w:cs="Calibri"/>
                <w:color w:val="auto"/>
                <w:sz w:val="14"/>
                <w:szCs w:val="14"/>
              </w:rPr>
              <w:t>6 031,18</w:t>
            </w:r>
          </w:p>
        </w:tc>
        <w:tc>
          <w:tcPr>
            <w:tcW w:w="1158" w:type="dxa"/>
          </w:tcPr>
          <w:p w14:paraId="7846445C" w14:textId="77777777" w:rsidR="005F0A88" w:rsidRPr="00B116F7" w:rsidRDefault="005F0A88" w:rsidP="00ED3FA4">
            <w:pPr>
              <w:pStyle w:val="Tabele"/>
              <w:jc w:val="right"/>
              <w:rPr>
                <w:color w:val="auto"/>
                <w:sz w:val="14"/>
                <w:szCs w:val="14"/>
              </w:rPr>
            </w:pPr>
            <w:r w:rsidRPr="00B116F7">
              <w:rPr>
                <w:rFonts w:cs="Calibri"/>
                <w:color w:val="auto"/>
                <w:sz w:val="14"/>
                <w:szCs w:val="14"/>
              </w:rPr>
              <w:t>5 885,17</w:t>
            </w:r>
          </w:p>
        </w:tc>
        <w:tc>
          <w:tcPr>
            <w:tcW w:w="1158" w:type="dxa"/>
          </w:tcPr>
          <w:p w14:paraId="3AB96C17" w14:textId="77777777" w:rsidR="005F0A88" w:rsidRPr="00B116F7" w:rsidRDefault="005F0A88" w:rsidP="00ED3FA4">
            <w:pPr>
              <w:pStyle w:val="Tabele"/>
              <w:jc w:val="right"/>
              <w:rPr>
                <w:color w:val="auto"/>
                <w:sz w:val="14"/>
                <w:szCs w:val="14"/>
              </w:rPr>
            </w:pPr>
            <w:r w:rsidRPr="00B116F7">
              <w:rPr>
                <w:rFonts w:cs="Calibri"/>
                <w:color w:val="auto"/>
                <w:sz w:val="14"/>
                <w:szCs w:val="14"/>
              </w:rPr>
              <w:t>5 436,69</w:t>
            </w:r>
          </w:p>
        </w:tc>
      </w:tr>
      <w:tr w:rsidR="005F0A88" w:rsidRPr="00B116F7" w14:paraId="5DE11F10" w14:textId="77777777" w:rsidTr="00A13106">
        <w:trPr>
          <w:trHeight w:val="227"/>
        </w:trPr>
        <w:tc>
          <w:tcPr>
            <w:tcW w:w="1839" w:type="dxa"/>
          </w:tcPr>
          <w:p w14:paraId="17D75587" w14:textId="77777777" w:rsidR="005F0A88" w:rsidRPr="00B116F7" w:rsidRDefault="005F0A88" w:rsidP="00ED3FA4">
            <w:pPr>
              <w:pStyle w:val="Tabele"/>
              <w:rPr>
                <w:color w:val="auto"/>
                <w:sz w:val="14"/>
                <w:szCs w:val="14"/>
              </w:rPr>
            </w:pPr>
            <w:r w:rsidRPr="00B116F7">
              <w:rPr>
                <w:color w:val="auto"/>
                <w:sz w:val="14"/>
                <w:szCs w:val="14"/>
              </w:rPr>
              <w:t>1A4b Gospodarstwa domowe</w:t>
            </w:r>
          </w:p>
        </w:tc>
        <w:tc>
          <w:tcPr>
            <w:tcW w:w="1157" w:type="dxa"/>
            <w:shd w:val="clear" w:color="auto" w:fill="C5E0B3"/>
          </w:tcPr>
          <w:p w14:paraId="3AF8DBE2" w14:textId="77777777" w:rsidR="005F0A88" w:rsidRPr="00B116F7" w:rsidRDefault="005F0A88" w:rsidP="00ED3FA4">
            <w:pPr>
              <w:pStyle w:val="Tabele"/>
              <w:jc w:val="right"/>
              <w:rPr>
                <w:color w:val="auto"/>
                <w:sz w:val="14"/>
                <w:szCs w:val="14"/>
              </w:rPr>
            </w:pPr>
            <w:r w:rsidRPr="00B116F7">
              <w:rPr>
                <w:rFonts w:cs="Calibri"/>
                <w:color w:val="auto"/>
                <w:sz w:val="14"/>
                <w:szCs w:val="14"/>
              </w:rPr>
              <w:t>37 621,06</w:t>
            </w:r>
          </w:p>
        </w:tc>
        <w:tc>
          <w:tcPr>
            <w:tcW w:w="1158" w:type="dxa"/>
            <w:shd w:val="clear" w:color="auto" w:fill="C5E0B3"/>
          </w:tcPr>
          <w:p w14:paraId="78183DA5" w14:textId="77777777" w:rsidR="005F0A88" w:rsidRPr="00B116F7" w:rsidRDefault="005F0A88" w:rsidP="00ED3FA4">
            <w:pPr>
              <w:pStyle w:val="Tabele"/>
              <w:jc w:val="right"/>
              <w:rPr>
                <w:color w:val="auto"/>
                <w:sz w:val="14"/>
                <w:szCs w:val="14"/>
              </w:rPr>
            </w:pPr>
            <w:r w:rsidRPr="00B116F7">
              <w:rPr>
                <w:rFonts w:cs="Calibri"/>
                <w:color w:val="auto"/>
                <w:sz w:val="14"/>
                <w:szCs w:val="14"/>
              </w:rPr>
              <w:t>45 248,17</w:t>
            </w:r>
          </w:p>
        </w:tc>
        <w:tc>
          <w:tcPr>
            <w:tcW w:w="1158" w:type="dxa"/>
            <w:shd w:val="clear" w:color="auto" w:fill="C5E0B3"/>
          </w:tcPr>
          <w:p w14:paraId="5501ED42" w14:textId="77777777" w:rsidR="005F0A88" w:rsidRPr="00B116F7" w:rsidRDefault="005F0A88" w:rsidP="00ED3FA4">
            <w:pPr>
              <w:pStyle w:val="Tabele"/>
              <w:jc w:val="right"/>
              <w:rPr>
                <w:color w:val="auto"/>
                <w:sz w:val="14"/>
                <w:szCs w:val="14"/>
              </w:rPr>
            </w:pPr>
            <w:r w:rsidRPr="00B116F7">
              <w:rPr>
                <w:rFonts w:cs="Calibri"/>
                <w:color w:val="auto"/>
                <w:sz w:val="14"/>
                <w:szCs w:val="14"/>
              </w:rPr>
              <w:t>36 818,66</w:t>
            </w:r>
          </w:p>
        </w:tc>
        <w:tc>
          <w:tcPr>
            <w:tcW w:w="1157" w:type="dxa"/>
            <w:shd w:val="clear" w:color="auto" w:fill="C5E0B3"/>
          </w:tcPr>
          <w:p w14:paraId="45F7E2CE" w14:textId="77777777" w:rsidR="005F0A88" w:rsidRPr="00B116F7" w:rsidRDefault="005F0A88" w:rsidP="00ED3FA4">
            <w:pPr>
              <w:pStyle w:val="Tabele"/>
              <w:jc w:val="right"/>
              <w:rPr>
                <w:color w:val="auto"/>
                <w:sz w:val="14"/>
                <w:szCs w:val="14"/>
              </w:rPr>
            </w:pPr>
            <w:r w:rsidRPr="00B116F7">
              <w:rPr>
                <w:rFonts w:cs="Calibri"/>
                <w:color w:val="auto"/>
                <w:sz w:val="14"/>
                <w:szCs w:val="14"/>
              </w:rPr>
              <w:t>34 982,89</w:t>
            </w:r>
          </w:p>
        </w:tc>
        <w:tc>
          <w:tcPr>
            <w:tcW w:w="1158" w:type="dxa"/>
          </w:tcPr>
          <w:p w14:paraId="51C4CCE8" w14:textId="77777777" w:rsidR="005F0A88" w:rsidRPr="00B116F7" w:rsidRDefault="005F0A88" w:rsidP="00ED3FA4">
            <w:pPr>
              <w:pStyle w:val="Tabele"/>
              <w:jc w:val="right"/>
              <w:rPr>
                <w:color w:val="auto"/>
                <w:sz w:val="14"/>
                <w:szCs w:val="14"/>
              </w:rPr>
            </w:pPr>
            <w:r w:rsidRPr="00B116F7">
              <w:rPr>
                <w:rFonts w:cs="Calibri"/>
                <w:color w:val="auto"/>
                <w:sz w:val="14"/>
                <w:szCs w:val="14"/>
              </w:rPr>
              <w:t>26 234,68</w:t>
            </w:r>
          </w:p>
        </w:tc>
        <w:tc>
          <w:tcPr>
            <w:tcW w:w="1158" w:type="dxa"/>
          </w:tcPr>
          <w:p w14:paraId="05F5B27B" w14:textId="77777777" w:rsidR="005F0A88" w:rsidRPr="00B116F7" w:rsidRDefault="005F0A88" w:rsidP="00ED3FA4">
            <w:pPr>
              <w:pStyle w:val="Tabele"/>
              <w:jc w:val="right"/>
              <w:rPr>
                <w:color w:val="auto"/>
                <w:sz w:val="14"/>
                <w:szCs w:val="14"/>
              </w:rPr>
            </w:pPr>
            <w:r w:rsidRPr="00B116F7">
              <w:rPr>
                <w:rFonts w:cs="Calibri"/>
                <w:color w:val="auto"/>
                <w:sz w:val="14"/>
                <w:szCs w:val="14"/>
              </w:rPr>
              <w:t>19 695,62</w:t>
            </w:r>
          </w:p>
        </w:tc>
      </w:tr>
      <w:tr w:rsidR="005F0A88" w:rsidRPr="00B116F7" w14:paraId="52B29E68" w14:textId="77777777" w:rsidTr="00A13106">
        <w:trPr>
          <w:trHeight w:val="227"/>
        </w:trPr>
        <w:tc>
          <w:tcPr>
            <w:tcW w:w="1839" w:type="dxa"/>
          </w:tcPr>
          <w:p w14:paraId="2071893F" w14:textId="77777777" w:rsidR="005F0A88" w:rsidRPr="00B116F7" w:rsidRDefault="005F0A88" w:rsidP="00ED3FA4">
            <w:pPr>
              <w:pStyle w:val="Tabele"/>
              <w:rPr>
                <w:color w:val="auto"/>
                <w:sz w:val="14"/>
                <w:szCs w:val="14"/>
              </w:rPr>
            </w:pPr>
            <w:r w:rsidRPr="00B116F7">
              <w:rPr>
                <w:color w:val="auto"/>
                <w:sz w:val="14"/>
                <w:szCs w:val="14"/>
              </w:rPr>
              <w:t>1A4c Rolnictwo/leśnictwo/ rybołówstwo</w:t>
            </w:r>
          </w:p>
        </w:tc>
        <w:tc>
          <w:tcPr>
            <w:tcW w:w="1157" w:type="dxa"/>
            <w:shd w:val="clear" w:color="auto" w:fill="C5E0B3"/>
          </w:tcPr>
          <w:p w14:paraId="3EAB06F6" w14:textId="77777777" w:rsidR="005F0A88" w:rsidRPr="00B116F7" w:rsidRDefault="005F0A88" w:rsidP="00ED3FA4">
            <w:pPr>
              <w:pStyle w:val="Tabele"/>
              <w:jc w:val="right"/>
              <w:rPr>
                <w:color w:val="auto"/>
                <w:sz w:val="14"/>
                <w:szCs w:val="14"/>
              </w:rPr>
            </w:pPr>
            <w:r w:rsidRPr="00B116F7">
              <w:rPr>
                <w:rFonts w:cs="Calibri"/>
                <w:color w:val="auto"/>
                <w:sz w:val="14"/>
                <w:szCs w:val="14"/>
              </w:rPr>
              <w:t>14 224,92</w:t>
            </w:r>
          </w:p>
        </w:tc>
        <w:tc>
          <w:tcPr>
            <w:tcW w:w="1158" w:type="dxa"/>
            <w:shd w:val="clear" w:color="auto" w:fill="C5E0B3"/>
          </w:tcPr>
          <w:p w14:paraId="4236D360" w14:textId="77777777" w:rsidR="005F0A88" w:rsidRPr="00B116F7" w:rsidRDefault="005F0A88" w:rsidP="00ED3FA4">
            <w:pPr>
              <w:pStyle w:val="Tabele"/>
              <w:jc w:val="right"/>
              <w:rPr>
                <w:color w:val="auto"/>
                <w:sz w:val="14"/>
                <w:szCs w:val="14"/>
              </w:rPr>
            </w:pPr>
            <w:r w:rsidRPr="00B116F7">
              <w:rPr>
                <w:rFonts w:cs="Calibri"/>
                <w:color w:val="auto"/>
                <w:sz w:val="14"/>
                <w:szCs w:val="14"/>
              </w:rPr>
              <w:t>11 862,28</w:t>
            </w:r>
          </w:p>
        </w:tc>
        <w:tc>
          <w:tcPr>
            <w:tcW w:w="1158" w:type="dxa"/>
            <w:shd w:val="clear" w:color="auto" w:fill="C5E0B3"/>
          </w:tcPr>
          <w:p w14:paraId="4C57D2B4" w14:textId="77777777" w:rsidR="005F0A88" w:rsidRPr="00B116F7" w:rsidRDefault="005F0A88" w:rsidP="00ED3FA4">
            <w:pPr>
              <w:pStyle w:val="Tabele"/>
              <w:jc w:val="right"/>
              <w:rPr>
                <w:color w:val="auto"/>
                <w:sz w:val="14"/>
                <w:szCs w:val="14"/>
              </w:rPr>
            </w:pPr>
            <w:r w:rsidRPr="00B116F7">
              <w:rPr>
                <w:rFonts w:cs="Calibri"/>
                <w:color w:val="auto"/>
                <w:sz w:val="14"/>
                <w:szCs w:val="14"/>
              </w:rPr>
              <w:t>10 347,02</w:t>
            </w:r>
          </w:p>
        </w:tc>
        <w:tc>
          <w:tcPr>
            <w:tcW w:w="1157" w:type="dxa"/>
            <w:shd w:val="clear" w:color="auto" w:fill="C5E0B3"/>
          </w:tcPr>
          <w:p w14:paraId="603B3282" w14:textId="77777777" w:rsidR="005F0A88" w:rsidRPr="00B116F7" w:rsidRDefault="005F0A88" w:rsidP="00ED3FA4">
            <w:pPr>
              <w:pStyle w:val="Tabele"/>
              <w:jc w:val="right"/>
              <w:rPr>
                <w:color w:val="auto"/>
                <w:sz w:val="14"/>
                <w:szCs w:val="14"/>
              </w:rPr>
            </w:pPr>
            <w:r w:rsidRPr="00B116F7">
              <w:rPr>
                <w:rFonts w:cs="Calibri"/>
                <w:color w:val="auto"/>
                <w:sz w:val="14"/>
                <w:szCs w:val="14"/>
              </w:rPr>
              <w:t>11 957,87</w:t>
            </w:r>
          </w:p>
        </w:tc>
        <w:tc>
          <w:tcPr>
            <w:tcW w:w="1158" w:type="dxa"/>
          </w:tcPr>
          <w:p w14:paraId="5A0D8D60" w14:textId="77777777" w:rsidR="005F0A88" w:rsidRPr="00B116F7" w:rsidRDefault="005F0A88" w:rsidP="00ED3FA4">
            <w:pPr>
              <w:pStyle w:val="Tabele"/>
              <w:jc w:val="right"/>
              <w:rPr>
                <w:color w:val="auto"/>
                <w:sz w:val="14"/>
                <w:szCs w:val="14"/>
              </w:rPr>
            </w:pPr>
            <w:r w:rsidRPr="00B116F7">
              <w:rPr>
                <w:rFonts w:cs="Calibri"/>
                <w:color w:val="auto"/>
                <w:sz w:val="14"/>
                <w:szCs w:val="14"/>
              </w:rPr>
              <w:t>10 254,54</w:t>
            </w:r>
          </w:p>
        </w:tc>
        <w:tc>
          <w:tcPr>
            <w:tcW w:w="1158" w:type="dxa"/>
          </w:tcPr>
          <w:p w14:paraId="54F58825" w14:textId="77777777" w:rsidR="005F0A88" w:rsidRPr="00B116F7" w:rsidRDefault="005F0A88" w:rsidP="00ED3FA4">
            <w:pPr>
              <w:pStyle w:val="Tabele"/>
              <w:jc w:val="right"/>
              <w:rPr>
                <w:color w:val="auto"/>
                <w:sz w:val="14"/>
                <w:szCs w:val="14"/>
              </w:rPr>
            </w:pPr>
            <w:r w:rsidRPr="00B116F7">
              <w:rPr>
                <w:rFonts w:cs="Calibri"/>
                <w:color w:val="auto"/>
                <w:sz w:val="14"/>
                <w:szCs w:val="14"/>
              </w:rPr>
              <w:t>9 168,66</w:t>
            </w:r>
          </w:p>
        </w:tc>
      </w:tr>
    </w:tbl>
    <w:p w14:paraId="2973DD1D" w14:textId="77777777" w:rsidR="00E0627F" w:rsidRPr="00B116F7" w:rsidRDefault="00E0627F" w:rsidP="00ED3FA4">
      <w:pPr>
        <w:pStyle w:val="adnotacje"/>
        <w:rPr>
          <w:color w:val="auto"/>
          <w:lang w:val="en-GB"/>
        </w:rPr>
      </w:pPr>
      <w:r w:rsidRPr="00B116F7">
        <w:rPr>
          <w:color w:val="auto"/>
          <w:lang w:val="en-GB"/>
        </w:rPr>
        <w:t>IE – „included elsewhere" (</w:t>
      </w:r>
      <w:proofErr w:type="spellStart"/>
      <w:r w:rsidRPr="00B116F7">
        <w:rPr>
          <w:color w:val="auto"/>
          <w:lang w:val="en-GB"/>
        </w:rPr>
        <w:t>zawarto</w:t>
      </w:r>
      <w:proofErr w:type="spellEnd"/>
      <w:r w:rsidRPr="00B116F7">
        <w:rPr>
          <w:color w:val="auto"/>
          <w:lang w:val="en-GB"/>
        </w:rPr>
        <w:t xml:space="preserve"> w 1A1aii)</w:t>
      </w:r>
    </w:p>
    <w:p w14:paraId="5CF67980" w14:textId="77777777" w:rsidR="00E0627F" w:rsidRPr="00B116F7" w:rsidRDefault="00E0627F" w:rsidP="00ED3FA4">
      <w:pPr>
        <w:pStyle w:val="ardo"/>
        <w:rPr>
          <w:color w:val="auto"/>
        </w:rPr>
      </w:pPr>
      <w:r w:rsidRPr="00B116F7">
        <w:rPr>
          <w:color w:val="auto"/>
        </w:rPr>
        <w:t>Źródło: Opracowanie własne KOBIZE, IOŚ-PIB</w:t>
      </w:r>
    </w:p>
    <w:p w14:paraId="76A006C7" w14:textId="00F30DB1" w:rsidR="00E0627F" w:rsidRPr="00B116F7" w:rsidRDefault="00E0627F" w:rsidP="00ED3FA4">
      <w:r w:rsidRPr="00B116F7">
        <w:t>W latach objętych projekcjami prognozowany jest spadek emisji gazów cieplarnianych ze spalania paliw, w okresie 2020-2030 o 25%. Największy wpływ na tę redukcję ma obniżenie emisji GHG w kategorii 1A1a Produkcja energii elektrycznej i ciepła. Przewidywany spadek w tej kategorii, w stosunku do roku 2020, wyn</w:t>
      </w:r>
      <w:r w:rsidR="00982C8E">
        <w:t>iesie</w:t>
      </w:r>
      <w:r w:rsidRPr="00B116F7">
        <w:t xml:space="preserve"> 32% w perspektywie do roku 2030. Wynika to z ograniczenia zużycia paliw kopalnych w tym sektorze </w:t>
      </w:r>
      <w:r w:rsidRPr="00B116F7">
        <w:rPr>
          <w:rFonts w:cs="Arial"/>
        </w:rPr>
        <w:t>─</w:t>
      </w:r>
      <w:r w:rsidRPr="00B116F7">
        <w:t xml:space="preserve"> do roku 2030 spodziewane jest zmniejszenie zużycia węgla kamiennego ok. 33%, brunatnego o ponad 54% i gazu ziemnego o 74%. Znaczący spadek emisji GHG przewidywany jest też w kategorii 1A4b Gospodarstwa domowe, w latach 2020-2030 o prawie 43%. W przypadku tego sektora tak znacząca redukcja jest również związana ze spadkiem zużycia paliw, głównie węgla kamiennego o 63% do 2030</w:t>
      </w:r>
      <w:r w:rsidR="00A13106">
        <w:t xml:space="preserve"> r</w:t>
      </w:r>
      <w:r w:rsidRPr="00B116F7">
        <w:t>.</w:t>
      </w:r>
    </w:p>
    <w:p w14:paraId="7430F3FB" w14:textId="14669D32" w:rsidR="00E0627F" w:rsidRPr="00B116F7" w:rsidRDefault="00E0627F" w:rsidP="00ED3FA4">
      <w:r w:rsidRPr="00B116F7">
        <w:t>W kolejnych tabelach (</w:t>
      </w:r>
      <w:r w:rsidRPr="00B116F7">
        <w:fldChar w:fldCharType="begin"/>
      </w:r>
      <w:r w:rsidRPr="00B116F7">
        <w:instrText xml:space="preserve"> REF _Ref156464697 \h  \* MERGEFORMAT </w:instrText>
      </w:r>
      <w:r w:rsidRPr="00B116F7">
        <w:fldChar w:fldCharType="separate"/>
      </w:r>
      <w:r w:rsidR="004C1650" w:rsidRPr="00B116F7">
        <w:t xml:space="preserve">Tabela </w:t>
      </w:r>
      <w:r w:rsidR="004C1650">
        <w:rPr>
          <w:noProof/>
        </w:rPr>
        <w:t>2</w:t>
      </w:r>
      <w:r w:rsidR="004C1650" w:rsidRPr="00B116F7">
        <w:t>.</w:t>
      </w:r>
      <w:r w:rsidR="004C1650">
        <w:rPr>
          <w:noProof/>
        </w:rPr>
        <w:t>9</w:t>
      </w:r>
      <w:r w:rsidRPr="00B116F7">
        <w:fldChar w:fldCharType="end"/>
      </w:r>
      <w:r w:rsidRPr="00B116F7">
        <w:t xml:space="preserve">; </w:t>
      </w:r>
      <w:r w:rsidRPr="00B116F7">
        <w:fldChar w:fldCharType="begin"/>
      </w:r>
      <w:r w:rsidRPr="00B116F7">
        <w:instrText xml:space="preserve"> REF _Ref156464698 \h  \* MERGEFORMAT </w:instrText>
      </w:r>
      <w:r w:rsidRPr="00B116F7">
        <w:fldChar w:fldCharType="separate"/>
      </w:r>
      <w:r w:rsidR="004C1650" w:rsidRPr="00B116F7">
        <w:t xml:space="preserve">Tabela </w:t>
      </w:r>
      <w:r w:rsidR="004C1650">
        <w:rPr>
          <w:noProof/>
        </w:rPr>
        <w:t>2</w:t>
      </w:r>
      <w:r w:rsidR="004C1650" w:rsidRPr="00B116F7">
        <w:t>.</w:t>
      </w:r>
      <w:r w:rsidR="004C1650">
        <w:rPr>
          <w:noProof/>
        </w:rPr>
        <w:t>10</w:t>
      </w:r>
      <w:r w:rsidRPr="00B116F7">
        <w:fldChar w:fldCharType="end"/>
      </w:r>
      <w:r w:rsidRPr="00B116F7">
        <w:t xml:space="preserve">; </w:t>
      </w:r>
      <w:r w:rsidRPr="00B116F7">
        <w:fldChar w:fldCharType="begin"/>
      </w:r>
      <w:r w:rsidRPr="00B116F7">
        <w:instrText xml:space="preserve"> REF _Ref156464700 \h  \* MERGEFORMAT </w:instrText>
      </w:r>
      <w:r w:rsidRPr="00B116F7">
        <w:fldChar w:fldCharType="separate"/>
      </w:r>
      <w:r w:rsidR="004C1650" w:rsidRPr="00B116F7">
        <w:t xml:space="preserve">Tabela </w:t>
      </w:r>
      <w:r w:rsidR="004C1650">
        <w:rPr>
          <w:noProof/>
        </w:rPr>
        <w:t>2</w:t>
      </w:r>
      <w:r w:rsidR="004C1650" w:rsidRPr="00B116F7">
        <w:t>.</w:t>
      </w:r>
      <w:r w:rsidR="004C1650">
        <w:rPr>
          <w:noProof/>
        </w:rPr>
        <w:t>11</w:t>
      </w:r>
      <w:r w:rsidRPr="00B116F7">
        <w:fldChar w:fldCharType="end"/>
      </w:r>
      <w:r w:rsidRPr="00B116F7">
        <w:t>) zaprezentowano wyniki prognozowanych dla lat 2025-20</w:t>
      </w:r>
      <w:r w:rsidR="005F0A88">
        <w:t>3</w:t>
      </w:r>
      <w:r w:rsidRPr="00B116F7">
        <w:t>0 emisji gazów cieplarnianych w Polsce w poszczególnych sektorach i podsektorach, w zestawieniu z emisją w latach 2005-2020, wg gazów.</w:t>
      </w:r>
    </w:p>
    <w:p w14:paraId="150CCF69" w14:textId="767EFCF9" w:rsidR="00E0627F" w:rsidRPr="00B116F7" w:rsidRDefault="00E0627F" w:rsidP="00ED3FA4">
      <w:pPr>
        <w:pStyle w:val="Legenda"/>
        <w:rPr>
          <w:color w:val="auto"/>
        </w:rPr>
      </w:pPr>
      <w:bookmarkStart w:id="125" w:name="_Ref156464697"/>
      <w:bookmarkStart w:id="126" w:name="_Toc158373562"/>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9</w:t>
      </w:r>
      <w:r w:rsidRPr="00B116F7">
        <w:rPr>
          <w:color w:val="auto"/>
        </w:rPr>
        <w:fldChar w:fldCharType="end"/>
      </w:r>
      <w:bookmarkEnd w:id="125"/>
      <w:r w:rsidRPr="00B116F7">
        <w:rPr>
          <w:color w:val="auto"/>
        </w:rPr>
        <w:t>. Prognozowane emisje CO</w:t>
      </w:r>
      <w:r w:rsidRPr="00B116F7">
        <w:rPr>
          <w:color w:val="auto"/>
          <w:vertAlign w:val="subscript"/>
        </w:rPr>
        <w:t>2</w:t>
      </w:r>
      <w:bookmarkEnd w:id="126"/>
    </w:p>
    <w:tbl>
      <w:tblPr>
        <w:tblStyle w:val="KPEiK"/>
        <w:tblW w:w="4934" w:type="pct"/>
        <w:tblCellMar>
          <w:left w:w="28" w:type="dxa"/>
          <w:right w:w="28" w:type="dxa"/>
        </w:tblCellMar>
        <w:tblLook w:val="04A0" w:firstRow="1" w:lastRow="0" w:firstColumn="1" w:lastColumn="0" w:noHBand="0" w:noVBand="1"/>
      </w:tblPr>
      <w:tblGrid>
        <w:gridCol w:w="1911"/>
        <w:gridCol w:w="1170"/>
        <w:gridCol w:w="1170"/>
        <w:gridCol w:w="1170"/>
        <w:gridCol w:w="1170"/>
        <w:gridCol w:w="1170"/>
        <w:gridCol w:w="1181"/>
      </w:tblGrid>
      <w:tr w:rsidR="005F0A88" w:rsidRPr="00B116F7" w14:paraId="3F3173CB" w14:textId="77777777" w:rsidTr="00A13106">
        <w:trPr>
          <w:cnfStyle w:val="100000000000" w:firstRow="1" w:lastRow="0" w:firstColumn="0" w:lastColumn="0" w:oddVBand="0" w:evenVBand="0" w:oddHBand="0" w:evenHBand="0" w:firstRowFirstColumn="0" w:firstRowLastColumn="0" w:lastRowFirstColumn="0" w:lastRowLastColumn="0"/>
          <w:trHeight w:val="43"/>
          <w:tblHeader/>
        </w:trPr>
        <w:tc>
          <w:tcPr>
            <w:tcW w:w="8943" w:type="dxa"/>
            <w:gridSpan w:val="7"/>
          </w:tcPr>
          <w:p w14:paraId="69F03516" w14:textId="25E61E27" w:rsidR="005F0A88" w:rsidRPr="00B116F7" w:rsidRDefault="005F0A88" w:rsidP="00ED3FA4">
            <w:pPr>
              <w:pStyle w:val="Tabele"/>
              <w:jc w:val="center"/>
              <w:rPr>
                <w:color w:val="auto"/>
              </w:rPr>
            </w:pPr>
            <w:r w:rsidRPr="00B116F7">
              <w:rPr>
                <w:color w:val="auto"/>
              </w:rPr>
              <w:t>Emisje CO</w:t>
            </w:r>
            <w:r w:rsidRPr="00B116F7">
              <w:rPr>
                <w:color w:val="auto"/>
                <w:vertAlign w:val="subscript"/>
              </w:rPr>
              <w:t>2</w:t>
            </w:r>
            <w:r w:rsidRPr="00B116F7">
              <w:rPr>
                <w:color w:val="auto"/>
              </w:rPr>
              <w:t xml:space="preserve"> [</w:t>
            </w:r>
            <w:proofErr w:type="spellStart"/>
            <w:r w:rsidRPr="00B116F7">
              <w:rPr>
                <w:color w:val="auto"/>
              </w:rPr>
              <w:t>kt</w:t>
            </w:r>
            <w:proofErr w:type="spellEnd"/>
            <w:r w:rsidRPr="00B116F7">
              <w:rPr>
                <w:color w:val="auto"/>
              </w:rPr>
              <w:t>]</w:t>
            </w:r>
          </w:p>
        </w:tc>
      </w:tr>
      <w:tr w:rsidR="00A13106" w:rsidRPr="00B116F7" w14:paraId="6F30BCDA" w14:textId="77777777" w:rsidTr="00A13106">
        <w:trPr>
          <w:cnfStyle w:val="100000000000" w:firstRow="1" w:lastRow="0" w:firstColumn="0" w:lastColumn="0" w:oddVBand="0" w:evenVBand="0" w:oddHBand="0" w:evenHBand="0" w:firstRowFirstColumn="0" w:firstRowLastColumn="0" w:lastRowFirstColumn="0" w:lastRowLastColumn="0"/>
          <w:trHeight w:val="43"/>
          <w:tblHeader/>
        </w:trPr>
        <w:tc>
          <w:tcPr>
            <w:tcW w:w="1912" w:type="dxa"/>
          </w:tcPr>
          <w:p w14:paraId="48FF5968" w14:textId="68692402" w:rsidR="005F0A88" w:rsidRPr="00B116F7" w:rsidRDefault="005F0A88" w:rsidP="00ED3FA4">
            <w:pPr>
              <w:pStyle w:val="Tabele"/>
              <w:jc w:val="center"/>
              <w:rPr>
                <w:color w:val="auto"/>
              </w:rPr>
            </w:pPr>
            <w:r>
              <w:rPr>
                <w:color w:val="auto"/>
              </w:rPr>
              <w:t>Sektor</w:t>
            </w:r>
          </w:p>
        </w:tc>
        <w:tc>
          <w:tcPr>
            <w:tcW w:w="1170" w:type="dxa"/>
          </w:tcPr>
          <w:p w14:paraId="0715C23A" w14:textId="77777777" w:rsidR="005F0A88" w:rsidRPr="00B116F7" w:rsidRDefault="005F0A88" w:rsidP="00ED3FA4">
            <w:pPr>
              <w:pStyle w:val="Tabele"/>
              <w:jc w:val="center"/>
              <w:rPr>
                <w:color w:val="auto"/>
              </w:rPr>
            </w:pPr>
            <w:r w:rsidRPr="00B116F7">
              <w:rPr>
                <w:color w:val="auto"/>
              </w:rPr>
              <w:t>2005</w:t>
            </w:r>
          </w:p>
        </w:tc>
        <w:tc>
          <w:tcPr>
            <w:tcW w:w="1170" w:type="dxa"/>
          </w:tcPr>
          <w:p w14:paraId="68C8DD92" w14:textId="77777777" w:rsidR="005F0A88" w:rsidRPr="00B116F7" w:rsidRDefault="005F0A88" w:rsidP="00ED3FA4">
            <w:pPr>
              <w:pStyle w:val="Tabele"/>
              <w:jc w:val="center"/>
              <w:rPr>
                <w:color w:val="auto"/>
              </w:rPr>
            </w:pPr>
            <w:r w:rsidRPr="00B116F7">
              <w:rPr>
                <w:color w:val="auto"/>
              </w:rPr>
              <w:t>2010</w:t>
            </w:r>
          </w:p>
        </w:tc>
        <w:tc>
          <w:tcPr>
            <w:tcW w:w="1170" w:type="dxa"/>
          </w:tcPr>
          <w:p w14:paraId="7CE91436" w14:textId="77777777" w:rsidR="005F0A88" w:rsidRPr="00B116F7" w:rsidRDefault="005F0A88" w:rsidP="00ED3FA4">
            <w:pPr>
              <w:pStyle w:val="Tabele"/>
              <w:jc w:val="center"/>
              <w:rPr>
                <w:color w:val="auto"/>
              </w:rPr>
            </w:pPr>
            <w:r w:rsidRPr="00B116F7">
              <w:rPr>
                <w:color w:val="auto"/>
              </w:rPr>
              <w:t>2015</w:t>
            </w:r>
          </w:p>
        </w:tc>
        <w:tc>
          <w:tcPr>
            <w:tcW w:w="1170" w:type="dxa"/>
          </w:tcPr>
          <w:p w14:paraId="14B94438" w14:textId="77777777" w:rsidR="005F0A88" w:rsidRPr="00B116F7" w:rsidRDefault="005F0A88" w:rsidP="00ED3FA4">
            <w:pPr>
              <w:pStyle w:val="Tabele"/>
              <w:jc w:val="center"/>
              <w:rPr>
                <w:color w:val="auto"/>
              </w:rPr>
            </w:pPr>
            <w:r w:rsidRPr="00B116F7">
              <w:rPr>
                <w:color w:val="auto"/>
              </w:rPr>
              <w:t>2020</w:t>
            </w:r>
          </w:p>
        </w:tc>
        <w:tc>
          <w:tcPr>
            <w:tcW w:w="1170" w:type="dxa"/>
          </w:tcPr>
          <w:p w14:paraId="227AE1B3" w14:textId="77777777" w:rsidR="005F0A88" w:rsidRPr="00B116F7" w:rsidRDefault="005F0A88" w:rsidP="00ED3FA4">
            <w:pPr>
              <w:pStyle w:val="Tabele"/>
              <w:jc w:val="center"/>
              <w:rPr>
                <w:color w:val="auto"/>
              </w:rPr>
            </w:pPr>
            <w:r w:rsidRPr="00B116F7">
              <w:rPr>
                <w:color w:val="auto"/>
              </w:rPr>
              <w:t>2025</w:t>
            </w:r>
          </w:p>
        </w:tc>
        <w:tc>
          <w:tcPr>
            <w:tcW w:w="1179" w:type="dxa"/>
          </w:tcPr>
          <w:p w14:paraId="5F316332" w14:textId="77777777" w:rsidR="005F0A88" w:rsidRPr="00B116F7" w:rsidRDefault="005F0A88" w:rsidP="00ED3FA4">
            <w:pPr>
              <w:pStyle w:val="Tabele"/>
              <w:jc w:val="center"/>
              <w:rPr>
                <w:color w:val="auto"/>
              </w:rPr>
            </w:pPr>
            <w:r w:rsidRPr="00B116F7">
              <w:rPr>
                <w:color w:val="auto"/>
              </w:rPr>
              <w:t>2030</w:t>
            </w:r>
          </w:p>
        </w:tc>
      </w:tr>
      <w:tr w:rsidR="00A13106" w:rsidRPr="00B116F7" w14:paraId="0EA7A9C3" w14:textId="77777777" w:rsidTr="00A13106">
        <w:trPr>
          <w:trHeight w:val="43"/>
        </w:trPr>
        <w:tc>
          <w:tcPr>
            <w:tcW w:w="1912" w:type="dxa"/>
          </w:tcPr>
          <w:p w14:paraId="3BC9F12E" w14:textId="77777777" w:rsidR="005F0A88" w:rsidRPr="00B116F7" w:rsidRDefault="005F0A88" w:rsidP="00ED3FA4">
            <w:pPr>
              <w:pStyle w:val="Tabele"/>
              <w:rPr>
                <w:color w:val="auto"/>
                <w:sz w:val="14"/>
                <w:szCs w:val="14"/>
              </w:rPr>
            </w:pPr>
            <w:r w:rsidRPr="00B116F7">
              <w:rPr>
                <w:rFonts w:cs="Calibri"/>
                <w:b/>
                <w:bCs/>
                <w:color w:val="auto"/>
                <w:sz w:val="14"/>
                <w:szCs w:val="14"/>
              </w:rPr>
              <w:t xml:space="preserve">1. Energia </w:t>
            </w:r>
          </w:p>
        </w:tc>
        <w:tc>
          <w:tcPr>
            <w:tcW w:w="1170" w:type="dxa"/>
            <w:shd w:val="clear" w:color="auto" w:fill="C5E0B3"/>
          </w:tcPr>
          <w:p w14:paraId="4D364076"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305 292,48</w:t>
            </w:r>
          </w:p>
        </w:tc>
        <w:tc>
          <w:tcPr>
            <w:tcW w:w="1170" w:type="dxa"/>
            <w:shd w:val="clear" w:color="auto" w:fill="C5E0B3"/>
          </w:tcPr>
          <w:p w14:paraId="3553C509"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316 852,23</w:t>
            </w:r>
          </w:p>
        </w:tc>
        <w:tc>
          <w:tcPr>
            <w:tcW w:w="1170" w:type="dxa"/>
            <w:shd w:val="clear" w:color="auto" w:fill="C5E0B3"/>
          </w:tcPr>
          <w:p w14:paraId="69BABFC3"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293 495,67</w:t>
            </w:r>
          </w:p>
        </w:tc>
        <w:tc>
          <w:tcPr>
            <w:tcW w:w="1170" w:type="dxa"/>
            <w:shd w:val="clear" w:color="auto" w:fill="C5E0B3"/>
          </w:tcPr>
          <w:p w14:paraId="3C5B7F58"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281 978,11</w:t>
            </w:r>
          </w:p>
        </w:tc>
        <w:tc>
          <w:tcPr>
            <w:tcW w:w="1170" w:type="dxa"/>
          </w:tcPr>
          <w:p w14:paraId="1D313534" w14:textId="77777777" w:rsidR="005F0A88" w:rsidRPr="00B116F7" w:rsidRDefault="005F0A88" w:rsidP="00ED3FA4">
            <w:pPr>
              <w:pStyle w:val="Tabele"/>
              <w:jc w:val="right"/>
              <w:rPr>
                <w:bCs/>
                <w:color w:val="auto"/>
              </w:rPr>
            </w:pPr>
            <w:r w:rsidRPr="00B116F7">
              <w:rPr>
                <w:rFonts w:cs="Calibri"/>
                <w:b/>
                <w:bCs/>
                <w:color w:val="auto"/>
                <w:sz w:val="14"/>
                <w:szCs w:val="14"/>
              </w:rPr>
              <w:t>263 321,33</w:t>
            </w:r>
          </w:p>
        </w:tc>
        <w:tc>
          <w:tcPr>
            <w:tcW w:w="1179" w:type="dxa"/>
          </w:tcPr>
          <w:p w14:paraId="03D2C464" w14:textId="77777777" w:rsidR="005F0A88" w:rsidRPr="00B116F7" w:rsidRDefault="005F0A88" w:rsidP="00ED3FA4">
            <w:pPr>
              <w:pStyle w:val="Tabele"/>
              <w:jc w:val="right"/>
              <w:rPr>
                <w:bCs/>
                <w:color w:val="auto"/>
              </w:rPr>
            </w:pPr>
            <w:r w:rsidRPr="00B116F7">
              <w:rPr>
                <w:rFonts w:cs="Calibri"/>
                <w:b/>
                <w:bCs/>
                <w:color w:val="auto"/>
                <w:sz w:val="14"/>
                <w:szCs w:val="14"/>
              </w:rPr>
              <w:t>213 353,10</w:t>
            </w:r>
          </w:p>
        </w:tc>
      </w:tr>
      <w:tr w:rsidR="00A13106" w:rsidRPr="00B116F7" w14:paraId="544D76E7" w14:textId="77777777" w:rsidTr="00A13106">
        <w:trPr>
          <w:trHeight w:val="43"/>
        </w:trPr>
        <w:tc>
          <w:tcPr>
            <w:tcW w:w="1912" w:type="dxa"/>
          </w:tcPr>
          <w:p w14:paraId="512862C6" w14:textId="77777777" w:rsidR="005F0A88" w:rsidRPr="00B116F7" w:rsidRDefault="005F0A88" w:rsidP="00ED3FA4">
            <w:pPr>
              <w:pStyle w:val="Tabele"/>
              <w:rPr>
                <w:b/>
                <w:color w:val="auto"/>
                <w:sz w:val="14"/>
                <w:szCs w:val="14"/>
              </w:rPr>
            </w:pPr>
            <w:r w:rsidRPr="00B116F7">
              <w:rPr>
                <w:rFonts w:cs="Calibri"/>
                <w:color w:val="auto"/>
                <w:sz w:val="14"/>
                <w:szCs w:val="14"/>
              </w:rPr>
              <w:t xml:space="preserve">A. Spalanie paliw </w:t>
            </w:r>
          </w:p>
        </w:tc>
        <w:tc>
          <w:tcPr>
            <w:tcW w:w="1170" w:type="dxa"/>
            <w:shd w:val="clear" w:color="auto" w:fill="C5E0B3"/>
          </w:tcPr>
          <w:p w14:paraId="156223F8" w14:textId="77777777" w:rsidR="005F0A88" w:rsidRPr="00B116F7" w:rsidRDefault="005F0A88" w:rsidP="00ED3FA4">
            <w:pPr>
              <w:pStyle w:val="Tabele"/>
              <w:jc w:val="right"/>
              <w:rPr>
                <w:color w:val="auto"/>
                <w:sz w:val="14"/>
                <w:szCs w:val="14"/>
              </w:rPr>
            </w:pPr>
            <w:r w:rsidRPr="00B116F7">
              <w:rPr>
                <w:rFonts w:cs="Calibri"/>
                <w:color w:val="auto"/>
                <w:sz w:val="14"/>
                <w:szCs w:val="14"/>
              </w:rPr>
              <w:t>301 905,38</w:t>
            </w:r>
          </w:p>
        </w:tc>
        <w:tc>
          <w:tcPr>
            <w:tcW w:w="1170" w:type="dxa"/>
            <w:shd w:val="clear" w:color="auto" w:fill="C5E0B3"/>
          </w:tcPr>
          <w:p w14:paraId="710A92FE" w14:textId="77777777" w:rsidR="005F0A88" w:rsidRPr="00B116F7" w:rsidRDefault="005F0A88" w:rsidP="00ED3FA4">
            <w:pPr>
              <w:pStyle w:val="Tabele"/>
              <w:jc w:val="right"/>
              <w:rPr>
                <w:color w:val="auto"/>
                <w:sz w:val="14"/>
                <w:szCs w:val="14"/>
              </w:rPr>
            </w:pPr>
            <w:r w:rsidRPr="00B116F7">
              <w:rPr>
                <w:rFonts w:cs="Calibri"/>
                <w:color w:val="auto"/>
                <w:sz w:val="14"/>
                <w:szCs w:val="14"/>
              </w:rPr>
              <w:t>313 363,43</w:t>
            </w:r>
          </w:p>
        </w:tc>
        <w:tc>
          <w:tcPr>
            <w:tcW w:w="1170" w:type="dxa"/>
            <w:shd w:val="clear" w:color="auto" w:fill="C5E0B3"/>
          </w:tcPr>
          <w:p w14:paraId="3DB6196D" w14:textId="77777777" w:rsidR="005F0A88" w:rsidRPr="00B116F7" w:rsidRDefault="005F0A88" w:rsidP="00ED3FA4">
            <w:pPr>
              <w:pStyle w:val="Tabele"/>
              <w:jc w:val="right"/>
              <w:rPr>
                <w:color w:val="auto"/>
                <w:sz w:val="14"/>
                <w:szCs w:val="14"/>
              </w:rPr>
            </w:pPr>
            <w:r w:rsidRPr="00B116F7">
              <w:rPr>
                <w:rFonts w:cs="Calibri"/>
                <w:color w:val="auto"/>
                <w:sz w:val="14"/>
                <w:szCs w:val="14"/>
              </w:rPr>
              <w:t>288 748,81</w:t>
            </w:r>
          </w:p>
        </w:tc>
        <w:tc>
          <w:tcPr>
            <w:tcW w:w="1170" w:type="dxa"/>
            <w:shd w:val="clear" w:color="auto" w:fill="C5E0B3"/>
          </w:tcPr>
          <w:p w14:paraId="0DFA4DE2" w14:textId="77777777" w:rsidR="005F0A88" w:rsidRPr="00B116F7" w:rsidRDefault="005F0A88" w:rsidP="00ED3FA4">
            <w:pPr>
              <w:pStyle w:val="Tabele"/>
              <w:jc w:val="right"/>
              <w:rPr>
                <w:color w:val="auto"/>
                <w:sz w:val="14"/>
                <w:szCs w:val="14"/>
              </w:rPr>
            </w:pPr>
            <w:r w:rsidRPr="00B116F7">
              <w:rPr>
                <w:rFonts w:cs="Calibri"/>
                <w:color w:val="auto"/>
                <w:sz w:val="14"/>
                <w:szCs w:val="14"/>
              </w:rPr>
              <w:t>277 753,06</w:t>
            </w:r>
          </w:p>
        </w:tc>
        <w:tc>
          <w:tcPr>
            <w:tcW w:w="1170" w:type="dxa"/>
          </w:tcPr>
          <w:p w14:paraId="568A7E10" w14:textId="77777777" w:rsidR="005F0A88" w:rsidRPr="00B116F7" w:rsidRDefault="005F0A88" w:rsidP="00ED3FA4">
            <w:pPr>
              <w:pStyle w:val="Tabele"/>
              <w:jc w:val="right"/>
              <w:rPr>
                <w:bCs/>
                <w:color w:val="auto"/>
              </w:rPr>
            </w:pPr>
            <w:r w:rsidRPr="00B116F7">
              <w:rPr>
                <w:rFonts w:cs="Calibri"/>
                <w:color w:val="auto"/>
                <w:sz w:val="14"/>
                <w:szCs w:val="14"/>
              </w:rPr>
              <w:t>258 937,54</w:t>
            </w:r>
          </w:p>
        </w:tc>
        <w:tc>
          <w:tcPr>
            <w:tcW w:w="1179" w:type="dxa"/>
          </w:tcPr>
          <w:p w14:paraId="1A13170A" w14:textId="77777777" w:rsidR="005F0A88" w:rsidRPr="00B116F7" w:rsidRDefault="005F0A88" w:rsidP="00ED3FA4">
            <w:pPr>
              <w:pStyle w:val="Tabele"/>
              <w:jc w:val="right"/>
              <w:rPr>
                <w:bCs/>
                <w:color w:val="auto"/>
              </w:rPr>
            </w:pPr>
            <w:r w:rsidRPr="00B116F7">
              <w:rPr>
                <w:rFonts w:cs="Calibri"/>
                <w:color w:val="auto"/>
                <w:sz w:val="14"/>
                <w:szCs w:val="14"/>
              </w:rPr>
              <w:t>208 871,23</w:t>
            </w:r>
          </w:p>
        </w:tc>
      </w:tr>
      <w:tr w:rsidR="00A13106" w:rsidRPr="00B116F7" w14:paraId="6CFAD079" w14:textId="77777777" w:rsidTr="00A13106">
        <w:trPr>
          <w:trHeight w:val="43"/>
        </w:trPr>
        <w:tc>
          <w:tcPr>
            <w:tcW w:w="1912" w:type="dxa"/>
          </w:tcPr>
          <w:p w14:paraId="3AD76964" w14:textId="77777777" w:rsidR="005F0A88" w:rsidRPr="00B116F7" w:rsidRDefault="005F0A88" w:rsidP="00ED3FA4">
            <w:pPr>
              <w:pStyle w:val="Tabele"/>
              <w:rPr>
                <w:b/>
                <w:color w:val="auto"/>
                <w:sz w:val="14"/>
                <w:szCs w:val="14"/>
              </w:rPr>
            </w:pPr>
            <w:r w:rsidRPr="00B116F7">
              <w:rPr>
                <w:rFonts w:cs="Calibri"/>
                <w:color w:val="auto"/>
                <w:sz w:val="14"/>
                <w:szCs w:val="14"/>
              </w:rPr>
              <w:t xml:space="preserve">1. Przemysły energetyczne </w:t>
            </w:r>
          </w:p>
        </w:tc>
        <w:tc>
          <w:tcPr>
            <w:tcW w:w="1170" w:type="dxa"/>
            <w:shd w:val="clear" w:color="auto" w:fill="C5E0B3"/>
          </w:tcPr>
          <w:p w14:paraId="74F2E343" w14:textId="77777777" w:rsidR="005F0A88" w:rsidRPr="00B116F7" w:rsidRDefault="005F0A88" w:rsidP="00ED3FA4">
            <w:pPr>
              <w:pStyle w:val="Tabele"/>
              <w:jc w:val="right"/>
              <w:rPr>
                <w:color w:val="auto"/>
                <w:sz w:val="14"/>
                <w:szCs w:val="14"/>
              </w:rPr>
            </w:pPr>
            <w:r w:rsidRPr="00B116F7">
              <w:rPr>
                <w:rFonts w:cs="Calibri"/>
                <w:color w:val="auto"/>
                <w:sz w:val="14"/>
                <w:szCs w:val="14"/>
              </w:rPr>
              <w:t>177 651,35</w:t>
            </w:r>
          </w:p>
        </w:tc>
        <w:tc>
          <w:tcPr>
            <w:tcW w:w="1170" w:type="dxa"/>
            <w:shd w:val="clear" w:color="auto" w:fill="C5E0B3"/>
          </w:tcPr>
          <w:p w14:paraId="25057B8D" w14:textId="77777777" w:rsidR="005F0A88" w:rsidRPr="00B116F7" w:rsidRDefault="005F0A88" w:rsidP="00ED3FA4">
            <w:pPr>
              <w:pStyle w:val="Tabele"/>
              <w:jc w:val="right"/>
              <w:rPr>
                <w:color w:val="auto"/>
                <w:sz w:val="14"/>
                <w:szCs w:val="14"/>
              </w:rPr>
            </w:pPr>
            <w:r w:rsidRPr="00B116F7">
              <w:rPr>
                <w:rFonts w:cs="Calibri"/>
                <w:color w:val="auto"/>
                <w:sz w:val="14"/>
                <w:szCs w:val="14"/>
              </w:rPr>
              <w:t>172 795,91</w:t>
            </w:r>
          </w:p>
        </w:tc>
        <w:tc>
          <w:tcPr>
            <w:tcW w:w="1170" w:type="dxa"/>
            <w:shd w:val="clear" w:color="auto" w:fill="C5E0B3"/>
          </w:tcPr>
          <w:p w14:paraId="5E618D96" w14:textId="77777777" w:rsidR="005F0A88" w:rsidRPr="00B116F7" w:rsidRDefault="005F0A88" w:rsidP="00ED3FA4">
            <w:pPr>
              <w:pStyle w:val="Tabele"/>
              <w:jc w:val="right"/>
              <w:rPr>
                <w:color w:val="auto"/>
                <w:sz w:val="14"/>
                <w:szCs w:val="14"/>
              </w:rPr>
            </w:pPr>
            <w:r w:rsidRPr="00B116F7">
              <w:rPr>
                <w:rFonts w:cs="Calibri"/>
                <w:color w:val="auto"/>
                <w:sz w:val="14"/>
                <w:szCs w:val="14"/>
              </w:rPr>
              <w:t>162 990,16</w:t>
            </w:r>
          </w:p>
        </w:tc>
        <w:tc>
          <w:tcPr>
            <w:tcW w:w="1170" w:type="dxa"/>
            <w:shd w:val="clear" w:color="auto" w:fill="C5E0B3"/>
          </w:tcPr>
          <w:p w14:paraId="5F81AAA0" w14:textId="77777777" w:rsidR="005F0A88" w:rsidRPr="00B116F7" w:rsidRDefault="005F0A88" w:rsidP="00ED3FA4">
            <w:pPr>
              <w:pStyle w:val="Tabele"/>
              <w:jc w:val="right"/>
              <w:rPr>
                <w:color w:val="auto"/>
                <w:sz w:val="14"/>
                <w:szCs w:val="14"/>
              </w:rPr>
            </w:pPr>
            <w:r w:rsidRPr="00B116F7">
              <w:rPr>
                <w:rFonts w:cs="Calibri"/>
                <w:color w:val="auto"/>
                <w:sz w:val="14"/>
                <w:szCs w:val="14"/>
              </w:rPr>
              <w:t>138 993,06</w:t>
            </w:r>
          </w:p>
        </w:tc>
        <w:tc>
          <w:tcPr>
            <w:tcW w:w="1170" w:type="dxa"/>
          </w:tcPr>
          <w:p w14:paraId="0C7BB4FD" w14:textId="77777777" w:rsidR="005F0A88" w:rsidRPr="00B116F7" w:rsidRDefault="005F0A88" w:rsidP="00ED3FA4">
            <w:pPr>
              <w:pStyle w:val="Tabele"/>
              <w:jc w:val="right"/>
              <w:rPr>
                <w:b/>
                <w:bCs/>
                <w:color w:val="auto"/>
              </w:rPr>
            </w:pPr>
            <w:r w:rsidRPr="00B116F7">
              <w:rPr>
                <w:rFonts w:cs="Calibri"/>
                <w:color w:val="auto"/>
                <w:sz w:val="14"/>
                <w:szCs w:val="14"/>
              </w:rPr>
              <w:t>127 700,48</w:t>
            </w:r>
          </w:p>
        </w:tc>
        <w:tc>
          <w:tcPr>
            <w:tcW w:w="1179" w:type="dxa"/>
          </w:tcPr>
          <w:p w14:paraId="00DB00DE" w14:textId="77777777" w:rsidR="005F0A88" w:rsidRPr="00B116F7" w:rsidRDefault="005F0A88" w:rsidP="00ED3FA4">
            <w:pPr>
              <w:pStyle w:val="Tabele"/>
              <w:jc w:val="right"/>
              <w:rPr>
                <w:b/>
                <w:bCs/>
                <w:color w:val="auto"/>
              </w:rPr>
            </w:pPr>
            <w:r w:rsidRPr="00B116F7">
              <w:rPr>
                <w:rFonts w:cs="Calibri"/>
                <w:color w:val="auto"/>
                <w:sz w:val="14"/>
                <w:szCs w:val="14"/>
              </w:rPr>
              <w:t>96 224,92</w:t>
            </w:r>
          </w:p>
        </w:tc>
      </w:tr>
      <w:tr w:rsidR="00A13106" w:rsidRPr="00B116F7" w14:paraId="07809745" w14:textId="77777777" w:rsidTr="00A13106">
        <w:trPr>
          <w:trHeight w:val="43"/>
        </w:trPr>
        <w:tc>
          <w:tcPr>
            <w:tcW w:w="1912" w:type="dxa"/>
          </w:tcPr>
          <w:p w14:paraId="6D1C990E" w14:textId="77777777" w:rsidR="005F0A88" w:rsidRPr="00B116F7" w:rsidRDefault="005F0A88" w:rsidP="00ED3FA4">
            <w:pPr>
              <w:pStyle w:val="Tabele"/>
              <w:rPr>
                <w:b/>
                <w:color w:val="auto"/>
                <w:sz w:val="14"/>
                <w:szCs w:val="14"/>
              </w:rPr>
            </w:pPr>
            <w:r w:rsidRPr="00B116F7">
              <w:rPr>
                <w:rFonts w:cs="Calibri"/>
                <w:color w:val="auto"/>
                <w:sz w:val="14"/>
                <w:szCs w:val="14"/>
              </w:rPr>
              <w:t xml:space="preserve">2. Przemysł wytwórczy i budownictwo </w:t>
            </w:r>
          </w:p>
        </w:tc>
        <w:tc>
          <w:tcPr>
            <w:tcW w:w="1170" w:type="dxa"/>
            <w:shd w:val="clear" w:color="auto" w:fill="C5E0B3"/>
          </w:tcPr>
          <w:p w14:paraId="7D28ABE3" w14:textId="77777777" w:rsidR="005F0A88" w:rsidRPr="00B116F7" w:rsidRDefault="005F0A88" w:rsidP="00ED3FA4">
            <w:pPr>
              <w:pStyle w:val="Tabele"/>
              <w:jc w:val="right"/>
              <w:rPr>
                <w:color w:val="auto"/>
                <w:sz w:val="14"/>
                <w:szCs w:val="14"/>
              </w:rPr>
            </w:pPr>
            <w:r w:rsidRPr="00B116F7">
              <w:rPr>
                <w:rFonts w:cs="Calibri"/>
                <w:color w:val="auto"/>
                <w:sz w:val="14"/>
                <w:szCs w:val="14"/>
              </w:rPr>
              <w:t>33 669,65</w:t>
            </w:r>
          </w:p>
        </w:tc>
        <w:tc>
          <w:tcPr>
            <w:tcW w:w="1170" w:type="dxa"/>
            <w:shd w:val="clear" w:color="auto" w:fill="C5E0B3"/>
          </w:tcPr>
          <w:p w14:paraId="1C5722C5" w14:textId="77777777" w:rsidR="005F0A88" w:rsidRPr="00B116F7" w:rsidRDefault="005F0A88" w:rsidP="00ED3FA4">
            <w:pPr>
              <w:pStyle w:val="Tabele"/>
              <w:jc w:val="right"/>
              <w:rPr>
                <w:color w:val="auto"/>
                <w:sz w:val="14"/>
                <w:szCs w:val="14"/>
              </w:rPr>
            </w:pPr>
            <w:r w:rsidRPr="00B116F7">
              <w:rPr>
                <w:rFonts w:cs="Calibri"/>
                <w:color w:val="auto"/>
                <w:sz w:val="14"/>
                <w:szCs w:val="14"/>
              </w:rPr>
              <w:t>29 402,61</w:t>
            </w:r>
          </w:p>
        </w:tc>
        <w:tc>
          <w:tcPr>
            <w:tcW w:w="1170" w:type="dxa"/>
            <w:shd w:val="clear" w:color="auto" w:fill="C5E0B3"/>
          </w:tcPr>
          <w:p w14:paraId="55DDAA6B" w14:textId="77777777" w:rsidR="005F0A88" w:rsidRPr="00B116F7" w:rsidRDefault="005F0A88" w:rsidP="00ED3FA4">
            <w:pPr>
              <w:pStyle w:val="Tabele"/>
              <w:jc w:val="right"/>
              <w:rPr>
                <w:color w:val="auto"/>
                <w:sz w:val="14"/>
                <w:szCs w:val="14"/>
              </w:rPr>
            </w:pPr>
            <w:r w:rsidRPr="00B116F7">
              <w:rPr>
                <w:rFonts w:cs="Calibri"/>
                <w:color w:val="auto"/>
                <w:sz w:val="14"/>
                <w:szCs w:val="14"/>
              </w:rPr>
              <w:t>27 703,78</w:t>
            </w:r>
          </w:p>
        </w:tc>
        <w:tc>
          <w:tcPr>
            <w:tcW w:w="1170" w:type="dxa"/>
            <w:shd w:val="clear" w:color="auto" w:fill="C5E0B3"/>
          </w:tcPr>
          <w:p w14:paraId="33DFB652" w14:textId="77777777" w:rsidR="005F0A88" w:rsidRPr="00B116F7" w:rsidRDefault="005F0A88" w:rsidP="00ED3FA4">
            <w:pPr>
              <w:pStyle w:val="Tabele"/>
              <w:jc w:val="right"/>
              <w:rPr>
                <w:color w:val="auto"/>
                <w:sz w:val="14"/>
                <w:szCs w:val="14"/>
              </w:rPr>
            </w:pPr>
            <w:r w:rsidRPr="00B116F7">
              <w:rPr>
                <w:rFonts w:cs="Calibri"/>
                <w:color w:val="auto"/>
                <w:sz w:val="14"/>
                <w:szCs w:val="14"/>
              </w:rPr>
              <w:t>28 596,72</w:t>
            </w:r>
          </w:p>
        </w:tc>
        <w:tc>
          <w:tcPr>
            <w:tcW w:w="1170" w:type="dxa"/>
          </w:tcPr>
          <w:p w14:paraId="28622D66" w14:textId="77777777" w:rsidR="005F0A88" w:rsidRPr="00B116F7" w:rsidRDefault="005F0A88" w:rsidP="00ED3FA4">
            <w:pPr>
              <w:pStyle w:val="Tabele"/>
              <w:jc w:val="right"/>
              <w:rPr>
                <w:b/>
                <w:bCs/>
                <w:color w:val="auto"/>
              </w:rPr>
            </w:pPr>
            <w:r w:rsidRPr="00B116F7">
              <w:rPr>
                <w:rFonts w:cs="Calibri"/>
                <w:color w:val="auto"/>
                <w:sz w:val="14"/>
                <w:szCs w:val="14"/>
              </w:rPr>
              <w:t>27 429,02</w:t>
            </w:r>
          </w:p>
        </w:tc>
        <w:tc>
          <w:tcPr>
            <w:tcW w:w="1179" w:type="dxa"/>
          </w:tcPr>
          <w:p w14:paraId="59747214" w14:textId="77777777" w:rsidR="005F0A88" w:rsidRPr="00B116F7" w:rsidRDefault="005F0A88" w:rsidP="00ED3FA4">
            <w:pPr>
              <w:pStyle w:val="Tabele"/>
              <w:jc w:val="right"/>
              <w:rPr>
                <w:b/>
                <w:bCs/>
                <w:color w:val="auto"/>
              </w:rPr>
            </w:pPr>
            <w:r w:rsidRPr="00B116F7">
              <w:rPr>
                <w:rFonts w:cs="Calibri"/>
                <w:color w:val="auto"/>
                <w:sz w:val="14"/>
                <w:szCs w:val="14"/>
              </w:rPr>
              <w:t>23 773,35</w:t>
            </w:r>
          </w:p>
        </w:tc>
      </w:tr>
      <w:tr w:rsidR="00A13106" w:rsidRPr="00B116F7" w14:paraId="3C6A8E56" w14:textId="77777777" w:rsidTr="00A13106">
        <w:trPr>
          <w:trHeight w:val="43"/>
        </w:trPr>
        <w:tc>
          <w:tcPr>
            <w:tcW w:w="1912" w:type="dxa"/>
          </w:tcPr>
          <w:p w14:paraId="6B37DD5F" w14:textId="77777777" w:rsidR="005F0A88" w:rsidRPr="00B116F7" w:rsidRDefault="005F0A88" w:rsidP="00ED3FA4">
            <w:pPr>
              <w:pStyle w:val="Tabele"/>
              <w:rPr>
                <w:b/>
                <w:color w:val="auto"/>
                <w:sz w:val="14"/>
                <w:szCs w:val="14"/>
              </w:rPr>
            </w:pPr>
            <w:r w:rsidRPr="00B116F7">
              <w:rPr>
                <w:rFonts w:cs="Calibri"/>
                <w:color w:val="auto"/>
                <w:sz w:val="14"/>
                <w:szCs w:val="14"/>
              </w:rPr>
              <w:t xml:space="preserve">3. Transport </w:t>
            </w:r>
          </w:p>
        </w:tc>
        <w:tc>
          <w:tcPr>
            <w:tcW w:w="1170" w:type="dxa"/>
            <w:shd w:val="clear" w:color="auto" w:fill="C5E0B3"/>
          </w:tcPr>
          <w:p w14:paraId="59348543" w14:textId="77777777" w:rsidR="005F0A88" w:rsidRPr="00B116F7" w:rsidRDefault="005F0A88" w:rsidP="00ED3FA4">
            <w:pPr>
              <w:pStyle w:val="Tabele"/>
              <w:jc w:val="right"/>
              <w:rPr>
                <w:color w:val="auto"/>
                <w:sz w:val="14"/>
                <w:szCs w:val="14"/>
              </w:rPr>
            </w:pPr>
            <w:r w:rsidRPr="00B116F7">
              <w:rPr>
                <w:rFonts w:cs="Calibri"/>
                <w:color w:val="auto"/>
                <w:sz w:val="14"/>
                <w:szCs w:val="14"/>
              </w:rPr>
              <w:t>35 631,64</w:t>
            </w:r>
          </w:p>
        </w:tc>
        <w:tc>
          <w:tcPr>
            <w:tcW w:w="1170" w:type="dxa"/>
            <w:shd w:val="clear" w:color="auto" w:fill="C5E0B3"/>
          </w:tcPr>
          <w:p w14:paraId="4EE95001" w14:textId="77777777" w:rsidR="005F0A88" w:rsidRPr="00B116F7" w:rsidRDefault="005F0A88" w:rsidP="00ED3FA4">
            <w:pPr>
              <w:pStyle w:val="Tabele"/>
              <w:jc w:val="right"/>
              <w:rPr>
                <w:color w:val="auto"/>
                <w:sz w:val="14"/>
                <w:szCs w:val="14"/>
              </w:rPr>
            </w:pPr>
            <w:r w:rsidRPr="00B116F7">
              <w:rPr>
                <w:rFonts w:cs="Calibri"/>
                <w:color w:val="auto"/>
                <w:sz w:val="14"/>
                <w:szCs w:val="14"/>
              </w:rPr>
              <w:t>48 767,04</w:t>
            </w:r>
          </w:p>
        </w:tc>
        <w:tc>
          <w:tcPr>
            <w:tcW w:w="1170" w:type="dxa"/>
            <w:shd w:val="clear" w:color="auto" w:fill="C5E0B3"/>
          </w:tcPr>
          <w:p w14:paraId="67AF0915" w14:textId="77777777" w:rsidR="005F0A88" w:rsidRPr="00B116F7" w:rsidRDefault="005F0A88" w:rsidP="00ED3FA4">
            <w:pPr>
              <w:pStyle w:val="Tabele"/>
              <w:jc w:val="right"/>
              <w:rPr>
                <w:color w:val="auto"/>
                <w:sz w:val="14"/>
                <w:szCs w:val="14"/>
              </w:rPr>
            </w:pPr>
            <w:r w:rsidRPr="00B116F7">
              <w:rPr>
                <w:rFonts w:cs="Calibri"/>
                <w:color w:val="auto"/>
                <w:sz w:val="14"/>
                <w:szCs w:val="14"/>
              </w:rPr>
              <w:t>47 449,35</w:t>
            </w:r>
          </w:p>
        </w:tc>
        <w:tc>
          <w:tcPr>
            <w:tcW w:w="1170" w:type="dxa"/>
            <w:shd w:val="clear" w:color="auto" w:fill="C5E0B3"/>
          </w:tcPr>
          <w:p w14:paraId="40FC58D9" w14:textId="77777777" w:rsidR="005F0A88" w:rsidRPr="00B116F7" w:rsidRDefault="005F0A88" w:rsidP="00ED3FA4">
            <w:pPr>
              <w:pStyle w:val="Tabele"/>
              <w:jc w:val="right"/>
              <w:rPr>
                <w:color w:val="auto"/>
                <w:sz w:val="14"/>
                <w:szCs w:val="14"/>
              </w:rPr>
            </w:pPr>
            <w:r w:rsidRPr="00B116F7">
              <w:rPr>
                <w:rFonts w:cs="Calibri"/>
                <w:color w:val="auto"/>
                <w:sz w:val="14"/>
                <w:szCs w:val="14"/>
              </w:rPr>
              <w:t>62 374,76</w:t>
            </w:r>
          </w:p>
        </w:tc>
        <w:tc>
          <w:tcPr>
            <w:tcW w:w="1170" w:type="dxa"/>
          </w:tcPr>
          <w:p w14:paraId="2BE95E17" w14:textId="77777777" w:rsidR="005F0A88" w:rsidRPr="00B116F7" w:rsidRDefault="005F0A88" w:rsidP="00ED3FA4">
            <w:pPr>
              <w:pStyle w:val="Tabele"/>
              <w:jc w:val="right"/>
              <w:rPr>
                <w:b/>
                <w:bCs/>
                <w:color w:val="auto"/>
              </w:rPr>
            </w:pPr>
            <w:r w:rsidRPr="00B116F7">
              <w:rPr>
                <w:rFonts w:cs="Calibri"/>
                <w:color w:val="auto"/>
                <w:sz w:val="14"/>
                <w:szCs w:val="14"/>
              </w:rPr>
              <w:t>65 348,17</w:t>
            </w:r>
          </w:p>
        </w:tc>
        <w:tc>
          <w:tcPr>
            <w:tcW w:w="1179" w:type="dxa"/>
          </w:tcPr>
          <w:p w14:paraId="32CB695B" w14:textId="77777777" w:rsidR="005F0A88" w:rsidRPr="00B116F7" w:rsidRDefault="005F0A88" w:rsidP="00ED3FA4">
            <w:pPr>
              <w:pStyle w:val="Tabele"/>
              <w:jc w:val="right"/>
              <w:rPr>
                <w:b/>
                <w:bCs/>
                <w:color w:val="auto"/>
              </w:rPr>
            </w:pPr>
            <w:r w:rsidRPr="00B116F7">
              <w:rPr>
                <w:rFonts w:cs="Calibri"/>
                <w:color w:val="auto"/>
                <w:sz w:val="14"/>
                <w:szCs w:val="14"/>
              </w:rPr>
              <w:t>57 702,68</w:t>
            </w:r>
          </w:p>
        </w:tc>
      </w:tr>
      <w:tr w:rsidR="00A13106" w:rsidRPr="00B116F7" w14:paraId="1DCDCEA2" w14:textId="77777777" w:rsidTr="00A13106">
        <w:trPr>
          <w:trHeight w:val="43"/>
        </w:trPr>
        <w:tc>
          <w:tcPr>
            <w:tcW w:w="1912" w:type="dxa"/>
          </w:tcPr>
          <w:p w14:paraId="5EE33CE7" w14:textId="77777777" w:rsidR="005F0A88" w:rsidRPr="00B116F7" w:rsidRDefault="005F0A88" w:rsidP="00ED3FA4">
            <w:pPr>
              <w:pStyle w:val="Tabele"/>
              <w:rPr>
                <w:b/>
                <w:color w:val="auto"/>
                <w:sz w:val="14"/>
                <w:szCs w:val="14"/>
              </w:rPr>
            </w:pPr>
            <w:r w:rsidRPr="00B116F7">
              <w:rPr>
                <w:rFonts w:cs="Calibri"/>
                <w:color w:val="auto"/>
                <w:sz w:val="14"/>
                <w:szCs w:val="14"/>
              </w:rPr>
              <w:t xml:space="preserve">4. Inne sektory </w:t>
            </w:r>
          </w:p>
        </w:tc>
        <w:tc>
          <w:tcPr>
            <w:tcW w:w="1170" w:type="dxa"/>
            <w:shd w:val="clear" w:color="auto" w:fill="C5E0B3"/>
          </w:tcPr>
          <w:p w14:paraId="4EA44495" w14:textId="77777777" w:rsidR="005F0A88" w:rsidRPr="00B116F7" w:rsidRDefault="005F0A88" w:rsidP="00ED3FA4">
            <w:pPr>
              <w:pStyle w:val="Tabele"/>
              <w:jc w:val="right"/>
              <w:rPr>
                <w:color w:val="auto"/>
                <w:sz w:val="14"/>
                <w:szCs w:val="14"/>
              </w:rPr>
            </w:pPr>
            <w:r w:rsidRPr="00B116F7">
              <w:rPr>
                <w:rFonts w:cs="Calibri"/>
                <w:color w:val="auto"/>
                <w:sz w:val="14"/>
                <w:szCs w:val="14"/>
              </w:rPr>
              <w:t>54 952,74</w:t>
            </w:r>
          </w:p>
        </w:tc>
        <w:tc>
          <w:tcPr>
            <w:tcW w:w="1170" w:type="dxa"/>
            <w:shd w:val="clear" w:color="auto" w:fill="C5E0B3"/>
          </w:tcPr>
          <w:p w14:paraId="0EE7D9BB" w14:textId="77777777" w:rsidR="005F0A88" w:rsidRPr="00B116F7" w:rsidRDefault="005F0A88" w:rsidP="00ED3FA4">
            <w:pPr>
              <w:pStyle w:val="Tabele"/>
              <w:jc w:val="right"/>
              <w:rPr>
                <w:color w:val="auto"/>
                <w:sz w:val="14"/>
                <w:szCs w:val="14"/>
              </w:rPr>
            </w:pPr>
            <w:r w:rsidRPr="00B116F7">
              <w:rPr>
                <w:rFonts w:cs="Calibri"/>
                <w:color w:val="auto"/>
                <w:sz w:val="14"/>
                <w:szCs w:val="14"/>
              </w:rPr>
              <w:t>62 397,88</w:t>
            </w:r>
          </w:p>
        </w:tc>
        <w:tc>
          <w:tcPr>
            <w:tcW w:w="1170" w:type="dxa"/>
            <w:shd w:val="clear" w:color="auto" w:fill="C5E0B3"/>
          </w:tcPr>
          <w:p w14:paraId="6F9886FD" w14:textId="77777777" w:rsidR="005F0A88" w:rsidRPr="00B116F7" w:rsidRDefault="005F0A88" w:rsidP="00ED3FA4">
            <w:pPr>
              <w:pStyle w:val="Tabele"/>
              <w:jc w:val="right"/>
              <w:rPr>
                <w:color w:val="auto"/>
                <w:sz w:val="14"/>
                <w:szCs w:val="14"/>
              </w:rPr>
            </w:pPr>
            <w:r w:rsidRPr="00B116F7">
              <w:rPr>
                <w:rFonts w:cs="Calibri"/>
                <w:color w:val="auto"/>
                <w:sz w:val="14"/>
                <w:szCs w:val="14"/>
              </w:rPr>
              <w:t>50 605,53</w:t>
            </w:r>
          </w:p>
        </w:tc>
        <w:tc>
          <w:tcPr>
            <w:tcW w:w="1170" w:type="dxa"/>
            <w:shd w:val="clear" w:color="auto" w:fill="C5E0B3"/>
          </w:tcPr>
          <w:p w14:paraId="497F909F" w14:textId="77777777" w:rsidR="005F0A88" w:rsidRPr="00B116F7" w:rsidRDefault="005F0A88" w:rsidP="00ED3FA4">
            <w:pPr>
              <w:pStyle w:val="Tabele"/>
              <w:jc w:val="right"/>
              <w:rPr>
                <w:color w:val="auto"/>
                <w:sz w:val="14"/>
                <w:szCs w:val="14"/>
              </w:rPr>
            </w:pPr>
            <w:r w:rsidRPr="00B116F7">
              <w:rPr>
                <w:rFonts w:cs="Calibri"/>
                <w:color w:val="auto"/>
                <w:sz w:val="14"/>
                <w:szCs w:val="14"/>
              </w:rPr>
              <w:t>47 788,52</w:t>
            </w:r>
          </w:p>
        </w:tc>
        <w:tc>
          <w:tcPr>
            <w:tcW w:w="1170" w:type="dxa"/>
          </w:tcPr>
          <w:p w14:paraId="3DDBEF37" w14:textId="77777777" w:rsidR="005F0A88" w:rsidRPr="00B116F7" w:rsidRDefault="005F0A88" w:rsidP="00ED3FA4">
            <w:pPr>
              <w:pStyle w:val="Tabele"/>
              <w:jc w:val="right"/>
              <w:rPr>
                <w:b/>
                <w:bCs/>
                <w:color w:val="auto"/>
              </w:rPr>
            </w:pPr>
            <w:r w:rsidRPr="00B116F7">
              <w:rPr>
                <w:rFonts w:cs="Calibri"/>
                <w:color w:val="auto"/>
                <w:sz w:val="14"/>
                <w:szCs w:val="14"/>
              </w:rPr>
              <w:t>38 459,87</w:t>
            </w:r>
          </w:p>
        </w:tc>
        <w:tc>
          <w:tcPr>
            <w:tcW w:w="1179" w:type="dxa"/>
          </w:tcPr>
          <w:p w14:paraId="3974E773" w14:textId="77777777" w:rsidR="005F0A88" w:rsidRPr="00B116F7" w:rsidRDefault="005F0A88" w:rsidP="00ED3FA4">
            <w:pPr>
              <w:pStyle w:val="Tabele"/>
              <w:jc w:val="right"/>
              <w:rPr>
                <w:b/>
                <w:bCs/>
                <w:color w:val="auto"/>
              </w:rPr>
            </w:pPr>
            <w:r w:rsidRPr="00B116F7">
              <w:rPr>
                <w:rFonts w:cs="Calibri"/>
                <w:color w:val="auto"/>
                <w:sz w:val="14"/>
                <w:szCs w:val="14"/>
              </w:rPr>
              <w:t>31 170,28</w:t>
            </w:r>
          </w:p>
        </w:tc>
      </w:tr>
      <w:tr w:rsidR="00A13106" w:rsidRPr="00B116F7" w14:paraId="2F63D748" w14:textId="77777777" w:rsidTr="00A13106">
        <w:trPr>
          <w:trHeight w:val="43"/>
        </w:trPr>
        <w:tc>
          <w:tcPr>
            <w:tcW w:w="1912" w:type="dxa"/>
          </w:tcPr>
          <w:p w14:paraId="7B7CCFCD" w14:textId="77777777" w:rsidR="005F0A88" w:rsidRPr="00B116F7" w:rsidRDefault="005F0A88" w:rsidP="00ED3FA4">
            <w:pPr>
              <w:pStyle w:val="Tabele"/>
              <w:rPr>
                <w:b/>
                <w:color w:val="auto"/>
                <w:sz w:val="14"/>
                <w:szCs w:val="14"/>
              </w:rPr>
            </w:pPr>
            <w:r w:rsidRPr="00B116F7">
              <w:rPr>
                <w:rFonts w:cs="Calibri"/>
                <w:color w:val="auto"/>
                <w:sz w:val="14"/>
                <w:szCs w:val="14"/>
              </w:rPr>
              <w:t xml:space="preserve">B. Emisja lotna z paliw </w:t>
            </w:r>
          </w:p>
        </w:tc>
        <w:tc>
          <w:tcPr>
            <w:tcW w:w="1170" w:type="dxa"/>
            <w:shd w:val="clear" w:color="auto" w:fill="C5E0B3"/>
          </w:tcPr>
          <w:p w14:paraId="7E3CD917" w14:textId="77777777" w:rsidR="005F0A88" w:rsidRPr="00B116F7" w:rsidRDefault="005F0A88" w:rsidP="00ED3FA4">
            <w:pPr>
              <w:pStyle w:val="Tabele"/>
              <w:jc w:val="right"/>
              <w:rPr>
                <w:color w:val="auto"/>
                <w:sz w:val="14"/>
                <w:szCs w:val="14"/>
              </w:rPr>
            </w:pPr>
            <w:r w:rsidRPr="00B116F7">
              <w:rPr>
                <w:rFonts w:cs="Calibri"/>
                <w:color w:val="auto"/>
                <w:sz w:val="14"/>
                <w:szCs w:val="14"/>
              </w:rPr>
              <w:t>3 387,10</w:t>
            </w:r>
          </w:p>
        </w:tc>
        <w:tc>
          <w:tcPr>
            <w:tcW w:w="1170" w:type="dxa"/>
            <w:shd w:val="clear" w:color="auto" w:fill="C5E0B3"/>
          </w:tcPr>
          <w:p w14:paraId="7F613DAA" w14:textId="77777777" w:rsidR="005F0A88" w:rsidRPr="00B116F7" w:rsidRDefault="005F0A88" w:rsidP="00ED3FA4">
            <w:pPr>
              <w:pStyle w:val="Tabele"/>
              <w:jc w:val="right"/>
              <w:rPr>
                <w:color w:val="auto"/>
                <w:sz w:val="14"/>
                <w:szCs w:val="14"/>
              </w:rPr>
            </w:pPr>
            <w:r w:rsidRPr="00B116F7">
              <w:rPr>
                <w:rFonts w:cs="Calibri"/>
                <w:color w:val="auto"/>
                <w:sz w:val="14"/>
                <w:szCs w:val="14"/>
              </w:rPr>
              <w:t>3 488,80</w:t>
            </w:r>
          </w:p>
        </w:tc>
        <w:tc>
          <w:tcPr>
            <w:tcW w:w="1170" w:type="dxa"/>
            <w:shd w:val="clear" w:color="auto" w:fill="C5E0B3"/>
          </w:tcPr>
          <w:p w14:paraId="50879BC4" w14:textId="77777777" w:rsidR="005F0A88" w:rsidRPr="00B116F7" w:rsidRDefault="005F0A88" w:rsidP="00ED3FA4">
            <w:pPr>
              <w:pStyle w:val="Tabele"/>
              <w:jc w:val="right"/>
              <w:rPr>
                <w:color w:val="auto"/>
                <w:sz w:val="14"/>
                <w:szCs w:val="14"/>
              </w:rPr>
            </w:pPr>
            <w:r w:rsidRPr="00B116F7">
              <w:rPr>
                <w:rFonts w:cs="Calibri"/>
                <w:color w:val="auto"/>
                <w:sz w:val="14"/>
                <w:szCs w:val="14"/>
              </w:rPr>
              <w:t>4 746,86</w:t>
            </w:r>
          </w:p>
        </w:tc>
        <w:tc>
          <w:tcPr>
            <w:tcW w:w="1170" w:type="dxa"/>
            <w:shd w:val="clear" w:color="auto" w:fill="C5E0B3"/>
          </w:tcPr>
          <w:p w14:paraId="7D6F9587" w14:textId="77777777" w:rsidR="005F0A88" w:rsidRPr="00B116F7" w:rsidRDefault="005F0A88" w:rsidP="00ED3FA4">
            <w:pPr>
              <w:pStyle w:val="Tabele"/>
              <w:jc w:val="right"/>
              <w:rPr>
                <w:color w:val="auto"/>
                <w:sz w:val="14"/>
                <w:szCs w:val="14"/>
              </w:rPr>
            </w:pPr>
            <w:r w:rsidRPr="00B116F7">
              <w:rPr>
                <w:rFonts w:cs="Calibri"/>
                <w:color w:val="auto"/>
                <w:sz w:val="14"/>
                <w:szCs w:val="14"/>
              </w:rPr>
              <w:t>4 225,05</w:t>
            </w:r>
          </w:p>
        </w:tc>
        <w:tc>
          <w:tcPr>
            <w:tcW w:w="1170" w:type="dxa"/>
          </w:tcPr>
          <w:p w14:paraId="3CC84864" w14:textId="77777777" w:rsidR="005F0A88" w:rsidRPr="00B116F7" w:rsidRDefault="005F0A88" w:rsidP="00ED3FA4">
            <w:pPr>
              <w:pStyle w:val="Tabele"/>
              <w:jc w:val="right"/>
              <w:rPr>
                <w:b/>
                <w:bCs/>
                <w:color w:val="auto"/>
              </w:rPr>
            </w:pPr>
            <w:r w:rsidRPr="00B116F7">
              <w:rPr>
                <w:rFonts w:cs="Calibri"/>
                <w:color w:val="auto"/>
                <w:sz w:val="14"/>
                <w:szCs w:val="14"/>
              </w:rPr>
              <w:t>4 383,80</w:t>
            </w:r>
          </w:p>
        </w:tc>
        <w:tc>
          <w:tcPr>
            <w:tcW w:w="1179" w:type="dxa"/>
          </w:tcPr>
          <w:p w14:paraId="6A8DF0FA" w14:textId="77777777" w:rsidR="005F0A88" w:rsidRPr="00B116F7" w:rsidRDefault="005F0A88" w:rsidP="00ED3FA4">
            <w:pPr>
              <w:pStyle w:val="Tabele"/>
              <w:jc w:val="right"/>
              <w:rPr>
                <w:b/>
                <w:bCs/>
                <w:color w:val="auto"/>
              </w:rPr>
            </w:pPr>
            <w:r w:rsidRPr="00B116F7">
              <w:rPr>
                <w:rFonts w:cs="Calibri"/>
                <w:color w:val="auto"/>
                <w:sz w:val="14"/>
                <w:szCs w:val="14"/>
              </w:rPr>
              <w:t>4 481,87</w:t>
            </w:r>
          </w:p>
        </w:tc>
      </w:tr>
      <w:tr w:rsidR="00A13106" w:rsidRPr="00B116F7" w14:paraId="4692F6BC" w14:textId="77777777" w:rsidTr="00A13106">
        <w:trPr>
          <w:trHeight w:val="43"/>
        </w:trPr>
        <w:tc>
          <w:tcPr>
            <w:tcW w:w="1912" w:type="dxa"/>
          </w:tcPr>
          <w:p w14:paraId="2446AF43" w14:textId="77777777" w:rsidR="005F0A88" w:rsidRPr="00B116F7" w:rsidRDefault="005F0A88" w:rsidP="00ED3FA4">
            <w:pPr>
              <w:pStyle w:val="Tabele"/>
              <w:rPr>
                <w:b/>
                <w:color w:val="auto"/>
                <w:sz w:val="14"/>
                <w:szCs w:val="14"/>
              </w:rPr>
            </w:pPr>
            <w:r w:rsidRPr="00B116F7">
              <w:rPr>
                <w:rFonts w:cs="Calibri"/>
                <w:color w:val="auto"/>
                <w:sz w:val="14"/>
                <w:szCs w:val="14"/>
              </w:rPr>
              <w:t xml:space="preserve">1. Paliwa stałe </w:t>
            </w:r>
          </w:p>
        </w:tc>
        <w:tc>
          <w:tcPr>
            <w:tcW w:w="1170" w:type="dxa"/>
            <w:shd w:val="clear" w:color="auto" w:fill="C5E0B3"/>
          </w:tcPr>
          <w:p w14:paraId="46BE6978" w14:textId="77777777" w:rsidR="005F0A88" w:rsidRPr="00B116F7" w:rsidRDefault="005F0A88" w:rsidP="00ED3FA4">
            <w:pPr>
              <w:pStyle w:val="Tabele"/>
              <w:jc w:val="right"/>
              <w:rPr>
                <w:b/>
                <w:color w:val="auto"/>
                <w:sz w:val="14"/>
                <w:szCs w:val="14"/>
              </w:rPr>
            </w:pPr>
            <w:r w:rsidRPr="00B116F7">
              <w:rPr>
                <w:rFonts w:cs="Calibri"/>
                <w:color w:val="auto"/>
                <w:sz w:val="14"/>
                <w:szCs w:val="14"/>
              </w:rPr>
              <w:t>2 225,64</w:t>
            </w:r>
          </w:p>
        </w:tc>
        <w:tc>
          <w:tcPr>
            <w:tcW w:w="1170" w:type="dxa"/>
            <w:shd w:val="clear" w:color="auto" w:fill="C5E0B3"/>
          </w:tcPr>
          <w:p w14:paraId="11E0E90D" w14:textId="77777777" w:rsidR="005F0A88" w:rsidRPr="00B116F7" w:rsidRDefault="005F0A88" w:rsidP="00ED3FA4">
            <w:pPr>
              <w:pStyle w:val="Tabele"/>
              <w:jc w:val="right"/>
              <w:rPr>
                <w:b/>
                <w:color w:val="auto"/>
                <w:sz w:val="14"/>
                <w:szCs w:val="14"/>
              </w:rPr>
            </w:pPr>
            <w:r w:rsidRPr="00B116F7">
              <w:rPr>
                <w:rFonts w:cs="Calibri"/>
                <w:color w:val="auto"/>
                <w:sz w:val="14"/>
                <w:szCs w:val="14"/>
              </w:rPr>
              <w:t>2 424,68</w:t>
            </w:r>
          </w:p>
        </w:tc>
        <w:tc>
          <w:tcPr>
            <w:tcW w:w="1170" w:type="dxa"/>
            <w:shd w:val="clear" w:color="auto" w:fill="C5E0B3"/>
          </w:tcPr>
          <w:p w14:paraId="7C5963FF" w14:textId="77777777" w:rsidR="005F0A88" w:rsidRPr="00B116F7" w:rsidRDefault="005F0A88" w:rsidP="00ED3FA4">
            <w:pPr>
              <w:pStyle w:val="Tabele"/>
              <w:jc w:val="right"/>
              <w:rPr>
                <w:b/>
                <w:color w:val="auto"/>
                <w:sz w:val="14"/>
                <w:szCs w:val="14"/>
              </w:rPr>
            </w:pPr>
            <w:r w:rsidRPr="00B116F7">
              <w:rPr>
                <w:rFonts w:cs="Calibri"/>
                <w:color w:val="auto"/>
                <w:sz w:val="14"/>
                <w:szCs w:val="14"/>
              </w:rPr>
              <w:t>2 712,17</w:t>
            </w:r>
          </w:p>
        </w:tc>
        <w:tc>
          <w:tcPr>
            <w:tcW w:w="1170" w:type="dxa"/>
            <w:shd w:val="clear" w:color="auto" w:fill="C5E0B3"/>
          </w:tcPr>
          <w:p w14:paraId="0C5E2A65" w14:textId="77777777" w:rsidR="005F0A88" w:rsidRPr="00B116F7" w:rsidRDefault="005F0A88" w:rsidP="00ED3FA4">
            <w:pPr>
              <w:pStyle w:val="Tabele"/>
              <w:jc w:val="right"/>
              <w:rPr>
                <w:b/>
                <w:color w:val="auto"/>
                <w:sz w:val="14"/>
                <w:szCs w:val="14"/>
              </w:rPr>
            </w:pPr>
            <w:r w:rsidRPr="00B116F7">
              <w:rPr>
                <w:rFonts w:cs="Calibri"/>
                <w:color w:val="auto"/>
                <w:sz w:val="14"/>
                <w:szCs w:val="14"/>
              </w:rPr>
              <w:t>2 340,89</w:t>
            </w:r>
          </w:p>
        </w:tc>
        <w:tc>
          <w:tcPr>
            <w:tcW w:w="1170" w:type="dxa"/>
          </w:tcPr>
          <w:p w14:paraId="138D28CE" w14:textId="77777777" w:rsidR="005F0A88" w:rsidRPr="00B116F7" w:rsidRDefault="005F0A88" w:rsidP="00ED3FA4">
            <w:pPr>
              <w:pStyle w:val="Tabele"/>
              <w:jc w:val="right"/>
              <w:rPr>
                <w:b/>
                <w:bCs/>
                <w:color w:val="auto"/>
              </w:rPr>
            </w:pPr>
            <w:r w:rsidRPr="00B116F7">
              <w:rPr>
                <w:rFonts w:cs="Calibri"/>
                <w:color w:val="auto"/>
                <w:sz w:val="14"/>
                <w:szCs w:val="14"/>
              </w:rPr>
              <w:t>2 192,35</w:t>
            </w:r>
          </w:p>
        </w:tc>
        <w:tc>
          <w:tcPr>
            <w:tcW w:w="1179" w:type="dxa"/>
          </w:tcPr>
          <w:p w14:paraId="29631E96" w14:textId="77777777" w:rsidR="005F0A88" w:rsidRPr="00B116F7" w:rsidRDefault="005F0A88" w:rsidP="00ED3FA4">
            <w:pPr>
              <w:pStyle w:val="Tabele"/>
              <w:jc w:val="right"/>
              <w:rPr>
                <w:b/>
                <w:bCs/>
                <w:color w:val="auto"/>
              </w:rPr>
            </w:pPr>
            <w:r w:rsidRPr="00B116F7">
              <w:rPr>
                <w:rFonts w:cs="Calibri"/>
                <w:color w:val="auto"/>
                <w:sz w:val="14"/>
                <w:szCs w:val="14"/>
              </w:rPr>
              <w:t>2 203,28</w:t>
            </w:r>
          </w:p>
        </w:tc>
      </w:tr>
      <w:tr w:rsidR="00A13106" w:rsidRPr="00B116F7" w14:paraId="4559ADA2" w14:textId="77777777" w:rsidTr="00A13106">
        <w:trPr>
          <w:trHeight w:val="43"/>
        </w:trPr>
        <w:tc>
          <w:tcPr>
            <w:tcW w:w="1912" w:type="dxa"/>
          </w:tcPr>
          <w:p w14:paraId="0F1062DE" w14:textId="77777777" w:rsidR="005F0A88" w:rsidRPr="00B116F7" w:rsidRDefault="005F0A88" w:rsidP="00ED3FA4">
            <w:pPr>
              <w:pStyle w:val="Tabele"/>
              <w:rPr>
                <w:b/>
                <w:color w:val="auto"/>
                <w:sz w:val="14"/>
                <w:szCs w:val="14"/>
              </w:rPr>
            </w:pPr>
            <w:r w:rsidRPr="00B116F7">
              <w:rPr>
                <w:rFonts w:cs="Calibri"/>
                <w:color w:val="auto"/>
                <w:sz w:val="14"/>
                <w:szCs w:val="14"/>
              </w:rPr>
              <w:t xml:space="preserve">2. Ropa naftowa i gaz ziemny </w:t>
            </w:r>
          </w:p>
        </w:tc>
        <w:tc>
          <w:tcPr>
            <w:tcW w:w="1170" w:type="dxa"/>
            <w:shd w:val="clear" w:color="auto" w:fill="C5E0B3"/>
          </w:tcPr>
          <w:p w14:paraId="02AD8697" w14:textId="77777777" w:rsidR="005F0A88" w:rsidRPr="00B116F7" w:rsidRDefault="005F0A88" w:rsidP="00ED3FA4">
            <w:pPr>
              <w:pStyle w:val="Tabele"/>
              <w:jc w:val="right"/>
              <w:rPr>
                <w:b/>
                <w:color w:val="auto"/>
                <w:sz w:val="14"/>
                <w:szCs w:val="14"/>
              </w:rPr>
            </w:pPr>
            <w:r w:rsidRPr="00B116F7">
              <w:rPr>
                <w:rFonts w:cs="Calibri"/>
                <w:color w:val="auto"/>
                <w:sz w:val="14"/>
                <w:szCs w:val="14"/>
              </w:rPr>
              <w:t>1 161,46</w:t>
            </w:r>
          </w:p>
        </w:tc>
        <w:tc>
          <w:tcPr>
            <w:tcW w:w="1170" w:type="dxa"/>
            <w:shd w:val="clear" w:color="auto" w:fill="C5E0B3"/>
          </w:tcPr>
          <w:p w14:paraId="5610FB36" w14:textId="77777777" w:rsidR="005F0A88" w:rsidRPr="00B116F7" w:rsidRDefault="005F0A88" w:rsidP="00ED3FA4">
            <w:pPr>
              <w:pStyle w:val="Tabele"/>
              <w:jc w:val="right"/>
              <w:rPr>
                <w:b/>
                <w:color w:val="auto"/>
                <w:sz w:val="14"/>
                <w:szCs w:val="14"/>
              </w:rPr>
            </w:pPr>
            <w:r w:rsidRPr="00B116F7">
              <w:rPr>
                <w:rFonts w:cs="Calibri"/>
                <w:color w:val="auto"/>
                <w:sz w:val="14"/>
                <w:szCs w:val="14"/>
              </w:rPr>
              <w:t>1 064,11</w:t>
            </w:r>
          </w:p>
        </w:tc>
        <w:tc>
          <w:tcPr>
            <w:tcW w:w="1170" w:type="dxa"/>
            <w:shd w:val="clear" w:color="auto" w:fill="C5E0B3"/>
          </w:tcPr>
          <w:p w14:paraId="648234D6" w14:textId="77777777" w:rsidR="005F0A88" w:rsidRPr="00B116F7" w:rsidRDefault="005F0A88" w:rsidP="00ED3FA4">
            <w:pPr>
              <w:pStyle w:val="Tabele"/>
              <w:jc w:val="right"/>
              <w:rPr>
                <w:b/>
                <w:color w:val="auto"/>
                <w:sz w:val="14"/>
                <w:szCs w:val="14"/>
              </w:rPr>
            </w:pPr>
            <w:r w:rsidRPr="00B116F7">
              <w:rPr>
                <w:rFonts w:cs="Calibri"/>
                <w:color w:val="auto"/>
                <w:sz w:val="14"/>
                <w:szCs w:val="14"/>
              </w:rPr>
              <w:t>2 034,69</w:t>
            </w:r>
          </w:p>
        </w:tc>
        <w:tc>
          <w:tcPr>
            <w:tcW w:w="1170" w:type="dxa"/>
            <w:shd w:val="clear" w:color="auto" w:fill="C5E0B3"/>
          </w:tcPr>
          <w:p w14:paraId="7231EE00" w14:textId="77777777" w:rsidR="005F0A88" w:rsidRPr="00B116F7" w:rsidRDefault="005F0A88" w:rsidP="00ED3FA4">
            <w:pPr>
              <w:pStyle w:val="Tabele"/>
              <w:jc w:val="right"/>
              <w:rPr>
                <w:b/>
                <w:color w:val="auto"/>
                <w:sz w:val="14"/>
                <w:szCs w:val="14"/>
              </w:rPr>
            </w:pPr>
            <w:r w:rsidRPr="00B116F7">
              <w:rPr>
                <w:rFonts w:cs="Calibri"/>
                <w:color w:val="auto"/>
                <w:sz w:val="14"/>
                <w:szCs w:val="14"/>
              </w:rPr>
              <w:t>1 884,16</w:t>
            </w:r>
          </w:p>
        </w:tc>
        <w:tc>
          <w:tcPr>
            <w:tcW w:w="1170" w:type="dxa"/>
          </w:tcPr>
          <w:p w14:paraId="0084644C" w14:textId="77777777" w:rsidR="005F0A88" w:rsidRPr="00B116F7" w:rsidRDefault="005F0A88" w:rsidP="00ED3FA4">
            <w:pPr>
              <w:pStyle w:val="Tabele"/>
              <w:jc w:val="right"/>
              <w:rPr>
                <w:b/>
                <w:bCs/>
                <w:color w:val="auto"/>
              </w:rPr>
            </w:pPr>
            <w:r w:rsidRPr="00B116F7">
              <w:rPr>
                <w:rFonts w:cs="Calibri"/>
                <w:color w:val="auto"/>
                <w:sz w:val="14"/>
                <w:szCs w:val="14"/>
              </w:rPr>
              <w:t>2 191,45</w:t>
            </w:r>
          </w:p>
        </w:tc>
        <w:tc>
          <w:tcPr>
            <w:tcW w:w="1179" w:type="dxa"/>
          </w:tcPr>
          <w:p w14:paraId="72087978" w14:textId="77777777" w:rsidR="005F0A88" w:rsidRPr="00B116F7" w:rsidRDefault="005F0A88" w:rsidP="00ED3FA4">
            <w:pPr>
              <w:pStyle w:val="Tabele"/>
              <w:jc w:val="right"/>
              <w:rPr>
                <w:b/>
                <w:bCs/>
                <w:color w:val="auto"/>
              </w:rPr>
            </w:pPr>
            <w:r w:rsidRPr="00B116F7">
              <w:rPr>
                <w:rFonts w:cs="Calibri"/>
                <w:color w:val="auto"/>
                <w:sz w:val="14"/>
                <w:szCs w:val="14"/>
              </w:rPr>
              <w:t>2 278,59</w:t>
            </w:r>
          </w:p>
        </w:tc>
      </w:tr>
      <w:tr w:rsidR="00A13106" w:rsidRPr="00B116F7" w14:paraId="4C61892A" w14:textId="77777777" w:rsidTr="00A13106">
        <w:trPr>
          <w:trHeight w:val="43"/>
        </w:trPr>
        <w:tc>
          <w:tcPr>
            <w:tcW w:w="1912" w:type="dxa"/>
          </w:tcPr>
          <w:p w14:paraId="1C6709E1" w14:textId="77777777" w:rsidR="005F0A88" w:rsidRPr="00B116F7" w:rsidRDefault="005F0A88" w:rsidP="00ED3FA4">
            <w:pPr>
              <w:pStyle w:val="Tabele"/>
              <w:rPr>
                <w:color w:val="auto"/>
                <w:sz w:val="14"/>
                <w:szCs w:val="14"/>
              </w:rPr>
            </w:pPr>
            <w:r w:rsidRPr="00B116F7">
              <w:rPr>
                <w:rFonts w:cs="Calibri"/>
                <w:b/>
                <w:bCs/>
                <w:color w:val="auto"/>
                <w:sz w:val="14"/>
                <w:szCs w:val="14"/>
              </w:rPr>
              <w:t xml:space="preserve">2. Procesy przemysłowe </w:t>
            </w:r>
          </w:p>
        </w:tc>
        <w:tc>
          <w:tcPr>
            <w:tcW w:w="1170" w:type="dxa"/>
            <w:shd w:val="clear" w:color="auto" w:fill="C5E0B3"/>
          </w:tcPr>
          <w:p w14:paraId="37F2B10A"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15 665,47</w:t>
            </w:r>
          </w:p>
        </w:tc>
        <w:tc>
          <w:tcPr>
            <w:tcW w:w="1170" w:type="dxa"/>
            <w:shd w:val="clear" w:color="auto" w:fill="C5E0B3"/>
          </w:tcPr>
          <w:p w14:paraId="747E9E3A"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16 056,87</w:t>
            </w:r>
          </w:p>
        </w:tc>
        <w:tc>
          <w:tcPr>
            <w:tcW w:w="1170" w:type="dxa"/>
            <w:shd w:val="clear" w:color="auto" w:fill="C5E0B3"/>
          </w:tcPr>
          <w:p w14:paraId="38890FDB"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17 907,27</w:t>
            </w:r>
          </w:p>
        </w:tc>
        <w:tc>
          <w:tcPr>
            <w:tcW w:w="1170" w:type="dxa"/>
            <w:shd w:val="clear" w:color="auto" w:fill="C5E0B3"/>
          </w:tcPr>
          <w:p w14:paraId="7D3216E7"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18 746,13</w:t>
            </w:r>
          </w:p>
        </w:tc>
        <w:tc>
          <w:tcPr>
            <w:tcW w:w="1170" w:type="dxa"/>
          </w:tcPr>
          <w:p w14:paraId="05A58DAA" w14:textId="77777777" w:rsidR="005F0A88" w:rsidRPr="00B116F7" w:rsidRDefault="005F0A88" w:rsidP="00ED3FA4">
            <w:pPr>
              <w:pStyle w:val="Tabele"/>
              <w:jc w:val="right"/>
              <w:rPr>
                <w:b/>
                <w:bCs/>
                <w:color w:val="auto"/>
              </w:rPr>
            </w:pPr>
            <w:r w:rsidRPr="00B116F7">
              <w:rPr>
                <w:rFonts w:cs="Calibri"/>
                <w:b/>
                <w:bCs/>
                <w:color w:val="auto"/>
                <w:sz w:val="14"/>
                <w:szCs w:val="14"/>
              </w:rPr>
              <w:t>20 212,64</w:t>
            </w:r>
          </w:p>
        </w:tc>
        <w:tc>
          <w:tcPr>
            <w:tcW w:w="1179" w:type="dxa"/>
          </w:tcPr>
          <w:p w14:paraId="3B385C0B" w14:textId="77777777" w:rsidR="005F0A88" w:rsidRPr="00B116F7" w:rsidRDefault="005F0A88" w:rsidP="00ED3FA4">
            <w:pPr>
              <w:pStyle w:val="Tabele"/>
              <w:jc w:val="right"/>
              <w:rPr>
                <w:b/>
                <w:bCs/>
                <w:color w:val="auto"/>
              </w:rPr>
            </w:pPr>
            <w:r w:rsidRPr="00B116F7">
              <w:rPr>
                <w:rFonts w:cs="Calibri"/>
                <w:b/>
                <w:bCs/>
                <w:color w:val="auto"/>
                <w:sz w:val="14"/>
                <w:szCs w:val="14"/>
              </w:rPr>
              <w:t>20 409,87</w:t>
            </w:r>
          </w:p>
        </w:tc>
      </w:tr>
      <w:tr w:rsidR="00A13106" w:rsidRPr="00B116F7" w14:paraId="35771800" w14:textId="77777777" w:rsidTr="00A13106">
        <w:trPr>
          <w:trHeight w:val="43"/>
        </w:trPr>
        <w:tc>
          <w:tcPr>
            <w:tcW w:w="1912" w:type="dxa"/>
          </w:tcPr>
          <w:p w14:paraId="54D7FF4D" w14:textId="77777777" w:rsidR="005F0A88" w:rsidRPr="00B116F7" w:rsidRDefault="005F0A88" w:rsidP="00ED3FA4">
            <w:pPr>
              <w:pStyle w:val="Tabele"/>
              <w:rPr>
                <w:b/>
                <w:color w:val="auto"/>
                <w:sz w:val="14"/>
                <w:szCs w:val="14"/>
              </w:rPr>
            </w:pPr>
            <w:r w:rsidRPr="00B116F7">
              <w:rPr>
                <w:rFonts w:cs="Calibri"/>
                <w:color w:val="auto"/>
                <w:sz w:val="14"/>
                <w:szCs w:val="14"/>
              </w:rPr>
              <w:t xml:space="preserve">A. Produkty mineralne </w:t>
            </w:r>
          </w:p>
        </w:tc>
        <w:tc>
          <w:tcPr>
            <w:tcW w:w="1170" w:type="dxa"/>
            <w:shd w:val="clear" w:color="auto" w:fill="C5E0B3"/>
          </w:tcPr>
          <w:p w14:paraId="7D6A0E27" w14:textId="77777777" w:rsidR="005F0A88" w:rsidRPr="00B116F7" w:rsidRDefault="005F0A88" w:rsidP="00ED3FA4">
            <w:pPr>
              <w:pStyle w:val="Tabele"/>
              <w:jc w:val="right"/>
              <w:rPr>
                <w:color w:val="auto"/>
                <w:sz w:val="14"/>
                <w:szCs w:val="14"/>
              </w:rPr>
            </w:pPr>
            <w:r w:rsidRPr="00B116F7">
              <w:rPr>
                <w:rFonts w:cs="Calibri"/>
                <w:color w:val="auto"/>
                <w:sz w:val="14"/>
                <w:szCs w:val="14"/>
              </w:rPr>
              <w:t>8 355,79</w:t>
            </w:r>
          </w:p>
        </w:tc>
        <w:tc>
          <w:tcPr>
            <w:tcW w:w="1170" w:type="dxa"/>
            <w:shd w:val="clear" w:color="auto" w:fill="C5E0B3"/>
          </w:tcPr>
          <w:p w14:paraId="68ADDE8F" w14:textId="77777777" w:rsidR="005F0A88" w:rsidRPr="00B116F7" w:rsidRDefault="005F0A88" w:rsidP="00ED3FA4">
            <w:pPr>
              <w:pStyle w:val="Tabele"/>
              <w:jc w:val="right"/>
              <w:rPr>
                <w:color w:val="auto"/>
                <w:sz w:val="14"/>
                <w:szCs w:val="14"/>
              </w:rPr>
            </w:pPr>
            <w:r w:rsidRPr="00B116F7">
              <w:rPr>
                <w:rFonts w:cs="Calibri"/>
                <w:color w:val="auto"/>
                <w:sz w:val="14"/>
                <w:szCs w:val="14"/>
              </w:rPr>
              <w:t>9 849,54</w:t>
            </w:r>
          </w:p>
        </w:tc>
        <w:tc>
          <w:tcPr>
            <w:tcW w:w="1170" w:type="dxa"/>
            <w:shd w:val="clear" w:color="auto" w:fill="C5E0B3"/>
          </w:tcPr>
          <w:p w14:paraId="713FFF78" w14:textId="77777777" w:rsidR="005F0A88" w:rsidRPr="00B116F7" w:rsidRDefault="005F0A88" w:rsidP="00ED3FA4">
            <w:pPr>
              <w:pStyle w:val="Tabele"/>
              <w:jc w:val="right"/>
              <w:rPr>
                <w:color w:val="auto"/>
                <w:sz w:val="14"/>
                <w:szCs w:val="14"/>
              </w:rPr>
            </w:pPr>
            <w:r w:rsidRPr="00B116F7">
              <w:rPr>
                <w:rFonts w:cs="Calibri"/>
                <w:color w:val="auto"/>
                <w:sz w:val="14"/>
                <w:szCs w:val="14"/>
              </w:rPr>
              <w:t>10 088,59</w:t>
            </w:r>
          </w:p>
        </w:tc>
        <w:tc>
          <w:tcPr>
            <w:tcW w:w="1170" w:type="dxa"/>
            <w:shd w:val="clear" w:color="auto" w:fill="C5E0B3"/>
          </w:tcPr>
          <w:p w14:paraId="3F389189" w14:textId="77777777" w:rsidR="005F0A88" w:rsidRPr="00B116F7" w:rsidRDefault="005F0A88" w:rsidP="00ED3FA4">
            <w:pPr>
              <w:pStyle w:val="Tabele"/>
              <w:jc w:val="right"/>
              <w:rPr>
                <w:color w:val="auto"/>
                <w:sz w:val="14"/>
                <w:szCs w:val="14"/>
              </w:rPr>
            </w:pPr>
            <w:r w:rsidRPr="00B116F7">
              <w:rPr>
                <w:rFonts w:cs="Calibri"/>
                <w:color w:val="auto"/>
                <w:sz w:val="14"/>
                <w:szCs w:val="14"/>
              </w:rPr>
              <w:t>11 738,98</w:t>
            </w:r>
          </w:p>
        </w:tc>
        <w:tc>
          <w:tcPr>
            <w:tcW w:w="1170" w:type="dxa"/>
          </w:tcPr>
          <w:p w14:paraId="783400D2" w14:textId="77777777" w:rsidR="005F0A88" w:rsidRPr="00B116F7" w:rsidRDefault="005F0A88" w:rsidP="00ED3FA4">
            <w:pPr>
              <w:pStyle w:val="Tabele"/>
              <w:jc w:val="right"/>
              <w:rPr>
                <w:b/>
                <w:bCs/>
                <w:color w:val="auto"/>
              </w:rPr>
            </w:pPr>
            <w:r w:rsidRPr="00B116F7">
              <w:rPr>
                <w:rFonts w:cs="Calibri"/>
                <w:color w:val="auto"/>
                <w:sz w:val="14"/>
                <w:szCs w:val="14"/>
              </w:rPr>
              <w:t>12 675,14</w:t>
            </w:r>
          </w:p>
        </w:tc>
        <w:tc>
          <w:tcPr>
            <w:tcW w:w="1179" w:type="dxa"/>
          </w:tcPr>
          <w:p w14:paraId="7E106023" w14:textId="77777777" w:rsidR="005F0A88" w:rsidRPr="00B116F7" w:rsidRDefault="005F0A88" w:rsidP="00ED3FA4">
            <w:pPr>
              <w:pStyle w:val="Tabele"/>
              <w:jc w:val="right"/>
              <w:rPr>
                <w:b/>
                <w:bCs/>
                <w:color w:val="auto"/>
              </w:rPr>
            </w:pPr>
            <w:r w:rsidRPr="00B116F7">
              <w:rPr>
                <w:rFonts w:cs="Calibri"/>
                <w:color w:val="auto"/>
                <w:sz w:val="14"/>
                <w:szCs w:val="14"/>
              </w:rPr>
              <w:t>12 882,64</w:t>
            </w:r>
          </w:p>
        </w:tc>
      </w:tr>
      <w:tr w:rsidR="00A13106" w:rsidRPr="00B116F7" w14:paraId="03A9FDBE" w14:textId="77777777" w:rsidTr="00A13106">
        <w:trPr>
          <w:trHeight w:val="43"/>
        </w:trPr>
        <w:tc>
          <w:tcPr>
            <w:tcW w:w="1912" w:type="dxa"/>
          </w:tcPr>
          <w:p w14:paraId="34E09789" w14:textId="77777777" w:rsidR="005F0A88" w:rsidRPr="00B116F7" w:rsidRDefault="005F0A88" w:rsidP="00ED3FA4">
            <w:pPr>
              <w:pStyle w:val="Tabele"/>
              <w:rPr>
                <w:b/>
                <w:color w:val="auto"/>
                <w:sz w:val="14"/>
                <w:szCs w:val="14"/>
              </w:rPr>
            </w:pPr>
            <w:r w:rsidRPr="00B116F7">
              <w:rPr>
                <w:rFonts w:cs="Calibri"/>
                <w:color w:val="auto"/>
                <w:sz w:val="14"/>
                <w:szCs w:val="14"/>
              </w:rPr>
              <w:t xml:space="preserve">B. Przemysł chemiczny </w:t>
            </w:r>
          </w:p>
        </w:tc>
        <w:tc>
          <w:tcPr>
            <w:tcW w:w="1170" w:type="dxa"/>
            <w:shd w:val="clear" w:color="auto" w:fill="C5E0B3"/>
          </w:tcPr>
          <w:p w14:paraId="27222CF3" w14:textId="77777777" w:rsidR="005F0A88" w:rsidRPr="00B116F7" w:rsidRDefault="005F0A88" w:rsidP="00ED3FA4">
            <w:pPr>
              <w:pStyle w:val="Tabele"/>
              <w:jc w:val="right"/>
              <w:rPr>
                <w:color w:val="auto"/>
                <w:sz w:val="14"/>
                <w:szCs w:val="14"/>
              </w:rPr>
            </w:pPr>
            <w:r w:rsidRPr="00B116F7">
              <w:rPr>
                <w:rFonts w:cs="Calibri"/>
                <w:color w:val="auto"/>
                <w:sz w:val="14"/>
                <w:szCs w:val="14"/>
              </w:rPr>
              <w:t>4 886,78</w:t>
            </w:r>
          </w:p>
        </w:tc>
        <w:tc>
          <w:tcPr>
            <w:tcW w:w="1170" w:type="dxa"/>
            <w:shd w:val="clear" w:color="auto" w:fill="C5E0B3"/>
          </w:tcPr>
          <w:p w14:paraId="6523395F" w14:textId="77777777" w:rsidR="005F0A88" w:rsidRPr="00B116F7" w:rsidRDefault="005F0A88" w:rsidP="00ED3FA4">
            <w:pPr>
              <w:pStyle w:val="Tabele"/>
              <w:jc w:val="right"/>
              <w:rPr>
                <w:color w:val="auto"/>
                <w:sz w:val="14"/>
                <w:szCs w:val="14"/>
              </w:rPr>
            </w:pPr>
            <w:r w:rsidRPr="00B116F7">
              <w:rPr>
                <w:rFonts w:cs="Calibri"/>
                <w:color w:val="auto"/>
                <w:sz w:val="14"/>
                <w:szCs w:val="14"/>
              </w:rPr>
              <w:t>4 335,42</w:t>
            </w:r>
          </w:p>
        </w:tc>
        <w:tc>
          <w:tcPr>
            <w:tcW w:w="1170" w:type="dxa"/>
            <w:shd w:val="clear" w:color="auto" w:fill="C5E0B3"/>
          </w:tcPr>
          <w:p w14:paraId="135CDC36" w14:textId="77777777" w:rsidR="005F0A88" w:rsidRPr="00B116F7" w:rsidRDefault="005F0A88" w:rsidP="00ED3FA4">
            <w:pPr>
              <w:pStyle w:val="Tabele"/>
              <w:jc w:val="right"/>
              <w:rPr>
                <w:color w:val="auto"/>
                <w:sz w:val="14"/>
                <w:szCs w:val="14"/>
              </w:rPr>
            </w:pPr>
            <w:r w:rsidRPr="00B116F7">
              <w:rPr>
                <w:rFonts w:cs="Calibri"/>
                <w:color w:val="auto"/>
                <w:sz w:val="14"/>
                <w:szCs w:val="14"/>
              </w:rPr>
              <w:t>5 141,13</w:t>
            </w:r>
          </w:p>
        </w:tc>
        <w:tc>
          <w:tcPr>
            <w:tcW w:w="1170" w:type="dxa"/>
            <w:shd w:val="clear" w:color="auto" w:fill="C5E0B3"/>
          </w:tcPr>
          <w:p w14:paraId="6C78D044" w14:textId="77777777" w:rsidR="005F0A88" w:rsidRPr="00B116F7" w:rsidRDefault="005F0A88" w:rsidP="00ED3FA4">
            <w:pPr>
              <w:pStyle w:val="Tabele"/>
              <w:jc w:val="right"/>
              <w:rPr>
                <w:color w:val="auto"/>
                <w:sz w:val="14"/>
                <w:szCs w:val="14"/>
              </w:rPr>
            </w:pPr>
            <w:r w:rsidRPr="00B116F7">
              <w:rPr>
                <w:rFonts w:cs="Calibri"/>
                <w:color w:val="auto"/>
                <w:sz w:val="14"/>
                <w:szCs w:val="14"/>
              </w:rPr>
              <w:t>4 866,96</w:t>
            </w:r>
          </w:p>
        </w:tc>
        <w:tc>
          <w:tcPr>
            <w:tcW w:w="1170" w:type="dxa"/>
          </w:tcPr>
          <w:p w14:paraId="71DAB9EF" w14:textId="77777777" w:rsidR="005F0A88" w:rsidRPr="00B116F7" w:rsidRDefault="005F0A88" w:rsidP="00ED3FA4">
            <w:pPr>
              <w:pStyle w:val="Tabele"/>
              <w:jc w:val="right"/>
              <w:rPr>
                <w:b/>
                <w:bCs/>
                <w:color w:val="auto"/>
              </w:rPr>
            </w:pPr>
            <w:r w:rsidRPr="00B116F7">
              <w:rPr>
                <w:rFonts w:cs="Calibri"/>
                <w:color w:val="auto"/>
                <w:sz w:val="14"/>
                <w:szCs w:val="14"/>
              </w:rPr>
              <w:t>5 030,36</w:t>
            </w:r>
          </w:p>
        </w:tc>
        <w:tc>
          <w:tcPr>
            <w:tcW w:w="1179" w:type="dxa"/>
          </w:tcPr>
          <w:p w14:paraId="6F1C0221" w14:textId="77777777" w:rsidR="005F0A88" w:rsidRPr="00B116F7" w:rsidRDefault="005F0A88" w:rsidP="00ED3FA4">
            <w:pPr>
              <w:pStyle w:val="Tabele"/>
              <w:jc w:val="right"/>
              <w:rPr>
                <w:b/>
                <w:bCs/>
                <w:color w:val="auto"/>
              </w:rPr>
            </w:pPr>
            <w:r w:rsidRPr="00B116F7">
              <w:rPr>
                <w:rFonts w:cs="Calibri"/>
                <w:color w:val="auto"/>
                <w:sz w:val="14"/>
                <w:szCs w:val="14"/>
              </w:rPr>
              <w:t>5 081,79</w:t>
            </w:r>
          </w:p>
        </w:tc>
      </w:tr>
      <w:tr w:rsidR="00A13106" w:rsidRPr="00B116F7" w14:paraId="5F4C52FE" w14:textId="77777777" w:rsidTr="00A13106">
        <w:trPr>
          <w:trHeight w:val="43"/>
        </w:trPr>
        <w:tc>
          <w:tcPr>
            <w:tcW w:w="1912" w:type="dxa"/>
          </w:tcPr>
          <w:p w14:paraId="2B7814D4" w14:textId="77777777" w:rsidR="005F0A88" w:rsidRPr="00B116F7" w:rsidRDefault="005F0A88" w:rsidP="00ED3FA4">
            <w:pPr>
              <w:pStyle w:val="Tabele"/>
              <w:rPr>
                <w:b/>
                <w:color w:val="auto"/>
                <w:sz w:val="14"/>
                <w:szCs w:val="14"/>
              </w:rPr>
            </w:pPr>
            <w:r w:rsidRPr="00B116F7">
              <w:rPr>
                <w:rFonts w:cs="Calibri"/>
                <w:color w:val="auto"/>
                <w:sz w:val="14"/>
                <w:szCs w:val="14"/>
              </w:rPr>
              <w:t xml:space="preserve">C. Produkcja metali </w:t>
            </w:r>
          </w:p>
        </w:tc>
        <w:tc>
          <w:tcPr>
            <w:tcW w:w="1170" w:type="dxa"/>
            <w:shd w:val="clear" w:color="auto" w:fill="C5E0B3"/>
          </w:tcPr>
          <w:p w14:paraId="38C3C256" w14:textId="77777777" w:rsidR="005F0A88" w:rsidRPr="00B116F7" w:rsidRDefault="005F0A88" w:rsidP="00ED3FA4">
            <w:pPr>
              <w:pStyle w:val="Tabele"/>
              <w:jc w:val="right"/>
              <w:rPr>
                <w:color w:val="auto"/>
                <w:sz w:val="14"/>
                <w:szCs w:val="14"/>
              </w:rPr>
            </w:pPr>
            <w:r w:rsidRPr="00B116F7">
              <w:rPr>
                <w:rFonts w:cs="Calibri"/>
                <w:color w:val="auto"/>
                <w:sz w:val="14"/>
                <w:szCs w:val="14"/>
              </w:rPr>
              <w:t>2 236,00</w:t>
            </w:r>
          </w:p>
        </w:tc>
        <w:tc>
          <w:tcPr>
            <w:tcW w:w="1170" w:type="dxa"/>
            <w:shd w:val="clear" w:color="auto" w:fill="C5E0B3"/>
          </w:tcPr>
          <w:p w14:paraId="4903355C" w14:textId="77777777" w:rsidR="005F0A88" w:rsidRPr="00B116F7" w:rsidRDefault="005F0A88" w:rsidP="00ED3FA4">
            <w:pPr>
              <w:pStyle w:val="Tabele"/>
              <w:jc w:val="right"/>
              <w:rPr>
                <w:color w:val="auto"/>
                <w:sz w:val="14"/>
                <w:szCs w:val="14"/>
              </w:rPr>
            </w:pPr>
            <w:r w:rsidRPr="00B116F7">
              <w:rPr>
                <w:rFonts w:cs="Calibri"/>
                <w:color w:val="auto"/>
                <w:sz w:val="14"/>
                <w:szCs w:val="14"/>
              </w:rPr>
              <w:t>1 639,16</w:t>
            </w:r>
          </w:p>
        </w:tc>
        <w:tc>
          <w:tcPr>
            <w:tcW w:w="1170" w:type="dxa"/>
            <w:shd w:val="clear" w:color="auto" w:fill="C5E0B3"/>
          </w:tcPr>
          <w:p w14:paraId="1B22D547" w14:textId="77777777" w:rsidR="005F0A88" w:rsidRPr="00B116F7" w:rsidRDefault="005F0A88" w:rsidP="00ED3FA4">
            <w:pPr>
              <w:pStyle w:val="Tabele"/>
              <w:jc w:val="right"/>
              <w:rPr>
                <w:color w:val="auto"/>
                <w:sz w:val="14"/>
                <w:szCs w:val="14"/>
              </w:rPr>
            </w:pPr>
            <w:r w:rsidRPr="00B116F7">
              <w:rPr>
                <w:rFonts w:cs="Calibri"/>
                <w:color w:val="auto"/>
                <w:sz w:val="14"/>
                <w:szCs w:val="14"/>
              </w:rPr>
              <w:t>2 419,96</w:t>
            </w:r>
          </w:p>
        </w:tc>
        <w:tc>
          <w:tcPr>
            <w:tcW w:w="1170" w:type="dxa"/>
            <w:shd w:val="clear" w:color="auto" w:fill="C5E0B3"/>
          </w:tcPr>
          <w:p w14:paraId="225CC9E1" w14:textId="77777777" w:rsidR="005F0A88" w:rsidRPr="00B116F7" w:rsidRDefault="005F0A88" w:rsidP="00ED3FA4">
            <w:pPr>
              <w:pStyle w:val="Tabele"/>
              <w:jc w:val="right"/>
              <w:rPr>
                <w:color w:val="auto"/>
                <w:sz w:val="14"/>
                <w:szCs w:val="14"/>
              </w:rPr>
            </w:pPr>
            <w:r w:rsidRPr="00B116F7">
              <w:rPr>
                <w:rFonts w:cs="Calibri"/>
                <w:color w:val="auto"/>
                <w:sz w:val="14"/>
                <w:szCs w:val="14"/>
              </w:rPr>
              <w:t>1 824,37</w:t>
            </w:r>
          </w:p>
        </w:tc>
        <w:tc>
          <w:tcPr>
            <w:tcW w:w="1170" w:type="dxa"/>
          </w:tcPr>
          <w:p w14:paraId="5CB98258" w14:textId="77777777" w:rsidR="005F0A88" w:rsidRPr="00B116F7" w:rsidRDefault="005F0A88" w:rsidP="00ED3FA4">
            <w:pPr>
              <w:pStyle w:val="Tabele"/>
              <w:jc w:val="right"/>
              <w:rPr>
                <w:b/>
                <w:bCs/>
                <w:color w:val="auto"/>
              </w:rPr>
            </w:pPr>
            <w:r w:rsidRPr="00B116F7">
              <w:rPr>
                <w:rFonts w:cs="Calibri"/>
                <w:color w:val="auto"/>
                <w:sz w:val="14"/>
                <w:szCs w:val="14"/>
              </w:rPr>
              <w:t>2 172,04</w:t>
            </w:r>
          </w:p>
        </w:tc>
        <w:tc>
          <w:tcPr>
            <w:tcW w:w="1179" w:type="dxa"/>
          </w:tcPr>
          <w:p w14:paraId="53CA605B" w14:textId="77777777" w:rsidR="005F0A88" w:rsidRPr="00B116F7" w:rsidRDefault="005F0A88" w:rsidP="00ED3FA4">
            <w:pPr>
              <w:pStyle w:val="Tabele"/>
              <w:jc w:val="right"/>
              <w:rPr>
                <w:b/>
                <w:bCs/>
                <w:color w:val="auto"/>
              </w:rPr>
            </w:pPr>
            <w:r w:rsidRPr="00B116F7">
              <w:rPr>
                <w:rFonts w:cs="Calibri"/>
                <w:color w:val="auto"/>
                <w:sz w:val="14"/>
                <w:szCs w:val="14"/>
              </w:rPr>
              <w:t>2 118,33</w:t>
            </w:r>
          </w:p>
        </w:tc>
      </w:tr>
      <w:tr w:rsidR="00A13106" w:rsidRPr="00B116F7" w14:paraId="2AABC956" w14:textId="77777777" w:rsidTr="00A13106">
        <w:trPr>
          <w:trHeight w:val="43"/>
        </w:trPr>
        <w:tc>
          <w:tcPr>
            <w:tcW w:w="1912" w:type="dxa"/>
          </w:tcPr>
          <w:p w14:paraId="0E18D250" w14:textId="77777777" w:rsidR="005F0A88" w:rsidRPr="00B116F7" w:rsidRDefault="005F0A88" w:rsidP="00ED3FA4">
            <w:pPr>
              <w:pStyle w:val="Tabele"/>
              <w:rPr>
                <w:b/>
                <w:color w:val="auto"/>
                <w:sz w:val="14"/>
                <w:szCs w:val="14"/>
              </w:rPr>
            </w:pPr>
            <w:r w:rsidRPr="00B116F7">
              <w:rPr>
                <w:rFonts w:cs="Calibri"/>
                <w:color w:val="auto"/>
                <w:sz w:val="14"/>
                <w:szCs w:val="14"/>
              </w:rPr>
              <w:t xml:space="preserve">D. Produkty nieenergetyczne ze zużycia paliw i rozpuszczalników </w:t>
            </w:r>
          </w:p>
        </w:tc>
        <w:tc>
          <w:tcPr>
            <w:tcW w:w="1170" w:type="dxa"/>
            <w:shd w:val="clear" w:color="auto" w:fill="C5E0B3"/>
          </w:tcPr>
          <w:p w14:paraId="6948FA16" w14:textId="77777777" w:rsidR="005F0A88" w:rsidRPr="00B116F7" w:rsidRDefault="005F0A88" w:rsidP="00ED3FA4">
            <w:pPr>
              <w:pStyle w:val="Tabele"/>
              <w:jc w:val="right"/>
              <w:rPr>
                <w:color w:val="auto"/>
                <w:sz w:val="14"/>
                <w:szCs w:val="14"/>
              </w:rPr>
            </w:pPr>
            <w:r w:rsidRPr="00B116F7">
              <w:rPr>
                <w:rFonts w:cs="Calibri"/>
                <w:color w:val="auto"/>
                <w:sz w:val="14"/>
                <w:szCs w:val="14"/>
              </w:rPr>
              <w:t>186,90</w:t>
            </w:r>
          </w:p>
        </w:tc>
        <w:tc>
          <w:tcPr>
            <w:tcW w:w="1170" w:type="dxa"/>
            <w:shd w:val="clear" w:color="auto" w:fill="C5E0B3"/>
          </w:tcPr>
          <w:p w14:paraId="2FAF1295" w14:textId="77777777" w:rsidR="005F0A88" w:rsidRPr="00B116F7" w:rsidRDefault="005F0A88" w:rsidP="00ED3FA4">
            <w:pPr>
              <w:pStyle w:val="Tabele"/>
              <w:jc w:val="right"/>
              <w:rPr>
                <w:color w:val="auto"/>
                <w:sz w:val="14"/>
                <w:szCs w:val="14"/>
              </w:rPr>
            </w:pPr>
            <w:r w:rsidRPr="00B116F7">
              <w:rPr>
                <w:rFonts w:cs="Calibri"/>
                <w:color w:val="auto"/>
                <w:sz w:val="14"/>
                <w:szCs w:val="14"/>
              </w:rPr>
              <w:t>232,76</w:t>
            </w:r>
          </w:p>
        </w:tc>
        <w:tc>
          <w:tcPr>
            <w:tcW w:w="1170" w:type="dxa"/>
            <w:shd w:val="clear" w:color="auto" w:fill="C5E0B3"/>
          </w:tcPr>
          <w:p w14:paraId="6A68A9E1" w14:textId="77777777" w:rsidR="005F0A88" w:rsidRPr="00B116F7" w:rsidRDefault="005F0A88" w:rsidP="00ED3FA4">
            <w:pPr>
              <w:pStyle w:val="Tabele"/>
              <w:jc w:val="right"/>
              <w:rPr>
                <w:color w:val="auto"/>
                <w:sz w:val="14"/>
                <w:szCs w:val="14"/>
              </w:rPr>
            </w:pPr>
            <w:r w:rsidRPr="00B116F7">
              <w:rPr>
                <w:rFonts w:cs="Calibri"/>
                <w:color w:val="auto"/>
                <w:sz w:val="14"/>
                <w:szCs w:val="14"/>
              </w:rPr>
              <w:t>257,59</w:t>
            </w:r>
          </w:p>
        </w:tc>
        <w:tc>
          <w:tcPr>
            <w:tcW w:w="1170" w:type="dxa"/>
            <w:shd w:val="clear" w:color="auto" w:fill="C5E0B3"/>
          </w:tcPr>
          <w:p w14:paraId="4C4A0F14" w14:textId="77777777" w:rsidR="005F0A88" w:rsidRPr="00B116F7" w:rsidRDefault="005F0A88" w:rsidP="00ED3FA4">
            <w:pPr>
              <w:pStyle w:val="Tabele"/>
              <w:jc w:val="right"/>
              <w:rPr>
                <w:color w:val="auto"/>
                <w:sz w:val="14"/>
                <w:szCs w:val="14"/>
              </w:rPr>
            </w:pPr>
            <w:r w:rsidRPr="00B116F7">
              <w:rPr>
                <w:rFonts w:cs="Calibri"/>
                <w:color w:val="auto"/>
                <w:sz w:val="14"/>
                <w:szCs w:val="14"/>
              </w:rPr>
              <w:t>315,82</w:t>
            </w:r>
          </w:p>
        </w:tc>
        <w:tc>
          <w:tcPr>
            <w:tcW w:w="1170" w:type="dxa"/>
          </w:tcPr>
          <w:p w14:paraId="50315326" w14:textId="77777777" w:rsidR="005F0A88" w:rsidRPr="00B116F7" w:rsidRDefault="005F0A88" w:rsidP="00ED3FA4">
            <w:pPr>
              <w:pStyle w:val="Tabele"/>
              <w:jc w:val="right"/>
              <w:rPr>
                <w:b/>
                <w:bCs/>
                <w:color w:val="auto"/>
              </w:rPr>
            </w:pPr>
            <w:r w:rsidRPr="00B116F7">
              <w:rPr>
                <w:rFonts w:cs="Calibri"/>
                <w:color w:val="auto"/>
                <w:sz w:val="14"/>
                <w:szCs w:val="14"/>
              </w:rPr>
              <w:t>335,10</w:t>
            </w:r>
          </w:p>
        </w:tc>
        <w:tc>
          <w:tcPr>
            <w:tcW w:w="1179" w:type="dxa"/>
          </w:tcPr>
          <w:p w14:paraId="0F4FAD54" w14:textId="77777777" w:rsidR="005F0A88" w:rsidRPr="00B116F7" w:rsidRDefault="005F0A88" w:rsidP="00ED3FA4">
            <w:pPr>
              <w:pStyle w:val="Tabele"/>
              <w:jc w:val="right"/>
              <w:rPr>
                <w:b/>
                <w:bCs/>
                <w:color w:val="auto"/>
              </w:rPr>
            </w:pPr>
            <w:r w:rsidRPr="00B116F7">
              <w:rPr>
                <w:rFonts w:cs="Calibri"/>
                <w:color w:val="auto"/>
                <w:sz w:val="14"/>
                <w:szCs w:val="14"/>
              </w:rPr>
              <w:t>327,12</w:t>
            </w:r>
          </w:p>
        </w:tc>
      </w:tr>
      <w:tr w:rsidR="00A13106" w:rsidRPr="00B116F7" w14:paraId="6800A177" w14:textId="77777777" w:rsidTr="00A13106">
        <w:trPr>
          <w:trHeight w:val="43"/>
        </w:trPr>
        <w:tc>
          <w:tcPr>
            <w:tcW w:w="1912" w:type="dxa"/>
          </w:tcPr>
          <w:p w14:paraId="1B579F9E" w14:textId="77777777" w:rsidR="005F0A88" w:rsidRPr="00B116F7" w:rsidRDefault="005F0A88" w:rsidP="00ED3FA4">
            <w:pPr>
              <w:pStyle w:val="Tabele"/>
              <w:rPr>
                <w:color w:val="auto"/>
                <w:sz w:val="14"/>
                <w:szCs w:val="14"/>
              </w:rPr>
            </w:pPr>
            <w:r w:rsidRPr="00B116F7">
              <w:rPr>
                <w:rFonts w:cs="Calibri"/>
                <w:b/>
                <w:bCs/>
                <w:color w:val="auto"/>
                <w:sz w:val="14"/>
                <w:szCs w:val="14"/>
              </w:rPr>
              <w:t xml:space="preserve">3. Rolnictwo </w:t>
            </w:r>
          </w:p>
        </w:tc>
        <w:tc>
          <w:tcPr>
            <w:tcW w:w="1170" w:type="dxa"/>
            <w:shd w:val="clear" w:color="auto" w:fill="C5E0B3"/>
          </w:tcPr>
          <w:p w14:paraId="0B932CCB"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1 591,35</w:t>
            </w:r>
          </w:p>
        </w:tc>
        <w:tc>
          <w:tcPr>
            <w:tcW w:w="1170" w:type="dxa"/>
            <w:shd w:val="clear" w:color="auto" w:fill="C5E0B3"/>
          </w:tcPr>
          <w:p w14:paraId="282A2AA9"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1 121,19</w:t>
            </w:r>
          </w:p>
        </w:tc>
        <w:tc>
          <w:tcPr>
            <w:tcW w:w="1170" w:type="dxa"/>
            <w:shd w:val="clear" w:color="auto" w:fill="C5E0B3"/>
          </w:tcPr>
          <w:p w14:paraId="74B350BC"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1 108,98</w:t>
            </w:r>
          </w:p>
        </w:tc>
        <w:tc>
          <w:tcPr>
            <w:tcW w:w="1170" w:type="dxa"/>
            <w:shd w:val="clear" w:color="auto" w:fill="C5E0B3"/>
          </w:tcPr>
          <w:p w14:paraId="1E2D371B"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1 458,75</w:t>
            </w:r>
          </w:p>
        </w:tc>
        <w:tc>
          <w:tcPr>
            <w:tcW w:w="1170" w:type="dxa"/>
          </w:tcPr>
          <w:p w14:paraId="47A7D58F" w14:textId="77777777" w:rsidR="005F0A88" w:rsidRPr="00B116F7" w:rsidRDefault="005F0A88" w:rsidP="00ED3FA4">
            <w:pPr>
              <w:pStyle w:val="Tabele"/>
              <w:jc w:val="right"/>
              <w:rPr>
                <w:b/>
                <w:bCs/>
                <w:color w:val="auto"/>
              </w:rPr>
            </w:pPr>
            <w:r w:rsidRPr="00B116F7">
              <w:rPr>
                <w:rFonts w:cs="Calibri"/>
                <w:b/>
                <w:bCs/>
                <w:color w:val="auto"/>
                <w:sz w:val="14"/>
                <w:szCs w:val="14"/>
              </w:rPr>
              <w:t>1 320,98</w:t>
            </w:r>
          </w:p>
        </w:tc>
        <w:tc>
          <w:tcPr>
            <w:tcW w:w="1179" w:type="dxa"/>
          </w:tcPr>
          <w:p w14:paraId="0CB8A51F" w14:textId="77777777" w:rsidR="005F0A88" w:rsidRPr="00B116F7" w:rsidRDefault="005F0A88" w:rsidP="00ED3FA4">
            <w:pPr>
              <w:pStyle w:val="Tabele"/>
              <w:jc w:val="right"/>
              <w:rPr>
                <w:b/>
                <w:bCs/>
                <w:color w:val="auto"/>
              </w:rPr>
            </w:pPr>
            <w:r w:rsidRPr="00B116F7">
              <w:rPr>
                <w:rFonts w:cs="Calibri"/>
                <w:b/>
                <w:bCs/>
                <w:color w:val="auto"/>
                <w:sz w:val="14"/>
                <w:szCs w:val="14"/>
              </w:rPr>
              <w:t>1 330,75</w:t>
            </w:r>
          </w:p>
        </w:tc>
      </w:tr>
      <w:tr w:rsidR="00A13106" w:rsidRPr="00B116F7" w14:paraId="5CA4A7F3" w14:textId="77777777" w:rsidTr="00A13106">
        <w:trPr>
          <w:trHeight w:val="43"/>
        </w:trPr>
        <w:tc>
          <w:tcPr>
            <w:tcW w:w="1912" w:type="dxa"/>
          </w:tcPr>
          <w:p w14:paraId="7B3F4671" w14:textId="77777777" w:rsidR="005F0A88" w:rsidRPr="00B116F7" w:rsidRDefault="005F0A88" w:rsidP="00ED3FA4">
            <w:pPr>
              <w:pStyle w:val="Tabele"/>
              <w:rPr>
                <w:b/>
                <w:color w:val="auto"/>
                <w:sz w:val="14"/>
                <w:szCs w:val="14"/>
              </w:rPr>
            </w:pPr>
            <w:r w:rsidRPr="00B116F7">
              <w:rPr>
                <w:rFonts w:cs="Calibri"/>
                <w:color w:val="auto"/>
                <w:sz w:val="14"/>
                <w:szCs w:val="14"/>
              </w:rPr>
              <w:t xml:space="preserve">G. Wapnowanie </w:t>
            </w:r>
          </w:p>
        </w:tc>
        <w:tc>
          <w:tcPr>
            <w:tcW w:w="1170" w:type="dxa"/>
            <w:shd w:val="clear" w:color="auto" w:fill="C5E0B3"/>
          </w:tcPr>
          <w:p w14:paraId="457E52B0" w14:textId="77777777" w:rsidR="005F0A88" w:rsidRPr="00B116F7" w:rsidRDefault="005F0A88" w:rsidP="00ED3FA4">
            <w:pPr>
              <w:pStyle w:val="Tabele"/>
              <w:jc w:val="right"/>
              <w:rPr>
                <w:color w:val="auto"/>
                <w:sz w:val="14"/>
                <w:szCs w:val="14"/>
              </w:rPr>
            </w:pPr>
            <w:r w:rsidRPr="00B116F7">
              <w:rPr>
                <w:rFonts w:cs="Calibri"/>
                <w:color w:val="auto"/>
                <w:sz w:val="14"/>
                <w:szCs w:val="14"/>
              </w:rPr>
              <w:t>944,90</w:t>
            </w:r>
          </w:p>
        </w:tc>
        <w:tc>
          <w:tcPr>
            <w:tcW w:w="1170" w:type="dxa"/>
            <w:shd w:val="clear" w:color="auto" w:fill="C5E0B3"/>
          </w:tcPr>
          <w:p w14:paraId="1A370AAC" w14:textId="77777777" w:rsidR="005F0A88" w:rsidRPr="00B116F7" w:rsidRDefault="005F0A88" w:rsidP="00ED3FA4">
            <w:pPr>
              <w:pStyle w:val="Tabele"/>
              <w:jc w:val="right"/>
              <w:rPr>
                <w:color w:val="auto"/>
                <w:sz w:val="14"/>
                <w:szCs w:val="14"/>
              </w:rPr>
            </w:pPr>
            <w:r w:rsidRPr="00B116F7">
              <w:rPr>
                <w:rFonts w:cs="Calibri"/>
                <w:color w:val="auto"/>
                <w:sz w:val="14"/>
                <w:szCs w:val="14"/>
              </w:rPr>
              <w:t>391,55</w:t>
            </w:r>
          </w:p>
        </w:tc>
        <w:tc>
          <w:tcPr>
            <w:tcW w:w="1170" w:type="dxa"/>
            <w:shd w:val="clear" w:color="auto" w:fill="C5E0B3"/>
          </w:tcPr>
          <w:p w14:paraId="4CA12F11" w14:textId="77777777" w:rsidR="005F0A88" w:rsidRPr="00B116F7" w:rsidRDefault="005F0A88" w:rsidP="00ED3FA4">
            <w:pPr>
              <w:pStyle w:val="Tabele"/>
              <w:jc w:val="right"/>
              <w:rPr>
                <w:color w:val="auto"/>
                <w:sz w:val="14"/>
                <w:szCs w:val="14"/>
              </w:rPr>
            </w:pPr>
            <w:r w:rsidRPr="00B116F7">
              <w:rPr>
                <w:rFonts w:cs="Calibri"/>
                <w:color w:val="auto"/>
                <w:sz w:val="14"/>
                <w:szCs w:val="14"/>
              </w:rPr>
              <w:t>373,84</w:t>
            </w:r>
          </w:p>
        </w:tc>
        <w:tc>
          <w:tcPr>
            <w:tcW w:w="1170" w:type="dxa"/>
            <w:shd w:val="clear" w:color="auto" w:fill="C5E0B3"/>
          </w:tcPr>
          <w:p w14:paraId="5E977D0F" w14:textId="77777777" w:rsidR="005F0A88" w:rsidRPr="00B116F7" w:rsidRDefault="005F0A88" w:rsidP="00ED3FA4">
            <w:pPr>
              <w:pStyle w:val="Tabele"/>
              <w:jc w:val="right"/>
              <w:rPr>
                <w:color w:val="auto"/>
                <w:sz w:val="14"/>
                <w:szCs w:val="14"/>
              </w:rPr>
            </w:pPr>
            <w:r w:rsidRPr="00B116F7">
              <w:rPr>
                <w:rFonts w:cs="Calibri"/>
                <w:color w:val="auto"/>
                <w:sz w:val="14"/>
                <w:szCs w:val="14"/>
              </w:rPr>
              <w:t>836,30</w:t>
            </w:r>
          </w:p>
        </w:tc>
        <w:tc>
          <w:tcPr>
            <w:tcW w:w="1170" w:type="dxa"/>
          </w:tcPr>
          <w:p w14:paraId="74A59923" w14:textId="77777777" w:rsidR="005F0A88" w:rsidRPr="00B116F7" w:rsidRDefault="005F0A88" w:rsidP="00ED3FA4">
            <w:pPr>
              <w:pStyle w:val="Tabele"/>
              <w:jc w:val="right"/>
              <w:rPr>
                <w:b/>
                <w:bCs/>
                <w:color w:val="auto"/>
              </w:rPr>
            </w:pPr>
            <w:r w:rsidRPr="00B116F7">
              <w:rPr>
                <w:rFonts w:cs="Calibri"/>
                <w:color w:val="auto"/>
                <w:sz w:val="14"/>
                <w:szCs w:val="14"/>
              </w:rPr>
              <w:t>628,37</w:t>
            </w:r>
          </w:p>
        </w:tc>
        <w:tc>
          <w:tcPr>
            <w:tcW w:w="1179" w:type="dxa"/>
          </w:tcPr>
          <w:p w14:paraId="0FF0DB1D" w14:textId="77777777" w:rsidR="005F0A88" w:rsidRPr="00B116F7" w:rsidRDefault="005F0A88" w:rsidP="00ED3FA4">
            <w:pPr>
              <w:pStyle w:val="Tabele"/>
              <w:jc w:val="right"/>
              <w:rPr>
                <w:b/>
                <w:bCs/>
                <w:color w:val="auto"/>
              </w:rPr>
            </w:pPr>
            <w:r w:rsidRPr="00B116F7">
              <w:rPr>
                <w:rFonts w:cs="Calibri"/>
                <w:color w:val="auto"/>
                <w:sz w:val="14"/>
                <w:szCs w:val="14"/>
              </w:rPr>
              <w:t>675,15</w:t>
            </w:r>
          </w:p>
        </w:tc>
      </w:tr>
      <w:tr w:rsidR="00A13106" w:rsidRPr="00B116F7" w14:paraId="1E9DCDF1" w14:textId="77777777" w:rsidTr="00A13106">
        <w:trPr>
          <w:trHeight w:val="43"/>
        </w:trPr>
        <w:tc>
          <w:tcPr>
            <w:tcW w:w="1912" w:type="dxa"/>
          </w:tcPr>
          <w:p w14:paraId="33CBFBEE" w14:textId="77777777" w:rsidR="005F0A88" w:rsidRPr="00B116F7" w:rsidRDefault="005F0A88" w:rsidP="00ED3FA4">
            <w:pPr>
              <w:pStyle w:val="Tabele"/>
              <w:rPr>
                <w:b/>
                <w:color w:val="auto"/>
                <w:sz w:val="14"/>
                <w:szCs w:val="14"/>
              </w:rPr>
            </w:pPr>
            <w:r w:rsidRPr="00B116F7">
              <w:rPr>
                <w:rFonts w:cs="Calibri"/>
                <w:color w:val="auto"/>
                <w:sz w:val="14"/>
                <w:szCs w:val="14"/>
              </w:rPr>
              <w:t xml:space="preserve">H. Stosowanie mocznika </w:t>
            </w:r>
          </w:p>
        </w:tc>
        <w:tc>
          <w:tcPr>
            <w:tcW w:w="1170" w:type="dxa"/>
            <w:shd w:val="clear" w:color="auto" w:fill="C5E0B3"/>
          </w:tcPr>
          <w:p w14:paraId="338CAD75" w14:textId="77777777" w:rsidR="005F0A88" w:rsidRPr="00B116F7" w:rsidRDefault="005F0A88" w:rsidP="00ED3FA4">
            <w:pPr>
              <w:pStyle w:val="Tabele"/>
              <w:jc w:val="right"/>
              <w:rPr>
                <w:color w:val="auto"/>
                <w:sz w:val="14"/>
                <w:szCs w:val="14"/>
              </w:rPr>
            </w:pPr>
            <w:r w:rsidRPr="00B116F7">
              <w:rPr>
                <w:rFonts w:cs="Calibri"/>
                <w:color w:val="auto"/>
                <w:sz w:val="14"/>
                <w:szCs w:val="14"/>
              </w:rPr>
              <w:t>394,18</w:t>
            </w:r>
          </w:p>
        </w:tc>
        <w:tc>
          <w:tcPr>
            <w:tcW w:w="1170" w:type="dxa"/>
            <w:shd w:val="clear" w:color="auto" w:fill="C5E0B3"/>
          </w:tcPr>
          <w:p w14:paraId="36E72CBC" w14:textId="77777777" w:rsidR="005F0A88" w:rsidRPr="00B116F7" w:rsidRDefault="005F0A88" w:rsidP="00ED3FA4">
            <w:pPr>
              <w:pStyle w:val="Tabele"/>
              <w:jc w:val="right"/>
              <w:rPr>
                <w:color w:val="auto"/>
                <w:sz w:val="14"/>
                <w:szCs w:val="14"/>
              </w:rPr>
            </w:pPr>
            <w:r w:rsidRPr="00B116F7">
              <w:rPr>
                <w:rFonts w:cs="Calibri"/>
                <w:color w:val="auto"/>
                <w:sz w:val="14"/>
                <w:szCs w:val="14"/>
              </w:rPr>
              <w:t>467,17</w:t>
            </w:r>
          </w:p>
        </w:tc>
        <w:tc>
          <w:tcPr>
            <w:tcW w:w="1170" w:type="dxa"/>
            <w:shd w:val="clear" w:color="auto" w:fill="C5E0B3"/>
          </w:tcPr>
          <w:p w14:paraId="5DABE9DC" w14:textId="77777777" w:rsidR="005F0A88" w:rsidRPr="00B116F7" w:rsidRDefault="005F0A88" w:rsidP="00ED3FA4">
            <w:pPr>
              <w:pStyle w:val="Tabele"/>
              <w:jc w:val="right"/>
              <w:rPr>
                <w:color w:val="auto"/>
                <w:sz w:val="14"/>
                <w:szCs w:val="14"/>
              </w:rPr>
            </w:pPr>
            <w:r w:rsidRPr="00B116F7">
              <w:rPr>
                <w:rFonts w:cs="Calibri"/>
                <w:color w:val="auto"/>
                <w:sz w:val="14"/>
                <w:szCs w:val="14"/>
              </w:rPr>
              <w:t>471,24</w:t>
            </w:r>
          </w:p>
        </w:tc>
        <w:tc>
          <w:tcPr>
            <w:tcW w:w="1170" w:type="dxa"/>
            <w:shd w:val="clear" w:color="auto" w:fill="C5E0B3"/>
          </w:tcPr>
          <w:p w14:paraId="2737744A" w14:textId="77777777" w:rsidR="005F0A88" w:rsidRPr="00B116F7" w:rsidRDefault="005F0A88" w:rsidP="00ED3FA4">
            <w:pPr>
              <w:pStyle w:val="Tabele"/>
              <w:jc w:val="right"/>
              <w:rPr>
                <w:color w:val="auto"/>
                <w:sz w:val="14"/>
                <w:szCs w:val="14"/>
              </w:rPr>
            </w:pPr>
            <w:r w:rsidRPr="00B116F7">
              <w:rPr>
                <w:rFonts w:cs="Calibri"/>
                <w:color w:val="auto"/>
                <w:sz w:val="14"/>
                <w:szCs w:val="14"/>
              </w:rPr>
              <w:t>431,33</w:t>
            </w:r>
          </w:p>
        </w:tc>
        <w:tc>
          <w:tcPr>
            <w:tcW w:w="1170" w:type="dxa"/>
          </w:tcPr>
          <w:p w14:paraId="15750CC8" w14:textId="77777777" w:rsidR="005F0A88" w:rsidRPr="00B116F7" w:rsidRDefault="005F0A88" w:rsidP="00ED3FA4">
            <w:pPr>
              <w:pStyle w:val="Tabele"/>
              <w:jc w:val="right"/>
              <w:rPr>
                <w:b/>
                <w:bCs/>
                <w:color w:val="auto"/>
              </w:rPr>
            </w:pPr>
            <w:r w:rsidRPr="00B116F7">
              <w:rPr>
                <w:rFonts w:cs="Calibri"/>
                <w:color w:val="auto"/>
                <w:sz w:val="14"/>
                <w:szCs w:val="14"/>
              </w:rPr>
              <w:t>473,00</w:t>
            </w:r>
          </w:p>
        </w:tc>
        <w:tc>
          <w:tcPr>
            <w:tcW w:w="1179" w:type="dxa"/>
          </w:tcPr>
          <w:p w14:paraId="46781C96" w14:textId="77777777" w:rsidR="005F0A88" w:rsidRPr="00B116F7" w:rsidRDefault="005F0A88" w:rsidP="00ED3FA4">
            <w:pPr>
              <w:pStyle w:val="Tabele"/>
              <w:jc w:val="right"/>
              <w:rPr>
                <w:b/>
                <w:bCs/>
                <w:color w:val="auto"/>
              </w:rPr>
            </w:pPr>
            <w:r w:rsidRPr="00B116F7">
              <w:rPr>
                <w:rFonts w:cs="Calibri"/>
                <w:color w:val="auto"/>
                <w:sz w:val="14"/>
                <w:szCs w:val="14"/>
              </w:rPr>
              <w:t>426,14</w:t>
            </w:r>
          </w:p>
        </w:tc>
      </w:tr>
      <w:tr w:rsidR="00A13106" w:rsidRPr="00B116F7" w14:paraId="6CF1528A" w14:textId="77777777" w:rsidTr="00A13106">
        <w:trPr>
          <w:trHeight w:val="43"/>
        </w:trPr>
        <w:tc>
          <w:tcPr>
            <w:tcW w:w="1912" w:type="dxa"/>
          </w:tcPr>
          <w:p w14:paraId="26F25DBC" w14:textId="77777777" w:rsidR="005F0A88" w:rsidRPr="00B116F7" w:rsidRDefault="005F0A88" w:rsidP="00ED3FA4">
            <w:pPr>
              <w:pStyle w:val="Tabele"/>
              <w:rPr>
                <w:b/>
                <w:color w:val="auto"/>
                <w:sz w:val="14"/>
                <w:szCs w:val="14"/>
              </w:rPr>
            </w:pPr>
            <w:r w:rsidRPr="00B116F7">
              <w:rPr>
                <w:rFonts w:cs="Calibri"/>
                <w:color w:val="auto"/>
                <w:sz w:val="14"/>
                <w:szCs w:val="14"/>
              </w:rPr>
              <w:t>I. Inne nawozy</w:t>
            </w:r>
          </w:p>
        </w:tc>
        <w:tc>
          <w:tcPr>
            <w:tcW w:w="1170" w:type="dxa"/>
            <w:shd w:val="clear" w:color="auto" w:fill="C5E0B3"/>
          </w:tcPr>
          <w:p w14:paraId="3B02BE34" w14:textId="77777777" w:rsidR="005F0A88" w:rsidRPr="00B116F7" w:rsidRDefault="005F0A88" w:rsidP="00ED3FA4">
            <w:pPr>
              <w:pStyle w:val="Tabele"/>
              <w:jc w:val="right"/>
              <w:rPr>
                <w:color w:val="auto"/>
                <w:sz w:val="14"/>
                <w:szCs w:val="14"/>
              </w:rPr>
            </w:pPr>
            <w:r w:rsidRPr="00B116F7">
              <w:rPr>
                <w:rFonts w:cs="Calibri"/>
                <w:color w:val="auto"/>
                <w:sz w:val="14"/>
                <w:szCs w:val="14"/>
              </w:rPr>
              <w:t>252,27</w:t>
            </w:r>
          </w:p>
        </w:tc>
        <w:tc>
          <w:tcPr>
            <w:tcW w:w="1170" w:type="dxa"/>
            <w:shd w:val="clear" w:color="auto" w:fill="C5E0B3"/>
          </w:tcPr>
          <w:p w14:paraId="7347A09D" w14:textId="77777777" w:rsidR="005F0A88" w:rsidRPr="00B116F7" w:rsidRDefault="005F0A88" w:rsidP="00ED3FA4">
            <w:pPr>
              <w:pStyle w:val="Tabele"/>
              <w:jc w:val="right"/>
              <w:rPr>
                <w:color w:val="auto"/>
                <w:sz w:val="14"/>
                <w:szCs w:val="14"/>
              </w:rPr>
            </w:pPr>
            <w:r w:rsidRPr="00B116F7">
              <w:rPr>
                <w:rFonts w:cs="Calibri"/>
                <w:color w:val="auto"/>
                <w:sz w:val="14"/>
                <w:szCs w:val="14"/>
              </w:rPr>
              <w:t>262,46</w:t>
            </w:r>
          </w:p>
        </w:tc>
        <w:tc>
          <w:tcPr>
            <w:tcW w:w="1170" w:type="dxa"/>
            <w:shd w:val="clear" w:color="auto" w:fill="C5E0B3"/>
          </w:tcPr>
          <w:p w14:paraId="1DE98B11" w14:textId="77777777" w:rsidR="005F0A88" w:rsidRPr="00B116F7" w:rsidRDefault="005F0A88" w:rsidP="00ED3FA4">
            <w:pPr>
              <w:pStyle w:val="Tabele"/>
              <w:jc w:val="right"/>
              <w:rPr>
                <w:color w:val="auto"/>
                <w:sz w:val="14"/>
                <w:szCs w:val="14"/>
              </w:rPr>
            </w:pPr>
            <w:r w:rsidRPr="00B116F7">
              <w:rPr>
                <w:rFonts w:cs="Calibri"/>
                <w:color w:val="auto"/>
                <w:sz w:val="14"/>
                <w:szCs w:val="14"/>
              </w:rPr>
              <w:t>263,89</w:t>
            </w:r>
          </w:p>
        </w:tc>
        <w:tc>
          <w:tcPr>
            <w:tcW w:w="1170" w:type="dxa"/>
            <w:shd w:val="clear" w:color="auto" w:fill="C5E0B3"/>
          </w:tcPr>
          <w:p w14:paraId="2388D189" w14:textId="77777777" w:rsidR="005F0A88" w:rsidRPr="00B116F7" w:rsidRDefault="005F0A88" w:rsidP="00ED3FA4">
            <w:pPr>
              <w:pStyle w:val="Tabele"/>
              <w:jc w:val="right"/>
              <w:rPr>
                <w:color w:val="auto"/>
                <w:sz w:val="14"/>
                <w:szCs w:val="14"/>
              </w:rPr>
            </w:pPr>
            <w:r w:rsidRPr="00B116F7">
              <w:rPr>
                <w:rFonts w:cs="Calibri"/>
                <w:color w:val="auto"/>
                <w:sz w:val="14"/>
                <w:szCs w:val="14"/>
              </w:rPr>
              <w:t>191,13</w:t>
            </w:r>
          </w:p>
        </w:tc>
        <w:tc>
          <w:tcPr>
            <w:tcW w:w="1170" w:type="dxa"/>
          </w:tcPr>
          <w:p w14:paraId="52DB3DC0" w14:textId="77777777" w:rsidR="005F0A88" w:rsidRPr="00B116F7" w:rsidRDefault="005F0A88" w:rsidP="00ED3FA4">
            <w:pPr>
              <w:pStyle w:val="Tabele"/>
              <w:jc w:val="right"/>
              <w:rPr>
                <w:b/>
                <w:bCs/>
                <w:color w:val="auto"/>
              </w:rPr>
            </w:pPr>
            <w:r w:rsidRPr="00B116F7">
              <w:rPr>
                <w:rFonts w:cs="Calibri"/>
                <w:color w:val="auto"/>
                <w:sz w:val="14"/>
                <w:szCs w:val="14"/>
              </w:rPr>
              <w:t>219,61</w:t>
            </w:r>
          </w:p>
        </w:tc>
        <w:tc>
          <w:tcPr>
            <w:tcW w:w="1179" w:type="dxa"/>
          </w:tcPr>
          <w:p w14:paraId="3FDCC571" w14:textId="77777777" w:rsidR="005F0A88" w:rsidRPr="00B116F7" w:rsidRDefault="005F0A88" w:rsidP="00ED3FA4">
            <w:pPr>
              <w:pStyle w:val="Tabele"/>
              <w:jc w:val="right"/>
              <w:rPr>
                <w:b/>
                <w:bCs/>
                <w:color w:val="auto"/>
              </w:rPr>
            </w:pPr>
            <w:r w:rsidRPr="00B116F7">
              <w:rPr>
                <w:rFonts w:cs="Calibri"/>
                <w:color w:val="auto"/>
                <w:sz w:val="14"/>
                <w:szCs w:val="14"/>
              </w:rPr>
              <w:t>229,46</w:t>
            </w:r>
          </w:p>
        </w:tc>
      </w:tr>
      <w:tr w:rsidR="00A13106" w:rsidRPr="00B116F7" w14:paraId="5F0EF9C7" w14:textId="77777777" w:rsidTr="00A13106">
        <w:trPr>
          <w:trHeight w:val="43"/>
        </w:trPr>
        <w:tc>
          <w:tcPr>
            <w:tcW w:w="1912" w:type="dxa"/>
          </w:tcPr>
          <w:p w14:paraId="00F87C29" w14:textId="77777777" w:rsidR="005F0A88" w:rsidRPr="00B116F7" w:rsidRDefault="005F0A88" w:rsidP="00ED3FA4">
            <w:pPr>
              <w:pStyle w:val="Tabele"/>
              <w:rPr>
                <w:color w:val="auto"/>
                <w:sz w:val="14"/>
                <w:szCs w:val="14"/>
              </w:rPr>
            </w:pPr>
            <w:r w:rsidRPr="00B116F7">
              <w:rPr>
                <w:rFonts w:cs="Calibri"/>
                <w:b/>
                <w:bCs/>
                <w:color w:val="auto"/>
                <w:sz w:val="14"/>
                <w:szCs w:val="14"/>
              </w:rPr>
              <w:t xml:space="preserve">4. Użytkowanie gruntów, zmiany użytkowania gruntów i leśnictwo (LULUCF) </w:t>
            </w:r>
          </w:p>
        </w:tc>
        <w:tc>
          <w:tcPr>
            <w:tcW w:w="1170" w:type="dxa"/>
            <w:shd w:val="clear" w:color="auto" w:fill="C5E0B3"/>
          </w:tcPr>
          <w:p w14:paraId="57BFE678"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-48 987,35</w:t>
            </w:r>
          </w:p>
        </w:tc>
        <w:tc>
          <w:tcPr>
            <w:tcW w:w="1170" w:type="dxa"/>
            <w:shd w:val="clear" w:color="auto" w:fill="C5E0B3"/>
          </w:tcPr>
          <w:p w14:paraId="77F95E8F"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-33 870,34</w:t>
            </w:r>
          </w:p>
        </w:tc>
        <w:tc>
          <w:tcPr>
            <w:tcW w:w="1170" w:type="dxa"/>
            <w:shd w:val="clear" w:color="auto" w:fill="C5E0B3"/>
          </w:tcPr>
          <w:p w14:paraId="34AD9EDE"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-30 886,90</w:t>
            </w:r>
          </w:p>
        </w:tc>
        <w:tc>
          <w:tcPr>
            <w:tcW w:w="1170" w:type="dxa"/>
            <w:shd w:val="clear" w:color="auto" w:fill="C5E0B3"/>
          </w:tcPr>
          <w:p w14:paraId="03B47B80"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-20 783,76</w:t>
            </w:r>
          </w:p>
        </w:tc>
        <w:tc>
          <w:tcPr>
            <w:tcW w:w="1170" w:type="dxa"/>
          </w:tcPr>
          <w:p w14:paraId="3DF2909A" w14:textId="77777777" w:rsidR="005F0A88" w:rsidRPr="00B116F7" w:rsidRDefault="005F0A88" w:rsidP="00ED3FA4">
            <w:pPr>
              <w:pStyle w:val="Tabele"/>
              <w:jc w:val="right"/>
              <w:rPr>
                <w:b/>
                <w:bCs/>
                <w:color w:val="auto"/>
              </w:rPr>
            </w:pPr>
            <w:r w:rsidRPr="00B116F7">
              <w:rPr>
                <w:rFonts w:cs="Calibri"/>
                <w:b/>
                <w:bCs/>
                <w:color w:val="auto"/>
                <w:sz w:val="14"/>
                <w:szCs w:val="14"/>
              </w:rPr>
              <w:t>-16 938,87</w:t>
            </w:r>
          </w:p>
        </w:tc>
        <w:tc>
          <w:tcPr>
            <w:tcW w:w="1179" w:type="dxa"/>
          </w:tcPr>
          <w:p w14:paraId="1DA23924" w14:textId="77777777" w:rsidR="005F0A88" w:rsidRPr="00B116F7" w:rsidRDefault="005F0A88" w:rsidP="00ED3FA4">
            <w:pPr>
              <w:pStyle w:val="Tabele"/>
              <w:jc w:val="right"/>
              <w:rPr>
                <w:b/>
                <w:bCs/>
                <w:color w:val="auto"/>
              </w:rPr>
            </w:pPr>
            <w:r w:rsidRPr="00B116F7">
              <w:rPr>
                <w:rFonts w:cs="Calibri"/>
                <w:b/>
                <w:bCs/>
                <w:color w:val="auto"/>
                <w:sz w:val="14"/>
                <w:szCs w:val="14"/>
              </w:rPr>
              <w:t>-8 487,85</w:t>
            </w:r>
          </w:p>
        </w:tc>
      </w:tr>
      <w:tr w:rsidR="00A13106" w:rsidRPr="00B116F7" w14:paraId="4A341E63" w14:textId="77777777" w:rsidTr="00A13106">
        <w:trPr>
          <w:trHeight w:val="43"/>
        </w:trPr>
        <w:tc>
          <w:tcPr>
            <w:tcW w:w="1912" w:type="dxa"/>
          </w:tcPr>
          <w:p w14:paraId="5C912793" w14:textId="77777777" w:rsidR="005F0A88" w:rsidRPr="00B116F7" w:rsidRDefault="005F0A88" w:rsidP="00ED3FA4">
            <w:pPr>
              <w:pStyle w:val="Tabele"/>
              <w:rPr>
                <w:color w:val="auto"/>
                <w:sz w:val="14"/>
                <w:szCs w:val="14"/>
              </w:rPr>
            </w:pPr>
            <w:r w:rsidRPr="00B116F7">
              <w:rPr>
                <w:rFonts w:cs="Calibri"/>
                <w:b/>
                <w:bCs/>
                <w:color w:val="auto"/>
                <w:sz w:val="14"/>
                <w:szCs w:val="14"/>
              </w:rPr>
              <w:t xml:space="preserve">5. Odpady </w:t>
            </w:r>
          </w:p>
        </w:tc>
        <w:tc>
          <w:tcPr>
            <w:tcW w:w="1170" w:type="dxa"/>
            <w:shd w:val="clear" w:color="auto" w:fill="C5E0B3"/>
          </w:tcPr>
          <w:p w14:paraId="47A81BE7"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215,76</w:t>
            </w:r>
          </w:p>
        </w:tc>
        <w:tc>
          <w:tcPr>
            <w:tcW w:w="1170" w:type="dxa"/>
            <w:shd w:val="clear" w:color="auto" w:fill="C5E0B3"/>
          </w:tcPr>
          <w:p w14:paraId="17433D2B"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194,29</w:t>
            </w:r>
          </w:p>
        </w:tc>
        <w:tc>
          <w:tcPr>
            <w:tcW w:w="1170" w:type="dxa"/>
            <w:shd w:val="clear" w:color="auto" w:fill="C5E0B3"/>
          </w:tcPr>
          <w:p w14:paraId="098E62B5"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203,50</w:t>
            </w:r>
          </w:p>
        </w:tc>
        <w:tc>
          <w:tcPr>
            <w:tcW w:w="1170" w:type="dxa"/>
            <w:shd w:val="clear" w:color="auto" w:fill="C5E0B3"/>
          </w:tcPr>
          <w:p w14:paraId="366D6331" w14:textId="77777777" w:rsidR="005F0A88" w:rsidRPr="00B116F7" w:rsidRDefault="005F0A88" w:rsidP="00ED3FA4">
            <w:pPr>
              <w:pStyle w:val="Tabele"/>
              <w:jc w:val="right"/>
              <w:rPr>
                <w:color w:val="auto"/>
                <w:sz w:val="14"/>
                <w:szCs w:val="14"/>
              </w:rPr>
            </w:pPr>
            <w:r w:rsidRPr="00B116F7">
              <w:rPr>
                <w:rFonts w:cs="Calibri"/>
                <w:b/>
                <w:bCs/>
                <w:color w:val="auto"/>
                <w:sz w:val="14"/>
                <w:szCs w:val="14"/>
              </w:rPr>
              <w:t>254,10</w:t>
            </w:r>
          </w:p>
        </w:tc>
        <w:tc>
          <w:tcPr>
            <w:tcW w:w="1170" w:type="dxa"/>
          </w:tcPr>
          <w:p w14:paraId="1D831370" w14:textId="77777777" w:rsidR="005F0A88" w:rsidRPr="00B116F7" w:rsidRDefault="005F0A88" w:rsidP="00ED3FA4">
            <w:pPr>
              <w:pStyle w:val="Tabele"/>
              <w:jc w:val="right"/>
              <w:rPr>
                <w:b/>
                <w:bCs/>
                <w:color w:val="auto"/>
              </w:rPr>
            </w:pPr>
            <w:r w:rsidRPr="00B116F7">
              <w:rPr>
                <w:rFonts w:cs="Calibri"/>
                <w:b/>
                <w:bCs/>
                <w:color w:val="auto"/>
                <w:sz w:val="14"/>
                <w:szCs w:val="14"/>
              </w:rPr>
              <w:t>274,56</w:t>
            </w:r>
          </w:p>
        </w:tc>
        <w:tc>
          <w:tcPr>
            <w:tcW w:w="1179" w:type="dxa"/>
          </w:tcPr>
          <w:p w14:paraId="488D71D9" w14:textId="77777777" w:rsidR="005F0A88" w:rsidRPr="00B116F7" w:rsidRDefault="005F0A88" w:rsidP="00ED3FA4">
            <w:pPr>
              <w:pStyle w:val="Tabele"/>
              <w:jc w:val="right"/>
              <w:rPr>
                <w:b/>
                <w:bCs/>
                <w:color w:val="auto"/>
              </w:rPr>
            </w:pPr>
            <w:r w:rsidRPr="00B116F7">
              <w:rPr>
                <w:rFonts w:cs="Calibri"/>
                <w:b/>
                <w:bCs/>
                <w:color w:val="auto"/>
                <w:sz w:val="14"/>
                <w:szCs w:val="14"/>
              </w:rPr>
              <w:t>274,56</w:t>
            </w:r>
          </w:p>
        </w:tc>
      </w:tr>
      <w:tr w:rsidR="00A13106" w:rsidRPr="00B116F7" w14:paraId="2AF0A6AA" w14:textId="77777777" w:rsidTr="00A13106">
        <w:trPr>
          <w:trHeight w:val="43"/>
        </w:trPr>
        <w:tc>
          <w:tcPr>
            <w:tcW w:w="1912" w:type="dxa"/>
          </w:tcPr>
          <w:p w14:paraId="4C7E8F96" w14:textId="77777777" w:rsidR="005F0A88" w:rsidRPr="00B116F7" w:rsidRDefault="005F0A88" w:rsidP="00ED3FA4">
            <w:pPr>
              <w:pStyle w:val="Tabele"/>
              <w:rPr>
                <w:b/>
                <w:color w:val="auto"/>
                <w:sz w:val="14"/>
                <w:szCs w:val="14"/>
              </w:rPr>
            </w:pPr>
            <w:r w:rsidRPr="00B116F7">
              <w:rPr>
                <w:rFonts w:cs="Calibri"/>
                <w:color w:val="auto"/>
                <w:sz w:val="14"/>
                <w:szCs w:val="14"/>
              </w:rPr>
              <w:t xml:space="preserve">C. Spalanie odpadów </w:t>
            </w:r>
          </w:p>
        </w:tc>
        <w:tc>
          <w:tcPr>
            <w:tcW w:w="1170" w:type="dxa"/>
            <w:shd w:val="clear" w:color="auto" w:fill="C5E0B3"/>
          </w:tcPr>
          <w:p w14:paraId="2E573C3E" w14:textId="77777777" w:rsidR="005F0A88" w:rsidRPr="00B116F7" w:rsidRDefault="005F0A88" w:rsidP="00ED3FA4">
            <w:pPr>
              <w:pStyle w:val="Tabele"/>
              <w:jc w:val="right"/>
              <w:rPr>
                <w:color w:val="auto"/>
                <w:sz w:val="14"/>
                <w:szCs w:val="14"/>
              </w:rPr>
            </w:pPr>
            <w:r w:rsidRPr="00B116F7">
              <w:rPr>
                <w:rFonts w:cs="Calibri"/>
                <w:color w:val="auto"/>
                <w:sz w:val="14"/>
                <w:szCs w:val="14"/>
              </w:rPr>
              <w:t>215,76</w:t>
            </w:r>
          </w:p>
        </w:tc>
        <w:tc>
          <w:tcPr>
            <w:tcW w:w="1170" w:type="dxa"/>
            <w:shd w:val="clear" w:color="auto" w:fill="C5E0B3"/>
          </w:tcPr>
          <w:p w14:paraId="63AEECB0" w14:textId="77777777" w:rsidR="005F0A88" w:rsidRPr="00B116F7" w:rsidRDefault="005F0A88" w:rsidP="00ED3FA4">
            <w:pPr>
              <w:pStyle w:val="Tabele"/>
              <w:jc w:val="right"/>
              <w:rPr>
                <w:color w:val="auto"/>
                <w:sz w:val="14"/>
                <w:szCs w:val="14"/>
              </w:rPr>
            </w:pPr>
            <w:r w:rsidRPr="00B116F7">
              <w:rPr>
                <w:rFonts w:cs="Calibri"/>
                <w:color w:val="auto"/>
                <w:sz w:val="14"/>
                <w:szCs w:val="14"/>
              </w:rPr>
              <w:t>194,29</w:t>
            </w:r>
          </w:p>
        </w:tc>
        <w:tc>
          <w:tcPr>
            <w:tcW w:w="1170" w:type="dxa"/>
            <w:shd w:val="clear" w:color="auto" w:fill="C5E0B3"/>
          </w:tcPr>
          <w:p w14:paraId="48BB17CB" w14:textId="77777777" w:rsidR="005F0A88" w:rsidRPr="00B116F7" w:rsidRDefault="005F0A88" w:rsidP="00ED3FA4">
            <w:pPr>
              <w:pStyle w:val="Tabele"/>
              <w:jc w:val="right"/>
              <w:rPr>
                <w:color w:val="auto"/>
                <w:sz w:val="14"/>
                <w:szCs w:val="14"/>
              </w:rPr>
            </w:pPr>
            <w:r w:rsidRPr="00B116F7">
              <w:rPr>
                <w:rFonts w:cs="Calibri"/>
                <w:color w:val="auto"/>
                <w:sz w:val="14"/>
                <w:szCs w:val="14"/>
              </w:rPr>
              <w:t>203,50</w:t>
            </w:r>
          </w:p>
        </w:tc>
        <w:tc>
          <w:tcPr>
            <w:tcW w:w="1170" w:type="dxa"/>
            <w:shd w:val="clear" w:color="auto" w:fill="C5E0B3"/>
          </w:tcPr>
          <w:p w14:paraId="4C8CAA40" w14:textId="77777777" w:rsidR="005F0A88" w:rsidRPr="00B116F7" w:rsidRDefault="005F0A88" w:rsidP="00ED3FA4">
            <w:pPr>
              <w:pStyle w:val="Tabele"/>
              <w:jc w:val="right"/>
              <w:rPr>
                <w:color w:val="auto"/>
                <w:sz w:val="14"/>
                <w:szCs w:val="14"/>
              </w:rPr>
            </w:pPr>
            <w:r w:rsidRPr="00B116F7">
              <w:rPr>
                <w:rFonts w:cs="Calibri"/>
                <w:color w:val="auto"/>
                <w:sz w:val="14"/>
                <w:szCs w:val="14"/>
              </w:rPr>
              <w:t>254,10</w:t>
            </w:r>
          </w:p>
        </w:tc>
        <w:tc>
          <w:tcPr>
            <w:tcW w:w="1170" w:type="dxa"/>
          </w:tcPr>
          <w:p w14:paraId="4B6C3B7B" w14:textId="77777777" w:rsidR="005F0A88" w:rsidRPr="00B116F7" w:rsidRDefault="005F0A88" w:rsidP="00ED3FA4">
            <w:pPr>
              <w:pStyle w:val="Tabele"/>
              <w:jc w:val="right"/>
              <w:rPr>
                <w:b/>
                <w:bCs/>
                <w:color w:val="auto"/>
              </w:rPr>
            </w:pPr>
            <w:r w:rsidRPr="00B116F7">
              <w:rPr>
                <w:rFonts w:cs="Calibri"/>
                <w:color w:val="auto"/>
                <w:sz w:val="14"/>
                <w:szCs w:val="14"/>
              </w:rPr>
              <w:t>274,56</w:t>
            </w:r>
          </w:p>
        </w:tc>
        <w:tc>
          <w:tcPr>
            <w:tcW w:w="1179" w:type="dxa"/>
          </w:tcPr>
          <w:p w14:paraId="1232BC8C" w14:textId="77777777" w:rsidR="005F0A88" w:rsidRPr="00B116F7" w:rsidRDefault="005F0A88" w:rsidP="00ED3FA4">
            <w:pPr>
              <w:pStyle w:val="Tabele"/>
              <w:jc w:val="right"/>
              <w:rPr>
                <w:b/>
                <w:bCs/>
                <w:color w:val="auto"/>
              </w:rPr>
            </w:pPr>
            <w:r w:rsidRPr="00B116F7">
              <w:rPr>
                <w:rFonts w:cs="Calibri"/>
                <w:color w:val="auto"/>
                <w:sz w:val="14"/>
                <w:szCs w:val="14"/>
              </w:rPr>
              <w:t>274,56</w:t>
            </w:r>
          </w:p>
        </w:tc>
      </w:tr>
      <w:tr w:rsidR="00A13106" w:rsidRPr="00B116F7" w14:paraId="15936180" w14:textId="77777777" w:rsidTr="00A13106">
        <w:trPr>
          <w:trHeight w:val="43"/>
        </w:trPr>
        <w:tc>
          <w:tcPr>
            <w:tcW w:w="1912" w:type="dxa"/>
          </w:tcPr>
          <w:p w14:paraId="6D368891" w14:textId="77777777" w:rsidR="005F0A88" w:rsidRPr="00B116F7" w:rsidRDefault="005F0A88" w:rsidP="00ED3FA4">
            <w:pPr>
              <w:pStyle w:val="Tabele"/>
              <w:rPr>
                <w:color w:val="auto"/>
                <w:sz w:val="14"/>
                <w:szCs w:val="14"/>
              </w:rPr>
            </w:pPr>
            <w:r w:rsidRPr="00B116F7">
              <w:rPr>
                <w:rFonts w:cs="Calibri"/>
                <w:b/>
                <w:bCs/>
                <w:color w:val="auto"/>
                <w:sz w:val="14"/>
                <w:szCs w:val="14"/>
              </w:rPr>
              <w:t>Emisja CO</w:t>
            </w:r>
            <w:r w:rsidRPr="00B116F7">
              <w:rPr>
                <w:rFonts w:cs="Calibri"/>
                <w:b/>
                <w:bCs/>
                <w:color w:val="auto"/>
                <w:sz w:val="14"/>
                <w:szCs w:val="14"/>
                <w:vertAlign w:val="subscript"/>
              </w:rPr>
              <w:t>2</w:t>
            </w:r>
            <w:r w:rsidRPr="00B116F7">
              <w:rPr>
                <w:rFonts w:cs="Calibri"/>
                <w:b/>
                <w:bCs/>
                <w:color w:val="auto"/>
                <w:sz w:val="14"/>
                <w:szCs w:val="14"/>
              </w:rPr>
              <w:t xml:space="preserve"> z biomasy </w:t>
            </w:r>
          </w:p>
        </w:tc>
        <w:tc>
          <w:tcPr>
            <w:tcW w:w="1170" w:type="dxa"/>
            <w:shd w:val="clear" w:color="auto" w:fill="C5E0B3"/>
          </w:tcPr>
          <w:p w14:paraId="60222772"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19 802,69</w:t>
            </w:r>
          </w:p>
        </w:tc>
        <w:tc>
          <w:tcPr>
            <w:tcW w:w="1170" w:type="dxa"/>
            <w:shd w:val="clear" w:color="auto" w:fill="C5E0B3"/>
          </w:tcPr>
          <w:p w14:paraId="19503B86"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30 378,55</w:t>
            </w:r>
          </w:p>
        </w:tc>
        <w:tc>
          <w:tcPr>
            <w:tcW w:w="1170" w:type="dxa"/>
            <w:shd w:val="clear" w:color="auto" w:fill="C5E0B3"/>
          </w:tcPr>
          <w:p w14:paraId="360847DE"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34 917,41</w:t>
            </w:r>
          </w:p>
        </w:tc>
        <w:tc>
          <w:tcPr>
            <w:tcW w:w="1170" w:type="dxa"/>
            <w:shd w:val="clear" w:color="auto" w:fill="C5E0B3"/>
          </w:tcPr>
          <w:p w14:paraId="76B9CE5C"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48 969,63</w:t>
            </w:r>
          </w:p>
        </w:tc>
        <w:tc>
          <w:tcPr>
            <w:tcW w:w="1170" w:type="dxa"/>
          </w:tcPr>
          <w:p w14:paraId="512EA0E6" w14:textId="77777777" w:rsidR="005F0A88" w:rsidRPr="00B116F7" w:rsidRDefault="005F0A88" w:rsidP="00ED3FA4">
            <w:pPr>
              <w:pStyle w:val="Tabele"/>
              <w:jc w:val="right"/>
              <w:rPr>
                <w:b/>
                <w:bCs/>
                <w:color w:val="auto"/>
              </w:rPr>
            </w:pPr>
            <w:r w:rsidRPr="00B116F7">
              <w:rPr>
                <w:rFonts w:cs="Calibri"/>
                <w:b/>
                <w:bCs/>
                <w:color w:val="auto"/>
                <w:sz w:val="14"/>
                <w:szCs w:val="14"/>
              </w:rPr>
              <w:t>48 439,50</w:t>
            </w:r>
          </w:p>
        </w:tc>
        <w:tc>
          <w:tcPr>
            <w:tcW w:w="1179" w:type="dxa"/>
          </w:tcPr>
          <w:p w14:paraId="04DF6C9A" w14:textId="77777777" w:rsidR="005F0A88" w:rsidRPr="00B116F7" w:rsidRDefault="005F0A88" w:rsidP="00ED3FA4">
            <w:pPr>
              <w:pStyle w:val="Tabele"/>
              <w:jc w:val="right"/>
              <w:rPr>
                <w:b/>
                <w:bCs/>
                <w:color w:val="auto"/>
              </w:rPr>
            </w:pPr>
            <w:r w:rsidRPr="00B116F7">
              <w:rPr>
                <w:rFonts w:cs="Calibri"/>
                <w:b/>
                <w:bCs/>
                <w:color w:val="auto"/>
                <w:sz w:val="14"/>
                <w:szCs w:val="14"/>
              </w:rPr>
              <w:t>51 811,61</w:t>
            </w:r>
          </w:p>
        </w:tc>
      </w:tr>
      <w:tr w:rsidR="00A13106" w:rsidRPr="00B116F7" w14:paraId="13F74301" w14:textId="77777777" w:rsidTr="00A13106">
        <w:trPr>
          <w:trHeight w:val="43"/>
        </w:trPr>
        <w:tc>
          <w:tcPr>
            <w:tcW w:w="1912" w:type="dxa"/>
          </w:tcPr>
          <w:p w14:paraId="52102139" w14:textId="77777777" w:rsidR="005F0A88" w:rsidRPr="00B116F7" w:rsidRDefault="005F0A88" w:rsidP="00ED3FA4">
            <w:pPr>
              <w:pStyle w:val="Tabele"/>
              <w:rPr>
                <w:bCs/>
                <w:color w:val="auto"/>
                <w:sz w:val="14"/>
                <w:szCs w:val="14"/>
              </w:rPr>
            </w:pPr>
            <w:r w:rsidRPr="00B116F7">
              <w:rPr>
                <w:rFonts w:cs="Calibri"/>
                <w:b/>
                <w:bCs/>
                <w:color w:val="auto"/>
                <w:sz w:val="14"/>
                <w:szCs w:val="14"/>
              </w:rPr>
              <w:t xml:space="preserve">Suma (z </w:t>
            </w:r>
            <w:proofErr w:type="spellStart"/>
            <w:r w:rsidRPr="00B116F7">
              <w:rPr>
                <w:rFonts w:cs="Calibri"/>
                <w:b/>
                <w:bCs/>
                <w:color w:val="auto"/>
                <w:sz w:val="14"/>
                <w:szCs w:val="14"/>
              </w:rPr>
              <w:t>uwzg</w:t>
            </w:r>
            <w:proofErr w:type="spellEnd"/>
            <w:r w:rsidRPr="00B116F7">
              <w:rPr>
                <w:rFonts w:cs="Calibri"/>
                <w:b/>
                <w:bCs/>
                <w:color w:val="auto"/>
                <w:sz w:val="14"/>
                <w:szCs w:val="14"/>
              </w:rPr>
              <w:t>. LULUCF)</w:t>
            </w:r>
          </w:p>
        </w:tc>
        <w:tc>
          <w:tcPr>
            <w:tcW w:w="1170" w:type="dxa"/>
            <w:shd w:val="clear" w:color="auto" w:fill="C5E0B3"/>
          </w:tcPr>
          <w:p w14:paraId="4FD76A9D"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274 342,63</w:t>
            </w:r>
          </w:p>
        </w:tc>
        <w:tc>
          <w:tcPr>
            <w:tcW w:w="1170" w:type="dxa"/>
            <w:shd w:val="clear" w:color="auto" w:fill="C5E0B3"/>
          </w:tcPr>
          <w:p w14:paraId="1621D9E3"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300 922,11</w:t>
            </w:r>
          </w:p>
        </w:tc>
        <w:tc>
          <w:tcPr>
            <w:tcW w:w="1170" w:type="dxa"/>
            <w:shd w:val="clear" w:color="auto" w:fill="C5E0B3"/>
          </w:tcPr>
          <w:p w14:paraId="2BB08C91"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282 374,71</w:t>
            </w:r>
          </w:p>
        </w:tc>
        <w:tc>
          <w:tcPr>
            <w:tcW w:w="1170" w:type="dxa"/>
            <w:shd w:val="clear" w:color="auto" w:fill="C5E0B3"/>
          </w:tcPr>
          <w:p w14:paraId="2F0D6BDF"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282 235,85</w:t>
            </w:r>
          </w:p>
        </w:tc>
        <w:tc>
          <w:tcPr>
            <w:tcW w:w="1170" w:type="dxa"/>
          </w:tcPr>
          <w:p w14:paraId="30F011A5" w14:textId="77777777" w:rsidR="005F0A88" w:rsidRPr="00B116F7" w:rsidRDefault="005F0A88" w:rsidP="00ED3FA4">
            <w:pPr>
              <w:pStyle w:val="Tabele"/>
              <w:jc w:val="right"/>
              <w:rPr>
                <w:b/>
                <w:bCs/>
                <w:color w:val="auto"/>
              </w:rPr>
            </w:pPr>
            <w:r w:rsidRPr="00B116F7">
              <w:rPr>
                <w:rFonts w:cs="Calibri"/>
                <w:b/>
                <w:bCs/>
                <w:color w:val="auto"/>
                <w:sz w:val="14"/>
                <w:szCs w:val="14"/>
              </w:rPr>
              <w:t>268 736,42</w:t>
            </w:r>
          </w:p>
        </w:tc>
        <w:tc>
          <w:tcPr>
            <w:tcW w:w="1179" w:type="dxa"/>
          </w:tcPr>
          <w:p w14:paraId="04E1B34C" w14:textId="77777777" w:rsidR="005F0A88" w:rsidRPr="00B116F7" w:rsidRDefault="005F0A88" w:rsidP="00ED3FA4">
            <w:pPr>
              <w:pStyle w:val="Tabele"/>
              <w:jc w:val="right"/>
              <w:rPr>
                <w:b/>
                <w:bCs/>
                <w:color w:val="auto"/>
              </w:rPr>
            </w:pPr>
            <w:r w:rsidRPr="00B116F7">
              <w:rPr>
                <w:rFonts w:cs="Calibri"/>
                <w:b/>
                <w:bCs/>
                <w:color w:val="auto"/>
                <w:sz w:val="14"/>
                <w:szCs w:val="14"/>
              </w:rPr>
              <w:t>227 420,41</w:t>
            </w:r>
          </w:p>
        </w:tc>
      </w:tr>
      <w:tr w:rsidR="00A13106" w:rsidRPr="00B116F7" w14:paraId="25C11184" w14:textId="77777777" w:rsidTr="00A13106">
        <w:trPr>
          <w:trHeight w:val="43"/>
        </w:trPr>
        <w:tc>
          <w:tcPr>
            <w:tcW w:w="1912" w:type="dxa"/>
          </w:tcPr>
          <w:p w14:paraId="0FD23FFA" w14:textId="77777777" w:rsidR="005F0A88" w:rsidRPr="00B116F7" w:rsidRDefault="005F0A88" w:rsidP="00ED3FA4">
            <w:pPr>
              <w:pStyle w:val="Tabele"/>
              <w:rPr>
                <w:bCs/>
                <w:color w:val="auto"/>
                <w:sz w:val="14"/>
                <w:szCs w:val="14"/>
              </w:rPr>
            </w:pPr>
            <w:r w:rsidRPr="00B116F7">
              <w:rPr>
                <w:rFonts w:cs="Calibri"/>
                <w:b/>
                <w:bCs/>
                <w:color w:val="auto"/>
                <w:sz w:val="14"/>
                <w:szCs w:val="14"/>
              </w:rPr>
              <w:t>Suma (bez LULUCF)</w:t>
            </w:r>
          </w:p>
        </w:tc>
        <w:tc>
          <w:tcPr>
            <w:tcW w:w="1170" w:type="dxa"/>
            <w:shd w:val="clear" w:color="auto" w:fill="C5E0B3"/>
          </w:tcPr>
          <w:p w14:paraId="0FED1FA8"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323 329,98</w:t>
            </w:r>
          </w:p>
        </w:tc>
        <w:tc>
          <w:tcPr>
            <w:tcW w:w="1170" w:type="dxa"/>
            <w:shd w:val="clear" w:color="auto" w:fill="C5E0B3"/>
          </w:tcPr>
          <w:p w14:paraId="16E42E99"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334 792,45</w:t>
            </w:r>
          </w:p>
        </w:tc>
        <w:tc>
          <w:tcPr>
            <w:tcW w:w="1170" w:type="dxa"/>
            <w:shd w:val="clear" w:color="auto" w:fill="C5E0B3"/>
          </w:tcPr>
          <w:p w14:paraId="4ADC70C2"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313 261,61</w:t>
            </w:r>
          </w:p>
        </w:tc>
        <w:tc>
          <w:tcPr>
            <w:tcW w:w="1170" w:type="dxa"/>
            <w:shd w:val="clear" w:color="auto" w:fill="C5E0B3"/>
          </w:tcPr>
          <w:p w14:paraId="05DE9FC4" w14:textId="77777777" w:rsidR="005F0A88" w:rsidRPr="00B116F7" w:rsidRDefault="005F0A88" w:rsidP="00ED3FA4">
            <w:pPr>
              <w:pStyle w:val="Tabele"/>
              <w:jc w:val="right"/>
              <w:rPr>
                <w:b/>
                <w:color w:val="auto"/>
                <w:sz w:val="14"/>
                <w:szCs w:val="14"/>
              </w:rPr>
            </w:pPr>
            <w:r w:rsidRPr="00B116F7">
              <w:rPr>
                <w:rFonts w:cs="Calibri"/>
                <w:b/>
                <w:bCs/>
                <w:color w:val="auto"/>
                <w:sz w:val="14"/>
                <w:szCs w:val="14"/>
              </w:rPr>
              <w:t>303 019,61</w:t>
            </w:r>
          </w:p>
        </w:tc>
        <w:tc>
          <w:tcPr>
            <w:tcW w:w="1170" w:type="dxa"/>
          </w:tcPr>
          <w:p w14:paraId="48A3DB26" w14:textId="77777777" w:rsidR="005F0A88" w:rsidRPr="00B116F7" w:rsidRDefault="005F0A88" w:rsidP="00ED3FA4">
            <w:pPr>
              <w:pStyle w:val="Tabele"/>
              <w:jc w:val="right"/>
              <w:rPr>
                <w:b/>
                <w:bCs/>
                <w:color w:val="auto"/>
              </w:rPr>
            </w:pPr>
            <w:r w:rsidRPr="00B116F7">
              <w:rPr>
                <w:rFonts w:cs="Calibri"/>
                <w:b/>
                <w:bCs/>
                <w:color w:val="auto"/>
                <w:sz w:val="14"/>
                <w:szCs w:val="14"/>
              </w:rPr>
              <w:t>285 675,29</w:t>
            </w:r>
          </w:p>
        </w:tc>
        <w:tc>
          <w:tcPr>
            <w:tcW w:w="1179" w:type="dxa"/>
          </w:tcPr>
          <w:p w14:paraId="511B1C71" w14:textId="77777777" w:rsidR="005F0A88" w:rsidRPr="00B116F7" w:rsidRDefault="005F0A88" w:rsidP="00ED3FA4">
            <w:pPr>
              <w:pStyle w:val="Tabele"/>
              <w:jc w:val="right"/>
              <w:rPr>
                <w:b/>
                <w:bCs/>
                <w:color w:val="auto"/>
              </w:rPr>
            </w:pPr>
            <w:r w:rsidRPr="00B116F7">
              <w:rPr>
                <w:rFonts w:cs="Calibri"/>
                <w:b/>
                <w:bCs/>
                <w:color w:val="auto"/>
                <w:sz w:val="14"/>
                <w:szCs w:val="14"/>
              </w:rPr>
              <w:t>235 908,26</w:t>
            </w:r>
          </w:p>
        </w:tc>
      </w:tr>
    </w:tbl>
    <w:p w14:paraId="7AC9B636" w14:textId="77777777" w:rsidR="00E0627F" w:rsidRPr="00B116F7" w:rsidRDefault="00E0627F" w:rsidP="00ED3FA4">
      <w:pPr>
        <w:pStyle w:val="ardo"/>
        <w:rPr>
          <w:color w:val="auto"/>
        </w:rPr>
      </w:pPr>
      <w:r w:rsidRPr="00B116F7">
        <w:rPr>
          <w:color w:val="auto"/>
        </w:rPr>
        <w:t>Źródło: Opracowanie własne KOBIZE, IOŚ-PIB</w:t>
      </w:r>
    </w:p>
    <w:p w14:paraId="27603DD7" w14:textId="304FC358" w:rsidR="00E0627F" w:rsidRPr="00B116F7" w:rsidRDefault="00E0627F" w:rsidP="00ED3FA4">
      <w:r w:rsidRPr="00B116F7">
        <w:lastRenderedPageBreak/>
        <w:t>Głównym gazem cieplarnianym emitowanym w Polsce pozostanie CO</w:t>
      </w:r>
      <w:r w:rsidRPr="00B116F7">
        <w:rPr>
          <w:vertAlign w:val="subscript"/>
        </w:rPr>
        <w:t>2</w:t>
      </w:r>
      <w:r w:rsidRPr="00B116F7">
        <w:t>, jego udział w emisji krajowej wyniesie 80% w 2030 r. Prognozowany jest znaczący spadek emisji CO</w:t>
      </w:r>
      <w:r w:rsidRPr="00B116F7">
        <w:rPr>
          <w:vertAlign w:val="subscript"/>
        </w:rPr>
        <w:t>2</w:t>
      </w:r>
      <w:r w:rsidRPr="00B116F7">
        <w:t>: z blisko 377 mln ton CO</w:t>
      </w:r>
      <w:r w:rsidRPr="00B116F7">
        <w:rPr>
          <w:vertAlign w:val="subscript"/>
        </w:rPr>
        <w:t>2</w:t>
      </w:r>
      <w:r w:rsidRPr="00B116F7">
        <w:t>eq w 1990 r. do 236 mln ton CO</w:t>
      </w:r>
      <w:r w:rsidRPr="00B116F7">
        <w:rPr>
          <w:vertAlign w:val="subscript"/>
        </w:rPr>
        <w:t>2</w:t>
      </w:r>
      <w:r w:rsidRPr="00B116F7">
        <w:t>eq w 2030 r. (spadek o 37%). Najistotniejszy spadek emisji odnotowano w sektorze energia, co było spowodowane spadkiem zużycia paliw w źródłach stacjonarnych i mobilnych.</w:t>
      </w:r>
    </w:p>
    <w:p w14:paraId="32311D46" w14:textId="3FF7CEA2" w:rsidR="00E0627F" w:rsidRPr="00B116F7" w:rsidRDefault="00E0627F" w:rsidP="00ED3FA4">
      <w:r w:rsidRPr="00B116F7">
        <w:t>Sektor LULUCF charakteryzuje systematyczny spadek prognozowanego pochłaniania CO</w:t>
      </w:r>
      <w:r w:rsidRPr="00B116F7">
        <w:rPr>
          <w:vertAlign w:val="subscript"/>
        </w:rPr>
        <w:t>2</w:t>
      </w:r>
      <w:r w:rsidRPr="00B116F7">
        <w:t xml:space="preserve"> netto z obecnych ponad </w:t>
      </w:r>
      <w:r w:rsidRPr="00B116F7">
        <w:rPr>
          <w:rFonts w:cs="Arial"/>
        </w:rPr>
        <w:t>-</w:t>
      </w:r>
      <w:r w:rsidRPr="00B116F7">
        <w:t>20 mln ton CO</w:t>
      </w:r>
      <w:r w:rsidRPr="00B116F7">
        <w:rPr>
          <w:vertAlign w:val="subscript"/>
        </w:rPr>
        <w:t>2</w:t>
      </w:r>
      <w:r w:rsidRPr="00B116F7">
        <w:t xml:space="preserve">eq do ok. </w:t>
      </w:r>
      <w:r w:rsidRPr="00B116F7">
        <w:rPr>
          <w:rFonts w:cs="Arial"/>
        </w:rPr>
        <w:t>-</w:t>
      </w:r>
      <w:r w:rsidRPr="00B116F7">
        <w:t>8,5 mln ton CO</w:t>
      </w:r>
      <w:r w:rsidRPr="00B116F7">
        <w:rPr>
          <w:vertAlign w:val="subscript"/>
        </w:rPr>
        <w:t>2</w:t>
      </w:r>
      <w:r w:rsidRPr="00B116F7">
        <w:t xml:space="preserve">eq w 2030 r. Opisany znaczący spadek pochłaniania wynika z załamania dynamiki wzrostu wielkości zasobów drzewnych, odnotowanym w lasach począwszy od 2019 r. Spadek dynamiki wzrostu zasobów drzewnych na pniu należy przede wszystkim łączyć z dwoma czynnikami wpływającymi na wykazywany poziom rocznego przyrostu bieżącego w skali zagregowanej. </w:t>
      </w:r>
      <w:r w:rsidR="00982C8E">
        <w:t>Te wskaźniki związane są</w:t>
      </w:r>
      <w:r w:rsidRPr="00B116F7">
        <w:t xml:space="preserve"> z procesem starzenia się drzewostanów, a także ze znaczącym wzrostem dynamiki wydzielania się martwego drewna. Co istotne, wzrostu ilości martwego drewna w lasach oczekuje się zarówno w wyniku realizacji założeń szeregu lokalnych i globalnych polityk środowiskowych, jak również w efekcie zwiększenia śmiertelności drzew w efekcie zmian klimatycznych.</w:t>
      </w:r>
    </w:p>
    <w:p w14:paraId="213CDACD" w14:textId="254FAD27" w:rsidR="00E0627F" w:rsidRPr="00B116F7" w:rsidRDefault="00E0627F" w:rsidP="00ED3FA4">
      <w:pPr>
        <w:pStyle w:val="Legenda"/>
        <w:rPr>
          <w:color w:val="auto"/>
        </w:rPr>
      </w:pPr>
      <w:bookmarkStart w:id="127" w:name="_Ref156464698"/>
      <w:bookmarkStart w:id="128" w:name="_Toc15837356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10</w:t>
      </w:r>
      <w:r w:rsidRPr="00B116F7">
        <w:rPr>
          <w:color w:val="auto"/>
        </w:rPr>
        <w:fldChar w:fldCharType="end"/>
      </w:r>
      <w:bookmarkEnd w:id="127"/>
      <w:r w:rsidRPr="00B116F7">
        <w:rPr>
          <w:color w:val="auto"/>
        </w:rPr>
        <w:t>. Prognozowane emisje N</w:t>
      </w:r>
      <w:r w:rsidRPr="00B116F7">
        <w:rPr>
          <w:color w:val="auto"/>
          <w:vertAlign w:val="subscript"/>
        </w:rPr>
        <w:t>2</w:t>
      </w:r>
      <w:r w:rsidRPr="00B116F7">
        <w:rPr>
          <w:color w:val="auto"/>
        </w:rPr>
        <w:t>O</w:t>
      </w:r>
      <w:bookmarkEnd w:id="128"/>
    </w:p>
    <w:tbl>
      <w:tblPr>
        <w:tblStyle w:val="KPEiK"/>
        <w:tblW w:w="4879" w:type="pct"/>
        <w:tblLook w:val="04A0" w:firstRow="1" w:lastRow="0" w:firstColumn="1" w:lastColumn="0" w:noHBand="0" w:noVBand="1"/>
      </w:tblPr>
      <w:tblGrid>
        <w:gridCol w:w="2632"/>
        <w:gridCol w:w="1034"/>
        <w:gridCol w:w="1034"/>
        <w:gridCol w:w="1035"/>
        <w:gridCol w:w="1034"/>
        <w:gridCol w:w="1035"/>
        <w:gridCol w:w="1039"/>
      </w:tblGrid>
      <w:tr w:rsidR="005F0A88" w:rsidRPr="00B116F7" w14:paraId="1DD66ED4"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8843" w:type="dxa"/>
            <w:gridSpan w:val="7"/>
          </w:tcPr>
          <w:p w14:paraId="36BD78F7" w14:textId="7CD99599" w:rsidR="005F0A88" w:rsidRPr="00B116F7" w:rsidRDefault="005F0A88" w:rsidP="00ED3FA4">
            <w:pPr>
              <w:pStyle w:val="Tabele"/>
              <w:jc w:val="center"/>
              <w:rPr>
                <w:color w:val="auto"/>
                <w:szCs w:val="16"/>
              </w:rPr>
            </w:pPr>
            <w:r w:rsidRPr="00B116F7">
              <w:rPr>
                <w:color w:val="auto"/>
                <w:szCs w:val="16"/>
              </w:rPr>
              <w:t>Emisje N</w:t>
            </w:r>
            <w:r w:rsidRPr="00B116F7">
              <w:rPr>
                <w:color w:val="auto"/>
                <w:szCs w:val="16"/>
                <w:vertAlign w:val="subscript"/>
              </w:rPr>
              <w:t>2</w:t>
            </w:r>
            <w:r w:rsidRPr="00B116F7">
              <w:rPr>
                <w:color w:val="auto"/>
                <w:szCs w:val="16"/>
              </w:rPr>
              <w:t>O [</w:t>
            </w:r>
            <w:proofErr w:type="spellStart"/>
            <w:r w:rsidRPr="00B116F7">
              <w:rPr>
                <w:color w:val="auto"/>
                <w:szCs w:val="16"/>
              </w:rPr>
              <w:t>kt</w:t>
            </w:r>
            <w:proofErr w:type="spellEnd"/>
            <w:r w:rsidRPr="00B116F7">
              <w:rPr>
                <w:color w:val="auto"/>
                <w:szCs w:val="16"/>
              </w:rPr>
              <w:t>]</w:t>
            </w:r>
          </w:p>
        </w:tc>
      </w:tr>
      <w:tr w:rsidR="005F0A88" w:rsidRPr="00B116F7" w14:paraId="05334671"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2632" w:type="dxa"/>
          </w:tcPr>
          <w:p w14:paraId="0085C019" w14:textId="7F701B98" w:rsidR="005F0A88" w:rsidRPr="00B116F7" w:rsidRDefault="005F0A88" w:rsidP="00ED3FA4">
            <w:pPr>
              <w:pStyle w:val="Tabele"/>
              <w:jc w:val="center"/>
              <w:rPr>
                <w:color w:val="auto"/>
                <w:szCs w:val="16"/>
              </w:rPr>
            </w:pPr>
            <w:r>
              <w:rPr>
                <w:color w:val="auto"/>
                <w:szCs w:val="16"/>
              </w:rPr>
              <w:t>Sektor</w:t>
            </w:r>
          </w:p>
        </w:tc>
        <w:tc>
          <w:tcPr>
            <w:tcW w:w="1034" w:type="dxa"/>
          </w:tcPr>
          <w:p w14:paraId="26272CB7" w14:textId="77777777" w:rsidR="005F0A88" w:rsidRPr="00B116F7" w:rsidRDefault="005F0A88" w:rsidP="00ED3FA4">
            <w:pPr>
              <w:pStyle w:val="Tabele"/>
              <w:jc w:val="center"/>
              <w:rPr>
                <w:color w:val="auto"/>
                <w:szCs w:val="16"/>
              </w:rPr>
            </w:pPr>
            <w:r w:rsidRPr="00B116F7">
              <w:rPr>
                <w:color w:val="auto"/>
                <w:szCs w:val="16"/>
              </w:rPr>
              <w:t>2005</w:t>
            </w:r>
          </w:p>
        </w:tc>
        <w:tc>
          <w:tcPr>
            <w:tcW w:w="1034" w:type="dxa"/>
          </w:tcPr>
          <w:p w14:paraId="47EB33B6" w14:textId="77777777" w:rsidR="005F0A88" w:rsidRPr="00B116F7" w:rsidRDefault="005F0A88" w:rsidP="00ED3FA4">
            <w:pPr>
              <w:pStyle w:val="Tabele"/>
              <w:jc w:val="center"/>
              <w:rPr>
                <w:color w:val="auto"/>
                <w:szCs w:val="16"/>
              </w:rPr>
            </w:pPr>
            <w:r w:rsidRPr="00B116F7">
              <w:rPr>
                <w:color w:val="auto"/>
                <w:szCs w:val="16"/>
              </w:rPr>
              <w:t>2010</w:t>
            </w:r>
          </w:p>
        </w:tc>
        <w:tc>
          <w:tcPr>
            <w:tcW w:w="1035" w:type="dxa"/>
          </w:tcPr>
          <w:p w14:paraId="252B9A2F" w14:textId="77777777" w:rsidR="005F0A88" w:rsidRPr="00B116F7" w:rsidRDefault="005F0A88" w:rsidP="00ED3FA4">
            <w:pPr>
              <w:pStyle w:val="Tabele"/>
              <w:jc w:val="center"/>
              <w:rPr>
                <w:color w:val="auto"/>
                <w:szCs w:val="16"/>
              </w:rPr>
            </w:pPr>
            <w:r w:rsidRPr="00B116F7">
              <w:rPr>
                <w:color w:val="auto"/>
                <w:szCs w:val="16"/>
              </w:rPr>
              <w:t>2015</w:t>
            </w:r>
          </w:p>
        </w:tc>
        <w:tc>
          <w:tcPr>
            <w:tcW w:w="1034" w:type="dxa"/>
          </w:tcPr>
          <w:p w14:paraId="14C6BCC4" w14:textId="77777777" w:rsidR="005F0A88" w:rsidRPr="00B116F7" w:rsidRDefault="005F0A88" w:rsidP="00ED3FA4">
            <w:pPr>
              <w:pStyle w:val="Tabele"/>
              <w:jc w:val="center"/>
              <w:rPr>
                <w:color w:val="auto"/>
                <w:szCs w:val="16"/>
              </w:rPr>
            </w:pPr>
            <w:r w:rsidRPr="00B116F7">
              <w:rPr>
                <w:color w:val="auto"/>
                <w:szCs w:val="16"/>
              </w:rPr>
              <w:t>2020</w:t>
            </w:r>
          </w:p>
        </w:tc>
        <w:tc>
          <w:tcPr>
            <w:tcW w:w="1035" w:type="dxa"/>
          </w:tcPr>
          <w:p w14:paraId="27446DD1" w14:textId="77777777" w:rsidR="005F0A88" w:rsidRPr="00B116F7" w:rsidRDefault="005F0A88" w:rsidP="00ED3FA4">
            <w:pPr>
              <w:pStyle w:val="Tabele"/>
              <w:jc w:val="center"/>
              <w:rPr>
                <w:color w:val="auto"/>
                <w:szCs w:val="16"/>
              </w:rPr>
            </w:pPr>
            <w:r w:rsidRPr="00B116F7">
              <w:rPr>
                <w:color w:val="auto"/>
                <w:szCs w:val="16"/>
              </w:rPr>
              <w:t>2025</w:t>
            </w:r>
          </w:p>
        </w:tc>
        <w:tc>
          <w:tcPr>
            <w:tcW w:w="1037" w:type="dxa"/>
          </w:tcPr>
          <w:p w14:paraId="0735B0C3" w14:textId="77777777" w:rsidR="005F0A88" w:rsidRPr="00B116F7" w:rsidRDefault="005F0A88" w:rsidP="00ED3FA4">
            <w:pPr>
              <w:pStyle w:val="Tabele"/>
              <w:jc w:val="center"/>
              <w:rPr>
                <w:color w:val="auto"/>
                <w:szCs w:val="16"/>
              </w:rPr>
            </w:pPr>
            <w:r w:rsidRPr="00B116F7">
              <w:rPr>
                <w:color w:val="auto"/>
                <w:szCs w:val="16"/>
              </w:rPr>
              <w:t>2030</w:t>
            </w:r>
          </w:p>
        </w:tc>
      </w:tr>
      <w:tr w:rsidR="005F0A88" w:rsidRPr="00B116F7" w14:paraId="2AF01250" w14:textId="77777777" w:rsidTr="00A13106">
        <w:trPr>
          <w:trHeight w:val="227"/>
        </w:trPr>
        <w:tc>
          <w:tcPr>
            <w:tcW w:w="2632" w:type="dxa"/>
          </w:tcPr>
          <w:p w14:paraId="1B221626" w14:textId="77777777" w:rsidR="005F0A88" w:rsidRPr="00B116F7" w:rsidRDefault="005F0A88" w:rsidP="00ED3FA4">
            <w:pPr>
              <w:pStyle w:val="Tabele"/>
              <w:rPr>
                <w:color w:val="auto"/>
                <w:szCs w:val="16"/>
              </w:rPr>
            </w:pPr>
            <w:r w:rsidRPr="00B116F7">
              <w:rPr>
                <w:rFonts w:cs="Calibri"/>
                <w:b/>
                <w:bCs/>
                <w:color w:val="auto"/>
                <w:szCs w:val="16"/>
              </w:rPr>
              <w:t xml:space="preserve">1. Energia </w:t>
            </w:r>
          </w:p>
        </w:tc>
        <w:tc>
          <w:tcPr>
            <w:tcW w:w="1034" w:type="dxa"/>
            <w:shd w:val="clear" w:color="auto" w:fill="C5E0B3"/>
          </w:tcPr>
          <w:p w14:paraId="05B87305" w14:textId="77777777" w:rsidR="005F0A88" w:rsidRPr="00B116F7" w:rsidRDefault="005F0A88" w:rsidP="00ED3FA4">
            <w:pPr>
              <w:pStyle w:val="Tabele"/>
              <w:jc w:val="right"/>
              <w:rPr>
                <w:b/>
                <w:color w:val="auto"/>
                <w:szCs w:val="16"/>
              </w:rPr>
            </w:pPr>
            <w:r w:rsidRPr="00B116F7">
              <w:rPr>
                <w:rFonts w:cs="Calibri"/>
                <w:b/>
                <w:bCs/>
                <w:color w:val="auto"/>
                <w:szCs w:val="16"/>
              </w:rPr>
              <w:t>8,91</w:t>
            </w:r>
          </w:p>
        </w:tc>
        <w:tc>
          <w:tcPr>
            <w:tcW w:w="1034" w:type="dxa"/>
            <w:shd w:val="clear" w:color="auto" w:fill="C5E0B3"/>
          </w:tcPr>
          <w:p w14:paraId="102137AC" w14:textId="77777777" w:rsidR="005F0A88" w:rsidRPr="00B116F7" w:rsidRDefault="005F0A88" w:rsidP="00ED3FA4">
            <w:pPr>
              <w:pStyle w:val="Tabele"/>
              <w:jc w:val="right"/>
              <w:rPr>
                <w:b/>
                <w:color w:val="auto"/>
                <w:szCs w:val="16"/>
              </w:rPr>
            </w:pPr>
            <w:r w:rsidRPr="00B116F7">
              <w:rPr>
                <w:rFonts w:cs="Calibri"/>
                <w:b/>
                <w:bCs/>
                <w:color w:val="auto"/>
                <w:szCs w:val="16"/>
              </w:rPr>
              <w:t>8,20</w:t>
            </w:r>
          </w:p>
        </w:tc>
        <w:tc>
          <w:tcPr>
            <w:tcW w:w="1035" w:type="dxa"/>
            <w:shd w:val="clear" w:color="auto" w:fill="C5E0B3"/>
          </w:tcPr>
          <w:p w14:paraId="65618571" w14:textId="77777777" w:rsidR="005F0A88" w:rsidRPr="00B116F7" w:rsidRDefault="005F0A88" w:rsidP="00ED3FA4">
            <w:pPr>
              <w:pStyle w:val="Tabele"/>
              <w:jc w:val="right"/>
              <w:rPr>
                <w:b/>
                <w:color w:val="auto"/>
                <w:szCs w:val="16"/>
              </w:rPr>
            </w:pPr>
            <w:r w:rsidRPr="00B116F7">
              <w:rPr>
                <w:rFonts w:cs="Calibri"/>
                <w:b/>
                <w:bCs/>
                <w:color w:val="auto"/>
                <w:szCs w:val="16"/>
              </w:rPr>
              <w:t>7,88</w:t>
            </w:r>
          </w:p>
        </w:tc>
        <w:tc>
          <w:tcPr>
            <w:tcW w:w="1034" w:type="dxa"/>
            <w:shd w:val="clear" w:color="auto" w:fill="C5E0B3"/>
          </w:tcPr>
          <w:p w14:paraId="69493696" w14:textId="77777777" w:rsidR="005F0A88" w:rsidRPr="00B116F7" w:rsidRDefault="005F0A88" w:rsidP="00ED3FA4">
            <w:pPr>
              <w:pStyle w:val="Tabele"/>
              <w:jc w:val="right"/>
              <w:rPr>
                <w:b/>
                <w:color w:val="auto"/>
                <w:szCs w:val="16"/>
              </w:rPr>
            </w:pPr>
            <w:r w:rsidRPr="00B116F7">
              <w:rPr>
                <w:rFonts w:cs="Calibri"/>
                <w:b/>
                <w:bCs/>
                <w:color w:val="auto"/>
                <w:szCs w:val="16"/>
              </w:rPr>
              <w:t>9,25</w:t>
            </w:r>
          </w:p>
        </w:tc>
        <w:tc>
          <w:tcPr>
            <w:tcW w:w="1035" w:type="dxa"/>
          </w:tcPr>
          <w:p w14:paraId="38BFFFF8" w14:textId="77777777" w:rsidR="005F0A88" w:rsidRPr="00B116F7" w:rsidRDefault="005F0A88" w:rsidP="00ED3FA4">
            <w:pPr>
              <w:pStyle w:val="Tabele"/>
              <w:jc w:val="right"/>
              <w:rPr>
                <w:bCs/>
                <w:color w:val="auto"/>
                <w:szCs w:val="16"/>
              </w:rPr>
            </w:pPr>
            <w:r w:rsidRPr="00B116F7">
              <w:rPr>
                <w:rFonts w:cs="Calibri"/>
                <w:b/>
                <w:bCs/>
                <w:color w:val="auto"/>
                <w:szCs w:val="16"/>
              </w:rPr>
              <w:t>8,53</w:t>
            </w:r>
          </w:p>
        </w:tc>
        <w:tc>
          <w:tcPr>
            <w:tcW w:w="1037" w:type="dxa"/>
          </w:tcPr>
          <w:p w14:paraId="38CBA104" w14:textId="77777777" w:rsidR="005F0A88" w:rsidRPr="00B116F7" w:rsidRDefault="005F0A88" w:rsidP="00ED3FA4">
            <w:pPr>
              <w:pStyle w:val="Tabele"/>
              <w:jc w:val="right"/>
              <w:rPr>
                <w:bCs/>
                <w:color w:val="auto"/>
                <w:szCs w:val="16"/>
              </w:rPr>
            </w:pPr>
            <w:r w:rsidRPr="00B116F7">
              <w:rPr>
                <w:rFonts w:cs="Calibri"/>
                <w:b/>
                <w:bCs/>
                <w:color w:val="auto"/>
                <w:szCs w:val="16"/>
              </w:rPr>
              <w:t>7,68</w:t>
            </w:r>
          </w:p>
        </w:tc>
      </w:tr>
      <w:tr w:rsidR="005F0A88" w:rsidRPr="00B116F7" w14:paraId="3E46ED4D" w14:textId="77777777" w:rsidTr="00A13106">
        <w:trPr>
          <w:trHeight w:val="227"/>
        </w:trPr>
        <w:tc>
          <w:tcPr>
            <w:tcW w:w="2632" w:type="dxa"/>
          </w:tcPr>
          <w:p w14:paraId="56FB43AE" w14:textId="77777777" w:rsidR="005F0A88" w:rsidRPr="00B116F7" w:rsidRDefault="005F0A88" w:rsidP="00ED3FA4">
            <w:pPr>
              <w:pStyle w:val="Tabele"/>
              <w:rPr>
                <w:b/>
                <w:color w:val="auto"/>
                <w:szCs w:val="16"/>
              </w:rPr>
            </w:pPr>
            <w:r w:rsidRPr="00B116F7">
              <w:rPr>
                <w:rFonts w:cs="Calibri"/>
                <w:color w:val="auto"/>
                <w:szCs w:val="16"/>
              </w:rPr>
              <w:t xml:space="preserve">A. Spalanie paliw </w:t>
            </w:r>
          </w:p>
        </w:tc>
        <w:tc>
          <w:tcPr>
            <w:tcW w:w="1034" w:type="dxa"/>
            <w:shd w:val="clear" w:color="auto" w:fill="C5E0B3"/>
          </w:tcPr>
          <w:p w14:paraId="00604208" w14:textId="77777777" w:rsidR="005F0A88" w:rsidRPr="00B116F7" w:rsidRDefault="005F0A88" w:rsidP="00ED3FA4">
            <w:pPr>
              <w:pStyle w:val="Tabele"/>
              <w:jc w:val="right"/>
              <w:rPr>
                <w:color w:val="auto"/>
                <w:szCs w:val="16"/>
              </w:rPr>
            </w:pPr>
            <w:r w:rsidRPr="00B116F7">
              <w:rPr>
                <w:rFonts w:cs="Calibri"/>
                <w:color w:val="auto"/>
                <w:szCs w:val="16"/>
              </w:rPr>
              <w:t>8,91</w:t>
            </w:r>
          </w:p>
        </w:tc>
        <w:tc>
          <w:tcPr>
            <w:tcW w:w="1034" w:type="dxa"/>
            <w:shd w:val="clear" w:color="auto" w:fill="C5E0B3"/>
          </w:tcPr>
          <w:p w14:paraId="07D1DBE4" w14:textId="77777777" w:rsidR="005F0A88" w:rsidRPr="00B116F7" w:rsidRDefault="005F0A88" w:rsidP="00ED3FA4">
            <w:pPr>
              <w:pStyle w:val="Tabele"/>
              <w:jc w:val="right"/>
              <w:rPr>
                <w:color w:val="auto"/>
                <w:szCs w:val="16"/>
              </w:rPr>
            </w:pPr>
            <w:r w:rsidRPr="00B116F7">
              <w:rPr>
                <w:rFonts w:cs="Calibri"/>
                <w:color w:val="auto"/>
                <w:szCs w:val="16"/>
              </w:rPr>
              <w:t>8,20</w:t>
            </w:r>
          </w:p>
        </w:tc>
        <w:tc>
          <w:tcPr>
            <w:tcW w:w="1035" w:type="dxa"/>
            <w:shd w:val="clear" w:color="auto" w:fill="C5E0B3"/>
          </w:tcPr>
          <w:p w14:paraId="18ED690A" w14:textId="77777777" w:rsidR="005F0A88" w:rsidRPr="00B116F7" w:rsidRDefault="005F0A88" w:rsidP="00ED3FA4">
            <w:pPr>
              <w:pStyle w:val="Tabele"/>
              <w:jc w:val="right"/>
              <w:rPr>
                <w:color w:val="auto"/>
                <w:szCs w:val="16"/>
              </w:rPr>
            </w:pPr>
            <w:r w:rsidRPr="00B116F7">
              <w:rPr>
                <w:rFonts w:cs="Calibri"/>
                <w:color w:val="auto"/>
                <w:szCs w:val="16"/>
              </w:rPr>
              <w:t>7,88</w:t>
            </w:r>
          </w:p>
        </w:tc>
        <w:tc>
          <w:tcPr>
            <w:tcW w:w="1034" w:type="dxa"/>
            <w:shd w:val="clear" w:color="auto" w:fill="C5E0B3"/>
          </w:tcPr>
          <w:p w14:paraId="66E350C1" w14:textId="77777777" w:rsidR="005F0A88" w:rsidRPr="00B116F7" w:rsidRDefault="005F0A88" w:rsidP="00ED3FA4">
            <w:pPr>
              <w:pStyle w:val="Tabele"/>
              <w:jc w:val="right"/>
              <w:rPr>
                <w:color w:val="auto"/>
                <w:szCs w:val="16"/>
              </w:rPr>
            </w:pPr>
            <w:r w:rsidRPr="00B116F7">
              <w:rPr>
                <w:rFonts w:cs="Calibri"/>
                <w:color w:val="auto"/>
                <w:szCs w:val="16"/>
              </w:rPr>
              <w:t>9,25</w:t>
            </w:r>
          </w:p>
        </w:tc>
        <w:tc>
          <w:tcPr>
            <w:tcW w:w="1035" w:type="dxa"/>
          </w:tcPr>
          <w:p w14:paraId="399DEC8B" w14:textId="77777777" w:rsidR="005F0A88" w:rsidRPr="00B116F7" w:rsidRDefault="005F0A88" w:rsidP="00ED3FA4">
            <w:pPr>
              <w:pStyle w:val="Tabele"/>
              <w:jc w:val="right"/>
              <w:rPr>
                <w:bCs/>
                <w:color w:val="auto"/>
                <w:szCs w:val="16"/>
              </w:rPr>
            </w:pPr>
            <w:r w:rsidRPr="00B116F7">
              <w:rPr>
                <w:rFonts w:cs="Calibri"/>
                <w:color w:val="auto"/>
                <w:szCs w:val="16"/>
              </w:rPr>
              <w:t>8,53</w:t>
            </w:r>
          </w:p>
        </w:tc>
        <w:tc>
          <w:tcPr>
            <w:tcW w:w="1037" w:type="dxa"/>
          </w:tcPr>
          <w:p w14:paraId="7A886C5B" w14:textId="77777777" w:rsidR="005F0A88" w:rsidRPr="00B116F7" w:rsidRDefault="005F0A88" w:rsidP="00ED3FA4">
            <w:pPr>
              <w:pStyle w:val="Tabele"/>
              <w:jc w:val="right"/>
              <w:rPr>
                <w:bCs/>
                <w:color w:val="auto"/>
                <w:szCs w:val="16"/>
              </w:rPr>
            </w:pPr>
            <w:r w:rsidRPr="00B116F7">
              <w:rPr>
                <w:rFonts w:cs="Calibri"/>
                <w:color w:val="auto"/>
                <w:szCs w:val="16"/>
              </w:rPr>
              <w:t>7,68</w:t>
            </w:r>
          </w:p>
        </w:tc>
      </w:tr>
      <w:tr w:rsidR="005F0A88" w:rsidRPr="00B116F7" w14:paraId="4C54B6F7" w14:textId="77777777" w:rsidTr="00A13106">
        <w:trPr>
          <w:trHeight w:val="227"/>
        </w:trPr>
        <w:tc>
          <w:tcPr>
            <w:tcW w:w="2632" w:type="dxa"/>
          </w:tcPr>
          <w:p w14:paraId="420A662F" w14:textId="77777777" w:rsidR="005F0A88" w:rsidRPr="00B116F7" w:rsidRDefault="005F0A88" w:rsidP="00ED3FA4">
            <w:pPr>
              <w:pStyle w:val="Tabele"/>
              <w:rPr>
                <w:b/>
                <w:color w:val="auto"/>
                <w:szCs w:val="16"/>
              </w:rPr>
            </w:pPr>
            <w:r w:rsidRPr="00B116F7">
              <w:rPr>
                <w:rFonts w:cs="Calibri"/>
                <w:color w:val="auto"/>
                <w:szCs w:val="16"/>
              </w:rPr>
              <w:t xml:space="preserve">1. Przemysły energetyczne </w:t>
            </w:r>
          </w:p>
        </w:tc>
        <w:tc>
          <w:tcPr>
            <w:tcW w:w="1034" w:type="dxa"/>
            <w:shd w:val="clear" w:color="auto" w:fill="C5E0B3"/>
          </w:tcPr>
          <w:p w14:paraId="23FEF04B" w14:textId="77777777" w:rsidR="005F0A88" w:rsidRPr="00B116F7" w:rsidRDefault="005F0A88" w:rsidP="00ED3FA4">
            <w:pPr>
              <w:pStyle w:val="Tabele"/>
              <w:jc w:val="right"/>
              <w:rPr>
                <w:color w:val="auto"/>
                <w:szCs w:val="16"/>
              </w:rPr>
            </w:pPr>
            <w:r w:rsidRPr="00B116F7">
              <w:rPr>
                <w:rFonts w:cs="Calibri"/>
                <w:color w:val="auto"/>
                <w:szCs w:val="16"/>
              </w:rPr>
              <w:t>2,61</w:t>
            </w:r>
          </w:p>
        </w:tc>
        <w:tc>
          <w:tcPr>
            <w:tcW w:w="1034" w:type="dxa"/>
            <w:shd w:val="clear" w:color="auto" w:fill="C5E0B3"/>
          </w:tcPr>
          <w:p w14:paraId="06553136" w14:textId="77777777" w:rsidR="005F0A88" w:rsidRPr="00B116F7" w:rsidRDefault="005F0A88" w:rsidP="00ED3FA4">
            <w:pPr>
              <w:pStyle w:val="Tabele"/>
              <w:jc w:val="right"/>
              <w:rPr>
                <w:color w:val="auto"/>
                <w:szCs w:val="16"/>
              </w:rPr>
            </w:pPr>
            <w:r w:rsidRPr="00B116F7">
              <w:rPr>
                <w:rFonts w:cs="Calibri"/>
                <w:color w:val="auto"/>
                <w:szCs w:val="16"/>
              </w:rPr>
              <w:t>2,69</w:t>
            </w:r>
          </w:p>
        </w:tc>
        <w:tc>
          <w:tcPr>
            <w:tcW w:w="1035" w:type="dxa"/>
            <w:shd w:val="clear" w:color="auto" w:fill="C5E0B3"/>
          </w:tcPr>
          <w:p w14:paraId="0D4D8E6E" w14:textId="77777777" w:rsidR="005F0A88" w:rsidRPr="00B116F7" w:rsidRDefault="005F0A88" w:rsidP="00ED3FA4">
            <w:pPr>
              <w:pStyle w:val="Tabele"/>
              <w:jc w:val="right"/>
              <w:rPr>
                <w:color w:val="auto"/>
                <w:szCs w:val="16"/>
              </w:rPr>
            </w:pPr>
            <w:r w:rsidRPr="00B116F7">
              <w:rPr>
                <w:rFonts w:cs="Calibri"/>
                <w:color w:val="auto"/>
                <w:szCs w:val="16"/>
              </w:rPr>
              <w:t>2,60</w:t>
            </w:r>
          </w:p>
        </w:tc>
        <w:tc>
          <w:tcPr>
            <w:tcW w:w="1034" w:type="dxa"/>
            <w:shd w:val="clear" w:color="auto" w:fill="C5E0B3"/>
          </w:tcPr>
          <w:p w14:paraId="735DD312" w14:textId="77777777" w:rsidR="005F0A88" w:rsidRPr="00B116F7" w:rsidRDefault="005F0A88" w:rsidP="00ED3FA4">
            <w:pPr>
              <w:pStyle w:val="Tabele"/>
              <w:jc w:val="right"/>
              <w:rPr>
                <w:color w:val="auto"/>
                <w:szCs w:val="16"/>
              </w:rPr>
            </w:pPr>
            <w:r w:rsidRPr="00B116F7">
              <w:rPr>
                <w:rFonts w:cs="Calibri"/>
                <w:color w:val="auto"/>
                <w:szCs w:val="16"/>
              </w:rPr>
              <w:t>2,19</w:t>
            </w:r>
          </w:p>
        </w:tc>
        <w:tc>
          <w:tcPr>
            <w:tcW w:w="1035" w:type="dxa"/>
          </w:tcPr>
          <w:p w14:paraId="717753D2" w14:textId="77777777" w:rsidR="005F0A88" w:rsidRPr="00B116F7" w:rsidRDefault="005F0A88" w:rsidP="00ED3FA4">
            <w:pPr>
              <w:pStyle w:val="Tabele"/>
              <w:jc w:val="right"/>
              <w:rPr>
                <w:b/>
                <w:bCs/>
                <w:color w:val="auto"/>
                <w:szCs w:val="16"/>
              </w:rPr>
            </w:pPr>
            <w:r w:rsidRPr="00B116F7">
              <w:rPr>
                <w:rFonts w:cs="Calibri"/>
                <w:color w:val="auto"/>
                <w:szCs w:val="16"/>
              </w:rPr>
              <w:t>2,07</w:t>
            </w:r>
          </w:p>
        </w:tc>
        <w:tc>
          <w:tcPr>
            <w:tcW w:w="1037" w:type="dxa"/>
          </w:tcPr>
          <w:p w14:paraId="09D789EA" w14:textId="77777777" w:rsidR="005F0A88" w:rsidRPr="00B116F7" w:rsidRDefault="005F0A88" w:rsidP="00ED3FA4">
            <w:pPr>
              <w:pStyle w:val="Tabele"/>
              <w:jc w:val="right"/>
              <w:rPr>
                <w:b/>
                <w:bCs/>
                <w:color w:val="auto"/>
                <w:szCs w:val="16"/>
              </w:rPr>
            </w:pPr>
            <w:r w:rsidRPr="00B116F7">
              <w:rPr>
                <w:rFonts w:cs="Calibri"/>
                <w:color w:val="auto"/>
                <w:szCs w:val="16"/>
              </w:rPr>
              <w:t>1,72</w:t>
            </w:r>
          </w:p>
        </w:tc>
      </w:tr>
      <w:tr w:rsidR="005F0A88" w:rsidRPr="00B116F7" w14:paraId="02D3AF17" w14:textId="77777777" w:rsidTr="00A13106">
        <w:trPr>
          <w:trHeight w:val="227"/>
        </w:trPr>
        <w:tc>
          <w:tcPr>
            <w:tcW w:w="2632" w:type="dxa"/>
          </w:tcPr>
          <w:p w14:paraId="68FC120C" w14:textId="77777777" w:rsidR="005F0A88" w:rsidRPr="00B116F7" w:rsidRDefault="005F0A88" w:rsidP="00ED3FA4">
            <w:pPr>
              <w:pStyle w:val="Tabele"/>
              <w:rPr>
                <w:b/>
                <w:color w:val="auto"/>
                <w:szCs w:val="16"/>
              </w:rPr>
            </w:pPr>
            <w:r w:rsidRPr="00B116F7">
              <w:rPr>
                <w:rFonts w:cs="Calibri"/>
                <w:color w:val="auto"/>
                <w:szCs w:val="16"/>
              </w:rPr>
              <w:t xml:space="preserve">2. Przemysł wytwórczy i budownictwo </w:t>
            </w:r>
          </w:p>
        </w:tc>
        <w:tc>
          <w:tcPr>
            <w:tcW w:w="1034" w:type="dxa"/>
            <w:shd w:val="clear" w:color="auto" w:fill="C5E0B3"/>
          </w:tcPr>
          <w:p w14:paraId="294D3AEA" w14:textId="77777777" w:rsidR="005F0A88" w:rsidRPr="00B116F7" w:rsidRDefault="005F0A88" w:rsidP="00ED3FA4">
            <w:pPr>
              <w:pStyle w:val="Tabele"/>
              <w:jc w:val="right"/>
              <w:rPr>
                <w:color w:val="auto"/>
                <w:szCs w:val="16"/>
              </w:rPr>
            </w:pPr>
            <w:r w:rsidRPr="00B116F7">
              <w:rPr>
                <w:rFonts w:cs="Calibri"/>
                <w:color w:val="auto"/>
                <w:szCs w:val="16"/>
              </w:rPr>
              <w:t>0,44</w:t>
            </w:r>
          </w:p>
        </w:tc>
        <w:tc>
          <w:tcPr>
            <w:tcW w:w="1034" w:type="dxa"/>
            <w:shd w:val="clear" w:color="auto" w:fill="C5E0B3"/>
          </w:tcPr>
          <w:p w14:paraId="12D9F3B5" w14:textId="77777777" w:rsidR="005F0A88" w:rsidRPr="00B116F7" w:rsidRDefault="005F0A88" w:rsidP="00ED3FA4">
            <w:pPr>
              <w:pStyle w:val="Tabele"/>
              <w:jc w:val="right"/>
              <w:rPr>
                <w:color w:val="auto"/>
                <w:szCs w:val="16"/>
              </w:rPr>
            </w:pPr>
            <w:r w:rsidRPr="00B116F7">
              <w:rPr>
                <w:rFonts w:cs="Calibri"/>
                <w:color w:val="auto"/>
                <w:szCs w:val="16"/>
              </w:rPr>
              <w:t>0,46</w:t>
            </w:r>
          </w:p>
        </w:tc>
        <w:tc>
          <w:tcPr>
            <w:tcW w:w="1035" w:type="dxa"/>
            <w:shd w:val="clear" w:color="auto" w:fill="C5E0B3"/>
          </w:tcPr>
          <w:p w14:paraId="4E673248" w14:textId="77777777" w:rsidR="005F0A88" w:rsidRPr="00B116F7" w:rsidRDefault="005F0A88" w:rsidP="00ED3FA4">
            <w:pPr>
              <w:pStyle w:val="Tabele"/>
              <w:jc w:val="right"/>
              <w:rPr>
                <w:color w:val="auto"/>
                <w:szCs w:val="16"/>
              </w:rPr>
            </w:pPr>
            <w:r w:rsidRPr="00B116F7">
              <w:rPr>
                <w:rFonts w:cs="Calibri"/>
                <w:color w:val="auto"/>
                <w:szCs w:val="16"/>
              </w:rPr>
              <w:t>0,54</w:t>
            </w:r>
          </w:p>
        </w:tc>
        <w:tc>
          <w:tcPr>
            <w:tcW w:w="1034" w:type="dxa"/>
            <w:shd w:val="clear" w:color="auto" w:fill="C5E0B3"/>
          </w:tcPr>
          <w:p w14:paraId="6800D197" w14:textId="77777777" w:rsidR="005F0A88" w:rsidRPr="00B116F7" w:rsidRDefault="005F0A88" w:rsidP="00ED3FA4">
            <w:pPr>
              <w:pStyle w:val="Tabele"/>
              <w:jc w:val="right"/>
              <w:rPr>
                <w:color w:val="auto"/>
                <w:szCs w:val="16"/>
              </w:rPr>
            </w:pPr>
            <w:r w:rsidRPr="00B116F7">
              <w:rPr>
                <w:rFonts w:cs="Calibri"/>
                <w:color w:val="auto"/>
                <w:szCs w:val="16"/>
              </w:rPr>
              <w:t>0,66</w:t>
            </w:r>
          </w:p>
        </w:tc>
        <w:tc>
          <w:tcPr>
            <w:tcW w:w="1035" w:type="dxa"/>
          </w:tcPr>
          <w:p w14:paraId="02757B1B" w14:textId="77777777" w:rsidR="005F0A88" w:rsidRPr="00B116F7" w:rsidRDefault="005F0A88" w:rsidP="00ED3FA4">
            <w:pPr>
              <w:pStyle w:val="Tabele"/>
              <w:jc w:val="right"/>
              <w:rPr>
                <w:b/>
                <w:bCs/>
                <w:color w:val="auto"/>
                <w:szCs w:val="16"/>
              </w:rPr>
            </w:pPr>
            <w:r w:rsidRPr="00B116F7">
              <w:rPr>
                <w:rFonts w:cs="Calibri"/>
                <w:color w:val="auto"/>
                <w:szCs w:val="16"/>
              </w:rPr>
              <w:t>0,67</w:t>
            </w:r>
          </w:p>
        </w:tc>
        <w:tc>
          <w:tcPr>
            <w:tcW w:w="1037" w:type="dxa"/>
          </w:tcPr>
          <w:p w14:paraId="700067D7" w14:textId="77777777" w:rsidR="005F0A88" w:rsidRPr="00B116F7" w:rsidRDefault="005F0A88" w:rsidP="00ED3FA4">
            <w:pPr>
              <w:pStyle w:val="Tabele"/>
              <w:jc w:val="right"/>
              <w:rPr>
                <w:b/>
                <w:bCs/>
                <w:color w:val="auto"/>
                <w:szCs w:val="16"/>
              </w:rPr>
            </w:pPr>
            <w:r w:rsidRPr="00B116F7">
              <w:rPr>
                <w:rFonts w:cs="Calibri"/>
                <w:color w:val="auto"/>
                <w:szCs w:val="16"/>
              </w:rPr>
              <w:t>0,63</w:t>
            </w:r>
          </w:p>
        </w:tc>
      </w:tr>
      <w:tr w:rsidR="005F0A88" w:rsidRPr="00B116F7" w14:paraId="08083C23" w14:textId="77777777" w:rsidTr="00A13106">
        <w:trPr>
          <w:trHeight w:val="227"/>
        </w:trPr>
        <w:tc>
          <w:tcPr>
            <w:tcW w:w="2632" w:type="dxa"/>
          </w:tcPr>
          <w:p w14:paraId="0DF0ADBF" w14:textId="77777777" w:rsidR="005F0A88" w:rsidRPr="00B116F7" w:rsidRDefault="005F0A88" w:rsidP="00ED3FA4">
            <w:pPr>
              <w:pStyle w:val="Tabele"/>
              <w:rPr>
                <w:b/>
                <w:color w:val="auto"/>
                <w:szCs w:val="16"/>
              </w:rPr>
            </w:pPr>
            <w:r w:rsidRPr="00B116F7">
              <w:rPr>
                <w:rFonts w:cs="Calibri"/>
                <w:color w:val="auto"/>
                <w:szCs w:val="16"/>
              </w:rPr>
              <w:t xml:space="preserve">3. Transport </w:t>
            </w:r>
          </w:p>
        </w:tc>
        <w:tc>
          <w:tcPr>
            <w:tcW w:w="1034" w:type="dxa"/>
            <w:shd w:val="clear" w:color="auto" w:fill="C5E0B3"/>
          </w:tcPr>
          <w:p w14:paraId="65462831" w14:textId="77777777" w:rsidR="005F0A88" w:rsidRPr="00B116F7" w:rsidRDefault="005F0A88" w:rsidP="00ED3FA4">
            <w:pPr>
              <w:pStyle w:val="Tabele"/>
              <w:jc w:val="right"/>
              <w:rPr>
                <w:color w:val="auto"/>
                <w:szCs w:val="16"/>
              </w:rPr>
            </w:pPr>
            <w:r w:rsidRPr="00B116F7">
              <w:rPr>
                <w:rFonts w:cs="Calibri"/>
                <w:color w:val="auto"/>
                <w:szCs w:val="16"/>
              </w:rPr>
              <w:t>1,72</w:t>
            </w:r>
          </w:p>
        </w:tc>
        <w:tc>
          <w:tcPr>
            <w:tcW w:w="1034" w:type="dxa"/>
            <w:shd w:val="clear" w:color="auto" w:fill="C5E0B3"/>
          </w:tcPr>
          <w:p w14:paraId="4F80CC4C" w14:textId="77777777" w:rsidR="005F0A88" w:rsidRPr="00B116F7" w:rsidRDefault="005F0A88" w:rsidP="00ED3FA4">
            <w:pPr>
              <w:pStyle w:val="Tabele"/>
              <w:jc w:val="right"/>
              <w:rPr>
                <w:color w:val="auto"/>
                <w:szCs w:val="16"/>
              </w:rPr>
            </w:pPr>
            <w:r w:rsidRPr="00B116F7">
              <w:rPr>
                <w:rFonts w:cs="Calibri"/>
                <w:color w:val="auto"/>
                <w:szCs w:val="16"/>
              </w:rPr>
              <w:t>1,74</w:t>
            </w:r>
          </w:p>
        </w:tc>
        <w:tc>
          <w:tcPr>
            <w:tcW w:w="1035" w:type="dxa"/>
            <w:shd w:val="clear" w:color="auto" w:fill="C5E0B3"/>
          </w:tcPr>
          <w:p w14:paraId="1B2A5A0D" w14:textId="77777777" w:rsidR="005F0A88" w:rsidRPr="00B116F7" w:rsidRDefault="005F0A88" w:rsidP="00ED3FA4">
            <w:pPr>
              <w:pStyle w:val="Tabele"/>
              <w:jc w:val="right"/>
              <w:rPr>
                <w:color w:val="auto"/>
                <w:szCs w:val="16"/>
              </w:rPr>
            </w:pPr>
            <w:r w:rsidRPr="00B116F7">
              <w:rPr>
                <w:rFonts w:cs="Calibri"/>
                <w:color w:val="auto"/>
                <w:szCs w:val="16"/>
              </w:rPr>
              <w:t>1,71</w:t>
            </w:r>
          </w:p>
        </w:tc>
        <w:tc>
          <w:tcPr>
            <w:tcW w:w="1034" w:type="dxa"/>
            <w:shd w:val="clear" w:color="auto" w:fill="C5E0B3"/>
          </w:tcPr>
          <w:p w14:paraId="42CD616A" w14:textId="77777777" w:rsidR="005F0A88" w:rsidRPr="00B116F7" w:rsidRDefault="005F0A88" w:rsidP="00ED3FA4">
            <w:pPr>
              <w:pStyle w:val="Tabele"/>
              <w:jc w:val="right"/>
              <w:rPr>
                <w:color w:val="auto"/>
                <w:szCs w:val="16"/>
              </w:rPr>
            </w:pPr>
            <w:r w:rsidRPr="00B116F7">
              <w:rPr>
                <w:rFonts w:cs="Calibri"/>
                <w:color w:val="auto"/>
                <w:szCs w:val="16"/>
              </w:rPr>
              <w:t>2,29</w:t>
            </w:r>
          </w:p>
        </w:tc>
        <w:tc>
          <w:tcPr>
            <w:tcW w:w="1035" w:type="dxa"/>
          </w:tcPr>
          <w:p w14:paraId="5C1EFE4A" w14:textId="77777777" w:rsidR="005F0A88" w:rsidRPr="00B116F7" w:rsidRDefault="005F0A88" w:rsidP="00ED3FA4">
            <w:pPr>
              <w:pStyle w:val="Tabele"/>
              <w:jc w:val="right"/>
              <w:rPr>
                <w:b/>
                <w:bCs/>
                <w:color w:val="auto"/>
                <w:szCs w:val="16"/>
              </w:rPr>
            </w:pPr>
            <w:r w:rsidRPr="00B116F7">
              <w:rPr>
                <w:rFonts w:cs="Calibri"/>
                <w:color w:val="auto"/>
                <w:szCs w:val="16"/>
              </w:rPr>
              <w:t>2,30</w:t>
            </w:r>
          </w:p>
        </w:tc>
        <w:tc>
          <w:tcPr>
            <w:tcW w:w="1037" w:type="dxa"/>
          </w:tcPr>
          <w:p w14:paraId="2C0E5478" w14:textId="77777777" w:rsidR="005F0A88" w:rsidRPr="00B116F7" w:rsidRDefault="005F0A88" w:rsidP="00ED3FA4">
            <w:pPr>
              <w:pStyle w:val="Tabele"/>
              <w:jc w:val="right"/>
              <w:rPr>
                <w:b/>
                <w:bCs/>
                <w:color w:val="auto"/>
                <w:szCs w:val="16"/>
              </w:rPr>
            </w:pPr>
            <w:r w:rsidRPr="00B116F7">
              <w:rPr>
                <w:rFonts w:cs="Calibri"/>
                <w:color w:val="auto"/>
                <w:szCs w:val="16"/>
              </w:rPr>
              <w:t>2,15</w:t>
            </w:r>
          </w:p>
        </w:tc>
      </w:tr>
      <w:tr w:rsidR="005F0A88" w:rsidRPr="00B116F7" w14:paraId="61B5B339" w14:textId="77777777" w:rsidTr="00A13106">
        <w:trPr>
          <w:trHeight w:val="227"/>
        </w:trPr>
        <w:tc>
          <w:tcPr>
            <w:tcW w:w="2632" w:type="dxa"/>
          </w:tcPr>
          <w:p w14:paraId="3EF7ADA2" w14:textId="77777777" w:rsidR="005F0A88" w:rsidRPr="00B116F7" w:rsidRDefault="005F0A88" w:rsidP="00ED3FA4">
            <w:pPr>
              <w:pStyle w:val="Tabele"/>
              <w:rPr>
                <w:b/>
                <w:color w:val="auto"/>
                <w:szCs w:val="16"/>
              </w:rPr>
            </w:pPr>
            <w:r w:rsidRPr="00B116F7">
              <w:rPr>
                <w:rFonts w:cs="Calibri"/>
                <w:color w:val="auto"/>
                <w:szCs w:val="16"/>
              </w:rPr>
              <w:t xml:space="preserve">4. Inne sektory </w:t>
            </w:r>
          </w:p>
        </w:tc>
        <w:tc>
          <w:tcPr>
            <w:tcW w:w="1034" w:type="dxa"/>
            <w:shd w:val="clear" w:color="auto" w:fill="C5E0B3"/>
          </w:tcPr>
          <w:p w14:paraId="3ECCEC0E" w14:textId="77777777" w:rsidR="005F0A88" w:rsidRPr="00B116F7" w:rsidRDefault="005F0A88" w:rsidP="00ED3FA4">
            <w:pPr>
              <w:pStyle w:val="Tabele"/>
              <w:jc w:val="right"/>
              <w:rPr>
                <w:color w:val="auto"/>
                <w:szCs w:val="16"/>
              </w:rPr>
            </w:pPr>
            <w:r w:rsidRPr="00B116F7">
              <w:rPr>
                <w:rFonts w:cs="Calibri"/>
                <w:color w:val="auto"/>
                <w:szCs w:val="16"/>
              </w:rPr>
              <w:t>4,14</w:t>
            </w:r>
          </w:p>
        </w:tc>
        <w:tc>
          <w:tcPr>
            <w:tcW w:w="1034" w:type="dxa"/>
            <w:shd w:val="clear" w:color="auto" w:fill="C5E0B3"/>
          </w:tcPr>
          <w:p w14:paraId="5688A482" w14:textId="77777777" w:rsidR="005F0A88" w:rsidRPr="00B116F7" w:rsidRDefault="005F0A88" w:rsidP="00ED3FA4">
            <w:pPr>
              <w:pStyle w:val="Tabele"/>
              <w:jc w:val="right"/>
              <w:rPr>
                <w:color w:val="auto"/>
                <w:szCs w:val="16"/>
              </w:rPr>
            </w:pPr>
            <w:r w:rsidRPr="00B116F7">
              <w:rPr>
                <w:rFonts w:cs="Calibri"/>
                <w:color w:val="auto"/>
                <w:szCs w:val="16"/>
              </w:rPr>
              <w:t>3,31</w:t>
            </w:r>
          </w:p>
        </w:tc>
        <w:tc>
          <w:tcPr>
            <w:tcW w:w="1035" w:type="dxa"/>
            <w:shd w:val="clear" w:color="auto" w:fill="C5E0B3"/>
          </w:tcPr>
          <w:p w14:paraId="531BFDBF" w14:textId="77777777" w:rsidR="005F0A88" w:rsidRPr="00B116F7" w:rsidRDefault="005F0A88" w:rsidP="00ED3FA4">
            <w:pPr>
              <w:pStyle w:val="Tabele"/>
              <w:jc w:val="right"/>
              <w:rPr>
                <w:color w:val="auto"/>
                <w:szCs w:val="16"/>
              </w:rPr>
            </w:pPr>
            <w:r w:rsidRPr="00B116F7">
              <w:rPr>
                <w:rFonts w:cs="Calibri"/>
                <w:color w:val="auto"/>
                <w:szCs w:val="16"/>
              </w:rPr>
              <w:t>3,02</w:t>
            </w:r>
          </w:p>
        </w:tc>
        <w:tc>
          <w:tcPr>
            <w:tcW w:w="1034" w:type="dxa"/>
            <w:shd w:val="clear" w:color="auto" w:fill="C5E0B3"/>
          </w:tcPr>
          <w:p w14:paraId="73E25F27" w14:textId="77777777" w:rsidR="005F0A88" w:rsidRPr="00B116F7" w:rsidRDefault="005F0A88" w:rsidP="00ED3FA4">
            <w:pPr>
              <w:pStyle w:val="Tabele"/>
              <w:jc w:val="right"/>
              <w:rPr>
                <w:color w:val="auto"/>
                <w:szCs w:val="16"/>
              </w:rPr>
            </w:pPr>
            <w:r w:rsidRPr="00B116F7">
              <w:rPr>
                <w:rFonts w:cs="Calibri"/>
                <w:color w:val="auto"/>
                <w:szCs w:val="16"/>
              </w:rPr>
              <w:t>4,11</w:t>
            </w:r>
          </w:p>
        </w:tc>
        <w:tc>
          <w:tcPr>
            <w:tcW w:w="1035" w:type="dxa"/>
          </w:tcPr>
          <w:p w14:paraId="4E69420B" w14:textId="77777777" w:rsidR="005F0A88" w:rsidRPr="00B116F7" w:rsidRDefault="005F0A88" w:rsidP="00ED3FA4">
            <w:pPr>
              <w:pStyle w:val="Tabele"/>
              <w:jc w:val="right"/>
              <w:rPr>
                <w:b/>
                <w:bCs/>
                <w:color w:val="auto"/>
                <w:szCs w:val="16"/>
              </w:rPr>
            </w:pPr>
            <w:r w:rsidRPr="00B116F7">
              <w:rPr>
                <w:rFonts w:cs="Calibri"/>
                <w:color w:val="auto"/>
                <w:szCs w:val="16"/>
              </w:rPr>
              <w:t>3,50</w:t>
            </w:r>
          </w:p>
        </w:tc>
        <w:tc>
          <w:tcPr>
            <w:tcW w:w="1037" w:type="dxa"/>
          </w:tcPr>
          <w:p w14:paraId="371788F9" w14:textId="77777777" w:rsidR="005F0A88" w:rsidRPr="00B116F7" w:rsidRDefault="005F0A88" w:rsidP="00ED3FA4">
            <w:pPr>
              <w:pStyle w:val="Tabele"/>
              <w:jc w:val="right"/>
              <w:rPr>
                <w:b/>
                <w:bCs/>
                <w:color w:val="auto"/>
                <w:szCs w:val="16"/>
              </w:rPr>
            </w:pPr>
            <w:r w:rsidRPr="00B116F7">
              <w:rPr>
                <w:rFonts w:cs="Calibri"/>
                <w:color w:val="auto"/>
                <w:szCs w:val="16"/>
              </w:rPr>
              <w:t>3,17</w:t>
            </w:r>
          </w:p>
        </w:tc>
      </w:tr>
      <w:tr w:rsidR="005F0A88" w:rsidRPr="00B116F7" w14:paraId="09C4FF63" w14:textId="77777777" w:rsidTr="00A13106">
        <w:trPr>
          <w:trHeight w:val="227"/>
        </w:trPr>
        <w:tc>
          <w:tcPr>
            <w:tcW w:w="2632" w:type="dxa"/>
          </w:tcPr>
          <w:p w14:paraId="12A96D59" w14:textId="77777777" w:rsidR="005F0A88" w:rsidRPr="00B116F7" w:rsidRDefault="005F0A88" w:rsidP="00ED3FA4">
            <w:pPr>
              <w:pStyle w:val="Tabele"/>
              <w:rPr>
                <w:b/>
                <w:color w:val="auto"/>
                <w:szCs w:val="16"/>
              </w:rPr>
            </w:pPr>
            <w:r w:rsidRPr="00B116F7">
              <w:rPr>
                <w:rFonts w:cs="Calibri"/>
                <w:color w:val="auto"/>
                <w:szCs w:val="16"/>
              </w:rPr>
              <w:t xml:space="preserve">B. Emisja lotna z paliw </w:t>
            </w:r>
          </w:p>
        </w:tc>
        <w:tc>
          <w:tcPr>
            <w:tcW w:w="1034" w:type="dxa"/>
            <w:shd w:val="clear" w:color="auto" w:fill="C5E0B3"/>
          </w:tcPr>
          <w:p w14:paraId="08D4A86E" w14:textId="77777777" w:rsidR="005F0A88" w:rsidRPr="00B116F7" w:rsidRDefault="005F0A88" w:rsidP="00ED3FA4">
            <w:pPr>
              <w:pStyle w:val="Tabele"/>
              <w:jc w:val="right"/>
              <w:rPr>
                <w:color w:val="auto"/>
                <w:szCs w:val="16"/>
              </w:rPr>
            </w:pPr>
            <w:r w:rsidRPr="00B116F7">
              <w:rPr>
                <w:rFonts w:cs="Calibri"/>
                <w:color w:val="auto"/>
                <w:szCs w:val="16"/>
              </w:rPr>
              <w:t>0,00</w:t>
            </w:r>
          </w:p>
        </w:tc>
        <w:tc>
          <w:tcPr>
            <w:tcW w:w="1034" w:type="dxa"/>
            <w:shd w:val="clear" w:color="auto" w:fill="C5E0B3"/>
          </w:tcPr>
          <w:p w14:paraId="614E472B" w14:textId="77777777" w:rsidR="005F0A88" w:rsidRPr="00B116F7" w:rsidRDefault="005F0A88" w:rsidP="00ED3FA4">
            <w:pPr>
              <w:pStyle w:val="Tabele"/>
              <w:jc w:val="right"/>
              <w:rPr>
                <w:color w:val="auto"/>
                <w:szCs w:val="16"/>
              </w:rPr>
            </w:pPr>
            <w:r w:rsidRPr="00B116F7">
              <w:rPr>
                <w:rFonts w:cs="Calibri"/>
                <w:color w:val="auto"/>
                <w:szCs w:val="16"/>
              </w:rPr>
              <w:t>0,00</w:t>
            </w:r>
          </w:p>
        </w:tc>
        <w:tc>
          <w:tcPr>
            <w:tcW w:w="1035" w:type="dxa"/>
            <w:shd w:val="clear" w:color="auto" w:fill="C5E0B3"/>
          </w:tcPr>
          <w:p w14:paraId="130D3A34" w14:textId="77777777" w:rsidR="005F0A88" w:rsidRPr="00B116F7" w:rsidRDefault="005F0A88" w:rsidP="00ED3FA4">
            <w:pPr>
              <w:pStyle w:val="Tabele"/>
              <w:jc w:val="right"/>
              <w:rPr>
                <w:color w:val="auto"/>
                <w:szCs w:val="16"/>
              </w:rPr>
            </w:pPr>
            <w:r w:rsidRPr="00B116F7">
              <w:rPr>
                <w:rFonts w:cs="Calibri"/>
                <w:color w:val="auto"/>
                <w:szCs w:val="16"/>
              </w:rPr>
              <w:t>0,00</w:t>
            </w:r>
          </w:p>
        </w:tc>
        <w:tc>
          <w:tcPr>
            <w:tcW w:w="1034" w:type="dxa"/>
            <w:shd w:val="clear" w:color="auto" w:fill="C5E0B3"/>
          </w:tcPr>
          <w:p w14:paraId="7D7EA0D9" w14:textId="77777777" w:rsidR="005F0A88" w:rsidRPr="00B116F7" w:rsidRDefault="005F0A88" w:rsidP="00ED3FA4">
            <w:pPr>
              <w:pStyle w:val="Tabele"/>
              <w:jc w:val="right"/>
              <w:rPr>
                <w:color w:val="auto"/>
                <w:szCs w:val="16"/>
              </w:rPr>
            </w:pPr>
            <w:r w:rsidRPr="00B116F7">
              <w:rPr>
                <w:rFonts w:cs="Calibri"/>
                <w:color w:val="auto"/>
                <w:szCs w:val="16"/>
              </w:rPr>
              <w:t>0,00</w:t>
            </w:r>
          </w:p>
        </w:tc>
        <w:tc>
          <w:tcPr>
            <w:tcW w:w="1035" w:type="dxa"/>
          </w:tcPr>
          <w:p w14:paraId="7DED9B5D" w14:textId="77777777" w:rsidR="005F0A88" w:rsidRPr="00B116F7" w:rsidRDefault="005F0A88" w:rsidP="00ED3FA4">
            <w:pPr>
              <w:pStyle w:val="Tabele"/>
              <w:jc w:val="right"/>
              <w:rPr>
                <w:b/>
                <w:bCs/>
                <w:color w:val="auto"/>
                <w:szCs w:val="16"/>
              </w:rPr>
            </w:pPr>
            <w:r w:rsidRPr="00B116F7">
              <w:rPr>
                <w:rFonts w:cs="Calibri"/>
                <w:color w:val="auto"/>
                <w:szCs w:val="16"/>
              </w:rPr>
              <w:t>0,00</w:t>
            </w:r>
          </w:p>
        </w:tc>
        <w:tc>
          <w:tcPr>
            <w:tcW w:w="1037" w:type="dxa"/>
          </w:tcPr>
          <w:p w14:paraId="1F6E4CC7" w14:textId="77777777" w:rsidR="005F0A88" w:rsidRPr="00B116F7" w:rsidRDefault="005F0A88" w:rsidP="00ED3FA4">
            <w:pPr>
              <w:pStyle w:val="Tabele"/>
              <w:jc w:val="right"/>
              <w:rPr>
                <w:b/>
                <w:bCs/>
                <w:color w:val="auto"/>
                <w:szCs w:val="16"/>
              </w:rPr>
            </w:pPr>
            <w:r w:rsidRPr="00B116F7">
              <w:rPr>
                <w:rFonts w:cs="Calibri"/>
                <w:color w:val="auto"/>
                <w:szCs w:val="16"/>
              </w:rPr>
              <w:t>0,00</w:t>
            </w:r>
          </w:p>
        </w:tc>
      </w:tr>
      <w:tr w:rsidR="005F0A88" w:rsidRPr="00B116F7" w14:paraId="223E062C" w14:textId="77777777" w:rsidTr="00A13106">
        <w:trPr>
          <w:trHeight w:val="227"/>
        </w:trPr>
        <w:tc>
          <w:tcPr>
            <w:tcW w:w="2632" w:type="dxa"/>
          </w:tcPr>
          <w:p w14:paraId="65861E48" w14:textId="77777777" w:rsidR="005F0A88" w:rsidRPr="00B116F7" w:rsidRDefault="005F0A88" w:rsidP="00ED3FA4">
            <w:pPr>
              <w:pStyle w:val="Tabele"/>
              <w:rPr>
                <w:b/>
                <w:color w:val="auto"/>
                <w:szCs w:val="16"/>
              </w:rPr>
            </w:pPr>
            <w:r w:rsidRPr="00B116F7">
              <w:rPr>
                <w:rFonts w:cs="Calibri"/>
                <w:color w:val="auto"/>
                <w:szCs w:val="16"/>
              </w:rPr>
              <w:t xml:space="preserve">2. Ropa naftowa i gaz ziemny </w:t>
            </w:r>
          </w:p>
        </w:tc>
        <w:tc>
          <w:tcPr>
            <w:tcW w:w="1034" w:type="dxa"/>
            <w:shd w:val="clear" w:color="auto" w:fill="C5E0B3"/>
          </w:tcPr>
          <w:p w14:paraId="65448C28" w14:textId="77777777" w:rsidR="005F0A88" w:rsidRPr="00B116F7" w:rsidRDefault="005F0A88" w:rsidP="00ED3FA4">
            <w:pPr>
              <w:pStyle w:val="Tabele"/>
              <w:jc w:val="right"/>
              <w:rPr>
                <w:b/>
                <w:color w:val="auto"/>
                <w:szCs w:val="16"/>
              </w:rPr>
            </w:pPr>
            <w:r w:rsidRPr="00B116F7">
              <w:rPr>
                <w:rFonts w:cs="Calibri"/>
                <w:color w:val="auto"/>
                <w:szCs w:val="16"/>
              </w:rPr>
              <w:t>0,00</w:t>
            </w:r>
          </w:p>
        </w:tc>
        <w:tc>
          <w:tcPr>
            <w:tcW w:w="1034" w:type="dxa"/>
            <w:shd w:val="clear" w:color="auto" w:fill="C5E0B3"/>
          </w:tcPr>
          <w:p w14:paraId="11C1CD8D" w14:textId="77777777" w:rsidR="005F0A88" w:rsidRPr="00B116F7" w:rsidRDefault="005F0A88" w:rsidP="00ED3FA4">
            <w:pPr>
              <w:pStyle w:val="Tabele"/>
              <w:jc w:val="right"/>
              <w:rPr>
                <w:b/>
                <w:color w:val="auto"/>
                <w:szCs w:val="16"/>
              </w:rPr>
            </w:pPr>
            <w:r w:rsidRPr="00B116F7">
              <w:rPr>
                <w:rFonts w:cs="Calibri"/>
                <w:color w:val="auto"/>
                <w:szCs w:val="16"/>
              </w:rPr>
              <w:t>0,00</w:t>
            </w:r>
          </w:p>
        </w:tc>
        <w:tc>
          <w:tcPr>
            <w:tcW w:w="1035" w:type="dxa"/>
            <w:shd w:val="clear" w:color="auto" w:fill="C5E0B3"/>
          </w:tcPr>
          <w:p w14:paraId="52F746BB" w14:textId="77777777" w:rsidR="005F0A88" w:rsidRPr="00B116F7" w:rsidRDefault="005F0A88" w:rsidP="00ED3FA4">
            <w:pPr>
              <w:pStyle w:val="Tabele"/>
              <w:jc w:val="right"/>
              <w:rPr>
                <w:b/>
                <w:color w:val="auto"/>
                <w:szCs w:val="16"/>
              </w:rPr>
            </w:pPr>
            <w:r w:rsidRPr="00B116F7">
              <w:rPr>
                <w:rFonts w:cs="Calibri"/>
                <w:color w:val="auto"/>
                <w:szCs w:val="16"/>
              </w:rPr>
              <w:t>0,00</w:t>
            </w:r>
          </w:p>
        </w:tc>
        <w:tc>
          <w:tcPr>
            <w:tcW w:w="1034" w:type="dxa"/>
            <w:shd w:val="clear" w:color="auto" w:fill="C5E0B3"/>
          </w:tcPr>
          <w:p w14:paraId="736149B9" w14:textId="77777777" w:rsidR="005F0A88" w:rsidRPr="00B116F7" w:rsidRDefault="005F0A88" w:rsidP="00ED3FA4">
            <w:pPr>
              <w:pStyle w:val="Tabele"/>
              <w:jc w:val="right"/>
              <w:rPr>
                <w:b/>
                <w:color w:val="auto"/>
                <w:szCs w:val="16"/>
              </w:rPr>
            </w:pPr>
            <w:r w:rsidRPr="00B116F7">
              <w:rPr>
                <w:rFonts w:cs="Calibri"/>
                <w:color w:val="auto"/>
                <w:szCs w:val="16"/>
              </w:rPr>
              <w:t>0,00</w:t>
            </w:r>
          </w:p>
        </w:tc>
        <w:tc>
          <w:tcPr>
            <w:tcW w:w="1035" w:type="dxa"/>
          </w:tcPr>
          <w:p w14:paraId="76563D95" w14:textId="77777777" w:rsidR="005F0A88" w:rsidRPr="00B116F7" w:rsidRDefault="005F0A88" w:rsidP="00ED3FA4">
            <w:pPr>
              <w:pStyle w:val="Tabele"/>
              <w:jc w:val="right"/>
              <w:rPr>
                <w:b/>
                <w:bCs/>
                <w:color w:val="auto"/>
                <w:szCs w:val="16"/>
              </w:rPr>
            </w:pPr>
            <w:r w:rsidRPr="00B116F7">
              <w:rPr>
                <w:rFonts w:cs="Calibri"/>
                <w:color w:val="auto"/>
                <w:szCs w:val="16"/>
              </w:rPr>
              <w:t>0,00</w:t>
            </w:r>
          </w:p>
        </w:tc>
        <w:tc>
          <w:tcPr>
            <w:tcW w:w="1037" w:type="dxa"/>
          </w:tcPr>
          <w:p w14:paraId="6585753D" w14:textId="77777777" w:rsidR="005F0A88" w:rsidRPr="00B116F7" w:rsidRDefault="005F0A88" w:rsidP="00ED3FA4">
            <w:pPr>
              <w:pStyle w:val="Tabele"/>
              <w:jc w:val="right"/>
              <w:rPr>
                <w:b/>
                <w:bCs/>
                <w:color w:val="auto"/>
                <w:szCs w:val="16"/>
              </w:rPr>
            </w:pPr>
            <w:r w:rsidRPr="00B116F7">
              <w:rPr>
                <w:rFonts w:cs="Calibri"/>
                <w:color w:val="auto"/>
                <w:szCs w:val="16"/>
              </w:rPr>
              <w:t>0,00</w:t>
            </w:r>
          </w:p>
        </w:tc>
      </w:tr>
      <w:tr w:rsidR="005F0A88" w:rsidRPr="00B116F7" w14:paraId="18866E59" w14:textId="77777777" w:rsidTr="00A13106">
        <w:trPr>
          <w:trHeight w:val="227"/>
        </w:trPr>
        <w:tc>
          <w:tcPr>
            <w:tcW w:w="2632" w:type="dxa"/>
          </w:tcPr>
          <w:p w14:paraId="407F87C6" w14:textId="77777777" w:rsidR="005F0A88" w:rsidRPr="00B116F7" w:rsidRDefault="005F0A88" w:rsidP="00ED3FA4">
            <w:pPr>
              <w:pStyle w:val="Tabele"/>
              <w:rPr>
                <w:color w:val="auto"/>
                <w:szCs w:val="16"/>
              </w:rPr>
            </w:pPr>
            <w:r w:rsidRPr="00B116F7">
              <w:rPr>
                <w:rFonts w:cs="Calibri"/>
                <w:b/>
                <w:bCs/>
                <w:color w:val="auto"/>
                <w:szCs w:val="16"/>
              </w:rPr>
              <w:t>2. Procesy przemysłowe</w:t>
            </w:r>
          </w:p>
        </w:tc>
        <w:tc>
          <w:tcPr>
            <w:tcW w:w="1034" w:type="dxa"/>
            <w:shd w:val="clear" w:color="auto" w:fill="C5E0B3"/>
          </w:tcPr>
          <w:p w14:paraId="77887CD6" w14:textId="77777777" w:rsidR="005F0A88" w:rsidRPr="00B116F7" w:rsidRDefault="005F0A88" w:rsidP="00ED3FA4">
            <w:pPr>
              <w:pStyle w:val="Tabele"/>
              <w:jc w:val="right"/>
              <w:rPr>
                <w:b/>
                <w:color w:val="auto"/>
                <w:szCs w:val="16"/>
              </w:rPr>
            </w:pPr>
            <w:r w:rsidRPr="00B116F7">
              <w:rPr>
                <w:rFonts w:cs="Calibri"/>
                <w:b/>
                <w:bCs/>
                <w:color w:val="auto"/>
                <w:szCs w:val="16"/>
              </w:rPr>
              <w:t>15,29</w:t>
            </w:r>
          </w:p>
        </w:tc>
        <w:tc>
          <w:tcPr>
            <w:tcW w:w="1034" w:type="dxa"/>
            <w:shd w:val="clear" w:color="auto" w:fill="C5E0B3"/>
          </w:tcPr>
          <w:p w14:paraId="4A2A09A3" w14:textId="77777777" w:rsidR="005F0A88" w:rsidRPr="00B116F7" w:rsidRDefault="005F0A88" w:rsidP="00ED3FA4">
            <w:pPr>
              <w:pStyle w:val="Tabele"/>
              <w:jc w:val="right"/>
              <w:rPr>
                <w:b/>
                <w:color w:val="auto"/>
                <w:szCs w:val="16"/>
              </w:rPr>
            </w:pPr>
            <w:r w:rsidRPr="00B116F7">
              <w:rPr>
                <w:rFonts w:cs="Calibri"/>
                <w:b/>
                <w:bCs/>
                <w:color w:val="auto"/>
                <w:szCs w:val="16"/>
              </w:rPr>
              <w:t>4,15</w:t>
            </w:r>
          </w:p>
        </w:tc>
        <w:tc>
          <w:tcPr>
            <w:tcW w:w="1035" w:type="dxa"/>
            <w:shd w:val="clear" w:color="auto" w:fill="C5E0B3"/>
          </w:tcPr>
          <w:p w14:paraId="49C0A1A2" w14:textId="77777777" w:rsidR="005F0A88" w:rsidRPr="00B116F7" w:rsidRDefault="005F0A88" w:rsidP="00ED3FA4">
            <w:pPr>
              <w:pStyle w:val="Tabele"/>
              <w:jc w:val="right"/>
              <w:rPr>
                <w:b/>
                <w:color w:val="auto"/>
                <w:szCs w:val="16"/>
              </w:rPr>
            </w:pPr>
            <w:r w:rsidRPr="00B116F7">
              <w:rPr>
                <w:rFonts w:cs="Calibri"/>
                <w:b/>
                <w:bCs/>
                <w:color w:val="auto"/>
                <w:szCs w:val="16"/>
              </w:rPr>
              <w:t>2,62</w:t>
            </w:r>
          </w:p>
        </w:tc>
        <w:tc>
          <w:tcPr>
            <w:tcW w:w="1034" w:type="dxa"/>
            <w:shd w:val="clear" w:color="auto" w:fill="C5E0B3"/>
          </w:tcPr>
          <w:p w14:paraId="7E05A182" w14:textId="77777777" w:rsidR="005F0A88" w:rsidRPr="00B116F7" w:rsidRDefault="005F0A88" w:rsidP="00ED3FA4">
            <w:pPr>
              <w:pStyle w:val="Tabele"/>
              <w:jc w:val="right"/>
              <w:rPr>
                <w:b/>
                <w:color w:val="auto"/>
                <w:szCs w:val="16"/>
              </w:rPr>
            </w:pPr>
            <w:r w:rsidRPr="00B116F7">
              <w:rPr>
                <w:rFonts w:cs="Calibri"/>
                <w:b/>
                <w:bCs/>
                <w:color w:val="auto"/>
                <w:szCs w:val="16"/>
              </w:rPr>
              <w:t>1,84</w:t>
            </w:r>
          </w:p>
        </w:tc>
        <w:tc>
          <w:tcPr>
            <w:tcW w:w="1035" w:type="dxa"/>
          </w:tcPr>
          <w:p w14:paraId="3911FA61" w14:textId="77777777" w:rsidR="005F0A88" w:rsidRPr="00B116F7" w:rsidRDefault="005F0A88" w:rsidP="00ED3FA4">
            <w:pPr>
              <w:pStyle w:val="Tabele"/>
              <w:jc w:val="right"/>
              <w:rPr>
                <w:b/>
                <w:bCs/>
                <w:color w:val="auto"/>
                <w:szCs w:val="16"/>
              </w:rPr>
            </w:pPr>
            <w:r w:rsidRPr="00B116F7">
              <w:rPr>
                <w:rFonts w:cs="Calibri"/>
                <w:b/>
                <w:bCs/>
                <w:color w:val="auto"/>
                <w:szCs w:val="16"/>
              </w:rPr>
              <w:t>2,17</w:t>
            </w:r>
          </w:p>
        </w:tc>
        <w:tc>
          <w:tcPr>
            <w:tcW w:w="1037" w:type="dxa"/>
          </w:tcPr>
          <w:p w14:paraId="01BF2259" w14:textId="77777777" w:rsidR="005F0A88" w:rsidRPr="00B116F7" w:rsidRDefault="005F0A88" w:rsidP="00ED3FA4">
            <w:pPr>
              <w:pStyle w:val="Tabele"/>
              <w:jc w:val="right"/>
              <w:rPr>
                <w:b/>
                <w:bCs/>
                <w:color w:val="auto"/>
                <w:szCs w:val="16"/>
              </w:rPr>
            </w:pPr>
            <w:r w:rsidRPr="00B116F7">
              <w:rPr>
                <w:rFonts w:cs="Calibri"/>
                <w:b/>
                <w:bCs/>
                <w:color w:val="auto"/>
                <w:szCs w:val="16"/>
              </w:rPr>
              <w:t>2,18</w:t>
            </w:r>
          </w:p>
        </w:tc>
      </w:tr>
      <w:tr w:rsidR="005F0A88" w:rsidRPr="00B116F7" w14:paraId="71D7A49E" w14:textId="77777777" w:rsidTr="00A13106">
        <w:trPr>
          <w:trHeight w:val="227"/>
        </w:trPr>
        <w:tc>
          <w:tcPr>
            <w:tcW w:w="2632" w:type="dxa"/>
          </w:tcPr>
          <w:p w14:paraId="7843FED5" w14:textId="77777777" w:rsidR="005F0A88" w:rsidRPr="00B116F7" w:rsidRDefault="005F0A88" w:rsidP="00ED3FA4">
            <w:pPr>
              <w:pStyle w:val="Tabele"/>
              <w:rPr>
                <w:b/>
                <w:color w:val="auto"/>
                <w:szCs w:val="16"/>
              </w:rPr>
            </w:pPr>
            <w:r w:rsidRPr="00B116F7">
              <w:rPr>
                <w:rFonts w:cs="Calibri"/>
                <w:color w:val="auto"/>
                <w:szCs w:val="16"/>
              </w:rPr>
              <w:t xml:space="preserve">B. Przemysł chemiczny </w:t>
            </w:r>
          </w:p>
        </w:tc>
        <w:tc>
          <w:tcPr>
            <w:tcW w:w="1034" w:type="dxa"/>
            <w:shd w:val="clear" w:color="auto" w:fill="C5E0B3"/>
          </w:tcPr>
          <w:p w14:paraId="63941B8D" w14:textId="77777777" w:rsidR="005F0A88" w:rsidRPr="00B116F7" w:rsidRDefault="005F0A88" w:rsidP="00ED3FA4">
            <w:pPr>
              <w:pStyle w:val="Tabele"/>
              <w:jc w:val="right"/>
              <w:rPr>
                <w:color w:val="auto"/>
                <w:szCs w:val="16"/>
              </w:rPr>
            </w:pPr>
            <w:r w:rsidRPr="00B116F7">
              <w:rPr>
                <w:rFonts w:cs="Calibri"/>
                <w:color w:val="auto"/>
                <w:szCs w:val="16"/>
              </w:rPr>
              <w:t>14,87</w:t>
            </w:r>
          </w:p>
        </w:tc>
        <w:tc>
          <w:tcPr>
            <w:tcW w:w="1034" w:type="dxa"/>
            <w:shd w:val="clear" w:color="auto" w:fill="C5E0B3"/>
          </w:tcPr>
          <w:p w14:paraId="43F1D8E6" w14:textId="77777777" w:rsidR="005F0A88" w:rsidRPr="00B116F7" w:rsidRDefault="005F0A88" w:rsidP="00ED3FA4">
            <w:pPr>
              <w:pStyle w:val="Tabele"/>
              <w:jc w:val="right"/>
              <w:rPr>
                <w:color w:val="auto"/>
                <w:szCs w:val="16"/>
              </w:rPr>
            </w:pPr>
            <w:r w:rsidRPr="00B116F7">
              <w:rPr>
                <w:rFonts w:cs="Calibri"/>
                <w:color w:val="auto"/>
                <w:szCs w:val="16"/>
              </w:rPr>
              <w:t>3,71</w:t>
            </w:r>
          </w:p>
        </w:tc>
        <w:tc>
          <w:tcPr>
            <w:tcW w:w="1035" w:type="dxa"/>
            <w:shd w:val="clear" w:color="auto" w:fill="C5E0B3"/>
          </w:tcPr>
          <w:p w14:paraId="301ABFE1" w14:textId="77777777" w:rsidR="005F0A88" w:rsidRPr="00B116F7" w:rsidRDefault="005F0A88" w:rsidP="00ED3FA4">
            <w:pPr>
              <w:pStyle w:val="Tabele"/>
              <w:jc w:val="right"/>
              <w:rPr>
                <w:color w:val="auto"/>
                <w:szCs w:val="16"/>
              </w:rPr>
            </w:pPr>
            <w:r w:rsidRPr="00B116F7">
              <w:rPr>
                <w:rFonts w:cs="Calibri"/>
                <w:color w:val="auto"/>
                <w:szCs w:val="16"/>
              </w:rPr>
              <w:t>2,18</w:t>
            </w:r>
          </w:p>
        </w:tc>
        <w:tc>
          <w:tcPr>
            <w:tcW w:w="1034" w:type="dxa"/>
            <w:shd w:val="clear" w:color="auto" w:fill="C5E0B3"/>
          </w:tcPr>
          <w:p w14:paraId="0D3FE9CB" w14:textId="77777777" w:rsidR="005F0A88" w:rsidRPr="00B116F7" w:rsidRDefault="005F0A88" w:rsidP="00ED3FA4">
            <w:pPr>
              <w:pStyle w:val="Tabele"/>
              <w:jc w:val="right"/>
              <w:rPr>
                <w:color w:val="auto"/>
                <w:szCs w:val="16"/>
              </w:rPr>
            </w:pPr>
            <w:r w:rsidRPr="00B116F7">
              <w:rPr>
                <w:rFonts w:cs="Calibri"/>
                <w:color w:val="auto"/>
                <w:szCs w:val="16"/>
              </w:rPr>
              <w:t>1,39</w:t>
            </w:r>
          </w:p>
        </w:tc>
        <w:tc>
          <w:tcPr>
            <w:tcW w:w="1035" w:type="dxa"/>
          </w:tcPr>
          <w:p w14:paraId="67F8B60F" w14:textId="77777777" w:rsidR="005F0A88" w:rsidRPr="00B116F7" w:rsidRDefault="005F0A88" w:rsidP="00ED3FA4">
            <w:pPr>
              <w:pStyle w:val="Tabele"/>
              <w:jc w:val="right"/>
              <w:rPr>
                <w:b/>
                <w:bCs/>
                <w:color w:val="auto"/>
                <w:szCs w:val="16"/>
              </w:rPr>
            </w:pPr>
            <w:r w:rsidRPr="00B116F7">
              <w:rPr>
                <w:rFonts w:cs="Calibri"/>
                <w:color w:val="auto"/>
                <w:szCs w:val="16"/>
              </w:rPr>
              <w:t>1,71</w:t>
            </w:r>
          </w:p>
        </w:tc>
        <w:tc>
          <w:tcPr>
            <w:tcW w:w="1037" w:type="dxa"/>
          </w:tcPr>
          <w:p w14:paraId="4B6D48D2" w14:textId="77777777" w:rsidR="005F0A88" w:rsidRPr="00B116F7" w:rsidRDefault="005F0A88" w:rsidP="00ED3FA4">
            <w:pPr>
              <w:pStyle w:val="Tabele"/>
              <w:jc w:val="right"/>
              <w:rPr>
                <w:b/>
                <w:bCs/>
                <w:color w:val="auto"/>
                <w:szCs w:val="16"/>
              </w:rPr>
            </w:pPr>
            <w:r w:rsidRPr="00B116F7">
              <w:rPr>
                <w:rFonts w:cs="Calibri"/>
                <w:color w:val="auto"/>
                <w:szCs w:val="16"/>
              </w:rPr>
              <w:t>1,71</w:t>
            </w:r>
          </w:p>
        </w:tc>
      </w:tr>
      <w:tr w:rsidR="005F0A88" w:rsidRPr="00B116F7" w14:paraId="54563AB3" w14:textId="77777777" w:rsidTr="00A13106">
        <w:trPr>
          <w:trHeight w:val="227"/>
        </w:trPr>
        <w:tc>
          <w:tcPr>
            <w:tcW w:w="2632" w:type="dxa"/>
          </w:tcPr>
          <w:p w14:paraId="78D3329D" w14:textId="77777777" w:rsidR="005F0A88" w:rsidRPr="00B116F7" w:rsidRDefault="005F0A88" w:rsidP="00ED3FA4">
            <w:pPr>
              <w:pStyle w:val="Tabele"/>
              <w:rPr>
                <w:b/>
                <w:color w:val="auto"/>
                <w:szCs w:val="16"/>
              </w:rPr>
            </w:pPr>
            <w:r w:rsidRPr="00B116F7">
              <w:rPr>
                <w:rFonts w:cs="Calibri"/>
                <w:color w:val="auto"/>
                <w:szCs w:val="16"/>
              </w:rPr>
              <w:t xml:space="preserve">G. Produkcja i użytkowanie innych wyrobów </w:t>
            </w:r>
          </w:p>
        </w:tc>
        <w:tc>
          <w:tcPr>
            <w:tcW w:w="1034" w:type="dxa"/>
            <w:shd w:val="clear" w:color="auto" w:fill="C5E0B3"/>
          </w:tcPr>
          <w:p w14:paraId="59499C8E" w14:textId="77777777" w:rsidR="005F0A88" w:rsidRPr="00B116F7" w:rsidRDefault="005F0A88" w:rsidP="00ED3FA4">
            <w:pPr>
              <w:pStyle w:val="Tabele"/>
              <w:jc w:val="right"/>
              <w:rPr>
                <w:color w:val="auto"/>
                <w:szCs w:val="16"/>
              </w:rPr>
            </w:pPr>
            <w:r w:rsidRPr="00B116F7">
              <w:rPr>
                <w:rFonts w:cs="Calibri"/>
                <w:color w:val="auto"/>
                <w:szCs w:val="16"/>
              </w:rPr>
              <w:t>0,43</w:t>
            </w:r>
          </w:p>
        </w:tc>
        <w:tc>
          <w:tcPr>
            <w:tcW w:w="1034" w:type="dxa"/>
            <w:shd w:val="clear" w:color="auto" w:fill="C5E0B3"/>
          </w:tcPr>
          <w:p w14:paraId="7807E699" w14:textId="77777777" w:rsidR="005F0A88" w:rsidRPr="00B116F7" w:rsidRDefault="005F0A88" w:rsidP="00ED3FA4">
            <w:pPr>
              <w:pStyle w:val="Tabele"/>
              <w:jc w:val="right"/>
              <w:rPr>
                <w:color w:val="auto"/>
                <w:szCs w:val="16"/>
              </w:rPr>
            </w:pPr>
            <w:r w:rsidRPr="00B116F7">
              <w:rPr>
                <w:rFonts w:cs="Calibri"/>
                <w:color w:val="auto"/>
                <w:szCs w:val="16"/>
              </w:rPr>
              <w:t>0,44</w:t>
            </w:r>
          </w:p>
        </w:tc>
        <w:tc>
          <w:tcPr>
            <w:tcW w:w="1035" w:type="dxa"/>
            <w:shd w:val="clear" w:color="auto" w:fill="C5E0B3"/>
          </w:tcPr>
          <w:p w14:paraId="622674D0" w14:textId="77777777" w:rsidR="005F0A88" w:rsidRPr="00B116F7" w:rsidRDefault="005F0A88" w:rsidP="00ED3FA4">
            <w:pPr>
              <w:pStyle w:val="Tabele"/>
              <w:jc w:val="right"/>
              <w:rPr>
                <w:color w:val="auto"/>
                <w:szCs w:val="16"/>
              </w:rPr>
            </w:pPr>
            <w:r w:rsidRPr="00B116F7">
              <w:rPr>
                <w:rFonts w:cs="Calibri"/>
                <w:color w:val="auto"/>
                <w:szCs w:val="16"/>
              </w:rPr>
              <w:t>0,44</w:t>
            </w:r>
          </w:p>
        </w:tc>
        <w:tc>
          <w:tcPr>
            <w:tcW w:w="1034" w:type="dxa"/>
            <w:shd w:val="clear" w:color="auto" w:fill="C5E0B3"/>
          </w:tcPr>
          <w:p w14:paraId="785C4BDE" w14:textId="77777777" w:rsidR="005F0A88" w:rsidRPr="00B116F7" w:rsidRDefault="005F0A88" w:rsidP="00ED3FA4">
            <w:pPr>
              <w:pStyle w:val="Tabele"/>
              <w:jc w:val="right"/>
              <w:rPr>
                <w:color w:val="auto"/>
                <w:szCs w:val="16"/>
              </w:rPr>
            </w:pPr>
            <w:r w:rsidRPr="00B116F7">
              <w:rPr>
                <w:rFonts w:cs="Calibri"/>
                <w:color w:val="auto"/>
                <w:szCs w:val="16"/>
              </w:rPr>
              <w:t>0,45</w:t>
            </w:r>
          </w:p>
        </w:tc>
        <w:tc>
          <w:tcPr>
            <w:tcW w:w="1035" w:type="dxa"/>
          </w:tcPr>
          <w:p w14:paraId="07D76A9B" w14:textId="77777777" w:rsidR="005F0A88" w:rsidRPr="00B116F7" w:rsidRDefault="005F0A88" w:rsidP="00ED3FA4">
            <w:pPr>
              <w:pStyle w:val="Tabele"/>
              <w:jc w:val="right"/>
              <w:rPr>
                <w:b/>
                <w:bCs/>
                <w:color w:val="auto"/>
                <w:szCs w:val="16"/>
              </w:rPr>
            </w:pPr>
            <w:r w:rsidRPr="00B116F7">
              <w:rPr>
                <w:rFonts w:cs="Calibri"/>
                <w:color w:val="auto"/>
                <w:szCs w:val="16"/>
              </w:rPr>
              <w:t>0,46</w:t>
            </w:r>
          </w:p>
        </w:tc>
        <w:tc>
          <w:tcPr>
            <w:tcW w:w="1037" w:type="dxa"/>
          </w:tcPr>
          <w:p w14:paraId="6E215F99" w14:textId="77777777" w:rsidR="005F0A88" w:rsidRPr="00B116F7" w:rsidRDefault="005F0A88" w:rsidP="00ED3FA4">
            <w:pPr>
              <w:pStyle w:val="Tabele"/>
              <w:jc w:val="right"/>
              <w:rPr>
                <w:b/>
                <w:bCs/>
                <w:color w:val="auto"/>
                <w:szCs w:val="16"/>
              </w:rPr>
            </w:pPr>
            <w:r w:rsidRPr="00B116F7">
              <w:rPr>
                <w:rFonts w:cs="Calibri"/>
                <w:color w:val="auto"/>
                <w:szCs w:val="16"/>
              </w:rPr>
              <w:t>0,47</w:t>
            </w:r>
          </w:p>
        </w:tc>
      </w:tr>
      <w:tr w:rsidR="005F0A88" w:rsidRPr="00B116F7" w14:paraId="372EE026" w14:textId="77777777" w:rsidTr="00A13106">
        <w:trPr>
          <w:trHeight w:val="227"/>
        </w:trPr>
        <w:tc>
          <w:tcPr>
            <w:tcW w:w="2632" w:type="dxa"/>
          </w:tcPr>
          <w:p w14:paraId="0B16D041" w14:textId="77777777" w:rsidR="005F0A88" w:rsidRPr="00B116F7" w:rsidRDefault="005F0A88" w:rsidP="00ED3FA4">
            <w:pPr>
              <w:pStyle w:val="Tabele"/>
              <w:rPr>
                <w:color w:val="auto"/>
                <w:szCs w:val="16"/>
              </w:rPr>
            </w:pPr>
            <w:r w:rsidRPr="00B116F7">
              <w:rPr>
                <w:rFonts w:cs="Calibri"/>
                <w:b/>
                <w:bCs/>
                <w:color w:val="auto"/>
                <w:szCs w:val="16"/>
              </w:rPr>
              <w:t xml:space="preserve">3. Rolnictwo </w:t>
            </w:r>
          </w:p>
        </w:tc>
        <w:tc>
          <w:tcPr>
            <w:tcW w:w="1034" w:type="dxa"/>
            <w:shd w:val="clear" w:color="auto" w:fill="C5E0B3"/>
          </w:tcPr>
          <w:p w14:paraId="053FFE52" w14:textId="77777777" w:rsidR="005F0A88" w:rsidRPr="00B116F7" w:rsidRDefault="005F0A88" w:rsidP="00ED3FA4">
            <w:pPr>
              <w:pStyle w:val="Tabele"/>
              <w:jc w:val="right"/>
              <w:rPr>
                <w:b/>
                <w:color w:val="auto"/>
                <w:szCs w:val="16"/>
              </w:rPr>
            </w:pPr>
            <w:r w:rsidRPr="00B116F7">
              <w:rPr>
                <w:rFonts w:cs="Calibri"/>
                <w:b/>
                <w:bCs/>
                <w:color w:val="auto"/>
                <w:szCs w:val="16"/>
              </w:rPr>
              <w:t>57,01</w:t>
            </w:r>
          </w:p>
        </w:tc>
        <w:tc>
          <w:tcPr>
            <w:tcW w:w="1034" w:type="dxa"/>
            <w:shd w:val="clear" w:color="auto" w:fill="C5E0B3"/>
          </w:tcPr>
          <w:p w14:paraId="030C45D1" w14:textId="77777777" w:rsidR="005F0A88" w:rsidRPr="00B116F7" w:rsidRDefault="005F0A88" w:rsidP="00ED3FA4">
            <w:pPr>
              <w:pStyle w:val="Tabele"/>
              <w:jc w:val="right"/>
              <w:rPr>
                <w:b/>
                <w:color w:val="auto"/>
                <w:szCs w:val="16"/>
              </w:rPr>
            </w:pPr>
            <w:r w:rsidRPr="00B116F7">
              <w:rPr>
                <w:rFonts w:cs="Calibri"/>
                <w:b/>
                <w:bCs/>
                <w:color w:val="auto"/>
                <w:szCs w:val="16"/>
              </w:rPr>
              <w:t>58,94</w:t>
            </w:r>
          </w:p>
        </w:tc>
        <w:tc>
          <w:tcPr>
            <w:tcW w:w="1035" w:type="dxa"/>
            <w:shd w:val="clear" w:color="auto" w:fill="C5E0B3"/>
          </w:tcPr>
          <w:p w14:paraId="08DF14FB" w14:textId="77777777" w:rsidR="005F0A88" w:rsidRPr="00B116F7" w:rsidRDefault="005F0A88" w:rsidP="00ED3FA4">
            <w:pPr>
              <w:pStyle w:val="Tabele"/>
              <w:jc w:val="right"/>
              <w:rPr>
                <w:b/>
                <w:color w:val="auto"/>
                <w:szCs w:val="16"/>
              </w:rPr>
            </w:pPr>
            <w:r w:rsidRPr="00B116F7">
              <w:rPr>
                <w:rFonts w:cs="Calibri"/>
                <w:b/>
                <w:bCs/>
                <w:color w:val="auto"/>
                <w:szCs w:val="16"/>
              </w:rPr>
              <w:t>58,49</w:t>
            </w:r>
          </w:p>
        </w:tc>
        <w:tc>
          <w:tcPr>
            <w:tcW w:w="1034" w:type="dxa"/>
            <w:shd w:val="clear" w:color="auto" w:fill="C5E0B3"/>
          </w:tcPr>
          <w:p w14:paraId="7134A18C" w14:textId="77777777" w:rsidR="005F0A88" w:rsidRPr="00B116F7" w:rsidRDefault="005F0A88" w:rsidP="00ED3FA4">
            <w:pPr>
              <w:pStyle w:val="Tabele"/>
              <w:jc w:val="right"/>
              <w:rPr>
                <w:b/>
                <w:color w:val="auto"/>
                <w:szCs w:val="16"/>
              </w:rPr>
            </w:pPr>
            <w:r w:rsidRPr="00B116F7">
              <w:rPr>
                <w:rFonts w:cs="Calibri"/>
                <w:b/>
                <w:bCs/>
                <w:color w:val="auto"/>
                <w:szCs w:val="16"/>
              </w:rPr>
              <w:t>63,10</w:t>
            </w:r>
          </w:p>
        </w:tc>
        <w:tc>
          <w:tcPr>
            <w:tcW w:w="1035" w:type="dxa"/>
          </w:tcPr>
          <w:p w14:paraId="0B2669D2" w14:textId="77777777" w:rsidR="005F0A88" w:rsidRPr="00B116F7" w:rsidRDefault="005F0A88" w:rsidP="00ED3FA4">
            <w:pPr>
              <w:pStyle w:val="Tabele"/>
              <w:jc w:val="right"/>
              <w:rPr>
                <w:b/>
                <w:bCs/>
                <w:color w:val="auto"/>
                <w:szCs w:val="16"/>
              </w:rPr>
            </w:pPr>
            <w:r w:rsidRPr="00B116F7">
              <w:rPr>
                <w:rFonts w:cs="Calibri"/>
                <w:b/>
                <w:bCs/>
                <w:color w:val="auto"/>
                <w:szCs w:val="16"/>
              </w:rPr>
              <w:t>62,19</w:t>
            </w:r>
          </w:p>
        </w:tc>
        <w:tc>
          <w:tcPr>
            <w:tcW w:w="1037" w:type="dxa"/>
          </w:tcPr>
          <w:p w14:paraId="5BB64C1E" w14:textId="77777777" w:rsidR="005F0A88" w:rsidRPr="00B116F7" w:rsidRDefault="005F0A88" w:rsidP="00ED3FA4">
            <w:pPr>
              <w:pStyle w:val="Tabele"/>
              <w:jc w:val="right"/>
              <w:rPr>
                <w:b/>
                <w:bCs/>
                <w:color w:val="auto"/>
                <w:szCs w:val="16"/>
              </w:rPr>
            </w:pPr>
            <w:r w:rsidRPr="00B116F7">
              <w:rPr>
                <w:rFonts w:cs="Calibri"/>
                <w:b/>
                <w:bCs/>
                <w:color w:val="auto"/>
                <w:szCs w:val="16"/>
              </w:rPr>
              <w:t>62,55</w:t>
            </w:r>
          </w:p>
        </w:tc>
      </w:tr>
      <w:tr w:rsidR="005F0A88" w:rsidRPr="00B116F7" w14:paraId="1288112B" w14:textId="77777777" w:rsidTr="00A13106">
        <w:trPr>
          <w:trHeight w:val="227"/>
        </w:trPr>
        <w:tc>
          <w:tcPr>
            <w:tcW w:w="2632" w:type="dxa"/>
          </w:tcPr>
          <w:p w14:paraId="1C59F204" w14:textId="77777777" w:rsidR="005F0A88" w:rsidRPr="00B116F7" w:rsidRDefault="005F0A88" w:rsidP="00ED3FA4">
            <w:pPr>
              <w:pStyle w:val="Tabele"/>
              <w:rPr>
                <w:b/>
                <w:color w:val="auto"/>
                <w:szCs w:val="16"/>
              </w:rPr>
            </w:pPr>
            <w:r w:rsidRPr="00B116F7">
              <w:rPr>
                <w:rFonts w:cs="Calibri"/>
                <w:color w:val="auto"/>
                <w:szCs w:val="16"/>
              </w:rPr>
              <w:t xml:space="preserve">B. Odchody zwierzęce </w:t>
            </w:r>
          </w:p>
        </w:tc>
        <w:tc>
          <w:tcPr>
            <w:tcW w:w="1034" w:type="dxa"/>
            <w:shd w:val="clear" w:color="auto" w:fill="C5E0B3"/>
          </w:tcPr>
          <w:p w14:paraId="41A63F9F" w14:textId="77777777" w:rsidR="005F0A88" w:rsidRPr="00B116F7" w:rsidRDefault="005F0A88" w:rsidP="00ED3FA4">
            <w:pPr>
              <w:pStyle w:val="Tabele"/>
              <w:jc w:val="right"/>
              <w:rPr>
                <w:color w:val="auto"/>
                <w:szCs w:val="16"/>
              </w:rPr>
            </w:pPr>
            <w:r w:rsidRPr="00B116F7">
              <w:rPr>
                <w:rFonts w:cs="Calibri"/>
                <w:color w:val="auto"/>
                <w:szCs w:val="16"/>
              </w:rPr>
              <w:t>8,90</w:t>
            </w:r>
          </w:p>
        </w:tc>
        <w:tc>
          <w:tcPr>
            <w:tcW w:w="1034" w:type="dxa"/>
            <w:shd w:val="clear" w:color="auto" w:fill="C5E0B3"/>
          </w:tcPr>
          <w:p w14:paraId="21E38B22" w14:textId="77777777" w:rsidR="005F0A88" w:rsidRPr="00B116F7" w:rsidRDefault="005F0A88" w:rsidP="00ED3FA4">
            <w:pPr>
              <w:pStyle w:val="Tabele"/>
              <w:jc w:val="right"/>
              <w:rPr>
                <w:color w:val="auto"/>
                <w:szCs w:val="16"/>
              </w:rPr>
            </w:pPr>
            <w:r w:rsidRPr="00B116F7">
              <w:rPr>
                <w:rFonts w:cs="Calibri"/>
                <w:color w:val="auto"/>
                <w:szCs w:val="16"/>
              </w:rPr>
              <w:t>8,75</w:t>
            </w:r>
          </w:p>
        </w:tc>
        <w:tc>
          <w:tcPr>
            <w:tcW w:w="1035" w:type="dxa"/>
            <w:shd w:val="clear" w:color="auto" w:fill="C5E0B3"/>
          </w:tcPr>
          <w:p w14:paraId="315D5F0F" w14:textId="77777777" w:rsidR="005F0A88" w:rsidRPr="00B116F7" w:rsidRDefault="005F0A88" w:rsidP="00ED3FA4">
            <w:pPr>
              <w:pStyle w:val="Tabele"/>
              <w:jc w:val="right"/>
              <w:rPr>
                <w:color w:val="auto"/>
                <w:szCs w:val="16"/>
              </w:rPr>
            </w:pPr>
            <w:r w:rsidRPr="00B116F7">
              <w:rPr>
                <w:rFonts w:cs="Calibri"/>
                <w:color w:val="auto"/>
                <w:szCs w:val="16"/>
              </w:rPr>
              <w:t>8,66</w:t>
            </w:r>
          </w:p>
        </w:tc>
        <w:tc>
          <w:tcPr>
            <w:tcW w:w="1034" w:type="dxa"/>
            <w:shd w:val="clear" w:color="auto" w:fill="C5E0B3"/>
          </w:tcPr>
          <w:p w14:paraId="661495C4" w14:textId="77777777" w:rsidR="005F0A88" w:rsidRPr="00B116F7" w:rsidRDefault="005F0A88" w:rsidP="00ED3FA4">
            <w:pPr>
              <w:pStyle w:val="Tabele"/>
              <w:jc w:val="right"/>
              <w:rPr>
                <w:color w:val="auto"/>
                <w:szCs w:val="16"/>
              </w:rPr>
            </w:pPr>
            <w:r w:rsidRPr="00B116F7">
              <w:rPr>
                <w:rFonts w:cs="Calibri"/>
                <w:color w:val="auto"/>
                <w:szCs w:val="16"/>
              </w:rPr>
              <w:t>9,93</w:t>
            </w:r>
          </w:p>
        </w:tc>
        <w:tc>
          <w:tcPr>
            <w:tcW w:w="1035" w:type="dxa"/>
          </w:tcPr>
          <w:p w14:paraId="3EC27FCE" w14:textId="77777777" w:rsidR="005F0A88" w:rsidRPr="00B116F7" w:rsidRDefault="005F0A88" w:rsidP="00ED3FA4">
            <w:pPr>
              <w:pStyle w:val="Tabele"/>
              <w:jc w:val="right"/>
              <w:rPr>
                <w:b/>
                <w:bCs/>
                <w:color w:val="auto"/>
                <w:szCs w:val="16"/>
              </w:rPr>
            </w:pPr>
            <w:r w:rsidRPr="00B116F7">
              <w:rPr>
                <w:rFonts w:cs="Calibri"/>
                <w:color w:val="auto"/>
                <w:szCs w:val="16"/>
              </w:rPr>
              <w:t>9,86</w:t>
            </w:r>
          </w:p>
        </w:tc>
        <w:tc>
          <w:tcPr>
            <w:tcW w:w="1037" w:type="dxa"/>
          </w:tcPr>
          <w:p w14:paraId="46ADE87D" w14:textId="77777777" w:rsidR="005F0A88" w:rsidRPr="00B116F7" w:rsidRDefault="005F0A88" w:rsidP="00ED3FA4">
            <w:pPr>
              <w:pStyle w:val="Tabele"/>
              <w:jc w:val="right"/>
              <w:rPr>
                <w:b/>
                <w:bCs/>
                <w:color w:val="auto"/>
                <w:szCs w:val="16"/>
              </w:rPr>
            </w:pPr>
            <w:r w:rsidRPr="00B116F7">
              <w:rPr>
                <w:rFonts w:cs="Calibri"/>
                <w:color w:val="auto"/>
                <w:szCs w:val="16"/>
              </w:rPr>
              <w:t>10,33</w:t>
            </w:r>
          </w:p>
        </w:tc>
      </w:tr>
      <w:tr w:rsidR="005F0A88" w:rsidRPr="00B116F7" w14:paraId="2A0BA658" w14:textId="77777777" w:rsidTr="00A13106">
        <w:trPr>
          <w:trHeight w:val="227"/>
        </w:trPr>
        <w:tc>
          <w:tcPr>
            <w:tcW w:w="2632" w:type="dxa"/>
          </w:tcPr>
          <w:p w14:paraId="0907668E" w14:textId="77777777" w:rsidR="005F0A88" w:rsidRPr="00B116F7" w:rsidRDefault="005F0A88" w:rsidP="00ED3FA4">
            <w:pPr>
              <w:pStyle w:val="Tabele"/>
              <w:rPr>
                <w:b/>
                <w:color w:val="auto"/>
                <w:szCs w:val="16"/>
              </w:rPr>
            </w:pPr>
            <w:r w:rsidRPr="00B116F7">
              <w:rPr>
                <w:rFonts w:cs="Calibri"/>
                <w:color w:val="auto"/>
                <w:szCs w:val="16"/>
              </w:rPr>
              <w:t xml:space="preserve">D. Gleby rolne </w:t>
            </w:r>
          </w:p>
        </w:tc>
        <w:tc>
          <w:tcPr>
            <w:tcW w:w="1034" w:type="dxa"/>
            <w:shd w:val="clear" w:color="auto" w:fill="C5E0B3"/>
          </w:tcPr>
          <w:p w14:paraId="7BF61772" w14:textId="77777777" w:rsidR="005F0A88" w:rsidRPr="00B116F7" w:rsidRDefault="005F0A88" w:rsidP="00ED3FA4">
            <w:pPr>
              <w:pStyle w:val="Tabele"/>
              <w:jc w:val="right"/>
              <w:rPr>
                <w:color w:val="auto"/>
                <w:szCs w:val="16"/>
              </w:rPr>
            </w:pPr>
            <w:r w:rsidRPr="00B116F7">
              <w:rPr>
                <w:rFonts w:cs="Calibri"/>
                <w:color w:val="auto"/>
                <w:szCs w:val="16"/>
              </w:rPr>
              <w:t>48,08</w:t>
            </w:r>
          </w:p>
        </w:tc>
        <w:tc>
          <w:tcPr>
            <w:tcW w:w="1034" w:type="dxa"/>
            <w:shd w:val="clear" w:color="auto" w:fill="C5E0B3"/>
          </w:tcPr>
          <w:p w14:paraId="2AEE63A8" w14:textId="77777777" w:rsidR="005F0A88" w:rsidRPr="00B116F7" w:rsidRDefault="005F0A88" w:rsidP="00ED3FA4">
            <w:pPr>
              <w:pStyle w:val="Tabele"/>
              <w:jc w:val="right"/>
              <w:rPr>
                <w:color w:val="auto"/>
                <w:szCs w:val="16"/>
              </w:rPr>
            </w:pPr>
            <w:r w:rsidRPr="00B116F7">
              <w:rPr>
                <w:rFonts w:cs="Calibri"/>
                <w:color w:val="auto"/>
                <w:szCs w:val="16"/>
              </w:rPr>
              <w:t>50,16</w:t>
            </w:r>
          </w:p>
        </w:tc>
        <w:tc>
          <w:tcPr>
            <w:tcW w:w="1035" w:type="dxa"/>
            <w:shd w:val="clear" w:color="auto" w:fill="C5E0B3"/>
          </w:tcPr>
          <w:p w14:paraId="1671E599" w14:textId="77777777" w:rsidR="005F0A88" w:rsidRPr="00B116F7" w:rsidRDefault="005F0A88" w:rsidP="00ED3FA4">
            <w:pPr>
              <w:pStyle w:val="Tabele"/>
              <w:jc w:val="right"/>
              <w:rPr>
                <w:color w:val="auto"/>
                <w:szCs w:val="16"/>
              </w:rPr>
            </w:pPr>
            <w:r w:rsidRPr="00B116F7">
              <w:rPr>
                <w:rFonts w:cs="Calibri"/>
                <w:color w:val="auto"/>
                <w:szCs w:val="16"/>
              </w:rPr>
              <w:t>49,79</w:t>
            </w:r>
          </w:p>
        </w:tc>
        <w:tc>
          <w:tcPr>
            <w:tcW w:w="1034" w:type="dxa"/>
            <w:shd w:val="clear" w:color="auto" w:fill="C5E0B3"/>
          </w:tcPr>
          <w:p w14:paraId="2A81CF96" w14:textId="77777777" w:rsidR="005F0A88" w:rsidRPr="00B116F7" w:rsidRDefault="005F0A88" w:rsidP="00ED3FA4">
            <w:pPr>
              <w:pStyle w:val="Tabele"/>
              <w:jc w:val="right"/>
              <w:rPr>
                <w:color w:val="auto"/>
                <w:szCs w:val="16"/>
              </w:rPr>
            </w:pPr>
            <w:r w:rsidRPr="00B116F7">
              <w:rPr>
                <w:rFonts w:cs="Calibri"/>
                <w:color w:val="auto"/>
                <w:szCs w:val="16"/>
              </w:rPr>
              <w:t>53,13</w:t>
            </w:r>
          </w:p>
        </w:tc>
        <w:tc>
          <w:tcPr>
            <w:tcW w:w="1035" w:type="dxa"/>
          </w:tcPr>
          <w:p w14:paraId="51057F63" w14:textId="77777777" w:rsidR="005F0A88" w:rsidRPr="00B116F7" w:rsidRDefault="005F0A88" w:rsidP="00ED3FA4">
            <w:pPr>
              <w:pStyle w:val="Tabele"/>
              <w:jc w:val="right"/>
              <w:rPr>
                <w:b/>
                <w:bCs/>
                <w:color w:val="auto"/>
                <w:szCs w:val="16"/>
              </w:rPr>
            </w:pPr>
            <w:r w:rsidRPr="00B116F7">
              <w:rPr>
                <w:rFonts w:cs="Calibri"/>
                <w:color w:val="auto"/>
                <w:szCs w:val="16"/>
              </w:rPr>
              <w:t>52,29</w:t>
            </w:r>
          </w:p>
        </w:tc>
        <w:tc>
          <w:tcPr>
            <w:tcW w:w="1037" w:type="dxa"/>
          </w:tcPr>
          <w:p w14:paraId="5AF4E742" w14:textId="77777777" w:rsidR="005F0A88" w:rsidRPr="00B116F7" w:rsidRDefault="005F0A88" w:rsidP="00ED3FA4">
            <w:pPr>
              <w:pStyle w:val="Tabele"/>
              <w:jc w:val="right"/>
              <w:rPr>
                <w:b/>
                <w:bCs/>
                <w:color w:val="auto"/>
                <w:szCs w:val="16"/>
              </w:rPr>
            </w:pPr>
            <w:r w:rsidRPr="00B116F7">
              <w:rPr>
                <w:rFonts w:cs="Calibri"/>
                <w:color w:val="auto"/>
                <w:szCs w:val="16"/>
              </w:rPr>
              <w:t>52,18</w:t>
            </w:r>
          </w:p>
        </w:tc>
      </w:tr>
      <w:tr w:rsidR="005F0A88" w:rsidRPr="00B116F7" w14:paraId="2DB169F8" w14:textId="77777777" w:rsidTr="00A13106">
        <w:trPr>
          <w:trHeight w:val="227"/>
        </w:trPr>
        <w:tc>
          <w:tcPr>
            <w:tcW w:w="2632" w:type="dxa"/>
          </w:tcPr>
          <w:p w14:paraId="1BF9538A" w14:textId="77777777" w:rsidR="005F0A88" w:rsidRPr="00B116F7" w:rsidRDefault="005F0A88" w:rsidP="00ED3FA4">
            <w:pPr>
              <w:pStyle w:val="Tabele"/>
              <w:rPr>
                <w:b/>
                <w:color w:val="auto"/>
                <w:szCs w:val="16"/>
              </w:rPr>
            </w:pPr>
            <w:r w:rsidRPr="00B116F7">
              <w:rPr>
                <w:rFonts w:cs="Calibri"/>
                <w:color w:val="auto"/>
                <w:szCs w:val="16"/>
              </w:rPr>
              <w:t xml:space="preserve">F. Spalanie odpadów roślinnych </w:t>
            </w:r>
          </w:p>
        </w:tc>
        <w:tc>
          <w:tcPr>
            <w:tcW w:w="1034" w:type="dxa"/>
            <w:shd w:val="clear" w:color="auto" w:fill="C5E0B3"/>
          </w:tcPr>
          <w:p w14:paraId="4706993E" w14:textId="77777777" w:rsidR="005F0A88" w:rsidRPr="00B116F7" w:rsidRDefault="005F0A88" w:rsidP="00ED3FA4">
            <w:pPr>
              <w:pStyle w:val="Tabele"/>
              <w:jc w:val="right"/>
              <w:rPr>
                <w:color w:val="auto"/>
                <w:szCs w:val="16"/>
              </w:rPr>
            </w:pPr>
            <w:r w:rsidRPr="00B116F7">
              <w:rPr>
                <w:rFonts w:cs="Calibri"/>
                <w:color w:val="auto"/>
                <w:szCs w:val="16"/>
              </w:rPr>
              <w:t>0,03</w:t>
            </w:r>
          </w:p>
        </w:tc>
        <w:tc>
          <w:tcPr>
            <w:tcW w:w="1034" w:type="dxa"/>
            <w:shd w:val="clear" w:color="auto" w:fill="C5E0B3"/>
          </w:tcPr>
          <w:p w14:paraId="6331BDA2" w14:textId="77777777" w:rsidR="005F0A88" w:rsidRPr="00B116F7" w:rsidRDefault="005F0A88" w:rsidP="00ED3FA4">
            <w:pPr>
              <w:pStyle w:val="Tabele"/>
              <w:jc w:val="right"/>
              <w:rPr>
                <w:color w:val="auto"/>
                <w:szCs w:val="16"/>
              </w:rPr>
            </w:pPr>
            <w:r w:rsidRPr="00B116F7">
              <w:rPr>
                <w:rFonts w:cs="Calibri"/>
                <w:color w:val="auto"/>
                <w:szCs w:val="16"/>
              </w:rPr>
              <w:t>0,03</w:t>
            </w:r>
          </w:p>
        </w:tc>
        <w:tc>
          <w:tcPr>
            <w:tcW w:w="1035" w:type="dxa"/>
            <w:shd w:val="clear" w:color="auto" w:fill="C5E0B3"/>
          </w:tcPr>
          <w:p w14:paraId="0644CF17" w14:textId="77777777" w:rsidR="005F0A88" w:rsidRPr="00B116F7" w:rsidRDefault="005F0A88" w:rsidP="00ED3FA4">
            <w:pPr>
              <w:pStyle w:val="Tabele"/>
              <w:jc w:val="right"/>
              <w:rPr>
                <w:color w:val="auto"/>
                <w:szCs w:val="16"/>
              </w:rPr>
            </w:pPr>
            <w:r w:rsidRPr="00B116F7">
              <w:rPr>
                <w:rFonts w:cs="Calibri"/>
                <w:color w:val="auto"/>
                <w:szCs w:val="16"/>
              </w:rPr>
              <w:t>0,04</w:t>
            </w:r>
          </w:p>
        </w:tc>
        <w:tc>
          <w:tcPr>
            <w:tcW w:w="1034" w:type="dxa"/>
            <w:shd w:val="clear" w:color="auto" w:fill="C5E0B3"/>
          </w:tcPr>
          <w:p w14:paraId="18C953AA" w14:textId="77777777" w:rsidR="005F0A88" w:rsidRPr="00B116F7" w:rsidRDefault="005F0A88" w:rsidP="00ED3FA4">
            <w:pPr>
              <w:pStyle w:val="Tabele"/>
              <w:jc w:val="right"/>
              <w:rPr>
                <w:color w:val="auto"/>
                <w:szCs w:val="16"/>
              </w:rPr>
            </w:pPr>
            <w:r w:rsidRPr="00B116F7">
              <w:rPr>
                <w:rFonts w:cs="Calibri"/>
                <w:color w:val="auto"/>
                <w:szCs w:val="16"/>
              </w:rPr>
              <w:t>0,04</w:t>
            </w:r>
          </w:p>
        </w:tc>
        <w:tc>
          <w:tcPr>
            <w:tcW w:w="1035" w:type="dxa"/>
          </w:tcPr>
          <w:p w14:paraId="7E9B5DF9" w14:textId="77777777" w:rsidR="005F0A88" w:rsidRPr="00B116F7" w:rsidRDefault="005F0A88" w:rsidP="00ED3FA4">
            <w:pPr>
              <w:pStyle w:val="Tabele"/>
              <w:jc w:val="right"/>
              <w:rPr>
                <w:b/>
                <w:bCs/>
                <w:color w:val="auto"/>
                <w:szCs w:val="16"/>
              </w:rPr>
            </w:pPr>
            <w:r w:rsidRPr="00B116F7">
              <w:rPr>
                <w:rFonts w:cs="Calibri"/>
                <w:color w:val="auto"/>
                <w:szCs w:val="16"/>
              </w:rPr>
              <w:t>0,04</w:t>
            </w:r>
          </w:p>
        </w:tc>
        <w:tc>
          <w:tcPr>
            <w:tcW w:w="1037" w:type="dxa"/>
          </w:tcPr>
          <w:p w14:paraId="297102A8" w14:textId="77777777" w:rsidR="005F0A88" w:rsidRPr="00B116F7" w:rsidRDefault="005F0A88" w:rsidP="00ED3FA4">
            <w:pPr>
              <w:pStyle w:val="Tabele"/>
              <w:jc w:val="right"/>
              <w:rPr>
                <w:b/>
                <w:bCs/>
                <w:color w:val="auto"/>
                <w:szCs w:val="16"/>
              </w:rPr>
            </w:pPr>
            <w:r w:rsidRPr="00B116F7">
              <w:rPr>
                <w:rFonts w:cs="Calibri"/>
                <w:color w:val="auto"/>
                <w:szCs w:val="16"/>
              </w:rPr>
              <w:t>0,04</w:t>
            </w:r>
          </w:p>
        </w:tc>
      </w:tr>
      <w:tr w:rsidR="005F0A88" w:rsidRPr="00B116F7" w14:paraId="7002DBB8" w14:textId="77777777" w:rsidTr="00A13106">
        <w:trPr>
          <w:trHeight w:val="227"/>
        </w:trPr>
        <w:tc>
          <w:tcPr>
            <w:tcW w:w="2632" w:type="dxa"/>
          </w:tcPr>
          <w:p w14:paraId="0A3B0ABE" w14:textId="77777777" w:rsidR="005F0A88" w:rsidRPr="00B116F7" w:rsidRDefault="005F0A88" w:rsidP="00ED3FA4">
            <w:pPr>
              <w:pStyle w:val="Tabele"/>
              <w:rPr>
                <w:color w:val="auto"/>
                <w:szCs w:val="16"/>
              </w:rPr>
            </w:pPr>
            <w:r w:rsidRPr="00B116F7">
              <w:rPr>
                <w:rFonts w:cs="Calibri"/>
                <w:b/>
                <w:bCs/>
                <w:color w:val="auto"/>
                <w:szCs w:val="16"/>
              </w:rPr>
              <w:t xml:space="preserve">4. Użytkowanie gruntów, zmiany użytkowania gruntów i leśnictwo (LULUCF) </w:t>
            </w:r>
          </w:p>
        </w:tc>
        <w:tc>
          <w:tcPr>
            <w:tcW w:w="1034" w:type="dxa"/>
            <w:shd w:val="clear" w:color="auto" w:fill="C5E0B3"/>
          </w:tcPr>
          <w:p w14:paraId="1617BE9E" w14:textId="77777777" w:rsidR="005F0A88" w:rsidRPr="00B116F7" w:rsidRDefault="005F0A88" w:rsidP="00ED3FA4">
            <w:pPr>
              <w:pStyle w:val="Tabele"/>
              <w:jc w:val="right"/>
              <w:rPr>
                <w:b/>
                <w:color w:val="auto"/>
                <w:szCs w:val="16"/>
              </w:rPr>
            </w:pPr>
            <w:r w:rsidRPr="00B116F7">
              <w:rPr>
                <w:rFonts w:cs="Calibri"/>
                <w:b/>
                <w:bCs/>
                <w:color w:val="auto"/>
                <w:szCs w:val="16"/>
              </w:rPr>
              <w:t>3,52</w:t>
            </w:r>
          </w:p>
        </w:tc>
        <w:tc>
          <w:tcPr>
            <w:tcW w:w="1034" w:type="dxa"/>
            <w:shd w:val="clear" w:color="auto" w:fill="C5E0B3"/>
          </w:tcPr>
          <w:p w14:paraId="27F87197" w14:textId="77777777" w:rsidR="005F0A88" w:rsidRPr="00B116F7" w:rsidRDefault="005F0A88" w:rsidP="00ED3FA4">
            <w:pPr>
              <w:pStyle w:val="Tabele"/>
              <w:jc w:val="right"/>
              <w:rPr>
                <w:b/>
                <w:color w:val="auto"/>
                <w:szCs w:val="16"/>
              </w:rPr>
            </w:pPr>
            <w:r w:rsidRPr="00B116F7">
              <w:rPr>
                <w:rFonts w:cs="Calibri"/>
                <w:b/>
                <w:bCs/>
                <w:color w:val="auto"/>
                <w:szCs w:val="16"/>
              </w:rPr>
              <w:t>3,37</w:t>
            </w:r>
          </w:p>
        </w:tc>
        <w:tc>
          <w:tcPr>
            <w:tcW w:w="1035" w:type="dxa"/>
            <w:shd w:val="clear" w:color="auto" w:fill="C5E0B3"/>
          </w:tcPr>
          <w:p w14:paraId="012A7E8F" w14:textId="77777777" w:rsidR="005F0A88" w:rsidRPr="00B116F7" w:rsidRDefault="005F0A88" w:rsidP="00ED3FA4">
            <w:pPr>
              <w:pStyle w:val="Tabele"/>
              <w:jc w:val="right"/>
              <w:rPr>
                <w:b/>
                <w:color w:val="auto"/>
                <w:szCs w:val="16"/>
              </w:rPr>
            </w:pPr>
            <w:r w:rsidRPr="00B116F7">
              <w:rPr>
                <w:rFonts w:cs="Calibri"/>
                <w:b/>
                <w:bCs/>
                <w:color w:val="auto"/>
                <w:szCs w:val="16"/>
              </w:rPr>
              <w:t>6,44</w:t>
            </w:r>
          </w:p>
        </w:tc>
        <w:tc>
          <w:tcPr>
            <w:tcW w:w="1034" w:type="dxa"/>
            <w:shd w:val="clear" w:color="auto" w:fill="C5E0B3"/>
          </w:tcPr>
          <w:p w14:paraId="5645D91D" w14:textId="77777777" w:rsidR="005F0A88" w:rsidRPr="00B116F7" w:rsidRDefault="005F0A88" w:rsidP="00ED3FA4">
            <w:pPr>
              <w:pStyle w:val="Tabele"/>
              <w:jc w:val="right"/>
              <w:rPr>
                <w:b/>
                <w:color w:val="auto"/>
                <w:szCs w:val="16"/>
              </w:rPr>
            </w:pPr>
            <w:r w:rsidRPr="00B116F7">
              <w:rPr>
                <w:rFonts w:cs="Calibri"/>
                <w:b/>
                <w:bCs/>
                <w:color w:val="auto"/>
                <w:szCs w:val="16"/>
              </w:rPr>
              <w:t>6,67</w:t>
            </w:r>
          </w:p>
        </w:tc>
        <w:tc>
          <w:tcPr>
            <w:tcW w:w="1035" w:type="dxa"/>
          </w:tcPr>
          <w:p w14:paraId="50A70AF9" w14:textId="77777777" w:rsidR="005F0A88" w:rsidRPr="00B116F7" w:rsidRDefault="005F0A88" w:rsidP="00ED3FA4">
            <w:pPr>
              <w:pStyle w:val="Tabele"/>
              <w:jc w:val="right"/>
              <w:rPr>
                <w:b/>
                <w:bCs/>
                <w:color w:val="auto"/>
                <w:szCs w:val="16"/>
              </w:rPr>
            </w:pPr>
            <w:r w:rsidRPr="00B116F7">
              <w:rPr>
                <w:rFonts w:cs="Calibri"/>
                <w:b/>
                <w:bCs/>
                <w:color w:val="auto"/>
                <w:szCs w:val="16"/>
              </w:rPr>
              <w:t>6,23</w:t>
            </w:r>
          </w:p>
        </w:tc>
        <w:tc>
          <w:tcPr>
            <w:tcW w:w="1037" w:type="dxa"/>
          </w:tcPr>
          <w:p w14:paraId="335CC4CE" w14:textId="77777777" w:rsidR="005F0A88" w:rsidRPr="00B116F7" w:rsidRDefault="005F0A88" w:rsidP="00ED3FA4">
            <w:pPr>
              <w:pStyle w:val="Tabele"/>
              <w:jc w:val="right"/>
              <w:rPr>
                <w:b/>
                <w:bCs/>
                <w:color w:val="auto"/>
                <w:szCs w:val="16"/>
              </w:rPr>
            </w:pPr>
            <w:r w:rsidRPr="00B116F7">
              <w:rPr>
                <w:rFonts w:cs="Calibri"/>
                <w:b/>
                <w:bCs/>
                <w:color w:val="auto"/>
                <w:szCs w:val="16"/>
              </w:rPr>
              <w:t>5,91</w:t>
            </w:r>
          </w:p>
        </w:tc>
      </w:tr>
      <w:tr w:rsidR="005F0A88" w:rsidRPr="00B116F7" w14:paraId="6B8B6A26" w14:textId="77777777" w:rsidTr="00A13106">
        <w:trPr>
          <w:trHeight w:val="227"/>
        </w:trPr>
        <w:tc>
          <w:tcPr>
            <w:tcW w:w="2632" w:type="dxa"/>
          </w:tcPr>
          <w:p w14:paraId="38B42485" w14:textId="77777777" w:rsidR="005F0A88" w:rsidRPr="00B116F7" w:rsidRDefault="005F0A88" w:rsidP="00ED3FA4">
            <w:pPr>
              <w:pStyle w:val="Tabele"/>
              <w:rPr>
                <w:color w:val="auto"/>
                <w:szCs w:val="16"/>
              </w:rPr>
            </w:pPr>
            <w:r w:rsidRPr="00B116F7">
              <w:rPr>
                <w:rFonts w:cs="Calibri"/>
                <w:b/>
                <w:bCs/>
                <w:color w:val="auto"/>
                <w:szCs w:val="16"/>
              </w:rPr>
              <w:t xml:space="preserve">5. Odpady </w:t>
            </w:r>
          </w:p>
        </w:tc>
        <w:tc>
          <w:tcPr>
            <w:tcW w:w="1034" w:type="dxa"/>
            <w:shd w:val="clear" w:color="auto" w:fill="C5E0B3"/>
          </w:tcPr>
          <w:p w14:paraId="71E9D3C3" w14:textId="77777777" w:rsidR="005F0A88" w:rsidRPr="00B116F7" w:rsidRDefault="005F0A88" w:rsidP="00ED3FA4">
            <w:pPr>
              <w:pStyle w:val="Tabele"/>
              <w:jc w:val="right"/>
              <w:rPr>
                <w:b/>
                <w:color w:val="auto"/>
                <w:szCs w:val="16"/>
              </w:rPr>
            </w:pPr>
            <w:r w:rsidRPr="00B116F7">
              <w:rPr>
                <w:rFonts w:cs="Calibri"/>
                <w:b/>
                <w:bCs/>
                <w:color w:val="auto"/>
                <w:szCs w:val="16"/>
              </w:rPr>
              <w:t>2,58</w:t>
            </w:r>
          </w:p>
        </w:tc>
        <w:tc>
          <w:tcPr>
            <w:tcW w:w="1034" w:type="dxa"/>
            <w:shd w:val="clear" w:color="auto" w:fill="C5E0B3"/>
          </w:tcPr>
          <w:p w14:paraId="326DCAB0" w14:textId="77777777" w:rsidR="005F0A88" w:rsidRPr="00B116F7" w:rsidRDefault="005F0A88" w:rsidP="00ED3FA4">
            <w:pPr>
              <w:pStyle w:val="Tabele"/>
              <w:jc w:val="right"/>
              <w:rPr>
                <w:b/>
                <w:color w:val="auto"/>
                <w:szCs w:val="16"/>
              </w:rPr>
            </w:pPr>
            <w:r w:rsidRPr="00B116F7">
              <w:rPr>
                <w:rFonts w:cs="Calibri"/>
                <w:b/>
                <w:bCs/>
                <w:color w:val="auto"/>
                <w:szCs w:val="16"/>
              </w:rPr>
              <w:t>2,67</w:t>
            </w:r>
          </w:p>
        </w:tc>
        <w:tc>
          <w:tcPr>
            <w:tcW w:w="1035" w:type="dxa"/>
            <w:shd w:val="clear" w:color="auto" w:fill="C5E0B3"/>
          </w:tcPr>
          <w:p w14:paraId="39059CAD" w14:textId="77777777" w:rsidR="005F0A88" w:rsidRPr="00B116F7" w:rsidRDefault="005F0A88" w:rsidP="00ED3FA4">
            <w:pPr>
              <w:pStyle w:val="Tabele"/>
              <w:jc w:val="right"/>
              <w:rPr>
                <w:b/>
                <w:color w:val="auto"/>
                <w:szCs w:val="16"/>
              </w:rPr>
            </w:pPr>
            <w:r w:rsidRPr="00B116F7">
              <w:rPr>
                <w:rFonts w:cs="Calibri"/>
                <w:b/>
                <w:bCs/>
                <w:color w:val="auto"/>
                <w:szCs w:val="16"/>
              </w:rPr>
              <w:t>2,95</w:t>
            </w:r>
          </w:p>
        </w:tc>
        <w:tc>
          <w:tcPr>
            <w:tcW w:w="1034" w:type="dxa"/>
            <w:shd w:val="clear" w:color="auto" w:fill="C5E0B3"/>
          </w:tcPr>
          <w:p w14:paraId="2758716A" w14:textId="77777777" w:rsidR="005F0A88" w:rsidRPr="00B116F7" w:rsidRDefault="005F0A88" w:rsidP="00ED3FA4">
            <w:pPr>
              <w:pStyle w:val="Tabele"/>
              <w:jc w:val="right"/>
              <w:rPr>
                <w:b/>
                <w:color w:val="auto"/>
                <w:szCs w:val="16"/>
              </w:rPr>
            </w:pPr>
            <w:r w:rsidRPr="00B116F7">
              <w:rPr>
                <w:rFonts w:cs="Calibri"/>
                <w:b/>
                <w:bCs/>
                <w:color w:val="auto"/>
                <w:szCs w:val="16"/>
              </w:rPr>
              <w:t>3,06</w:t>
            </w:r>
          </w:p>
        </w:tc>
        <w:tc>
          <w:tcPr>
            <w:tcW w:w="1035" w:type="dxa"/>
          </w:tcPr>
          <w:p w14:paraId="0703BDD0" w14:textId="77777777" w:rsidR="005F0A88" w:rsidRPr="00B116F7" w:rsidRDefault="005F0A88" w:rsidP="00ED3FA4">
            <w:pPr>
              <w:pStyle w:val="Tabele"/>
              <w:jc w:val="right"/>
              <w:rPr>
                <w:b/>
                <w:bCs/>
                <w:color w:val="auto"/>
                <w:szCs w:val="16"/>
              </w:rPr>
            </w:pPr>
            <w:r w:rsidRPr="00B116F7">
              <w:rPr>
                <w:rFonts w:cs="Calibri"/>
                <w:b/>
                <w:bCs/>
                <w:color w:val="auto"/>
                <w:szCs w:val="16"/>
              </w:rPr>
              <w:t>3,36</w:t>
            </w:r>
          </w:p>
        </w:tc>
        <w:tc>
          <w:tcPr>
            <w:tcW w:w="1037" w:type="dxa"/>
          </w:tcPr>
          <w:p w14:paraId="359580EC" w14:textId="77777777" w:rsidR="005F0A88" w:rsidRPr="00B116F7" w:rsidRDefault="005F0A88" w:rsidP="00ED3FA4">
            <w:pPr>
              <w:pStyle w:val="Tabele"/>
              <w:jc w:val="right"/>
              <w:rPr>
                <w:b/>
                <w:bCs/>
                <w:color w:val="auto"/>
                <w:szCs w:val="16"/>
              </w:rPr>
            </w:pPr>
            <w:r w:rsidRPr="00B116F7">
              <w:rPr>
                <w:rFonts w:cs="Calibri"/>
                <w:b/>
                <w:bCs/>
                <w:color w:val="auto"/>
                <w:szCs w:val="16"/>
              </w:rPr>
              <w:t>3,39</w:t>
            </w:r>
          </w:p>
        </w:tc>
      </w:tr>
      <w:tr w:rsidR="005F0A88" w:rsidRPr="00B116F7" w14:paraId="329686D3" w14:textId="77777777" w:rsidTr="00A13106">
        <w:trPr>
          <w:trHeight w:val="227"/>
        </w:trPr>
        <w:tc>
          <w:tcPr>
            <w:tcW w:w="2632" w:type="dxa"/>
          </w:tcPr>
          <w:p w14:paraId="5E74228C" w14:textId="77777777" w:rsidR="005F0A88" w:rsidRPr="00B116F7" w:rsidRDefault="005F0A88" w:rsidP="00ED3FA4">
            <w:pPr>
              <w:pStyle w:val="Tabele"/>
              <w:rPr>
                <w:b/>
                <w:color w:val="auto"/>
                <w:szCs w:val="16"/>
              </w:rPr>
            </w:pPr>
            <w:r w:rsidRPr="00B116F7">
              <w:rPr>
                <w:rFonts w:cs="Calibri"/>
                <w:color w:val="auto"/>
                <w:szCs w:val="16"/>
              </w:rPr>
              <w:t xml:space="preserve">B. Biologiczne unieszkodliwianie odpadów stałych </w:t>
            </w:r>
          </w:p>
        </w:tc>
        <w:tc>
          <w:tcPr>
            <w:tcW w:w="1034" w:type="dxa"/>
            <w:shd w:val="clear" w:color="auto" w:fill="C5E0B3"/>
          </w:tcPr>
          <w:p w14:paraId="285E40AF" w14:textId="77777777" w:rsidR="005F0A88" w:rsidRPr="00B116F7" w:rsidRDefault="005F0A88" w:rsidP="00ED3FA4">
            <w:pPr>
              <w:pStyle w:val="Tabele"/>
              <w:jc w:val="right"/>
              <w:rPr>
                <w:color w:val="auto"/>
                <w:szCs w:val="16"/>
              </w:rPr>
            </w:pPr>
            <w:r w:rsidRPr="00B116F7">
              <w:rPr>
                <w:rFonts w:cs="Calibri"/>
                <w:color w:val="auto"/>
                <w:szCs w:val="16"/>
              </w:rPr>
              <w:t>0,13</w:t>
            </w:r>
          </w:p>
        </w:tc>
        <w:tc>
          <w:tcPr>
            <w:tcW w:w="1034" w:type="dxa"/>
            <w:shd w:val="clear" w:color="auto" w:fill="C5E0B3"/>
          </w:tcPr>
          <w:p w14:paraId="42E43BA9" w14:textId="77777777" w:rsidR="005F0A88" w:rsidRPr="00B116F7" w:rsidRDefault="005F0A88" w:rsidP="00ED3FA4">
            <w:pPr>
              <w:pStyle w:val="Tabele"/>
              <w:jc w:val="right"/>
              <w:rPr>
                <w:color w:val="auto"/>
                <w:szCs w:val="16"/>
              </w:rPr>
            </w:pPr>
            <w:r w:rsidRPr="00B116F7">
              <w:rPr>
                <w:rFonts w:cs="Calibri"/>
                <w:color w:val="auto"/>
                <w:szCs w:val="16"/>
              </w:rPr>
              <w:t>0,12</w:t>
            </w:r>
          </w:p>
        </w:tc>
        <w:tc>
          <w:tcPr>
            <w:tcW w:w="1035" w:type="dxa"/>
            <w:shd w:val="clear" w:color="auto" w:fill="C5E0B3"/>
          </w:tcPr>
          <w:p w14:paraId="48D1A42D" w14:textId="77777777" w:rsidR="005F0A88" w:rsidRPr="00B116F7" w:rsidRDefault="005F0A88" w:rsidP="00ED3FA4">
            <w:pPr>
              <w:pStyle w:val="Tabele"/>
              <w:jc w:val="right"/>
              <w:rPr>
                <w:color w:val="auto"/>
                <w:szCs w:val="16"/>
              </w:rPr>
            </w:pPr>
            <w:r w:rsidRPr="00B116F7">
              <w:rPr>
                <w:rFonts w:cs="Calibri"/>
                <w:color w:val="auto"/>
                <w:szCs w:val="16"/>
              </w:rPr>
              <w:t>0,39</w:t>
            </w:r>
          </w:p>
        </w:tc>
        <w:tc>
          <w:tcPr>
            <w:tcW w:w="1034" w:type="dxa"/>
            <w:shd w:val="clear" w:color="auto" w:fill="C5E0B3"/>
          </w:tcPr>
          <w:p w14:paraId="2D942DC3" w14:textId="77777777" w:rsidR="005F0A88" w:rsidRPr="00B116F7" w:rsidRDefault="005F0A88" w:rsidP="00ED3FA4">
            <w:pPr>
              <w:pStyle w:val="Tabele"/>
              <w:jc w:val="right"/>
              <w:rPr>
                <w:color w:val="auto"/>
                <w:szCs w:val="16"/>
              </w:rPr>
            </w:pPr>
            <w:r w:rsidRPr="00B116F7">
              <w:rPr>
                <w:rFonts w:cs="Calibri"/>
                <w:color w:val="auto"/>
                <w:szCs w:val="16"/>
              </w:rPr>
              <w:t>0,42</w:t>
            </w:r>
          </w:p>
        </w:tc>
        <w:tc>
          <w:tcPr>
            <w:tcW w:w="1035" w:type="dxa"/>
          </w:tcPr>
          <w:p w14:paraId="28AC5C65" w14:textId="77777777" w:rsidR="005F0A88" w:rsidRPr="00B116F7" w:rsidRDefault="005F0A88" w:rsidP="00ED3FA4">
            <w:pPr>
              <w:pStyle w:val="Tabele"/>
              <w:jc w:val="right"/>
              <w:rPr>
                <w:b/>
                <w:bCs/>
                <w:color w:val="auto"/>
                <w:szCs w:val="16"/>
              </w:rPr>
            </w:pPr>
            <w:r w:rsidRPr="00B116F7">
              <w:rPr>
                <w:rFonts w:cs="Calibri"/>
                <w:color w:val="auto"/>
                <w:szCs w:val="16"/>
              </w:rPr>
              <w:t>0,82</w:t>
            </w:r>
          </w:p>
        </w:tc>
        <w:tc>
          <w:tcPr>
            <w:tcW w:w="1037" w:type="dxa"/>
          </w:tcPr>
          <w:p w14:paraId="77615E43" w14:textId="77777777" w:rsidR="005F0A88" w:rsidRPr="00B116F7" w:rsidRDefault="005F0A88" w:rsidP="00ED3FA4">
            <w:pPr>
              <w:pStyle w:val="Tabele"/>
              <w:jc w:val="right"/>
              <w:rPr>
                <w:b/>
                <w:bCs/>
                <w:color w:val="auto"/>
                <w:szCs w:val="16"/>
              </w:rPr>
            </w:pPr>
            <w:r w:rsidRPr="00B116F7">
              <w:rPr>
                <w:rFonts w:cs="Calibri"/>
                <w:color w:val="auto"/>
                <w:szCs w:val="16"/>
              </w:rPr>
              <w:t>0,87</w:t>
            </w:r>
          </w:p>
        </w:tc>
      </w:tr>
      <w:tr w:rsidR="005F0A88" w:rsidRPr="00B116F7" w14:paraId="670D440B" w14:textId="77777777" w:rsidTr="00A13106">
        <w:trPr>
          <w:trHeight w:val="227"/>
        </w:trPr>
        <w:tc>
          <w:tcPr>
            <w:tcW w:w="2632" w:type="dxa"/>
          </w:tcPr>
          <w:p w14:paraId="53BF0FF0" w14:textId="77777777" w:rsidR="005F0A88" w:rsidRPr="00B116F7" w:rsidRDefault="005F0A88" w:rsidP="00ED3FA4">
            <w:pPr>
              <w:pStyle w:val="Tabele"/>
              <w:rPr>
                <w:b/>
                <w:color w:val="auto"/>
                <w:szCs w:val="16"/>
              </w:rPr>
            </w:pPr>
            <w:r w:rsidRPr="00B116F7">
              <w:rPr>
                <w:rFonts w:cs="Calibri"/>
                <w:color w:val="auto"/>
                <w:szCs w:val="16"/>
              </w:rPr>
              <w:t xml:space="preserve">C. Spalanie odpadów </w:t>
            </w:r>
          </w:p>
        </w:tc>
        <w:tc>
          <w:tcPr>
            <w:tcW w:w="1034" w:type="dxa"/>
            <w:shd w:val="clear" w:color="auto" w:fill="C5E0B3"/>
          </w:tcPr>
          <w:p w14:paraId="63D3485F" w14:textId="77777777" w:rsidR="005F0A88" w:rsidRPr="00B116F7" w:rsidRDefault="005F0A88" w:rsidP="00ED3FA4">
            <w:pPr>
              <w:pStyle w:val="Tabele"/>
              <w:jc w:val="right"/>
              <w:rPr>
                <w:color w:val="auto"/>
                <w:szCs w:val="16"/>
              </w:rPr>
            </w:pPr>
            <w:r w:rsidRPr="00B116F7">
              <w:rPr>
                <w:rFonts w:cs="Calibri"/>
                <w:color w:val="auto"/>
                <w:szCs w:val="16"/>
              </w:rPr>
              <w:t>0,02</w:t>
            </w:r>
          </w:p>
        </w:tc>
        <w:tc>
          <w:tcPr>
            <w:tcW w:w="1034" w:type="dxa"/>
            <w:shd w:val="clear" w:color="auto" w:fill="C5E0B3"/>
          </w:tcPr>
          <w:p w14:paraId="3B8C4AB7" w14:textId="77777777" w:rsidR="005F0A88" w:rsidRPr="00B116F7" w:rsidRDefault="005F0A88" w:rsidP="00ED3FA4">
            <w:pPr>
              <w:pStyle w:val="Tabele"/>
              <w:jc w:val="right"/>
              <w:rPr>
                <w:color w:val="auto"/>
                <w:szCs w:val="16"/>
              </w:rPr>
            </w:pPr>
            <w:r w:rsidRPr="00B116F7">
              <w:rPr>
                <w:rFonts w:cs="Calibri"/>
                <w:color w:val="auto"/>
                <w:szCs w:val="16"/>
              </w:rPr>
              <w:t>0,01</w:t>
            </w:r>
          </w:p>
        </w:tc>
        <w:tc>
          <w:tcPr>
            <w:tcW w:w="1035" w:type="dxa"/>
            <w:shd w:val="clear" w:color="auto" w:fill="C5E0B3"/>
          </w:tcPr>
          <w:p w14:paraId="101B1F08" w14:textId="77777777" w:rsidR="005F0A88" w:rsidRPr="00B116F7" w:rsidRDefault="005F0A88" w:rsidP="00ED3FA4">
            <w:pPr>
              <w:pStyle w:val="Tabele"/>
              <w:jc w:val="right"/>
              <w:rPr>
                <w:color w:val="auto"/>
                <w:szCs w:val="16"/>
              </w:rPr>
            </w:pPr>
            <w:r w:rsidRPr="00B116F7">
              <w:rPr>
                <w:rFonts w:cs="Calibri"/>
                <w:color w:val="auto"/>
                <w:szCs w:val="16"/>
              </w:rPr>
              <w:t>0,02</w:t>
            </w:r>
          </w:p>
        </w:tc>
        <w:tc>
          <w:tcPr>
            <w:tcW w:w="1034" w:type="dxa"/>
            <w:shd w:val="clear" w:color="auto" w:fill="C5E0B3"/>
          </w:tcPr>
          <w:p w14:paraId="7B82337E" w14:textId="77777777" w:rsidR="005F0A88" w:rsidRPr="00B116F7" w:rsidRDefault="005F0A88" w:rsidP="00ED3FA4">
            <w:pPr>
              <w:pStyle w:val="Tabele"/>
              <w:jc w:val="right"/>
              <w:rPr>
                <w:color w:val="auto"/>
                <w:szCs w:val="16"/>
              </w:rPr>
            </w:pPr>
            <w:r w:rsidRPr="00B116F7">
              <w:rPr>
                <w:rFonts w:cs="Calibri"/>
                <w:color w:val="auto"/>
                <w:szCs w:val="16"/>
              </w:rPr>
              <w:t>0,02</w:t>
            </w:r>
          </w:p>
        </w:tc>
        <w:tc>
          <w:tcPr>
            <w:tcW w:w="1035" w:type="dxa"/>
          </w:tcPr>
          <w:p w14:paraId="4CFE74D0" w14:textId="77777777" w:rsidR="005F0A88" w:rsidRPr="00B116F7" w:rsidRDefault="005F0A88" w:rsidP="00ED3FA4">
            <w:pPr>
              <w:pStyle w:val="Tabele"/>
              <w:jc w:val="right"/>
              <w:rPr>
                <w:b/>
                <w:bCs/>
                <w:color w:val="auto"/>
                <w:szCs w:val="16"/>
              </w:rPr>
            </w:pPr>
            <w:r w:rsidRPr="00B116F7">
              <w:rPr>
                <w:rFonts w:cs="Calibri"/>
                <w:color w:val="auto"/>
                <w:szCs w:val="16"/>
              </w:rPr>
              <w:t>0,02</w:t>
            </w:r>
          </w:p>
        </w:tc>
        <w:tc>
          <w:tcPr>
            <w:tcW w:w="1037" w:type="dxa"/>
          </w:tcPr>
          <w:p w14:paraId="58D43C22" w14:textId="77777777" w:rsidR="005F0A88" w:rsidRPr="00B116F7" w:rsidRDefault="005F0A88" w:rsidP="00ED3FA4">
            <w:pPr>
              <w:pStyle w:val="Tabele"/>
              <w:jc w:val="right"/>
              <w:rPr>
                <w:b/>
                <w:bCs/>
                <w:color w:val="auto"/>
                <w:szCs w:val="16"/>
              </w:rPr>
            </w:pPr>
            <w:r w:rsidRPr="00B116F7">
              <w:rPr>
                <w:rFonts w:cs="Calibri"/>
                <w:color w:val="auto"/>
                <w:szCs w:val="16"/>
              </w:rPr>
              <w:t>0,02</w:t>
            </w:r>
          </w:p>
        </w:tc>
      </w:tr>
      <w:tr w:rsidR="005F0A88" w:rsidRPr="00B116F7" w14:paraId="2132C3B3" w14:textId="77777777" w:rsidTr="00A13106">
        <w:trPr>
          <w:trHeight w:val="227"/>
        </w:trPr>
        <w:tc>
          <w:tcPr>
            <w:tcW w:w="2632" w:type="dxa"/>
          </w:tcPr>
          <w:p w14:paraId="02F849CB" w14:textId="77777777" w:rsidR="005F0A88" w:rsidRPr="00B116F7" w:rsidRDefault="005F0A88" w:rsidP="00ED3FA4">
            <w:pPr>
              <w:pStyle w:val="Tabele"/>
              <w:rPr>
                <w:b/>
                <w:color w:val="auto"/>
                <w:szCs w:val="16"/>
              </w:rPr>
            </w:pPr>
            <w:r w:rsidRPr="00B116F7">
              <w:rPr>
                <w:rFonts w:cs="Calibri"/>
                <w:color w:val="auto"/>
                <w:szCs w:val="16"/>
              </w:rPr>
              <w:t xml:space="preserve">D. Gospodarka ściekami </w:t>
            </w:r>
          </w:p>
        </w:tc>
        <w:tc>
          <w:tcPr>
            <w:tcW w:w="1034" w:type="dxa"/>
            <w:shd w:val="clear" w:color="auto" w:fill="C5E0B3"/>
          </w:tcPr>
          <w:p w14:paraId="0A33A486" w14:textId="77777777" w:rsidR="005F0A88" w:rsidRPr="00B116F7" w:rsidRDefault="005F0A88" w:rsidP="00ED3FA4">
            <w:pPr>
              <w:pStyle w:val="Tabele"/>
              <w:jc w:val="right"/>
              <w:rPr>
                <w:color w:val="auto"/>
                <w:szCs w:val="16"/>
              </w:rPr>
            </w:pPr>
            <w:r w:rsidRPr="00B116F7">
              <w:rPr>
                <w:rFonts w:cs="Calibri"/>
                <w:color w:val="auto"/>
                <w:szCs w:val="16"/>
              </w:rPr>
              <w:t>2,43</w:t>
            </w:r>
          </w:p>
        </w:tc>
        <w:tc>
          <w:tcPr>
            <w:tcW w:w="1034" w:type="dxa"/>
            <w:shd w:val="clear" w:color="auto" w:fill="C5E0B3"/>
          </w:tcPr>
          <w:p w14:paraId="7A3B6FDC" w14:textId="77777777" w:rsidR="005F0A88" w:rsidRPr="00B116F7" w:rsidRDefault="005F0A88" w:rsidP="00ED3FA4">
            <w:pPr>
              <w:pStyle w:val="Tabele"/>
              <w:jc w:val="right"/>
              <w:rPr>
                <w:color w:val="auto"/>
                <w:szCs w:val="16"/>
              </w:rPr>
            </w:pPr>
            <w:r w:rsidRPr="00B116F7">
              <w:rPr>
                <w:rFonts w:cs="Calibri"/>
                <w:color w:val="auto"/>
                <w:szCs w:val="16"/>
              </w:rPr>
              <w:t>2,54</w:t>
            </w:r>
          </w:p>
        </w:tc>
        <w:tc>
          <w:tcPr>
            <w:tcW w:w="1035" w:type="dxa"/>
            <w:shd w:val="clear" w:color="auto" w:fill="C5E0B3"/>
          </w:tcPr>
          <w:p w14:paraId="553F512F" w14:textId="77777777" w:rsidR="005F0A88" w:rsidRPr="00B116F7" w:rsidRDefault="005F0A88" w:rsidP="00ED3FA4">
            <w:pPr>
              <w:pStyle w:val="Tabele"/>
              <w:jc w:val="right"/>
              <w:rPr>
                <w:color w:val="auto"/>
                <w:szCs w:val="16"/>
              </w:rPr>
            </w:pPr>
            <w:r w:rsidRPr="00B116F7">
              <w:rPr>
                <w:rFonts w:cs="Calibri"/>
                <w:color w:val="auto"/>
                <w:szCs w:val="16"/>
              </w:rPr>
              <w:t>2,54</w:t>
            </w:r>
          </w:p>
        </w:tc>
        <w:tc>
          <w:tcPr>
            <w:tcW w:w="1034" w:type="dxa"/>
            <w:shd w:val="clear" w:color="auto" w:fill="C5E0B3"/>
          </w:tcPr>
          <w:p w14:paraId="791A55F5" w14:textId="77777777" w:rsidR="005F0A88" w:rsidRPr="00B116F7" w:rsidRDefault="005F0A88" w:rsidP="00ED3FA4">
            <w:pPr>
              <w:pStyle w:val="Tabele"/>
              <w:jc w:val="right"/>
              <w:rPr>
                <w:color w:val="auto"/>
                <w:szCs w:val="16"/>
              </w:rPr>
            </w:pPr>
            <w:r w:rsidRPr="00B116F7">
              <w:rPr>
                <w:rFonts w:cs="Calibri"/>
                <w:color w:val="auto"/>
                <w:szCs w:val="16"/>
              </w:rPr>
              <w:t>2,61</w:t>
            </w:r>
          </w:p>
        </w:tc>
        <w:tc>
          <w:tcPr>
            <w:tcW w:w="1035" w:type="dxa"/>
          </w:tcPr>
          <w:p w14:paraId="026088B3" w14:textId="77777777" w:rsidR="005F0A88" w:rsidRPr="00B116F7" w:rsidRDefault="005F0A88" w:rsidP="00ED3FA4">
            <w:pPr>
              <w:pStyle w:val="Tabele"/>
              <w:jc w:val="right"/>
              <w:rPr>
                <w:b/>
                <w:bCs/>
                <w:color w:val="auto"/>
                <w:szCs w:val="16"/>
              </w:rPr>
            </w:pPr>
            <w:r w:rsidRPr="00B116F7">
              <w:rPr>
                <w:rFonts w:cs="Calibri"/>
                <w:color w:val="auto"/>
                <w:szCs w:val="16"/>
              </w:rPr>
              <w:t>2,53</w:t>
            </w:r>
          </w:p>
        </w:tc>
        <w:tc>
          <w:tcPr>
            <w:tcW w:w="1037" w:type="dxa"/>
          </w:tcPr>
          <w:p w14:paraId="4C68F5B2" w14:textId="77777777" w:rsidR="005F0A88" w:rsidRPr="00B116F7" w:rsidRDefault="005F0A88" w:rsidP="00ED3FA4">
            <w:pPr>
              <w:pStyle w:val="Tabele"/>
              <w:jc w:val="right"/>
              <w:rPr>
                <w:b/>
                <w:bCs/>
                <w:color w:val="auto"/>
                <w:szCs w:val="16"/>
              </w:rPr>
            </w:pPr>
            <w:r w:rsidRPr="00B116F7">
              <w:rPr>
                <w:rFonts w:cs="Calibri"/>
                <w:color w:val="auto"/>
                <w:szCs w:val="16"/>
              </w:rPr>
              <w:t>2,50</w:t>
            </w:r>
          </w:p>
        </w:tc>
      </w:tr>
      <w:tr w:rsidR="005F0A88" w:rsidRPr="00B116F7" w14:paraId="08CA3AFF" w14:textId="77777777" w:rsidTr="00A13106">
        <w:trPr>
          <w:trHeight w:val="227"/>
        </w:trPr>
        <w:tc>
          <w:tcPr>
            <w:tcW w:w="2632" w:type="dxa"/>
          </w:tcPr>
          <w:p w14:paraId="338A77F4" w14:textId="77777777" w:rsidR="005F0A88" w:rsidRPr="00B116F7" w:rsidRDefault="005F0A88" w:rsidP="00ED3FA4">
            <w:pPr>
              <w:pStyle w:val="Tabele"/>
              <w:rPr>
                <w:color w:val="auto"/>
                <w:szCs w:val="16"/>
              </w:rPr>
            </w:pPr>
            <w:r w:rsidRPr="00B116F7">
              <w:rPr>
                <w:rFonts w:cs="Calibri"/>
                <w:b/>
                <w:bCs/>
                <w:color w:val="auto"/>
                <w:szCs w:val="16"/>
              </w:rPr>
              <w:t xml:space="preserve">Suma (z </w:t>
            </w:r>
            <w:proofErr w:type="spellStart"/>
            <w:r w:rsidRPr="00B116F7">
              <w:rPr>
                <w:rFonts w:cs="Calibri"/>
                <w:b/>
                <w:bCs/>
                <w:color w:val="auto"/>
                <w:szCs w:val="16"/>
              </w:rPr>
              <w:t>uwzg</w:t>
            </w:r>
            <w:proofErr w:type="spellEnd"/>
            <w:r w:rsidRPr="00B116F7">
              <w:rPr>
                <w:rFonts w:cs="Calibri"/>
                <w:b/>
                <w:bCs/>
                <w:color w:val="auto"/>
                <w:szCs w:val="16"/>
              </w:rPr>
              <w:t>. LULUCF)</w:t>
            </w:r>
          </w:p>
        </w:tc>
        <w:tc>
          <w:tcPr>
            <w:tcW w:w="1034" w:type="dxa"/>
            <w:shd w:val="clear" w:color="auto" w:fill="C5E0B3"/>
          </w:tcPr>
          <w:p w14:paraId="6228A1E2" w14:textId="77777777" w:rsidR="005F0A88" w:rsidRPr="00B116F7" w:rsidRDefault="005F0A88" w:rsidP="00ED3FA4">
            <w:pPr>
              <w:pStyle w:val="Tabele"/>
              <w:jc w:val="right"/>
              <w:rPr>
                <w:b/>
                <w:color w:val="auto"/>
                <w:szCs w:val="16"/>
              </w:rPr>
            </w:pPr>
            <w:r w:rsidRPr="00B116F7">
              <w:rPr>
                <w:rFonts w:cs="Calibri"/>
                <w:b/>
                <w:bCs/>
                <w:color w:val="auto"/>
                <w:szCs w:val="16"/>
              </w:rPr>
              <w:t>87,31</w:t>
            </w:r>
          </w:p>
        </w:tc>
        <w:tc>
          <w:tcPr>
            <w:tcW w:w="1034" w:type="dxa"/>
            <w:shd w:val="clear" w:color="auto" w:fill="C5E0B3"/>
          </w:tcPr>
          <w:p w14:paraId="4BD73790" w14:textId="77777777" w:rsidR="005F0A88" w:rsidRPr="00B116F7" w:rsidRDefault="005F0A88" w:rsidP="00ED3FA4">
            <w:pPr>
              <w:pStyle w:val="Tabele"/>
              <w:jc w:val="right"/>
              <w:rPr>
                <w:b/>
                <w:color w:val="auto"/>
                <w:szCs w:val="16"/>
              </w:rPr>
            </w:pPr>
            <w:r w:rsidRPr="00B116F7">
              <w:rPr>
                <w:rFonts w:cs="Calibri"/>
                <w:b/>
                <w:bCs/>
                <w:color w:val="auto"/>
                <w:szCs w:val="16"/>
              </w:rPr>
              <w:t>77,34</w:t>
            </w:r>
          </w:p>
        </w:tc>
        <w:tc>
          <w:tcPr>
            <w:tcW w:w="1035" w:type="dxa"/>
            <w:shd w:val="clear" w:color="auto" w:fill="C5E0B3"/>
          </w:tcPr>
          <w:p w14:paraId="1A7B6EB3" w14:textId="77777777" w:rsidR="005F0A88" w:rsidRPr="00B116F7" w:rsidRDefault="005F0A88" w:rsidP="00ED3FA4">
            <w:pPr>
              <w:pStyle w:val="Tabele"/>
              <w:jc w:val="right"/>
              <w:rPr>
                <w:b/>
                <w:color w:val="auto"/>
                <w:szCs w:val="16"/>
              </w:rPr>
            </w:pPr>
            <w:r w:rsidRPr="00B116F7">
              <w:rPr>
                <w:rFonts w:cs="Calibri"/>
                <w:b/>
                <w:bCs/>
                <w:color w:val="auto"/>
                <w:szCs w:val="16"/>
              </w:rPr>
              <w:t>78,37</w:t>
            </w:r>
          </w:p>
        </w:tc>
        <w:tc>
          <w:tcPr>
            <w:tcW w:w="1034" w:type="dxa"/>
            <w:shd w:val="clear" w:color="auto" w:fill="C5E0B3"/>
          </w:tcPr>
          <w:p w14:paraId="0C528546" w14:textId="77777777" w:rsidR="005F0A88" w:rsidRPr="00B116F7" w:rsidRDefault="005F0A88" w:rsidP="00ED3FA4">
            <w:pPr>
              <w:pStyle w:val="Tabele"/>
              <w:jc w:val="right"/>
              <w:rPr>
                <w:b/>
                <w:color w:val="auto"/>
                <w:szCs w:val="16"/>
              </w:rPr>
            </w:pPr>
            <w:r w:rsidRPr="00B116F7">
              <w:rPr>
                <w:rFonts w:cs="Calibri"/>
                <w:b/>
                <w:bCs/>
                <w:color w:val="auto"/>
                <w:szCs w:val="16"/>
              </w:rPr>
              <w:t>83,91</w:t>
            </w:r>
          </w:p>
        </w:tc>
        <w:tc>
          <w:tcPr>
            <w:tcW w:w="1035" w:type="dxa"/>
          </w:tcPr>
          <w:p w14:paraId="54CF8367" w14:textId="77777777" w:rsidR="005F0A88" w:rsidRPr="00B116F7" w:rsidRDefault="005F0A88" w:rsidP="00ED3FA4">
            <w:pPr>
              <w:pStyle w:val="Tabele"/>
              <w:jc w:val="right"/>
              <w:rPr>
                <w:b/>
                <w:bCs/>
                <w:color w:val="auto"/>
                <w:szCs w:val="16"/>
              </w:rPr>
            </w:pPr>
            <w:r w:rsidRPr="00B116F7">
              <w:rPr>
                <w:rFonts w:cs="Calibri"/>
                <w:b/>
                <w:bCs/>
                <w:color w:val="auto"/>
                <w:szCs w:val="16"/>
              </w:rPr>
              <w:t>82,48</w:t>
            </w:r>
          </w:p>
        </w:tc>
        <w:tc>
          <w:tcPr>
            <w:tcW w:w="1037" w:type="dxa"/>
          </w:tcPr>
          <w:p w14:paraId="37F0F05E" w14:textId="77777777" w:rsidR="005F0A88" w:rsidRPr="00B116F7" w:rsidRDefault="005F0A88" w:rsidP="00ED3FA4">
            <w:pPr>
              <w:pStyle w:val="Tabele"/>
              <w:jc w:val="right"/>
              <w:rPr>
                <w:b/>
                <w:bCs/>
                <w:color w:val="auto"/>
                <w:szCs w:val="16"/>
              </w:rPr>
            </w:pPr>
            <w:r w:rsidRPr="00B116F7">
              <w:rPr>
                <w:rFonts w:cs="Calibri"/>
                <w:b/>
                <w:bCs/>
                <w:color w:val="auto"/>
                <w:szCs w:val="16"/>
              </w:rPr>
              <w:t>81,72</w:t>
            </w:r>
          </w:p>
        </w:tc>
      </w:tr>
      <w:tr w:rsidR="005F0A88" w:rsidRPr="00B116F7" w14:paraId="3BB5DD1C" w14:textId="77777777" w:rsidTr="00A13106">
        <w:trPr>
          <w:trHeight w:val="227"/>
        </w:trPr>
        <w:tc>
          <w:tcPr>
            <w:tcW w:w="2632" w:type="dxa"/>
          </w:tcPr>
          <w:p w14:paraId="5145EFE6" w14:textId="77777777" w:rsidR="005F0A88" w:rsidRPr="00B116F7" w:rsidRDefault="005F0A88" w:rsidP="00ED3FA4">
            <w:pPr>
              <w:pStyle w:val="Tabele"/>
              <w:rPr>
                <w:color w:val="auto"/>
                <w:szCs w:val="16"/>
              </w:rPr>
            </w:pPr>
            <w:r w:rsidRPr="00B116F7">
              <w:rPr>
                <w:rFonts w:cs="Calibri"/>
                <w:b/>
                <w:bCs/>
                <w:color w:val="auto"/>
                <w:szCs w:val="16"/>
              </w:rPr>
              <w:t>Suma (bez LULUCF)</w:t>
            </w:r>
          </w:p>
        </w:tc>
        <w:tc>
          <w:tcPr>
            <w:tcW w:w="1034" w:type="dxa"/>
            <w:shd w:val="clear" w:color="auto" w:fill="C5E0B3"/>
          </w:tcPr>
          <w:p w14:paraId="03112B4B" w14:textId="77777777" w:rsidR="005F0A88" w:rsidRPr="00B116F7" w:rsidRDefault="005F0A88" w:rsidP="00ED3FA4">
            <w:pPr>
              <w:pStyle w:val="Tabele"/>
              <w:jc w:val="right"/>
              <w:rPr>
                <w:b/>
                <w:color w:val="auto"/>
                <w:szCs w:val="16"/>
              </w:rPr>
            </w:pPr>
            <w:r w:rsidRPr="00B116F7">
              <w:rPr>
                <w:rFonts w:cs="Calibri"/>
                <w:b/>
                <w:bCs/>
                <w:color w:val="auto"/>
                <w:szCs w:val="16"/>
              </w:rPr>
              <w:t>83,80</w:t>
            </w:r>
          </w:p>
        </w:tc>
        <w:tc>
          <w:tcPr>
            <w:tcW w:w="1034" w:type="dxa"/>
            <w:shd w:val="clear" w:color="auto" w:fill="C5E0B3"/>
          </w:tcPr>
          <w:p w14:paraId="44B67C77" w14:textId="77777777" w:rsidR="005F0A88" w:rsidRPr="00B116F7" w:rsidRDefault="005F0A88" w:rsidP="00ED3FA4">
            <w:pPr>
              <w:pStyle w:val="Tabele"/>
              <w:jc w:val="right"/>
              <w:rPr>
                <w:b/>
                <w:color w:val="auto"/>
                <w:szCs w:val="16"/>
              </w:rPr>
            </w:pPr>
            <w:r w:rsidRPr="00B116F7">
              <w:rPr>
                <w:rFonts w:cs="Calibri"/>
                <w:b/>
                <w:bCs/>
                <w:color w:val="auto"/>
                <w:szCs w:val="16"/>
              </w:rPr>
              <w:t>73,96</w:t>
            </w:r>
          </w:p>
        </w:tc>
        <w:tc>
          <w:tcPr>
            <w:tcW w:w="1035" w:type="dxa"/>
            <w:shd w:val="clear" w:color="auto" w:fill="C5E0B3"/>
          </w:tcPr>
          <w:p w14:paraId="27D1BF1F" w14:textId="77777777" w:rsidR="005F0A88" w:rsidRPr="00B116F7" w:rsidRDefault="005F0A88" w:rsidP="00ED3FA4">
            <w:pPr>
              <w:pStyle w:val="Tabele"/>
              <w:jc w:val="right"/>
              <w:rPr>
                <w:b/>
                <w:color w:val="auto"/>
                <w:szCs w:val="16"/>
              </w:rPr>
            </w:pPr>
            <w:r w:rsidRPr="00B116F7">
              <w:rPr>
                <w:rFonts w:cs="Calibri"/>
                <w:b/>
                <w:bCs/>
                <w:color w:val="auto"/>
                <w:szCs w:val="16"/>
              </w:rPr>
              <w:t>71,93</w:t>
            </w:r>
          </w:p>
        </w:tc>
        <w:tc>
          <w:tcPr>
            <w:tcW w:w="1034" w:type="dxa"/>
            <w:shd w:val="clear" w:color="auto" w:fill="C5E0B3"/>
          </w:tcPr>
          <w:p w14:paraId="349DC33B" w14:textId="77777777" w:rsidR="005F0A88" w:rsidRPr="00B116F7" w:rsidRDefault="005F0A88" w:rsidP="00ED3FA4">
            <w:pPr>
              <w:pStyle w:val="Tabele"/>
              <w:jc w:val="right"/>
              <w:rPr>
                <w:b/>
                <w:color w:val="auto"/>
                <w:szCs w:val="16"/>
              </w:rPr>
            </w:pPr>
            <w:r w:rsidRPr="00B116F7">
              <w:rPr>
                <w:rFonts w:cs="Calibri"/>
                <w:b/>
                <w:bCs/>
                <w:color w:val="auto"/>
                <w:szCs w:val="16"/>
              </w:rPr>
              <w:t>77,24</w:t>
            </w:r>
          </w:p>
        </w:tc>
        <w:tc>
          <w:tcPr>
            <w:tcW w:w="1035" w:type="dxa"/>
          </w:tcPr>
          <w:p w14:paraId="23578667" w14:textId="77777777" w:rsidR="005F0A88" w:rsidRPr="00B116F7" w:rsidRDefault="005F0A88" w:rsidP="00ED3FA4">
            <w:pPr>
              <w:pStyle w:val="Tabele"/>
              <w:jc w:val="right"/>
              <w:rPr>
                <w:b/>
                <w:bCs/>
                <w:color w:val="auto"/>
                <w:szCs w:val="16"/>
              </w:rPr>
            </w:pPr>
            <w:r w:rsidRPr="00B116F7">
              <w:rPr>
                <w:rFonts w:cs="Calibri"/>
                <w:b/>
                <w:bCs/>
                <w:color w:val="auto"/>
                <w:szCs w:val="16"/>
              </w:rPr>
              <w:t>76,26</w:t>
            </w:r>
          </w:p>
        </w:tc>
        <w:tc>
          <w:tcPr>
            <w:tcW w:w="1037" w:type="dxa"/>
          </w:tcPr>
          <w:p w14:paraId="6FCBDA55" w14:textId="77777777" w:rsidR="005F0A88" w:rsidRPr="00B116F7" w:rsidRDefault="005F0A88" w:rsidP="00ED3FA4">
            <w:pPr>
              <w:pStyle w:val="Tabele"/>
              <w:jc w:val="right"/>
              <w:rPr>
                <w:b/>
                <w:bCs/>
                <w:color w:val="auto"/>
                <w:szCs w:val="16"/>
              </w:rPr>
            </w:pPr>
            <w:r w:rsidRPr="00B116F7">
              <w:rPr>
                <w:rFonts w:cs="Calibri"/>
                <w:b/>
                <w:bCs/>
                <w:color w:val="auto"/>
                <w:szCs w:val="16"/>
              </w:rPr>
              <w:t>75,81</w:t>
            </w:r>
          </w:p>
        </w:tc>
      </w:tr>
    </w:tbl>
    <w:p w14:paraId="4AF06246" w14:textId="77777777" w:rsidR="00E0627F" w:rsidRPr="00B116F7" w:rsidRDefault="00E0627F" w:rsidP="00ED3FA4">
      <w:pPr>
        <w:pStyle w:val="ardo"/>
        <w:rPr>
          <w:color w:val="auto"/>
        </w:rPr>
      </w:pPr>
      <w:r w:rsidRPr="00B116F7">
        <w:rPr>
          <w:color w:val="auto"/>
        </w:rPr>
        <w:t>Źródło: Opracowanie własne KOBIZE, IOŚ-PIB</w:t>
      </w:r>
    </w:p>
    <w:p w14:paraId="02F6EEE0" w14:textId="175F144E" w:rsidR="00E0627F" w:rsidRPr="00B116F7" w:rsidRDefault="00E0627F" w:rsidP="00ED3FA4">
      <w:r w:rsidRPr="00B116F7">
        <w:t>W przypadku N</w:t>
      </w:r>
      <w:r w:rsidRPr="00B116F7">
        <w:rPr>
          <w:vertAlign w:val="subscript"/>
        </w:rPr>
        <w:t>2</w:t>
      </w:r>
      <w:r w:rsidRPr="00B116F7">
        <w:t xml:space="preserve">O prognozowana emisja (bez LULUCF) zmniejszy się ze 105 </w:t>
      </w:r>
      <w:proofErr w:type="spellStart"/>
      <w:r w:rsidRPr="00B116F7">
        <w:t>kt</w:t>
      </w:r>
      <w:proofErr w:type="spellEnd"/>
      <w:r w:rsidRPr="00B116F7">
        <w:t xml:space="preserve"> w 1990 r. do 76 </w:t>
      </w:r>
      <w:proofErr w:type="spellStart"/>
      <w:r w:rsidRPr="00B116F7">
        <w:t>kt</w:t>
      </w:r>
      <w:proofErr w:type="spellEnd"/>
      <w:r w:rsidRPr="00B116F7">
        <w:t xml:space="preserve"> (spadek o 28%) w 2030 r. Największą redukcję emisji N</w:t>
      </w:r>
      <w:r w:rsidRPr="00B116F7">
        <w:rPr>
          <w:vertAlign w:val="subscript"/>
        </w:rPr>
        <w:t>2</w:t>
      </w:r>
      <w:r w:rsidRPr="00B116F7">
        <w:t>O w latach 1990-20</w:t>
      </w:r>
      <w:r w:rsidR="005F0A88">
        <w:t>3</w:t>
      </w:r>
      <w:r w:rsidRPr="00B116F7">
        <w:t>0 odnotowano w sektorze Procesów przemysłowych i użytkowania produktów (głównie w przemyśle chemicznym). Z kolei w sektorze Rolnictwa emisja N</w:t>
      </w:r>
      <w:r w:rsidRPr="00B116F7">
        <w:rPr>
          <w:vertAlign w:val="subscript"/>
        </w:rPr>
        <w:t>2</w:t>
      </w:r>
      <w:r w:rsidRPr="00B116F7">
        <w:t xml:space="preserve">O zmniejszyła się o </w:t>
      </w:r>
      <w:r w:rsidR="005F0A88">
        <w:t xml:space="preserve">ok. </w:t>
      </w:r>
      <w:r w:rsidRPr="00B116F7">
        <w:t>2</w:t>
      </w:r>
      <w:r w:rsidR="002D2D3E">
        <w:t>5</w:t>
      </w:r>
      <w:r w:rsidRPr="00B116F7">
        <w:t>%, przy czym do 2020 r. osiągnięto już 24%-ową redukcję. Rolnictwo to najistotniejsze źródło emisji N</w:t>
      </w:r>
      <w:r w:rsidRPr="00B116F7">
        <w:rPr>
          <w:vertAlign w:val="subscript"/>
        </w:rPr>
        <w:t>2</w:t>
      </w:r>
      <w:r w:rsidRPr="00B116F7">
        <w:t>O w Polsce, a w szczególności gleby rolne. Z kolei w sektorze Odpadów zanotowano wzrost emisji N</w:t>
      </w:r>
      <w:r w:rsidRPr="00B116F7">
        <w:rPr>
          <w:vertAlign w:val="subscript"/>
        </w:rPr>
        <w:t>2</w:t>
      </w:r>
      <w:r w:rsidRPr="00B116F7">
        <w:t>O w latach 1990–20</w:t>
      </w:r>
      <w:r w:rsidR="002D2D3E">
        <w:t>3</w:t>
      </w:r>
      <w:r w:rsidRPr="00B116F7">
        <w:t xml:space="preserve">0 (2,5 </w:t>
      </w:r>
      <w:proofErr w:type="spellStart"/>
      <w:r w:rsidRPr="00B116F7">
        <w:t>kt</w:t>
      </w:r>
      <w:proofErr w:type="spellEnd"/>
      <w:r w:rsidRPr="00B116F7">
        <w:t xml:space="preserve"> do 3,</w:t>
      </w:r>
      <w:r w:rsidR="002D2D3E">
        <w:t>4</w:t>
      </w:r>
      <w:r w:rsidRPr="00B116F7">
        <w:t xml:space="preserve"> </w:t>
      </w:r>
      <w:proofErr w:type="spellStart"/>
      <w:r w:rsidRPr="00B116F7">
        <w:t>kt</w:t>
      </w:r>
      <w:proofErr w:type="spellEnd"/>
      <w:r w:rsidRPr="00B116F7">
        <w:t xml:space="preserve">), spowodowany prognozowanym wzrostem liczby odpadów komunalnych, przemysłowych, medycznych i komunalnych </w:t>
      </w:r>
      <w:r w:rsidR="00982C8E" w:rsidRPr="00B116F7">
        <w:lastRenderedPageBreak/>
        <w:t xml:space="preserve">osadów </w:t>
      </w:r>
      <w:r w:rsidR="00982C8E">
        <w:t xml:space="preserve">ściekowych </w:t>
      </w:r>
      <w:r w:rsidRPr="00B116F7">
        <w:t>przekształcanych termicznie oraz wzrostem ilości odpadów przetwarzanych w</w:t>
      </w:r>
      <w:r w:rsidR="002D2D3E">
        <w:t> </w:t>
      </w:r>
      <w:r w:rsidRPr="00B116F7">
        <w:t>kompostowniach.</w:t>
      </w:r>
    </w:p>
    <w:p w14:paraId="5636B9E0" w14:textId="68AE55C1" w:rsidR="00E0627F" w:rsidRPr="00B116F7" w:rsidRDefault="00E0627F" w:rsidP="00ED3FA4">
      <w:r w:rsidRPr="00B116F7">
        <w:t>Udział podtlenku azotu w emisji krajowej wzrośnie z 7% w 2030 r</w:t>
      </w:r>
      <w:r w:rsidR="002D2D3E">
        <w:t>.</w:t>
      </w:r>
    </w:p>
    <w:p w14:paraId="0C85B08E" w14:textId="2D538EC9" w:rsidR="00E0627F" w:rsidRPr="00B116F7" w:rsidRDefault="00E0627F" w:rsidP="00ED3FA4">
      <w:pPr>
        <w:pStyle w:val="Legenda"/>
        <w:rPr>
          <w:color w:val="auto"/>
          <w:vertAlign w:val="subscript"/>
        </w:rPr>
      </w:pPr>
      <w:bookmarkStart w:id="129" w:name="_Ref156464700"/>
      <w:bookmarkStart w:id="130" w:name="_Toc158373564"/>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11</w:t>
      </w:r>
      <w:r w:rsidRPr="00B116F7">
        <w:rPr>
          <w:color w:val="auto"/>
        </w:rPr>
        <w:fldChar w:fldCharType="end"/>
      </w:r>
      <w:bookmarkEnd w:id="129"/>
      <w:r w:rsidRPr="00B116F7">
        <w:rPr>
          <w:color w:val="auto"/>
        </w:rPr>
        <w:t>. Prognozowane emisje CH</w:t>
      </w:r>
      <w:r w:rsidRPr="00B116F7">
        <w:rPr>
          <w:color w:val="auto"/>
          <w:vertAlign w:val="subscript"/>
        </w:rPr>
        <w:t>4</w:t>
      </w:r>
      <w:bookmarkEnd w:id="130"/>
    </w:p>
    <w:tbl>
      <w:tblPr>
        <w:tblStyle w:val="KPEiK"/>
        <w:tblW w:w="4958" w:type="pct"/>
        <w:tblLook w:val="04A0" w:firstRow="1" w:lastRow="0" w:firstColumn="1" w:lastColumn="0" w:noHBand="0" w:noVBand="1"/>
      </w:tblPr>
      <w:tblGrid>
        <w:gridCol w:w="2674"/>
        <w:gridCol w:w="1050"/>
        <w:gridCol w:w="1049"/>
        <w:gridCol w:w="1051"/>
        <w:gridCol w:w="1049"/>
        <w:gridCol w:w="1051"/>
        <w:gridCol w:w="1062"/>
      </w:tblGrid>
      <w:tr w:rsidR="002D2D3E" w:rsidRPr="00B116F7" w14:paraId="369EDF0D" w14:textId="77777777" w:rsidTr="00A13106">
        <w:trPr>
          <w:cnfStyle w:val="100000000000" w:firstRow="1" w:lastRow="0" w:firstColumn="0" w:lastColumn="0" w:oddVBand="0" w:evenVBand="0" w:oddHBand="0" w:evenHBand="0" w:firstRowFirstColumn="0" w:firstRowLastColumn="0" w:lastRowFirstColumn="0" w:lastRowLastColumn="0"/>
          <w:trHeight w:val="225"/>
          <w:tblHeader/>
        </w:trPr>
        <w:tc>
          <w:tcPr>
            <w:tcW w:w="8985" w:type="dxa"/>
            <w:gridSpan w:val="7"/>
          </w:tcPr>
          <w:p w14:paraId="7ABD6A92" w14:textId="2BA394A3" w:rsidR="002D2D3E" w:rsidRPr="00B116F7" w:rsidRDefault="002D2D3E" w:rsidP="00ED3FA4">
            <w:pPr>
              <w:pStyle w:val="Tabele"/>
              <w:jc w:val="center"/>
              <w:rPr>
                <w:color w:val="auto"/>
              </w:rPr>
            </w:pPr>
            <w:r w:rsidRPr="00B116F7">
              <w:rPr>
                <w:color w:val="auto"/>
              </w:rPr>
              <w:t>Emisje CH</w:t>
            </w:r>
            <w:r w:rsidRPr="00B116F7">
              <w:rPr>
                <w:color w:val="auto"/>
                <w:vertAlign w:val="subscript"/>
              </w:rPr>
              <w:t>4</w:t>
            </w:r>
            <w:r w:rsidRPr="00B116F7">
              <w:rPr>
                <w:color w:val="auto"/>
              </w:rPr>
              <w:t xml:space="preserve"> [</w:t>
            </w:r>
            <w:proofErr w:type="spellStart"/>
            <w:r w:rsidRPr="00B116F7">
              <w:rPr>
                <w:color w:val="auto"/>
              </w:rPr>
              <w:t>kt</w:t>
            </w:r>
            <w:proofErr w:type="spellEnd"/>
            <w:r w:rsidRPr="00B116F7">
              <w:rPr>
                <w:color w:val="auto"/>
              </w:rPr>
              <w:t>]</w:t>
            </w:r>
          </w:p>
        </w:tc>
      </w:tr>
      <w:tr w:rsidR="00A13106" w:rsidRPr="00B116F7" w14:paraId="0E4FA69E" w14:textId="77777777" w:rsidTr="00A13106">
        <w:trPr>
          <w:cnfStyle w:val="100000000000" w:firstRow="1" w:lastRow="0" w:firstColumn="0" w:lastColumn="0" w:oddVBand="0" w:evenVBand="0" w:oddHBand="0" w:evenHBand="0" w:firstRowFirstColumn="0" w:firstRowLastColumn="0" w:lastRowFirstColumn="0" w:lastRowLastColumn="0"/>
          <w:trHeight w:val="225"/>
          <w:tblHeader/>
        </w:trPr>
        <w:tc>
          <w:tcPr>
            <w:tcW w:w="2673" w:type="dxa"/>
          </w:tcPr>
          <w:p w14:paraId="00C39109" w14:textId="2BA88B8C" w:rsidR="002D2D3E" w:rsidRPr="00B116F7" w:rsidRDefault="002D2D3E" w:rsidP="00ED3FA4">
            <w:pPr>
              <w:pStyle w:val="Tabele"/>
              <w:jc w:val="center"/>
              <w:rPr>
                <w:color w:val="auto"/>
              </w:rPr>
            </w:pPr>
            <w:r>
              <w:rPr>
                <w:color w:val="auto"/>
              </w:rPr>
              <w:t>Sektor</w:t>
            </w:r>
          </w:p>
        </w:tc>
        <w:tc>
          <w:tcPr>
            <w:tcW w:w="1050" w:type="dxa"/>
          </w:tcPr>
          <w:p w14:paraId="699FBF96" w14:textId="77777777" w:rsidR="002D2D3E" w:rsidRPr="00B116F7" w:rsidRDefault="002D2D3E" w:rsidP="00ED3FA4">
            <w:pPr>
              <w:pStyle w:val="Tabele"/>
              <w:jc w:val="center"/>
              <w:rPr>
                <w:color w:val="auto"/>
              </w:rPr>
            </w:pPr>
            <w:r w:rsidRPr="00B116F7">
              <w:rPr>
                <w:color w:val="auto"/>
              </w:rPr>
              <w:t>2005</w:t>
            </w:r>
          </w:p>
        </w:tc>
        <w:tc>
          <w:tcPr>
            <w:tcW w:w="1049" w:type="dxa"/>
          </w:tcPr>
          <w:p w14:paraId="3085DBF9" w14:textId="77777777" w:rsidR="002D2D3E" w:rsidRPr="00B116F7" w:rsidRDefault="002D2D3E" w:rsidP="00ED3FA4">
            <w:pPr>
              <w:pStyle w:val="Tabele"/>
              <w:jc w:val="center"/>
              <w:rPr>
                <w:color w:val="auto"/>
              </w:rPr>
            </w:pPr>
            <w:r w:rsidRPr="00B116F7">
              <w:rPr>
                <w:color w:val="auto"/>
              </w:rPr>
              <w:t>2010</w:t>
            </w:r>
          </w:p>
        </w:tc>
        <w:tc>
          <w:tcPr>
            <w:tcW w:w="1051" w:type="dxa"/>
          </w:tcPr>
          <w:p w14:paraId="1A54B5C7" w14:textId="77777777" w:rsidR="002D2D3E" w:rsidRPr="00B116F7" w:rsidRDefault="002D2D3E" w:rsidP="00ED3FA4">
            <w:pPr>
              <w:pStyle w:val="Tabele"/>
              <w:jc w:val="center"/>
              <w:rPr>
                <w:color w:val="auto"/>
              </w:rPr>
            </w:pPr>
            <w:r w:rsidRPr="00B116F7">
              <w:rPr>
                <w:color w:val="auto"/>
              </w:rPr>
              <w:t>2015</w:t>
            </w:r>
          </w:p>
        </w:tc>
        <w:tc>
          <w:tcPr>
            <w:tcW w:w="1049" w:type="dxa"/>
          </w:tcPr>
          <w:p w14:paraId="3ECE505C" w14:textId="77777777" w:rsidR="002D2D3E" w:rsidRPr="00B116F7" w:rsidRDefault="002D2D3E" w:rsidP="00ED3FA4">
            <w:pPr>
              <w:pStyle w:val="Tabele"/>
              <w:jc w:val="center"/>
              <w:rPr>
                <w:color w:val="auto"/>
              </w:rPr>
            </w:pPr>
            <w:r w:rsidRPr="00B116F7">
              <w:rPr>
                <w:color w:val="auto"/>
              </w:rPr>
              <w:t>2020</w:t>
            </w:r>
          </w:p>
        </w:tc>
        <w:tc>
          <w:tcPr>
            <w:tcW w:w="1051" w:type="dxa"/>
          </w:tcPr>
          <w:p w14:paraId="0BEDB4B0" w14:textId="77777777" w:rsidR="002D2D3E" w:rsidRPr="00B116F7" w:rsidRDefault="002D2D3E" w:rsidP="00ED3FA4">
            <w:pPr>
              <w:pStyle w:val="Tabele"/>
              <w:jc w:val="center"/>
              <w:rPr>
                <w:color w:val="auto"/>
              </w:rPr>
            </w:pPr>
            <w:r w:rsidRPr="00B116F7">
              <w:rPr>
                <w:color w:val="auto"/>
              </w:rPr>
              <w:t>2025</w:t>
            </w:r>
          </w:p>
        </w:tc>
        <w:tc>
          <w:tcPr>
            <w:tcW w:w="1057" w:type="dxa"/>
          </w:tcPr>
          <w:p w14:paraId="3939808E" w14:textId="77777777" w:rsidR="002D2D3E" w:rsidRPr="00B116F7" w:rsidRDefault="002D2D3E" w:rsidP="00ED3FA4">
            <w:pPr>
              <w:pStyle w:val="Tabele"/>
              <w:jc w:val="center"/>
              <w:rPr>
                <w:color w:val="auto"/>
              </w:rPr>
            </w:pPr>
            <w:r w:rsidRPr="00B116F7">
              <w:rPr>
                <w:color w:val="auto"/>
              </w:rPr>
              <w:t>2030</w:t>
            </w:r>
          </w:p>
        </w:tc>
      </w:tr>
      <w:tr w:rsidR="00A13106" w:rsidRPr="00B116F7" w14:paraId="2AC4BF5C" w14:textId="77777777" w:rsidTr="00A13106">
        <w:trPr>
          <w:trHeight w:val="225"/>
        </w:trPr>
        <w:tc>
          <w:tcPr>
            <w:tcW w:w="2673" w:type="dxa"/>
          </w:tcPr>
          <w:p w14:paraId="20B7B4A5" w14:textId="77777777" w:rsidR="002D2D3E" w:rsidRPr="00B116F7" w:rsidRDefault="002D2D3E" w:rsidP="00ED3FA4">
            <w:pPr>
              <w:pStyle w:val="Tabele"/>
              <w:rPr>
                <w:color w:val="auto"/>
                <w:sz w:val="14"/>
                <w:szCs w:val="14"/>
              </w:rPr>
            </w:pPr>
            <w:r w:rsidRPr="00B116F7">
              <w:rPr>
                <w:rFonts w:cs="Calibri"/>
                <w:b/>
                <w:bCs/>
                <w:color w:val="auto"/>
                <w:sz w:val="14"/>
                <w:szCs w:val="14"/>
              </w:rPr>
              <w:t xml:space="preserve">1. Energia </w:t>
            </w:r>
          </w:p>
        </w:tc>
        <w:tc>
          <w:tcPr>
            <w:tcW w:w="1050" w:type="dxa"/>
            <w:shd w:val="clear" w:color="auto" w:fill="C5E0B3"/>
          </w:tcPr>
          <w:p w14:paraId="4299EF17"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952,26</w:t>
            </w:r>
          </w:p>
        </w:tc>
        <w:tc>
          <w:tcPr>
            <w:tcW w:w="1049" w:type="dxa"/>
            <w:shd w:val="clear" w:color="auto" w:fill="C5E0B3"/>
          </w:tcPr>
          <w:p w14:paraId="26761455"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907,05</w:t>
            </w:r>
          </w:p>
        </w:tc>
        <w:tc>
          <w:tcPr>
            <w:tcW w:w="1051" w:type="dxa"/>
            <w:shd w:val="clear" w:color="auto" w:fill="C5E0B3"/>
          </w:tcPr>
          <w:p w14:paraId="1AF6C597"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933,81</w:t>
            </w:r>
          </w:p>
        </w:tc>
        <w:tc>
          <w:tcPr>
            <w:tcW w:w="1049" w:type="dxa"/>
            <w:shd w:val="clear" w:color="auto" w:fill="C5E0B3"/>
          </w:tcPr>
          <w:p w14:paraId="0806FAFD"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841,52</w:t>
            </w:r>
          </w:p>
        </w:tc>
        <w:tc>
          <w:tcPr>
            <w:tcW w:w="1051" w:type="dxa"/>
          </w:tcPr>
          <w:p w14:paraId="0ED77A2E" w14:textId="77777777" w:rsidR="002D2D3E" w:rsidRPr="00B116F7" w:rsidRDefault="002D2D3E" w:rsidP="00ED3FA4">
            <w:pPr>
              <w:pStyle w:val="Tabele"/>
              <w:jc w:val="right"/>
              <w:rPr>
                <w:bCs/>
                <w:color w:val="auto"/>
              </w:rPr>
            </w:pPr>
            <w:r w:rsidRPr="00B116F7">
              <w:rPr>
                <w:rFonts w:cs="Calibri"/>
                <w:b/>
                <w:bCs/>
                <w:color w:val="auto"/>
                <w:sz w:val="14"/>
                <w:szCs w:val="14"/>
              </w:rPr>
              <w:t>710,86</w:t>
            </w:r>
          </w:p>
        </w:tc>
        <w:tc>
          <w:tcPr>
            <w:tcW w:w="1057" w:type="dxa"/>
          </w:tcPr>
          <w:p w14:paraId="7B76E803" w14:textId="77777777" w:rsidR="002D2D3E" w:rsidRPr="00B116F7" w:rsidRDefault="002D2D3E" w:rsidP="00ED3FA4">
            <w:pPr>
              <w:pStyle w:val="Tabele"/>
              <w:jc w:val="right"/>
              <w:rPr>
                <w:bCs/>
                <w:color w:val="auto"/>
              </w:rPr>
            </w:pPr>
            <w:r w:rsidRPr="00B116F7">
              <w:rPr>
                <w:rFonts w:cs="Calibri"/>
                <w:b/>
                <w:bCs/>
                <w:color w:val="auto"/>
                <w:sz w:val="14"/>
                <w:szCs w:val="14"/>
              </w:rPr>
              <w:t>587,36</w:t>
            </w:r>
          </w:p>
        </w:tc>
      </w:tr>
      <w:tr w:rsidR="00A13106" w:rsidRPr="00B116F7" w14:paraId="78DE495D" w14:textId="77777777" w:rsidTr="00A13106">
        <w:trPr>
          <w:trHeight w:val="225"/>
        </w:trPr>
        <w:tc>
          <w:tcPr>
            <w:tcW w:w="2673" w:type="dxa"/>
          </w:tcPr>
          <w:p w14:paraId="58EDF9D2" w14:textId="77777777" w:rsidR="002D2D3E" w:rsidRPr="00B116F7" w:rsidRDefault="002D2D3E" w:rsidP="00ED3FA4">
            <w:pPr>
              <w:pStyle w:val="Tabele"/>
              <w:rPr>
                <w:b/>
                <w:color w:val="auto"/>
                <w:sz w:val="14"/>
                <w:szCs w:val="14"/>
              </w:rPr>
            </w:pPr>
            <w:r w:rsidRPr="00B116F7">
              <w:rPr>
                <w:rFonts w:cs="Calibri"/>
                <w:color w:val="auto"/>
                <w:sz w:val="14"/>
                <w:szCs w:val="14"/>
              </w:rPr>
              <w:t xml:space="preserve">A. Spalanie paliw </w:t>
            </w:r>
          </w:p>
        </w:tc>
        <w:tc>
          <w:tcPr>
            <w:tcW w:w="1050" w:type="dxa"/>
            <w:shd w:val="clear" w:color="auto" w:fill="C5E0B3"/>
          </w:tcPr>
          <w:p w14:paraId="3C95DF7B" w14:textId="77777777" w:rsidR="002D2D3E" w:rsidRPr="00B116F7" w:rsidRDefault="002D2D3E" w:rsidP="00ED3FA4">
            <w:pPr>
              <w:pStyle w:val="Tabele"/>
              <w:jc w:val="right"/>
              <w:rPr>
                <w:color w:val="auto"/>
                <w:sz w:val="14"/>
                <w:szCs w:val="14"/>
              </w:rPr>
            </w:pPr>
            <w:r w:rsidRPr="00B116F7">
              <w:rPr>
                <w:rFonts w:cs="Calibri"/>
                <w:color w:val="auto"/>
                <w:sz w:val="14"/>
                <w:szCs w:val="14"/>
              </w:rPr>
              <w:t>137,84</w:t>
            </w:r>
          </w:p>
        </w:tc>
        <w:tc>
          <w:tcPr>
            <w:tcW w:w="1049" w:type="dxa"/>
            <w:shd w:val="clear" w:color="auto" w:fill="C5E0B3"/>
          </w:tcPr>
          <w:p w14:paraId="5CAB44A1" w14:textId="77777777" w:rsidR="002D2D3E" w:rsidRPr="00B116F7" w:rsidRDefault="002D2D3E" w:rsidP="00ED3FA4">
            <w:pPr>
              <w:pStyle w:val="Tabele"/>
              <w:jc w:val="right"/>
              <w:rPr>
                <w:color w:val="auto"/>
                <w:sz w:val="14"/>
                <w:szCs w:val="14"/>
              </w:rPr>
            </w:pPr>
            <w:r w:rsidRPr="00B116F7">
              <w:rPr>
                <w:rFonts w:cs="Calibri"/>
                <w:color w:val="auto"/>
                <w:sz w:val="14"/>
                <w:szCs w:val="14"/>
              </w:rPr>
              <w:t>168,11</w:t>
            </w:r>
          </w:p>
        </w:tc>
        <w:tc>
          <w:tcPr>
            <w:tcW w:w="1051" w:type="dxa"/>
            <w:shd w:val="clear" w:color="auto" w:fill="C5E0B3"/>
          </w:tcPr>
          <w:p w14:paraId="3174B140" w14:textId="77777777" w:rsidR="002D2D3E" w:rsidRPr="00B116F7" w:rsidRDefault="002D2D3E" w:rsidP="00ED3FA4">
            <w:pPr>
              <w:pStyle w:val="Tabele"/>
              <w:jc w:val="right"/>
              <w:rPr>
                <w:color w:val="auto"/>
                <w:sz w:val="14"/>
                <w:szCs w:val="14"/>
              </w:rPr>
            </w:pPr>
            <w:r w:rsidRPr="00B116F7">
              <w:rPr>
                <w:rFonts w:cs="Calibri"/>
                <w:color w:val="auto"/>
                <w:sz w:val="14"/>
                <w:szCs w:val="14"/>
              </w:rPr>
              <w:t>141,74</w:t>
            </w:r>
          </w:p>
        </w:tc>
        <w:tc>
          <w:tcPr>
            <w:tcW w:w="1049" w:type="dxa"/>
            <w:shd w:val="clear" w:color="auto" w:fill="C5E0B3"/>
          </w:tcPr>
          <w:p w14:paraId="64C0B924" w14:textId="77777777" w:rsidR="002D2D3E" w:rsidRPr="00B116F7" w:rsidRDefault="002D2D3E" w:rsidP="00ED3FA4">
            <w:pPr>
              <w:pStyle w:val="Tabele"/>
              <w:jc w:val="right"/>
              <w:rPr>
                <w:color w:val="auto"/>
                <w:sz w:val="14"/>
                <w:szCs w:val="14"/>
              </w:rPr>
            </w:pPr>
            <w:r w:rsidRPr="00B116F7">
              <w:rPr>
                <w:rFonts w:cs="Calibri"/>
                <w:color w:val="auto"/>
                <w:sz w:val="14"/>
                <w:szCs w:val="14"/>
              </w:rPr>
              <w:t>155,71</w:t>
            </w:r>
          </w:p>
        </w:tc>
        <w:tc>
          <w:tcPr>
            <w:tcW w:w="1051" w:type="dxa"/>
          </w:tcPr>
          <w:p w14:paraId="508B9290" w14:textId="77777777" w:rsidR="002D2D3E" w:rsidRPr="00B116F7" w:rsidRDefault="002D2D3E" w:rsidP="00ED3FA4">
            <w:pPr>
              <w:pStyle w:val="Tabele"/>
              <w:jc w:val="right"/>
              <w:rPr>
                <w:bCs/>
                <w:color w:val="auto"/>
              </w:rPr>
            </w:pPr>
            <w:r w:rsidRPr="00B116F7">
              <w:rPr>
                <w:rFonts w:cs="Calibri"/>
                <w:color w:val="auto"/>
                <w:sz w:val="14"/>
                <w:szCs w:val="14"/>
              </w:rPr>
              <w:t>116,29</w:t>
            </w:r>
          </w:p>
        </w:tc>
        <w:tc>
          <w:tcPr>
            <w:tcW w:w="1057" w:type="dxa"/>
          </w:tcPr>
          <w:p w14:paraId="15827B27" w14:textId="77777777" w:rsidR="002D2D3E" w:rsidRPr="00B116F7" w:rsidRDefault="002D2D3E" w:rsidP="00ED3FA4">
            <w:pPr>
              <w:pStyle w:val="Tabele"/>
              <w:jc w:val="right"/>
              <w:rPr>
                <w:bCs/>
                <w:color w:val="auto"/>
              </w:rPr>
            </w:pPr>
            <w:r w:rsidRPr="00B116F7">
              <w:rPr>
                <w:rFonts w:cs="Calibri"/>
                <w:color w:val="auto"/>
                <w:sz w:val="14"/>
                <w:szCs w:val="14"/>
              </w:rPr>
              <w:t>90,77</w:t>
            </w:r>
          </w:p>
        </w:tc>
      </w:tr>
      <w:tr w:rsidR="00A13106" w:rsidRPr="00B116F7" w14:paraId="01B97EC7" w14:textId="77777777" w:rsidTr="00A13106">
        <w:trPr>
          <w:trHeight w:val="225"/>
        </w:trPr>
        <w:tc>
          <w:tcPr>
            <w:tcW w:w="2673" w:type="dxa"/>
          </w:tcPr>
          <w:p w14:paraId="02B17A63" w14:textId="77777777" w:rsidR="002D2D3E" w:rsidRPr="00B116F7" w:rsidRDefault="002D2D3E" w:rsidP="00ED3FA4">
            <w:pPr>
              <w:pStyle w:val="Tabele"/>
              <w:rPr>
                <w:b/>
                <w:color w:val="auto"/>
                <w:sz w:val="14"/>
                <w:szCs w:val="14"/>
              </w:rPr>
            </w:pPr>
            <w:r w:rsidRPr="00B116F7">
              <w:rPr>
                <w:rFonts w:cs="Calibri"/>
                <w:color w:val="auto"/>
                <w:sz w:val="14"/>
                <w:szCs w:val="14"/>
              </w:rPr>
              <w:t xml:space="preserve">1. Przemysły energetyczne </w:t>
            </w:r>
          </w:p>
        </w:tc>
        <w:tc>
          <w:tcPr>
            <w:tcW w:w="1050" w:type="dxa"/>
            <w:shd w:val="clear" w:color="auto" w:fill="C5E0B3"/>
          </w:tcPr>
          <w:p w14:paraId="6DB0D658" w14:textId="77777777" w:rsidR="002D2D3E" w:rsidRPr="00B116F7" w:rsidRDefault="002D2D3E" w:rsidP="00ED3FA4">
            <w:pPr>
              <w:pStyle w:val="Tabele"/>
              <w:jc w:val="right"/>
              <w:rPr>
                <w:color w:val="auto"/>
                <w:sz w:val="14"/>
                <w:szCs w:val="14"/>
              </w:rPr>
            </w:pPr>
            <w:r w:rsidRPr="00B116F7">
              <w:rPr>
                <w:rFonts w:cs="Calibri"/>
                <w:color w:val="auto"/>
                <w:sz w:val="14"/>
                <w:szCs w:val="14"/>
              </w:rPr>
              <w:t>0,65</w:t>
            </w:r>
          </w:p>
        </w:tc>
        <w:tc>
          <w:tcPr>
            <w:tcW w:w="1049" w:type="dxa"/>
            <w:shd w:val="clear" w:color="auto" w:fill="C5E0B3"/>
          </w:tcPr>
          <w:p w14:paraId="341BD885" w14:textId="77777777" w:rsidR="002D2D3E" w:rsidRPr="00B116F7" w:rsidRDefault="002D2D3E" w:rsidP="00ED3FA4">
            <w:pPr>
              <w:pStyle w:val="Tabele"/>
              <w:jc w:val="right"/>
              <w:rPr>
                <w:color w:val="auto"/>
                <w:sz w:val="14"/>
                <w:szCs w:val="14"/>
              </w:rPr>
            </w:pPr>
            <w:r w:rsidRPr="00B116F7">
              <w:rPr>
                <w:rFonts w:cs="Calibri"/>
                <w:color w:val="auto"/>
                <w:sz w:val="14"/>
                <w:szCs w:val="14"/>
              </w:rPr>
              <w:t>0,70</w:t>
            </w:r>
          </w:p>
        </w:tc>
        <w:tc>
          <w:tcPr>
            <w:tcW w:w="1051" w:type="dxa"/>
            <w:shd w:val="clear" w:color="auto" w:fill="C5E0B3"/>
          </w:tcPr>
          <w:p w14:paraId="2B4E3C1C" w14:textId="77777777" w:rsidR="002D2D3E" w:rsidRPr="00B116F7" w:rsidRDefault="002D2D3E" w:rsidP="00ED3FA4">
            <w:pPr>
              <w:pStyle w:val="Tabele"/>
              <w:jc w:val="right"/>
              <w:rPr>
                <w:color w:val="auto"/>
                <w:sz w:val="14"/>
                <w:szCs w:val="14"/>
              </w:rPr>
            </w:pPr>
            <w:r w:rsidRPr="00B116F7">
              <w:rPr>
                <w:rFonts w:cs="Calibri"/>
                <w:color w:val="auto"/>
                <w:sz w:val="14"/>
                <w:szCs w:val="14"/>
              </w:rPr>
              <w:t>0,73</w:t>
            </w:r>
          </w:p>
        </w:tc>
        <w:tc>
          <w:tcPr>
            <w:tcW w:w="1049" w:type="dxa"/>
            <w:shd w:val="clear" w:color="auto" w:fill="C5E0B3"/>
          </w:tcPr>
          <w:p w14:paraId="7364D72F" w14:textId="77777777" w:rsidR="002D2D3E" w:rsidRPr="00B116F7" w:rsidRDefault="002D2D3E" w:rsidP="00ED3FA4">
            <w:pPr>
              <w:pStyle w:val="Tabele"/>
              <w:jc w:val="right"/>
              <w:rPr>
                <w:color w:val="auto"/>
                <w:sz w:val="14"/>
                <w:szCs w:val="14"/>
              </w:rPr>
            </w:pPr>
            <w:r w:rsidRPr="00B116F7">
              <w:rPr>
                <w:rFonts w:cs="Calibri"/>
                <w:color w:val="auto"/>
                <w:sz w:val="14"/>
                <w:szCs w:val="14"/>
              </w:rPr>
              <w:t>1,06</w:t>
            </w:r>
          </w:p>
        </w:tc>
        <w:tc>
          <w:tcPr>
            <w:tcW w:w="1051" w:type="dxa"/>
          </w:tcPr>
          <w:p w14:paraId="7EA01E2E" w14:textId="77777777" w:rsidR="002D2D3E" w:rsidRPr="00B116F7" w:rsidRDefault="002D2D3E" w:rsidP="00ED3FA4">
            <w:pPr>
              <w:pStyle w:val="Tabele"/>
              <w:jc w:val="right"/>
              <w:rPr>
                <w:b/>
                <w:bCs/>
                <w:color w:val="auto"/>
              </w:rPr>
            </w:pPr>
            <w:r w:rsidRPr="00B116F7">
              <w:rPr>
                <w:rFonts w:cs="Calibri"/>
                <w:color w:val="auto"/>
                <w:sz w:val="14"/>
                <w:szCs w:val="14"/>
              </w:rPr>
              <w:t>1,24</w:t>
            </w:r>
          </w:p>
        </w:tc>
        <w:tc>
          <w:tcPr>
            <w:tcW w:w="1057" w:type="dxa"/>
          </w:tcPr>
          <w:p w14:paraId="5FB2D181" w14:textId="77777777" w:rsidR="002D2D3E" w:rsidRPr="00B116F7" w:rsidRDefault="002D2D3E" w:rsidP="00ED3FA4">
            <w:pPr>
              <w:pStyle w:val="Tabele"/>
              <w:jc w:val="right"/>
              <w:rPr>
                <w:b/>
                <w:bCs/>
                <w:color w:val="auto"/>
              </w:rPr>
            </w:pPr>
            <w:r w:rsidRPr="00B116F7">
              <w:rPr>
                <w:rFonts w:cs="Calibri"/>
                <w:color w:val="auto"/>
                <w:sz w:val="14"/>
                <w:szCs w:val="14"/>
              </w:rPr>
              <w:t>1,36</w:t>
            </w:r>
          </w:p>
        </w:tc>
      </w:tr>
      <w:tr w:rsidR="00A13106" w:rsidRPr="00B116F7" w14:paraId="644D54C1" w14:textId="77777777" w:rsidTr="00A13106">
        <w:trPr>
          <w:trHeight w:val="225"/>
        </w:trPr>
        <w:tc>
          <w:tcPr>
            <w:tcW w:w="2673" w:type="dxa"/>
          </w:tcPr>
          <w:p w14:paraId="44414999" w14:textId="77777777" w:rsidR="002D2D3E" w:rsidRPr="00B116F7" w:rsidRDefault="002D2D3E" w:rsidP="00ED3FA4">
            <w:pPr>
              <w:pStyle w:val="Tabele"/>
              <w:rPr>
                <w:b/>
                <w:color w:val="auto"/>
                <w:sz w:val="14"/>
                <w:szCs w:val="14"/>
              </w:rPr>
            </w:pPr>
            <w:r w:rsidRPr="00B116F7">
              <w:rPr>
                <w:rFonts w:cs="Calibri"/>
                <w:color w:val="auto"/>
                <w:sz w:val="14"/>
                <w:szCs w:val="14"/>
              </w:rPr>
              <w:t xml:space="preserve">2. Przemysł wytwórczy i budownictwo </w:t>
            </w:r>
          </w:p>
        </w:tc>
        <w:tc>
          <w:tcPr>
            <w:tcW w:w="1050" w:type="dxa"/>
            <w:shd w:val="clear" w:color="auto" w:fill="C5E0B3"/>
          </w:tcPr>
          <w:p w14:paraId="17B139FE" w14:textId="77777777" w:rsidR="002D2D3E" w:rsidRPr="00B116F7" w:rsidRDefault="002D2D3E" w:rsidP="00ED3FA4">
            <w:pPr>
              <w:pStyle w:val="Tabele"/>
              <w:jc w:val="right"/>
              <w:rPr>
                <w:color w:val="auto"/>
                <w:sz w:val="14"/>
                <w:szCs w:val="14"/>
              </w:rPr>
            </w:pPr>
            <w:r w:rsidRPr="00B116F7">
              <w:rPr>
                <w:rFonts w:cs="Calibri"/>
                <w:color w:val="auto"/>
                <w:sz w:val="14"/>
                <w:szCs w:val="14"/>
              </w:rPr>
              <w:t>3,07</w:t>
            </w:r>
          </w:p>
        </w:tc>
        <w:tc>
          <w:tcPr>
            <w:tcW w:w="1049" w:type="dxa"/>
            <w:shd w:val="clear" w:color="auto" w:fill="C5E0B3"/>
          </w:tcPr>
          <w:p w14:paraId="050A93BA" w14:textId="77777777" w:rsidR="002D2D3E" w:rsidRPr="00B116F7" w:rsidRDefault="002D2D3E" w:rsidP="00ED3FA4">
            <w:pPr>
              <w:pStyle w:val="Tabele"/>
              <w:jc w:val="right"/>
              <w:rPr>
                <w:color w:val="auto"/>
                <w:sz w:val="14"/>
                <w:szCs w:val="14"/>
              </w:rPr>
            </w:pPr>
            <w:r w:rsidRPr="00B116F7">
              <w:rPr>
                <w:rFonts w:cs="Calibri"/>
                <w:color w:val="auto"/>
                <w:sz w:val="14"/>
                <w:szCs w:val="14"/>
              </w:rPr>
              <w:t>3,27</w:t>
            </w:r>
          </w:p>
        </w:tc>
        <w:tc>
          <w:tcPr>
            <w:tcW w:w="1051" w:type="dxa"/>
            <w:shd w:val="clear" w:color="auto" w:fill="C5E0B3"/>
          </w:tcPr>
          <w:p w14:paraId="01D200DE" w14:textId="77777777" w:rsidR="002D2D3E" w:rsidRPr="00B116F7" w:rsidRDefault="002D2D3E" w:rsidP="00ED3FA4">
            <w:pPr>
              <w:pStyle w:val="Tabele"/>
              <w:jc w:val="right"/>
              <w:rPr>
                <w:color w:val="auto"/>
                <w:sz w:val="14"/>
                <w:szCs w:val="14"/>
              </w:rPr>
            </w:pPr>
            <w:r w:rsidRPr="00B116F7">
              <w:rPr>
                <w:rFonts w:cs="Calibri"/>
                <w:color w:val="auto"/>
                <w:sz w:val="14"/>
                <w:szCs w:val="14"/>
              </w:rPr>
              <w:t>3,87</w:t>
            </w:r>
          </w:p>
        </w:tc>
        <w:tc>
          <w:tcPr>
            <w:tcW w:w="1049" w:type="dxa"/>
            <w:shd w:val="clear" w:color="auto" w:fill="C5E0B3"/>
          </w:tcPr>
          <w:p w14:paraId="70780443" w14:textId="77777777" w:rsidR="002D2D3E" w:rsidRPr="00B116F7" w:rsidRDefault="002D2D3E" w:rsidP="00ED3FA4">
            <w:pPr>
              <w:pStyle w:val="Tabele"/>
              <w:jc w:val="right"/>
              <w:rPr>
                <w:color w:val="auto"/>
                <w:sz w:val="14"/>
                <w:szCs w:val="14"/>
              </w:rPr>
            </w:pPr>
            <w:r w:rsidRPr="00B116F7">
              <w:rPr>
                <w:rFonts w:cs="Calibri"/>
                <w:color w:val="auto"/>
                <w:sz w:val="14"/>
                <w:szCs w:val="14"/>
              </w:rPr>
              <w:t>4,84</w:t>
            </w:r>
          </w:p>
        </w:tc>
        <w:tc>
          <w:tcPr>
            <w:tcW w:w="1051" w:type="dxa"/>
          </w:tcPr>
          <w:p w14:paraId="47486059" w14:textId="77777777" w:rsidR="002D2D3E" w:rsidRPr="00B116F7" w:rsidRDefault="002D2D3E" w:rsidP="00ED3FA4">
            <w:pPr>
              <w:pStyle w:val="Tabele"/>
              <w:jc w:val="right"/>
              <w:rPr>
                <w:b/>
                <w:bCs/>
                <w:color w:val="auto"/>
              </w:rPr>
            </w:pPr>
            <w:r w:rsidRPr="00B116F7">
              <w:rPr>
                <w:rFonts w:cs="Calibri"/>
                <w:color w:val="auto"/>
                <w:sz w:val="14"/>
                <w:szCs w:val="14"/>
              </w:rPr>
              <w:t>4,87</w:t>
            </w:r>
          </w:p>
        </w:tc>
        <w:tc>
          <w:tcPr>
            <w:tcW w:w="1057" w:type="dxa"/>
          </w:tcPr>
          <w:p w14:paraId="3EA5175D" w14:textId="77777777" w:rsidR="002D2D3E" w:rsidRPr="00B116F7" w:rsidRDefault="002D2D3E" w:rsidP="00ED3FA4">
            <w:pPr>
              <w:pStyle w:val="Tabele"/>
              <w:jc w:val="right"/>
              <w:rPr>
                <w:b/>
                <w:bCs/>
                <w:color w:val="auto"/>
              </w:rPr>
            </w:pPr>
            <w:r w:rsidRPr="00B116F7">
              <w:rPr>
                <w:rFonts w:cs="Calibri"/>
                <w:color w:val="auto"/>
                <w:sz w:val="14"/>
                <w:szCs w:val="14"/>
              </w:rPr>
              <w:t>4,65</w:t>
            </w:r>
          </w:p>
        </w:tc>
      </w:tr>
      <w:tr w:rsidR="00A13106" w:rsidRPr="00B116F7" w14:paraId="6CCB8B31" w14:textId="77777777" w:rsidTr="00A13106">
        <w:trPr>
          <w:trHeight w:val="225"/>
        </w:trPr>
        <w:tc>
          <w:tcPr>
            <w:tcW w:w="2673" w:type="dxa"/>
          </w:tcPr>
          <w:p w14:paraId="05B96B60" w14:textId="77777777" w:rsidR="002D2D3E" w:rsidRPr="00B116F7" w:rsidRDefault="002D2D3E" w:rsidP="00ED3FA4">
            <w:pPr>
              <w:pStyle w:val="Tabele"/>
              <w:rPr>
                <w:b/>
                <w:color w:val="auto"/>
                <w:sz w:val="14"/>
                <w:szCs w:val="14"/>
              </w:rPr>
            </w:pPr>
            <w:r w:rsidRPr="00B116F7">
              <w:rPr>
                <w:rFonts w:cs="Calibri"/>
                <w:color w:val="auto"/>
                <w:sz w:val="14"/>
                <w:szCs w:val="14"/>
              </w:rPr>
              <w:t xml:space="preserve">3. Transport </w:t>
            </w:r>
          </w:p>
        </w:tc>
        <w:tc>
          <w:tcPr>
            <w:tcW w:w="1050" w:type="dxa"/>
            <w:shd w:val="clear" w:color="auto" w:fill="C5E0B3"/>
          </w:tcPr>
          <w:p w14:paraId="3558EDA2" w14:textId="77777777" w:rsidR="002D2D3E" w:rsidRPr="00B116F7" w:rsidRDefault="002D2D3E" w:rsidP="00ED3FA4">
            <w:pPr>
              <w:pStyle w:val="Tabele"/>
              <w:jc w:val="right"/>
              <w:rPr>
                <w:color w:val="auto"/>
                <w:sz w:val="14"/>
                <w:szCs w:val="14"/>
              </w:rPr>
            </w:pPr>
            <w:r w:rsidRPr="00B116F7">
              <w:rPr>
                <w:rFonts w:cs="Calibri"/>
                <w:color w:val="auto"/>
                <w:sz w:val="14"/>
                <w:szCs w:val="14"/>
              </w:rPr>
              <w:t>5,81</w:t>
            </w:r>
          </w:p>
        </w:tc>
        <w:tc>
          <w:tcPr>
            <w:tcW w:w="1049" w:type="dxa"/>
            <w:shd w:val="clear" w:color="auto" w:fill="C5E0B3"/>
          </w:tcPr>
          <w:p w14:paraId="2FA13CB0" w14:textId="77777777" w:rsidR="002D2D3E" w:rsidRPr="00B116F7" w:rsidRDefault="002D2D3E" w:rsidP="00ED3FA4">
            <w:pPr>
              <w:pStyle w:val="Tabele"/>
              <w:jc w:val="right"/>
              <w:rPr>
                <w:color w:val="auto"/>
                <w:sz w:val="14"/>
                <w:szCs w:val="14"/>
              </w:rPr>
            </w:pPr>
            <w:r w:rsidRPr="00B116F7">
              <w:rPr>
                <w:rFonts w:cs="Calibri"/>
                <w:color w:val="auto"/>
                <w:sz w:val="14"/>
                <w:szCs w:val="14"/>
              </w:rPr>
              <w:t>5,18</w:t>
            </w:r>
          </w:p>
        </w:tc>
        <w:tc>
          <w:tcPr>
            <w:tcW w:w="1051" w:type="dxa"/>
            <w:shd w:val="clear" w:color="auto" w:fill="C5E0B3"/>
          </w:tcPr>
          <w:p w14:paraId="57A207CC" w14:textId="77777777" w:rsidR="002D2D3E" w:rsidRPr="00B116F7" w:rsidRDefault="002D2D3E" w:rsidP="00ED3FA4">
            <w:pPr>
              <w:pStyle w:val="Tabele"/>
              <w:jc w:val="right"/>
              <w:rPr>
                <w:color w:val="auto"/>
                <w:sz w:val="14"/>
                <w:szCs w:val="14"/>
              </w:rPr>
            </w:pPr>
            <w:r w:rsidRPr="00B116F7">
              <w:rPr>
                <w:rFonts w:cs="Calibri"/>
                <w:color w:val="auto"/>
                <w:sz w:val="14"/>
                <w:szCs w:val="14"/>
              </w:rPr>
              <w:t>4,89</w:t>
            </w:r>
          </w:p>
        </w:tc>
        <w:tc>
          <w:tcPr>
            <w:tcW w:w="1049" w:type="dxa"/>
            <w:shd w:val="clear" w:color="auto" w:fill="C5E0B3"/>
          </w:tcPr>
          <w:p w14:paraId="7E121178" w14:textId="77777777" w:rsidR="002D2D3E" w:rsidRPr="00B116F7" w:rsidRDefault="002D2D3E" w:rsidP="00ED3FA4">
            <w:pPr>
              <w:pStyle w:val="Tabele"/>
              <w:jc w:val="right"/>
              <w:rPr>
                <w:color w:val="auto"/>
                <w:sz w:val="14"/>
                <w:szCs w:val="14"/>
              </w:rPr>
            </w:pPr>
            <w:r w:rsidRPr="00B116F7">
              <w:rPr>
                <w:rFonts w:cs="Calibri"/>
                <w:color w:val="auto"/>
                <w:sz w:val="14"/>
                <w:szCs w:val="14"/>
              </w:rPr>
              <w:t>3,60</w:t>
            </w:r>
          </w:p>
        </w:tc>
        <w:tc>
          <w:tcPr>
            <w:tcW w:w="1051" w:type="dxa"/>
          </w:tcPr>
          <w:p w14:paraId="16352C2C" w14:textId="77777777" w:rsidR="002D2D3E" w:rsidRPr="00B116F7" w:rsidRDefault="002D2D3E" w:rsidP="00ED3FA4">
            <w:pPr>
              <w:pStyle w:val="Tabele"/>
              <w:jc w:val="right"/>
              <w:rPr>
                <w:b/>
                <w:bCs/>
                <w:color w:val="auto"/>
              </w:rPr>
            </w:pPr>
            <w:r w:rsidRPr="00B116F7">
              <w:rPr>
                <w:rFonts w:cs="Calibri"/>
                <w:color w:val="auto"/>
                <w:sz w:val="14"/>
                <w:szCs w:val="14"/>
              </w:rPr>
              <w:t>3,46</w:t>
            </w:r>
          </w:p>
        </w:tc>
        <w:tc>
          <w:tcPr>
            <w:tcW w:w="1057" w:type="dxa"/>
          </w:tcPr>
          <w:p w14:paraId="10EC45F7" w14:textId="77777777" w:rsidR="002D2D3E" w:rsidRPr="00B116F7" w:rsidRDefault="002D2D3E" w:rsidP="00ED3FA4">
            <w:pPr>
              <w:pStyle w:val="Tabele"/>
              <w:jc w:val="right"/>
              <w:rPr>
                <w:b/>
                <w:bCs/>
                <w:color w:val="auto"/>
              </w:rPr>
            </w:pPr>
            <w:r w:rsidRPr="00B116F7">
              <w:rPr>
                <w:rFonts w:cs="Calibri"/>
                <w:color w:val="auto"/>
                <w:sz w:val="14"/>
                <w:szCs w:val="14"/>
              </w:rPr>
              <w:t>2,96</w:t>
            </w:r>
          </w:p>
        </w:tc>
      </w:tr>
      <w:tr w:rsidR="00A13106" w:rsidRPr="00B116F7" w14:paraId="4A73EF34" w14:textId="77777777" w:rsidTr="00A13106">
        <w:trPr>
          <w:trHeight w:val="225"/>
        </w:trPr>
        <w:tc>
          <w:tcPr>
            <w:tcW w:w="2673" w:type="dxa"/>
          </w:tcPr>
          <w:p w14:paraId="57A7BF8D" w14:textId="77777777" w:rsidR="002D2D3E" w:rsidRPr="00B116F7" w:rsidRDefault="002D2D3E" w:rsidP="00ED3FA4">
            <w:pPr>
              <w:pStyle w:val="Tabele"/>
              <w:rPr>
                <w:b/>
                <w:color w:val="auto"/>
                <w:sz w:val="14"/>
                <w:szCs w:val="14"/>
              </w:rPr>
            </w:pPr>
            <w:r w:rsidRPr="00B116F7">
              <w:rPr>
                <w:rFonts w:cs="Calibri"/>
                <w:color w:val="auto"/>
                <w:sz w:val="14"/>
                <w:szCs w:val="14"/>
              </w:rPr>
              <w:t xml:space="preserve">4. Inne sektory </w:t>
            </w:r>
          </w:p>
        </w:tc>
        <w:tc>
          <w:tcPr>
            <w:tcW w:w="1050" w:type="dxa"/>
            <w:shd w:val="clear" w:color="auto" w:fill="C5E0B3"/>
          </w:tcPr>
          <w:p w14:paraId="596C5BAA" w14:textId="77777777" w:rsidR="002D2D3E" w:rsidRPr="00B116F7" w:rsidRDefault="002D2D3E" w:rsidP="00ED3FA4">
            <w:pPr>
              <w:pStyle w:val="Tabele"/>
              <w:jc w:val="right"/>
              <w:rPr>
                <w:color w:val="auto"/>
                <w:sz w:val="14"/>
                <w:szCs w:val="14"/>
              </w:rPr>
            </w:pPr>
            <w:r w:rsidRPr="00B116F7">
              <w:rPr>
                <w:rFonts w:cs="Calibri"/>
                <w:color w:val="auto"/>
                <w:sz w:val="14"/>
                <w:szCs w:val="14"/>
              </w:rPr>
              <w:t>128,31</w:t>
            </w:r>
          </w:p>
        </w:tc>
        <w:tc>
          <w:tcPr>
            <w:tcW w:w="1049" w:type="dxa"/>
            <w:shd w:val="clear" w:color="auto" w:fill="C5E0B3"/>
          </w:tcPr>
          <w:p w14:paraId="2D0561A0" w14:textId="77777777" w:rsidR="002D2D3E" w:rsidRPr="00B116F7" w:rsidRDefault="002D2D3E" w:rsidP="00ED3FA4">
            <w:pPr>
              <w:pStyle w:val="Tabele"/>
              <w:jc w:val="right"/>
              <w:rPr>
                <w:color w:val="auto"/>
                <w:sz w:val="14"/>
                <w:szCs w:val="14"/>
              </w:rPr>
            </w:pPr>
            <w:r w:rsidRPr="00B116F7">
              <w:rPr>
                <w:rFonts w:cs="Calibri"/>
                <w:color w:val="auto"/>
                <w:sz w:val="14"/>
                <w:szCs w:val="14"/>
              </w:rPr>
              <w:t>158,96</w:t>
            </w:r>
          </w:p>
        </w:tc>
        <w:tc>
          <w:tcPr>
            <w:tcW w:w="1051" w:type="dxa"/>
            <w:shd w:val="clear" w:color="auto" w:fill="C5E0B3"/>
          </w:tcPr>
          <w:p w14:paraId="427EFAEF" w14:textId="77777777" w:rsidR="002D2D3E" w:rsidRPr="00B116F7" w:rsidRDefault="002D2D3E" w:rsidP="00ED3FA4">
            <w:pPr>
              <w:pStyle w:val="Tabele"/>
              <w:jc w:val="right"/>
              <w:rPr>
                <w:color w:val="auto"/>
                <w:sz w:val="14"/>
                <w:szCs w:val="14"/>
              </w:rPr>
            </w:pPr>
            <w:r w:rsidRPr="00B116F7">
              <w:rPr>
                <w:rFonts w:cs="Calibri"/>
                <w:color w:val="auto"/>
                <w:sz w:val="14"/>
                <w:szCs w:val="14"/>
              </w:rPr>
              <w:t>132,25</w:t>
            </w:r>
          </w:p>
        </w:tc>
        <w:tc>
          <w:tcPr>
            <w:tcW w:w="1049" w:type="dxa"/>
            <w:shd w:val="clear" w:color="auto" w:fill="C5E0B3"/>
          </w:tcPr>
          <w:p w14:paraId="1C6D8B6D" w14:textId="77777777" w:rsidR="002D2D3E" w:rsidRPr="00B116F7" w:rsidRDefault="002D2D3E" w:rsidP="00ED3FA4">
            <w:pPr>
              <w:pStyle w:val="Tabele"/>
              <w:jc w:val="right"/>
              <w:rPr>
                <w:color w:val="auto"/>
                <w:sz w:val="14"/>
                <w:szCs w:val="14"/>
              </w:rPr>
            </w:pPr>
            <w:r w:rsidRPr="00B116F7">
              <w:rPr>
                <w:rFonts w:cs="Calibri"/>
                <w:color w:val="auto"/>
                <w:sz w:val="14"/>
                <w:szCs w:val="14"/>
              </w:rPr>
              <w:t>146,22</w:t>
            </w:r>
          </w:p>
        </w:tc>
        <w:tc>
          <w:tcPr>
            <w:tcW w:w="1051" w:type="dxa"/>
          </w:tcPr>
          <w:p w14:paraId="318A9DF4" w14:textId="77777777" w:rsidR="002D2D3E" w:rsidRPr="00B116F7" w:rsidRDefault="002D2D3E" w:rsidP="00ED3FA4">
            <w:pPr>
              <w:pStyle w:val="Tabele"/>
              <w:jc w:val="right"/>
              <w:rPr>
                <w:b/>
                <w:bCs/>
                <w:color w:val="auto"/>
              </w:rPr>
            </w:pPr>
            <w:r w:rsidRPr="00B116F7">
              <w:rPr>
                <w:rFonts w:cs="Calibri"/>
                <w:color w:val="auto"/>
                <w:sz w:val="14"/>
                <w:szCs w:val="14"/>
              </w:rPr>
              <w:t>106,72</w:t>
            </w:r>
          </w:p>
        </w:tc>
        <w:tc>
          <w:tcPr>
            <w:tcW w:w="1057" w:type="dxa"/>
          </w:tcPr>
          <w:p w14:paraId="2DDA6CD0" w14:textId="77777777" w:rsidR="002D2D3E" w:rsidRPr="00B116F7" w:rsidRDefault="002D2D3E" w:rsidP="00ED3FA4">
            <w:pPr>
              <w:pStyle w:val="Tabele"/>
              <w:jc w:val="right"/>
              <w:rPr>
                <w:b/>
                <w:bCs/>
                <w:color w:val="auto"/>
              </w:rPr>
            </w:pPr>
            <w:r w:rsidRPr="00B116F7">
              <w:rPr>
                <w:rFonts w:cs="Calibri"/>
                <w:color w:val="auto"/>
                <w:sz w:val="14"/>
                <w:szCs w:val="14"/>
              </w:rPr>
              <w:t>81,80</w:t>
            </w:r>
          </w:p>
        </w:tc>
      </w:tr>
      <w:tr w:rsidR="00A13106" w:rsidRPr="00B116F7" w14:paraId="0FFF350C" w14:textId="77777777" w:rsidTr="00A13106">
        <w:trPr>
          <w:trHeight w:val="225"/>
        </w:trPr>
        <w:tc>
          <w:tcPr>
            <w:tcW w:w="2673" w:type="dxa"/>
          </w:tcPr>
          <w:p w14:paraId="5CAC7182" w14:textId="77777777" w:rsidR="002D2D3E" w:rsidRPr="00B116F7" w:rsidRDefault="002D2D3E" w:rsidP="00ED3FA4">
            <w:pPr>
              <w:pStyle w:val="Tabele"/>
              <w:rPr>
                <w:b/>
                <w:color w:val="auto"/>
                <w:sz w:val="14"/>
                <w:szCs w:val="14"/>
              </w:rPr>
            </w:pPr>
            <w:r w:rsidRPr="00B116F7">
              <w:rPr>
                <w:rFonts w:cs="Calibri"/>
                <w:color w:val="auto"/>
                <w:sz w:val="14"/>
                <w:szCs w:val="14"/>
              </w:rPr>
              <w:t xml:space="preserve">B. Emisja lotna z paliw </w:t>
            </w:r>
          </w:p>
        </w:tc>
        <w:tc>
          <w:tcPr>
            <w:tcW w:w="1050" w:type="dxa"/>
            <w:shd w:val="clear" w:color="auto" w:fill="C5E0B3"/>
          </w:tcPr>
          <w:p w14:paraId="5E8B7D57" w14:textId="77777777" w:rsidR="002D2D3E" w:rsidRPr="00B116F7" w:rsidRDefault="002D2D3E" w:rsidP="00ED3FA4">
            <w:pPr>
              <w:pStyle w:val="Tabele"/>
              <w:jc w:val="right"/>
              <w:rPr>
                <w:color w:val="auto"/>
                <w:sz w:val="14"/>
                <w:szCs w:val="14"/>
              </w:rPr>
            </w:pPr>
            <w:r w:rsidRPr="00B116F7">
              <w:rPr>
                <w:rFonts w:cs="Calibri"/>
                <w:color w:val="auto"/>
                <w:sz w:val="14"/>
                <w:szCs w:val="14"/>
              </w:rPr>
              <w:t>814,42</w:t>
            </w:r>
          </w:p>
        </w:tc>
        <w:tc>
          <w:tcPr>
            <w:tcW w:w="1049" w:type="dxa"/>
            <w:shd w:val="clear" w:color="auto" w:fill="C5E0B3"/>
          </w:tcPr>
          <w:p w14:paraId="285448C6" w14:textId="77777777" w:rsidR="002D2D3E" w:rsidRPr="00B116F7" w:rsidRDefault="002D2D3E" w:rsidP="00ED3FA4">
            <w:pPr>
              <w:pStyle w:val="Tabele"/>
              <w:jc w:val="right"/>
              <w:rPr>
                <w:color w:val="auto"/>
                <w:sz w:val="14"/>
                <w:szCs w:val="14"/>
              </w:rPr>
            </w:pPr>
            <w:r w:rsidRPr="00B116F7">
              <w:rPr>
                <w:rFonts w:cs="Calibri"/>
                <w:color w:val="auto"/>
                <w:sz w:val="14"/>
                <w:szCs w:val="14"/>
              </w:rPr>
              <w:t>738,94</w:t>
            </w:r>
          </w:p>
        </w:tc>
        <w:tc>
          <w:tcPr>
            <w:tcW w:w="1051" w:type="dxa"/>
            <w:shd w:val="clear" w:color="auto" w:fill="C5E0B3"/>
          </w:tcPr>
          <w:p w14:paraId="4478A96C" w14:textId="77777777" w:rsidR="002D2D3E" w:rsidRPr="00B116F7" w:rsidRDefault="002D2D3E" w:rsidP="00ED3FA4">
            <w:pPr>
              <w:pStyle w:val="Tabele"/>
              <w:jc w:val="right"/>
              <w:rPr>
                <w:color w:val="auto"/>
                <w:sz w:val="14"/>
                <w:szCs w:val="14"/>
              </w:rPr>
            </w:pPr>
            <w:r w:rsidRPr="00B116F7">
              <w:rPr>
                <w:rFonts w:cs="Calibri"/>
                <w:color w:val="auto"/>
                <w:sz w:val="14"/>
                <w:szCs w:val="14"/>
              </w:rPr>
              <w:t>792,07</w:t>
            </w:r>
          </w:p>
        </w:tc>
        <w:tc>
          <w:tcPr>
            <w:tcW w:w="1049" w:type="dxa"/>
            <w:shd w:val="clear" w:color="auto" w:fill="C5E0B3"/>
          </w:tcPr>
          <w:p w14:paraId="640877BD" w14:textId="77777777" w:rsidR="002D2D3E" w:rsidRPr="00B116F7" w:rsidRDefault="002D2D3E" w:rsidP="00ED3FA4">
            <w:pPr>
              <w:pStyle w:val="Tabele"/>
              <w:jc w:val="right"/>
              <w:rPr>
                <w:color w:val="auto"/>
                <w:sz w:val="14"/>
                <w:szCs w:val="14"/>
              </w:rPr>
            </w:pPr>
            <w:r w:rsidRPr="00B116F7">
              <w:rPr>
                <w:rFonts w:cs="Calibri"/>
                <w:color w:val="auto"/>
                <w:sz w:val="14"/>
                <w:szCs w:val="14"/>
              </w:rPr>
              <w:t>685,82</w:t>
            </w:r>
          </w:p>
        </w:tc>
        <w:tc>
          <w:tcPr>
            <w:tcW w:w="1051" w:type="dxa"/>
          </w:tcPr>
          <w:p w14:paraId="33E66FE4" w14:textId="77777777" w:rsidR="002D2D3E" w:rsidRPr="00B116F7" w:rsidRDefault="002D2D3E" w:rsidP="00ED3FA4">
            <w:pPr>
              <w:pStyle w:val="Tabele"/>
              <w:jc w:val="right"/>
              <w:rPr>
                <w:b/>
                <w:bCs/>
                <w:color w:val="auto"/>
              </w:rPr>
            </w:pPr>
            <w:r w:rsidRPr="00B116F7">
              <w:rPr>
                <w:rFonts w:cs="Calibri"/>
                <w:color w:val="auto"/>
                <w:sz w:val="14"/>
                <w:szCs w:val="14"/>
              </w:rPr>
              <w:t>594,57</w:t>
            </w:r>
          </w:p>
        </w:tc>
        <w:tc>
          <w:tcPr>
            <w:tcW w:w="1057" w:type="dxa"/>
          </w:tcPr>
          <w:p w14:paraId="2A5F5CB0" w14:textId="77777777" w:rsidR="002D2D3E" w:rsidRPr="00B116F7" w:rsidRDefault="002D2D3E" w:rsidP="00ED3FA4">
            <w:pPr>
              <w:pStyle w:val="Tabele"/>
              <w:jc w:val="right"/>
              <w:rPr>
                <w:b/>
                <w:bCs/>
                <w:color w:val="auto"/>
              </w:rPr>
            </w:pPr>
            <w:r w:rsidRPr="00B116F7">
              <w:rPr>
                <w:rFonts w:cs="Calibri"/>
                <w:color w:val="auto"/>
                <w:sz w:val="14"/>
                <w:szCs w:val="14"/>
              </w:rPr>
              <w:t>496,59</w:t>
            </w:r>
          </w:p>
        </w:tc>
      </w:tr>
      <w:tr w:rsidR="00A13106" w:rsidRPr="00B116F7" w14:paraId="59B8775A" w14:textId="77777777" w:rsidTr="00A13106">
        <w:trPr>
          <w:trHeight w:val="225"/>
        </w:trPr>
        <w:tc>
          <w:tcPr>
            <w:tcW w:w="2673" w:type="dxa"/>
          </w:tcPr>
          <w:p w14:paraId="4CA2D24B" w14:textId="77777777" w:rsidR="002D2D3E" w:rsidRPr="00B116F7" w:rsidRDefault="002D2D3E" w:rsidP="00ED3FA4">
            <w:pPr>
              <w:pStyle w:val="Tabele"/>
              <w:rPr>
                <w:b/>
                <w:color w:val="auto"/>
                <w:sz w:val="14"/>
                <w:szCs w:val="14"/>
              </w:rPr>
            </w:pPr>
            <w:r w:rsidRPr="00B116F7">
              <w:rPr>
                <w:rFonts w:cs="Calibri"/>
                <w:color w:val="auto"/>
                <w:sz w:val="14"/>
                <w:szCs w:val="14"/>
              </w:rPr>
              <w:t xml:space="preserve">1. Paliwa stałe </w:t>
            </w:r>
          </w:p>
        </w:tc>
        <w:tc>
          <w:tcPr>
            <w:tcW w:w="1050" w:type="dxa"/>
            <w:shd w:val="clear" w:color="auto" w:fill="C5E0B3"/>
          </w:tcPr>
          <w:p w14:paraId="1D6A6549" w14:textId="77777777" w:rsidR="002D2D3E" w:rsidRPr="00B116F7" w:rsidRDefault="002D2D3E" w:rsidP="00ED3FA4">
            <w:pPr>
              <w:pStyle w:val="Tabele"/>
              <w:jc w:val="right"/>
              <w:rPr>
                <w:b/>
                <w:color w:val="auto"/>
                <w:sz w:val="14"/>
                <w:szCs w:val="14"/>
              </w:rPr>
            </w:pPr>
            <w:r w:rsidRPr="00B116F7">
              <w:rPr>
                <w:rFonts w:cs="Calibri"/>
                <w:color w:val="auto"/>
                <w:sz w:val="14"/>
                <w:szCs w:val="14"/>
              </w:rPr>
              <w:t>719,82</w:t>
            </w:r>
          </w:p>
        </w:tc>
        <w:tc>
          <w:tcPr>
            <w:tcW w:w="1049" w:type="dxa"/>
            <w:shd w:val="clear" w:color="auto" w:fill="C5E0B3"/>
          </w:tcPr>
          <w:p w14:paraId="15BC536D" w14:textId="77777777" w:rsidR="002D2D3E" w:rsidRPr="00B116F7" w:rsidRDefault="002D2D3E" w:rsidP="00ED3FA4">
            <w:pPr>
              <w:pStyle w:val="Tabele"/>
              <w:jc w:val="right"/>
              <w:rPr>
                <w:b/>
                <w:color w:val="auto"/>
                <w:sz w:val="14"/>
                <w:szCs w:val="14"/>
              </w:rPr>
            </w:pPr>
            <w:r w:rsidRPr="00B116F7">
              <w:rPr>
                <w:rFonts w:cs="Calibri"/>
                <w:color w:val="auto"/>
                <w:sz w:val="14"/>
                <w:szCs w:val="14"/>
              </w:rPr>
              <w:t>651,44</w:t>
            </w:r>
          </w:p>
        </w:tc>
        <w:tc>
          <w:tcPr>
            <w:tcW w:w="1051" w:type="dxa"/>
            <w:shd w:val="clear" w:color="auto" w:fill="C5E0B3"/>
          </w:tcPr>
          <w:p w14:paraId="74D92F06" w14:textId="77777777" w:rsidR="002D2D3E" w:rsidRPr="00B116F7" w:rsidRDefault="002D2D3E" w:rsidP="00ED3FA4">
            <w:pPr>
              <w:pStyle w:val="Tabele"/>
              <w:jc w:val="right"/>
              <w:rPr>
                <w:b/>
                <w:color w:val="auto"/>
                <w:sz w:val="14"/>
                <w:szCs w:val="14"/>
              </w:rPr>
            </w:pPr>
            <w:r w:rsidRPr="00B116F7">
              <w:rPr>
                <w:rFonts w:cs="Calibri"/>
                <w:color w:val="auto"/>
                <w:sz w:val="14"/>
                <w:szCs w:val="14"/>
              </w:rPr>
              <w:t>690,01</w:t>
            </w:r>
          </w:p>
        </w:tc>
        <w:tc>
          <w:tcPr>
            <w:tcW w:w="1049" w:type="dxa"/>
            <w:shd w:val="clear" w:color="auto" w:fill="C5E0B3"/>
          </w:tcPr>
          <w:p w14:paraId="4AEDDC62" w14:textId="77777777" w:rsidR="002D2D3E" w:rsidRPr="00B116F7" w:rsidRDefault="002D2D3E" w:rsidP="00ED3FA4">
            <w:pPr>
              <w:pStyle w:val="Tabele"/>
              <w:jc w:val="right"/>
              <w:rPr>
                <w:b/>
                <w:color w:val="auto"/>
                <w:sz w:val="14"/>
                <w:szCs w:val="14"/>
              </w:rPr>
            </w:pPr>
            <w:r w:rsidRPr="00B116F7">
              <w:rPr>
                <w:rFonts w:cs="Calibri"/>
                <w:color w:val="auto"/>
                <w:sz w:val="14"/>
                <w:szCs w:val="14"/>
              </w:rPr>
              <w:t>579,09</w:t>
            </w:r>
          </w:p>
        </w:tc>
        <w:tc>
          <w:tcPr>
            <w:tcW w:w="1051" w:type="dxa"/>
          </w:tcPr>
          <w:p w14:paraId="222C8853" w14:textId="77777777" w:rsidR="002D2D3E" w:rsidRPr="00B116F7" w:rsidRDefault="002D2D3E" w:rsidP="00ED3FA4">
            <w:pPr>
              <w:pStyle w:val="Tabele"/>
              <w:jc w:val="right"/>
              <w:rPr>
                <w:b/>
                <w:bCs/>
                <w:color w:val="auto"/>
              </w:rPr>
            </w:pPr>
            <w:r w:rsidRPr="00B116F7">
              <w:rPr>
                <w:rFonts w:cs="Calibri"/>
                <w:color w:val="auto"/>
                <w:sz w:val="14"/>
                <w:szCs w:val="14"/>
              </w:rPr>
              <w:t>484,58</w:t>
            </w:r>
          </w:p>
        </w:tc>
        <w:tc>
          <w:tcPr>
            <w:tcW w:w="1057" w:type="dxa"/>
          </w:tcPr>
          <w:p w14:paraId="2176A122" w14:textId="77777777" w:rsidR="002D2D3E" w:rsidRPr="00B116F7" w:rsidRDefault="002D2D3E" w:rsidP="00ED3FA4">
            <w:pPr>
              <w:pStyle w:val="Tabele"/>
              <w:jc w:val="right"/>
              <w:rPr>
                <w:b/>
                <w:bCs/>
                <w:color w:val="auto"/>
              </w:rPr>
            </w:pPr>
            <w:r w:rsidRPr="00B116F7">
              <w:rPr>
                <w:rFonts w:cs="Calibri"/>
                <w:color w:val="auto"/>
                <w:sz w:val="14"/>
                <w:szCs w:val="14"/>
              </w:rPr>
              <w:t>383,44</w:t>
            </w:r>
          </w:p>
        </w:tc>
      </w:tr>
      <w:tr w:rsidR="00A13106" w:rsidRPr="00B116F7" w14:paraId="1792B245" w14:textId="77777777" w:rsidTr="00A13106">
        <w:trPr>
          <w:trHeight w:val="225"/>
        </w:trPr>
        <w:tc>
          <w:tcPr>
            <w:tcW w:w="2673" w:type="dxa"/>
          </w:tcPr>
          <w:p w14:paraId="14C7A71E" w14:textId="77777777" w:rsidR="002D2D3E" w:rsidRPr="00B116F7" w:rsidRDefault="002D2D3E" w:rsidP="00ED3FA4">
            <w:pPr>
              <w:pStyle w:val="Tabele"/>
              <w:rPr>
                <w:b/>
                <w:color w:val="auto"/>
                <w:sz w:val="14"/>
                <w:szCs w:val="14"/>
              </w:rPr>
            </w:pPr>
            <w:r w:rsidRPr="00B116F7">
              <w:rPr>
                <w:rFonts w:cs="Calibri"/>
                <w:color w:val="auto"/>
                <w:sz w:val="14"/>
                <w:szCs w:val="14"/>
              </w:rPr>
              <w:t xml:space="preserve">2. Ropa naftowa i gaz ziemny </w:t>
            </w:r>
          </w:p>
        </w:tc>
        <w:tc>
          <w:tcPr>
            <w:tcW w:w="1050" w:type="dxa"/>
            <w:shd w:val="clear" w:color="auto" w:fill="C5E0B3"/>
          </w:tcPr>
          <w:p w14:paraId="4A62E132" w14:textId="77777777" w:rsidR="002D2D3E" w:rsidRPr="00B116F7" w:rsidRDefault="002D2D3E" w:rsidP="00ED3FA4">
            <w:pPr>
              <w:pStyle w:val="Tabele"/>
              <w:jc w:val="right"/>
              <w:rPr>
                <w:b/>
                <w:color w:val="auto"/>
                <w:sz w:val="14"/>
                <w:szCs w:val="14"/>
              </w:rPr>
            </w:pPr>
            <w:r w:rsidRPr="00B116F7">
              <w:rPr>
                <w:rFonts w:cs="Calibri"/>
                <w:color w:val="auto"/>
                <w:sz w:val="14"/>
                <w:szCs w:val="14"/>
              </w:rPr>
              <w:t>94,60</w:t>
            </w:r>
          </w:p>
        </w:tc>
        <w:tc>
          <w:tcPr>
            <w:tcW w:w="1049" w:type="dxa"/>
            <w:shd w:val="clear" w:color="auto" w:fill="C5E0B3"/>
          </w:tcPr>
          <w:p w14:paraId="4E6616F3" w14:textId="77777777" w:rsidR="002D2D3E" w:rsidRPr="00B116F7" w:rsidRDefault="002D2D3E" w:rsidP="00ED3FA4">
            <w:pPr>
              <w:pStyle w:val="Tabele"/>
              <w:jc w:val="right"/>
              <w:rPr>
                <w:b/>
                <w:color w:val="auto"/>
                <w:sz w:val="14"/>
                <w:szCs w:val="14"/>
              </w:rPr>
            </w:pPr>
            <w:r w:rsidRPr="00B116F7">
              <w:rPr>
                <w:rFonts w:cs="Calibri"/>
                <w:color w:val="auto"/>
                <w:sz w:val="14"/>
                <w:szCs w:val="14"/>
              </w:rPr>
              <w:t>87,50</w:t>
            </w:r>
          </w:p>
        </w:tc>
        <w:tc>
          <w:tcPr>
            <w:tcW w:w="1051" w:type="dxa"/>
            <w:shd w:val="clear" w:color="auto" w:fill="C5E0B3"/>
          </w:tcPr>
          <w:p w14:paraId="3D8B55AC" w14:textId="77777777" w:rsidR="002D2D3E" w:rsidRPr="00B116F7" w:rsidRDefault="002D2D3E" w:rsidP="00ED3FA4">
            <w:pPr>
              <w:pStyle w:val="Tabele"/>
              <w:jc w:val="right"/>
              <w:rPr>
                <w:b/>
                <w:color w:val="auto"/>
                <w:sz w:val="14"/>
                <w:szCs w:val="14"/>
              </w:rPr>
            </w:pPr>
            <w:r w:rsidRPr="00B116F7">
              <w:rPr>
                <w:rFonts w:cs="Calibri"/>
                <w:color w:val="auto"/>
                <w:sz w:val="14"/>
                <w:szCs w:val="14"/>
              </w:rPr>
              <w:t>102,06</w:t>
            </w:r>
          </w:p>
        </w:tc>
        <w:tc>
          <w:tcPr>
            <w:tcW w:w="1049" w:type="dxa"/>
            <w:shd w:val="clear" w:color="auto" w:fill="C5E0B3"/>
          </w:tcPr>
          <w:p w14:paraId="256288D1" w14:textId="77777777" w:rsidR="002D2D3E" w:rsidRPr="00B116F7" w:rsidRDefault="002D2D3E" w:rsidP="00ED3FA4">
            <w:pPr>
              <w:pStyle w:val="Tabele"/>
              <w:jc w:val="right"/>
              <w:rPr>
                <w:b/>
                <w:color w:val="auto"/>
                <w:sz w:val="14"/>
                <w:szCs w:val="14"/>
              </w:rPr>
            </w:pPr>
            <w:r w:rsidRPr="00B116F7">
              <w:rPr>
                <w:rFonts w:cs="Calibri"/>
                <w:color w:val="auto"/>
                <w:sz w:val="14"/>
                <w:szCs w:val="14"/>
              </w:rPr>
              <w:t>106,73</w:t>
            </w:r>
          </w:p>
        </w:tc>
        <w:tc>
          <w:tcPr>
            <w:tcW w:w="1051" w:type="dxa"/>
          </w:tcPr>
          <w:p w14:paraId="502791E4" w14:textId="77777777" w:rsidR="002D2D3E" w:rsidRPr="00B116F7" w:rsidRDefault="002D2D3E" w:rsidP="00ED3FA4">
            <w:pPr>
              <w:pStyle w:val="Tabele"/>
              <w:jc w:val="right"/>
              <w:rPr>
                <w:b/>
                <w:bCs/>
                <w:color w:val="auto"/>
              </w:rPr>
            </w:pPr>
            <w:r w:rsidRPr="00B116F7">
              <w:rPr>
                <w:rFonts w:cs="Calibri"/>
                <w:color w:val="auto"/>
                <w:sz w:val="14"/>
                <w:szCs w:val="14"/>
              </w:rPr>
              <w:t>109,99</w:t>
            </w:r>
          </w:p>
        </w:tc>
        <w:tc>
          <w:tcPr>
            <w:tcW w:w="1057" w:type="dxa"/>
          </w:tcPr>
          <w:p w14:paraId="1914BB1C" w14:textId="77777777" w:rsidR="002D2D3E" w:rsidRPr="00B116F7" w:rsidRDefault="002D2D3E" w:rsidP="00ED3FA4">
            <w:pPr>
              <w:pStyle w:val="Tabele"/>
              <w:jc w:val="right"/>
              <w:rPr>
                <w:b/>
                <w:bCs/>
                <w:color w:val="auto"/>
              </w:rPr>
            </w:pPr>
            <w:r w:rsidRPr="00B116F7">
              <w:rPr>
                <w:rFonts w:cs="Calibri"/>
                <w:color w:val="auto"/>
                <w:sz w:val="14"/>
                <w:szCs w:val="14"/>
              </w:rPr>
              <w:t>113,15</w:t>
            </w:r>
          </w:p>
        </w:tc>
      </w:tr>
      <w:tr w:rsidR="00A13106" w:rsidRPr="00B116F7" w14:paraId="5BFFA3E8" w14:textId="77777777" w:rsidTr="00A13106">
        <w:trPr>
          <w:trHeight w:val="225"/>
        </w:trPr>
        <w:tc>
          <w:tcPr>
            <w:tcW w:w="2673" w:type="dxa"/>
          </w:tcPr>
          <w:p w14:paraId="71CDB92F" w14:textId="77777777" w:rsidR="002D2D3E" w:rsidRPr="00B116F7" w:rsidRDefault="002D2D3E" w:rsidP="00ED3FA4">
            <w:pPr>
              <w:pStyle w:val="Tabele"/>
              <w:rPr>
                <w:color w:val="auto"/>
                <w:sz w:val="14"/>
                <w:szCs w:val="14"/>
              </w:rPr>
            </w:pPr>
            <w:r w:rsidRPr="00B116F7">
              <w:rPr>
                <w:rFonts w:cs="Calibri"/>
                <w:b/>
                <w:bCs/>
                <w:color w:val="auto"/>
                <w:sz w:val="14"/>
                <w:szCs w:val="14"/>
              </w:rPr>
              <w:t>2. Procesy przemysłowe</w:t>
            </w:r>
          </w:p>
        </w:tc>
        <w:tc>
          <w:tcPr>
            <w:tcW w:w="1050" w:type="dxa"/>
            <w:shd w:val="clear" w:color="auto" w:fill="C5E0B3"/>
          </w:tcPr>
          <w:p w14:paraId="7C464225"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1,89</w:t>
            </w:r>
          </w:p>
        </w:tc>
        <w:tc>
          <w:tcPr>
            <w:tcW w:w="1049" w:type="dxa"/>
            <w:shd w:val="clear" w:color="auto" w:fill="C5E0B3"/>
          </w:tcPr>
          <w:p w14:paraId="2E64923C"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2,50</w:t>
            </w:r>
          </w:p>
        </w:tc>
        <w:tc>
          <w:tcPr>
            <w:tcW w:w="1051" w:type="dxa"/>
            <w:shd w:val="clear" w:color="auto" w:fill="C5E0B3"/>
          </w:tcPr>
          <w:p w14:paraId="634AC6F6"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2,62</w:t>
            </w:r>
          </w:p>
        </w:tc>
        <w:tc>
          <w:tcPr>
            <w:tcW w:w="1049" w:type="dxa"/>
            <w:shd w:val="clear" w:color="auto" w:fill="C5E0B3"/>
          </w:tcPr>
          <w:p w14:paraId="46BFA9ED"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2,32</w:t>
            </w:r>
          </w:p>
        </w:tc>
        <w:tc>
          <w:tcPr>
            <w:tcW w:w="1051" w:type="dxa"/>
          </w:tcPr>
          <w:p w14:paraId="41E6CBC7" w14:textId="77777777" w:rsidR="002D2D3E" w:rsidRPr="00B116F7" w:rsidRDefault="002D2D3E" w:rsidP="00ED3FA4">
            <w:pPr>
              <w:pStyle w:val="Tabele"/>
              <w:jc w:val="right"/>
              <w:rPr>
                <w:b/>
                <w:bCs/>
                <w:color w:val="auto"/>
              </w:rPr>
            </w:pPr>
            <w:r w:rsidRPr="00B116F7">
              <w:rPr>
                <w:rFonts w:cs="Calibri"/>
                <w:b/>
                <w:bCs/>
                <w:color w:val="auto"/>
                <w:sz w:val="14"/>
                <w:szCs w:val="14"/>
              </w:rPr>
              <w:t>2,93</w:t>
            </w:r>
          </w:p>
        </w:tc>
        <w:tc>
          <w:tcPr>
            <w:tcW w:w="1057" w:type="dxa"/>
          </w:tcPr>
          <w:p w14:paraId="4E247399" w14:textId="77777777" w:rsidR="002D2D3E" w:rsidRPr="00B116F7" w:rsidRDefault="002D2D3E" w:rsidP="00ED3FA4">
            <w:pPr>
              <w:pStyle w:val="Tabele"/>
              <w:jc w:val="right"/>
              <w:rPr>
                <w:b/>
                <w:bCs/>
                <w:color w:val="auto"/>
              </w:rPr>
            </w:pPr>
            <w:r w:rsidRPr="00B116F7">
              <w:rPr>
                <w:rFonts w:cs="Calibri"/>
                <w:b/>
                <w:bCs/>
                <w:color w:val="auto"/>
                <w:sz w:val="14"/>
                <w:szCs w:val="14"/>
              </w:rPr>
              <w:t>2,97</w:t>
            </w:r>
          </w:p>
        </w:tc>
      </w:tr>
      <w:tr w:rsidR="00A13106" w:rsidRPr="00B116F7" w14:paraId="2D549335" w14:textId="77777777" w:rsidTr="00A13106">
        <w:trPr>
          <w:trHeight w:val="225"/>
        </w:trPr>
        <w:tc>
          <w:tcPr>
            <w:tcW w:w="2673" w:type="dxa"/>
          </w:tcPr>
          <w:p w14:paraId="793FF004" w14:textId="77777777" w:rsidR="002D2D3E" w:rsidRPr="00B116F7" w:rsidRDefault="002D2D3E" w:rsidP="00ED3FA4">
            <w:pPr>
              <w:pStyle w:val="Tabele"/>
              <w:rPr>
                <w:b/>
                <w:color w:val="auto"/>
                <w:sz w:val="14"/>
                <w:szCs w:val="14"/>
              </w:rPr>
            </w:pPr>
            <w:r w:rsidRPr="00B116F7">
              <w:rPr>
                <w:rFonts w:cs="Calibri"/>
                <w:color w:val="auto"/>
                <w:sz w:val="14"/>
                <w:szCs w:val="14"/>
              </w:rPr>
              <w:t xml:space="preserve">B. Przemysł chemiczny </w:t>
            </w:r>
          </w:p>
        </w:tc>
        <w:tc>
          <w:tcPr>
            <w:tcW w:w="1050" w:type="dxa"/>
            <w:shd w:val="clear" w:color="auto" w:fill="C5E0B3"/>
          </w:tcPr>
          <w:p w14:paraId="24E7C982" w14:textId="77777777" w:rsidR="002D2D3E" w:rsidRPr="00B116F7" w:rsidRDefault="002D2D3E" w:rsidP="00ED3FA4">
            <w:pPr>
              <w:pStyle w:val="Tabele"/>
              <w:jc w:val="right"/>
              <w:rPr>
                <w:color w:val="auto"/>
                <w:sz w:val="14"/>
                <w:szCs w:val="14"/>
              </w:rPr>
            </w:pPr>
            <w:r w:rsidRPr="00B116F7">
              <w:rPr>
                <w:rFonts w:cs="Calibri"/>
                <w:color w:val="auto"/>
                <w:sz w:val="14"/>
                <w:szCs w:val="14"/>
              </w:rPr>
              <w:t>1,39</w:t>
            </w:r>
          </w:p>
        </w:tc>
        <w:tc>
          <w:tcPr>
            <w:tcW w:w="1049" w:type="dxa"/>
            <w:shd w:val="clear" w:color="auto" w:fill="C5E0B3"/>
          </w:tcPr>
          <w:p w14:paraId="6B2A4409" w14:textId="77777777" w:rsidR="002D2D3E" w:rsidRPr="00B116F7" w:rsidRDefault="002D2D3E" w:rsidP="00ED3FA4">
            <w:pPr>
              <w:pStyle w:val="Tabele"/>
              <w:jc w:val="right"/>
              <w:rPr>
                <w:color w:val="auto"/>
                <w:sz w:val="14"/>
                <w:szCs w:val="14"/>
              </w:rPr>
            </w:pPr>
            <w:r w:rsidRPr="00B116F7">
              <w:rPr>
                <w:rFonts w:cs="Calibri"/>
                <w:color w:val="auto"/>
                <w:sz w:val="14"/>
                <w:szCs w:val="14"/>
              </w:rPr>
              <w:t>2,03</w:t>
            </w:r>
          </w:p>
        </w:tc>
        <w:tc>
          <w:tcPr>
            <w:tcW w:w="1051" w:type="dxa"/>
            <w:shd w:val="clear" w:color="auto" w:fill="C5E0B3"/>
          </w:tcPr>
          <w:p w14:paraId="4F80F5DE" w14:textId="77777777" w:rsidR="002D2D3E" w:rsidRPr="00B116F7" w:rsidRDefault="002D2D3E" w:rsidP="00ED3FA4">
            <w:pPr>
              <w:pStyle w:val="Tabele"/>
              <w:jc w:val="right"/>
              <w:rPr>
                <w:color w:val="auto"/>
                <w:sz w:val="14"/>
                <w:szCs w:val="14"/>
              </w:rPr>
            </w:pPr>
            <w:r w:rsidRPr="00B116F7">
              <w:rPr>
                <w:rFonts w:cs="Calibri"/>
                <w:color w:val="auto"/>
                <w:sz w:val="14"/>
                <w:szCs w:val="14"/>
              </w:rPr>
              <w:t>2,02</w:t>
            </w:r>
          </w:p>
        </w:tc>
        <w:tc>
          <w:tcPr>
            <w:tcW w:w="1049" w:type="dxa"/>
            <w:shd w:val="clear" w:color="auto" w:fill="C5E0B3"/>
          </w:tcPr>
          <w:p w14:paraId="2165355E" w14:textId="77777777" w:rsidR="002D2D3E" w:rsidRPr="00B116F7" w:rsidRDefault="002D2D3E" w:rsidP="00ED3FA4">
            <w:pPr>
              <w:pStyle w:val="Tabele"/>
              <w:jc w:val="right"/>
              <w:rPr>
                <w:color w:val="auto"/>
                <w:sz w:val="14"/>
                <w:szCs w:val="14"/>
              </w:rPr>
            </w:pPr>
            <w:r w:rsidRPr="00B116F7">
              <w:rPr>
                <w:rFonts w:cs="Calibri"/>
                <w:color w:val="auto"/>
                <w:sz w:val="14"/>
                <w:szCs w:val="14"/>
              </w:rPr>
              <w:t>1,91</w:t>
            </w:r>
          </w:p>
        </w:tc>
        <w:tc>
          <w:tcPr>
            <w:tcW w:w="1051" w:type="dxa"/>
          </w:tcPr>
          <w:p w14:paraId="42BD2A52" w14:textId="77777777" w:rsidR="002D2D3E" w:rsidRPr="00B116F7" w:rsidRDefault="002D2D3E" w:rsidP="00ED3FA4">
            <w:pPr>
              <w:pStyle w:val="Tabele"/>
              <w:jc w:val="right"/>
              <w:rPr>
                <w:b/>
                <w:bCs/>
                <w:color w:val="auto"/>
              </w:rPr>
            </w:pPr>
            <w:r w:rsidRPr="00B116F7">
              <w:rPr>
                <w:rFonts w:cs="Calibri"/>
                <w:color w:val="auto"/>
                <w:sz w:val="14"/>
                <w:szCs w:val="14"/>
              </w:rPr>
              <w:t>2,47</w:t>
            </w:r>
          </w:p>
        </w:tc>
        <w:tc>
          <w:tcPr>
            <w:tcW w:w="1057" w:type="dxa"/>
          </w:tcPr>
          <w:p w14:paraId="6E0D5717" w14:textId="77777777" w:rsidR="002D2D3E" w:rsidRPr="00B116F7" w:rsidRDefault="002D2D3E" w:rsidP="00ED3FA4">
            <w:pPr>
              <w:pStyle w:val="Tabele"/>
              <w:jc w:val="right"/>
              <w:rPr>
                <w:b/>
                <w:bCs/>
                <w:color w:val="auto"/>
              </w:rPr>
            </w:pPr>
            <w:r w:rsidRPr="00B116F7">
              <w:rPr>
                <w:rFonts w:cs="Calibri"/>
                <w:color w:val="auto"/>
                <w:sz w:val="14"/>
                <w:szCs w:val="14"/>
              </w:rPr>
              <w:t>2,53</w:t>
            </w:r>
          </w:p>
        </w:tc>
      </w:tr>
      <w:tr w:rsidR="00A13106" w:rsidRPr="00B116F7" w14:paraId="0FF51960" w14:textId="77777777" w:rsidTr="00A13106">
        <w:trPr>
          <w:trHeight w:val="225"/>
        </w:trPr>
        <w:tc>
          <w:tcPr>
            <w:tcW w:w="2673" w:type="dxa"/>
          </w:tcPr>
          <w:p w14:paraId="20A02701" w14:textId="77777777" w:rsidR="002D2D3E" w:rsidRPr="00B116F7" w:rsidRDefault="002D2D3E" w:rsidP="00ED3FA4">
            <w:pPr>
              <w:pStyle w:val="Tabele"/>
              <w:rPr>
                <w:b/>
                <w:color w:val="auto"/>
                <w:sz w:val="14"/>
                <w:szCs w:val="14"/>
              </w:rPr>
            </w:pPr>
            <w:r w:rsidRPr="00B116F7">
              <w:rPr>
                <w:rFonts w:cs="Calibri"/>
                <w:color w:val="auto"/>
                <w:sz w:val="14"/>
                <w:szCs w:val="14"/>
              </w:rPr>
              <w:t xml:space="preserve">C. Produkcja metali </w:t>
            </w:r>
          </w:p>
        </w:tc>
        <w:tc>
          <w:tcPr>
            <w:tcW w:w="1050" w:type="dxa"/>
            <w:shd w:val="clear" w:color="auto" w:fill="C5E0B3"/>
          </w:tcPr>
          <w:p w14:paraId="3B052788" w14:textId="77777777" w:rsidR="002D2D3E" w:rsidRPr="00B116F7" w:rsidRDefault="002D2D3E" w:rsidP="00ED3FA4">
            <w:pPr>
              <w:pStyle w:val="Tabele"/>
              <w:jc w:val="right"/>
              <w:rPr>
                <w:color w:val="auto"/>
                <w:sz w:val="14"/>
                <w:szCs w:val="14"/>
              </w:rPr>
            </w:pPr>
            <w:r w:rsidRPr="00B116F7">
              <w:rPr>
                <w:rFonts w:cs="Calibri"/>
                <w:color w:val="auto"/>
                <w:sz w:val="14"/>
                <w:szCs w:val="14"/>
              </w:rPr>
              <w:t>0,50</w:t>
            </w:r>
          </w:p>
        </w:tc>
        <w:tc>
          <w:tcPr>
            <w:tcW w:w="1049" w:type="dxa"/>
            <w:shd w:val="clear" w:color="auto" w:fill="C5E0B3"/>
          </w:tcPr>
          <w:p w14:paraId="4FCA61E6" w14:textId="77777777" w:rsidR="002D2D3E" w:rsidRPr="00B116F7" w:rsidRDefault="002D2D3E" w:rsidP="00ED3FA4">
            <w:pPr>
              <w:pStyle w:val="Tabele"/>
              <w:jc w:val="right"/>
              <w:rPr>
                <w:color w:val="auto"/>
                <w:sz w:val="14"/>
                <w:szCs w:val="14"/>
              </w:rPr>
            </w:pPr>
            <w:r w:rsidRPr="00B116F7">
              <w:rPr>
                <w:rFonts w:cs="Calibri"/>
                <w:color w:val="auto"/>
                <w:sz w:val="14"/>
                <w:szCs w:val="14"/>
              </w:rPr>
              <w:t>0,46</w:t>
            </w:r>
          </w:p>
        </w:tc>
        <w:tc>
          <w:tcPr>
            <w:tcW w:w="1051" w:type="dxa"/>
            <w:shd w:val="clear" w:color="auto" w:fill="C5E0B3"/>
          </w:tcPr>
          <w:p w14:paraId="221A9810" w14:textId="77777777" w:rsidR="002D2D3E" w:rsidRPr="00B116F7" w:rsidRDefault="002D2D3E" w:rsidP="00ED3FA4">
            <w:pPr>
              <w:pStyle w:val="Tabele"/>
              <w:jc w:val="right"/>
              <w:rPr>
                <w:color w:val="auto"/>
                <w:sz w:val="14"/>
                <w:szCs w:val="14"/>
              </w:rPr>
            </w:pPr>
            <w:r w:rsidRPr="00B116F7">
              <w:rPr>
                <w:rFonts w:cs="Calibri"/>
                <w:color w:val="auto"/>
                <w:sz w:val="14"/>
                <w:szCs w:val="14"/>
              </w:rPr>
              <w:t>0,60</w:t>
            </w:r>
          </w:p>
        </w:tc>
        <w:tc>
          <w:tcPr>
            <w:tcW w:w="1049" w:type="dxa"/>
            <w:shd w:val="clear" w:color="auto" w:fill="C5E0B3"/>
          </w:tcPr>
          <w:p w14:paraId="714859AD" w14:textId="77777777" w:rsidR="002D2D3E" w:rsidRPr="00B116F7" w:rsidRDefault="002D2D3E" w:rsidP="00ED3FA4">
            <w:pPr>
              <w:pStyle w:val="Tabele"/>
              <w:jc w:val="right"/>
              <w:rPr>
                <w:color w:val="auto"/>
                <w:sz w:val="14"/>
                <w:szCs w:val="14"/>
              </w:rPr>
            </w:pPr>
            <w:r w:rsidRPr="00B116F7">
              <w:rPr>
                <w:rFonts w:cs="Calibri"/>
                <w:color w:val="auto"/>
                <w:sz w:val="14"/>
                <w:szCs w:val="14"/>
              </w:rPr>
              <w:t>0,40</w:t>
            </w:r>
          </w:p>
        </w:tc>
        <w:tc>
          <w:tcPr>
            <w:tcW w:w="1051" w:type="dxa"/>
          </w:tcPr>
          <w:p w14:paraId="7FA54711" w14:textId="77777777" w:rsidR="002D2D3E" w:rsidRPr="00B116F7" w:rsidRDefault="002D2D3E" w:rsidP="00ED3FA4">
            <w:pPr>
              <w:pStyle w:val="Tabele"/>
              <w:jc w:val="right"/>
              <w:rPr>
                <w:b/>
                <w:bCs/>
                <w:color w:val="auto"/>
              </w:rPr>
            </w:pPr>
            <w:r w:rsidRPr="00B116F7">
              <w:rPr>
                <w:rFonts w:cs="Calibri"/>
                <w:color w:val="auto"/>
                <w:sz w:val="14"/>
                <w:szCs w:val="14"/>
              </w:rPr>
              <w:t>0,46</w:t>
            </w:r>
          </w:p>
        </w:tc>
        <w:tc>
          <w:tcPr>
            <w:tcW w:w="1057" w:type="dxa"/>
          </w:tcPr>
          <w:p w14:paraId="02A455E2" w14:textId="77777777" w:rsidR="002D2D3E" w:rsidRPr="00B116F7" w:rsidRDefault="002D2D3E" w:rsidP="00ED3FA4">
            <w:pPr>
              <w:pStyle w:val="Tabele"/>
              <w:jc w:val="right"/>
              <w:rPr>
                <w:b/>
                <w:bCs/>
                <w:color w:val="auto"/>
              </w:rPr>
            </w:pPr>
            <w:r w:rsidRPr="00B116F7">
              <w:rPr>
                <w:rFonts w:cs="Calibri"/>
                <w:color w:val="auto"/>
                <w:sz w:val="14"/>
                <w:szCs w:val="14"/>
              </w:rPr>
              <w:t>0,44</w:t>
            </w:r>
          </w:p>
        </w:tc>
      </w:tr>
      <w:tr w:rsidR="00A13106" w:rsidRPr="00B116F7" w14:paraId="3E725BE1" w14:textId="77777777" w:rsidTr="00A13106">
        <w:trPr>
          <w:trHeight w:val="225"/>
        </w:trPr>
        <w:tc>
          <w:tcPr>
            <w:tcW w:w="2673" w:type="dxa"/>
          </w:tcPr>
          <w:p w14:paraId="48DB1EFD" w14:textId="77777777" w:rsidR="002D2D3E" w:rsidRPr="00B116F7" w:rsidRDefault="002D2D3E" w:rsidP="00ED3FA4">
            <w:pPr>
              <w:pStyle w:val="Tabele"/>
              <w:rPr>
                <w:color w:val="auto"/>
                <w:sz w:val="14"/>
                <w:szCs w:val="14"/>
              </w:rPr>
            </w:pPr>
            <w:r w:rsidRPr="00B116F7">
              <w:rPr>
                <w:rFonts w:cs="Calibri"/>
                <w:b/>
                <w:bCs/>
                <w:color w:val="auto"/>
                <w:sz w:val="14"/>
                <w:szCs w:val="14"/>
              </w:rPr>
              <w:t xml:space="preserve">3. Rolnictwo </w:t>
            </w:r>
          </w:p>
        </w:tc>
        <w:tc>
          <w:tcPr>
            <w:tcW w:w="1050" w:type="dxa"/>
            <w:shd w:val="clear" w:color="auto" w:fill="C5E0B3"/>
          </w:tcPr>
          <w:p w14:paraId="1940A2B5"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534,26</w:t>
            </w:r>
          </w:p>
        </w:tc>
        <w:tc>
          <w:tcPr>
            <w:tcW w:w="1049" w:type="dxa"/>
            <w:shd w:val="clear" w:color="auto" w:fill="C5E0B3"/>
          </w:tcPr>
          <w:p w14:paraId="5FAEC894"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532,84</w:t>
            </w:r>
          </w:p>
        </w:tc>
        <w:tc>
          <w:tcPr>
            <w:tcW w:w="1051" w:type="dxa"/>
            <w:shd w:val="clear" w:color="auto" w:fill="C5E0B3"/>
          </w:tcPr>
          <w:p w14:paraId="4F51B2E7"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539,19</w:t>
            </w:r>
          </w:p>
        </w:tc>
        <w:tc>
          <w:tcPr>
            <w:tcW w:w="1049" w:type="dxa"/>
            <w:shd w:val="clear" w:color="auto" w:fill="C5E0B3"/>
          </w:tcPr>
          <w:p w14:paraId="0C49194B"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566,85</w:t>
            </w:r>
          </w:p>
        </w:tc>
        <w:tc>
          <w:tcPr>
            <w:tcW w:w="1051" w:type="dxa"/>
          </w:tcPr>
          <w:p w14:paraId="6B5C0FC3" w14:textId="77777777" w:rsidR="002D2D3E" w:rsidRPr="00B116F7" w:rsidRDefault="002D2D3E" w:rsidP="00ED3FA4">
            <w:pPr>
              <w:pStyle w:val="Tabele"/>
              <w:jc w:val="right"/>
              <w:rPr>
                <w:b/>
                <w:bCs/>
                <w:color w:val="auto"/>
              </w:rPr>
            </w:pPr>
            <w:r w:rsidRPr="00B116F7">
              <w:rPr>
                <w:rFonts w:cs="Calibri"/>
                <w:b/>
                <w:bCs/>
                <w:color w:val="auto"/>
                <w:sz w:val="14"/>
                <w:szCs w:val="14"/>
              </w:rPr>
              <w:t>554,74</w:t>
            </w:r>
          </w:p>
        </w:tc>
        <w:tc>
          <w:tcPr>
            <w:tcW w:w="1057" w:type="dxa"/>
          </w:tcPr>
          <w:p w14:paraId="45D58A8D" w14:textId="77777777" w:rsidR="002D2D3E" w:rsidRPr="00B116F7" w:rsidRDefault="002D2D3E" w:rsidP="00ED3FA4">
            <w:pPr>
              <w:pStyle w:val="Tabele"/>
              <w:jc w:val="right"/>
              <w:rPr>
                <w:b/>
                <w:bCs/>
                <w:color w:val="auto"/>
              </w:rPr>
            </w:pPr>
            <w:r w:rsidRPr="00B116F7">
              <w:rPr>
                <w:rFonts w:cs="Calibri"/>
                <w:b/>
                <w:bCs/>
                <w:color w:val="auto"/>
                <w:sz w:val="14"/>
                <w:szCs w:val="14"/>
              </w:rPr>
              <w:t>597,95</w:t>
            </w:r>
          </w:p>
        </w:tc>
      </w:tr>
      <w:tr w:rsidR="00A13106" w:rsidRPr="00B116F7" w14:paraId="1CAB6D5B" w14:textId="77777777" w:rsidTr="00A13106">
        <w:trPr>
          <w:trHeight w:val="225"/>
        </w:trPr>
        <w:tc>
          <w:tcPr>
            <w:tcW w:w="2673" w:type="dxa"/>
          </w:tcPr>
          <w:p w14:paraId="443BAA2B" w14:textId="77777777" w:rsidR="002D2D3E" w:rsidRPr="00B116F7" w:rsidRDefault="002D2D3E" w:rsidP="00ED3FA4">
            <w:pPr>
              <w:pStyle w:val="Tabele"/>
              <w:rPr>
                <w:b/>
                <w:color w:val="auto"/>
                <w:sz w:val="14"/>
                <w:szCs w:val="14"/>
              </w:rPr>
            </w:pPr>
            <w:r w:rsidRPr="00B116F7">
              <w:rPr>
                <w:rFonts w:cs="Calibri"/>
                <w:color w:val="auto"/>
                <w:sz w:val="14"/>
                <w:szCs w:val="14"/>
              </w:rPr>
              <w:t xml:space="preserve">A. Fermentacja jelitowa </w:t>
            </w:r>
          </w:p>
        </w:tc>
        <w:tc>
          <w:tcPr>
            <w:tcW w:w="1050" w:type="dxa"/>
            <w:shd w:val="clear" w:color="auto" w:fill="C5E0B3"/>
          </w:tcPr>
          <w:p w14:paraId="3FFC0EE2" w14:textId="77777777" w:rsidR="002D2D3E" w:rsidRPr="00B116F7" w:rsidRDefault="002D2D3E" w:rsidP="00ED3FA4">
            <w:pPr>
              <w:pStyle w:val="Tabele"/>
              <w:jc w:val="right"/>
              <w:rPr>
                <w:color w:val="auto"/>
                <w:sz w:val="14"/>
                <w:szCs w:val="14"/>
              </w:rPr>
            </w:pPr>
            <w:r w:rsidRPr="00B116F7">
              <w:rPr>
                <w:rFonts w:cs="Calibri"/>
                <w:color w:val="auto"/>
                <w:sz w:val="14"/>
                <w:szCs w:val="14"/>
              </w:rPr>
              <w:t>460,56</w:t>
            </w:r>
          </w:p>
        </w:tc>
        <w:tc>
          <w:tcPr>
            <w:tcW w:w="1049" w:type="dxa"/>
            <w:shd w:val="clear" w:color="auto" w:fill="C5E0B3"/>
          </w:tcPr>
          <w:p w14:paraId="43D3D715" w14:textId="77777777" w:rsidR="002D2D3E" w:rsidRPr="00B116F7" w:rsidRDefault="002D2D3E" w:rsidP="00ED3FA4">
            <w:pPr>
              <w:pStyle w:val="Tabele"/>
              <w:jc w:val="right"/>
              <w:rPr>
                <w:color w:val="auto"/>
                <w:sz w:val="14"/>
                <w:szCs w:val="14"/>
              </w:rPr>
            </w:pPr>
            <w:r w:rsidRPr="00B116F7">
              <w:rPr>
                <w:rFonts w:cs="Calibri"/>
                <w:color w:val="auto"/>
                <w:sz w:val="14"/>
                <w:szCs w:val="14"/>
              </w:rPr>
              <w:t>473,53</w:t>
            </w:r>
          </w:p>
        </w:tc>
        <w:tc>
          <w:tcPr>
            <w:tcW w:w="1051" w:type="dxa"/>
            <w:shd w:val="clear" w:color="auto" w:fill="C5E0B3"/>
          </w:tcPr>
          <w:p w14:paraId="30EF1872" w14:textId="77777777" w:rsidR="002D2D3E" w:rsidRPr="00B116F7" w:rsidRDefault="002D2D3E" w:rsidP="00ED3FA4">
            <w:pPr>
              <w:pStyle w:val="Tabele"/>
              <w:jc w:val="right"/>
              <w:rPr>
                <w:color w:val="auto"/>
                <w:sz w:val="14"/>
                <w:szCs w:val="14"/>
              </w:rPr>
            </w:pPr>
            <w:r w:rsidRPr="00B116F7">
              <w:rPr>
                <w:rFonts w:cs="Calibri"/>
                <w:color w:val="auto"/>
                <w:sz w:val="14"/>
                <w:szCs w:val="14"/>
              </w:rPr>
              <w:t>486,61</w:t>
            </w:r>
          </w:p>
        </w:tc>
        <w:tc>
          <w:tcPr>
            <w:tcW w:w="1049" w:type="dxa"/>
            <w:shd w:val="clear" w:color="auto" w:fill="C5E0B3"/>
          </w:tcPr>
          <w:p w14:paraId="5F89A2C1" w14:textId="77777777" w:rsidR="002D2D3E" w:rsidRPr="00B116F7" w:rsidRDefault="002D2D3E" w:rsidP="00ED3FA4">
            <w:pPr>
              <w:pStyle w:val="Tabele"/>
              <w:jc w:val="right"/>
              <w:rPr>
                <w:color w:val="auto"/>
                <w:sz w:val="14"/>
                <w:szCs w:val="14"/>
              </w:rPr>
            </w:pPr>
            <w:r w:rsidRPr="00B116F7">
              <w:rPr>
                <w:rFonts w:cs="Calibri"/>
                <w:color w:val="auto"/>
                <w:sz w:val="14"/>
                <w:szCs w:val="14"/>
              </w:rPr>
              <w:t>515,16</w:t>
            </w:r>
          </w:p>
        </w:tc>
        <w:tc>
          <w:tcPr>
            <w:tcW w:w="1051" w:type="dxa"/>
          </w:tcPr>
          <w:p w14:paraId="3E35C20C" w14:textId="77777777" w:rsidR="002D2D3E" w:rsidRPr="00B116F7" w:rsidRDefault="002D2D3E" w:rsidP="00ED3FA4">
            <w:pPr>
              <w:pStyle w:val="Tabele"/>
              <w:jc w:val="right"/>
              <w:rPr>
                <w:b/>
                <w:bCs/>
                <w:color w:val="auto"/>
              </w:rPr>
            </w:pPr>
            <w:r w:rsidRPr="00B116F7">
              <w:rPr>
                <w:rFonts w:cs="Calibri"/>
                <w:color w:val="auto"/>
                <w:sz w:val="14"/>
                <w:szCs w:val="14"/>
              </w:rPr>
              <w:t>503,56</w:t>
            </w:r>
          </w:p>
        </w:tc>
        <w:tc>
          <w:tcPr>
            <w:tcW w:w="1057" w:type="dxa"/>
          </w:tcPr>
          <w:p w14:paraId="2F620A78" w14:textId="77777777" w:rsidR="002D2D3E" w:rsidRPr="00B116F7" w:rsidRDefault="002D2D3E" w:rsidP="00ED3FA4">
            <w:pPr>
              <w:pStyle w:val="Tabele"/>
              <w:jc w:val="right"/>
              <w:rPr>
                <w:b/>
                <w:bCs/>
                <w:color w:val="auto"/>
              </w:rPr>
            </w:pPr>
            <w:r w:rsidRPr="00B116F7">
              <w:rPr>
                <w:rFonts w:cs="Calibri"/>
                <w:color w:val="auto"/>
                <w:sz w:val="14"/>
                <w:szCs w:val="14"/>
              </w:rPr>
              <w:t>539,99</w:t>
            </w:r>
          </w:p>
        </w:tc>
      </w:tr>
      <w:tr w:rsidR="00A13106" w:rsidRPr="00B116F7" w14:paraId="3FE71651" w14:textId="77777777" w:rsidTr="00A13106">
        <w:trPr>
          <w:trHeight w:val="225"/>
        </w:trPr>
        <w:tc>
          <w:tcPr>
            <w:tcW w:w="2673" w:type="dxa"/>
          </w:tcPr>
          <w:p w14:paraId="778EF06E" w14:textId="77777777" w:rsidR="002D2D3E" w:rsidRPr="00B116F7" w:rsidRDefault="002D2D3E" w:rsidP="00ED3FA4">
            <w:pPr>
              <w:pStyle w:val="Tabele"/>
              <w:rPr>
                <w:b/>
                <w:color w:val="auto"/>
                <w:sz w:val="14"/>
                <w:szCs w:val="14"/>
              </w:rPr>
            </w:pPr>
            <w:r w:rsidRPr="00B116F7">
              <w:rPr>
                <w:rFonts w:cs="Calibri"/>
                <w:color w:val="auto"/>
                <w:sz w:val="14"/>
                <w:szCs w:val="14"/>
              </w:rPr>
              <w:t xml:space="preserve">B. Odchody zwierzęce </w:t>
            </w:r>
          </w:p>
        </w:tc>
        <w:tc>
          <w:tcPr>
            <w:tcW w:w="1050" w:type="dxa"/>
            <w:shd w:val="clear" w:color="auto" w:fill="C5E0B3"/>
          </w:tcPr>
          <w:p w14:paraId="41AAAAE4" w14:textId="77777777" w:rsidR="002D2D3E" w:rsidRPr="00B116F7" w:rsidRDefault="002D2D3E" w:rsidP="00ED3FA4">
            <w:pPr>
              <w:pStyle w:val="Tabele"/>
              <w:jc w:val="right"/>
              <w:rPr>
                <w:color w:val="auto"/>
                <w:sz w:val="14"/>
                <w:szCs w:val="14"/>
              </w:rPr>
            </w:pPr>
            <w:r w:rsidRPr="00B116F7">
              <w:rPr>
                <w:rFonts w:cs="Calibri"/>
                <w:color w:val="auto"/>
                <w:sz w:val="14"/>
                <w:szCs w:val="14"/>
              </w:rPr>
              <w:t>72,93</w:t>
            </w:r>
          </w:p>
        </w:tc>
        <w:tc>
          <w:tcPr>
            <w:tcW w:w="1049" w:type="dxa"/>
            <w:shd w:val="clear" w:color="auto" w:fill="C5E0B3"/>
          </w:tcPr>
          <w:p w14:paraId="4B6ABB47" w14:textId="77777777" w:rsidR="002D2D3E" w:rsidRPr="00B116F7" w:rsidRDefault="002D2D3E" w:rsidP="00ED3FA4">
            <w:pPr>
              <w:pStyle w:val="Tabele"/>
              <w:jc w:val="right"/>
              <w:rPr>
                <w:color w:val="auto"/>
                <w:sz w:val="14"/>
                <w:szCs w:val="14"/>
              </w:rPr>
            </w:pPr>
            <w:r w:rsidRPr="00B116F7">
              <w:rPr>
                <w:rFonts w:cs="Calibri"/>
                <w:color w:val="auto"/>
                <w:sz w:val="14"/>
                <w:szCs w:val="14"/>
              </w:rPr>
              <w:t>58,47</w:t>
            </w:r>
          </w:p>
        </w:tc>
        <w:tc>
          <w:tcPr>
            <w:tcW w:w="1051" w:type="dxa"/>
            <w:shd w:val="clear" w:color="auto" w:fill="C5E0B3"/>
          </w:tcPr>
          <w:p w14:paraId="589F7373" w14:textId="77777777" w:rsidR="002D2D3E" w:rsidRPr="00B116F7" w:rsidRDefault="002D2D3E" w:rsidP="00ED3FA4">
            <w:pPr>
              <w:pStyle w:val="Tabele"/>
              <w:jc w:val="right"/>
              <w:rPr>
                <w:color w:val="auto"/>
                <w:sz w:val="14"/>
                <w:szCs w:val="14"/>
              </w:rPr>
            </w:pPr>
            <w:r w:rsidRPr="00B116F7">
              <w:rPr>
                <w:rFonts w:cs="Calibri"/>
                <w:color w:val="auto"/>
                <w:sz w:val="14"/>
                <w:szCs w:val="14"/>
              </w:rPr>
              <w:t>51,62</w:t>
            </w:r>
          </w:p>
        </w:tc>
        <w:tc>
          <w:tcPr>
            <w:tcW w:w="1049" w:type="dxa"/>
            <w:shd w:val="clear" w:color="auto" w:fill="C5E0B3"/>
          </w:tcPr>
          <w:p w14:paraId="781CE8C0" w14:textId="77777777" w:rsidR="002D2D3E" w:rsidRPr="00B116F7" w:rsidRDefault="002D2D3E" w:rsidP="00ED3FA4">
            <w:pPr>
              <w:pStyle w:val="Tabele"/>
              <w:jc w:val="right"/>
              <w:rPr>
                <w:color w:val="auto"/>
                <w:sz w:val="14"/>
                <w:szCs w:val="14"/>
              </w:rPr>
            </w:pPr>
            <w:r w:rsidRPr="00B116F7">
              <w:rPr>
                <w:rFonts w:cs="Calibri"/>
                <w:color w:val="auto"/>
                <w:sz w:val="14"/>
                <w:szCs w:val="14"/>
              </w:rPr>
              <w:t>50,59</w:t>
            </w:r>
          </w:p>
        </w:tc>
        <w:tc>
          <w:tcPr>
            <w:tcW w:w="1051" w:type="dxa"/>
          </w:tcPr>
          <w:p w14:paraId="081A1620" w14:textId="77777777" w:rsidR="002D2D3E" w:rsidRPr="00B116F7" w:rsidRDefault="002D2D3E" w:rsidP="00ED3FA4">
            <w:pPr>
              <w:pStyle w:val="Tabele"/>
              <w:jc w:val="right"/>
              <w:rPr>
                <w:b/>
                <w:bCs/>
                <w:color w:val="auto"/>
              </w:rPr>
            </w:pPr>
            <w:r w:rsidRPr="00B116F7">
              <w:rPr>
                <w:rFonts w:cs="Calibri"/>
                <w:color w:val="auto"/>
                <w:sz w:val="14"/>
                <w:szCs w:val="14"/>
              </w:rPr>
              <w:t>50,15</w:t>
            </w:r>
          </w:p>
        </w:tc>
        <w:tc>
          <w:tcPr>
            <w:tcW w:w="1057" w:type="dxa"/>
          </w:tcPr>
          <w:p w14:paraId="6BCF6D37" w14:textId="77777777" w:rsidR="002D2D3E" w:rsidRPr="00B116F7" w:rsidRDefault="002D2D3E" w:rsidP="00ED3FA4">
            <w:pPr>
              <w:pStyle w:val="Tabele"/>
              <w:jc w:val="right"/>
              <w:rPr>
                <w:b/>
                <w:bCs/>
                <w:color w:val="auto"/>
              </w:rPr>
            </w:pPr>
            <w:r w:rsidRPr="00B116F7">
              <w:rPr>
                <w:rFonts w:cs="Calibri"/>
                <w:color w:val="auto"/>
                <w:sz w:val="14"/>
                <w:szCs w:val="14"/>
              </w:rPr>
              <w:t>56,90</w:t>
            </w:r>
          </w:p>
        </w:tc>
      </w:tr>
      <w:tr w:rsidR="00A13106" w:rsidRPr="00B116F7" w14:paraId="7779C311" w14:textId="77777777" w:rsidTr="00A13106">
        <w:trPr>
          <w:trHeight w:val="225"/>
        </w:trPr>
        <w:tc>
          <w:tcPr>
            <w:tcW w:w="2673" w:type="dxa"/>
          </w:tcPr>
          <w:p w14:paraId="1F4FEDC8" w14:textId="77777777" w:rsidR="002D2D3E" w:rsidRPr="00B116F7" w:rsidRDefault="002D2D3E" w:rsidP="00ED3FA4">
            <w:pPr>
              <w:pStyle w:val="Tabele"/>
              <w:rPr>
                <w:b/>
                <w:color w:val="auto"/>
                <w:sz w:val="14"/>
                <w:szCs w:val="14"/>
              </w:rPr>
            </w:pPr>
            <w:r w:rsidRPr="00B116F7">
              <w:rPr>
                <w:rFonts w:cs="Calibri"/>
                <w:color w:val="auto"/>
                <w:sz w:val="14"/>
                <w:szCs w:val="14"/>
              </w:rPr>
              <w:t xml:space="preserve">F. Spalanie odpadów roślinnych </w:t>
            </w:r>
          </w:p>
        </w:tc>
        <w:tc>
          <w:tcPr>
            <w:tcW w:w="1050" w:type="dxa"/>
            <w:shd w:val="clear" w:color="auto" w:fill="C5E0B3"/>
          </w:tcPr>
          <w:p w14:paraId="5861C8A7" w14:textId="77777777" w:rsidR="002D2D3E" w:rsidRPr="00B116F7" w:rsidRDefault="002D2D3E" w:rsidP="00ED3FA4">
            <w:pPr>
              <w:pStyle w:val="Tabele"/>
              <w:jc w:val="right"/>
              <w:rPr>
                <w:color w:val="auto"/>
                <w:sz w:val="14"/>
                <w:szCs w:val="14"/>
              </w:rPr>
            </w:pPr>
            <w:r w:rsidRPr="00B116F7">
              <w:rPr>
                <w:rFonts w:cs="Calibri"/>
                <w:color w:val="auto"/>
                <w:sz w:val="14"/>
                <w:szCs w:val="14"/>
              </w:rPr>
              <w:t>0,77</w:t>
            </w:r>
          </w:p>
        </w:tc>
        <w:tc>
          <w:tcPr>
            <w:tcW w:w="1049" w:type="dxa"/>
            <w:shd w:val="clear" w:color="auto" w:fill="C5E0B3"/>
          </w:tcPr>
          <w:p w14:paraId="3A5B94F2" w14:textId="77777777" w:rsidR="002D2D3E" w:rsidRPr="00B116F7" w:rsidRDefault="002D2D3E" w:rsidP="00ED3FA4">
            <w:pPr>
              <w:pStyle w:val="Tabele"/>
              <w:jc w:val="right"/>
              <w:rPr>
                <w:color w:val="auto"/>
                <w:sz w:val="14"/>
                <w:szCs w:val="14"/>
              </w:rPr>
            </w:pPr>
            <w:r w:rsidRPr="00B116F7">
              <w:rPr>
                <w:rFonts w:cs="Calibri"/>
                <w:color w:val="auto"/>
                <w:sz w:val="14"/>
                <w:szCs w:val="14"/>
              </w:rPr>
              <w:t>0,85</w:t>
            </w:r>
          </w:p>
        </w:tc>
        <w:tc>
          <w:tcPr>
            <w:tcW w:w="1051" w:type="dxa"/>
            <w:shd w:val="clear" w:color="auto" w:fill="C5E0B3"/>
          </w:tcPr>
          <w:p w14:paraId="666DDF6E" w14:textId="77777777" w:rsidR="002D2D3E" w:rsidRPr="00B116F7" w:rsidRDefault="002D2D3E" w:rsidP="00ED3FA4">
            <w:pPr>
              <w:pStyle w:val="Tabele"/>
              <w:jc w:val="right"/>
              <w:rPr>
                <w:color w:val="auto"/>
                <w:sz w:val="14"/>
                <w:szCs w:val="14"/>
              </w:rPr>
            </w:pPr>
            <w:r w:rsidRPr="00B116F7">
              <w:rPr>
                <w:rFonts w:cs="Calibri"/>
                <w:color w:val="auto"/>
                <w:sz w:val="14"/>
                <w:szCs w:val="14"/>
              </w:rPr>
              <w:t>0,95</w:t>
            </w:r>
          </w:p>
        </w:tc>
        <w:tc>
          <w:tcPr>
            <w:tcW w:w="1049" w:type="dxa"/>
            <w:shd w:val="clear" w:color="auto" w:fill="C5E0B3"/>
          </w:tcPr>
          <w:p w14:paraId="20215ECC" w14:textId="77777777" w:rsidR="002D2D3E" w:rsidRPr="00B116F7" w:rsidRDefault="002D2D3E" w:rsidP="00ED3FA4">
            <w:pPr>
              <w:pStyle w:val="Tabele"/>
              <w:jc w:val="right"/>
              <w:rPr>
                <w:color w:val="auto"/>
                <w:sz w:val="14"/>
                <w:szCs w:val="14"/>
              </w:rPr>
            </w:pPr>
            <w:r w:rsidRPr="00B116F7">
              <w:rPr>
                <w:rFonts w:cs="Calibri"/>
                <w:color w:val="auto"/>
                <w:sz w:val="14"/>
                <w:szCs w:val="14"/>
              </w:rPr>
              <w:t>1,10</w:t>
            </w:r>
          </w:p>
        </w:tc>
        <w:tc>
          <w:tcPr>
            <w:tcW w:w="1051" w:type="dxa"/>
          </w:tcPr>
          <w:p w14:paraId="3B3E77CD" w14:textId="77777777" w:rsidR="002D2D3E" w:rsidRPr="00B116F7" w:rsidRDefault="002D2D3E" w:rsidP="00ED3FA4">
            <w:pPr>
              <w:pStyle w:val="Tabele"/>
              <w:jc w:val="right"/>
              <w:rPr>
                <w:b/>
                <w:bCs/>
                <w:color w:val="auto"/>
              </w:rPr>
            </w:pPr>
            <w:r w:rsidRPr="00B116F7">
              <w:rPr>
                <w:rFonts w:cs="Calibri"/>
                <w:color w:val="auto"/>
                <w:sz w:val="14"/>
                <w:szCs w:val="14"/>
              </w:rPr>
              <w:t>1,03</w:t>
            </w:r>
          </w:p>
        </w:tc>
        <w:tc>
          <w:tcPr>
            <w:tcW w:w="1057" w:type="dxa"/>
          </w:tcPr>
          <w:p w14:paraId="6686B615" w14:textId="77777777" w:rsidR="002D2D3E" w:rsidRPr="00B116F7" w:rsidRDefault="002D2D3E" w:rsidP="00ED3FA4">
            <w:pPr>
              <w:pStyle w:val="Tabele"/>
              <w:jc w:val="right"/>
              <w:rPr>
                <w:b/>
                <w:bCs/>
                <w:color w:val="auto"/>
              </w:rPr>
            </w:pPr>
            <w:r w:rsidRPr="00B116F7">
              <w:rPr>
                <w:rFonts w:cs="Calibri"/>
                <w:color w:val="auto"/>
                <w:sz w:val="14"/>
                <w:szCs w:val="14"/>
              </w:rPr>
              <w:t>1,06</w:t>
            </w:r>
          </w:p>
        </w:tc>
      </w:tr>
      <w:tr w:rsidR="00A13106" w:rsidRPr="00B116F7" w14:paraId="126AA66A" w14:textId="77777777" w:rsidTr="00A13106">
        <w:trPr>
          <w:trHeight w:val="225"/>
        </w:trPr>
        <w:tc>
          <w:tcPr>
            <w:tcW w:w="2673" w:type="dxa"/>
          </w:tcPr>
          <w:p w14:paraId="153D652E" w14:textId="77777777" w:rsidR="002D2D3E" w:rsidRPr="00B116F7" w:rsidRDefault="002D2D3E" w:rsidP="00ED3FA4">
            <w:pPr>
              <w:pStyle w:val="Tabele"/>
              <w:rPr>
                <w:color w:val="auto"/>
                <w:sz w:val="14"/>
                <w:szCs w:val="14"/>
              </w:rPr>
            </w:pPr>
            <w:r w:rsidRPr="00B116F7">
              <w:rPr>
                <w:rFonts w:cs="Calibri"/>
                <w:b/>
                <w:bCs/>
                <w:color w:val="auto"/>
                <w:sz w:val="14"/>
                <w:szCs w:val="14"/>
              </w:rPr>
              <w:t xml:space="preserve">4. Użytkowanie gruntów, zmiany użytkowania gruntów i leśnictwo (LULUCF) </w:t>
            </w:r>
          </w:p>
        </w:tc>
        <w:tc>
          <w:tcPr>
            <w:tcW w:w="1050" w:type="dxa"/>
            <w:shd w:val="clear" w:color="auto" w:fill="C5E0B3"/>
          </w:tcPr>
          <w:p w14:paraId="6F5F4EE1"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1,33</w:t>
            </w:r>
          </w:p>
        </w:tc>
        <w:tc>
          <w:tcPr>
            <w:tcW w:w="1049" w:type="dxa"/>
            <w:shd w:val="clear" w:color="auto" w:fill="C5E0B3"/>
          </w:tcPr>
          <w:p w14:paraId="3661FE48"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0,51</w:t>
            </w:r>
          </w:p>
        </w:tc>
        <w:tc>
          <w:tcPr>
            <w:tcW w:w="1051" w:type="dxa"/>
            <w:shd w:val="clear" w:color="auto" w:fill="C5E0B3"/>
          </w:tcPr>
          <w:p w14:paraId="6864E366"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1,35</w:t>
            </w:r>
          </w:p>
        </w:tc>
        <w:tc>
          <w:tcPr>
            <w:tcW w:w="1049" w:type="dxa"/>
            <w:shd w:val="clear" w:color="auto" w:fill="C5E0B3"/>
          </w:tcPr>
          <w:p w14:paraId="0174B8B2"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2,11</w:t>
            </w:r>
          </w:p>
        </w:tc>
        <w:tc>
          <w:tcPr>
            <w:tcW w:w="1051" w:type="dxa"/>
          </w:tcPr>
          <w:p w14:paraId="75DE22B5" w14:textId="77777777" w:rsidR="002D2D3E" w:rsidRPr="00B116F7" w:rsidRDefault="002D2D3E" w:rsidP="00ED3FA4">
            <w:pPr>
              <w:pStyle w:val="Tabele"/>
              <w:jc w:val="right"/>
              <w:rPr>
                <w:b/>
                <w:bCs/>
                <w:color w:val="auto"/>
              </w:rPr>
            </w:pPr>
            <w:r w:rsidRPr="00B116F7">
              <w:rPr>
                <w:rFonts w:cs="Calibri"/>
                <w:b/>
                <w:bCs/>
                <w:color w:val="auto"/>
                <w:sz w:val="14"/>
                <w:szCs w:val="14"/>
              </w:rPr>
              <w:t>0,97</w:t>
            </w:r>
          </w:p>
        </w:tc>
        <w:tc>
          <w:tcPr>
            <w:tcW w:w="1057" w:type="dxa"/>
          </w:tcPr>
          <w:p w14:paraId="65E673BD" w14:textId="77777777" w:rsidR="002D2D3E" w:rsidRPr="00B116F7" w:rsidRDefault="002D2D3E" w:rsidP="00ED3FA4">
            <w:pPr>
              <w:pStyle w:val="Tabele"/>
              <w:jc w:val="right"/>
              <w:rPr>
                <w:b/>
                <w:bCs/>
                <w:color w:val="auto"/>
              </w:rPr>
            </w:pPr>
            <w:r w:rsidRPr="00B116F7">
              <w:rPr>
                <w:rFonts w:cs="Calibri"/>
                <w:b/>
                <w:bCs/>
                <w:color w:val="auto"/>
                <w:sz w:val="14"/>
                <w:szCs w:val="14"/>
              </w:rPr>
              <w:t>1,11</w:t>
            </w:r>
          </w:p>
        </w:tc>
      </w:tr>
      <w:tr w:rsidR="00A13106" w:rsidRPr="00B116F7" w14:paraId="60128338" w14:textId="77777777" w:rsidTr="00A13106">
        <w:trPr>
          <w:trHeight w:val="225"/>
        </w:trPr>
        <w:tc>
          <w:tcPr>
            <w:tcW w:w="2673" w:type="dxa"/>
          </w:tcPr>
          <w:p w14:paraId="207EF3F2" w14:textId="77777777" w:rsidR="002D2D3E" w:rsidRPr="00B116F7" w:rsidRDefault="002D2D3E" w:rsidP="00ED3FA4">
            <w:pPr>
              <w:pStyle w:val="Tabele"/>
              <w:rPr>
                <w:color w:val="auto"/>
                <w:sz w:val="14"/>
                <w:szCs w:val="14"/>
              </w:rPr>
            </w:pPr>
            <w:r w:rsidRPr="00B116F7">
              <w:rPr>
                <w:rFonts w:cs="Calibri"/>
                <w:b/>
                <w:bCs/>
                <w:color w:val="auto"/>
                <w:sz w:val="14"/>
                <w:szCs w:val="14"/>
              </w:rPr>
              <w:t xml:space="preserve">5. Odpady </w:t>
            </w:r>
          </w:p>
        </w:tc>
        <w:tc>
          <w:tcPr>
            <w:tcW w:w="1050" w:type="dxa"/>
            <w:shd w:val="clear" w:color="auto" w:fill="C5E0B3"/>
          </w:tcPr>
          <w:p w14:paraId="416150AC"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360,76</w:t>
            </w:r>
          </w:p>
        </w:tc>
        <w:tc>
          <w:tcPr>
            <w:tcW w:w="1049" w:type="dxa"/>
            <w:shd w:val="clear" w:color="auto" w:fill="C5E0B3"/>
          </w:tcPr>
          <w:p w14:paraId="4D60B472"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263,30</w:t>
            </w:r>
          </w:p>
        </w:tc>
        <w:tc>
          <w:tcPr>
            <w:tcW w:w="1051" w:type="dxa"/>
            <w:shd w:val="clear" w:color="auto" w:fill="C5E0B3"/>
          </w:tcPr>
          <w:p w14:paraId="11F74AB7"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165,14</w:t>
            </w:r>
          </w:p>
        </w:tc>
        <w:tc>
          <w:tcPr>
            <w:tcW w:w="1049" w:type="dxa"/>
            <w:shd w:val="clear" w:color="auto" w:fill="C5E0B3"/>
          </w:tcPr>
          <w:p w14:paraId="56FA0507"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131,74</w:t>
            </w:r>
          </w:p>
        </w:tc>
        <w:tc>
          <w:tcPr>
            <w:tcW w:w="1051" w:type="dxa"/>
          </w:tcPr>
          <w:p w14:paraId="509FC05F" w14:textId="77777777" w:rsidR="002D2D3E" w:rsidRPr="00B116F7" w:rsidRDefault="002D2D3E" w:rsidP="00ED3FA4">
            <w:pPr>
              <w:pStyle w:val="Tabele"/>
              <w:jc w:val="right"/>
              <w:rPr>
                <w:b/>
                <w:bCs/>
                <w:color w:val="auto"/>
              </w:rPr>
            </w:pPr>
            <w:r w:rsidRPr="00B116F7">
              <w:rPr>
                <w:rFonts w:cs="Calibri"/>
                <w:b/>
                <w:bCs/>
                <w:color w:val="auto"/>
                <w:sz w:val="14"/>
                <w:szCs w:val="14"/>
              </w:rPr>
              <w:t>124,53</w:t>
            </w:r>
          </w:p>
        </w:tc>
        <w:tc>
          <w:tcPr>
            <w:tcW w:w="1057" w:type="dxa"/>
          </w:tcPr>
          <w:p w14:paraId="1BA3ECC2" w14:textId="77777777" w:rsidR="002D2D3E" w:rsidRPr="00B116F7" w:rsidRDefault="002D2D3E" w:rsidP="00ED3FA4">
            <w:pPr>
              <w:pStyle w:val="Tabele"/>
              <w:jc w:val="right"/>
              <w:rPr>
                <w:b/>
                <w:bCs/>
                <w:color w:val="auto"/>
              </w:rPr>
            </w:pPr>
            <w:r w:rsidRPr="00B116F7">
              <w:rPr>
                <w:rFonts w:cs="Calibri"/>
                <w:b/>
                <w:bCs/>
                <w:color w:val="auto"/>
                <w:sz w:val="14"/>
                <w:szCs w:val="14"/>
              </w:rPr>
              <w:t>110,54</w:t>
            </w:r>
          </w:p>
        </w:tc>
      </w:tr>
      <w:tr w:rsidR="00A13106" w:rsidRPr="00B116F7" w14:paraId="05265193" w14:textId="77777777" w:rsidTr="00A13106">
        <w:trPr>
          <w:trHeight w:val="225"/>
        </w:trPr>
        <w:tc>
          <w:tcPr>
            <w:tcW w:w="2673" w:type="dxa"/>
          </w:tcPr>
          <w:p w14:paraId="4140EF1C" w14:textId="77777777" w:rsidR="002D2D3E" w:rsidRPr="00B116F7" w:rsidRDefault="002D2D3E" w:rsidP="00ED3FA4">
            <w:pPr>
              <w:pStyle w:val="Tabele"/>
              <w:rPr>
                <w:b/>
                <w:color w:val="auto"/>
                <w:sz w:val="14"/>
                <w:szCs w:val="14"/>
              </w:rPr>
            </w:pPr>
            <w:r w:rsidRPr="00B116F7">
              <w:rPr>
                <w:rFonts w:cs="Calibri"/>
                <w:color w:val="auto"/>
                <w:sz w:val="14"/>
                <w:szCs w:val="14"/>
              </w:rPr>
              <w:t xml:space="preserve">A. Składowanie odpadów stałych </w:t>
            </w:r>
          </w:p>
        </w:tc>
        <w:tc>
          <w:tcPr>
            <w:tcW w:w="1050" w:type="dxa"/>
            <w:shd w:val="clear" w:color="auto" w:fill="C5E0B3"/>
          </w:tcPr>
          <w:p w14:paraId="7321D0FF" w14:textId="77777777" w:rsidR="002D2D3E" w:rsidRPr="00B116F7" w:rsidRDefault="002D2D3E" w:rsidP="00ED3FA4">
            <w:pPr>
              <w:pStyle w:val="Tabele"/>
              <w:jc w:val="right"/>
              <w:rPr>
                <w:color w:val="auto"/>
                <w:sz w:val="14"/>
                <w:szCs w:val="14"/>
              </w:rPr>
            </w:pPr>
            <w:r w:rsidRPr="00B116F7">
              <w:rPr>
                <w:rFonts w:cs="Calibri"/>
                <w:color w:val="auto"/>
                <w:sz w:val="14"/>
                <w:szCs w:val="14"/>
              </w:rPr>
              <w:t>257,45</w:t>
            </w:r>
          </w:p>
        </w:tc>
        <w:tc>
          <w:tcPr>
            <w:tcW w:w="1049" w:type="dxa"/>
            <w:shd w:val="clear" w:color="auto" w:fill="C5E0B3"/>
          </w:tcPr>
          <w:p w14:paraId="735BBFF1" w14:textId="77777777" w:rsidR="002D2D3E" w:rsidRPr="00B116F7" w:rsidRDefault="002D2D3E" w:rsidP="00ED3FA4">
            <w:pPr>
              <w:pStyle w:val="Tabele"/>
              <w:jc w:val="right"/>
              <w:rPr>
                <w:color w:val="auto"/>
                <w:sz w:val="14"/>
                <w:szCs w:val="14"/>
              </w:rPr>
            </w:pPr>
            <w:r w:rsidRPr="00B116F7">
              <w:rPr>
                <w:rFonts w:cs="Calibri"/>
                <w:color w:val="auto"/>
                <w:sz w:val="14"/>
                <w:szCs w:val="14"/>
              </w:rPr>
              <w:t>143,48</w:t>
            </w:r>
          </w:p>
        </w:tc>
        <w:tc>
          <w:tcPr>
            <w:tcW w:w="1051" w:type="dxa"/>
            <w:shd w:val="clear" w:color="auto" w:fill="C5E0B3"/>
          </w:tcPr>
          <w:p w14:paraId="21DF83C1" w14:textId="77777777" w:rsidR="002D2D3E" w:rsidRPr="00B116F7" w:rsidRDefault="002D2D3E" w:rsidP="00ED3FA4">
            <w:pPr>
              <w:pStyle w:val="Tabele"/>
              <w:jc w:val="right"/>
              <w:rPr>
                <w:color w:val="auto"/>
                <w:sz w:val="14"/>
                <w:szCs w:val="14"/>
              </w:rPr>
            </w:pPr>
            <w:r w:rsidRPr="00B116F7">
              <w:rPr>
                <w:rFonts w:cs="Calibri"/>
                <w:color w:val="auto"/>
                <w:sz w:val="14"/>
                <w:szCs w:val="14"/>
              </w:rPr>
              <w:t>80,29</w:t>
            </w:r>
          </w:p>
        </w:tc>
        <w:tc>
          <w:tcPr>
            <w:tcW w:w="1049" w:type="dxa"/>
            <w:shd w:val="clear" w:color="auto" w:fill="C5E0B3"/>
          </w:tcPr>
          <w:p w14:paraId="16CE38B1" w14:textId="77777777" w:rsidR="002D2D3E" w:rsidRPr="00B116F7" w:rsidRDefault="002D2D3E" w:rsidP="00ED3FA4">
            <w:pPr>
              <w:pStyle w:val="Tabele"/>
              <w:jc w:val="right"/>
              <w:rPr>
                <w:color w:val="auto"/>
                <w:sz w:val="14"/>
                <w:szCs w:val="14"/>
              </w:rPr>
            </w:pPr>
            <w:r w:rsidRPr="00B116F7">
              <w:rPr>
                <w:rFonts w:cs="Calibri"/>
                <w:color w:val="auto"/>
                <w:sz w:val="14"/>
                <w:szCs w:val="14"/>
              </w:rPr>
              <w:t>49,42</w:t>
            </w:r>
          </w:p>
        </w:tc>
        <w:tc>
          <w:tcPr>
            <w:tcW w:w="1051" w:type="dxa"/>
          </w:tcPr>
          <w:p w14:paraId="00618CE9" w14:textId="77777777" w:rsidR="002D2D3E" w:rsidRPr="00B116F7" w:rsidRDefault="002D2D3E" w:rsidP="00ED3FA4">
            <w:pPr>
              <w:pStyle w:val="Tabele"/>
              <w:jc w:val="right"/>
              <w:rPr>
                <w:b/>
                <w:bCs/>
                <w:color w:val="auto"/>
              </w:rPr>
            </w:pPr>
            <w:r w:rsidRPr="00B116F7">
              <w:rPr>
                <w:rFonts w:cs="Calibri"/>
                <w:color w:val="auto"/>
                <w:sz w:val="14"/>
                <w:szCs w:val="14"/>
              </w:rPr>
              <w:t>35,26</w:t>
            </w:r>
          </w:p>
        </w:tc>
        <w:tc>
          <w:tcPr>
            <w:tcW w:w="1057" w:type="dxa"/>
          </w:tcPr>
          <w:p w14:paraId="3967795F" w14:textId="77777777" w:rsidR="002D2D3E" w:rsidRPr="00B116F7" w:rsidRDefault="002D2D3E" w:rsidP="00ED3FA4">
            <w:pPr>
              <w:pStyle w:val="Tabele"/>
              <w:jc w:val="right"/>
              <w:rPr>
                <w:b/>
                <w:bCs/>
                <w:color w:val="auto"/>
              </w:rPr>
            </w:pPr>
            <w:r w:rsidRPr="00B116F7">
              <w:rPr>
                <w:rFonts w:cs="Calibri"/>
                <w:color w:val="auto"/>
                <w:sz w:val="14"/>
                <w:szCs w:val="14"/>
              </w:rPr>
              <w:t>22,84</w:t>
            </w:r>
          </w:p>
        </w:tc>
      </w:tr>
      <w:tr w:rsidR="00A13106" w:rsidRPr="00B116F7" w14:paraId="407C691C" w14:textId="77777777" w:rsidTr="00A13106">
        <w:trPr>
          <w:trHeight w:val="225"/>
        </w:trPr>
        <w:tc>
          <w:tcPr>
            <w:tcW w:w="2673" w:type="dxa"/>
          </w:tcPr>
          <w:p w14:paraId="2A142A94" w14:textId="77777777" w:rsidR="002D2D3E" w:rsidRPr="00B116F7" w:rsidRDefault="002D2D3E" w:rsidP="00ED3FA4">
            <w:pPr>
              <w:pStyle w:val="Tabele"/>
              <w:rPr>
                <w:b/>
                <w:color w:val="auto"/>
                <w:sz w:val="14"/>
                <w:szCs w:val="14"/>
              </w:rPr>
            </w:pPr>
            <w:r w:rsidRPr="00B116F7">
              <w:rPr>
                <w:rFonts w:cs="Calibri"/>
                <w:color w:val="auto"/>
                <w:sz w:val="14"/>
                <w:szCs w:val="14"/>
              </w:rPr>
              <w:t xml:space="preserve">B. Biologiczne unieszkodliwianie odpadów stałych </w:t>
            </w:r>
          </w:p>
        </w:tc>
        <w:tc>
          <w:tcPr>
            <w:tcW w:w="1050" w:type="dxa"/>
            <w:shd w:val="clear" w:color="auto" w:fill="C5E0B3"/>
          </w:tcPr>
          <w:p w14:paraId="62B22FC1" w14:textId="77777777" w:rsidR="002D2D3E" w:rsidRPr="00B116F7" w:rsidRDefault="002D2D3E" w:rsidP="00ED3FA4">
            <w:pPr>
              <w:pStyle w:val="Tabele"/>
              <w:jc w:val="right"/>
              <w:rPr>
                <w:color w:val="auto"/>
                <w:sz w:val="14"/>
                <w:szCs w:val="14"/>
              </w:rPr>
            </w:pPr>
            <w:r w:rsidRPr="00B116F7">
              <w:rPr>
                <w:rFonts w:cs="Calibri"/>
                <w:color w:val="auto"/>
                <w:sz w:val="14"/>
                <w:szCs w:val="14"/>
              </w:rPr>
              <w:t>2,15</w:t>
            </w:r>
          </w:p>
        </w:tc>
        <w:tc>
          <w:tcPr>
            <w:tcW w:w="1049" w:type="dxa"/>
            <w:shd w:val="clear" w:color="auto" w:fill="C5E0B3"/>
          </w:tcPr>
          <w:p w14:paraId="68DEDD98" w14:textId="77777777" w:rsidR="002D2D3E" w:rsidRPr="00B116F7" w:rsidRDefault="002D2D3E" w:rsidP="00ED3FA4">
            <w:pPr>
              <w:pStyle w:val="Tabele"/>
              <w:jc w:val="right"/>
              <w:rPr>
                <w:color w:val="auto"/>
                <w:sz w:val="14"/>
                <w:szCs w:val="14"/>
              </w:rPr>
            </w:pPr>
            <w:r w:rsidRPr="00B116F7">
              <w:rPr>
                <w:rFonts w:cs="Calibri"/>
                <w:color w:val="auto"/>
                <w:sz w:val="14"/>
                <w:szCs w:val="14"/>
              </w:rPr>
              <w:t>2,04</w:t>
            </w:r>
          </w:p>
        </w:tc>
        <w:tc>
          <w:tcPr>
            <w:tcW w:w="1051" w:type="dxa"/>
            <w:shd w:val="clear" w:color="auto" w:fill="C5E0B3"/>
          </w:tcPr>
          <w:p w14:paraId="48E8124B" w14:textId="77777777" w:rsidR="002D2D3E" w:rsidRPr="00B116F7" w:rsidRDefault="002D2D3E" w:rsidP="00ED3FA4">
            <w:pPr>
              <w:pStyle w:val="Tabele"/>
              <w:jc w:val="right"/>
              <w:rPr>
                <w:color w:val="auto"/>
                <w:sz w:val="14"/>
                <w:szCs w:val="14"/>
              </w:rPr>
            </w:pPr>
            <w:r w:rsidRPr="00B116F7">
              <w:rPr>
                <w:rFonts w:cs="Calibri"/>
                <w:color w:val="auto"/>
                <w:sz w:val="14"/>
                <w:szCs w:val="14"/>
              </w:rPr>
              <w:t>6,58</w:t>
            </w:r>
          </w:p>
        </w:tc>
        <w:tc>
          <w:tcPr>
            <w:tcW w:w="1049" w:type="dxa"/>
            <w:shd w:val="clear" w:color="auto" w:fill="C5E0B3"/>
          </w:tcPr>
          <w:p w14:paraId="0A12ADAD" w14:textId="77777777" w:rsidR="002D2D3E" w:rsidRPr="00B116F7" w:rsidRDefault="002D2D3E" w:rsidP="00ED3FA4">
            <w:pPr>
              <w:pStyle w:val="Tabele"/>
              <w:jc w:val="right"/>
              <w:rPr>
                <w:color w:val="auto"/>
                <w:sz w:val="14"/>
                <w:szCs w:val="14"/>
              </w:rPr>
            </w:pPr>
            <w:r w:rsidRPr="00B116F7">
              <w:rPr>
                <w:rFonts w:cs="Calibri"/>
                <w:color w:val="auto"/>
                <w:sz w:val="14"/>
                <w:szCs w:val="14"/>
              </w:rPr>
              <w:t>7,04</w:t>
            </w:r>
          </w:p>
        </w:tc>
        <w:tc>
          <w:tcPr>
            <w:tcW w:w="1051" w:type="dxa"/>
          </w:tcPr>
          <w:p w14:paraId="099D84F1" w14:textId="77777777" w:rsidR="002D2D3E" w:rsidRPr="00B116F7" w:rsidRDefault="002D2D3E" w:rsidP="00ED3FA4">
            <w:pPr>
              <w:pStyle w:val="Tabele"/>
              <w:jc w:val="right"/>
              <w:rPr>
                <w:b/>
                <w:bCs/>
                <w:color w:val="auto"/>
              </w:rPr>
            </w:pPr>
            <w:r w:rsidRPr="00B116F7">
              <w:rPr>
                <w:rFonts w:cs="Calibri"/>
                <w:color w:val="auto"/>
                <w:sz w:val="14"/>
                <w:szCs w:val="14"/>
              </w:rPr>
              <w:t>13,62</w:t>
            </w:r>
          </w:p>
        </w:tc>
        <w:tc>
          <w:tcPr>
            <w:tcW w:w="1057" w:type="dxa"/>
          </w:tcPr>
          <w:p w14:paraId="7B01C2C7" w14:textId="77777777" w:rsidR="002D2D3E" w:rsidRPr="00B116F7" w:rsidRDefault="002D2D3E" w:rsidP="00ED3FA4">
            <w:pPr>
              <w:pStyle w:val="Tabele"/>
              <w:jc w:val="right"/>
              <w:rPr>
                <w:b/>
                <w:bCs/>
                <w:color w:val="auto"/>
              </w:rPr>
            </w:pPr>
            <w:r w:rsidRPr="00B116F7">
              <w:rPr>
                <w:rFonts w:cs="Calibri"/>
                <w:color w:val="auto"/>
                <w:sz w:val="14"/>
                <w:szCs w:val="14"/>
              </w:rPr>
              <w:t>14,51</w:t>
            </w:r>
          </w:p>
        </w:tc>
      </w:tr>
      <w:tr w:rsidR="00A13106" w:rsidRPr="00B116F7" w14:paraId="03201A57" w14:textId="77777777" w:rsidTr="00A13106">
        <w:trPr>
          <w:trHeight w:val="225"/>
        </w:trPr>
        <w:tc>
          <w:tcPr>
            <w:tcW w:w="2673" w:type="dxa"/>
          </w:tcPr>
          <w:p w14:paraId="7FD924F2" w14:textId="77777777" w:rsidR="002D2D3E" w:rsidRPr="00B116F7" w:rsidRDefault="002D2D3E" w:rsidP="00ED3FA4">
            <w:pPr>
              <w:pStyle w:val="Tabele"/>
              <w:rPr>
                <w:b/>
                <w:color w:val="auto"/>
                <w:sz w:val="14"/>
                <w:szCs w:val="14"/>
              </w:rPr>
            </w:pPr>
            <w:r w:rsidRPr="00B116F7">
              <w:rPr>
                <w:rFonts w:cs="Calibri"/>
                <w:color w:val="auto"/>
                <w:sz w:val="14"/>
                <w:szCs w:val="14"/>
              </w:rPr>
              <w:t xml:space="preserve">D. Gospodarka ściekami </w:t>
            </w:r>
          </w:p>
        </w:tc>
        <w:tc>
          <w:tcPr>
            <w:tcW w:w="1050" w:type="dxa"/>
            <w:shd w:val="clear" w:color="auto" w:fill="C5E0B3"/>
          </w:tcPr>
          <w:p w14:paraId="486B4695" w14:textId="77777777" w:rsidR="002D2D3E" w:rsidRPr="00B116F7" w:rsidRDefault="002D2D3E" w:rsidP="00ED3FA4">
            <w:pPr>
              <w:pStyle w:val="Tabele"/>
              <w:jc w:val="right"/>
              <w:rPr>
                <w:color w:val="auto"/>
                <w:sz w:val="14"/>
                <w:szCs w:val="14"/>
              </w:rPr>
            </w:pPr>
            <w:r w:rsidRPr="00B116F7">
              <w:rPr>
                <w:rFonts w:cs="Calibri"/>
                <w:color w:val="auto"/>
                <w:sz w:val="14"/>
                <w:szCs w:val="14"/>
              </w:rPr>
              <w:t>101,16</w:t>
            </w:r>
          </w:p>
        </w:tc>
        <w:tc>
          <w:tcPr>
            <w:tcW w:w="1049" w:type="dxa"/>
            <w:shd w:val="clear" w:color="auto" w:fill="C5E0B3"/>
          </w:tcPr>
          <w:p w14:paraId="567FA6E8" w14:textId="77777777" w:rsidR="002D2D3E" w:rsidRPr="00B116F7" w:rsidRDefault="002D2D3E" w:rsidP="00ED3FA4">
            <w:pPr>
              <w:pStyle w:val="Tabele"/>
              <w:jc w:val="right"/>
              <w:rPr>
                <w:color w:val="auto"/>
                <w:sz w:val="14"/>
                <w:szCs w:val="14"/>
              </w:rPr>
            </w:pPr>
            <w:r w:rsidRPr="00B116F7">
              <w:rPr>
                <w:rFonts w:cs="Calibri"/>
                <w:color w:val="auto"/>
                <w:sz w:val="14"/>
                <w:szCs w:val="14"/>
              </w:rPr>
              <w:t>117,78</w:t>
            </w:r>
          </w:p>
        </w:tc>
        <w:tc>
          <w:tcPr>
            <w:tcW w:w="1051" w:type="dxa"/>
            <w:shd w:val="clear" w:color="auto" w:fill="C5E0B3"/>
          </w:tcPr>
          <w:p w14:paraId="7A32F7E1" w14:textId="77777777" w:rsidR="002D2D3E" w:rsidRPr="00B116F7" w:rsidRDefault="002D2D3E" w:rsidP="00ED3FA4">
            <w:pPr>
              <w:pStyle w:val="Tabele"/>
              <w:jc w:val="right"/>
              <w:rPr>
                <w:color w:val="auto"/>
                <w:sz w:val="14"/>
                <w:szCs w:val="14"/>
              </w:rPr>
            </w:pPr>
            <w:r w:rsidRPr="00B116F7">
              <w:rPr>
                <w:rFonts w:cs="Calibri"/>
                <w:color w:val="auto"/>
                <w:sz w:val="14"/>
                <w:szCs w:val="14"/>
              </w:rPr>
              <w:t>78,27</w:t>
            </w:r>
          </w:p>
        </w:tc>
        <w:tc>
          <w:tcPr>
            <w:tcW w:w="1049" w:type="dxa"/>
            <w:shd w:val="clear" w:color="auto" w:fill="C5E0B3"/>
          </w:tcPr>
          <w:p w14:paraId="105C7EA2" w14:textId="77777777" w:rsidR="002D2D3E" w:rsidRPr="00B116F7" w:rsidRDefault="002D2D3E" w:rsidP="00ED3FA4">
            <w:pPr>
              <w:pStyle w:val="Tabele"/>
              <w:jc w:val="right"/>
              <w:rPr>
                <w:color w:val="auto"/>
                <w:sz w:val="14"/>
                <w:szCs w:val="14"/>
              </w:rPr>
            </w:pPr>
            <w:r w:rsidRPr="00B116F7">
              <w:rPr>
                <w:rFonts w:cs="Calibri"/>
                <w:color w:val="auto"/>
                <w:sz w:val="14"/>
                <w:szCs w:val="14"/>
              </w:rPr>
              <w:t>75,28</w:t>
            </w:r>
          </w:p>
        </w:tc>
        <w:tc>
          <w:tcPr>
            <w:tcW w:w="1051" w:type="dxa"/>
          </w:tcPr>
          <w:p w14:paraId="4772C51F" w14:textId="77777777" w:rsidR="002D2D3E" w:rsidRPr="00B116F7" w:rsidRDefault="002D2D3E" w:rsidP="00ED3FA4">
            <w:pPr>
              <w:pStyle w:val="Tabele"/>
              <w:jc w:val="right"/>
              <w:rPr>
                <w:b/>
                <w:bCs/>
                <w:color w:val="auto"/>
              </w:rPr>
            </w:pPr>
            <w:r w:rsidRPr="00B116F7">
              <w:rPr>
                <w:rFonts w:cs="Calibri"/>
                <w:color w:val="auto"/>
                <w:sz w:val="14"/>
                <w:szCs w:val="14"/>
              </w:rPr>
              <w:t>75,66</w:t>
            </w:r>
          </w:p>
        </w:tc>
        <w:tc>
          <w:tcPr>
            <w:tcW w:w="1057" w:type="dxa"/>
          </w:tcPr>
          <w:p w14:paraId="19011FEA" w14:textId="77777777" w:rsidR="002D2D3E" w:rsidRPr="00B116F7" w:rsidRDefault="002D2D3E" w:rsidP="00ED3FA4">
            <w:pPr>
              <w:pStyle w:val="Tabele"/>
              <w:jc w:val="right"/>
              <w:rPr>
                <w:b/>
                <w:bCs/>
                <w:color w:val="auto"/>
              </w:rPr>
            </w:pPr>
            <w:r w:rsidRPr="00B116F7">
              <w:rPr>
                <w:rFonts w:cs="Calibri"/>
                <w:color w:val="auto"/>
                <w:sz w:val="14"/>
                <w:szCs w:val="14"/>
              </w:rPr>
              <w:t>73,19</w:t>
            </w:r>
          </w:p>
        </w:tc>
      </w:tr>
      <w:tr w:rsidR="00A13106" w:rsidRPr="00B116F7" w14:paraId="31C13E6D" w14:textId="77777777" w:rsidTr="00A13106">
        <w:trPr>
          <w:trHeight w:val="225"/>
        </w:trPr>
        <w:tc>
          <w:tcPr>
            <w:tcW w:w="2673" w:type="dxa"/>
          </w:tcPr>
          <w:p w14:paraId="019F1B74" w14:textId="77777777" w:rsidR="002D2D3E" w:rsidRPr="00B116F7" w:rsidRDefault="002D2D3E" w:rsidP="00ED3FA4">
            <w:pPr>
              <w:pStyle w:val="Tabele"/>
              <w:rPr>
                <w:b/>
                <w:color w:val="auto"/>
                <w:sz w:val="14"/>
                <w:szCs w:val="14"/>
              </w:rPr>
            </w:pPr>
            <w:r w:rsidRPr="00B116F7">
              <w:rPr>
                <w:rFonts w:cs="Calibri"/>
                <w:b/>
                <w:bCs/>
                <w:color w:val="auto"/>
                <w:sz w:val="14"/>
                <w:szCs w:val="14"/>
              </w:rPr>
              <w:t xml:space="preserve">Suma (z </w:t>
            </w:r>
            <w:proofErr w:type="spellStart"/>
            <w:r w:rsidRPr="00B116F7">
              <w:rPr>
                <w:rFonts w:cs="Calibri"/>
                <w:b/>
                <w:bCs/>
                <w:color w:val="auto"/>
                <w:sz w:val="14"/>
                <w:szCs w:val="14"/>
              </w:rPr>
              <w:t>uwzg</w:t>
            </w:r>
            <w:proofErr w:type="spellEnd"/>
            <w:r w:rsidRPr="00B116F7">
              <w:rPr>
                <w:rFonts w:cs="Calibri"/>
                <w:b/>
                <w:bCs/>
                <w:color w:val="auto"/>
                <w:sz w:val="14"/>
                <w:szCs w:val="14"/>
              </w:rPr>
              <w:t>. LULUCF)</w:t>
            </w:r>
          </w:p>
        </w:tc>
        <w:tc>
          <w:tcPr>
            <w:tcW w:w="1050" w:type="dxa"/>
            <w:shd w:val="clear" w:color="auto" w:fill="C5E0B3"/>
          </w:tcPr>
          <w:p w14:paraId="4FECEC30" w14:textId="77777777" w:rsidR="002D2D3E" w:rsidRPr="00B116F7" w:rsidRDefault="002D2D3E" w:rsidP="00ED3FA4">
            <w:pPr>
              <w:pStyle w:val="Tabele"/>
              <w:jc w:val="right"/>
              <w:rPr>
                <w:color w:val="auto"/>
                <w:sz w:val="14"/>
                <w:szCs w:val="14"/>
              </w:rPr>
            </w:pPr>
            <w:r w:rsidRPr="00B116F7">
              <w:rPr>
                <w:rFonts w:cs="Calibri"/>
                <w:b/>
                <w:bCs/>
                <w:color w:val="auto"/>
                <w:sz w:val="14"/>
                <w:szCs w:val="14"/>
              </w:rPr>
              <w:t>1 850,51</w:t>
            </w:r>
          </w:p>
        </w:tc>
        <w:tc>
          <w:tcPr>
            <w:tcW w:w="1049" w:type="dxa"/>
            <w:shd w:val="clear" w:color="auto" w:fill="C5E0B3"/>
          </w:tcPr>
          <w:p w14:paraId="4F2DBD01" w14:textId="77777777" w:rsidR="002D2D3E" w:rsidRPr="00B116F7" w:rsidRDefault="002D2D3E" w:rsidP="00ED3FA4">
            <w:pPr>
              <w:pStyle w:val="Tabele"/>
              <w:jc w:val="right"/>
              <w:rPr>
                <w:color w:val="auto"/>
                <w:sz w:val="14"/>
                <w:szCs w:val="14"/>
              </w:rPr>
            </w:pPr>
            <w:r w:rsidRPr="00B116F7">
              <w:rPr>
                <w:rFonts w:cs="Calibri"/>
                <w:b/>
                <w:bCs/>
                <w:color w:val="auto"/>
                <w:sz w:val="14"/>
                <w:szCs w:val="14"/>
              </w:rPr>
              <w:t>1 706,20</w:t>
            </w:r>
          </w:p>
        </w:tc>
        <w:tc>
          <w:tcPr>
            <w:tcW w:w="1051" w:type="dxa"/>
            <w:shd w:val="clear" w:color="auto" w:fill="C5E0B3"/>
          </w:tcPr>
          <w:p w14:paraId="28B8B8B7" w14:textId="77777777" w:rsidR="002D2D3E" w:rsidRPr="00B116F7" w:rsidRDefault="002D2D3E" w:rsidP="00ED3FA4">
            <w:pPr>
              <w:pStyle w:val="Tabele"/>
              <w:jc w:val="right"/>
              <w:rPr>
                <w:color w:val="auto"/>
                <w:sz w:val="14"/>
                <w:szCs w:val="14"/>
              </w:rPr>
            </w:pPr>
            <w:r w:rsidRPr="00B116F7">
              <w:rPr>
                <w:rFonts w:cs="Calibri"/>
                <w:b/>
                <w:bCs/>
                <w:color w:val="auto"/>
                <w:sz w:val="14"/>
                <w:szCs w:val="14"/>
              </w:rPr>
              <w:t>1 642,11</w:t>
            </w:r>
          </w:p>
        </w:tc>
        <w:tc>
          <w:tcPr>
            <w:tcW w:w="1049" w:type="dxa"/>
            <w:shd w:val="clear" w:color="auto" w:fill="C5E0B3"/>
          </w:tcPr>
          <w:p w14:paraId="519306CB" w14:textId="77777777" w:rsidR="002D2D3E" w:rsidRPr="00B116F7" w:rsidRDefault="002D2D3E" w:rsidP="00ED3FA4">
            <w:pPr>
              <w:pStyle w:val="Tabele"/>
              <w:jc w:val="right"/>
              <w:rPr>
                <w:color w:val="auto"/>
                <w:sz w:val="14"/>
                <w:szCs w:val="14"/>
              </w:rPr>
            </w:pPr>
            <w:r w:rsidRPr="00B116F7">
              <w:rPr>
                <w:rFonts w:cs="Calibri"/>
                <w:b/>
                <w:bCs/>
                <w:color w:val="auto"/>
                <w:sz w:val="14"/>
                <w:szCs w:val="14"/>
              </w:rPr>
              <w:t>1 544,54</w:t>
            </w:r>
          </w:p>
        </w:tc>
        <w:tc>
          <w:tcPr>
            <w:tcW w:w="1051" w:type="dxa"/>
          </w:tcPr>
          <w:p w14:paraId="10786A13" w14:textId="77777777" w:rsidR="002D2D3E" w:rsidRPr="00B116F7" w:rsidRDefault="002D2D3E" w:rsidP="00ED3FA4">
            <w:pPr>
              <w:pStyle w:val="Tabele"/>
              <w:jc w:val="right"/>
              <w:rPr>
                <w:b/>
                <w:bCs/>
                <w:color w:val="auto"/>
              </w:rPr>
            </w:pPr>
            <w:r w:rsidRPr="00B116F7">
              <w:rPr>
                <w:rFonts w:cs="Calibri"/>
                <w:b/>
                <w:bCs/>
                <w:color w:val="auto"/>
                <w:sz w:val="14"/>
                <w:szCs w:val="14"/>
              </w:rPr>
              <w:t>1 394,03</w:t>
            </w:r>
          </w:p>
        </w:tc>
        <w:tc>
          <w:tcPr>
            <w:tcW w:w="1057" w:type="dxa"/>
          </w:tcPr>
          <w:p w14:paraId="768A0396" w14:textId="77777777" w:rsidR="002D2D3E" w:rsidRPr="00B116F7" w:rsidRDefault="002D2D3E" w:rsidP="00ED3FA4">
            <w:pPr>
              <w:pStyle w:val="Tabele"/>
              <w:jc w:val="right"/>
              <w:rPr>
                <w:b/>
                <w:bCs/>
                <w:color w:val="auto"/>
              </w:rPr>
            </w:pPr>
            <w:r w:rsidRPr="00B116F7">
              <w:rPr>
                <w:rFonts w:cs="Calibri"/>
                <w:b/>
                <w:bCs/>
                <w:color w:val="auto"/>
                <w:sz w:val="14"/>
                <w:szCs w:val="14"/>
              </w:rPr>
              <w:t>1 299,93</w:t>
            </w:r>
          </w:p>
        </w:tc>
      </w:tr>
      <w:tr w:rsidR="00A13106" w:rsidRPr="00B116F7" w14:paraId="75423373" w14:textId="77777777" w:rsidTr="00A13106">
        <w:trPr>
          <w:trHeight w:val="225"/>
        </w:trPr>
        <w:tc>
          <w:tcPr>
            <w:tcW w:w="2673" w:type="dxa"/>
          </w:tcPr>
          <w:p w14:paraId="5D84ABFF" w14:textId="77777777" w:rsidR="002D2D3E" w:rsidRPr="00B116F7" w:rsidRDefault="002D2D3E" w:rsidP="00ED3FA4">
            <w:pPr>
              <w:pStyle w:val="Tabele"/>
              <w:rPr>
                <w:color w:val="auto"/>
                <w:sz w:val="14"/>
                <w:szCs w:val="14"/>
              </w:rPr>
            </w:pPr>
            <w:r w:rsidRPr="00B116F7">
              <w:rPr>
                <w:rFonts w:cs="Calibri"/>
                <w:b/>
                <w:bCs/>
                <w:color w:val="auto"/>
                <w:sz w:val="14"/>
                <w:szCs w:val="14"/>
              </w:rPr>
              <w:t>Suma (bez LULUCF)</w:t>
            </w:r>
          </w:p>
        </w:tc>
        <w:tc>
          <w:tcPr>
            <w:tcW w:w="1050" w:type="dxa"/>
            <w:shd w:val="clear" w:color="auto" w:fill="C5E0B3"/>
          </w:tcPr>
          <w:p w14:paraId="45C72BA8"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1 849,17</w:t>
            </w:r>
          </w:p>
        </w:tc>
        <w:tc>
          <w:tcPr>
            <w:tcW w:w="1049" w:type="dxa"/>
            <w:shd w:val="clear" w:color="auto" w:fill="C5E0B3"/>
          </w:tcPr>
          <w:p w14:paraId="04E29397"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1 705,69</w:t>
            </w:r>
          </w:p>
        </w:tc>
        <w:tc>
          <w:tcPr>
            <w:tcW w:w="1051" w:type="dxa"/>
            <w:shd w:val="clear" w:color="auto" w:fill="C5E0B3"/>
          </w:tcPr>
          <w:p w14:paraId="0344CD3E"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1 640,76</w:t>
            </w:r>
          </w:p>
        </w:tc>
        <w:tc>
          <w:tcPr>
            <w:tcW w:w="1049" w:type="dxa"/>
            <w:shd w:val="clear" w:color="auto" w:fill="C5E0B3"/>
          </w:tcPr>
          <w:p w14:paraId="01827EA5" w14:textId="77777777" w:rsidR="002D2D3E" w:rsidRPr="00B116F7" w:rsidRDefault="002D2D3E" w:rsidP="00ED3FA4">
            <w:pPr>
              <w:pStyle w:val="Tabele"/>
              <w:jc w:val="right"/>
              <w:rPr>
                <w:b/>
                <w:color w:val="auto"/>
                <w:sz w:val="14"/>
                <w:szCs w:val="14"/>
              </w:rPr>
            </w:pPr>
            <w:r w:rsidRPr="00B116F7">
              <w:rPr>
                <w:rFonts w:cs="Calibri"/>
                <w:b/>
                <w:bCs/>
                <w:color w:val="auto"/>
                <w:sz w:val="14"/>
                <w:szCs w:val="14"/>
              </w:rPr>
              <w:t>1 542,43</w:t>
            </w:r>
          </w:p>
        </w:tc>
        <w:tc>
          <w:tcPr>
            <w:tcW w:w="1051" w:type="dxa"/>
          </w:tcPr>
          <w:p w14:paraId="06413F7D" w14:textId="77777777" w:rsidR="002D2D3E" w:rsidRPr="00B116F7" w:rsidRDefault="002D2D3E" w:rsidP="00ED3FA4">
            <w:pPr>
              <w:pStyle w:val="Tabele"/>
              <w:jc w:val="right"/>
              <w:rPr>
                <w:b/>
                <w:bCs/>
                <w:color w:val="auto"/>
              </w:rPr>
            </w:pPr>
            <w:r w:rsidRPr="00B116F7">
              <w:rPr>
                <w:rFonts w:cs="Calibri"/>
                <w:b/>
                <w:bCs/>
                <w:color w:val="auto"/>
                <w:sz w:val="14"/>
                <w:szCs w:val="14"/>
              </w:rPr>
              <w:t>1 393,06</w:t>
            </w:r>
          </w:p>
        </w:tc>
        <w:tc>
          <w:tcPr>
            <w:tcW w:w="1057" w:type="dxa"/>
          </w:tcPr>
          <w:p w14:paraId="102D43B9" w14:textId="77777777" w:rsidR="002D2D3E" w:rsidRPr="00B116F7" w:rsidRDefault="002D2D3E" w:rsidP="00ED3FA4">
            <w:pPr>
              <w:pStyle w:val="Tabele"/>
              <w:jc w:val="right"/>
              <w:rPr>
                <w:b/>
                <w:bCs/>
                <w:color w:val="auto"/>
              </w:rPr>
            </w:pPr>
            <w:r w:rsidRPr="00B116F7">
              <w:rPr>
                <w:rFonts w:cs="Calibri"/>
                <w:b/>
                <w:bCs/>
                <w:color w:val="auto"/>
                <w:sz w:val="14"/>
                <w:szCs w:val="14"/>
              </w:rPr>
              <w:t>1 298,82</w:t>
            </w:r>
          </w:p>
        </w:tc>
      </w:tr>
    </w:tbl>
    <w:p w14:paraId="07BCA84F" w14:textId="77777777" w:rsidR="00E0627F" w:rsidRPr="00B116F7" w:rsidRDefault="00E0627F" w:rsidP="00ED3FA4">
      <w:pPr>
        <w:pStyle w:val="ardo"/>
        <w:rPr>
          <w:color w:val="auto"/>
        </w:rPr>
      </w:pPr>
      <w:r w:rsidRPr="00B116F7">
        <w:rPr>
          <w:color w:val="auto"/>
        </w:rPr>
        <w:t>Źródło: Opracowanie własne KOBIZE, IOŚ-PIB</w:t>
      </w:r>
    </w:p>
    <w:p w14:paraId="6B9196F8" w14:textId="6146EB29" w:rsidR="00E0627F" w:rsidRPr="00B116F7" w:rsidRDefault="00E0627F" w:rsidP="00ED3FA4">
      <w:r w:rsidRPr="00B116F7">
        <w:t xml:space="preserve">Udział metanu w emisji krajowej wzrośnie </w:t>
      </w:r>
      <w:r w:rsidR="002D2D3E">
        <w:t>do</w:t>
      </w:r>
      <w:r w:rsidRPr="00B116F7">
        <w:t xml:space="preserve"> 12% w 2030 r. </w:t>
      </w:r>
    </w:p>
    <w:p w14:paraId="4B5991BE" w14:textId="7F86863F" w:rsidR="00E0627F" w:rsidRPr="00B116F7" w:rsidRDefault="00E0627F" w:rsidP="00ED3FA4">
      <w:r w:rsidRPr="00B116F7">
        <w:t>Prognozowana emisja metanu stopniowo się zmniejsza z ok. 2,5 mln ton w 1990 r. do 1,3 mln ton CH</w:t>
      </w:r>
      <w:r w:rsidRPr="00B116F7">
        <w:rPr>
          <w:vertAlign w:val="subscript"/>
        </w:rPr>
        <w:t>4</w:t>
      </w:r>
      <w:r w:rsidRPr="00B116F7">
        <w:t xml:space="preserve"> w 2030 r. (spadek o 48%</w:t>
      </w:r>
      <w:r w:rsidR="002D2D3E">
        <w:t xml:space="preserve">; </w:t>
      </w:r>
      <w:r w:rsidRPr="00B116F7">
        <w:t>bez LULUCF). Największa spodziewana redukcja emisji CH</w:t>
      </w:r>
      <w:r w:rsidRPr="00B116F7">
        <w:rPr>
          <w:vertAlign w:val="subscript"/>
        </w:rPr>
        <w:t>4</w:t>
      </w:r>
      <w:r w:rsidRPr="00B116F7">
        <w:t xml:space="preserve"> od 1990 r. wystąpiła w sektorze Odpadów, o 82% w 2030 r., co jest spowodowane prognozowanym zmniejszeniem ilości odpadów zagospodarowanych na składowiskach (w tym redukcją ilości odpadów ulegających biodegradacji) oraz wzrostem zagospodarowania osadów </w:t>
      </w:r>
      <w:r w:rsidR="00982C8E">
        <w:t xml:space="preserve">ściekowych </w:t>
      </w:r>
      <w:r w:rsidRPr="00B116F7">
        <w:t>z oczyszczalni komunalnych.</w:t>
      </w:r>
    </w:p>
    <w:p w14:paraId="4639045C" w14:textId="5C08D32A" w:rsidR="00E0627F" w:rsidRPr="00B116F7" w:rsidRDefault="00E0627F" w:rsidP="00ED3FA4">
      <w:r w:rsidRPr="00B116F7">
        <w:t>Spadek emisji CH</w:t>
      </w:r>
      <w:r w:rsidRPr="00B116F7">
        <w:rPr>
          <w:vertAlign w:val="subscript"/>
        </w:rPr>
        <w:t>4</w:t>
      </w:r>
      <w:r w:rsidRPr="00B116F7">
        <w:t xml:space="preserve"> od roku 1990 prognozowany jest także w sektorze Energii, przede wszystkim w emisji lotnej: o 44% w 2030 r., co jest spowodowane głównie dalszym spadkiem wydobycia węgla. W przypadku rolnictwa</w:t>
      </w:r>
      <w:r w:rsidR="002D2D3E">
        <w:t xml:space="preserve"> prognozowana jest </w:t>
      </w:r>
      <w:r w:rsidRPr="00B116F7">
        <w:t>redukcj</w:t>
      </w:r>
      <w:r w:rsidR="002D2D3E">
        <w:t>a</w:t>
      </w:r>
      <w:r w:rsidRPr="00B116F7">
        <w:t xml:space="preserve"> emisji metanu od 1990 r. o 31% do 2030 r.</w:t>
      </w:r>
    </w:p>
    <w:p w14:paraId="14690B33" w14:textId="056F95C1" w:rsidR="00E0627F" w:rsidRPr="00B116F7" w:rsidRDefault="00E0627F" w:rsidP="00ED3FA4">
      <w:r w:rsidRPr="00B116F7">
        <w:t xml:space="preserve">Prognozowane zmiany emisji w sektorach </w:t>
      </w:r>
      <w:r w:rsidRPr="00B116F7">
        <w:rPr>
          <w:rFonts w:cs="Calibri"/>
        </w:rPr>
        <w:t>EU ETS</w:t>
      </w:r>
      <w:r w:rsidRPr="00B116F7">
        <w:t xml:space="preserve"> i non-ETS przedstawiono w tabeli (</w:t>
      </w:r>
      <w:r w:rsidRPr="00B116F7">
        <w:fldChar w:fldCharType="begin"/>
      </w:r>
      <w:r w:rsidRPr="00B116F7">
        <w:instrText xml:space="preserve"> REF _Ref158189597 \h  \* MERGEFORMAT </w:instrText>
      </w:r>
      <w:r w:rsidRPr="00B116F7">
        <w:fldChar w:fldCharType="separate"/>
      </w:r>
      <w:r w:rsidR="004C1650" w:rsidRPr="00B116F7">
        <w:t xml:space="preserve">Tabela </w:t>
      </w:r>
      <w:r w:rsidR="004C1650">
        <w:rPr>
          <w:noProof/>
        </w:rPr>
        <w:t>2</w:t>
      </w:r>
      <w:r w:rsidR="004C1650" w:rsidRPr="00B116F7">
        <w:t>.</w:t>
      </w:r>
      <w:r w:rsidR="004C1650">
        <w:rPr>
          <w:noProof/>
        </w:rPr>
        <w:t>12</w:t>
      </w:r>
      <w:r w:rsidRPr="00B116F7">
        <w:fldChar w:fldCharType="end"/>
      </w:r>
      <w:r w:rsidRPr="00B116F7">
        <w:t>). Emisja gazów cieplarnianych z tej części źródeł, które są objęte EU ETS, obejmuje energetykę i ciepłownictwo oraz część zakładów przemysłowych. Prognozuje się znaczący spadek emisji GHG raportowanych przez instalacje objęte systemem EU ETS: z 192 mln ton CO</w:t>
      </w:r>
      <w:r w:rsidRPr="00B116F7">
        <w:rPr>
          <w:vertAlign w:val="subscript"/>
        </w:rPr>
        <w:t>2</w:t>
      </w:r>
      <w:r w:rsidRPr="00B116F7">
        <w:t>eq w 2021 do 130 mln ton CO</w:t>
      </w:r>
      <w:r w:rsidRPr="00B116F7">
        <w:rPr>
          <w:vertAlign w:val="subscript"/>
        </w:rPr>
        <w:t>2</w:t>
      </w:r>
      <w:r w:rsidRPr="00B116F7">
        <w:t xml:space="preserve">eq w 2030 r. (spadek o 32%). Jednocześnie prognozowany jest spadek udziału emisji GHG z instalacji objętych EU ETS w emisji krajowej </w:t>
      </w:r>
      <w:r w:rsidRPr="00B116F7">
        <w:rPr>
          <w:rFonts w:cs="Arial"/>
        </w:rPr>
        <w:t>–</w:t>
      </w:r>
      <w:r w:rsidRPr="00B116F7">
        <w:t xml:space="preserve"> z obecnych 48% do 44% w 2030 r. </w:t>
      </w:r>
    </w:p>
    <w:p w14:paraId="1CDF6BD6" w14:textId="5AD6A50B" w:rsidR="00E0627F" w:rsidRPr="00B116F7" w:rsidRDefault="00E0627F" w:rsidP="00ED3FA4">
      <w:r w:rsidRPr="00B116F7">
        <w:lastRenderedPageBreak/>
        <w:t>Natomiast emisja GHG z sektorów nieobjętych EU ETS, tzw. ESR, również spada od 2021 roku, lecz znacznie wolniej</w:t>
      </w:r>
      <w:r w:rsidR="002D2D3E">
        <w:t xml:space="preserve"> tj.</w:t>
      </w:r>
      <w:r w:rsidRPr="00B116F7">
        <w:t xml:space="preserve"> o 20% do 2030 r. Prognozowana emisja w ESR w 2030 r. wyniesie 165 mln ton CO</w:t>
      </w:r>
      <w:r w:rsidRPr="00B116F7">
        <w:rPr>
          <w:vertAlign w:val="subscript"/>
        </w:rPr>
        <w:t>2</w:t>
      </w:r>
      <w:r w:rsidRPr="00B116F7">
        <w:t xml:space="preserve">eq i osiągnie redukcję </w:t>
      </w:r>
      <w:r w:rsidRPr="00B116F7">
        <w:rPr>
          <w:rFonts w:cs="Arial"/>
        </w:rPr>
        <w:t>-14,1</w:t>
      </w:r>
      <w:r w:rsidRPr="00B116F7">
        <w:t xml:space="preserve">% w stosunku do emisji w roku bazowym 2005, co oznacza, </w:t>
      </w:r>
      <w:r w:rsidRPr="00B116F7">
        <w:rPr>
          <w:rFonts w:cs="Lato"/>
        </w:rPr>
        <w:t>ż</w:t>
      </w:r>
      <w:r w:rsidRPr="00B116F7">
        <w:t>e nie zostanie uzyskany cel wyznaczony dla Polski w wielko</w:t>
      </w:r>
      <w:r w:rsidRPr="00B116F7">
        <w:rPr>
          <w:rFonts w:cs="Lato"/>
        </w:rPr>
        <w:t>ś</w:t>
      </w:r>
      <w:r w:rsidRPr="00B116F7">
        <w:t xml:space="preserve">ci </w:t>
      </w:r>
      <w:r w:rsidRPr="00B116F7">
        <w:rPr>
          <w:rFonts w:cs="Arial"/>
        </w:rPr>
        <w:t>-</w:t>
      </w:r>
      <w:r w:rsidRPr="00B116F7">
        <w:t>17,7% (158,4 mln ton CO</w:t>
      </w:r>
      <w:r w:rsidRPr="00B116F7">
        <w:rPr>
          <w:vertAlign w:val="subscript"/>
        </w:rPr>
        <w:t>2</w:t>
      </w:r>
      <w:r w:rsidRPr="00B116F7">
        <w:t>eq).</w:t>
      </w:r>
    </w:p>
    <w:p w14:paraId="4238AF15" w14:textId="6B26ED2C" w:rsidR="00E0627F" w:rsidRPr="00B116F7" w:rsidRDefault="00E0627F" w:rsidP="00ED3FA4">
      <w:pPr>
        <w:pStyle w:val="Legenda"/>
        <w:keepNext/>
        <w:rPr>
          <w:color w:val="auto"/>
        </w:rPr>
      </w:pPr>
      <w:bookmarkStart w:id="131" w:name="_Ref158189597"/>
      <w:bookmarkStart w:id="132" w:name="_Toc158373565"/>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12</w:t>
      </w:r>
      <w:r w:rsidRPr="00B116F7">
        <w:rPr>
          <w:color w:val="auto"/>
        </w:rPr>
        <w:fldChar w:fldCharType="end"/>
      </w:r>
      <w:bookmarkEnd w:id="131"/>
      <w:r w:rsidRPr="00B116F7">
        <w:rPr>
          <w:color w:val="auto"/>
        </w:rPr>
        <w:t>. Projekcje emisji gazów cieplarnianych w podziale na ETS i non-ETS</w:t>
      </w:r>
      <w:bookmarkEnd w:id="132"/>
    </w:p>
    <w:tbl>
      <w:tblPr>
        <w:tblStyle w:val="KPEiK"/>
        <w:tblW w:w="4281" w:type="pct"/>
        <w:tblLayout w:type="fixed"/>
        <w:tblLook w:val="04A0" w:firstRow="1" w:lastRow="0" w:firstColumn="1" w:lastColumn="0" w:noHBand="0" w:noVBand="1"/>
      </w:tblPr>
      <w:tblGrid>
        <w:gridCol w:w="1719"/>
        <w:gridCol w:w="1509"/>
        <w:gridCol w:w="1511"/>
        <w:gridCol w:w="1509"/>
        <w:gridCol w:w="1511"/>
      </w:tblGrid>
      <w:tr w:rsidR="002D2D3E" w:rsidRPr="00B116F7" w14:paraId="071537B3" w14:textId="77777777" w:rsidTr="00A13106">
        <w:trPr>
          <w:cnfStyle w:val="100000000000" w:firstRow="1" w:lastRow="0" w:firstColumn="0" w:lastColumn="0" w:oddVBand="0" w:evenVBand="0" w:oddHBand="0" w:evenHBand="0" w:firstRowFirstColumn="0" w:firstRowLastColumn="0" w:lastRowFirstColumn="0" w:lastRowLastColumn="0"/>
          <w:trHeight w:val="252"/>
          <w:tblHeader/>
        </w:trPr>
        <w:tc>
          <w:tcPr>
            <w:tcW w:w="1719" w:type="dxa"/>
            <w:noWrap/>
            <w:hideMark/>
          </w:tcPr>
          <w:p w14:paraId="13A19744" w14:textId="77777777" w:rsidR="002D2D3E" w:rsidRPr="00B116F7" w:rsidRDefault="002D2D3E" w:rsidP="00ED3FA4">
            <w:pPr>
              <w:pStyle w:val="Tabele"/>
              <w:jc w:val="center"/>
              <w:rPr>
                <w:color w:val="auto"/>
                <w:lang w:eastAsia="pl-PL"/>
              </w:rPr>
            </w:pPr>
            <w:r w:rsidRPr="00B116F7">
              <w:rPr>
                <w:color w:val="auto"/>
                <w:lang w:eastAsia="pl-PL"/>
              </w:rPr>
              <w:t>Parametr</w:t>
            </w:r>
          </w:p>
        </w:tc>
        <w:tc>
          <w:tcPr>
            <w:tcW w:w="1509" w:type="dxa"/>
            <w:noWrap/>
            <w:hideMark/>
          </w:tcPr>
          <w:p w14:paraId="3934CEFD" w14:textId="77777777" w:rsidR="002D2D3E" w:rsidRPr="00B116F7" w:rsidRDefault="002D2D3E" w:rsidP="00ED3FA4">
            <w:pPr>
              <w:pStyle w:val="Tabele"/>
              <w:jc w:val="center"/>
              <w:rPr>
                <w:b w:val="0"/>
                <w:color w:val="auto"/>
                <w:lang w:eastAsia="pl-PL"/>
              </w:rPr>
            </w:pPr>
            <w:r w:rsidRPr="00B116F7">
              <w:rPr>
                <w:color w:val="auto"/>
                <w:lang w:eastAsia="pl-PL"/>
              </w:rPr>
              <w:t>2005 (bazowy)</w:t>
            </w:r>
          </w:p>
        </w:tc>
        <w:tc>
          <w:tcPr>
            <w:tcW w:w="1511" w:type="dxa"/>
            <w:noWrap/>
            <w:hideMark/>
          </w:tcPr>
          <w:p w14:paraId="39F59E19" w14:textId="77777777" w:rsidR="002D2D3E" w:rsidRPr="00B116F7" w:rsidRDefault="002D2D3E" w:rsidP="00ED3FA4">
            <w:pPr>
              <w:pStyle w:val="Tabele"/>
              <w:jc w:val="center"/>
              <w:rPr>
                <w:b w:val="0"/>
                <w:color w:val="auto"/>
                <w:lang w:eastAsia="pl-PL"/>
              </w:rPr>
            </w:pPr>
            <w:r w:rsidRPr="00B116F7">
              <w:rPr>
                <w:color w:val="auto"/>
                <w:lang w:eastAsia="pl-PL"/>
              </w:rPr>
              <w:t>2021</w:t>
            </w:r>
          </w:p>
        </w:tc>
        <w:tc>
          <w:tcPr>
            <w:tcW w:w="1509" w:type="dxa"/>
            <w:noWrap/>
            <w:hideMark/>
          </w:tcPr>
          <w:p w14:paraId="1EBEE4EC" w14:textId="77777777" w:rsidR="002D2D3E" w:rsidRPr="00B116F7" w:rsidRDefault="002D2D3E" w:rsidP="00ED3FA4">
            <w:pPr>
              <w:pStyle w:val="Tabele"/>
              <w:jc w:val="center"/>
              <w:rPr>
                <w:b w:val="0"/>
                <w:color w:val="auto"/>
                <w:lang w:eastAsia="pl-PL"/>
              </w:rPr>
            </w:pPr>
            <w:r w:rsidRPr="00B116F7">
              <w:rPr>
                <w:color w:val="auto"/>
                <w:lang w:eastAsia="pl-PL"/>
              </w:rPr>
              <w:t>2025</w:t>
            </w:r>
          </w:p>
        </w:tc>
        <w:tc>
          <w:tcPr>
            <w:tcW w:w="1511" w:type="dxa"/>
            <w:noWrap/>
            <w:hideMark/>
          </w:tcPr>
          <w:p w14:paraId="1C610249" w14:textId="77777777" w:rsidR="002D2D3E" w:rsidRPr="00B116F7" w:rsidRDefault="002D2D3E" w:rsidP="00ED3FA4">
            <w:pPr>
              <w:pStyle w:val="Tabele"/>
              <w:jc w:val="center"/>
              <w:rPr>
                <w:b w:val="0"/>
                <w:color w:val="auto"/>
                <w:lang w:eastAsia="pl-PL"/>
              </w:rPr>
            </w:pPr>
            <w:r w:rsidRPr="00B116F7">
              <w:rPr>
                <w:color w:val="auto"/>
                <w:lang w:eastAsia="pl-PL"/>
              </w:rPr>
              <w:t>2030</w:t>
            </w:r>
          </w:p>
        </w:tc>
      </w:tr>
      <w:tr w:rsidR="002D2D3E" w:rsidRPr="00B116F7" w14:paraId="3B2B9FC8" w14:textId="77777777" w:rsidTr="00A13106">
        <w:trPr>
          <w:trHeight w:val="252"/>
        </w:trPr>
        <w:tc>
          <w:tcPr>
            <w:tcW w:w="1719" w:type="dxa"/>
            <w:noWrap/>
          </w:tcPr>
          <w:p w14:paraId="54068673" w14:textId="77777777" w:rsidR="002D2D3E" w:rsidRPr="00B116F7" w:rsidRDefault="002D2D3E" w:rsidP="00ED3FA4">
            <w:pPr>
              <w:pStyle w:val="Tabele"/>
              <w:rPr>
                <w:color w:val="auto"/>
                <w:lang w:eastAsia="pl-PL"/>
              </w:rPr>
            </w:pPr>
            <w:r w:rsidRPr="00B116F7">
              <w:rPr>
                <w:color w:val="auto"/>
                <w:lang w:eastAsia="pl-PL"/>
              </w:rPr>
              <w:t>Emisja w ETS [</w:t>
            </w:r>
            <w:proofErr w:type="spellStart"/>
            <w:r w:rsidRPr="00B116F7">
              <w:rPr>
                <w:color w:val="auto"/>
                <w:lang w:eastAsia="pl-PL"/>
              </w:rPr>
              <w:t>kt</w:t>
            </w:r>
            <w:proofErr w:type="spellEnd"/>
            <w:r w:rsidRPr="00B116F7">
              <w:rPr>
                <w:color w:val="auto"/>
                <w:lang w:eastAsia="pl-PL"/>
              </w:rPr>
              <w:t xml:space="preserve"> CO</w:t>
            </w:r>
            <w:r w:rsidRPr="00B116F7">
              <w:rPr>
                <w:color w:val="auto"/>
                <w:vertAlign w:val="subscript"/>
                <w:lang w:eastAsia="pl-PL"/>
              </w:rPr>
              <w:t>2</w:t>
            </w:r>
            <w:r w:rsidRPr="00B116F7">
              <w:rPr>
                <w:color w:val="auto"/>
                <w:lang w:eastAsia="pl-PL"/>
              </w:rPr>
              <w:t>eq]</w:t>
            </w:r>
          </w:p>
        </w:tc>
        <w:tc>
          <w:tcPr>
            <w:tcW w:w="1509" w:type="dxa"/>
            <w:shd w:val="clear" w:color="auto" w:fill="C5E0B3"/>
            <w:noWrap/>
          </w:tcPr>
          <w:p w14:paraId="1960BB01" w14:textId="77777777" w:rsidR="002D2D3E" w:rsidRPr="00B116F7" w:rsidRDefault="002D2D3E" w:rsidP="00ED3FA4">
            <w:pPr>
              <w:pStyle w:val="Tabele"/>
              <w:jc w:val="right"/>
              <w:rPr>
                <w:color w:val="auto"/>
                <w:szCs w:val="16"/>
                <w:lang w:eastAsia="pl-PL"/>
              </w:rPr>
            </w:pPr>
            <w:r w:rsidRPr="00B116F7">
              <w:rPr>
                <w:rFonts w:cs="Calibri"/>
                <w:color w:val="auto"/>
                <w:szCs w:val="16"/>
              </w:rPr>
              <w:t>-</w:t>
            </w:r>
          </w:p>
        </w:tc>
        <w:tc>
          <w:tcPr>
            <w:tcW w:w="1511" w:type="dxa"/>
            <w:shd w:val="clear" w:color="auto" w:fill="C5E0B3"/>
            <w:noWrap/>
          </w:tcPr>
          <w:p w14:paraId="2EF2C4F2" w14:textId="77777777" w:rsidR="002D2D3E" w:rsidRPr="00B116F7" w:rsidRDefault="002D2D3E" w:rsidP="00ED3FA4">
            <w:pPr>
              <w:pStyle w:val="Tabele"/>
              <w:jc w:val="right"/>
              <w:rPr>
                <w:color w:val="auto"/>
                <w:szCs w:val="16"/>
                <w:lang w:eastAsia="pl-PL"/>
              </w:rPr>
            </w:pPr>
            <w:r w:rsidRPr="00B116F7">
              <w:rPr>
                <w:rFonts w:cs="Calibri"/>
                <w:color w:val="auto"/>
                <w:szCs w:val="16"/>
              </w:rPr>
              <w:t>192 032,91</w:t>
            </w:r>
          </w:p>
        </w:tc>
        <w:tc>
          <w:tcPr>
            <w:tcW w:w="1509" w:type="dxa"/>
            <w:noWrap/>
          </w:tcPr>
          <w:p w14:paraId="327A3881" w14:textId="77777777" w:rsidR="002D2D3E" w:rsidRPr="00B116F7" w:rsidRDefault="002D2D3E" w:rsidP="00ED3FA4">
            <w:pPr>
              <w:pStyle w:val="Tabele"/>
              <w:jc w:val="right"/>
              <w:rPr>
                <w:color w:val="auto"/>
                <w:szCs w:val="16"/>
                <w:lang w:eastAsia="pl-PL"/>
              </w:rPr>
            </w:pPr>
            <w:r w:rsidRPr="00B116F7">
              <w:rPr>
                <w:rFonts w:cs="Calibri"/>
                <w:color w:val="auto"/>
                <w:szCs w:val="16"/>
              </w:rPr>
              <w:t>162 841,13</w:t>
            </w:r>
          </w:p>
        </w:tc>
        <w:tc>
          <w:tcPr>
            <w:tcW w:w="1511" w:type="dxa"/>
            <w:noWrap/>
          </w:tcPr>
          <w:p w14:paraId="15D6765F" w14:textId="77777777" w:rsidR="002D2D3E" w:rsidRPr="00B116F7" w:rsidRDefault="002D2D3E" w:rsidP="00ED3FA4">
            <w:pPr>
              <w:pStyle w:val="Tabele"/>
              <w:jc w:val="right"/>
              <w:rPr>
                <w:color w:val="auto"/>
                <w:szCs w:val="16"/>
                <w:lang w:eastAsia="pl-PL"/>
              </w:rPr>
            </w:pPr>
            <w:r w:rsidRPr="00B116F7">
              <w:rPr>
                <w:rFonts w:cs="Calibri"/>
                <w:color w:val="auto"/>
                <w:szCs w:val="16"/>
              </w:rPr>
              <w:t>129 757,63</w:t>
            </w:r>
          </w:p>
        </w:tc>
      </w:tr>
      <w:tr w:rsidR="002D2D3E" w:rsidRPr="00B116F7" w14:paraId="660F529B" w14:textId="77777777" w:rsidTr="00A13106">
        <w:trPr>
          <w:trHeight w:val="252"/>
        </w:trPr>
        <w:tc>
          <w:tcPr>
            <w:tcW w:w="1719" w:type="dxa"/>
            <w:noWrap/>
            <w:hideMark/>
          </w:tcPr>
          <w:p w14:paraId="139DA1F0" w14:textId="77777777" w:rsidR="002D2D3E" w:rsidRPr="00B116F7" w:rsidRDefault="002D2D3E" w:rsidP="00ED3FA4">
            <w:pPr>
              <w:pStyle w:val="Tabele"/>
              <w:rPr>
                <w:color w:val="auto"/>
                <w:lang w:eastAsia="pl-PL"/>
              </w:rPr>
            </w:pPr>
            <w:r w:rsidRPr="00B116F7">
              <w:rPr>
                <w:color w:val="auto"/>
                <w:lang w:eastAsia="pl-PL"/>
              </w:rPr>
              <w:t>Emisja w ESR [</w:t>
            </w:r>
            <w:proofErr w:type="spellStart"/>
            <w:r w:rsidRPr="00B116F7">
              <w:rPr>
                <w:color w:val="auto"/>
                <w:lang w:eastAsia="pl-PL"/>
              </w:rPr>
              <w:t>kt</w:t>
            </w:r>
            <w:proofErr w:type="spellEnd"/>
            <w:r w:rsidRPr="00B116F7">
              <w:rPr>
                <w:color w:val="auto"/>
                <w:lang w:eastAsia="pl-PL"/>
              </w:rPr>
              <w:t xml:space="preserve"> CO</w:t>
            </w:r>
            <w:r w:rsidRPr="00B116F7">
              <w:rPr>
                <w:color w:val="auto"/>
                <w:vertAlign w:val="subscript"/>
                <w:lang w:eastAsia="pl-PL"/>
              </w:rPr>
              <w:t>2</w:t>
            </w:r>
            <w:r w:rsidRPr="00B116F7">
              <w:rPr>
                <w:color w:val="auto"/>
                <w:lang w:eastAsia="pl-PL"/>
              </w:rPr>
              <w:t>eq]</w:t>
            </w:r>
          </w:p>
        </w:tc>
        <w:tc>
          <w:tcPr>
            <w:tcW w:w="1509" w:type="dxa"/>
            <w:shd w:val="clear" w:color="auto" w:fill="C5E0B3"/>
            <w:noWrap/>
            <w:hideMark/>
          </w:tcPr>
          <w:p w14:paraId="215A2558" w14:textId="77777777" w:rsidR="002D2D3E" w:rsidRPr="00B116F7" w:rsidRDefault="002D2D3E" w:rsidP="00ED3FA4">
            <w:pPr>
              <w:pStyle w:val="Tabele"/>
              <w:jc w:val="right"/>
              <w:rPr>
                <w:color w:val="auto"/>
                <w:szCs w:val="16"/>
                <w:lang w:eastAsia="pl-PL"/>
              </w:rPr>
            </w:pPr>
            <w:r w:rsidRPr="00B116F7">
              <w:rPr>
                <w:rFonts w:cs="Calibri"/>
                <w:color w:val="auto"/>
                <w:szCs w:val="16"/>
              </w:rPr>
              <w:t>192 472,25</w:t>
            </w:r>
          </w:p>
        </w:tc>
        <w:tc>
          <w:tcPr>
            <w:tcW w:w="1511" w:type="dxa"/>
            <w:shd w:val="clear" w:color="auto" w:fill="C5E0B3"/>
            <w:noWrap/>
            <w:hideMark/>
          </w:tcPr>
          <w:p w14:paraId="1A575A71" w14:textId="77777777" w:rsidR="002D2D3E" w:rsidRPr="00B116F7" w:rsidRDefault="002D2D3E" w:rsidP="00ED3FA4">
            <w:pPr>
              <w:pStyle w:val="Tabele"/>
              <w:jc w:val="right"/>
              <w:rPr>
                <w:color w:val="auto"/>
                <w:szCs w:val="16"/>
                <w:lang w:eastAsia="pl-PL"/>
              </w:rPr>
            </w:pPr>
            <w:r w:rsidRPr="00B116F7">
              <w:rPr>
                <w:rFonts w:cs="Calibri"/>
                <w:color w:val="auto"/>
                <w:szCs w:val="16"/>
              </w:rPr>
              <w:t>207 851,06</w:t>
            </w:r>
          </w:p>
        </w:tc>
        <w:tc>
          <w:tcPr>
            <w:tcW w:w="1509" w:type="dxa"/>
            <w:noWrap/>
            <w:hideMark/>
          </w:tcPr>
          <w:p w14:paraId="243560BE" w14:textId="77777777" w:rsidR="002D2D3E" w:rsidRPr="00B116F7" w:rsidRDefault="002D2D3E" w:rsidP="00ED3FA4">
            <w:pPr>
              <w:pStyle w:val="Tabele"/>
              <w:jc w:val="right"/>
              <w:rPr>
                <w:color w:val="auto"/>
                <w:szCs w:val="16"/>
                <w:lang w:eastAsia="pl-PL"/>
              </w:rPr>
            </w:pPr>
            <w:r w:rsidRPr="00B116F7">
              <w:rPr>
                <w:rFonts w:cs="Calibri"/>
                <w:color w:val="auto"/>
                <w:szCs w:val="16"/>
              </w:rPr>
              <w:t>185 142,42</w:t>
            </w:r>
          </w:p>
        </w:tc>
        <w:tc>
          <w:tcPr>
            <w:tcW w:w="1511" w:type="dxa"/>
            <w:noWrap/>
            <w:hideMark/>
          </w:tcPr>
          <w:p w14:paraId="2ECD1BA3" w14:textId="77777777" w:rsidR="002D2D3E" w:rsidRPr="00B116F7" w:rsidRDefault="002D2D3E" w:rsidP="00ED3FA4">
            <w:pPr>
              <w:pStyle w:val="Tabele"/>
              <w:jc w:val="right"/>
              <w:rPr>
                <w:color w:val="auto"/>
                <w:szCs w:val="16"/>
                <w:lang w:eastAsia="pl-PL"/>
              </w:rPr>
            </w:pPr>
            <w:r w:rsidRPr="00B116F7">
              <w:rPr>
                <w:rFonts w:cs="Calibri"/>
                <w:color w:val="auto"/>
                <w:szCs w:val="16"/>
              </w:rPr>
              <w:t>165 256,53</w:t>
            </w:r>
          </w:p>
        </w:tc>
      </w:tr>
      <w:tr w:rsidR="002D2D3E" w:rsidRPr="00B116F7" w14:paraId="1EC9BCEB" w14:textId="77777777" w:rsidTr="00A13106">
        <w:trPr>
          <w:trHeight w:val="252"/>
        </w:trPr>
        <w:tc>
          <w:tcPr>
            <w:tcW w:w="1719" w:type="dxa"/>
            <w:noWrap/>
            <w:hideMark/>
          </w:tcPr>
          <w:p w14:paraId="74E0DFF1" w14:textId="2CEDB637" w:rsidR="002D2D3E" w:rsidRPr="00B116F7" w:rsidRDefault="002D2D3E" w:rsidP="00ED3FA4">
            <w:pPr>
              <w:pStyle w:val="Tabele"/>
              <w:rPr>
                <w:color w:val="auto"/>
                <w:lang w:eastAsia="pl-PL"/>
              </w:rPr>
            </w:pPr>
            <w:r w:rsidRPr="00B116F7">
              <w:rPr>
                <w:color w:val="auto"/>
                <w:lang w:eastAsia="pl-PL"/>
              </w:rPr>
              <w:t xml:space="preserve">Zmiana emisji w ESR w </w:t>
            </w:r>
            <w:proofErr w:type="spellStart"/>
            <w:r w:rsidRPr="00B116F7">
              <w:rPr>
                <w:color w:val="auto"/>
                <w:lang w:eastAsia="pl-PL"/>
              </w:rPr>
              <w:t>stos</w:t>
            </w:r>
            <w:r w:rsidR="00A13106">
              <w:rPr>
                <w:color w:val="auto"/>
                <w:lang w:eastAsia="pl-PL"/>
              </w:rPr>
              <w:t>osunku</w:t>
            </w:r>
            <w:proofErr w:type="spellEnd"/>
            <w:r w:rsidR="00A13106">
              <w:rPr>
                <w:color w:val="auto"/>
                <w:lang w:eastAsia="pl-PL"/>
              </w:rPr>
              <w:t xml:space="preserve"> </w:t>
            </w:r>
            <w:r w:rsidRPr="00B116F7">
              <w:rPr>
                <w:color w:val="auto"/>
                <w:lang w:eastAsia="pl-PL"/>
              </w:rPr>
              <w:t xml:space="preserve"> do 2005 r.</w:t>
            </w:r>
          </w:p>
        </w:tc>
        <w:tc>
          <w:tcPr>
            <w:tcW w:w="1509" w:type="dxa"/>
            <w:noWrap/>
          </w:tcPr>
          <w:p w14:paraId="71FC265F" w14:textId="77777777" w:rsidR="002D2D3E" w:rsidRPr="00B116F7" w:rsidRDefault="002D2D3E" w:rsidP="00ED3FA4">
            <w:pPr>
              <w:pStyle w:val="Tabele"/>
              <w:jc w:val="right"/>
              <w:rPr>
                <w:color w:val="auto"/>
                <w:szCs w:val="16"/>
                <w:lang w:eastAsia="pl-PL"/>
              </w:rPr>
            </w:pPr>
          </w:p>
        </w:tc>
        <w:tc>
          <w:tcPr>
            <w:tcW w:w="1511" w:type="dxa"/>
            <w:noWrap/>
          </w:tcPr>
          <w:p w14:paraId="7158F43C" w14:textId="77777777" w:rsidR="002D2D3E" w:rsidRPr="00B116F7" w:rsidRDefault="002D2D3E" w:rsidP="00ED3FA4">
            <w:pPr>
              <w:pStyle w:val="Tabele"/>
              <w:jc w:val="right"/>
              <w:rPr>
                <w:color w:val="auto"/>
                <w:szCs w:val="16"/>
                <w:lang w:eastAsia="pl-PL"/>
              </w:rPr>
            </w:pPr>
          </w:p>
        </w:tc>
        <w:tc>
          <w:tcPr>
            <w:tcW w:w="1509" w:type="dxa"/>
            <w:noWrap/>
          </w:tcPr>
          <w:p w14:paraId="7C9E8706" w14:textId="77777777" w:rsidR="002D2D3E" w:rsidRPr="00B116F7" w:rsidRDefault="002D2D3E" w:rsidP="00ED3FA4">
            <w:pPr>
              <w:pStyle w:val="Tabele"/>
              <w:jc w:val="right"/>
              <w:rPr>
                <w:color w:val="auto"/>
                <w:szCs w:val="16"/>
                <w:lang w:eastAsia="pl-PL"/>
              </w:rPr>
            </w:pPr>
          </w:p>
        </w:tc>
        <w:tc>
          <w:tcPr>
            <w:tcW w:w="1511" w:type="dxa"/>
            <w:noWrap/>
            <w:hideMark/>
          </w:tcPr>
          <w:p w14:paraId="68AEDA4D" w14:textId="77777777" w:rsidR="002D2D3E" w:rsidRPr="00B116F7" w:rsidRDefault="002D2D3E" w:rsidP="00ED3FA4">
            <w:pPr>
              <w:pStyle w:val="Tabele"/>
              <w:jc w:val="right"/>
              <w:rPr>
                <w:color w:val="auto"/>
                <w:szCs w:val="16"/>
                <w:lang w:eastAsia="pl-PL"/>
              </w:rPr>
            </w:pPr>
            <w:r w:rsidRPr="00B116F7">
              <w:rPr>
                <w:rFonts w:cs="Calibri"/>
                <w:color w:val="auto"/>
                <w:szCs w:val="16"/>
              </w:rPr>
              <w:t>-14,1%</w:t>
            </w:r>
          </w:p>
        </w:tc>
      </w:tr>
    </w:tbl>
    <w:p w14:paraId="3C614E26" w14:textId="77777777" w:rsidR="00E0627F" w:rsidRPr="00B116F7" w:rsidRDefault="00E0627F" w:rsidP="00ED3FA4">
      <w:pPr>
        <w:pStyle w:val="ardo"/>
        <w:rPr>
          <w:color w:val="auto"/>
        </w:rPr>
      </w:pPr>
      <w:r w:rsidRPr="00B116F7">
        <w:rPr>
          <w:color w:val="auto"/>
        </w:rPr>
        <w:t>Źródło: Opracowanie własne KOBIZE, IOŚ-PIB</w:t>
      </w:r>
    </w:p>
    <w:p w14:paraId="7BFFEC48" w14:textId="316A9D2C" w:rsidR="00E0627F" w:rsidRPr="00B116F7" w:rsidRDefault="00E0627F" w:rsidP="00ED3FA4">
      <w:r w:rsidRPr="00B116F7">
        <w:t xml:space="preserve">Projekcje strumieni gazów cieplarnianych rozliczanych w sektorze LULUCF zakładają łączny deficyt kredytów wymaganych do spełnienia tzw. zasady „zero debetów” (określonej w art. 4 ust 1 Rozporządzenia (UE) 841/2018) na poziomie ok 27 004 </w:t>
      </w:r>
      <w:proofErr w:type="spellStart"/>
      <w:r w:rsidRPr="00B116F7">
        <w:t>kt</w:t>
      </w:r>
      <w:proofErr w:type="spellEnd"/>
      <w:r w:rsidRPr="00B116F7">
        <w:t xml:space="preserve"> CO</w:t>
      </w:r>
      <w:r w:rsidRPr="00B116F7">
        <w:rPr>
          <w:vertAlign w:val="subscript"/>
        </w:rPr>
        <w:t>2</w:t>
      </w:r>
      <w:r w:rsidRPr="00B116F7">
        <w:t xml:space="preserve">eq. Należy jednak zwrócić uwagę na możliwość wykorzystania elastyczności, co zredukowałoby deficyt do poziomu ok 15 754 </w:t>
      </w:r>
      <w:proofErr w:type="spellStart"/>
      <w:r w:rsidRPr="00B116F7">
        <w:t>kt</w:t>
      </w:r>
      <w:proofErr w:type="spellEnd"/>
      <w:r w:rsidRPr="00B116F7">
        <w:t xml:space="preserve"> CO</w:t>
      </w:r>
      <w:r w:rsidRPr="00B116F7">
        <w:rPr>
          <w:vertAlign w:val="subscript"/>
        </w:rPr>
        <w:t>2</w:t>
      </w:r>
      <w:r w:rsidRPr="00B116F7">
        <w:t xml:space="preserve">eq. Natomiast w okresie rozliczeniowym 2026-2030 każde państwo członkowskie UE ma zapewnić, aby suma jego emisji i pochłaniania gazów cieplarnianych zgłoszona w 2032 roku za rok 2030 i wcześniejsze, w porównaniu ze średnią danych z wykazów gazów cieplarnianych za lata 2016, 2017 i 2018, nie przekraczała celu określonego dla tego państwa członkowskiego w kolumnie C załącznika </w:t>
      </w:r>
      <w:proofErr w:type="spellStart"/>
      <w:r w:rsidRPr="00B116F7">
        <w:t>IIa</w:t>
      </w:r>
      <w:proofErr w:type="spellEnd"/>
      <w:r w:rsidRPr="00B116F7">
        <w:t xml:space="preserve">. W przypadku okresu rozliczeniowego 2026-2030, łączny zakładany deficyt kredytów wymaganych do wypełnienia celu sektorowego LULUCF (określonego w art. 4 ust 3 Rozporządzenia (UE) 841/2018) kształtować się będzie na poziomie ok. 26 401,2 </w:t>
      </w:r>
      <w:proofErr w:type="spellStart"/>
      <w:r w:rsidRPr="00B116F7">
        <w:t>kt</w:t>
      </w:r>
      <w:proofErr w:type="spellEnd"/>
      <w:r w:rsidRPr="00B116F7">
        <w:t xml:space="preserve"> CO</w:t>
      </w:r>
      <w:r w:rsidRPr="00B116F7">
        <w:rPr>
          <w:vertAlign w:val="subscript"/>
        </w:rPr>
        <w:t>2</w:t>
      </w:r>
      <w:r w:rsidRPr="00B116F7">
        <w:t>eq średniorocznie (sumarycznie 132 006 </w:t>
      </w:r>
      <w:proofErr w:type="spellStart"/>
      <w:r w:rsidRPr="00B116F7">
        <w:t>kt</w:t>
      </w:r>
      <w:proofErr w:type="spellEnd"/>
      <w:r w:rsidRPr="00B116F7">
        <w:t> CO</w:t>
      </w:r>
      <w:r w:rsidRPr="00B116F7">
        <w:rPr>
          <w:vertAlign w:val="subscript"/>
        </w:rPr>
        <w:t>2</w:t>
      </w:r>
      <w:r w:rsidRPr="00B116F7">
        <w:t>eq). Wymiar ewentualnie udostępnianej elastyczności w tym zakresie wynosi 11 250 </w:t>
      </w:r>
      <w:proofErr w:type="spellStart"/>
      <w:r w:rsidRPr="00B116F7">
        <w:t>kt</w:t>
      </w:r>
      <w:proofErr w:type="spellEnd"/>
      <w:r w:rsidRPr="00B116F7">
        <w:t> CO</w:t>
      </w:r>
      <w:r w:rsidRPr="00B116F7">
        <w:rPr>
          <w:vertAlign w:val="subscript"/>
        </w:rPr>
        <w:t>2</w:t>
      </w:r>
      <w:r w:rsidRPr="00B116F7">
        <w:t xml:space="preserve">eq. Biorąc pod uwagę ewentualne wykorzystanie tej elastyczności zakładany deficyt kredytów wymaganych do spełnienia tzw. zasady „zero debetów” (określonej w art. 4 ust 1 Rozporządzenia (UE) 841/2018) zostanie istotne zredukowany do poziomu ok, 120 756 </w:t>
      </w:r>
      <w:proofErr w:type="spellStart"/>
      <w:r w:rsidRPr="00B116F7">
        <w:t>kt</w:t>
      </w:r>
      <w:proofErr w:type="spellEnd"/>
      <w:r w:rsidRPr="00B116F7">
        <w:t xml:space="preserve"> CO</w:t>
      </w:r>
      <w:r w:rsidRPr="00B116F7">
        <w:rPr>
          <w:vertAlign w:val="subscript"/>
        </w:rPr>
        <w:t>2</w:t>
      </w:r>
      <w:r w:rsidRPr="00B116F7">
        <w:t>eq za okres 2026</w:t>
      </w:r>
      <w:r w:rsidRPr="00B116F7">
        <w:rPr>
          <w:rFonts w:cs="Arial"/>
        </w:rPr>
        <w:t>-</w:t>
      </w:r>
      <w:r w:rsidRPr="00B116F7">
        <w:t>2030.</w:t>
      </w:r>
    </w:p>
    <w:p w14:paraId="015B2C98" w14:textId="77777777" w:rsidR="00A13106" w:rsidRDefault="00A13106" w:rsidP="00ED3FA4"/>
    <w:p w14:paraId="7136A617" w14:textId="77777777" w:rsidR="004C1650" w:rsidRPr="004C1650" w:rsidRDefault="00E0627F" w:rsidP="004C1650">
      <w:r w:rsidRPr="00B116F7">
        <w:t>Poniżej (</w:t>
      </w:r>
      <w:r w:rsidRPr="00B116F7">
        <w:fldChar w:fldCharType="begin"/>
      </w:r>
      <w:r w:rsidRPr="00B116F7">
        <w:instrText xml:space="preserve"> REF _Ref158276134 \h  \* MERGEFORMAT </w:instrText>
      </w:r>
      <w:r w:rsidRPr="00B116F7">
        <w:fldChar w:fldCharType="separate"/>
      </w:r>
      <w:r w:rsidR="004C1650">
        <w:br w:type="page"/>
      </w:r>
    </w:p>
    <w:p w14:paraId="24187640" w14:textId="249B2707" w:rsidR="00E0627F" w:rsidRPr="00B116F7" w:rsidRDefault="004C1650" w:rsidP="00ED3FA4">
      <w:r w:rsidRPr="00B116F7">
        <w:rPr>
          <w:noProof/>
        </w:rPr>
        <w:lastRenderedPageBreak/>
        <w:t>Tabela</w:t>
      </w:r>
      <w:r w:rsidRPr="00B116F7">
        <w:t xml:space="preserve"> </w:t>
      </w:r>
      <w:r>
        <w:rPr>
          <w:noProof/>
        </w:rPr>
        <w:t>2</w:t>
      </w:r>
      <w:r w:rsidRPr="00B116F7">
        <w:t>.</w:t>
      </w:r>
      <w:r>
        <w:rPr>
          <w:noProof/>
        </w:rPr>
        <w:t>13</w:t>
      </w:r>
      <w:r w:rsidR="00E0627F" w:rsidRPr="00B116F7">
        <w:fldChar w:fldCharType="end"/>
      </w:r>
      <w:r w:rsidR="00E0627F" w:rsidRPr="00B116F7">
        <w:t xml:space="preserve">, </w:t>
      </w:r>
      <w:r w:rsidR="00E0627F" w:rsidRPr="00B116F7">
        <w:fldChar w:fldCharType="begin"/>
      </w:r>
      <w:r w:rsidR="00E0627F" w:rsidRPr="00B116F7">
        <w:instrText xml:space="preserve"> REF _Ref156543600 \h  \* MERGEFORMAT </w:instrText>
      </w:r>
      <w:r w:rsidR="00E0627F" w:rsidRPr="00B116F7">
        <w:fldChar w:fldCharType="separate"/>
      </w:r>
      <w:r w:rsidRPr="00B116F7">
        <w:t xml:space="preserve">Tabela </w:t>
      </w:r>
      <w:r>
        <w:rPr>
          <w:noProof/>
        </w:rPr>
        <w:t>2</w:t>
      </w:r>
      <w:r w:rsidRPr="00B116F7">
        <w:t>.</w:t>
      </w:r>
      <w:r>
        <w:rPr>
          <w:noProof/>
        </w:rPr>
        <w:t>14</w:t>
      </w:r>
      <w:r w:rsidR="00E0627F" w:rsidRPr="00B116F7">
        <w:fldChar w:fldCharType="end"/>
      </w:r>
      <w:r w:rsidR="00E0627F" w:rsidRPr="00B116F7">
        <w:t xml:space="preserve">; </w:t>
      </w:r>
      <w:r w:rsidR="00E0627F" w:rsidRPr="00B116F7">
        <w:fldChar w:fldCharType="begin"/>
      </w:r>
      <w:r w:rsidR="00E0627F" w:rsidRPr="00B116F7">
        <w:instrText xml:space="preserve"> REF _Ref156544048 \h  \* MERGEFORMAT </w:instrText>
      </w:r>
      <w:r w:rsidR="00E0627F" w:rsidRPr="00B116F7">
        <w:fldChar w:fldCharType="separate"/>
      </w:r>
      <w:r w:rsidRPr="00B116F7">
        <w:t xml:space="preserve">Tabela </w:t>
      </w:r>
      <w:r>
        <w:rPr>
          <w:noProof/>
        </w:rPr>
        <w:t>2</w:t>
      </w:r>
      <w:r w:rsidRPr="00B116F7">
        <w:t>.</w:t>
      </w:r>
      <w:r>
        <w:rPr>
          <w:noProof/>
        </w:rPr>
        <w:t>15</w:t>
      </w:r>
      <w:r w:rsidR="00E0627F" w:rsidRPr="00B116F7">
        <w:fldChar w:fldCharType="end"/>
      </w:r>
      <w:r w:rsidR="00E0627F" w:rsidRPr="00B116F7">
        <w:t xml:space="preserve">; </w:t>
      </w:r>
      <w:r w:rsidR="00E0627F" w:rsidRPr="00B116F7">
        <w:fldChar w:fldCharType="begin"/>
      </w:r>
      <w:r w:rsidR="00E0627F" w:rsidRPr="00B116F7">
        <w:instrText xml:space="preserve"> REF _Ref156544536 \h  \* MERGEFORMAT </w:instrText>
      </w:r>
      <w:r w:rsidR="00E0627F" w:rsidRPr="00B116F7">
        <w:fldChar w:fldCharType="separate"/>
      </w:r>
      <w:r w:rsidRPr="00B116F7">
        <w:t xml:space="preserve">Tabela </w:t>
      </w:r>
      <w:r>
        <w:rPr>
          <w:noProof/>
        </w:rPr>
        <w:t>2</w:t>
      </w:r>
      <w:r w:rsidRPr="00B116F7">
        <w:t>.</w:t>
      </w:r>
      <w:r>
        <w:rPr>
          <w:noProof/>
        </w:rPr>
        <w:t>16</w:t>
      </w:r>
      <w:r w:rsidR="00E0627F" w:rsidRPr="00B116F7">
        <w:fldChar w:fldCharType="end"/>
      </w:r>
      <w:r w:rsidR="00E0627F" w:rsidRPr="00B116F7">
        <w:t xml:space="preserve">; </w:t>
      </w:r>
      <w:r w:rsidR="00E0627F" w:rsidRPr="00B116F7">
        <w:fldChar w:fldCharType="begin"/>
      </w:r>
      <w:r w:rsidR="00E0627F" w:rsidRPr="00B116F7">
        <w:instrText xml:space="preserve"> REF _Ref156544865 \h  \* MERGEFORMAT </w:instrText>
      </w:r>
      <w:r w:rsidR="00E0627F" w:rsidRPr="00B116F7">
        <w:fldChar w:fldCharType="separate"/>
      </w:r>
      <w:r w:rsidRPr="00B116F7">
        <w:t xml:space="preserve">Tabela </w:t>
      </w:r>
      <w:r>
        <w:rPr>
          <w:noProof/>
        </w:rPr>
        <w:t>2</w:t>
      </w:r>
      <w:r w:rsidRPr="00B116F7">
        <w:t>.</w:t>
      </w:r>
      <w:r>
        <w:rPr>
          <w:noProof/>
        </w:rPr>
        <w:t>17</w:t>
      </w:r>
      <w:r w:rsidR="00E0627F" w:rsidRPr="00B116F7">
        <w:fldChar w:fldCharType="end"/>
      </w:r>
      <w:r w:rsidR="00E0627F" w:rsidRPr="00B116F7">
        <w:t>) zaprezentowano syntetyczne wyniki prognozowanych dla lat 2025-20</w:t>
      </w:r>
      <w:r w:rsidR="002D2D3E">
        <w:t>3</w:t>
      </w:r>
      <w:r w:rsidR="00E0627F" w:rsidRPr="00B116F7">
        <w:t>0 emisji substancji zanieczyszczających powietrze w Polsce, w zestawieniu z emisją w latach 2005-2020, wg kategorii NFR</w:t>
      </w:r>
      <w:r w:rsidR="00E0627F" w:rsidRPr="00B116F7">
        <w:rPr>
          <w:rStyle w:val="Odwoanieprzypisudolnego"/>
        </w:rPr>
        <w:footnoteReference w:id="18"/>
      </w:r>
      <w:r w:rsidR="00E0627F" w:rsidRPr="00B116F7">
        <w:t>. Dane dot. emisji w latach 2005-2020 przyjęto na podstawie krajowej inwentaryzacji emisji zanieczyszczeń powietrza</w:t>
      </w:r>
      <w:r w:rsidR="00E0627F" w:rsidRPr="00B116F7">
        <w:rPr>
          <w:rStyle w:val="Odwoanieprzypisudolnego"/>
        </w:rPr>
        <w:footnoteReference w:id="19"/>
      </w:r>
      <w:r w:rsidR="00E0627F" w:rsidRPr="00B116F7">
        <w:t xml:space="preserve">, wykonanej w 2023 roku zgodnie z obowiązującymi </w:t>
      </w:r>
      <w:r w:rsidR="00E0627F" w:rsidRPr="00B116F7">
        <w:rPr>
          <w:i/>
          <w:iCs/>
        </w:rPr>
        <w:t xml:space="preserve">Wytycznymi do raportowania emisji i projekcji w ramach konwencji LRTAP </w:t>
      </w:r>
      <w:r w:rsidR="00E0627F" w:rsidRPr="00B116F7">
        <w:t>(ECE/EB.AIR/125), przyjętymi decyzją Organu Wykonawczego konwencji LRTAP nr 2013/3 (dok. ECE/EB.AIR.122/Add.1).</w:t>
      </w:r>
    </w:p>
    <w:p w14:paraId="597D44E6" w14:textId="77777777" w:rsidR="00E0627F" w:rsidRPr="00B116F7" w:rsidRDefault="00E0627F" w:rsidP="00ED3FA4">
      <w:r w:rsidRPr="00B116F7">
        <w:t>Zgodnie z dyrektywą NEC, limitami emisji objętych jest pięć zanieczyszczeń: SO</w:t>
      </w:r>
      <w:r w:rsidRPr="00B116F7">
        <w:rPr>
          <w:vertAlign w:val="subscript"/>
        </w:rPr>
        <w:t>2</w:t>
      </w:r>
      <w:r w:rsidRPr="00B116F7">
        <w:t>, NOx, NMLZO, NH</w:t>
      </w:r>
      <w:r w:rsidRPr="00B116F7">
        <w:rPr>
          <w:vertAlign w:val="subscript"/>
        </w:rPr>
        <w:t>3</w:t>
      </w:r>
      <w:r w:rsidRPr="00B116F7">
        <w:t xml:space="preserve"> i PM2.5.</w:t>
      </w:r>
    </w:p>
    <w:p w14:paraId="6EB70227" w14:textId="0094E6A5" w:rsidR="00A13106" w:rsidRDefault="00A13106">
      <w:pPr>
        <w:jc w:val="left"/>
        <w:rPr>
          <w:i/>
          <w:iCs/>
          <w:sz w:val="18"/>
          <w:szCs w:val="18"/>
        </w:rPr>
      </w:pPr>
      <w:bookmarkStart w:id="133" w:name="_Ref158276134"/>
      <w:bookmarkStart w:id="134" w:name="_Toc158373566"/>
      <w:r>
        <w:br w:type="page"/>
      </w:r>
    </w:p>
    <w:p w14:paraId="35C9089E" w14:textId="069EF974" w:rsidR="00E0627F" w:rsidRPr="00B116F7" w:rsidRDefault="00E0627F" w:rsidP="00ED3FA4">
      <w:pPr>
        <w:pStyle w:val="Legenda"/>
        <w:keepNext/>
        <w:rPr>
          <w:color w:val="auto"/>
        </w:rPr>
      </w:pPr>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13</w:t>
      </w:r>
      <w:r w:rsidRPr="00B116F7">
        <w:rPr>
          <w:color w:val="auto"/>
        </w:rPr>
        <w:fldChar w:fldCharType="end"/>
      </w:r>
      <w:bookmarkEnd w:id="133"/>
      <w:r w:rsidRPr="00B116F7">
        <w:rPr>
          <w:color w:val="auto"/>
        </w:rPr>
        <w:t>. Projekcje emisji dwutlenku siarki, według sektorów (kategorii NFR)</w:t>
      </w:r>
      <w:bookmarkEnd w:id="134"/>
    </w:p>
    <w:tbl>
      <w:tblPr>
        <w:tblStyle w:val="KPEiK"/>
        <w:tblW w:w="4961" w:type="pct"/>
        <w:tblLook w:val="04A0" w:firstRow="1" w:lastRow="0" w:firstColumn="1" w:lastColumn="0" w:noHBand="0" w:noVBand="1"/>
      </w:tblPr>
      <w:tblGrid>
        <w:gridCol w:w="2548"/>
        <w:gridCol w:w="1073"/>
        <w:gridCol w:w="1074"/>
        <w:gridCol w:w="1074"/>
        <w:gridCol w:w="1073"/>
        <w:gridCol w:w="1074"/>
        <w:gridCol w:w="1075"/>
      </w:tblGrid>
      <w:tr w:rsidR="002D2D3E" w:rsidRPr="00B116F7" w14:paraId="29F0852D" w14:textId="77777777" w:rsidTr="00A13106">
        <w:trPr>
          <w:cnfStyle w:val="100000000000" w:firstRow="1" w:lastRow="0" w:firstColumn="0" w:lastColumn="0" w:oddVBand="0" w:evenVBand="0" w:oddHBand="0" w:evenHBand="0" w:firstRowFirstColumn="0" w:firstRowLastColumn="0" w:lastRowFirstColumn="0" w:lastRowLastColumn="0"/>
          <w:trHeight w:val="231"/>
          <w:tblHeader/>
        </w:trPr>
        <w:tc>
          <w:tcPr>
            <w:tcW w:w="8992" w:type="dxa"/>
            <w:gridSpan w:val="7"/>
          </w:tcPr>
          <w:p w14:paraId="3C9B3943" w14:textId="1F08F480" w:rsidR="002D2D3E" w:rsidRPr="00B116F7" w:rsidRDefault="002D2D3E" w:rsidP="00ED3FA4">
            <w:pPr>
              <w:pStyle w:val="Tabele"/>
              <w:jc w:val="center"/>
              <w:rPr>
                <w:color w:val="auto"/>
              </w:rPr>
            </w:pPr>
            <w:r w:rsidRPr="00B116F7">
              <w:rPr>
                <w:color w:val="auto"/>
              </w:rPr>
              <w:t>Emisja SO</w:t>
            </w:r>
            <w:r w:rsidRPr="00B116F7">
              <w:rPr>
                <w:color w:val="auto"/>
                <w:vertAlign w:val="subscript"/>
              </w:rPr>
              <w:t>2</w:t>
            </w:r>
            <w:r w:rsidRPr="00B116F7">
              <w:rPr>
                <w:color w:val="auto"/>
              </w:rPr>
              <w:t xml:space="preserve"> [</w:t>
            </w:r>
            <w:proofErr w:type="spellStart"/>
            <w:r w:rsidRPr="00B116F7">
              <w:rPr>
                <w:color w:val="auto"/>
              </w:rPr>
              <w:t>Gg</w:t>
            </w:r>
            <w:proofErr w:type="spellEnd"/>
            <w:r w:rsidRPr="00B116F7">
              <w:rPr>
                <w:color w:val="auto"/>
              </w:rPr>
              <w:t>]</w:t>
            </w:r>
          </w:p>
        </w:tc>
      </w:tr>
      <w:tr w:rsidR="002D2D3E" w:rsidRPr="00B116F7" w14:paraId="2563CA3C" w14:textId="77777777" w:rsidTr="00A13106">
        <w:trPr>
          <w:cnfStyle w:val="100000000000" w:firstRow="1" w:lastRow="0" w:firstColumn="0" w:lastColumn="0" w:oddVBand="0" w:evenVBand="0" w:oddHBand="0" w:evenHBand="0" w:firstRowFirstColumn="0" w:firstRowLastColumn="0" w:lastRowFirstColumn="0" w:lastRowLastColumn="0"/>
          <w:trHeight w:val="231"/>
          <w:tblHeader/>
        </w:trPr>
        <w:tc>
          <w:tcPr>
            <w:tcW w:w="2549" w:type="dxa"/>
          </w:tcPr>
          <w:p w14:paraId="41423C5B" w14:textId="6BC277CD" w:rsidR="002D2D3E" w:rsidRPr="00B116F7" w:rsidRDefault="002D2D3E" w:rsidP="00ED3FA4">
            <w:pPr>
              <w:pStyle w:val="Tabele"/>
              <w:jc w:val="center"/>
              <w:rPr>
                <w:color w:val="auto"/>
              </w:rPr>
            </w:pPr>
            <w:r>
              <w:rPr>
                <w:color w:val="auto"/>
              </w:rPr>
              <w:t>Sektor</w:t>
            </w:r>
          </w:p>
        </w:tc>
        <w:tc>
          <w:tcPr>
            <w:tcW w:w="1073" w:type="dxa"/>
          </w:tcPr>
          <w:p w14:paraId="25124FA5" w14:textId="77777777" w:rsidR="002D2D3E" w:rsidRPr="00B116F7" w:rsidRDefault="002D2D3E" w:rsidP="00ED3FA4">
            <w:pPr>
              <w:pStyle w:val="Tabele"/>
              <w:jc w:val="center"/>
              <w:rPr>
                <w:color w:val="auto"/>
              </w:rPr>
            </w:pPr>
            <w:r w:rsidRPr="00B116F7">
              <w:rPr>
                <w:color w:val="auto"/>
              </w:rPr>
              <w:t>2005</w:t>
            </w:r>
          </w:p>
        </w:tc>
        <w:tc>
          <w:tcPr>
            <w:tcW w:w="1074" w:type="dxa"/>
          </w:tcPr>
          <w:p w14:paraId="4A862596" w14:textId="77777777" w:rsidR="002D2D3E" w:rsidRPr="00B116F7" w:rsidRDefault="002D2D3E" w:rsidP="00ED3FA4">
            <w:pPr>
              <w:pStyle w:val="Tabele"/>
              <w:jc w:val="center"/>
              <w:rPr>
                <w:color w:val="auto"/>
              </w:rPr>
            </w:pPr>
            <w:r w:rsidRPr="00B116F7">
              <w:rPr>
                <w:color w:val="auto"/>
              </w:rPr>
              <w:t>2010</w:t>
            </w:r>
          </w:p>
        </w:tc>
        <w:tc>
          <w:tcPr>
            <w:tcW w:w="1074" w:type="dxa"/>
          </w:tcPr>
          <w:p w14:paraId="175CD19F" w14:textId="77777777" w:rsidR="002D2D3E" w:rsidRPr="00B116F7" w:rsidRDefault="002D2D3E" w:rsidP="00ED3FA4">
            <w:pPr>
              <w:pStyle w:val="Tabele"/>
              <w:jc w:val="center"/>
              <w:rPr>
                <w:color w:val="auto"/>
              </w:rPr>
            </w:pPr>
            <w:r w:rsidRPr="00B116F7">
              <w:rPr>
                <w:color w:val="auto"/>
              </w:rPr>
              <w:t>2015</w:t>
            </w:r>
          </w:p>
        </w:tc>
        <w:tc>
          <w:tcPr>
            <w:tcW w:w="1073" w:type="dxa"/>
          </w:tcPr>
          <w:p w14:paraId="5EE28A57" w14:textId="77777777" w:rsidR="002D2D3E" w:rsidRPr="00B116F7" w:rsidRDefault="002D2D3E" w:rsidP="00ED3FA4">
            <w:pPr>
              <w:pStyle w:val="Tabele"/>
              <w:jc w:val="center"/>
              <w:rPr>
                <w:color w:val="auto"/>
              </w:rPr>
            </w:pPr>
            <w:r w:rsidRPr="00B116F7">
              <w:rPr>
                <w:color w:val="auto"/>
              </w:rPr>
              <w:t>2020</w:t>
            </w:r>
          </w:p>
        </w:tc>
        <w:tc>
          <w:tcPr>
            <w:tcW w:w="1074" w:type="dxa"/>
          </w:tcPr>
          <w:p w14:paraId="33E213AF" w14:textId="77777777" w:rsidR="002D2D3E" w:rsidRPr="00B116F7" w:rsidRDefault="002D2D3E" w:rsidP="00ED3FA4">
            <w:pPr>
              <w:pStyle w:val="Tabele"/>
              <w:jc w:val="center"/>
              <w:rPr>
                <w:color w:val="auto"/>
              </w:rPr>
            </w:pPr>
            <w:r w:rsidRPr="00B116F7">
              <w:rPr>
                <w:color w:val="auto"/>
              </w:rPr>
              <w:t>2025</w:t>
            </w:r>
          </w:p>
        </w:tc>
        <w:tc>
          <w:tcPr>
            <w:tcW w:w="1074" w:type="dxa"/>
          </w:tcPr>
          <w:p w14:paraId="0319DF85" w14:textId="77777777" w:rsidR="002D2D3E" w:rsidRPr="00B116F7" w:rsidRDefault="002D2D3E" w:rsidP="00ED3FA4">
            <w:pPr>
              <w:pStyle w:val="Tabele"/>
              <w:jc w:val="center"/>
              <w:rPr>
                <w:color w:val="auto"/>
              </w:rPr>
            </w:pPr>
            <w:r w:rsidRPr="00B116F7">
              <w:rPr>
                <w:color w:val="auto"/>
              </w:rPr>
              <w:t>2030</w:t>
            </w:r>
          </w:p>
        </w:tc>
      </w:tr>
      <w:tr w:rsidR="002D2D3E" w:rsidRPr="00B116F7" w14:paraId="7ACD3A11" w14:textId="77777777" w:rsidTr="00A13106">
        <w:trPr>
          <w:trHeight w:val="231"/>
        </w:trPr>
        <w:tc>
          <w:tcPr>
            <w:tcW w:w="2549" w:type="dxa"/>
          </w:tcPr>
          <w:p w14:paraId="00523345" w14:textId="77777777" w:rsidR="002D2D3E" w:rsidRPr="00B116F7" w:rsidRDefault="002D2D3E" w:rsidP="00ED3FA4">
            <w:pPr>
              <w:pStyle w:val="Tabele"/>
              <w:rPr>
                <w:b/>
                <w:bCs/>
                <w:color w:val="auto"/>
              </w:rPr>
            </w:pPr>
            <w:r w:rsidRPr="00B116F7">
              <w:rPr>
                <w:b/>
                <w:bCs/>
                <w:color w:val="auto"/>
              </w:rPr>
              <w:t xml:space="preserve">1. Energia </w:t>
            </w:r>
          </w:p>
        </w:tc>
        <w:tc>
          <w:tcPr>
            <w:tcW w:w="1073" w:type="dxa"/>
            <w:shd w:val="clear" w:color="auto" w:fill="C5E0B3"/>
          </w:tcPr>
          <w:p w14:paraId="6C859EE1" w14:textId="77777777" w:rsidR="002D2D3E" w:rsidRPr="00B116F7" w:rsidRDefault="002D2D3E" w:rsidP="00ED3FA4">
            <w:pPr>
              <w:pStyle w:val="Tabele"/>
              <w:jc w:val="right"/>
              <w:rPr>
                <w:color w:val="auto"/>
              </w:rPr>
            </w:pPr>
            <w:r w:rsidRPr="00B116F7">
              <w:rPr>
                <w:rFonts w:cs="Calibri"/>
                <w:b/>
                <w:bCs/>
                <w:color w:val="auto"/>
                <w:szCs w:val="16"/>
              </w:rPr>
              <w:t>1 119,79</w:t>
            </w:r>
          </w:p>
        </w:tc>
        <w:tc>
          <w:tcPr>
            <w:tcW w:w="1074" w:type="dxa"/>
            <w:shd w:val="clear" w:color="auto" w:fill="C5E0B3"/>
          </w:tcPr>
          <w:p w14:paraId="5D2CFC26" w14:textId="77777777" w:rsidR="002D2D3E" w:rsidRPr="00B116F7" w:rsidRDefault="002D2D3E" w:rsidP="00ED3FA4">
            <w:pPr>
              <w:pStyle w:val="Tabele"/>
              <w:jc w:val="right"/>
              <w:rPr>
                <w:color w:val="auto"/>
              </w:rPr>
            </w:pPr>
            <w:r w:rsidRPr="00B116F7">
              <w:rPr>
                <w:rFonts w:cs="Calibri"/>
                <w:b/>
                <w:bCs/>
                <w:color w:val="auto"/>
                <w:szCs w:val="16"/>
              </w:rPr>
              <w:t>815,52</w:t>
            </w:r>
          </w:p>
        </w:tc>
        <w:tc>
          <w:tcPr>
            <w:tcW w:w="1074" w:type="dxa"/>
            <w:shd w:val="clear" w:color="auto" w:fill="C5E0B3"/>
          </w:tcPr>
          <w:p w14:paraId="21D220F0" w14:textId="77777777" w:rsidR="002D2D3E" w:rsidRPr="00B116F7" w:rsidRDefault="002D2D3E" w:rsidP="00ED3FA4">
            <w:pPr>
              <w:pStyle w:val="Tabele"/>
              <w:jc w:val="right"/>
              <w:rPr>
                <w:color w:val="auto"/>
              </w:rPr>
            </w:pPr>
            <w:r w:rsidRPr="00B116F7">
              <w:rPr>
                <w:rFonts w:cs="Calibri"/>
                <w:b/>
                <w:bCs/>
                <w:color w:val="auto"/>
                <w:szCs w:val="16"/>
              </w:rPr>
              <w:t>628,85</w:t>
            </w:r>
          </w:p>
        </w:tc>
        <w:tc>
          <w:tcPr>
            <w:tcW w:w="1073" w:type="dxa"/>
            <w:shd w:val="clear" w:color="auto" w:fill="C5E0B3"/>
          </w:tcPr>
          <w:p w14:paraId="15465694" w14:textId="77777777" w:rsidR="002D2D3E" w:rsidRPr="00B116F7" w:rsidRDefault="002D2D3E" w:rsidP="00ED3FA4">
            <w:pPr>
              <w:pStyle w:val="Tabele"/>
              <w:jc w:val="right"/>
              <w:rPr>
                <w:color w:val="auto"/>
              </w:rPr>
            </w:pPr>
            <w:r w:rsidRPr="00B116F7">
              <w:rPr>
                <w:rFonts w:cs="Calibri"/>
                <w:b/>
                <w:bCs/>
                <w:color w:val="auto"/>
                <w:szCs w:val="16"/>
              </w:rPr>
              <w:t>375,51</w:t>
            </w:r>
          </w:p>
        </w:tc>
        <w:tc>
          <w:tcPr>
            <w:tcW w:w="1074" w:type="dxa"/>
          </w:tcPr>
          <w:p w14:paraId="467438DE" w14:textId="77777777" w:rsidR="002D2D3E" w:rsidRPr="00B116F7" w:rsidRDefault="002D2D3E" w:rsidP="00ED3FA4">
            <w:pPr>
              <w:pStyle w:val="Tabele"/>
              <w:jc w:val="right"/>
              <w:rPr>
                <w:color w:val="auto"/>
              </w:rPr>
            </w:pPr>
            <w:r w:rsidRPr="00B116F7">
              <w:rPr>
                <w:rFonts w:cs="Calibri"/>
                <w:b/>
                <w:bCs/>
                <w:color w:val="auto"/>
                <w:szCs w:val="16"/>
              </w:rPr>
              <w:t>246,90</w:t>
            </w:r>
          </w:p>
        </w:tc>
        <w:tc>
          <w:tcPr>
            <w:tcW w:w="1074" w:type="dxa"/>
          </w:tcPr>
          <w:p w14:paraId="73B672F7" w14:textId="77777777" w:rsidR="002D2D3E" w:rsidRPr="00B116F7" w:rsidRDefault="002D2D3E" w:rsidP="00ED3FA4">
            <w:pPr>
              <w:pStyle w:val="Tabele"/>
              <w:jc w:val="right"/>
              <w:rPr>
                <w:color w:val="auto"/>
              </w:rPr>
            </w:pPr>
            <w:r w:rsidRPr="00B116F7">
              <w:rPr>
                <w:rFonts w:cs="Calibri"/>
                <w:b/>
                <w:bCs/>
                <w:color w:val="auto"/>
                <w:szCs w:val="16"/>
              </w:rPr>
              <w:t>156,34</w:t>
            </w:r>
          </w:p>
        </w:tc>
      </w:tr>
      <w:tr w:rsidR="002D2D3E" w:rsidRPr="00B116F7" w14:paraId="13D8F7EB" w14:textId="77777777" w:rsidTr="00A13106">
        <w:trPr>
          <w:trHeight w:val="231"/>
        </w:trPr>
        <w:tc>
          <w:tcPr>
            <w:tcW w:w="2549" w:type="dxa"/>
          </w:tcPr>
          <w:p w14:paraId="2E398E7F" w14:textId="77777777" w:rsidR="002D2D3E" w:rsidRPr="00B116F7" w:rsidRDefault="002D2D3E" w:rsidP="00ED3FA4">
            <w:pPr>
              <w:pStyle w:val="Tabele"/>
              <w:rPr>
                <w:b/>
                <w:bCs/>
                <w:color w:val="auto"/>
              </w:rPr>
            </w:pPr>
            <w:r w:rsidRPr="00B116F7">
              <w:rPr>
                <w:color w:val="auto"/>
              </w:rPr>
              <w:t xml:space="preserve">A. Spalanie paliw </w:t>
            </w:r>
          </w:p>
        </w:tc>
        <w:tc>
          <w:tcPr>
            <w:tcW w:w="1073" w:type="dxa"/>
            <w:shd w:val="clear" w:color="auto" w:fill="C5E0B3"/>
          </w:tcPr>
          <w:p w14:paraId="711C5C66" w14:textId="77777777" w:rsidR="002D2D3E" w:rsidRPr="00B116F7" w:rsidRDefault="002D2D3E" w:rsidP="00ED3FA4">
            <w:pPr>
              <w:pStyle w:val="Tabele"/>
              <w:jc w:val="right"/>
              <w:rPr>
                <w:color w:val="auto"/>
              </w:rPr>
            </w:pPr>
            <w:r w:rsidRPr="00B116F7">
              <w:rPr>
                <w:rFonts w:cs="Calibri"/>
                <w:color w:val="auto"/>
                <w:szCs w:val="16"/>
              </w:rPr>
              <w:t>1 106,90</w:t>
            </w:r>
          </w:p>
        </w:tc>
        <w:tc>
          <w:tcPr>
            <w:tcW w:w="1074" w:type="dxa"/>
            <w:shd w:val="clear" w:color="auto" w:fill="C5E0B3"/>
          </w:tcPr>
          <w:p w14:paraId="6811B315" w14:textId="77777777" w:rsidR="002D2D3E" w:rsidRPr="00B116F7" w:rsidRDefault="002D2D3E" w:rsidP="00ED3FA4">
            <w:pPr>
              <w:pStyle w:val="Tabele"/>
              <w:jc w:val="right"/>
              <w:rPr>
                <w:color w:val="auto"/>
              </w:rPr>
            </w:pPr>
            <w:r w:rsidRPr="00B116F7">
              <w:rPr>
                <w:rFonts w:cs="Calibri"/>
                <w:color w:val="auto"/>
                <w:szCs w:val="16"/>
              </w:rPr>
              <w:t>807,41</w:t>
            </w:r>
          </w:p>
        </w:tc>
        <w:tc>
          <w:tcPr>
            <w:tcW w:w="1074" w:type="dxa"/>
            <w:shd w:val="clear" w:color="auto" w:fill="C5E0B3"/>
          </w:tcPr>
          <w:p w14:paraId="0A101A8D" w14:textId="77777777" w:rsidR="002D2D3E" w:rsidRPr="00B116F7" w:rsidRDefault="002D2D3E" w:rsidP="00ED3FA4">
            <w:pPr>
              <w:pStyle w:val="Tabele"/>
              <w:jc w:val="right"/>
              <w:rPr>
                <w:color w:val="auto"/>
              </w:rPr>
            </w:pPr>
            <w:r w:rsidRPr="00B116F7">
              <w:rPr>
                <w:rFonts w:cs="Calibri"/>
                <w:color w:val="auto"/>
                <w:szCs w:val="16"/>
              </w:rPr>
              <w:t>620,42</w:t>
            </w:r>
          </w:p>
        </w:tc>
        <w:tc>
          <w:tcPr>
            <w:tcW w:w="1073" w:type="dxa"/>
            <w:shd w:val="clear" w:color="auto" w:fill="C5E0B3"/>
          </w:tcPr>
          <w:p w14:paraId="26D7589C" w14:textId="77777777" w:rsidR="002D2D3E" w:rsidRPr="00B116F7" w:rsidRDefault="002D2D3E" w:rsidP="00ED3FA4">
            <w:pPr>
              <w:pStyle w:val="Tabele"/>
              <w:jc w:val="right"/>
              <w:rPr>
                <w:color w:val="auto"/>
              </w:rPr>
            </w:pPr>
            <w:r w:rsidRPr="00B116F7">
              <w:rPr>
                <w:rFonts w:cs="Calibri"/>
                <w:color w:val="auto"/>
                <w:szCs w:val="16"/>
              </w:rPr>
              <w:t>368,71</w:t>
            </w:r>
          </w:p>
        </w:tc>
        <w:tc>
          <w:tcPr>
            <w:tcW w:w="1074" w:type="dxa"/>
          </w:tcPr>
          <w:p w14:paraId="2E6F13CB" w14:textId="77777777" w:rsidR="002D2D3E" w:rsidRPr="00B116F7" w:rsidRDefault="002D2D3E" w:rsidP="00ED3FA4">
            <w:pPr>
              <w:pStyle w:val="Tabele"/>
              <w:jc w:val="right"/>
              <w:rPr>
                <w:color w:val="auto"/>
              </w:rPr>
            </w:pPr>
            <w:r w:rsidRPr="00B116F7">
              <w:rPr>
                <w:rFonts w:cs="Calibri"/>
                <w:color w:val="auto"/>
                <w:szCs w:val="16"/>
              </w:rPr>
              <w:t>240,45</w:t>
            </w:r>
          </w:p>
        </w:tc>
        <w:tc>
          <w:tcPr>
            <w:tcW w:w="1074" w:type="dxa"/>
          </w:tcPr>
          <w:p w14:paraId="76571248" w14:textId="77777777" w:rsidR="002D2D3E" w:rsidRPr="00B116F7" w:rsidRDefault="002D2D3E" w:rsidP="00ED3FA4">
            <w:pPr>
              <w:pStyle w:val="Tabele"/>
              <w:jc w:val="right"/>
              <w:rPr>
                <w:color w:val="auto"/>
              </w:rPr>
            </w:pPr>
            <w:r w:rsidRPr="00B116F7">
              <w:rPr>
                <w:rFonts w:cs="Calibri"/>
                <w:color w:val="auto"/>
                <w:szCs w:val="16"/>
              </w:rPr>
              <w:t>150,30</w:t>
            </w:r>
          </w:p>
        </w:tc>
      </w:tr>
      <w:tr w:rsidR="002D2D3E" w:rsidRPr="00B116F7" w14:paraId="2099CF49" w14:textId="77777777" w:rsidTr="00A13106">
        <w:trPr>
          <w:trHeight w:val="231"/>
        </w:trPr>
        <w:tc>
          <w:tcPr>
            <w:tcW w:w="2549" w:type="dxa"/>
          </w:tcPr>
          <w:p w14:paraId="05ABBB0E" w14:textId="77777777" w:rsidR="002D2D3E" w:rsidRPr="00B116F7" w:rsidRDefault="002D2D3E" w:rsidP="00ED3FA4">
            <w:pPr>
              <w:pStyle w:val="Tabele"/>
              <w:rPr>
                <w:bCs/>
                <w:color w:val="auto"/>
              </w:rPr>
            </w:pPr>
            <w:r w:rsidRPr="00B116F7">
              <w:rPr>
                <w:color w:val="auto"/>
              </w:rPr>
              <w:t xml:space="preserve">1. Przemysły energetyczne </w:t>
            </w:r>
          </w:p>
        </w:tc>
        <w:tc>
          <w:tcPr>
            <w:tcW w:w="1073" w:type="dxa"/>
            <w:shd w:val="clear" w:color="auto" w:fill="C5E0B3"/>
          </w:tcPr>
          <w:p w14:paraId="2833C2E8" w14:textId="77777777" w:rsidR="002D2D3E" w:rsidRPr="00B116F7" w:rsidRDefault="002D2D3E" w:rsidP="00ED3FA4">
            <w:pPr>
              <w:pStyle w:val="Tabele"/>
              <w:jc w:val="right"/>
              <w:rPr>
                <w:color w:val="auto"/>
              </w:rPr>
            </w:pPr>
            <w:r w:rsidRPr="00B116F7">
              <w:rPr>
                <w:rFonts w:cs="Calibri"/>
                <w:color w:val="auto"/>
                <w:szCs w:val="16"/>
              </w:rPr>
              <w:t>813,18</w:t>
            </w:r>
          </w:p>
        </w:tc>
        <w:tc>
          <w:tcPr>
            <w:tcW w:w="1074" w:type="dxa"/>
            <w:shd w:val="clear" w:color="auto" w:fill="C5E0B3"/>
          </w:tcPr>
          <w:p w14:paraId="64C9084F" w14:textId="77777777" w:rsidR="002D2D3E" w:rsidRPr="00B116F7" w:rsidRDefault="002D2D3E" w:rsidP="00ED3FA4">
            <w:pPr>
              <w:pStyle w:val="Tabele"/>
              <w:jc w:val="right"/>
              <w:rPr>
                <w:color w:val="auto"/>
              </w:rPr>
            </w:pPr>
            <w:r w:rsidRPr="00B116F7">
              <w:rPr>
                <w:rFonts w:cs="Calibri"/>
                <w:color w:val="auto"/>
                <w:szCs w:val="16"/>
              </w:rPr>
              <w:t>485,13</w:t>
            </w:r>
          </w:p>
        </w:tc>
        <w:tc>
          <w:tcPr>
            <w:tcW w:w="1074" w:type="dxa"/>
            <w:shd w:val="clear" w:color="auto" w:fill="C5E0B3"/>
          </w:tcPr>
          <w:p w14:paraId="0F50AA3A" w14:textId="77777777" w:rsidR="002D2D3E" w:rsidRPr="00B116F7" w:rsidRDefault="002D2D3E" w:rsidP="00ED3FA4">
            <w:pPr>
              <w:pStyle w:val="Tabele"/>
              <w:jc w:val="right"/>
              <w:rPr>
                <w:color w:val="auto"/>
              </w:rPr>
            </w:pPr>
            <w:r w:rsidRPr="00B116F7">
              <w:rPr>
                <w:rFonts w:cs="Calibri"/>
                <w:color w:val="auto"/>
                <w:szCs w:val="16"/>
              </w:rPr>
              <w:t>364,66</w:t>
            </w:r>
          </w:p>
        </w:tc>
        <w:tc>
          <w:tcPr>
            <w:tcW w:w="1073" w:type="dxa"/>
            <w:shd w:val="clear" w:color="auto" w:fill="C5E0B3"/>
          </w:tcPr>
          <w:p w14:paraId="249F1949" w14:textId="77777777" w:rsidR="002D2D3E" w:rsidRPr="00B116F7" w:rsidRDefault="002D2D3E" w:rsidP="00ED3FA4">
            <w:pPr>
              <w:pStyle w:val="Tabele"/>
              <w:jc w:val="right"/>
              <w:rPr>
                <w:color w:val="auto"/>
              </w:rPr>
            </w:pPr>
            <w:r w:rsidRPr="00B116F7">
              <w:rPr>
                <w:rFonts w:cs="Calibri"/>
                <w:color w:val="auto"/>
                <w:szCs w:val="16"/>
              </w:rPr>
              <w:t>158,15</w:t>
            </w:r>
          </w:p>
        </w:tc>
        <w:tc>
          <w:tcPr>
            <w:tcW w:w="1074" w:type="dxa"/>
          </w:tcPr>
          <w:p w14:paraId="0699D16D" w14:textId="77777777" w:rsidR="002D2D3E" w:rsidRPr="00B116F7" w:rsidRDefault="002D2D3E" w:rsidP="00ED3FA4">
            <w:pPr>
              <w:pStyle w:val="Tabele"/>
              <w:jc w:val="right"/>
              <w:rPr>
                <w:color w:val="auto"/>
              </w:rPr>
            </w:pPr>
            <w:r w:rsidRPr="00B116F7">
              <w:rPr>
                <w:rFonts w:cs="Calibri"/>
                <w:color w:val="auto"/>
                <w:szCs w:val="16"/>
              </w:rPr>
              <w:t>108,58</w:t>
            </w:r>
          </w:p>
        </w:tc>
        <w:tc>
          <w:tcPr>
            <w:tcW w:w="1074" w:type="dxa"/>
          </w:tcPr>
          <w:p w14:paraId="5603F626" w14:textId="77777777" w:rsidR="002D2D3E" w:rsidRPr="00B116F7" w:rsidRDefault="002D2D3E" w:rsidP="00ED3FA4">
            <w:pPr>
              <w:pStyle w:val="Tabele"/>
              <w:jc w:val="right"/>
              <w:rPr>
                <w:color w:val="auto"/>
              </w:rPr>
            </w:pPr>
            <w:r w:rsidRPr="00B116F7">
              <w:rPr>
                <w:rFonts w:cs="Calibri"/>
                <w:color w:val="auto"/>
                <w:szCs w:val="16"/>
              </w:rPr>
              <w:t>74,64</w:t>
            </w:r>
          </w:p>
        </w:tc>
      </w:tr>
      <w:tr w:rsidR="002D2D3E" w:rsidRPr="00B116F7" w14:paraId="54AAFD01" w14:textId="77777777" w:rsidTr="00A13106">
        <w:trPr>
          <w:trHeight w:val="231"/>
        </w:trPr>
        <w:tc>
          <w:tcPr>
            <w:tcW w:w="2549" w:type="dxa"/>
          </w:tcPr>
          <w:p w14:paraId="47B1E0A9" w14:textId="77777777" w:rsidR="002D2D3E" w:rsidRPr="00B116F7" w:rsidRDefault="002D2D3E" w:rsidP="00ED3FA4">
            <w:pPr>
              <w:pStyle w:val="Tabele"/>
              <w:rPr>
                <w:bCs/>
                <w:color w:val="auto"/>
              </w:rPr>
            </w:pPr>
            <w:r w:rsidRPr="00B116F7">
              <w:rPr>
                <w:color w:val="auto"/>
              </w:rPr>
              <w:t xml:space="preserve">2. Przemysł wytwórczy i budownictwo </w:t>
            </w:r>
          </w:p>
        </w:tc>
        <w:tc>
          <w:tcPr>
            <w:tcW w:w="1073" w:type="dxa"/>
            <w:shd w:val="clear" w:color="auto" w:fill="C5E0B3"/>
          </w:tcPr>
          <w:p w14:paraId="0E0495A1" w14:textId="77777777" w:rsidR="002D2D3E" w:rsidRPr="00B116F7" w:rsidRDefault="002D2D3E" w:rsidP="00ED3FA4">
            <w:pPr>
              <w:pStyle w:val="Tabele"/>
              <w:jc w:val="right"/>
              <w:rPr>
                <w:color w:val="auto"/>
              </w:rPr>
            </w:pPr>
            <w:r w:rsidRPr="00B116F7">
              <w:rPr>
                <w:rFonts w:cs="Calibri"/>
                <w:color w:val="auto"/>
                <w:szCs w:val="16"/>
              </w:rPr>
              <w:t>110,51</w:t>
            </w:r>
          </w:p>
        </w:tc>
        <w:tc>
          <w:tcPr>
            <w:tcW w:w="1074" w:type="dxa"/>
            <w:shd w:val="clear" w:color="auto" w:fill="C5E0B3"/>
          </w:tcPr>
          <w:p w14:paraId="60ECF9FC" w14:textId="77777777" w:rsidR="002D2D3E" w:rsidRPr="00B116F7" w:rsidRDefault="002D2D3E" w:rsidP="00ED3FA4">
            <w:pPr>
              <w:pStyle w:val="Tabele"/>
              <w:jc w:val="right"/>
              <w:rPr>
                <w:color w:val="auto"/>
              </w:rPr>
            </w:pPr>
            <w:r w:rsidRPr="00B116F7">
              <w:rPr>
                <w:rFonts w:cs="Calibri"/>
                <w:color w:val="auto"/>
                <w:szCs w:val="16"/>
              </w:rPr>
              <w:t>87,10</w:t>
            </w:r>
          </w:p>
        </w:tc>
        <w:tc>
          <w:tcPr>
            <w:tcW w:w="1074" w:type="dxa"/>
            <w:shd w:val="clear" w:color="auto" w:fill="C5E0B3"/>
          </w:tcPr>
          <w:p w14:paraId="7E3F10BC" w14:textId="77777777" w:rsidR="002D2D3E" w:rsidRPr="00B116F7" w:rsidRDefault="002D2D3E" w:rsidP="00ED3FA4">
            <w:pPr>
              <w:pStyle w:val="Tabele"/>
              <w:jc w:val="right"/>
              <w:rPr>
                <w:color w:val="auto"/>
              </w:rPr>
            </w:pPr>
            <w:r w:rsidRPr="00B116F7">
              <w:rPr>
                <w:rFonts w:cs="Calibri"/>
                <w:color w:val="auto"/>
                <w:szCs w:val="16"/>
              </w:rPr>
              <w:t>69,94</w:t>
            </w:r>
          </w:p>
        </w:tc>
        <w:tc>
          <w:tcPr>
            <w:tcW w:w="1073" w:type="dxa"/>
            <w:shd w:val="clear" w:color="auto" w:fill="C5E0B3"/>
          </w:tcPr>
          <w:p w14:paraId="5471F47B" w14:textId="77777777" w:rsidR="002D2D3E" w:rsidRPr="00B116F7" w:rsidRDefault="002D2D3E" w:rsidP="00ED3FA4">
            <w:pPr>
              <w:pStyle w:val="Tabele"/>
              <w:jc w:val="right"/>
              <w:rPr>
                <w:color w:val="auto"/>
              </w:rPr>
            </w:pPr>
            <w:r w:rsidRPr="00B116F7">
              <w:rPr>
                <w:rFonts w:cs="Calibri"/>
                <w:color w:val="auto"/>
                <w:szCs w:val="16"/>
              </w:rPr>
              <w:t>45,49</w:t>
            </w:r>
          </w:p>
        </w:tc>
        <w:tc>
          <w:tcPr>
            <w:tcW w:w="1074" w:type="dxa"/>
          </w:tcPr>
          <w:p w14:paraId="32BCFA03" w14:textId="77777777" w:rsidR="002D2D3E" w:rsidRPr="00B116F7" w:rsidRDefault="002D2D3E" w:rsidP="00ED3FA4">
            <w:pPr>
              <w:pStyle w:val="Tabele"/>
              <w:jc w:val="right"/>
              <w:rPr>
                <w:color w:val="auto"/>
              </w:rPr>
            </w:pPr>
            <w:r w:rsidRPr="00B116F7">
              <w:rPr>
                <w:rFonts w:cs="Calibri"/>
                <w:color w:val="auto"/>
                <w:szCs w:val="16"/>
              </w:rPr>
              <w:t>29,45</w:t>
            </w:r>
          </w:p>
        </w:tc>
        <w:tc>
          <w:tcPr>
            <w:tcW w:w="1074" w:type="dxa"/>
          </w:tcPr>
          <w:p w14:paraId="16D00B13" w14:textId="77777777" w:rsidR="002D2D3E" w:rsidRPr="00B116F7" w:rsidRDefault="002D2D3E" w:rsidP="00ED3FA4">
            <w:pPr>
              <w:pStyle w:val="Tabele"/>
              <w:jc w:val="right"/>
              <w:rPr>
                <w:color w:val="auto"/>
              </w:rPr>
            </w:pPr>
            <w:r w:rsidRPr="00B116F7">
              <w:rPr>
                <w:rFonts w:cs="Calibri"/>
                <w:color w:val="auto"/>
                <w:szCs w:val="16"/>
              </w:rPr>
              <w:t>18,31</w:t>
            </w:r>
          </w:p>
        </w:tc>
      </w:tr>
      <w:tr w:rsidR="002D2D3E" w:rsidRPr="00B116F7" w14:paraId="7DADE012" w14:textId="77777777" w:rsidTr="00A13106">
        <w:trPr>
          <w:trHeight w:val="231"/>
        </w:trPr>
        <w:tc>
          <w:tcPr>
            <w:tcW w:w="2549" w:type="dxa"/>
          </w:tcPr>
          <w:p w14:paraId="3EB8EE73" w14:textId="77777777" w:rsidR="002D2D3E" w:rsidRPr="00B116F7" w:rsidRDefault="002D2D3E" w:rsidP="00ED3FA4">
            <w:pPr>
              <w:pStyle w:val="Tabele"/>
              <w:rPr>
                <w:bCs/>
                <w:color w:val="auto"/>
              </w:rPr>
            </w:pPr>
            <w:r w:rsidRPr="00B116F7">
              <w:rPr>
                <w:color w:val="auto"/>
              </w:rPr>
              <w:t xml:space="preserve">3. Transport </w:t>
            </w:r>
          </w:p>
        </w:tc>
        <w:tc>
          <w:tcPr>
            <w:tcW w:w="1073" w:type="dxa"/>
            <w:shd w:val="clear" w:color="auto" w:fill="C5E0B3"/>
          </w:tcPr>
          <w:p w14:paraId="57A07882" w14:textId="77777777" w:rsidR="002D2D3E" w:rsidRPr="00B116F7" w:rsidRDefault="002D2D3E" w:rsidP="00ED3FA4">
            <w:pPr>
              <w:pStyle w:val="Tabele"/>
              <w:jc w:val="right"/>
              <w:rPr>
                <w:color w:val="auto"/>
              </w:rPr>
            </w:pPr>
            <w:r w:rsidRPr="00B116F7">
              <w:rPr>
                <w:rFonts w:cs="Calibri"/>
                <w:color w:val="auto"/>
                <w:szCs w:val="16"/>
              </w:rPr>
              <w:t>1,24</w:t>
            </w:r>
          </w:p>
        </w:tc>
        <w:tc>
          <w:tcPr>
            <w:tcW w:w="1074" w:type="dxa"/>
            <w:shd w:val="clear" w:color="auto" w:fill="C5E0B3"/>
          </w:tcPr>
          <w:p w14:paraId="423BFF0C" w14:textId="77777777" w:rsidR="002D2D3E" w:rsidRPr="00B116F7" w:rsidRDefault="002D2D3E" w:rsidP="00ED3FA4">
            <w:pPr>
              <w:pStyle w:val="Tabele"/>
              <w:jc w:val="right"/>
              <w:rPr>
                <w:color w:val="auto"/>
              </w:rPr>
            </w:pPr>
            <w:r w:rsidRPr="00B116F7">
              <w:rPr>
                <w:rFonts w:cs="Calibri"/>
                <w:color w:val="auto"/>
                <w:szCs w:val="16"/>
              </w:rPr>
              <w:t>0,56</w:t>
            </w:r>
          </w:p>
        </w:tc>
        <w:tc>
          <w:tcPr>
            <w:tcW w:w="1074" w:type="dxa"/>
            <w:shd w:val="clear" w:color="auto" w:fill="C5E0B3"/>
          </w:tcPr>
          <w:p w14:paraId="12B457D0" w14:textId="77777777" w:rsidR="002D2D3E" w:rsidRPr="00B116F7" w:rsidRDefault="002D2D3E" w:rsidP="00ED3FA4">
            <w:pPr>
              <w:pStyle w:val="Tabele"/>
              <w:jc w:val="right"/>
              <w:rPr>
                <w:color w:val="auto"/>
              </w:rPr>
            </w:pPr>
            <w:r w:rsidRPr="00B116F7">
              <w:rPr>
                <w:rFonts w:cs="Calibri"/>
                <w:color w:val="auto"/>
                <w:szCs w:val="16"/>
              </w:rPr>
              <w:t>0,55</w:t>
            </w:r>
          </w:p>
        </w:tc>
        <w:tc>
          <w:tcPr>
            <w:tcW w:w="1073" w:type="dxa"/>
            <w:shd w:val="clear" w:color="auto" w:fill="C5E0B3"/>
          </w:tcPr>
          <w:p w14:paraId="2B9981FB" w14:textId="77777777" w:rsidR="002D2D3E" w:rsidRPr="00B116F7" w:rsidRDefault="002D2D3E" w:rsidP="00ED3FA4">
            <w:pPr>
              <w:pStyle w:val="Tabele"/>
              <w:jc w:val="right"/>
              <w:rPr>
                <w:color w:val="auto"/>
              </w:rPr>
            </w:pPr>
            <w:r w:rsidRPr="00B116F7">
              <w:rPr>
                <w:rFonts w:cs="Calibri"/>
                <w:color w:val="auto"/>
                <w:szCs w:val="16"/>
              </w:rPr>
              <w:t>0,63</w:t>
            </w:r>
          </w:p>
        </w:tc>
        <w:tc>
          <w:tcPr>
            <w:tcW w:w="1074" w:type="dxa"/>
          </w:tcPr>
          <w:p w14:paraId="3B1C5599" w14:textId="77777777" w:rsidR="002D2D3E" w:rsidRPr="00B116F7" w:rsidRDefault="002D2D3E" w:rsidP="00ED3FA4">
            <w:pPr>
              <w:pStyle w:val="Tabele"/>
              <w:jc w:val="right"/>
              <w:rPr>
                <w:color w:val="auto"/>
              </w:rPr>
            </w:pPr>
            <w:r w:rsidRPr="00B116F7">
              <w:rPr>
                <w:rFonts w:cs="Calibri"/>
                <w:color w:val="auto"/>
                <w:szCs w:val="16"/>
              </w:rPr>
              <w:t>0,83</w:t>
            </w:r>
          </w:p>
        </w:tc>
        <w:tc>
          <w:tcPr>
            <w:tcW w:w="1074" w:type="dxa"/>
          </w:tcPr>
          <w:p w14:paraId="490C9923" w14:textId="77777777" w:rsidR="002D2D3E" w:rsidRPr="00B116F7" w:rsidRDefault="002D2D3E" w:rsidP="00ED3FA4">
            <w:pPr>
              <w:pStyle w:val="Tabele"/>
              <w:jc w:val="right"/>
              <w:rPr>
                <w:color w:val="auto"/>
              </w:rPr>
            </w:pPr>
            <w:r w:rsidRPr="00B116F7">
              <w:rPr>
                <w:rFonts w:cs="Calibri"/>
                <w:color w:val="auto"/>
                <w:szCs w:val="16"/>
              </w:rPr>
              <w:t>0,79</w:t>
            </w:r>
          </w:p>
        </w:tc>
      </w:tr>
      <w:tr w:rsidR="002D2D3E" w:rsidRPr="00B116F7" w14:paraId="41C9A016" w14:textId="77777777" w:rsidTr="00A13106">
        <w:trPr>
          <w:trHeight w:val="231"/>
        </w:trPr>
        <w:tc>
          <w:tcPr>
            <w:tcW w:w="2549" w:type="dxa"/>
          </w:tcPr>
          <w:p w14:paraId="127A1B70" w14:textId="77777777" w:rsidR="002D2D3E" w:rsidRPr="00B116F7" w:rsidRDefault="002D2D3E" w:rsidP="00ED3FA4">
            <w:pPr>
              <w:pStyle w:val="Tabele"/>
              <w:rPr>
                <w:bCs/>
                <w:color w:val="auto"/>
              </w:rPr>
            </w:pPr>
            <w:r w:rsidRPr="00B116F7">
              <w:rPr>
                <w:color w:val="auto"/>
              </w:rPr>
              <w:t>4. Inne sektory (małe źródła spalania paliw, w tym gospodarstwa domowe)</w:t>
            </w:r>
          </w:p>
        </w:tc>
        <w:tc>
          <w:tcPr>
            <w:tcW w:w="1073" w:type="dxa"/>
            <w:shd w:val="clear" w:color="auto" w:fill="C5E0B3"/>
          </w:tcPr>
          <w:p w14:paraId="717B45C4" w14:textId="77777777" w:rsidR="002D2D3E" w:rsidRPr="00B116F7" w:rsidRDefault="002D2D3E" w:rsidP="00ED3FA4">
            <w:pPr>
              <w:pStyle w:val="Tabele"/>
              <w:jc w:val="right"/>
              <w:rPr>
                <w:color w:val="auto"/>
              </w:rPr>
            </w:pPr>
            <w:r w:rsidRPr="00B116F7">
              <w:rPr>
                <w:rFonts w:cs="Calibri"/>
                <w:color w:val="auto"/>
                <w:szCs w:val="16"/>
              </w:rPr>
              <w:t>181,97</w:t>
            </w:r>
          </w:p>
        </w:tc>
        <w:tc>
          <w:tcPr>
            <w:tcW w:w="1074" w:type="dxa"/>
            <w:shd w:val="clear" w:color="auto" w:fill="C5E0B3"/>
          </w:tcPr>
          <w:p w14:paraId="2130653E" w14:textId="77777777" w:rsidR="002D2D3E" w:rsidRPr="00B116F7" w:rsidRDefault="002D2D3E" w:rsidP="00ED3FA4">
            <w:pPr>
              <w:pStyle w:val="Tabele"/>
              <w:jc w:val="right"/>
              <w:rPr>
                <w:color w:val="auto"/>
              </w:rPr>
            </w:pPr>
            <w:r w:rsidRPr="00B116F7">
              <w:rPr>
                <w:rFonts w:cs="Calibri"/>
                <w:color w:val="auto"/>
                <w:szCs w:val="16"/>
              </w:rPr>
              <w:t>234,63</w:t>
            </w:r>
          </w:p>
        </w:tc>
        <w:tc>
          <w:tcPr>
            <w:tcW w:w="1074" w:type="dxa"/>
            <w:shd w:val="clear" w:color="auto" w:fill="C5E0B3"/>
          </w:tcPr>
          <w:p w14:paraId="58A8CADF" w14:textId="77777777" w:rsidR="002D2D3E" w:rsidRPr="00B116F7" w:rsidRDefault="002D2D3E" w:rsidP="00ED3FA4">
            <w:pPr>
              <w:pStyle w:val="Tabele"/>
              <w:jc w:val="right"/>
              <w:rPr>
                <w:color w:val="auto"/>
              </w:rPr>
            </w:pPr>
            <w:r w:rsidRPr="00B116F7">
              <w:rPr>
                <w:rFonts w:cs="Calibri"/>
                <w:color w:val="auto"/>
                <w:szCs w:val="16"/>
              </w:rPr>
              <w:t>185,26</w:t>
            </w:r>
          </w:p>
        </w:tc>
        <w:tc>
          <w:tcPr>
            <w:tcW w:w="1073" w:type="dxa"/>
            <w:shd w:val="clear" w:color="auto" w:fill="C5E0B3"/>
          </w:tcPr>
          <w:p w14:paraId="5E7BB490" w14:textId="77777777" w:rsidR="002D2D3E" w:rsidRPr="00B116F7" w:rsidRDefault="002D2D3E" w:rsidP="00ED3FA4">
            <w:pPr>
              <w:pStyle w:val="Tabele"/>
              <w:jc w:val="right"/>
              <w:rPr>
                <w:color w:val="auto"/>
              </w:rPr>
            </w:pPr>
            <w:r w:rsidRPr="00B116F7">
              <w:rPr>
                <w:rFonts w:cs="Calibri"/>
                <w:color w:val="auto"/>
                <w:szCs w:val="16"/>
              </w:rPr>
              <w:t>164,43</w:t>
            </w:r>
          </w:p>
        </w:tc>
        <w:tc>
          <w:tcPr>
            <w:tcW w:w="1074" w:type="dxa"/>
          </w:tcPr>
          <w:p w14:paraId="4ACAD333" w14:textId="77777777" w:rsidR="002D2D3E" w:rsidRPr="00B116F7" w:rsidRDefault="002D2D3E" w:rsidP="00ED3FA4">
            <w:pPr>
              <w:pStyle w:val="Tabele"/>
              <w:jc w:val="right"/>
              <w:rPr>
                <w:color w:val="auto"/>
              </w:rPr>
            </w:pPr>
            <w:r w:rsidRPr="00B116F7">
              <w:rPr>
                <w:rFonts w:cs="Calibri"/>
                <w:color w:val="auto"/>
                <w:szCs w:val="16"/>
              </w:rPr>
              <w:t>101,59</w:t>
            </w:r>
          </w:p>
        </w:tc>
        <w:tc>
          <w:tcPr>
            <w:tcW w:w="1074" w:type="dxa"/>
          </w:tcPr>
          <w:p w14:paraId="62153207" w14:textId="77777777" w:rsidR="002D2D3E" w:rsidRPr="00B116F7" w:rsidRDefault="002D2D3E" w:rsidP="00ED3FA4">
            <w:pPr>
              <w:pStyle w:val="Tabele"/>
              <w:jc w:val="right"/>
              <w:rPr>
                <w:color w:val="auto"/>
              </w:rPr>
            </w:pPr>
            <w:r w:rsidRPr="00B116F7">
              <w:rPr>
                <w:rFonts w:cs="Calibri"/>
                <w:color w:val="auto"/>
                <w:szCs w:val="16"/>
              </w:rPr>
              <w:t>56,56</w:t>
            </w:r>
          </w:p>
        </w:tc>
      </w:tr>
      <w:tr w:rsidR="002D2D3E" w:rsidRPr="00B116F7" w14:paraId="7C7A9199" w14:textId="77777777" w:rsidTr="00A13106">
        <w:trPr>
          <w:trHeight w:val="231"/>
        </w:trPr>
        <w:tc>
          <w:tcPr>
            <w:tcW w:w="2549" w:type="dxa"/>
          </w:tcPr>
          <w:p w14:paraId="6F0F526B" w14:textId="77777777" w:rsidR="002D2D3E" w:rsidRPr="00B116F7" w:rsidRDefault="002D2D3E" w:rsidP="00ED3FA4">
            <w:pPr>
              <w:pStyle w:val="Tabele"/>
              <w:rPr>
                <w:bCs/>
                <w:color w:val="auto"/>
              </w:rPr>
            </w:pPr>
            <w:r w:rsidRPr="00B116F7">
              <w:rPr>
                <w:color w:val="auto"/>
              </w:rPr>
              <w:t xml:space="preserve">B. Emisja lotna z paliw </w:t>
            </w:r>
          </w:p>
        </w:tc>
        <w:tc>
          <w:tcPr>
            <w:tcW w:w="1073" w:type="dxa"/>
            <w:shd w:val="clear" w:color="auto" w:fill="C5E0B3"/>
          </w:tcPr>
          <w:p w14:paraId="39D9B853" w14:textId="77777777" w:rsidR="002D2D3E" w:rsidRPr="00B116F7" w:rsidRDefault="002D2D3E" w:rsidP="00ED3FA4">
            <w:pPr>
              <w:pStyle w:val="Tabele"/>
              <w:jc w:val="right"/>
              <w:rPr>
                <w:color w:val="auto"/>
              </w:rPr>
            </w:pPr>
            <w:r w:rsidRPr="00B116F7">
              <w:rPr>
                <w:rFonts w:cs="Calibri"/>
                <w:color w:val="auto"/>
                <w:szCs w:val="16"/>
              </w:rPr>
              <w:t>12,89</w:t>
            </w:r>
          </w:p>
        </w:tc>
        <w:tc>
          <w:tcPr>
            <w:tcW w:w="1074" w:type="dxa"/>
            <w:shd w:val="clear" w:color="auto" w:fill="C5E0B3"/>
          </w:tcPr>
          <w:p w14:paraId="70811FE4" w14:textId="77777777" w:rsidR="002D2D3E" w:rsidRPr="00B116F7" w:rsidRDefault="002D2D3E" w:rsidP="00ED3FA4">
            <w:pPr>
              <w:pStyle w:val="Tabele"/>
              <w:jc w:val="right"/>
              <w:rPr>
                <w:color w:val="auto"/>
              </w:rPr>
            </w:pPr>
            <w:r w:rsidRPr="00B116F7">
              <w:rPr>
                <w:rFonts w:cs="Calibri"/>
                <w:color w:val="auto"/>
                <w:szCs w:val="16"/>
              </w:rPr>
              <w:t>8,11</w:t>
            </w:r>
          </w:p>
        </w:tc>
        <w:tc>
          <w:tcPr>
            <w:tcW w:w="1074" w:type="dxa"/>
            <w:shd w:val="clear" w:color="auto" w:fill="C5E0B3"/>
          </w:tcPr>
          <w:p w14:paraId="24B16292" w14:textId="77777777" w:rsidR="002D2D3E" w:rsidRPr="00B116F7" w:rsidRDefault="002D2D3E" w:rsidP="00ED3FA4">
            <w:pPr>
              <w:pStyle w:val="Tabele"/>
              <w:jc w:val="right"/>
              <w:rPr>
                <w:color w:val="auto"/>
              </w:rPr>
            </w:pPr>
            <w:r w:rsidRPr="00B116F7">
              <w:rPr>
                <w:rFonts w:cs="Calibri"/>
                <w:color w:val="auto"/>
                <w:szCs w:val="16"/>
              </w:rPr>
              <w:t>8,44</w:t>
            </w:r>
          </w:p>
        </w:tc>
        <w:tc>
          <w:tcPr>
            <w:tcW w:w="1073" w:type="dxa"/>
            <w:shd w:val="clear" w:color="auto" w:fill="C5E0B3"/>
          </w:tcPr>
          <w:p w14:paraId="441F2E84" w14:textId="77777777" w:rsidR="002D2D3E" w:rsidRPr="00B116F7" w:rsidRDefault="002D2D3E" w:rsidP="00ED3FA4">
            <w:pPr>
              <w:pStyle w:val="Tabele"/>
              <w:jc w:val="right"/>
              <w:rPr>
                <w:color w:val="auto"/>
              </w:rPr>
            </w:pPr>
            <w:r w:rsidRPr="00B116F7">
              <w:rPr>
                <w:rFonts w:cs="Calibri"/>
                <w:color w:val="auto"/>
                <w:szCs w:val="16"/>
              </w:rPr>
              <w:t>6,80</w:t>
            </w:r>
          </w:p>
        </w:tc>
        <w:tc>
          <w:tcPr>
            <w:tcW w:w="1074" w:type="dxa"/>
          </w:tcPr>
          <w:p w14:paraId="7B484F9F" w14:textId="77777777" w:rsidR="002D2D3E" w:rsidRPr="00B116F7" w:rsidRDefault="002D2D3E" w:rsidP="00ED3FA4">
            <w:pPr>
              <w:pStyle w:val="Tabele"/>
              <w:jc w:val="right"/>
              <w:rPr>
                <w:color w:val="auto"/>
              </w:rPr>
            </w:pPr>
            <w:r w:rsidRPr="00B116F7">
              <w:rPr>
                <w:rFonts w:cs="Calibri"/>
                <w:color w:val="auto"/>
                <w:szCs w:val="16"/>
              </w:rPr>
              <w:t>6,44</w:t>
            </w:r>
          </w:p>
        </w:tc>
        <w:tc>
          <w:tcPr>
            <w:tcW w:w="1074" w:type="dxa"/>
          </w:tcPr>
          <w:p w14:paraId="20238684" w14:textId="77777777" w:rsidR="002D2D3E" w:rsidRPr="00B116F7" w:rsidRDefault="002D2D3E" w:rsidP="00ED3FA4">
            <w:pPr>
              <w:pStyle w:val="Tabele"/>
              <w:jc w:val="right"/>
              <w:rPr>
                <w:color w:val="auto"/>
              </w:rPr>
            </w:pPr>
            <w:r w:rsidRPr="00B116F7">
              <w:rPr>
                <w:rFonts w:cs="Calibri"/>
                <w:color w:val="auto"/>
                <w:szCs w:val="16"/>
              </w:rPr>
              <w:t>6,04</w:t>
            </w:r>
          </w:p>
        </w:tc>
      </w:tr>
      <w:tr w:rsidR="002D2D3E" w:rsidRPr="00B116F7" w14:paraId="2FBB4BFA" w14:textId="77777777" w:rsidTr="00A13106">
        <w:trPr>
          <w:trHeight w:val="231"/>
        </w:trPr>
        <w:tc>
          <w:tcPr>
            <w:tcW w:w="2549" w:type="dxa"/>
          </w:tcPr>
          <w:p w14:paraId="0530A85A" w14:textId="77777777" w:rsidR="002D2D3E" w:rsidRPr="00B116F7" w:rsidRDefault="002D2D3E" w:rsidP="00ED3FA4">
            <w:pPr>
              <w:pStyle w:val="Tabele"/>
              <w:rPr>
                <w:bCs/>
                <w:color w:val="auto"/>
              </w:rPr>
            </w:pPr>
            <w:r w:rsidRPr="00B116F7">
              <w:rPr>
                <w:color w:val="auto"/>
              </w:rPr>
              <w:t xml:space="preserve">1. Paliwa stałe </w:t>
            </w:r>
          </w:p>
        </w:tc>
        <w:tc>
          <w:tcPr>
            <w:tcW w:w="1073" w:type="dxa"/>
            <w:shd w:val="clear" w:color="auto" w:fill="C5E0B3"/>
          </w:tcPr>
          <w:p w14:paraId="36B72B49" w14:textId="77777777" w:rsidR="002D2D3E" w:rsidRPr="00B116F7" w:rsidRDefault="002D2D3E" w:rsidP="00ED3FA4">
            <w:pPr>
              <w:pStyle w:val="Tabele"/>
              <w:jc w:val="right"/>
              <w:rPr>
                <w:color w:val="auto"/>
              </w:rPr>
            </w:pPr>
            <w:r w:rsidRPr="00B116F7">
              <w:rPr>
                <w:rFonts w:cs="Calibri"/>
                <w:color w:val="auto"/>
                <w:szCs w:val="16"/>
              </w:rPr>
              <w:t>0,01</w:t>
            </w:r>
          </w:p>
        </w:tc>
        <w:tc>
          <w:tcPr>
            <w:tcW w:w="1074" w:type="dxa"/>
            <w:shd w:val="clear" w:color="auto" w:fill="C5E0B3"/>
          </w:tcPr>
          <w:p w14:paraId="2C0457E7" w14:textId="77777777" w:rsidR="002D2D3E" w:rsidRPr="00B116F7" w:rsidRDefault="002D2D3E" w:rsidP="00ED3FA4">
            <w:pPr>
              <w:pStyle w:val="Tabele"/>
              <w:jc w:val="right"/>
              <w:rPr>
                <w:color w:val="auto"/>
              </w:rPr>
            </w:pPr>
            <w:r w:rsidRPr="00B116F7">
              <w:rPr>
                <w:rFonts w:cs="Calibri"/>
                <w:color w:val="auto"/>
                <w:szCs w:val="16"/>
              </w:rPr>
              <w:t>0,01</w:t>
            </w:r>
          </w:p>
        </w:tc>
        <w:tc>
          <w:tcPr>
            <w:tcW w:w="1074" w:type="dxa"/>
            <w:shd w:val="clear" w:color="auto" w:fill="C5E0B3"/>
          </w:tcPr>
          <w:p w14:paraId="3DACFE3A" w14:textId="77777777" w:rsidR="002D2D3E" w:rsidRPr="00B116F7" w:rsidRDefault="002D2D3E" w:rsidP="00ED3FA4">
            <w:pPr>
              <w:pStyle w:val="Tabele"/>
              <w:jc w:val="right"/>
              <w:rPr>
                <w:color w:val="auto"/>
              </w:rPr>
            </w:pPr>
            <w:r w:rsidRPr="00B116F7">
              <w:rPr>
                <w:rFonts w:cs="Calibri"/>
                <w:color w:val="auto"/>
                <w:szCs w:val="16"/>
              </w:rPr>
              <w:t>0,01</w:t>
            </w:r>
          </w:p>
        </w:tc>
        <w:tc>
          <w:tcPr>
            <w:tcW w:w="1073" w:type="dxa"/>
            <w:shd w:val="clear" w:color="auto" w:fill="C5E0B3"/>
          </w:tcPr>
          <w:p w14:paraId="30A1D196" w14:textId="77777777" w:rsidR="002D2D3E" w:rsidRPr="00B116F7" w:rsidRDefault="002D2D3E" w:rsidP="00ED3FA4">
            <w:pPr>
              <w:pStyle w:val="Tabele"/>
              <w:jc w:val="right"/>
              <w:rPr>
                <w:color w:val="auto"/>
              </w:rPr>
            </w:pPr>
            <w:r w:rsidRPr="00B116F7">
              <w:rPr>
                <w:rFonts w:cs="Calibri"/>
                <w:color w:val="auto"/>
                <w:szCs w:val="16"/>
              </w:rPr>
              <w:t>0,01</w:t>
            </w:r>
          </w:p>
        </w:tc>
        <w:tc>
          <w:tcPr>
            <w:tcW w:w="1074" w:type="dxa"/>
          </w:tcPr>
          <w:p w14:paraId="4AF22B27" w14:textId="77777777" w:rsidR="002D2D3E" w:rsidRPr="00B116F7" w:rsidRDefault="002D2D3E" w:rsidP="00ED3FA4">
            <w:pPr>
              <w:pStyle w:val="Tabele"/>
              <w:jc w:val="right"/>
              <w:rPr>
                <w:color w:val="auto"/>
              </w:rPr>
            </w:pPr>
            <w:r w:rsidRPr="00B116F7">
              <w:rPr>
                <w:rFonts w:cs="Calibri"/>
                <w:color w:val="auto"/>
                <w:szCs w:val="16"/>
              </w:rPr>
              <w:t>0,01</w:t>
            </w:r>
          </w:p>
        </w:tc>
        <w:tc>
          <w:tcPr>
            <w:tcW w:w="1074" w:type="dxa"/>
          </w:tcPr>
          <w:p w14:paraId="476E51D5" w14:textId="77777777" w:rsidR="002D2D3E" w:rsidRPr="00B116F7" w:rsidRDefault="002D2D3E" w:rsidP="00ED3FA4">
            <w:pPr>
              <w:pStyle w:val="Tabele"/>
              <w:jc w:val="right"/>
              <w:rPr>
                <w:color w:val="auto"/>
              </w:rPr>
            </w:pPr>
            <w:r w:rsidRPr="00B116F7">
              <w:rPr>
                <w:rFonts w:cs="Calibri"/>
                <w:color w:val="auto"/>
                <w:szCs w:val="16"/>
              </w:rPr>
              <w:t>0,01</w:t>
            </w:r>
          </w:p>
        </w:tc>
      </w:tr>
      <w:tr w:rsidR="002D2D3E" w:rsidRPr="00B116F7" w14:paraId="7A0C631A" w14:textId="77777777" w:rsidTr="00A13106">
        <w:trPr>
          <w:trHeight w:val="231"/>
        </w:trPr>
        <w:tc>
          <w:tcPr>
            <w:tcW w:w="2549" w:type="dxa"/>
          </w:tcPr>
          <w:p w14:paraId="3F5E92F5" w14:textId="77777777" w:rsidR="002D2D3E" w:rsidRPr="00B116F7" w:rsidRDefault="002D2D3E" w:rsidP="00ED3FA4">
            <w:pPr>
              <w:pStyle w:val="Tabele"/>
              <w:rPr>
                <w:bCs/>
                <w:color w:val="auto"/>
              </w:rPr>
            </w:pPr>
            <w:r w:rsidRPr="00B116F7">
              <w:rPr>
                <w:color w:val="auto"/>
              </w:rPr>
              <w:t xml:space="preserve">2. Ropa naftowa i gaz ziemny </w:t>
            </w:r>
          </w:p>
        </w:tc>
        <w:tc>
          <w:tcPr>
            <w:tcW w:w="1073" w:type="dxa"/>
            <w:shd w:val="clear" w:color="auto" w:fill="C5E0B3"/>
          </w:tcPr>
          <w:p w14:paraId="2A389261" w14:textId="77777777" w:rsidR="002D2D3E" w:rsidRPr="00B116F7" w:rsidRDefault="002D2D3E" w:rsidP="00ED3FA4">
            <w:pPr>
              <w:pStyle w:val="Tabele"/>
              <w:jc w:val="right"/>
              <w:rPr>
                <w:color w:val="auto"/>
              </w:rPr>
            </w:pPr>
            <w:r w:rsidRPr="00B116F7">
              <w:rPr>
                <w:rFonts w:cs="Calibri"/>
                <w:color w:val="auto"/>
                <w:szCs w:val="16"/>
              </w:rPr>
              <w:t>12,89</w:t>
            </w:r>
          </w:p>
        </w:tc>
        <w:tc>
          <w:tcPr>
            <w:tcW w:w="1074" w:type="dxa"/>
            <w:shd w:val="clear" w:color="auto" w:fill="C5E0B3"/>
          </w:tcPr>
          <w:p w14:paraId="575450C1" w14:textId="77777777" w:rsidR="002D2D3E" w:rsidRPr="00B116F7" w:rsidRDefault="002D2D3E" w:rsidP="00ED3FA4">
            <w:pPr>
              <w:pStyle w:val="Tabele"/>
              <w:jc w:val="right"/>
              <w:rPr>
                <w:color w:val="auto"/>
              </w:rPr>
            </w:pPr>
            <w:r w:rsidRPr="00B116F7">
              <w:rPr>
                <w:rFonts w:cs="Calibri"/>
                <w:color w:val="auto"/>
                <w:szCs w:val="16"/>
              </w:rPr>
              <w:t>8,10</w:t>
            </w:r>
          </w:p>
        </w:tc>
        <w:tc>
          <w:tcPr>
            <w:tcW w:w="1074" w:type="dxa"/>
            <w:shd w:val="clear" w:color="auto" w:fill="C5E0B3"/>
          </w:tcPr>
          <w:p w14:paraId="58AADAD2" w14:textId="77777777" w:rsidR="002D2D3E" w:rsidRPr="00B116F7" w:rsidRDefault="002D2D3E" w:rsidP="00ED3FA4">
            <w:pPr>
              <w:pStyle w:val="Tabele"/>
              <w:jc w:val="right"/>
              <w:rPr>
                <w:color w:val="auto"/>
              </w:rPr>
            </w:pPr>
            <w:r w:rsidRPr="00B116F7">
              <w:rPr>
                <w:rFonts w:cs="Calibri"/>
                <w:color w:val="auto"/>
                <w:szCs w:val="16"/>
              </w:rPr>
              <w:t>8,43</w:t>
            </w:r>
          </w:p>
        </w:tc>
        <w:tc>
          <w:tcPr>
            <w:tcW w:w="1073" w:type="dxa"/>
            <w:shd w:val="clear" w:color="auto" w:fill="C5E0B3"/>
          </w:tcPr>
          <w:p w14:paraId="2D999AE8" w14:textId="77777777" w:rsidR="002D2D3E" w:rsidRPr="00B116F7" w:rsidRDefault="002D2D3E" w:rsidP="00ED3FA4">
            <w:pPr>
              <w:pStyle w:val="Tabele"/>
              <w:jc w:val="right"/>
              <w:rPr>
                <w:color w:val="auto"/>
              </w:rPr>
            </w:pPr>
            <w:r w:rsidRPr="00B116F7">
              <w:rPr>
                <w:rFonts w:cs="Calibri"/>
                <w:color w:val="auto"/>
                <w:szCs w:val="16"/>
              </w:rPr>
              <w:t>6,80</w:t>
            </w:r>
          </w:p>
        </w:tc>
        <w:tc>
          <w:tcPr>
            <w:tcW w:w="1074" w:type="dxa"/>
          </w:tcPr>
          <w:p w14:paraId="78D89058" w14:textId="77777777" w:rsidR="002D2D3E" w:rsidRPr="00B116F7" w:rsidRDefault="002D2D3E" w:rsidP="00ED3FA4">
            <w:pPr>
              <w:pStyle w:val="Tabele"/>
              <w:jc w:val="right"/>
              <w:rPr>
                <w:color w:val="auto"/>
              </w:rPr>
            </w:pPr>
            <w:r w:rsidRPr="00B116F7">
              <w:rPr>
                <w:rFonts w:cs="Calibri"/>
                <w:color w:val="auto"/>
                <w:szCs w:val="16"/>
              </w:rPr>
              <w:t>6,44</w:t>
            </w:r>
          </w:p>
        </w:tc>
        <w:tc>
          <w:tcPr>
            <w:tcW w:w="1074" w:type="dxa"/>
          </w:tcPr>
          <w:p w14:paraId="2726668C" w14:textId="77777777" w:rsidR="002D2D3E" w:rsidRPr="00B116F7" w:rsidRDefault="002D2D3E" w:rsidP="00ED3FA4">
            <w:pPr>
              <w:pStyle w:val="Tabele"/>
              <w:jc w:val="right"/>
              <w:rPr>
                <w:color w:val="auto"/>
              </w:rPr>
            </w:pPr>
            <w:r w:rsidRPr="00B116F7">
              <w:rPr>
                <w:rFonts w:cs="Calibri"/>
                <w:color w:val="auto"/>
                <w:szCs w:val="16"/>
              </w:rPr>
              <w:t>6,03</w:t>
            </w:r>
          </w:p>
        </w:tc>
      </w:tr>
      <w:tr w:rsidR="002D2D3E" w:rsidRPr="00B116F7" w14:paraId="01DC1FFA" w14:textId="77777777" w:rsidTr="00A13106">
        <w:trPr>
          <w:trHeight w:val="231"/>
        </w:trPr>
        <w:tc>
          <w:tcPr>
            <w:tcW w:w="2549" w:type="dxa"/>
          </w:tcPr>
          <w:p w14:paraId="4842DAB3" w14:textId="77777777" w:rsidR="002D2D3E" w:rsidRPr="00B116F7" w:rsidRDefault="002D2D3E" w:rsidP="00ED3FA4">
            <w:pPr>
              <w:pStyle w:val="Tabele"/>
              <w:rPr>
                <w:b/>
                <w:bCs/>
                <w:color w:val="auto"/>
              </w:rPr>
            </w:pPr>
            <w:r w:rsidRPr="00B116F7">
              <w:rPr>
                <w:b/>
                <w:bCs/>
                <w:color w:val="auto"/>
              </w:rPr>
              <w:t xml:space="preserve">2. Procesy przemysłowe i użytkowanie produktów </w:t>
            </w:r>
          </w:p>
        </w:tc>
        <w:tc>
          <w:tcPr>
            <w:tcW w:w="1073" w:type="dxa"/>
            <w:shd w:val="clear" w:color="auto" w:fill="C5E0B3"/>
          </w:tcPr>
          <w:p w14:paraId="47CCE16A" w14:textId="77777777" w:rsidR="002D2D3E" w:rsidRPr="00B116F7" w:rsidRDefault="002D2D3E" w:rsidP="00ED3FA4">
            <w:pPr>
              <w:pStyle w:val="Tabele"/>
              <w:jc w:val="right"/>
              <w:rPr>
                <w:color w:val="auto"/>
              </w:rPr>
            </w:pPr>
            <w:r w:rsidRPr="00B116F7">
              <w:rPr>
                <w:rFonts w:cs="Calibri"/>
                <w:b/>
                <w:bCs/>
                <w:color w:val="auto"/>
                <w:szCs w:val="16"/>
              </w:rPr>
              <w:t>9,13</w:t>
            </w:r>
          </w:p>
        </w:tc>
        <w:tc>
          <w:tcPr>
            <w:tcW w:w="1074" w:type="dxa"/>
            <w:shd w:val="clear" w:color="auto" w:fill="C5E0B3"/>
          </w:tcPr>
          <w:p w14:paraId="19F077ED" w14:textId="77777777" w:rsidR="002D2D3E" w:rsidRPr="00B116F7" w:rsidRDefault="002D2D3E" w:rsidP="00ED3FA4">
            <w:pPr>
              <w:pStyle w:val="Tabele"/>
              <w:jc w:val="right"/>
              <w:rPr>
                <w:color w:val="auto"/>
              </w:rPr>
            </w:pPr>
            <w:r w:rsidRPr="00B116F7">
              <w:rPr>
                <w:rFonts w:cs="Calibri"/>
                <w:b/>
                <w:bCs/>
                <w:color w:val="auto"/>
                <w:szCs w:val="16"/>
              </w:rPr>
              <w:t>9,15</w:t>
            </w:r>
          </w:p>
        </w:tc>
        <w:tc>
          <w:tcPr>
            <w:tcW w:w="1074" w:type="dxa"/>
            <w:shd w:val="clear" w:color="auto" w:fill="C5E0B3"/>
          </w:tcPr>
          <w:p w14:paraId="39357F76" w14:textId="77777777" w:rsidR="002D2D3E" w:rsidRPr="00B116F7" w:rsidRDefault="002D2D3E" w:rsidP="00ED3FA4">
            <w:pPr>
              <w:pStyle w:val="Tabele"/>
              <w:jc w:val="right"/>
              <w:rPr>
                <w:color w:val="auto"/>
              </w:rPr>
            </w:pPr>
            <w:r w:rsidRPr="00B116F7">
              <w:rPr>
                <w:rFonts w:cs="Calibri"/>
                <w:b/>
                <w:bCs/>
                <w:color w:val="auto"/>
                <w:szCs w:val="16"/>
              </w:rPr>
              <w:t>9,61</w:t>
            </w:r>
          </w:p>
        </w:tc>
        <w:tc>
          <w:tcPr>
            <w:tcW w:w="1073" w:type="dxa"/>
            <w:shd w:val="clear" w:color="auto" w:fill="C5E0B3"/>
          </w:tcPr>
          <w:p w14:paraId="5467ACD4" w14:textId="77777777" w:rsidR="002D2D3E" w:rsidRPr="00B116F7" w:rsidRDefault="002D2D3E" w:rsidP="00ED3FA4">
            <w:pPr>
              <w:pStyle w:val="Tabele"/>
              <w:jc w:val="right"/>
              <w:rPr>
                <w:color w:val="auto"/>
              </w:rPr>
            </w:pPr>
            <w:r w:rsidRPr="00B116F7">
              <w:rPr>
                <w:rFonts w:cs="Calibri"/>
                <w:b/>
                <w:bCs/>
                <w:color w:val="auto"/>
                <w:szCs w:val="16"/>
              </w:rPr>
              <w:t>9,79</w:t>
            </w:r>
          </w:p>
        </w:tc>
        <w:tc>
          <w:tcPr>
            <w:tcW w:w="1074" w:type="dxa"/>
          </w:tcPr>
          <w:p w14:paraId="285E2E7D" w14:textId="77777777" w:rsidR="002D2D3E" w:rsidRPr="00B116F7" w:rsidRDefault="002D2D3E" w:rsidP="00ED3FA4">
            <w:pPr>
              <w:pStyle w:val="Tabele"/>
              <w:jc w:val="right"/>
              <w:rPr>
                <w:color w:val="auto"/>
              </w:rPr>
            </w:pPr>
            <w:r w:rsidRPr="00B116F7">
              <w:rPr>
                <w:rFonts w:cs="Calibri"/>
                <w:b/>
                <w:bCs/>
                <w:color w:val="auto"/>
                <w:szCs w:val="16"/>
              </w:rPr>
              <w:t>9,74</w:t>
            </w:r>
          </w:p>
        </w:tc>
        <w:tc>
          <w:tcPr>
            <w:tcW w:w="1074" w:type="dxa"/>
          </w:tcPr>
          <w:p w14:paraId="402A3359" w14:textId="77777777" w:rsidR="002D2D3E" w:rsidRPr="00B116F7" w:rsidRDefault="002D2D3E" w:rsidP="00ED3FA4">
            <w:pPr>
              <w:pStyle w:val="Tabele"/>
              <w:jc w:val="right"/>
              <w:rPr>
                <w:color w:val="auto"/>
              </w:rPr>
            </w:pPr>
            <w:r w:rsidRPr="00B116F7">
              <w:rPr>
                <w:rFonts w:cs="Calibri"/>
                <w:b/>
                <w:bCs/>
                <w:color w:val="auto"/>
                <w:szCs w:val="16"/>
              </w:rPr>
              <w:t>9,91</w:t>
            </w:r>
          </w:p>
        </w:tc>
      </w:tr>
      <w:tr w:rsidR="002D2D3E" w:rsidRPr="00B116F7" w14:paraId="37BA348B" w14:textId="77777777" w:rsidTr="00A13106">
        <w:trPr>
          <w:trHeight w:val="231"/>
        </w:trPr>
        <w:tc>
          <w:tcPr>
            <w:tcW w:w="2549" w:type="dxa"/>
          </w:tcPr>
          <w:p w14:paraId="74C35A1D" w14:textId="77777777" w:rsidR="002D2D3E" w:rsidRPr="00B116F7" w:rsidRDefault="002D2D3E" w:rsidP="00ED3FA4">
            <w:pPr>
              <w:pStyle w:val="Tabele"/>
              <w:rPr>
                <w:bCs/>
                <w:color w:val="auto"/>
              </w:rPr>
            </w:pPr>
            <w:r w:rsidRPr="00B116F7">
              <w:rPr>
                <w:color w:val="auto"/>
              </w:rPr>
              <w:t xml:space="preserve">B. Przemysł chemiczny </w:t>
            </w:r>
          </w:p>
        </w:tc>
        <w:tc>
          <w:tcPr>
            <w:tcW w:w="1073" w:type="dxa"/>
            <w:shd w:val="clear" w:color="auto" w:fill="C5E0B3"/>
          </w:tcPr>
          <w:p w14:paraId="0564EF65" w14:textId="77777777" w:rsidR="002D2D3E" w:rsidRPr="00B116F7" w:rsidRDefault="002D2D3E" w:rsidP="00ED3FA4">
            <w:pPr>
              <w:pStyle w:val="Tabele"/>
              <w:jc w:val="right"/>
              <w:rPr>
                <w:color w:val="auto"/>
              </w:rPr>
            </w:pPr>
            <w:r w:rsidRPr="00B116F7">
              <w:rPr>
                <w:rFonts w:cs="Calibri"/>
                <w:color w:val="auto"/>
                <w:szCs w:val="16"/>
              </w:rPr>
              <w:t>4,40</w:t>
            </w:r>
          </w:p>
        </w:tc>
        <w:tc>
          <w:tcPr>
            <w:tcW w:w="1074" w:type="dxa"/>
            <w:shd w:val="clear" w:color="auto" w:fill="C5E0B3"/>
          </w:tcPr>
          <w:p w14:paraId="0C40AC9E" w14:textId="77777777" w:rsidR="002D2D3E" w:rsidRPr="00B116F7" w:rsidRDefault="002D2D3E" w:rsidP="00ED3FA4">
            <w:pPr>
              <w:pStyle w:val="Tabele"/>
              <w:jc w:val="right"/>
              <w:rPr>
                <w:color w:val="auto"/>
              </w:rPr>
            </w:pPr>
            <w:r w:rsidRPr="00B116F7">
              <w:rPr>
                <w:rFonts w:cs="Calibri"/>
                <w:color w:val="auto"/>
                <w:szCs w:val="16"/>
              </w:rPr>
              <w:t>4,25</w:t>
            </w:r>
          </w:p>
        </w:tc>
        <w:tc>
          <w:tcPr>
            <w:tcW w:w="1074" w:type="dxa"/>
            <w:shd w:val="clear" w:color="auto" w:fill="C5E0B3"/>
          </w:tcPr>
          <w:p w14:paraId="282AE259" w14:textId="77777777" w:rsidR="002D2D3E" w:rsidRPr="00B116F7" w:rsidRDefault="002D2D3E" w:rsidP="00ED3FA4">
            <w:pPr>
              <w:pStyle w:val="Tabele"/>
              <w:jc w:val="right"/>
              <w:rPr>
                <w:color w:val="auto"/>
              </w:rPr>
            </w:pPr>
            <w:r w:rsidRPr="00B116F7">
              <w:rPr>
                <w:rFonts w:cs="Calibri"/>
                <w:color w:val="auto"/>
                <w:szCs w:val="16"/>
              </w:rPr>
              <w:t>4,46</w:t>
            </w:r>
          </w:p>
        </w:tc>
        <w:tc>
          <w:tcPr>
            <w:tcW w:w="1073" w:type="dxa"/>
            <w:shd w:val="clear" w:color="auto" w:fill="C5E0B3"/>
          </w:tcPr>
          <w:p w14:paraId="103A259C" w14:textId="77777777" w:rsidR="002D2D3E" w:rsidRPr="00B116F7" w:rsidRDefault="002D2D3E" w:rsidP="00ED3FA4">
            <w:pPr>
              <w:pStyle w:val="Tabele"/>
              <w:jc w:val="right"/>
              <w:rPr>
                <w:color w:val="auto"/>
              </w:rPr>
            </w:pPr>
            <w:r w:rsidRPr="00B116F7">
              <w:rPr>
                <w:rFonts w:cs="Calibri"/>
                <w:color w:val="auto"/>
                <w:szCs w:val="16"/>
              </w:rPr>
              <w:t>4,37</w:t>
            </w:r>
          </w:p>
        </w:tc>
        <w:tc>
          <w:tcPr>
            <w:tcW w:w="1074" w:type="dxa"/>
          </w:tcPr>
          <w:p w14:paraId="21C18AC5" w14:textId="77777777" w:rsidR="002D2D3E" w:rsidRPr="00B116F7" w:rsidRDefault="002D2D3E" w:rsidP="00ED3FA4">
            <w:pPr>
              <w:pStyle w:val="Tabele"/>
              <w:jc w:val="right"/>
              <w:rPr>
                <w:color w:val="auto"/>
              </w:rPr>
            </w:pPr>
            <w:r w:rsidRPr="00B116F7">
              <w:rPr>
                <w:rFonts w:cs="Calibri"/>
                <w:color w:val="auto"/>
                <w:szCs w:val="16"/>
              </w:rPr>
              <w:t>4,55</w:t>
            </w:r>
          </w:p>
        </w:tc>
        <w:tc>
          <w:tcPr>
            <w:tcW w:w="1074" w:type="dxa"/>
          </w:tcPr>
          <w:p w14:paraId="18F56AC8" w14:textId="77777777" w:rsidR="002D2D3E" w:rsidRPr="00B116F7" w:rsidRDefault="002D2D3E" w:rsidP="00ED3FA4">
            <w:pPr>
              <w:pStyle w:val="Tabele"/>
              <w:jc w:val="right"/>
              <w:rPr>
                <w:color w:val="auto"/>
              </w:rPr>
            </w:pPr>
            <w:r w:rsidRPr="00B116F7">
              <w:rPr>
                <w:rFonts w:cs="Calibri"/>
                <w:color w:val="auto"/>
                <w:szCs w:val="16"/>
              </w:rPr>
              <w:t>4,74</w:t>
            </w:r>
          </w:p>
        </w:tc>
      </w:tr>
      <w:tr w:rsidR="002D2D3E" w:rsidRPr="00B116F7" w14:paraId="51804210" w14:textId="77777777" w:rsidTr="00A13106">
        <w:trPr>
          <w:trHeight w:val="231"/>
        </w:trPr>
        <w:tc>
          <w:tcPr>
            <w:tcW w:w="2549" w:type="dxa"/>
          </w:tcPr>
          <w:p w14:paraId="7D7E7CC1" w14:textId="77777777" w:rsidR="002D2D3E" w:rsidRPr="00B116F7" w:rsidRDefault="002D2D3E" w:rsidP="00ED3FA4">
            <w:pPr>
              <w:pStyle w:val="Tabele"/>
              <w:rPr>
                <w:bCs/>
                <w:color w:val="auto"/>
              </w:rPr>
            </w:pPr>
            <w:r w:rsidRPr="00B116F7">
              <w:rPr>
                <w:color w:val="auto"/>
              </w:rPr>
              <w:t xml:space="preserve">C. Produkcja metali </w:t>
            </w:r>
          </w:p>
        </w:tc>
        <w:tc>
          <w:tcPr>
            <w:tcW w:w="1073" w:type="dxa"/>
            <w:shd w:val="clear" w:color="auto" w:fill="C5E0B3"/>
          </w:tcPr>
          <w:p w14:paraId="7884E428" w14:textId="77777777" w:rsidR="002D2D3E" w:rsidRPr="00B116F7" w:rsidRDefault="002D2D3E" w:rsidP="00ED3FA4">
            <w:pPr>
              <w:pStyle w:val="Tabele"/>
              <w:jc w:val="right"/>
              <w:rPr>
                <w:color w:val="auto"/>
              </w:rPr>
            </w:pPr>
            <w:r w:rsidRPr="00B116F7">
              <w:rPr>
                <w:rFonts w:cs="Calibri"/>
                <w:color w:val="auto"/>
                <w:szCs w:val="16"/>
              </w:rPr>
              <w:t>2,77</w:t>
            </w:r>
          </w:p>
        </w:tc>
        <w:tc>
          <w:tcPr>
            <w:tcW w:w="1074" w:type="dxa"/>
            <w:shd w:val="clear" w:color="auto" w:fill="C5E0B3"/>
          </w:tcPr>
          <w:p w14:paraId="1D31D00A" w14:textId="77777777" w:rsidR="002D2D3E" w:rsidRPr="00B116F7" w:rsidRDefault="002D2D3E" w:rsidP="00ED3FA4">
            <w:pPr>
              <w:pStyle w:val="Tabele"/>
              <w:jc w:val="right"/>
              <w:rPr>
                <w:color w:val="auto"/>
              </w:rPr>
            </w:pPr>
            <w:r w:rsidRPr="00B116F7">
              <w:rPr>
                <w:rFonts w:cs="Calibri"/>
                <w:color w:val="auto"/>
                <w:szCs w:val="16"/>
              </w:rPr>
              <w:t>2,62</w:t>
            </w:r>
          </w:p>
        </w:tc>
        <w:tc>
          <w:tcPr>
            <w:tcW w:w="1074" w:type="dxa"/>
            <w:shd w:val="clear" w:color="auto" w:fill="C5E0B3"/>
          </w:tcPr>
          <w:p w14:paraId="1B06CCB4" w14:textId="77777777" w:rsidR="002D2D3E" w:rsidRPr="00B116F7" w:rsidRDefault="002D2D3E" w:rsidP="00ED3FA4">
            <w:pPr>
              <w:pStyle w:val="Tabele"/>
              <w:jc w:val="right"/>
              <w:rPr>
                <w:color w:val="auto"/>
              </w:rPr>
            </w:pPr>
            <w:r w:rsidRPr="00B116F7">
              <w:rPr>
                <w:rFonts w:cs="Calibri"/>
                <w:color w:val="auto"/>
                <w:szCs w:val="16"/>
              </w:rPr>
              <w:t>2,90</w:t>
            </w:r>
          </w:p>
        </w:tc>
        <w:tc>
          <w:tcPr>
            <w:tcW w:w="1073" w:type="dxa"/>
            <w:shd w:val="clear" w:color="auto" w:fill="C5E0B3"/>
          </w:tcPr>
          <w:p w14:paraId="6EE7CA4A" w14:textId="77777777" w:rsidR="002D2D3E" w:rsidRPr="00B116F7" w:rsidRDefault="002D2D3E" w:rsidP="00ED3FA4">
            <w:pPr>
              <w:pStyle w:val="Tabele"/>
              <w:jc w:val="right"/>
              <w:rPr>
                <w:color w:val="auto"/>
              </w:rPr>
            </w:pPr>
            <w:r w:rsidRPr="00B116F7">
              <w:rPr>
                <w:rFonts w:cs="Calibri"/>
                <w:color w:val="auto"/>
                <w:szCs w:val="16"/>
              </w:rPr>
              <w:t>2,78</w:t>
            </w:r>
          </w:p>
        </w:tc>
        <w:tc>
          <w:tcPr>
            <w:tcW w:w="1074" w:type="dxa"/>
          </w:tcPr>
          <w:p w14:paraId="4D485BDD" w14:textId="77777777" w:rsidR="002D2D3E" w:rsidRPr="00B116F7" w:rsidRDefault="002D2D3E" w:rsidP="00ED3FA4">
            <w:pPr>
              <w:pStyle w:val="Tabele"/>
              <w:jc w:val="right"/>
              <w:rPr>
                <w:color w:val="auto"/>
              </w:rPr>
            </w:pPr>
            <w:r w:rsidRPr="00B116F7">
              <w:rPr>
                <w:rFonts w:cs="Calibri"/>
                <w:color w:val="auto"/>
                <w:szCs w:val="16"/>
              </w:rPr>
              <w:t>2,55</w:t>
            </w:r>
          </w:p>
        </w:tc>
        <w:tc>
          <w:tcPr>
            <w:tcW w:w="1074" w:type="dxa"/>
          </w:tcPr>
          <w:p w14:paraId="6BF9052C" w14:textId="77777777" w:rsidR="002D2D3E" w:rsidRPr="00B116F7" w:rsidRDefault="002D2D3E" w:rsidP="00ED3FA4">
            <w:pPr>
              <w:pStyle w:val="Tabele"/>
              <w:jc w:val="right"/>
              <w:rPr>
                <w:color w:val="auto"/>
              </w:rPr>
            </w:pPr>
            <w:r w:rsidRPr="00B116F7">
              <w:rPr>
                <w:rFonts w:cs="Calibri"/>
                <w:color w:val="auto"/>
                <w:szCs w:val="16"/>
              </w:rPr>
              <w:t>2,53</w:t>
            </w:r>
          </w:p>
        </w:tc>
      </w:tr>
      <w:tr w:rsidR="002D2D3E" w:rsidRPr="00B116F7" w14:paraId="53D82387" w14:textId="77777777" w:rsidTr="00A13106">
        <w:trPr>
          <w:trHeight w:val="231"/>
        </w:trPr>
        <w:tc>
          <w:tcPr>
            <w:tcW w:w="2549" w:type="dxa"/>
          </w:tcPr>
          <w:p w14:paraId="4073365B" w14:textId="77777777" w:rsidR="002D2D3E" w:rsidRPr="00B116F7" w:rsidRDefault="002D2D3E" w:rsidP="00ED3FA4">
            <w:pPr>
              <w:pStyle w:val="Tabele"/>
              <w:rPr>
                <w:b/>
                <w:color w:val="auto"/>
              </w:rPr>
            </w:pPr>
            <w:r w:rsidRPr="00B116F7">
              <w:rPr>
                <w:color w:val="auto"/>
              </w:rPr>
              <w:t>G. – L. Inne</w:t>
            </w:r>
          </w:p>
        </w:tc>
        <w:tc>
          <w:tcPr>
            <w:tcW w:w="1073" w:type="dxa"/>
            <w:shd w:val="clear" w:color="auto" w:fill="C5E0B3"/>
          </w:tcPr>
          <w:p w14:paraId="1EF91308" w14:textId="77777777" w:rsidR="002D2D3E" w:rsidRPr="00B116F7" w:rsidRDefault="002D2D3E" w:rsidP="00ED3FA4">
            <w:pPr>
              <w:pStyle w:val="Tabele"/>
              <w:jc w:val="right"/>
              <w:rPr>
                <w:color w:val="auto"/>
              </w:rPr>
            </w:pPr>
            <w:r w:rsidRPr="00B116F7">
              <w:rPr>
                <w:rFonts w:cs="Calibri"/>
                <w:color w:val="auto"/>
                <w:szCs w:val="16"/>
              </w:rPr>
              <w:t>1,96</w:t>
            </w:r>
          </w:p>
        </w:tc>
        <w:tc>
          <w:tcPr>
            <w:tcW w:w="1074" w:type="dxa"/>
            <w:shd w:val="clear" w:color="auto" w:fill="C5E0B3"/>
          </w:tcPr>
          <w:p w14:paraId="545BE8CE" w14:textId="77777777" w:rsidR="002D2D3E" w:rsidRPr="00B116F7" w:rsidRDefault="002D2D3E" w:rsidP="00ED3FA4">
            <w:pPr>
              <w:pStyle w:val="Tabele"/>
              <w:jc w:val="right"/>
              <w:rPr>
                <w:color w:val="auto"/>
              </w:rPr>
            </w:pPr>
            <w:r w:rsidRPr="00B116F7">
              <w:rPr>
                <w:rFonts w:cs="Calibri"/>
                <w:color w:val="auto"/>
                <w:szCs w:val="16"/>
              </w:rPr>
              <w:t>2,29</w:t>
            </w:r>
          </w:p>
        </w:tc>
        <w:tc>
          <w:tcPr>
            <w:tcW w:w="1074" w:type="dxa"/>
            <w:shd w:val="clear" w:color="auto" w:fill="C5E0B3"/>
          </w:tcPr>
          <w:p w14:paraId="64FF0AF0" w14:textId="77777777" w:rsidR="002D2D3E" w:rsidRPr="00B116F7" w:rsidRDefault="002D2D3E" w:rsidP="00ED3FA4">
            <w:pPr>
              <w:pStyle w:val="Tabele"/>
              <w:jc w:val="right"/>
              <w:rPr>
                <w:color w:val="auto"/>
              </w:rPr>
            </w:pPr>
            <w:r w:rsidRPr="00B116F7">
              <w:rPr>
                <w:rFonts w:cs="Calibri"/>
                <w:color w:val="auto"/>
                <w:szCs w:val="16"/>
              </w:rPr>
              <w:t>2,26</w:t>
            </w:r>
          </w:p>
        </w:tc>
        <w:tc>
          <w:tcPr>
            <w:tcW w:w="1073" w:type="dxa"/>
            <w:shd w:val="clear" w:color="auto" w:fill="C5E0B3"/>
          </w:tcPr>
          <w:p w14:paraId="27538CCE" w14:textId="77777777" w:rsidR="002D2D3E" w:rsidRPr="00B116F7" w:rsidRDefault="002D2D3E" w:rsidP="00ED3FA4">
            <w:pPr>
              <w:pStyle w:val="Tabele"/>
              <w:jc w:val="right"/>
              <w:rPr>
                <w:color w:val="auto"/>
              </w:rPr>
            </w:pPr>
            <w:r w:rsidRPr="00B116F7">
              <w:rPr>
                <w:rFonts w:cs="Calibri"/>
                <w:color w:val="auto"/>
                <w:szCs w:val="16"/>
              </w:rPr>
              <w:t>2,63</w:t>
            </w:r>
          </w:p>
        </w:tc>
        <w:tc>
          <w:tcPr>
            <w:tcW w:w="1074" w:type="dxa"/>
          </w:tcPr>
          <w:p w14:paraId="4B4D78BA" w14:textId="77777777" w:rsidR="002D2D3E" w:rsidRPr="00B116F7" w:rsidRDefault="002D2D3E" w:rsidP="00ED3FA4">
            <w:pPr>
              <w:pStyle w:val="Tabele"/>
              <w:jc w:val="right"/>
              <w:rPr>
                <w:color w:val="auto"/>
              </w:rPr>
            </w:pPr>
            <w:r w:rsidRPr="00B116F7">
              <w:rPr>
                <w:rFonts w:cs="Calibri"/>
                <w:color w:val="auto"/>
                <w:szCs w:val="16"/>
              </w:rPr>
              <w:t>2,63</w:t>
            </w:r>
          </w:p>
        </w:tc>
        <w:tc>
          <w:tcPr>
            <w:tcW w:w="1074" w:type="dxa"/>
          </w:tcPr>
          <w:p w14:paraId="761D52C1" w14:textId="77777777" w:rsidR="002D2D3E" w:rsidRPr="00B116F7" w:rsidRDefault="002D2D3E" w:rsidP="00ED3FA4">
            <w:pPr>
              <w:pStyle w:val="Tabele"/>
              <w:jc w:val="right"/>
              <w:rPr>
                <w:color w:val="auto"/>
              </w:rPr>
            </w:pPr>
            <w:r w:rsidRPr="00B116F7">
              <w:rPr>
                <w:rFonts w:cs="Calibri"/>
                <w:color w:val="auto"/>
                <w:szCs w:val="16"/>
              </w:rPr>
              <w:t>2,64</w:t>
            </w:r>
          </w:p>
        </w:tc>
      </w:tr>
      <w:tr w:rsidR="002D2D3E" w:rsidRPr="00B116F7" w14:paraId="69E51B2A" w14:textId="77777777" w:rsidTr="00A13106">
        <w:trPr>
          <w:trHeight w:val="231"/>
        </w:trPr>
        <w:tc>
          <w:tcPr>
            <w:tcW w:w="2549" w:type="dxa"/>
          </w:tcPr>
          <w:p w14:paraId="25D7CE48" w14:textId="77777777" w:rsidR="002D2D3E" w:rsidRPr="00B116F7" w:rsidRDefault="002D2D3E" w:rsidP="00ED3FA4">
            <w:pPr>
              <w:pStyle w:val="Tabele"/>
              <w:rPr>
                <w:b/>
                <w:bCs/>
                <w:color w:val="auto"/>
              </w:rPr>
            </w:pPr>
            <w:r w:rsidRPr="00B116F7">
              <w:rPr>
                <w:b/>
                <w:bCs/>
                <w:color w:val="auto"/>
              </w:rPr>
              <w:t xml:space="preserve">3. Rolnictwo </w:t>
            </w:r>
          </w:p>
        </w:tc>
        <w:tc>
          <w:tcPr>
            <w:tcW w:w="1073" w:type="dxa"/>
            <w:shd w:val="clear" w:color="auto" w:fill="C5E0B3"/>
          </w:tcPr>
          <w:p w14:paraId="63116AA2" w14:textId="77777777" w:rsidR="002D2D3E" w:rsidRPr="00B116F7" w:rsidRDefault="002D2D3E" w:rsidP="00ED3FA4">
            <w:pPr>
              <w:pStyle w:val="Tabele"/>
              <w:jc w:val="right"/>
              <w:rPr>
                <w:color w:val="auto"/>
              </w:rPr>
            </w:pPr>
            <w:r w:rsidRPr="00B116F7">
              <w:rPr>
                <w:rFonts w:cs="Calibri"/>
                <w:b/>
                <w:bCs/>
                <w:color w:val="auto"/>
                <w:szCs w:val="16"/>
              </w:rPr>
              <w:t>0,01</w:t>
            </w:r>
          </w:p>
        </w:tc>
        <w:tc>
          <w:tcPr>
            <w:tcW w:w="1074" w:type="dxa"/>
            <w:shd w:val="clear" w:color="auto" w:fill="C5E0B3"/>
          </w:tcPr>
          <w:p w14:paraId="2E34B7D2" w14:textId="77777777" w:rsidR="002D2D3E" w:rsidRPr="00B116F7" w:rsidRDefault="002D2D3E" w:rsidP="00ED3FA4">
            <w:pPr>
              <w:pStyle w:val="Tabele"/>
              <w:jc w:val="right"/>
              <w:rPr>
                <w:color w:val="auto"/>
              </w:rPr>
            </w:pPr>
            <w:r w:rsidRPr="00B116F7">
              <w:rPr>
                <w:rFonts w:cs="Calibri"/>
                <w:b/>
                <w:bCs/>
                <w:color w:val="auto"/>
                <w:szCs w:val="16"/>
              </w:rPr>
              <w:t>0,00</w:t>
            </w:r>
          </w:p>
        </w:tc>
        <w:tc>
          <w:tcPr>
            <w:tcW w:w="1074" w:type="dxa"/>
            <w:shd w:val="clear" w:color="auto" w:fill="C5E0B3"/>
          </w:tcPr>
          <w:p w14:paraId="377CCD81" w14:textId="77777777" w:rsidR="002D2D3E" w:rsidRPr="00B116F7" w:rsidRDefault="002D2D3E" w:rsidP="00ED3FA4">
            <w:pPr>
              <w:pStyle w:val="Tabele"/>
              <w:jc w:val="right"/>
              <w:rPr>
                <w:color w:val="auto"/>
              </w:rPr>
            </w:pPr>
            <w:r w:rsidRPr="00B116F7">
              <w:rPr>
                <w:rFonts w:cs="Calibri"/>
                <w:b/>
                <w:bCs/>
                <w:color w:val="auto"/>
                <w:szCs w:val="16"/>
              </w:rPr>
              <w:t>0,01</w:t>
            </w:r>
          </w:p>
        </w:tc>
        <w:tc>
          <w:tcPr>
            <w:tcW w:w="1073" w:type="dxa"/>
            <w:shd w:val="clear" w:color="auto" w:fill="C5E0B3"/>
          </w:tcPr>
          <w:p w14:paraId="49E49C03" w14:textId="77777777" w:rsidR="002D2D3E" w:rsidRPr="00B116F7" w:rsidRDefault="002D2D3E" w:rsidP="00ED3FA4">
            <w:pPr>
              <w:pStyle w:val="Tabele"/>
              <w:jc w:val="right"/>
              <w:rPr>
                <w:color w:val="auto"/>
              </w:rPr>
            </w:pPr>
            <w:r w:rsidRPr="00B116F7">
              <w:rPr>
                <w:rFonts w:cs="Calibri"/>
                <w:b/>
                <w:bCs/>
                <w:color w:val="auto"/>
                <w:szCs w:val="16"/>
              </w:rPr>
              <w:t>0,01</w:t>
            </w:r>
          </w:p>
        </w:tc>
        <w:tc>
          <w:tcPr>
            <w:tcW w:w="1074" w:type="dxa"/>
          </w:tcPr>
          <w:p w14:paraId="62420A3C" w14:textId="77777777" w:rsidR="002D2D3E" w:rsidRPr="00B116F7" w:rsidRDefault="002D2D3E" w:rsidP="00ED3FA4">
            <w:pPr>
              <w:pStyle w:val="Tabele"/>
              <w:jc w:val="right"/>
              <w:rPr>
                <w:color w:val="auto"/>
              </w:rPr>
            </w:pPr>
            <w:r w:rsidRPr="00B116F7">
              <w:rPr>
                <w:rFonts w:cs="Calibri"/>
                <w:b/>
                <w:bCs/>
                <w:color w:val="auto"/>
                <w:szCs w:val="16"/>
              </w:rPr>
              <w:t>0,00</w:t>
            </w:r>
          </w:p>
        </w:tc>
        <w:tc>
          <w:tcPr>
            <w:tcW w:w="1074" w:type="dxa"/>
          </w:tcPr>
          <w:p w14:paraId="1A8F9643" w14:textId="77777777" w:rsidR="002D2D3E" w:rsidRPr="00B116F7" w:rsidRDefault="002D2D3E" w:rsidP="00ED3FA4">
            <w:pPr>
              <w:pStyle w:val="Tabele"/>
              <w:jc w:val="right"/>
              <w:rPr>
                <w:color w:val="auto"/>
              </w:rPr>
            </w:pPr>
            <w:r w:rsidRPr="00B116F7">
              <w:rPr>
                <w:rFonts w:cs="Calibri"/>
                <w:b/>
                <w:bCs/>
                <w:color w:val="auto"/>
                <w:szCs w:val="16"/>
              </w:rPr>
              <w:t>0,00</w:t>
            </w:r>
          </w:p>
        </w:tc>
      </w:tr>
      <w:tr w:rsidR="002D2D3E" w:rsidRPr="00B116F7" w14:paraId="75B659C0" w14:textId="77777777" w:rsidTr="00A13106">
        <w:trPr>
          <w:trHeight w:val="231"/>
        </w:trPr>
        <w:tc>
          <w:tcPr>
            <w:tcW w:w="2549" w:type="dxa"/>
          </w:tcPr>
          <w:p w14:paraId="1550142B" w14:textId="77777777" w:rsidR="002D2D3E" w:rsidRPr="00B116F7" w:rsidRDefault="002D2D3E" w:rsidP="00ED3FA4">
            <w:pPr>
              <w:pStyle w:val="Tabele"/>
              <w:rPr>
                <w:bCs/>
                <w:color w:val="auto"/>
              </w:rPr>
            </w:pPr>
            <w:r w:rsidRPr="00B116F7">
              <w:rPr>
                <w:color w:val="auto"/>
              </w:rPr>
              <w:t xml:space="preserve">F. Spalanie resztek roślinnych </w:t>
            </w:r>
          </w:p>
        </w:tc>
        <w:tc>
          <w:tcPr>
            <w:tcW w:w="1073" w:type="dxa"/>
            <w:shd w:val="clear" w:color="auto" w:fill="C5E0B3"/>
          </w:tcPr>
          <w:p w14:paraId="3C227D67" w14:textId="77777777" w:rsidR="002D2D3E" w:rsidRPr="00B116F7" w:rsidRDefault="002D2D3E" w:rsidP="00ED3FA4">
            <w:pPr>
              <w:pStyle w:val="Tabele"/>
              <w:jc w:val="right"/>
              <w:rPr>
                <w:color w:val="auto"/>
              </w:rPr>
            </w:pPr>
            <w:r w:rsidRPr="00B116F7">
              <w:rPr>
                <w:rFonts w:cs="Calibri"/>
                <w:color w:val="auto"/>
                <w:szCs w:val="16"/>
              </w:rPr>
              <w:t>0,01</w:t>
            </w:r>
          </w:p>
        </w:tc>
        <w:tc>
          <w:tcPr>
            <w:tcW w:w="1074" w:type="dxa"/>
            <w:shd w:val="clear" w:color="auto" w:fill="C5E0B3"/>
          </w:tcPr>
          <w:p w14:paraId="1231B2B6" w14:textId="77777777" w:rsidR="002D2D3E" w:rsidRPr="00B116F7" w:rsidRDefault="002D2D3E" w:rsidP="00ED3FA4">
            <w:pPr>
              <w:pStyle w:val="Tabele"/>
              <w:jc w:val="right"/>
              <w:rPr>
                <w:color w:val="auto"/>
              </w:rPr>
            </w:pPr>
            <w:r w:rsidRPr="00B116F7">
              <w:rPr>
                <w:rFonts w:cs="Calibri"/>
                <w:color w:val="auto"/>
                <w:szCs w:val="16"/>
              </w:rPr>
              <w:t>0,00</w:t>
            </w:r>
          </w:p>
        </w:tc>
        <w:tc>
          <w:tcPr>
            <w:tcW w:w="1074" w:type="dxa"/>
            <w:shd w:val="clear" w:color="auto" w:fill="C5E0B3"/>
          </w:tcPr>
          <w:p w14:paraId="17A19EE0" w14:textId="77777777" w:rsidR="002D2D3E" w:rsidRPr="00B116F7" w:rsidRDefault="002D2D3E" w:rsidP="00ED3FA4">
            <w:pPr>
              <w:pStyle w:val="Tabele"/>
              <w:jc w:val="right"/>
              <w:rPr>
                <w:color w:val="auto"/>
              </w:rPr>
            </w:pPr>
            <w:r w:rsidRPr="00B116F7">
              <w:rPr>
                <w:rFonts w:cs="Calibri"/>
                <w:color w:val="auto"/>
                <w:szCs w:val="16"/>
              </w:rPr>
              <w:t>0,01</w:t>
            </w:r>
          </w:p>
        </w:tc>
        <w:tc>
          <w:tcPr>
            <w:tcW w:w="1073" w:type="dxa"/>
            <w:shd w:val="clear" w:color="auto" w:fill="C5E0B3"/>
          </w:tcPr>
          <w:p w14:paraId="2E58B80A" w14:textId="77777777" w:rsidR="002D2D3E" w:rsidRPr="00B116F7" w:rsidRDefault="002D2D3E" w:rsidP="00ED3FA4">
            <w:pPr>
              <w:pStyle w:val="Tabele"/>
              <w:jc w:val="right"/>
              <w:rPr>
                <w:color w:val="auto"/>
              </w:rPr>
            </w:pPr>
            <w:r w:rsidRPr="00B116F7">
              <w:rPr>
                <w:rFonts w:cs="Calibri"/>
                <w:color w:val="auto"/>
                <w:szCs w:val="16"/>
              </w:rPr>
              <w:t>0,01</w:t>
            </w:r>
          </w:p>
        </w:tc>
        <w:tc>
          <w:tcPr>
            <w:tcW w:w="1074" w:type="dxa"/>
          </w:tcPr>
          <w:p w14:paraId="1C99281C" w14:textId="77777777" w:rsidR="002D2D3E" w:rsidRPr="00B116F7" w:rsidRDefault="002D2D3E" w:rsidP="00ED3FA4">
            <w:pPr>
              <w:pStyle w:val="Tabele"/>
              <w:jc w:val="right"/>
              <w:rPr>
                <w:color w:val="auto"/>
              </w:rPr>
            </w:pPr>
            <w:r w:rsidRPr="00B116F7">
              <w:rPr>
                <w:rFonts w:cs="Calibri"/>
                <w:color w:val="auto"/>
                <w:szCs w:val="16"/>
              </w:rPr>
              <w:t>0,00</w:t>
            </w:r>
          </w:p>
        </w:tc>
        <w:tc>
          <w:tcPr>
            <w:tcW w:w="1074" w:type="dxa"/>
          </w:tcPr>
          <w:p w14:paraId="3AA470CC" w14:textId="77777777" w:rsidR="002D2D3E" w:rsidRPr="00B116F7" w:rsidRDefault="002D2D3E" w:rsidP="00ED3FA4">
            <w:pPr>
              <w:pStyle w:val="Tabele"/>
              <w:jc w:val="right"/>
              <w:rPr>
                <w:color w:val="auto"/>
              </w:rPr>
            </w:pPr>
            <w:r w:rsidRPr="00B116F7">
              <w:rPr>
                <w:rFonts w:cs="Calibri"/>
                <w:color w:val="auto"/>
                <w:szCs w:val="16"/>
              </w:rPr>
              <w:t>0,00</w:t>
            </w:r>
          </w:p>
        </w:tc>
      </w:tr>
      <w:tr w:rsidR="002D2D3E" w:rsidRPr="00B116F7" w14:paraId="4AD178A6" w14:textId="77777777" w:rsidTr="00A13106">
        <w:trPr>
          <w:trHeight w:val="231"/>
        </w:trPr>
        <w:tc>
          <w:tcPr>
            <w:tcW w:w="2549" w:type="dxa"/>
          </w:tcPr>
          <w:p w14:paraId="6F9E23F1" w14:textId="77777777" w:rsidR="002D2D3E" w:rsidRPr="00B116F7" w:rsidRDefault="002D2D3E" w:rsidP="00ED3FA4">
            <w:pPr>
              <w:pStyle w:val="Tabele"/>
              <w:rPr>
                <w:b/>
                <w:bCs/>
                <w:color w:val="auto"/>
              </w:rPr>
            </w:pPr>
            <w:r w:rsidRPr="00B116F7">
              <w:rPr>
                <w:b/>
                <w:bCs/>
                <w:color w:val="auto"/>
              </w:rPr>
              <w:t xml:space="preserve">5. Odpady </w:t>
            </w:r>
          </w:p>
        </w:tc>
        <w:tc>
          <w:tcPr>
            <w:tcW w:w="1073" w:type="dxa"/>
            <w:shd w:val="clear" w:color="auto" w:fill="C5E0B3"/>
          </w:tcPr>
          <w:p w14:paraId="20D5C4DF" w14:textId="77777777" w:rsidR="002D2D3E" w:rsidRPr="00B116F7" w:rsidRDefault="002D2D3E" w:rsidP="00ED3FA4">
            <w:pPr>
              <w:pStyle w:val="Tabele"/>
              <w:jc w:val="right"/>
              <w:rPr>
                <w:color w:val="auto"/>
              </w:rPr>
            </w:pPr>
            <w:r w:rsidRPr="00B116F7">
              <w:rPr>
                <w:rFonts w:cs="Calibri"/>
                <w:b/>
                <w:bCs/>
                <w:color w:val="auto"/>
                <w:szCs w:val="16"/>
              </w:rPr>
              <w:t>0,04</w:t>
            </w:r>
          </w:p>
        </w:tc>
        <w:tc>
          <w:tcPr>
            <w:tcW w:w="1074" w:type="dxa"/>
            <w:shd w:val="clear" w:color="auto" w:fill="C5E0B3"/>
          </w:tcPr>
          <w:p w14:paraId="43EE5D47" w14:textId="77777777" w:rsidR="002D2D3E" w:rsidRPr="00B116F7" w:rsidRDefault="002D2D3E" w:rsidP="00ED3FA4">
            <w:pPr>
              <w:pStyle w:val="Tabele"/>
              <w:jc w:val="right"/>
              <w:rPr>
                <w:color w:val="auto"/>
              </w:rPr>
            </w:pPr>
            <w:r w:rsidRPr="00B116F7">
              <w:rPr>
                <w:rFonts w:cs="Calibri"/>
                <w:b/>
                <w:bCs/>
                <w:color w:val="auto"/>
                <w:szCs w:val="16"/>
              </w:rPr>
              <w:t>0,04</w:t>
            </w:r>
          </w:p>
        </w:tc>
        <w:tc>
          <w:tcPr>
            <w:tcW w:w="1074" w:type="dxa"/>
            <w:shd w:val="clear" w:color="auto" w:fill="C5E0B3"/>
          </w:tcPr>
          <w:p w14:paraId="2A7D4476" w14:textId="77777777" w:rsidR="002D2D3E" w:rsidRPr="00B116F7" w:rsidRDefault="002D2D3E" w:rsidP="00ED3FA4">
            <w:pPr>
              <w:pStyle w:val="Tabele"/>
              <w:jc w:val="right"/>
              <w:rPr>
                <w:color w:val="auto"/>
              </w:rPr>
            </w:pPr>
            <w:r w:rsidRPr="00B116F7">
              <w:rPr>
                <w:rFonts w:cs="Calibri"/>
                <w:b/>
                <w:bCs/>
                <w:color w:val="auto"/>
                <w:szCs w:val="16"/>
              </w:rPr>
              <w:t>0,05</w:t>
            </w:r>
          </w:p>
        </w:tc>
        <w:tc>
          <w:tcPr>
            <w:tcW w:w="1073" w:type="dxa"/>
            <w:shd w:val="clear" w:color="auto" w:fill="C5E0B3"/>
          </w:tcPr>
          <w:p w14:paraId="22B82A47" w14:textId="77777777" w:rsidR="002D2D3E" w:rsidRPr="00B116F7" w:rsidRDefault="002D2D3E" w:rsidP="00ED3FA4">
            <w:pPr>
              <w:pStyle w:val="Tabele"/>
              <w:jc w:val="right"/>
              <w:rPr>
                <w:color w:val="auto"/>
              </w:rPr>
            </w:pPr>
            <w:r w:rsidRPr="00B116F7">
              <w:rPr>
                <w:rFonts w:cs="Calibri"/>
                <w:b/>
                <w:bCs/>
                <w:color w:val="auto"/>
                <w:szCs w:val="16"/>
              </w:rPr>
              <w:t>0,07</w:t>
            </w:r>
          </w:p>
        </w:tc>
        <w:tc>
          <w:tcPr>
            <w:tcW w:w="1074" w:type="dxa"/>
          </w:tcPr>
          <w:p w14:paraId="0E3A9D3E" w14:textId="77777777" w:rsidR="002D2D3E" w:rsidRPr="00B116F7" w:rsidRDefault="002D2D3E" w:rsidP="00ED3FA4">
            <w:pPr>
              <w:pStyle w:val="Tabele"/>
              <w:jc w:val="right"/>
              <w:rPr>
                <w:color w:val="auto"/>
              </w:rPr>
            </w:pPr>
            <w:r w:rsidRPr="00B116F7">
              <w:rPr>
                <w:rFonts w:cs="Calibri"/>
                <w:b/>
                <w:bCs/>
                <w:color w:val="auto"/>
                <w:szCs w:val="16"/>
              </w:rPr>
              <w:t>0,07</w:t>
            </w:r>
          </w:p>
        </w:tc>
        <w:tc>
          <w:tcPr>
            <w:tcW w:w="1074" w:type="dxa"/>
          </w:tcPr>
          <w:p w14:paraId="79AF16E1" w14:textId="77777777" w:rsidR="002D2D3E" w:rsidRPr="00B116F7" w:rsidRDefault="002D2D3E" w:rsidP="00ED3FA4">
            <w:pPr>
              <w:pStyle w:val="Tabele"/>
              <w:jc w:val="right"/>
              <w:rPr>
                <w:color w:val="auto"/>
              </w:rPr>
            </w:pPr>
            <w:r w:rsidRPr="00B116F7">
              <w:rPr>
                <w:rFonts w:cs="Calibri"/>
                <w:b/>
                <w:bCs/>
                <w:color w:val="auto"/>
                <w:szCs w:val="16"/>
              </w:rPr>
              <w:t>0,08</w:t>
            </w:r>
          </w:p>
        </w:tc>
      </w:tr>
      <w:tr w:rsidR="002D2D3E" w:rsidRPr="00B116F7" w14:paraId="2277CAA3" w14:textId="77777777" w:rsidTr="00A13106">
        <w:trPr>
          <w:trHeight w:val="231"/>
        </w:trPr>
        <w:tc>
          <w:tcPr>
            <w:tcW w:w="2549" w:type="dxa"/>
          </w:tcPr>
          <w:p w14:paraId="610E6699" w14:textId="77777777" w:rsidR="002D2D3E" w:rsidRPr="00B116F7" w:rsidRDefault="002D2D3E" w:rsidP="00ED3FA4">
            <w:pPr>
              <w:pStyle w:val="Tabele"/>
              <w:rPr>
                <w:bCs/>
                <w:color w:val="auto"/>
              </w:rPr>
            </w:pPr>
            <w:r w:rsidRPr="00B116F7">
              <w:rPr>
                <w:rFonts w:cs="Calibri"/>
                <w:color w:val="auto"/>
                <w:szCs w:val="16"/>
              </w:rPr>
              <w:t>C. Spopielanie i otwarte spalanie odpadów</w:t>
            </w:r>
          </w:p>
        </w:tc>
        <w:tc>
          <w:tcPr>
            <w:tcW w:w="1073" w:type="dxa"/>
            <w:shd w:val="clear" w:color="auto" w:fill="C5E0B3"/>
          </w:tcPr>
          <w:p w14:paraId="0082E3D0" w14:textId="77777777" w:rsidR="002D2D3E" w:rsidRPr="00B116F7" w:rsidRDefault="002D2D3E" w:rsidP="00ED3FA4">
            <w:pPr>
              <w:pStyle w:val="Tabele"/>
              <w:jc w:val="right"/>
              <w:rPr>
                <w:color w:val="auto"/>
              </w:rPr>
            </w:pPr>
            <w:r w:rsidRPr="00B116F7">
              <w:rPr>
                <w:rFonts w:cs="Calibri"/>
                <w:color w:val="auto"/>
                <w:szCs w:val="16"/>
              </w:rPr>
              <w:t>0,04</w:t>
            </w:r>
          </w:p>
        </w:tc>
        <w:tc>
          <w:tcPr>
            <w:tcW w:w="1074" w:type="dxa"/>
            <w:shd w:val="clear" w:color="auto" w:fill="C5E0B3"/>
          </w:tcPr>
          <w:p w14:paraId="386A4914" w14:textId="77777777" w:rsidR="002D2D3E" w:rsidRPr="00B116F7" w:rsidRDefault="002D2D3E" w:rsidP="00ED3FA4">
            <w:pPr>
              <w:pStyle w:val="Tabele"/>
              <w:jc w:val="right"/>
              <w:rPr>
                <w:color w:val="auto"/>
              </w:rPr>
            </w:pPr>
            <w:r w:rsidRPr="00B116F7">
              <w:rPr>
                <w:rFonts w:cs="Calibri"/>
                <w:color w:val="auto"/>
                <w:szCs w:val="16"/>
              </w:rPr>
              <w:t>0,04</w:t>
            </w:r>
          </w:p>
        </w:tc>
        <w:tc>
          <w:tcPr>
            <w:tcW w:w="1074" w:type="dxa"/>
            <w:shd w:val="clear" w:color="auto" w:fill="C5E0B3"/>
          </w:tcPr>
          <w:p w14:paraId="608245AD" w14:textId="77777777" w:rsidR="002D2D3E" w:rsidRPr="00B116F7" w:rsidRDefault="002D2D3E" w:rsidP="00ED3FA4">
            <w:pPr>
              <w:pStyle w:val="Tabele"/>
              <w:jc w:val="right"/>
              <w:rPr>
                <w:color w:val="auto"/>
              </w:rPr>
            </w:pPr>
            <w:r w:rsidRPr="00B116F7">
              <w:rPr>
                <w:rFonts w:cs="Calibri"/>
                <w:color w:val="auto"/>
                <w:szCs w:val="16"/>
              </w:rPr>
              <w:t>0,05</w:t>
            </w:r>
          </w:p>
        </w:tc>
        <w:tc>
          <w:tcPr>
            <w:tcW w:w="1073" w:type="dxa"/>
            <w:shd w:val="clear" w:color="auto" w:fill="C5E0B3"/>
          </w:tcPr>
          <w:p w14:paraId="00B7F91C" w14:textId="77777777" w:rsidR="002D2D3E" w:rsidRPr="00B116F7" w:rsidRDefault="002D2D3E" w:rsidP="00ED3FA4">
            <w:pPr>
              <w:pStyle w:val="Tabele"/>
              <w:jc w:val="right"/>
              <w:rPr>
                <w:color w:val="auto"/>
              </w:rPr>
            </w:pPr>
            <w:r w:rsidRPr="00B116F7">
              <w:rPr>
                <w:rFonts w:cs="Calibri"/>
                <w:color w:val="auto"/>
                <w:szCs w:val="16"/>
              </w:rPr>
              <w:t>0,07</w:t>
            </w:r>
          </w:p>
        </w:tc>
        <w:tc>
          <w:tcPr>
            <w:tcW w:w="1074" w:type="dxa"/>
          </w:tcPr>
          <w:p w14:paraId="2CDC52EE" w14:textId="77777777" w:rsidR="002D2D3E" w:rsidRPr="00B116F7" w:rsidRDefault="002D2D3E" w:rsidP="00ED3FA4">
            <w:pPr>
              <w:pStyle w:val="Tabele"/>
              <w:jc w:val="right"/>
              <w:rPr>
                <w:color w:val="auto"/>
              </w:rPr>
            </w:pPr>
            <w:r w:rsidRPr="00B116F7">
              <w:rPr>
                <w:rFonts w:cs="Calibri"/>
                <w:color w:val="auto"/>
                <w:szCs w:val="16"/>
              </w:rPr>
              <w:t>0,07</w:t>
            </w:r>
          </w:p>
        </w:tc>
        <w:tc>
          <w:tcPr>
            <w:tcW w:w="1074" w:type="dxa"/>
          </w:tcPr>
          <w:p w14:paraId="1B66514D" w14:textId="77777777" w:rsidR="002D2D3E" w:rsidRPr="00B116F7" w:rsidRDefault="002D2D3E" w:rsidP="00ED3FA4">
            <w:pPr>
              <w:pStyle w:val="Tabele"/>
              <w:jc w:val="right"/>
              <w:rPr>
                <w:color w:val="auto"/>
              </w:rPr>
            </w:pPr>
            <w:r w:rsidRPr="00B116F7">
              <w:rPr>
                <w:rFonts w:cs="Calibri"/>
                <w:color w:val="auto"/>
                <w:szCs w:val="16"/>
              </w:rPr>
              <w:t>0,08</w:t>
            </w:r>
          </w:p>
        </w:tc>
      </w:tr>
      <w:tr w:rsidR="002D2D3E" w:rsidRPr="00B116F7" w14:paraId="36A24DD1" w14:textId="77777777" w:rsidTr="00A13106">
        <w:trPr>
          <w:trHeight w:val="231"/>
        </w:trPr>
        <w:tc>
          <w:tcPr>
            <w:tcW w:w="2549" w:type="dxa"/>
          </w:tcPr>
          <w:p w14:paraId="68A58A2E" w14:textId="77777777" w:rsidR="002D2D3E" w:rsidRPr="00B116F7" w:rsidRDefault="002D2D3E" w:rsidP="00ED3FA4">
            <w:pPr>
              <w:pStyle w:val="Tabele"/>
              <w:rPr>
                <w:bCs/>
                <w:color w:val="auto"/>
              </w:rPr>
            </w:pPr>
            <w:r w:rsidRPr="00B116F7">
              <w:rPr>
                <w:color w:val="auto"/>
              </w:rPr>
              <w:t>D. Gospodarka ściekami</w:t>
            </w:r>
          </w:p>
        </w:tc>
        <w:tc>
          <w:tcPr>
            <w:tcW w:w="1073" w:type="dxa"/>
            <w:shd w:val="clear" w:color="auto" w:fill="C5E0B3"/>
          </w:tcPr>
          <w:p w14:paraId="31B3050B" w14:textId="77777777" w:rsidR="002D2D3E" w:rsidRPr="00B116F7" w:rsidRDefault="002D2D3E" w:rsidP="00ED3FA4">
            <w:pPr>
              <w:pStyle w:val="Tabele"/>
              <w:jc w:val="right"/>
              <w:rPr>
                <w:color w:val="auto"/>
              </w:rPr>
            </w:pPr>
            <w:r w:rsidRPr="00B116F7">
              <w:rPr>
                <w:rFonts w:cs="Calibri"/>
                <w:color w:val="auto"/>
                <w:szCs w:val="16"/>
              </w:rPr>
              <w:t>0,00</w:t>
            </w:r>
          </w:p>
        </w:tc>
        <w:tc>
          <w:tcPr>
            <w:tcW w:w="1074" w:type="dxa"/>
            <w:shd w:val="clear" w:color="auto" w:fill="C5E0B3"/>
          </w:tcPr>
          <w:p w14:paraId="3BD533EA" w14:textId="77777777" w:rsidR="002D2D3E" w:rsidRPr="00B116F7" w:rsidRDefault="002D2D3E" w:rsidP="00ED3FA4">
            <w:pPr>
              <w:pStyle w:val="Tabele"/>
              <w:jc w:val="right"/>
              <w:rPr>
                <w:color w:val="auto"/>
              </w:rPr>
            </w:pPr>
            <w:r w:rsidRPr="00B116F7">
              <w:rPr>
                <w:rFonts w:cs="Calibri"/>
                <w:color w:val="auto"/>
                <w:szCs w:val="16"/>
              </w:rPr>
              <w:t>0,00</w:t>
            </w:r>
          </w:p>
        </w:tc>
        <w:tc>
          <w:tcPr>
            <w:tcW w:w="1074" w:type="dxa"/>
            <w:shd w:val="clear" w:color="auto" w:fill="C5E0B3"/>
          </w:tcPr>
          <w:p w14:paraId="7D356555" w14:textId="77777777" w:rsidR="002D2D3E" w:rsidRPr="00B116F7" w:rsidRDefault="002D2D3E" w:rsidP="00ED3FA4">
            <w:pPr>
              <w:pStyle w:val="Tabele"/>
              <w:jc w:val="right"/>
              <w:rPr>
                <w:color w:val="auto"/>
              </w:rPr>
            </w:pPr>
            <w:r w:rsidRPr="00B116F7">
              <w:rPr>
                <w:rFonts w:cs="Calibri"/>
                <w:color w:val="auto"/>
                <w:szCs w:val="16"/>
              </w:rPr>
              <w:t>0,00</w:t>
            </w:r>
          </w:p>
        </w:tc>
        <w:tc>
          <w:tcPr>
            <w:tcW w:w="1073" w:type="dxa"/>
            <w:shd w:val="clear" w:color="auto" w:fill="C5E0B3"/>
          </w:tcPr>
          <w:p w14:paraId="047D591B" w14:textId="77777777" w:rsidR="002D2D3E" w:rsidRPr="00B116F7" w:rsidRDefault="002D2D3E" w:rsidP="00ED3FA4">
            <w:pPr>
              <w:pStyle w:val="Tabele"/>
              <w:jc w:val="right"/>
              <w:rPr>
                <w:color w:val="auto"/>
              </w:rPr>
            </w:pPr>
            <w:r w:rsidRPr="00B116F7">
              <w:rPr>
                <w:rFonts w:cs="Calibri"/>
                <w:color w:val="auto"/>
                <w:szCs w:val="16"/>
              </w:rPr>
              <w:t>0,00</w:t>
            </w:r>
          </w:p>
        </w:tc>
        <w:tc>
          <w:tcPr>
            <w:tcW w:w="1074" w:type="dxa"/>
          </w:tcPr>
          <w:p w14:paraId="57D01196" w14:textId="77777777" w:rsidR="002D2D3E" w:rsidRPr="00B116F7" w:rsidRDefault="002D2D3E" w:rsidP="00ED3FA4">
            <w:pPr>
              <w:pStyle w:val="Tabele"/>
              <w:jc w:val="right"/>
              <w:rPr>
                <w:color w:val="auto"/>
              </w:rPr>
            </w:pPr>
            <w:r w:rsidRPr="00B116F7">
              <w:rPr>
                <w:rFonts w:cs="Calibri"/>
                <w:color w:val="auto"/>
                <w:szCs w:val="16"/>
              </w:rPr>
              <w:t>0,00</w:t>
            </w:r>
          </w:p>
        </w:tc>
        <w:tc>
          <w:tcPr>
            <w:tcW w:w="1074" w:type="dxa"/>
          </w:tcPr>
          <w:p w14:paraId="643F8AD8" w14:textId="77777777" w:rsidR="002D2D3E" w:rsidRPr="00B116F7" w:rsidRDefault="002D2D3E" w:rsidP="00ED3FA4">
            <w:pPr>
              <w:pStyle w:val="Tabele"/>
              <w:jc w:val="right"/>
              <w:rPr>
                <w:color w:val="auto"/>
              </w:rPr>
            </w:pPr>
            <w:r w:rsidRPr="00B116F7">
              <w:rPr>
                <w:rFonts w:cs="Calibri"/>
                <w:color w:val="auto"/>
                <w:szCs w:val="16"/>
              </w:rPr>
              <w:t>0,00</w:t>
            </w:r>
          </w:p>
        </w:tc>
      </w:tr>
      <w:tr w:rsidR="002D2D3E" w:rsidRPr="00B116F7" w14:paraId="3F64A0BD" w14:textId="77777777" w:rsidTr="00A13106">
        <w:trPr>
          <w:trHeight w:val="231"/>
        </w:trPr>
        <w:tc>
          <w:tcPr>
            <w:tcW w:w="2549" w:type="dxa"/>
          </w:tcPr>
          <w:p w14:paraId="0B900D2A" w14:textId="77777777" w:rsidR="002D2D3E" w:rsidRPr="00B116F7" w:rsidRDefault="002D2D3E" w:rsidP="00ED3FA4">
            <w:pPr>
              <w:pStyle w:val="Tabele"/>
              <w:rPr>
                <w:b/>
                <w:bCs/>
                <w:color w:val="auto"/>
              </w:rPr>
            </w:pPr>
            <w:r w:rsidRPr="00B116F7">
              <w:rPr>
                <w:b/>
                <w:bCs/>
                <w:color w:val="auto"/>
              </w:rPr>
              <w:t>OGÓŁEM</w:t>
            </w:r>
          </w:p>
        </w:tc>
        <w:tc>
          <w:tcPr>
            <w:tcW w:w="1073" w:type="dxa"/>
            <w:shd w:val="clear" w:color="auto" w:fill="C5E0B3"/>
          </w:tcPr>
          <w:p w14:paraId="3055CD9D" w14:textId="77777777" w:rsidR="002D2D3E" w:rsidRPr="00B116F7" w:rsidRDefault="002D2D3E" w:rsidP="00ED3FA4">
            <w:pPr>
              <w:pStyle w:val="Tabele"/>
              <w:jc w:val="right"/>
              <w:rPr>
                <w:b/>
                <w:bCs/>
                <w:color w:val="auto"/>
              </w:rPr>
            </w:pPr>
            <w:r w:rsidRPr="00B116F7">
              <w:rPr>
                <w:rFonts w:cs="Calibri"/>
                <w:b/>
                <w:bCs/>
                <w:color w:val="auto"/>
                <w:szCs w:val="16"/>
              </w:rPr>
              <w:t>1 128,98</w:t>
            </w:r>
          </w:p>
        </w:tc>
        <w:tc>
          <w:tcPr>
            <w:tcW w:w="1074" w:type="dxa"/>
            <w:shd w:val="clear" w:color="auto" w:fill="C5E0B3"/>
          </w:tcPr>
          <w:p w14:paraId="66BDD334" w14:textId="77777777" w:rsidR="002D2D3E" w:rsidRPr="00B116F7" w:rsidRDefault="002D2D3E" w:rsidP="00ED3FA4">
            <w:pPr>
              <w:pStyle w:val="Tabele"/>
              <w:jc w:val="right"/>
              <w:rPr>
                <w:b/>
                <w:bCs/>
                <w:color w:val="auto"/>
              </w:rPr>
            </w:pPr>
            <w:r w:rsidRPr="00B116F7">
              <w:rPr>
                <w:rFonts w:cs="Calibri"/>
                <w:b/>
                <w:bCs/>
                <w:color w:val="auto"/>
                <w:szCs w:val="16"/>
              </w:rPr>
              <w:t>824,72</w:t>
            </w:r>
          </w:p>
        </w:tc>
        <w:tc>
          <w:tcPr>
            <w:tcW w:w="1074" w:type="dxa"/>
            <w:shd w:val="clear" w:color="auto" w:fill="C5E0B3"/>
          </w:tcPr>
          <w:p w14:paraId="1B5C638F" w14:textId="77777777" w:rsidR="002D2D3E" w:rsidRPr="00B116F7" w:rsidRDefault="002D2D3E" w:rsidP="00ED3FA4">
            <w:pPr>
              <w:pStyle w:val="Tabele"/>
              <w:jc w:val="right"/>
              <w:rPr>
                <w:b/>
                <w:bCs/>
                <w:color w:val="auto"/>
              </w:rPr>
            </w:pPr>
            <w:r w:rsidRPr="00B116F7">
              <w:rPr>
                <w:rFonts w:cs="Calibri"/>
                <w:b/>
                <w:bCs/>
                <w:color w:val="auto"/>
                <w:szCs w:val="16"/>
              </w:rPr>
              <w:t>638,53</w:t>
            </w:r>
          </w:p>
        </w:tc>
        <w:tc>
          <w:tcPr>
            <w:tcW w:w="1073" w:type="dxa"/>
            <w:shd w:val="clear" w:color="auto" w:fill="C5E0B3"/>
          </w:tcPr>
          <w:p w14:paraId="42642D7B" w14:textId="77777777" w:rsidR="002D2D3E" w:rsidRPr="00B116F7" w:rsidRDefault="002D2D3E" w:rsidP="00ED3FA4">
            <w:pPr>
              <w:pStyle w:val="Tabele"/>
              <w:jc w:val="right"/>
              <w:rPr>
                <w:b/>
                <w:bCs/>
                <w:color w:val="auto"/>
              </w:rPr>
            </w:pPr>
            <w:r w:rsidRPr="00B116F7">
              <w:rPr>
                <w:rFonts w:cs="Calibri"/>
                <w:b/>
                <w:bCs/>
                <w:color w:val="auto"/>
                <w:szCs w:val="16"/>
              </w:rPr>
              <w:t>385,37</w:t>
            </w:r>
          </w:p>
        </w:tc>
        <w:tc>
          <w:tcPr>
            <w:tcW w:w="1074" w:type="dxa"/>
          </w:tcPr>
          <w:p w14:paraId="18319AEF" w14:textId="77777777" w:rsidR="002D2D3E" w:rsidRPr="00B116F7" w:rsidRDefault="002D2D3E" w:rsidP="00ED3FA4">
            <w:pPr>
              <w:pStyle w:val="Tabele"/>
              <w:jc w:val="right"/>
              <w:rPr>
                <w:b/>
                <w:bCs/>
                <w:color w:val="auto"/>
              </w:rPr>
            </w:pPr>
            <w:r w:rsidRPr="00B116F7">
              <w:rPr>
                <w:rFonts w:cs="Calibri"/>
                <w:b/>
                <w:bCs/>
                <w:color w:val="auto"/>
                <w:szCs w:val="16"/>
              </w:rPr>
              <w:t>256,71</w:t>
            </w:r>
          </w:p>
        </w:tc>
        <w:tc>
          <w:tcPr>
            <w:tcW w:w="1074" w:type="dxa"/>
          </w:tcPr>
          <w:p w14:paraId="42116EBB" w14:textId="77777777" w:rsidR="002D2D3E" w:rsidRPr="00B116F7" w:rsidRDefault="002D2D3E" w:rsidP="00ED3FA4">
            <w:pPr>
              <w:pStyle w:val="Tabele"/>
              <w:jc w:val="right"/>
              <w:rPr>
                <w:b/>
                <w:bCs/>
                <w:color w:val="auto"/>
              </w:rPr>
            </w:pPr>
            <w:r w:rsidRPr="00B116F7">
              <w:rPr>
                <w:rFonts w:cs="Calibri"/>
                <w:b/>
                <w:bCs/>
                <w:color w:val="auto"/>
                <w:szCs w:val="16"/>
              </w:rPr>
              <w:t>166,33</w:t>
            </w:r>
          </w:p>
        </w:tc>
      </w:tr>
    </w:tbl>
    <w:p w14:paraId="1277562B" w14:textId="77777777" w:rsidR="00E0627F" w:rsidRPr="00B116F7" w:rsidRDefault="00E0627F" w:rsidP="00ED3FA4">
      <w:pPr>
        <w:pStyle w:val="ardo"/>
        <w:rPr>
          <w:color w:val="auto"/>
        </w:rPr>
      </w:pPr>
      <w:r w:rsidRPr="00B116F7">
        <w:rPr>
          <w:color w:val="auto"/>
        </w:rPr>
        <w:t>Źródło: Opracowanie własne KOBIZE, IOŚ-PIB</w:t>
      </w:r>
    </w:p>
    <w:p w14:paraId="07316B7E" w14:textId="7FD3B6FE" w:rsidR="00E0627F" w:rsidRPr="00B116F7" w:rsidRDefault="00E0627F" w:rsidP="00ED3FA4">
      <w:pPr>
        <w:rPr>
          <w:rFonts w:cs="Calibri"/>
          <w:bCs/>
          <w:i/>
          <w:sz w:val="18"/>
          <w:szCs w:val="18"/>
        </w:rPr>
      </w:pPr>
      <w:r w:rsidRPr="00B116F7">
        <w:t>Zgodnie z dyrektywą NEC w latach 2020-2029 Polska powinna zredukować emisję SO</w:t>
      </w:r>
      <w:r w:rsidRPr="00B116F7">
        <w:rPr>
          <w:sz w:val="14"/>
          <w:szCs w:val="14"/>
        </w:rPr>
        <w:t xml:space="preserve">2 </w:t>
      </w:r>
      <w:r w:rsidRPr="00B116F7">
        <w:t>o minimum 59%, zaś od roku 2030 – o minimum 70% w stosunku do roku 2005. Redukcja tego zanieczyszczenia w odniesieniu do 2005 roku przekroczyła</w:t>
      </w:r>
      <w:r w:rsidR="00982C8E">
        <w:t xml:space="preserve"> wymagany</w:t>
      </w:r>
      <w:r w:rsidRPr="00B116F7">
        <w:t xml:space="preserve"> poziom i wyniosła w 2020 roku 65,9%, a w 2021 roku 65,2%. W latach prognozy redukcja emisji SO</w:t>
      </w:r>
      <w:r w:rsidRPr="00B116F7">
        <w:rPr>
          <w:vertAlign w:val="subscript"/>
        </w:rPr>
        <w:t>2</w:t>
      </w:r>
      <w:r w:rsidRPr="00B116F7">
        <w:t xml:space="preserve"> w scenariuszu WEM nadal rośnie i osiąga wartości od </w:t>
      </w:r>
      <w:r w:rsidR="002239DD">
        <w:t>7</w:t>
      </w:r>
      <w:r w:rsidRPr="00B116F7">
        <w:t xml:space="preserve">7,3% w 2025 roku do </w:t>
      </w:r>
      <w:r w:rsidR="002239DD">
        <w:t>85,3</w:t>
      </w:r>
      <w:r w:rsidRPr="00B116F7">
        <w:t>% w roku 20</w:t>
      </w:r>
      <w:r w:rsidR="002239DD">
        <w:t>3</w:t>
      </w:r>
      <w:r w:rsidRPr="00B116F7">
        <w:t>0 (</w:t>
      </w:r>
      <w:r w:rsidRPr="00B116F7">
        <w:fldChar w:fldCharType="begin"/>
      </w:r>
      <w:r w:rsidRPr="00B116F7">
        <w:instrText xml:space="preserve"> REF _Ref158206772 \h  \* MERGEFORMAT </w:instrText>
      </w:r>
      <w:r w:rsidRPr="00B116F7">
        <w:fldChar w:fldCharType="separate"/>
      </w:r>
      <w:r w:rsidR="004C1650" w:rsidRPr="00B116F7">
        <w:t xml:space="preserve">Tabela </w:t>
      </w:r>
      <w:r w:rsidR="004C1650">
        <w:rPr>
          <w:noProof/>
        </w:rPr>
        <w:t>2</w:t>
      </w:r>
      <w:r w:rsidR="004C1650" w:rsidRPr="00B116F7">
        <w:t>.</w:t>
      </w:r>
      <w:r w:rsidR="004C1650">
        <w:rPr>
          <w:noProof/>
        </w:rPr>
        <w:t>18</w:t>
      </w:r>
      <w:r w:rsidRPr="00B116F7">
        <w:fldChar w:fldCharType="end"/>
      </w:r>
      <w:r w:rsidRPr="00B116F7">
        <w:t>) zatem cele redukcyjne dla SO</w:t>
      </w:r>
      <w:r w:rsidRPr="00B116F7">
        <w:rPr>
          <w:vertAlign w:val="subscript"/>
        </w:rPr>
        <w:t>2</w:t>
      </w:r>
      <w:r w:rsidRPr="00B116F7">
        <w:t xml:space="preserve"> określone w dyrektywie NEC są spełnione we wszystkich latach prognozy.</w:t>
      </w:r>
    </w:p>
    <w:p w14:paraId="0DF57946" w14:textId="290AD9D8" w:rsidR="00E0627F" w:rsidRDefault="00E0627F" w:rsidP="00ED3FA4">
      <w:r w:rsidRPr="00B116F7">
        <w:t>Głównym źródłem emisji SO</w:t>
      </w:r>
      <w:r w:rsidRPr="00B116F7">
        <w:rPr>
          <w:vertAlign w:val="subscript"/>
        </w:rPr>
        <w:t>2</w:t>
      </w:r>
      <w:r w:rsidRPr="00B116F7">
        <w:t xml:space="preserve"> w Polsce jest spalanie paliw (kategoria 1A). Udział tego sektora w emisji ogółem wyniósł w 2020 roku 96% i w latach prognozy pozostaje on głównym źródłem emisji. Głównym powodem spadku emisji SO</w:t>
      </w:r>
      <w:r w:rsidRPr="00B116F7">
        <w:rPr>
          <w:vertAlign w:val="subscript"/>
        </w:rPr>
        <w:t>2</w:t>
      </w:r>
      <w:r w:rsidRPr="00B116F7">
        <w:t xml:space="preserve"> w latach 2025-20</w:t>
      </w:r>
      <w:r w:rsidR="002239DD">
        <w:t>3</w:t>
      </w:r>
      <w:r w:rsidRPr="00B116F7">
        <w:t xml:space="preserve">0 jest spadek zużycia paliw, w tym głównie węgla kamiennego i brunatnego w przemyśle (kategorie 1A1 i 1A2) i małych źródłach spalania (kat. 1A4). Ponadto znaczny wpływ na zmniejszenie emisji ma zmieniająca się w latach prognozy struktura urządzeń grzewczych stosowanych w sektorze małych źródeł emisji (1A4). Zmiany te polegają na stopniowym zastępowaniu wysokoemisyjnych kotłów urządzeniami nowoczesnymi, spełniającymi wymagania </w:t>
      </w:r>
      <w:proofErr w:type="spellStart"/>
      <w:r w:rsidRPr="00B116F7">
        <w:t>Ekoprojektu</w:t>
      </w:r>
      <w:proofErr w:type="spellEnd"/>
      <w:r w:rsidRPr="00B116F7">
        <w:t>. Zmiana struktury urządzeń została odzwierciedlona w malejących wskaźnikach emisji ze spalania paliw w tym sektorze.</w:t>
      </w:r>
    </w:p>
    <w:p w14:paraId="3359581C" w14:textId="0595F1F6" w:rsidR="00A13106" w:rsidRDefault="00A13106">
      <w:pPr>
        <w:jc w:val="left"/>
      </w:pPr>
      <w:r>
        <w:br w:type="page"/>
      </w:r>
    </w:p>
    <w:p w14:paraId="1D3A2442" w14:textId="54DE79FE" w:rsidR="00E0627F" w:rsidRPr="00B116F7" w:rsidRDefault="00E0627F" w:rsidP="00ED3FA4">
      <w:pPr>
        <w:pStyle w:val="Legenda"/>
        <w:rPr>
          <w:color w:val="auto"/>
        </w:rPr>
      </w:pPr>
      <w:bookmarkStart w:id="135" w:name="_Ref156543600"/>
      <w:bookmarkStart w:id="136" w:name="_Toc158373567"/>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14</w:t>
      </w:r>
      <w:r w:rsidRPr="00B116F7">
        <w:rPr>
          <w:color w:val="auto"/>
        </w:rPr>
        <w:fldChar w:fldCharType="end"/>
      </w:r>
      <w:bookmarkEnd w:id="135"/>
      <w:r w:rsidRPr="00B116F7">
        <w:rPr>
          <w:color w:val="auto"/>
        </w:rPr>
        <w:t>. Projekcje emisji tlenków azotu, według sektorów (kategorii NFR)</w:t>
      </w:r>
      <w:bookmarkEnd w:id="136"/>
    </w:p>
    <w:tbl>
      <w:tblPr>
        <w:tblStyle w:val="KPEiK"/>
        <w:tblW w:w="4917" w:type="pct"/>
        <w:tblLook w:val="04A0" w:firstRow="1" w:lastRow="0" w:firstColumn="1" w:lastColumn="0" w:noHBand="0" w:noVBand="1"/>
      </w:tblPr>
      <w:tblGrid>
        <w:gridCol w:w="2719"/>
        <w:gridCol w:w="1031"/>
        <w:gridCol w:w="1031"/>
        <w:gridCol w:w="1031"/>
        <w:gridCol w:w="1031"/>
        <w:gridCol w:w="1033"/>
        <w:gridCol w:w="1036"/>
      </w:tblGrid>
      <w:tr w:rsidR="002239DD" w:rsidRPr="00B116F7" w14:paraId="4D0EC85E" w14:textId="77777777" w:rsidTr="00A13106">
        <w:trPr>
          <w:cnfStyle w:val="100000000000" w:firstRow="1" w:lastRow="0" w:firstColumn="0" w:lastColumn="0" w:oddVBand="0" w:evenVBand="0" w:oddHBand="0" w:evenHBand="0" w:firstRowFirstColumn="0" w:firstRowLastColumn="0" w:lastRowFirstColumn="0" w:lastRowLastColumn="0"/>
          <w:trHeight w:val="112"/>
          <w:tblHeader/>
        </w:trPr>
        <w:tc>
          <w:tcPr>
            <w:tcW w:w="8911" w:type="dxa"/>
            <w:gridSpan w:val="7"/>
          </w:tcPr>
          <w:p w14:paraId="23213C30" w14:textId="7FF15F70" w:rsidR="002239DD" w:rsidRPr="00B116F7" w:rsidRDefault="002239DD" w:rsidP="00ED3FA4">
            <w:pPr>
              <w:pStyle w:val="Tabele"/>
              <w:jc w:val="center"/>
              <w:rPr>
                <w:color w:val="auto"/>
              </w:rPr>
            </w:pPr>
            <w:r w:rsidRPr="00B116F7">
              <w:rPr>
                <w:color w:val="auto"/>
              </w:rPr>
              <w:t>Emisja NOx [</w:t>
            </w:r>
            <w:proofErr w:type="spellStart"/>
            <w:r w:rsidRPr="00B116F7">
              <w:rPr>
                <w:color w:val="auto"/>
              </w:rPr>
              <w:t>Gg</w:t>
            </w:r>
            <w:proofErr w:type="spellEnd"/>
            <w:r w:rsidRPr="00B116F7">
              <w:rPr>
                <w:color w:val="auto"/>
              </w:rPr>
              <w:t>]</w:t>
            </w:r>
          </w:p>
        </w:tc>
      </w:tr>
      <w:tr w:rsidR="002239DD" w:rsidRPr="00B116F7" w14:paraId="07269475" w14:textId="77777777" w:rsidTr="00A13106">
        <w:trPr>
          <w:cnfStyle w:val="100000000000" w:firstRow="1" w:lastRow="0" w:firstColumn="0" w:lastColumn="0" w:oddVBand="0" w:evenVBand="0" w:oddHBand="0" w:evenHBand="0" w:firstRowFirstColumn="0" w:firstRowLastColumn="0" w:lastRowFirstColumn="0" w:lastRowLastColumn="0"/>
          <w:trHeight w:val="112"/>
          <w:tblHeader/>
        </w:trPr>
        <w:tc>
          <w:tcPr>
            <w:tcW w:w="2718" w:type="dxa"/>
          </w:tcPr>
          <w:p w14:paraId="12EDACD9" w14:textId="1C9026E9" w:rsidR="002239DD" w:rsidRPr="00B116F7" w:rsidRDefault="002239DD" w:rsidP="00ED3FA4">
            <w:pPr>
              <w:pStyle w:val="Tabele"/>
              <w:jc w:val="center"/>
              <w:rPr>
                <w:color w:val="auto"/>
              </w:rPr>
            </w:pPr>
            <w:r>
              <w:rPr>
                <w:color w:val="auto"/>
              </w:rPr>
              <w:t>Sektor</w:t>
            </w:r>
          </w:p>
        </w:tc>
        <w:tc>
          <w:tcPr>
            <w:tcW w:w="1031" w:type="dxa"/>
          </w:tcPr>
          <w:p w14:paraId="430CB881" w14:textId="77777777" w:rsidR="002239DD" w:rsidRPr="00B116F7" w:rsidRDefault="002239DD" w:rsidP="00ED3FA4">
            <w:pPr>
              <w:pStyle w:val="Tabele"/>
              <w:jc w:val="center"/>
              <w:rPr>
                <w:color w:val="auto"/>
              </w:rPr>
            </w:pPr>
            <w:r w:rsidRPr="00B116F7">
              <w:rPr>
                <w:color w:val="auto"/>
              </w:rPr>
              <w:t>2005</w:t>
            </w:r>
          </w:p>
        </w:tc>
        <w:tc>
          <w:tcPr>
            <w:tcW w:w="1031" w:type="dxa"/>
          </w:tcPr>
          <w:p w14:paraId="5A0F0521" w14:textId="77777777" w:rsidR="002239DD" w:rsidRPr="00B116F7" w:rsidRDefault="002239DD" w:rsidP="00ED3FA4">
            <w:pPr>
              <w:pStyle w:val="Tabele"/>
              <w:jc w:val="center"/>
              <w:rPr>
                <w:color w:val="auto"/>
              </w:rPr>
            </w:pPr>
            <w:r w:rsidRPr="00B116F7">
              <w:rPr>
                <w:color w:val="auto"/>
              </w:rPr>
              <w:t>2010</w:t>
            </w:r>
          </w:p>
        </w:tc>
        <w:tc>
          <w:tcPr>
            <w:tcW w:w="1031" w:type="dxa"/>
          </w:tcPr>
          <w:p w14:paraId="0D449BC8" w14:textId="77777777" w:rsidR="002239DD" w:rsidRPr="00B116F7" w:rsidRDefault="002239DD" w:rsidP="00ED3FA4">
            <w:pPr>
              <w:pStyle w:val="Tabele"/>
              <w:jc w:val="center"/>
              <w:rPr>
                <w:color w:val="auto"/>
              </w:rPr>
            </w:pPr>
            <w:r w:rsidRPr="00B116F7">
              <w:rPr>
                <w:color w:val="auto"/>
              </w:rPr>
              <w:t>2015</w:t>
            </w:r>
          </w:p>
        </w:tc>
        <w:tc>
          <w:tcPr>
            <w:tcW w:w="1031" w:type="dxa"/>
          </w:tcPr>
          <w:p w14:paraId="1C190480" w14:textId="77777777" w:rsidR="002239DD" w:rsidRPr="00B116F7" w:rsidRDefault="002239DD" w:rsidP="00ED3FA4">
            <w:pPr>
              <w:pStyle w:val="Tabele"/>
              <w:jc w:val="center"/>
              <w:rPr>
                <w:color w:val="auto"/>
              </w:rPr>
            </w:pPr>
            <w:r w:rsidRPr="00B116F7">
              <w:rPr>
                <w:color w:val="auto"/>
              </w:rPr>
              <w:t>2020</w:t>
            </w:r>
          </w:p>
        </w:tc>
        <w:tc>
          <w:tcPr>
            <w:tcW w:w="1033" w:type="dxa"/>
          </w:tcPr>
          <w:p w14:paraId="06CE68DD" w14:textId="77777777" w:rsidR="002239DD" w:rsidRPr="00B116F7" w:rsidRDefault="002239DD" w:rsidP="00ED3FA4">
            <w:pPr>
              <w:pStyle w:val="Tabele"/>
              <w:jc w:val="center"/>
              <w:rPr>
                <w:color w:val="auto"/>
              </w:rPr>
            </w:pPr>
            <w:r w:rsidRPr="00B116F7">
              <w:rPr>
                <w:color w:val="auto"/>
              </w:rPr>
              <w:t>2025</w:t>
            </w:r>
          </w:p>
        </w:tc>
        <w:tc>
          <w:tcPr>
            <w:tcW w:w="1033" w:type="dxa"/>
          </w:tcPr>
          <w:p w14:paraId="379988E7" w14:textId="77777777" w:rsidR="002239DD" w:rsidRPr="00B116F7" w:rsidRDefault="002239DD" w:rsidP="00ED3FA4">
            <w:pPr>
              <w:pStyle w:val="Tabele"/>
              <w:jc w:val="center"/>
              <w:rPr>
                <w:color w:val="auto"/>
              </w:rPr>
            </w:pPr>
            <w:r w:rsidRPr="00B116F7">
              <w:rPr>
                <w:color w:val="auto"/>
              </w:rPr>
              <w:t>2030</w:t>
            </w:r>
          </w:p>
        </w:tc>
      </w:tr>
      <w:tr w:rsidR="002239DD" w:rsidRPr="00B116F7" w14:paraId="7DEFC604" w14:textId="77777777" w:rsidTr="00A13106">
        <w:trPr>
          <w:trHeight w:val="112"/>
        </w:trPr>
        <w:tc>
          <w:tcPr>
            <w:tcW w:w="2718" w:type="dxa"/>
          </w:tcPr>
          <w:p w14:paraId="6E1A036D" w14:textId="77777777" w:rsidR="002239DD" w:rsidRPr="00B116F7" w:rsidRDefault="002239DD" w:rsidP="00ED3FA4">
            <w:pPr>
              <w:pStyle w:val="Tabele"/>
              <w:rPr>
                <w:b/>
                <w:bCs/>
                <w:color w:val="auto"/>
              </w:rPr>
            </w:pPr>
            <w:r w:rsidRPr="00B116F7">
              <w:rPr>
                <w:b/>
                <w:bCs/>
                <w:color w:val="auto"/>
              </w:rPr>
              <w:t xml:space="preserve">1. Energia </w:t>
            </w:r>
          </w:p>
        </w:tc>
        <w:tc>
          <w:tcPr>
            <w:tcW w:w="1031" w:type="dxa"/>
            <w:shd w:val="clear" w:color="auto" w:fill="C5E0B3"/>
          </w:tcPr>
          <w:p w14:paraId="77024BE7" w14:textId="77777777" w:rsidR="002239DD" w:rsidRPr="00B116F7" w:rsidRDefault="002239DD" w:rsidP="00ED3FA4">
            <w:pPr>
              <w:pStyle w:val="Tabele"/>
              <w:jc w:val="right"/>
              <w:rPr>
                <w:color w:val="auto"/>
              </w:rPr>
            </w:pPr>
            <w:r w:rsidRPr="00B116F7">
              <w:rPr>
                <w:rFonts w:cs="Calibri"/>
                <w:b/>
                <w:bCs/>
                <w:color w:val="auto"/>
                <w:szCs w:val="16"/>
              </w:rPr>
              <w:t>775,74</w:t>
            </w:r>
          </w:p>
        </w:tc>
        <w:tc>
          <w:tcPr>
            <w:tcW w:w="1031" w:type="dxa"/>
            <w:shd w:val="clear" w:color="auto" w:fill="C5E0B3"/>
          </w:tcPr>
          <w:p w14:paraId="2E26DEEC" w14:textId="77777777" w:rsidR="002239DD" w:rsidRPr="00B116F7" w:rsidRDefault="002239DD" w:rsidP="00ED3FA4">
            <w:pPr>
              <w:pStyle w:val="Tabele"/>
              <w:jc w:val="right"/>
              <w:rPr>
                <w:color w:val="auto"/>
              </w:rPr>
            </w:pPr>
            <w:r w:rsidRPr="00B116F7">
              <w:rPr>
                <w:rFonts w:cs="Calibri"/>
                <w:b/>
                <w:bCs/>
                <w:color w:val="auto"/>
                <w:szCs w:val="16"/>
              </w:rPr>
              <w:t>758,39</w:t>
            </w:r>
          </w:p>
        </w:tc>
        <w:tc>
          <w:tcPr>
            <w:tcW w:w="1031" w:type="dxa"/>
            <w:shd w:val="clear" w:color="auto" w:fill="C5E0B3"/>
          </w:tcPr>
          <w:p w14:paraId="2442BCE8" w14:textId="77777777" w:rsidR="002239DD" w:rsidRPr="00B116F7" w:rsidRDefault="002239DD" w:rsidP="00ED3FA4">
            <w:pPr>
              <w:pStyle w:val="Tabele"/>
              <w:jc w:val="right"/>
              <w:rPr>
                <w:color w:val="auto"/>
              </w:rPr>
            </w:pPr>
            <w:r w:rsidRPr="00B116F7">
              <w:rPr>
                <w:rFonts w:cs="Calibri"/>
                <w:b/>
                <w:bCs/>
                <w:color w:val="auto"/>
                <w:szCs w:val="16"/>
              </w:rPr>
              <w:t>633,82</w:t>
            </w:r>
          </w:p>
        </w:tc>
        <w:tc>
          <w:tcPr>
            <w:tcW w:w="1031" w:type="dxa"/>
            <w:shd w:val="clear" w:color="auto" w:fill="C5E0B3"/>
          </w:tcPr>
          <w:p w14:paraId="2F55DA76" w14:textId="77777777" w:rsidR="002239DD" w:rsidRPr="00B116F7" w:rsidRDefault="002239DD" w:rsidP="00ED3FA4">
            <w:pPr>
              <w:pStyle w:val="Tabele"/>
              <w:jc w:val="right"/>
              <w:rPr>
                <w:color w:val="auto"/>
              </w:rPr>
            </w:pPr>
            <w:r w:rsidRPr="00B116F7">
              <w:rPr>
                <w:rFonts w:cs="Calibri"/>
                <w:b/>
                <w:bCs/>
                <w:color w:val="auto"/>
                <w:szCs w:val="16"/>
              </w:rPr>
              <w:t>514,07</w:t>
            </w:r>
          </w:p>
        </w:tc>
        <w:tc>
          <w:tcPr>
            <w:tcW w:w="1033" w:type="dxa"/>
          </w:tcPr>
          <w:p w14:paraId="0BAAB3F7" w14:textId="77777777" w:rsidR="002239DD" w:rsidRPr="00B116F7" w:rsidRDefault="002239DD" w:rsidP="00ED3FA4">
            <w:pPr>
              <w:pStyle w:val="Tabele"/>
              <w:jc w:val="right"/>
              <w:rPr>
                <w:color w:val="auto"/>
              </w:rPr>
            </w:pPr>
            <w:r w:rsidRPr="00B116F7">
              <w:rPr>
                <w:rFonts w:cs="Calibri"/>
                <w:b/>
                <w:bCs/>
                <w:color w:val="auto"/>
                <w:szCs w:val="16"/>
              </w:rPr>
              <w:t>449,00</w:t>
            </w:r>
          </w:p>
        </w:tc>
        <w:tc>
          <w:tcPr>
            <w:tcW w:w="1033" w:type="dxa"/>
          </w:tcPr>
          <w:p w14:paraId="2EC6CF11" w14:textId="77777777" w:rsidR="002239DD" w:rsidRPr="00B116F7" w:rsidRDefault="002239DD" w:rsidP="00ED3FA4">
            <w:pPr>
              <w:pStyle w:val="Tabele"/>
              <w:jc w:val="right"/>
              <w:rPr>
                <w:color w:val="auto"/>
              </w:rPr>
            </w:pPr>
            <w:r w:rsidRPr="00B116F7">
              <w:rPr>
                <w:rFonts w:cs="Calibri"/>
                <w:b/>
                <w:bCs/>
                <w:color w:val="auto"/>
                <w:szCs w:val="16"/>
              </w:rPr>
              <w:t>363,55</w:t>
            </w:r>
          </w:p>
        </w:tc>
      </w:tr>
      <w:tr w:rsidR="002239DD" w:rsidRPr="00B116F7" w14:paraId="429CC995" w14:textId="77777777" w:rsidTr="00A13106">
        <w:trPr>
          <w:trHeight w:val="112"/>
        </w:trPr>
        <w:tc>
          <w:tcPr>
            <w:tcW w:w="2718" w:type="dxa"/>
          </w:tcPr>
          <w:p w14:paraId="728C8E3F" w14:textId="77777777" w:rsidR="002239DD" w:rsidRPr="00B116F7" w:rsidRDefault="002239DD" w:rsidP="00ED3FA4">
            <w:pPr>
              <w:pStyle w:val="Tabele"/>
              <w:rPr>
                <w:b/>
                <w:bCs/>
                <w:color w:val="auto"/>
              </w:rPr>
            </w:pPr>
            <w:r w:rsidRPr="00B116F7">
              <w:rPr>
                <w:color w:val="auto"/>
              </w:rPr>
              <w:t xml:space="preserve">A. Spalanie paliw </w:t>
            </w:r>
          </w:p>
        </w:tc>
        <w:tc>
          <w:tcPr>
            <w:tcW w:w="1031" w:type="dxa"/>
            <w:shd w:val="clear" w:color="auto" w:fill="C5E0B3"/>
          </w:tcPr>
          <w:p w14:paraId="1539FE66" w14:textId="77777777" w:rsidR="002239DD" w:rsidRPr="00B116F7" w:rsidRDefault="002239DD" w:rsidP="00ED3FA4">
            <w:pPr>
              <w:pStyle w:val="Tabele"/>
              <w:jc w:val="right"/>
              <w:rPr>
                <w:color w:val="auto"/>
              </w:rPr>
            </w:pPr>
            <w:r w:rsidRPr="00B116F7">
              <w:rPr>
                <w:rFonts w:cs="Calibri"/>
                <w:color w:val="auto"/>
                <w:szCs w:val="16"/>
              </w:rPr>
              <w:t>770,24</w:t>
            </w:r>
          </w:p>
        </w:tc>
        <w:tc>
          <w:tcPr>
            <w:tcW w:w="1031" w:type="dxa"/>
            <w:shd w:val="clear" w:color="auto" w:fill="C5E0B3"/>
          </w:tcPr>
          <w:p w14:paraId="6CE15E1A" w14:textId="77777777" w:rsidR="002239DD" w:rsidRPr="00B116F7" w:rsidRDefault="002239DD" w:rsidP="00ED3FA4">
            <w:pPr>
              <w:pStyle w:val="Tabele"/>
              <w:jc w:val="right"/>
              <w:rPr>
                <w:color w:val="auto"/>
              </w:rPr>
            </w:pPr>
            <w:r w:rsidRPr="00B116F7">
              <w:rPr>
                <w:rFonts w:cs="Calibri"/>
                <w:color w:val="auto"/>
                <w:szCs w:val="16"/>
              </w:rPr>
              <w:t>753,45</w:t>
            </w:r>
          </w:p>
        </w:tc>
        <w:tc>
          <w:tcPr>
            <w:tcW w:w="1031" w:type="dxa"/>
            <w:shd w:val="clear" w:color="auto" w:fill="C5E0B3"/>
          </w:tcPr>
          <w:p w14:paraId="1CE3FD7D" w14:textId="77777777" w:rsidR="002239DD" w:rsidRPr="00B116F7" w:rsidRDefault="002239DD" w:rsidP="00ED3FA4">
            <w:pPr>
              <w:pStyle w:val="Tabele"/>
              <w:jc w:val="right"/>
              <w:rPr>
                <w:color w:val="auto"/>
              </w:rPr>
            </w:pPr>
            <w:r w:rsidRPr="00B116F7">
              <w:rPr>
                <w:rFonts w:cs="Calibri"/>
                <w:color w:val="auto"/>
                <w:szCs w:val="16"/>
              </w:rPr>
              <w:t>629,46</w:t>
            </w:r>
          </w:p>
        </w:tc>
        <w:tc>
          <w:tcPr>
            <w:tcW w:w="1031" w:type="dxa"/>
            <w:shd w:val="clear" w:color="auto" w:fill="C5E0B3"/>
          </w:tcPr>
          <w:p w14:paraId="71806991" w14:textId="77777777" w:rsidR="002239DD" w:rsidRPr="00B116F7" w:rsidRDefault="002239DD" w:rsidP="00ED3FA4">
            <w:pPr>
              <w:pStyle w:val="Tabele"/>
              <w:jc w:val="right"/>
              <w:rPr>
                <w:color w:val="auto"/>
              </w:rPr>
            </w:pPr>
            <w:r w:rsidRPr="00B116F7">
              <w:rPr>
                <w:rFonts w:cs="Calibri"/>
                <w:color w:val="auto"/>
                <w:szCs w:val="16"/>
              </w:rPr>
              <w:t>510,66</w:t>
            </w:r>
          </w:p>
        </w:tc>
        <w:tc>
          <w:tcPr>
            <w:tcW w:w="1033" w:type="dxa"/>
          </w:tcPr>
          <w:p w14:paraId="665ED29D" w14:textId="77777777" w:rsidR="002239DD" w:rsidRPr="00B116F7" w:rsidRDefault="002239DD" w:rsidP="00ED3FA4">
            <w:pPr>
              <w:pStyle w:val="Tabele"/>
              <w:jc w:val="right"/>
              <w:rPr>
                <w:color w:val="auto"/>
              </w:rPr>
            </w:pPr>
            <w:r w:rsidRPr="00B116F7">
              <w:rPr>
                <w:rFonts w:cs="Calibri"/>
                <w:color w:val="auto"/>
                <w:szCs w:val="16"/>
              </w:rPr>
              <w:t>445,20</w:t>
            </w:r>
          </w:p>
        </w:tc>
        <w:tc>
          <w:tcPr>
            <w:tcW w:w="1033" w:type="dxa"/>
          </w:tcPr>
          <w:p w14:paraId="5EC2C373" w14:textId="77777777" w:rsidR="002239DD" w:rsidRPr="00B116F7" w:rsidRDefault="002239DD" w:rsidP="00ED3FA4">
            <w:pPr>
              <w:pStyle w:val="Tabele"/>
              <w:jc w:val="right"/>
              <w:rPr>
                <w:color w:val="auto"/>
              </w:rPr>
            </w:pPr>
            <w:r w:rsidRPr="00B116F7">
              <w:rPr>
                <w:rFonts w:cs="Calibri"/>
                <w:color w:val="auto"/>
                <w:szCs w:val="16"/>
              </w:rPr>
              <w:t>359,99</w:t>
            </w:r>
          </w:p>
        </w:tc>
      </w:tr>
      <w:tr w:rsidR="002239DD" w:rsidRPr="00B116F7" w14:paraId="3C8CD625" w14:textId="77777777" w:rsidTr="00A13106">
        <w:trPr>
          <w:trHeight w:val="112"/>
        </w:trPr>
        <w:tc>
          <w:tcPr>
            <w:tcW w:w="2718" w:type="dxa"/>
          </w:tcPr>
          <w:p w14:paraId="13EE3AFD" w14:textId="77777777" w:rsidR="002239DD" w:rsidRPr="00B116F7" w:rsidRDefault="002239DD" w:rsidP="00ED3FA4">
            <w:pPr>
              <w:pStyle w:val="Tabele"/>
              <w:rPr>
                <w:bCs/>
                <w:color w:val="auto"/>
              </w:rPr>
            </w:pPr>
            <w:r w:rsidRPr="00B116F7">
              <w:rPr>
                <w:color w:val="auto"/>
              </w:rPr>
              <w:t xml:space="preserve">1. Przemysły energetyczne </w:t>
            </w:r>
          </w:p>
        </w:tc>
        <w:tc>
          <w:tcPr>
            <w:tcW w:w="1031" w:type="dxa"/>
            <w:shd w:val="clear" w:color="auto" w:fill="C5E0B3"/>
          </w:tcPr>
          <w:p w14:paraId="3559B7EE" w14:textId="77777777" w:rsidR="002239DD" w:rsidRPr="00B116F7" w:rsidRDefault="002239DD" w:rsidP="00ED3FA4">
            <w:pPr>
              <w:pStyle w:val="Tabele"/>
              <w:jc w:val="right"/>
              <w:rPr>
                <w:color w:val="auto"/>
              </w:rPr>
            </w:pPr>
            <w:r w:rsidRPr="00B116F7">
              <w:rPr>
                <w:rFonts w:cs="Calibri"/>
                <w:color w:val="auto"/>
                <w:szCs w:val="16"/>
              </w:rPr>
              <w:t>304,23</w:t>
            </w:r>
          </w:p>
        </w:tc>
        <w:tc>
          <w:tcPr>
            <w:tcW w:w="1031" w:type="dxa"/>
            <w:shd w:val="clear" w:color="auto" w:fill="C5E0B3"/>
          </w:tcPr>
          <w:p w14:paraId="4DF1EBE5" w14:textId="77777777" w:rsidR="002239DD" w:rsidRPr="00B116F7" w:rsidRDefault="002239DD" w:rsidP="00ED3FA4">
            <w:pPr>
              <w:pStyle w:val="Tabele"/>
              <w:jc w:val="right"/>
              <w:rPr>
                <w:color w:val="auto"/>
              </w:rPr>
            </w:pPr>
            <w:r w:rsidRPr="00B116F7">
              <w:rPr>
                <w:rFonts w:cs="Calibri"/>
                <w:color w:val="auto"/>
                <w:szCs w:val="16"/>
              </w:rPr>
              <w:t>287,18</w:t>
            </w:r>
          </w:p>
        </w:tc>
        <w:tc>
          <w:tcPr>
            <w:tcW w:w="1031" w:type="dxa"/>
            <w:shd w:val="clear" w:color="auto" w:fill="C5E0B3"/>
          </w:tcPr>
          <w:p w14:paraId="54F38024" w14:textId="77777777" w:rsidR="002239DD" w:rsidRPr="00B116F7" w:rsidRDefault="002239DD" w:rsidP="00ED3FA4">
            <w:pPr>
              <w:pStyle w:val="Tabele"/>
              <w:jc w:val="right"/>
              <w:rPr>
                <w:color w:val="auto"/>
              </w:rPr>
            </w:pPr>
            <w:r w:rsidRPr="00B116F7">
              <w:rPr>
                <w:rFonts w:cs="Calibri"/>
                <w:color w:val="auto"/>
                <w:szCs w:val="16"/>
              </w:rPr>
              <w:t>214,14</w:t>
            </w:r>
          </w:p>
        </w:tc>
        <w:tc>
          <w:tcPr>
            <w:tcW w:w="1031" w:type="dxa"/>
            <w:shd w:val="clear" w:color="auto" w:fill="C5E0B3"/>
          </w:tcPr>
          <w:p w14:paraId="1C87B7A7" w14:textId="77777777" w:rsidR="002239DD" w:rsidRPr="00B116F7" w:rsidRDefault="002239DD" w:rsidP="00ED3FA4">
            <w:pPr>
              <w:pStyle w:val="Tabele"/>
              <w:jc w:val="right"/>
              <w:rPr>
                <w:color w:val="auto"/>
              </w:rPr>
            </w:pPr>
            <w:r w:rsidRPr="00B116F7">
              <w:rPr>
                <w:rFonts w:cs="Calibri"/>
                <w:color w:val="auto"/>
                <w:szCs w:val="16"/>
              </w:rPr>
              <w:t>127,14</w:t>
            </w:r>
          </w:p>
        </w:tc>
        <w:tc>
          <w:tcPr>
            <w:tcW w:w="1033" w:type="dxa"/>
          </w:tcPr>
          <w:p w14:paraId="1D9D3B97" w14:textId="77777777" w:rsidR="002239DD" w:rsidRPr="00B116F7" w:rsidRDefault="002239DD" w:rsidP="00ED3FA4">
            <w:pPr>
              <w:pStyle w:val="Tabele"/>
              <w:jc w:val="right"/>
              <w:rPr>
                <w:color w:val="auto"/>
              </w:rPr>
            </w:pPr>
            <w:r w:rsidRPr="00B116F7">
              <w:rPr>
                <w:rFonts w:cs="Calibri"/>
                <w:color w:val="auto"/>
                <w:szCs w:val="16"/>
              </w:rPr>
              <w:t>105,71</w:t>
            </w:r>
          </w:p>
        </w:tc>
        <w:tc>
          <w:tcPr>
            <w:tcW w:w="1033" w:type="dxa"/>
          </w:tcPr>
          <w:p w14:paraId="3403D2FE" w14:textId="77777777" w:rsidR="002239DD" w:rsidRPr="00B116F7" w:rsidRDefault="002239DD" w:rsidP="00ED3FA4">
            <w:pPr>
              <w:pStyle w:val="Tabele"/>
              <w:jc w:val="right"/>
              <w:rPr>
                <w:color w:val="auto"/>
              </w:rPr>
            </w:pPr>
            <w:r w:rsidRPr="00B116F7">
              <w:rPr>
                <w:rFonts w:cs="Calibri"/>
                <w:color w:val="auto"/>
                <w:szCs w:val="16"/>
              </w:rPr>
              <w:t>84,34</w:t>
            </w:r>
          </w:p>
        </w:tc>
      </w:tr>
      <w:tr w:rsidR="002239DD" w:rsidRPr="00B116F7" w14:paraId="2E7AAC63" w14:textId="77777777" w:rsidTr="00A13106">
        <w:trPr>
          <w:trHeight w:val="112"/>
        </w:trPr>
        <w:tc>
          <w:tcPr>
            <w:tcW w:w="2718" w:type="dxa"/>
          </w:tcPr>
          <w:p w14:paraId="02000BD5" w14:textId="77777777" w:rsidR="002239DD" w:rsidRPr="00B116F7" w:rsidRDefault="002239DD" w:rsidP="00ED3FA4">
            <w:pPr>
              <w:pStyle w:val="Tabele"/>
              <w:rPr>
                <w:bCs/>
                <w:color w:val="auto"/>
              </w:rPr>
            </w:pPr>
            <w:r w:rsidRPr="00B116F7">
              <w:rPr>
                <w:color w:val="auto"/>
              </w:rPr>
              <w:t xml:space="preserve">2. Przemysł wytwórczy i budownictwo </w:t>
            </w:r>
          </w:p>
        </w:tc>
        <w:tc>
          <w:tcPr>
            <w:tcW w:w="1031" w:type="dxa"/>
            <w:shd w:val="clear" w:color="auto" w:fill="C5E0B3"/>
          </w:tcPr>
          <w:p w14:paraId="56D29B4E" w14:textId="77777777" w:rsidR="002239DD" w:rsidRPr="00B116F7" w:rsidRDefault="002239DD" w:rsidP="00ED3FA4">
            <w:pPr>
              <w:pStyle w:val="Tabele"/>
              <w:jc w:val="right"/>
              <w:rPr>
                <w:color w:val="auto"/>
              </w:rPr>
            </w:pPr>
            <w:r w:rsidRPr="00B116F7">
              <w:rPr>
                <w:rFonts w:cs="Calibri"/>
                <w:color w:val="auto"/>
                <w:szCs w:val="16"/>
              </w:rPr>
              <w:t>64,65</w:t>
            </w:r>
          </w:p>
        </w:tc>
        <w:tc>
          <w:tcPr>
            <w:tcW w:w="1031" w:type="dxa"/>
            <w:shd w:val="clear" w:color="auto" w:fill="C5E0B3"/>
          </w:tcPr>
          <w:p w14:paraId="689CF0A1" w14:textId="77777777" w:rsidR="002239DD" w:rsidRPr="00B116F7" w:rsidRDefault="002239DD" w:rsidP="00ED3FA4">
            <w:pPr>
              <w:pStyle w:val="Tabele"/>
              <w:jc w:val="right"/>
              <w:rPr>
                <w:color w:val="auto"/>
              </w:rPr>
            </w:pPr>
            <w:r w:rsidRPr="00B116F7">
              <w:rPr>
                <w:rFonts w:cs="Calibri"/>
                <w:color w:val="auto"/>
                <w:szCs w:val="16"/>
              </w:rPr>
              <w:t>54,50</w:t>
            </w:r>
          </w:p>
        </w:tc>
        <w:tc>
          <w:tcPr>
            <w:tcW w:w="1031" w:type="dxa"/>
            <w:shd w:val="clear" w:color="auto" w:fill="C5E0B3"/>
          </w:tcPr>
          <w:p w14:paraId="67C8338B" w14:textId="77777777" w:rsidR="002239DD" w:rsidRPr="00B116F7" w:rsidRDefault="002239DD" w:rsidP="00ED3FA4">
            <w:pPr>
              <w:pStyle w:val="Tabele"/>
              <w:jc w:val="right"/>
              <w:rPr>
                <w:color w:val="auto"/>
              </w:rPr>
            </w:pPr>
            <w:r w:rsidRPr="00B116F7">
              <w:rPr>
                <w:rFonts w:cs="Calibri"/>
                <w:color w:val="auto"/>
                <w:szCs w:val="16"/>
              </w:rPr>
              <w:t>48,75</w:t>
            </w:r>
          </w:p>
        </w:tc>
        <w:tc>
          <w:tcPr>
            <w:tcW w:w="1031" w:type="dxa"/>
            <w:shd w:val="clear" w:color="auto" w:fill="C5E0B3"/>
          </w:tcPr>
          <w:p w14:paraId="066E3A49" w14:textId="77777777" w:rsidR="002239DD" w:rsidRPr="00B116F7" w:rsidRDefault="002239DD" w:rsidP="00ED3FA4">
            <w:pPr>
              <w:pStyle w:val="Tabele"/>
              <w:jc w:val="right"/>
              <w:rPr>
                <w:color w:val="auto"/>
              </w:rPr>
            </w:pPr>
            <w:r w:rsidRPr="00B116F7">
              <w:rPr>
                <w:rFonts w:cs="Calibri"/>
                <w:color w:val="auto"/>
                <w:szCs w:val="16"/>
              </w:rPr>
              <w:t>50,19</w:t>
            </w:r>
          </w:p>
        </w:tc>
        <w:tc>
          <w:tcPr>
            <w:tcW w:w="1033" w:type="dxa"/>
          </w:tcPr>
          <w:p w14:paraId="4DBEAD61" w14:textId="77777777" w:rsidR="002239DD" w:rsidRPr="00B116F7" w:rsidRDefault="002239DD" w:rsidP="00ED3FA4">
            <w:pPr>
              <w:pStyle w:val="Tabele"/>
              <w:jc w:val="right"/>
              <w:rPr>
                <w:color w:val="auto"/>
              </w:rPr>
            </w:pPr>
            <w:r w:rsidRPr="00B116F7">
              <w:rPr>
                <w:rFonts w:cs="Calibri"/>
                <w:color w:val="auto"/>
                <w:szCs w:val="16"/>
              </w:rPr>
              <w:t>44,72</w:t>
            </w:r>
          </w:p>
        </w:tc>
        <w:tc>
          <w:tcPr>
            <w:tcW w:w="1033" w:type="dxa"/>
          </w:tcPr>
          <w:p w14:paraId="270E382F" w14:textId="77777777" w:rsidR="002239DD" w:rsidRPr="00B116F7" w:rsidRDefault="002239DD" w:rsidP="00ED3FA4">
            <w:pPr>
              <w:pStyle w:val="Tabele"/>
              <w:jc w:val="right"/>
              <w:rPr>
                <w:color w:val="auto"/>
              </w:rPr>
            </w:pPr>
            <w:r w:rsidRPr="00B116F7">
              <w:rPr>
                <w:rFonts w:cs="Calibri"/>
                <w:color w:val="auto"/>
                <w:szCs w:val="16"/>
              </w:rPr>
              <w:t>38,80</w:t>
            </w:r>
          </w:p>
        </w:tc>
      </w:tr>
      <w:tr w:rsidR="002239DD" w:rsidRPr="00B116F7" w14:paraId="0A164AF9" w14:textId="77777777" w:rsidTr="00A13106">
        <w:trPr>
          <w:trHeight w:val="112"/>
        </w:trPr>
        <w:tc>
          <w:tcPr>
            <w:tcW w:w="2718" w:type="dxa"/>
          </w:tcPr>
          <w:p w14:paraId="333429A2" w14:textId="77777777" w:rsidR="002239DD" w:rsidRPr="00B116F7" w:rsidRDefault="002239DD" w:rsidP="00ED3FA4">
            <w:pPr>
              <w:pStyle w:val="Tabele"/>
              <w:rPr>
                <w:bCs/>
                <w:color w:val="auto"/>
              </w:rPr>
            </w:pPr>
            <w:r w:rsidRPr="00B116F7">
              <w:rPr>
                <w:color w:val="auto"/>
              </w:rPr>
              <w:t xml:space="preserve">3. Transport </w:t>
            </w:r>
          </w:p>
        </w:tc>
        <w:tc>
          <w:tcPr>
            <w:tcW w:w="1031" w:type="dxa"/>
            <w:shd w:val="clear" w:color="auto" w:fill="C5E0B3"/>
          </w:tcPr>
          <w:p w14:paraId="732DF341" w14:textId="77777777" w:rsidR="002239DD" w:rsidRPr="00B116F7" w:rsidRDefault="002239DD" w:rsidP="00ED3FA4">
            <w:pPr>
              <w:pStyle w:val="Tabele"/>
              <w:jc w:val="right"/>
              <w:rPr>
                <w:color w:val="auto"/>
              </w:rPr>
            </w:pPr>
            <w:r w:rsidRPr="00B116F7">
              <w:rPr>
                <w:rFonts w:cs="Calibri"/>
                <w:color w:val="auto"/>
                <w:szCs w:val="16"/>
              </w:rPr>
              <w:t>218,78</w:t>
            </w:r>
          </w:p>
        </w:tc>
        <w:tc>
          <w:tcPr>
            <w:tcW w:w="1031" w:type="dxa"/>
            <w:shd w:val="clear" w:color="auto" w:fill="C5E0B3"/>
          </w:tcPr>
          <w:p w14:paraId="44DA08C9" w14:textId="77777777" w:rsidR="002239DD" w:rsidRPr="00B116F7" w:rsidRDefault="002239DD" w:rsidP="00ED3FA4">
            <w:pPr>
              <w:pStyle w:val="Tabele"/>
              <w:jc w:val="right"/>
              <w:rPr>
                <w:color w:val="auto"/>
              </w:rPr>
            </w:pPr>
            <w:r w:rsidRPr="00B116F7">
              <w:rPr>
                <w:rFonts w:cs="Calibri"/>
                <w:color w:val="auto"/>
                <w:szCs w:val="16"/>
              </w:rPr>
              <w:t>252,94</w:t>
            </w:r>
          </w:p>
        </w:tc>
        <w:tc>
          <w:tcPr>
            <w:tcW w:w="1031" w:type="dxa"/>
            <w:shd w:val="clear" w:color="auto" w:fill="C5E0B3"/>
          </w:tcPr>
          <w:p w14:paraId="7B8FF0BD" w14:textId="77777777" w:rsidR="002239DD" w:rsidRPr="00B116F7" w:rsidRDefault="002239DD" w:rsidP="00ED3FA4">
            <w:pPr>
              <w:pStyle w:val="Tabele"/>
              <w:jc w:val="right"/>
              <w:rPr>
                <w:color w:val="auto"/>
              </w:rPr>
            </w:pPr>
            <w:r w:rsidRPr="00B116F7">
              <w:rPr>
                <w:rFonts w:cs="Calibri"/>
                <w:color w:val="auto"/>
                <w:szCs w:val="16"/>
              </w:rPr>
              <w:t>243,37</w:t>
            </w:r>
          </w:p>
        </w:tc>
        <w:tc>
          <w:tcPr>
            <w:tcW w:w="1031" w:type="dxa"/>
            <w:shd w:val="clear" w:color="auto" w:fill="C5E0B3"/>
          </w:tcPr>
          <w:p w14:paraId="5C138E2D" w14:textId="77777777" w:rsidR="002239DD" w:rsidRPr="00B116F7" w:rsidRDefault="002239DD" w:rsidP="00ED3FA4">
            <w:pPr>
              <w:pStyle w:val="Tabele"/>
              <w:jc w:val="right"/>
              <w:rPr>
                <w:color w:val="auto"/>
              </w:rPr>
            </w:pPr>
            <w:r w:rsidRPr="00B116F7">
              <w:rPr>
                <w:rFonts w:cs="Calibri"/>
                <w:color w:val="auto"/>
                <w:szCs w:val="16"/>
              </w:rPr>
              <w:t>214,34</w:t>
            </w:r>
          </w:p>
        </w:tc>
        <w:tc>
          <w:tcPr>
            <w:tcW w:w="1033" w:type="dxa"/>
          </w:tcPr>
          <w:p w14:paraId="75423693" w14:textId="77777777" w:rsidR="002239DD" w:rsidRPr="00B116F7" w:rsidRDefault="002239DD" w:rsidP="00ED3FA4">
            <w:pPr>
              <w:pStyle w:val="Tabele"/>
              <w:jc w:val="right"/>
              <w:rPr>
                <w:color w:val="auto"/>
              </w:rPr>
            </w:pPr>
            <w:r w:rsidRPr="00B116F7">
              <w:rPr>
                <w:rFonts w:cs="Calibri"/>
                <w:color w:val="auto"/>
                <w:szCs w:val="16"/>
              </w:rPr>
              <w:t>197,49</w:t>
            </w:r>
          </w:p>
        </w:tc>
        <w:tc>
          <w:tcPr>
            <w:tcW w:w="1033" w:type="dxa"/>
          </w:tcPr>
          <w:p w14:paraId="0834AAA1" w14:textId="77777777" w:rsidR="002239DD" w:rsidRPr="00B116F7" w:rsidRDefault="002239DD" w:rsidP="00ED3FA4">
            <w:pPr>
              <w:pStyle w:val="Tabele"/>
              <w:jc w:val="right"/>
              <w:rPr>
                <w:color w:val="auto"/>
              </w:rPr>
            </w:pPr>
            <w:r w:rsidRPr="00B116F7">
              <w:rPr>
                <w:rFonts w:cs="Calibri"/>
                <w:color w:val="auto"/>
                <w:szCs w:val="16"/>
              </w:rPr>
              <w:t>153,36</w:t>
            </w:r>
          </w:p>
        </w:tc>
      </w:tr>
      <w:tr w:rsidR="002239DD" w:rsidRPr="00B116F7" w14:paraId="75BDE5FE" w14:textId="77777777" w:rsidTr="00A13106">
        <w:trPr>
          <w:trHeight w:val="112"/>
        </w:trPr>
        <w:tc>
          <w:tcPr>
            <w:tcW w:w="2718" w:type="dxa"/>
          </w:tcPr>
          <w:p w14:paraId="1446F48C" w14:textId="77777777" w:rsidR="002239DD" w:rsidRPr="00B116F7" w:rsidRDefault="002239DD" w:rsidP="00ED3FA4">
            <w:pPr>
              <w:pStyle w:val="Tabele"/>
              <w:rPr>
                <w:bCs/>
                <w:color w:val="auto"/>
              </w:rPr>
            </w:pPr>
            <w:r w:rsidRPr="00B116F7">
              <w:rPr>
                <w:color w:val="auto"/>
              </w:rPr>
              <w:t>4. Inne sektory (małe źródła spalania paliw, w tym gospodarstwa domowe)</w:t>
            </w:r>
          </w:p>
        </w:tc>
        <w:tc>
          <w:tcPr>
            <w:tcW w:w="1031" w:type="dxa"/>
            <w:shd w:val="clear" w:color="auto" w:fill="C5E0B3"/>
          </w:tcPr>
          <w:p w14:paraId="01205A48" w14:textId="77777777" w:rsidR="002239DD" w:rsidRPr="00B116F7" w:rsidRDefault="002239DD" w:rsidP="00ED3FA4">
            <w:pPr>
              <w:pStyle w:val="Tabele"/>
              <w:jc w:val="right"/>
              <w:rPr>
                <w:color w:val="auto"/>
              </w:rPr>
            </w:pPr>
            <w:r w:rsidRPr="00B116F7">
              <w:rPr>
                <w:rFonts w:cs="Calibri"/>
                <w:color w:val="auto"/>
                <w:szCs w:val="16"/>
              </w:rPr>
              <w:t>182,57</w:t>
            </w:r>
          </w:p>
        </w:tc>
        <w:tc>
          <w:tcPr>
            <w:tcW w:w="1031" w:type="dxa"/>
            <w:shd w:val="clear" w:color="auto" w:fill="C5E0B3"/>
          </w:tcPr>
          <w:p w14:paraId="51343134" w14:textId="77777777" w:rsidR="002239DD" w:rsidRPr="00B116F7" w:rsidRDefault="002239DD" w:rsidP="00ED3FA4">
            <w:pPr>
              <w:pStyle w:val="Tabele"/>
              <w:jc w:val="right"/>
              <w:rPr>
                <w:color w:val="auto"/>
              </w:rPr>
            </w:pPr>
            <w:r w:rsidRPr="00B116F7">
              <w:rPr>
                <w:rFonts w:cs="Calibri"/>
                <w:color w:val="auto"/>
                <w:szCs w:val="16"/>
              </w:rPr>
              <w:t>158,82</w:t>
            </w:r>
          </w:p>
        </w:tc>
        <w:tc>
          <w:tcPr>
            <w:tcW w:w="1031" w:type="dxa"/>
            <w:shd w:val="clear" w:color="auto" w:fill="C5E0B3"/>
          </w:tcPr>
          <w:p w14:paraId="5A5088CF" w14:textId="77777777" w:rsidR="002239DD" w:rsidRPr="00B116F7" w:rsidRDefault="002239DD" w:rsidP="00ED3FA4">
            <w:pPr>
              <w:pStyle w:val="Tabele"/>
              <w:jc w:val="right"/>
              <w:rPr>
                <w:color w:val="auto"/>
              </w:rPr>
            </w:pPr>
            <w:r w:rsidRPr="00B116F7">
              <w:rPr>
                <w:rFonts w:cs="Calibri"/>
                <w:color w:val="auto"/>
                <w:szCs w:val="16"/>
              </w:rPr>
              <w:t>123,20</w:t>
            </w:r>
          </w:p>
        </w:tc>
        <w:tc>
          <w:tcPr>
            <w:tcW w:w="1031" w:type="dxa"/>
            <w:shd w:val="clear" w:color="auto" w:fill="C5E0B3"/>
          </w:tcPr>
          <w:p w14:paraId="5E9D483C" w14:textId="77777777" w:rsidR="002239DD" w:rsidRPr="00B116F7" w:rsidRDefault="002239DD" w:rsidP="00ED3FA4">
            <w:pPr>
              <w:pStyle w:val="Tabele"/>
              <w:jc w:val="right"/>
              <w:rPr>
                <w:color w:val="auto"/>
              </w:rPr>
            </w:pPr>
            <w:r w:rsidRPr="00B116F7">
              <w:rPr>
                <w:rFonts w:cs="Calibri"/>
                <w:color w:val="auto"/>
                <w:szCs w:val="16"/>
              </w:rPr>
              <w:t>118,98</w:t>
            </w:r>
          </w:p>
        </w:tc>
        <w:tc>
          <w:tcPr>
            <w:tcW w:w="1033" w:type="dxa"/>
          </w:tcPr>
          <w:p w14:paraId="52E91A3C" w14:textId="77777777" w:rsidR="002239DD" w:rsidRPr="00B116F7" w:rsidRDefault="002239DD" w:rsidP="00ED3FA4">
            <w:pPr>
              <w:pStyle w:val="Tabele"/>
              <w:jc w:val="right"/>
              <w:rPr>
                <w:color w:val="auto"/>
              </w:rPr>
            </w:pPr>
            <w:r w:rsidRPr="00B116F7">
              <w:rPr>
                <w:rFonts w:cs="Calibri"/>
                <w:color w:val="auto"/>
                <w:szCs w:val="16"/>
              </w:rPr>
              <w:t>97,28</w:t>
            </w:r>
          </w:p>
        </w:tc>
        <w:tc>
          <w:tcPr>
            <w:tcW w:w="1033" w:type="dxa"/>
          </w:tcPr>
          <w:p w14:paraId="53A053FA" w14:textId="77777777" w:rsidR="002239DD" w:rsidRPr="00B116F7" w:rsidRDefault="002239DD" w:rsidP="00ED3FA4">
            <w:pPr>
              <w:pStyle w:val="Tabele"/>
              <w:jc w:val="right"/>
              <w:rPr>
                <w:color w:val="auto"/>
              </w:rPr>
            </w:pPr>
            <w:r w:rsidRPr="00B116F7">
              <w:rPr>
                <w:rFonts w:cs="Calibri"/>
                <w:color w:val="auto"/>
                <w:szCs w:val="16"/>
              </w:rPr>
              <w:t>83,50</w:t>
            </w:r>
          </w:p>
        </w:tc>
      </w:tr>
      <w:tr w:rsidR="002239DD" w:rsidRPr="00B116F7" w14:paraId="4A353C2B" w14:textId="77777777" w:rsidTr="00A13106">
        <w:trPr>
          <w:trHeight w:val="112"/>
        </w:trPr>
        <w:tc>
          <w:tcPr>
            <w:tcW w:w="2718" w:type="dxa"/>
          </w:tcPr>
          <w:p w14:paraId="112D3E7B" w14:textId="77777777" w:rsidR="002239DD" w:rsidRPr="00B116F7" w:rsidRDefault="002239DD" w:rsidP="00ED3FA4">
            <w:pPr>
              <w:pStyle w:val="Tabele"/>
              <w:rPr>
                <w:bCs/>
                <w:color w:val="auto"/>
              </w:rPr>
            </w:pPr>
            <w:r w:rsidRPr="00B116F7">
              <w:rPr>
                <w:color w:val="auto"/>
              </w:rPr>
              <w:t xml:space="preserve">B. Emisja lotna z paliw </w:t>
            </w:r>
          </w:p>
        </w:tc>
        <w:tc>
          <w:tcPr>
            <w:tcW w:w="1031" w:type="dxa"/>
            <w:shd w:val="clear" w:color="auto" w:fill="C5E0B3"/>
          </w:tcPr>
          <w:p w14:paraId="0FC2BC3E" w14:textId="77777777" w:rsidR="002239DD" w:rsidRPr="00B116F7" w:rsidRDefault="002239DD" w:rsidP="00ED3FA4">
            <w:pPr>
              <w:pStyle w:val="Tabele"/>
              <w:jc w:val="right"/>
              <w:rPr>
                <w:color w:val="auto"/>
              </w:rPr>
            </w:pPr>
            <w:r w:rsidRPr="00B116F7">
              <w:rPr>
                <w:rFonts w:cs="Calibri"/>
                <w:color w:val="auto"/>
                <w:szCs w:val="16"/>
              </w:rPr>
              <w:t>5,51</w:t>
            </w:r>
          </w:p>
        </w:tc>
        <w:tc>
          <w:tcPr>
            <w:tcW w:w="1031" w:type="dxa"/>
            <w:shd w:val="clear" w:color="auto" w:fill="C5E0B3"/>
          </w:tcPr>
          <w:p w14:paraId="3CBC5BE8" w14:textId="77777777" w:rsidR="002239DD" w:rsidRPr="00B116F7" w:rsidRDefault="002239DD" w:rsidP="00ED3FA4">
            <w:pPr>
              <w:pStyle w:val="Tabele"/>
              <w:jc w:val="right"/>
              <w:rPr>
                <w:color w:val="auto"/>
              </w:rPr>
            </w:pPr>
            <w:r w:rsidRPr="00B116F7">
              <w:rPr>
                <w:rFonts w:cs="Calibri"/>
                <w:color w:val="auto"/>
                <w:szCs w:val="16"/>
              </w:rPr>
              <w:t>4,94</w:t>
            </w:r>
          </w:p>
        </w:tc>
        <w:tc>
          <w:tcPr>
            <w:tcW w:w="1031" w:type="dxa"/>
            <w:shd w:val="clear" w:color="auto" w:fill="C5E0B3"/>
          </w:tcPr>
          <w:p w14:paraId="211EB4C4" w14:textId="77777777" w:rsidR="002239DD" w:rsidRPr="00B116F7" w:rsidRDefault="002239DD" w:rsidP="00ED3FA4">
            <w:pPr>
              <w:pStyle w:val="Tabele"/>
              <w:jc w:val="right"/>
              <w:rPr>
                <w:color w:val="auto"/>
              </w:rPr>
            </w:pPr>
            <w:r w:rsidRPr="00B116F7">
              <w:rPr>
                <w:rFonts w:cs="Calibri"/>
                <w:color w:val="auto"/>
                <w:szCs w:val="16"/>
              </w:rPr>
              <w:t>4,36</w:t>
            </w:r>
          </w:p>
        </w:tc>
        <w:tc>
          <w:tcPr>
            <w:tcW w:w="1031" w:type="dxa"/>
            <w:shd w:val="clear" w:color="auto" w:fill="C5E0B3"/>
          </w:tcPr>
          <w:p w14:paraId="320982BE" w14:textId="77777777" w:rsidR="002239DD" w:rsidRPr="00B116F7" w:rsidRDefault="002239DD" w:rsidP="00ED3FA4">
            <w:pPr>
              <w:pStyle w:val="Tabele"/>
              <w:jc w:val="right"/>
              <w:rPr>
                <w:color w:val="auto"/>
              </w:rPr>
            </w:pPr>
            <w:r w:rsidRPr="00B116F7">
              <w:rPr>
                <w:rFonts w:cs="Calibri"/>
                <w:color w:val="auto"/>
                <w:szCs w:val="16"/>
              </w:rPr>
              <w:t>3,41</w:t>
            </w:r>
          </w:p>
        </w:tc>
        <w:tc>
          <w:tcPr>
            <w:tcW w:w="1033" w:type="dxa"/>
          </w:tcPr>
          <w:p w14:paraId="31E98E10" w14:textId="77777777" w:rsidR="002239DD" w:rsidRPr="00B116F7" w:rsidRDefault="002239DD" w:rsidP="00ED3FA4">
            <w:pPr>
              <w:pStyle w:val="Tabele"/>
              <w:jc w:val="right"/>
              <w:rPr>
                <w:color w:val="auto"/>
              </w:rPr>
            </w:pPr>
            <w:r w:rsidRPr="00B116F7">
              <w:rPr>
                <w:rFonts w:cs="Calibri"/>
                <w:color w:val="auto"/>
                <w:szCs w:val="16"/>
              </w:rPr>
              <w:t>3,80</w:t>
            </w:r>
          </w:p>
        </w:tc>
        <w:tc>
          <w:tcPr>
            <w:tcW w:w="1033" w:type="dxa"/>
          </w:tcPr>
          <w:p w14:paraId="67FBC9E3" w14:textId="77777777" w:rsidR="002239DD" w:rsidRPr="00B116F7" w:rsidRDefault="002239DD" w:rsidP="00ED3FA4">
            <w:pPr>
              <w:pStyle w:val="Tabele"/>
              <w:jc w:val="right"/>
              <w:rPr>
                <w:color w:val="auto"/>
              </w:rPr>
            </w:pPr>
            <w:r w:rsidRPr="00B116F7">
              <w:rPr>
                <w:rFonts w:cs="Calibri"/>
                <w:color w:val="auto"/>
                <w:szCs w:val="16"/>
              </w:rPr>
              <w:t>3,56</w:t>
            </w:r>
          </w:p>
        </w:tc>
      </w:tr>
      <w:tr w:rsidR="002239DD" w:rsidRPr="00B116F7" w14:paraId="307A78A4" w14:textId="77777777" w:rsidTr="00A13106">
        <w:trPr>
          <w:trHeight w:val="112"/>
        </w:trPr>
        <w:tc>
          <w:tcPr>
            <w:tcW w:w="2718" w:type="dxa"/>
          </w:tcPr>
          <w:p w14:paraId="77522758" w14:textId="77777777" w:rsidR="002239DD" w:rsidRPr="00B116F7" w:rsidRDefault="002239DD" w:rsidP="00ED3FA4">
            <w:pPr>
              <w:pStyle w:val="Tabele"/>
              <w:rPr>
                <w:bCs/>
                <w:color w:val="auto"/>
              </w:rPr>
            </w:pPr>
            <w:r w:rsidRPr="00B116F7">
              <w:rPr>
                <w:color w:val="auto"/>
              </w:rPr>
              <w:t xml:space="preserve">1. Paliwa stałe </w:t>
            </w:r>
          </w:p>
        </w:tc>
        <w:tc>
          <w:tcPr>
            <w:tcW w:w="1031" w:type="dxa"/>
            <w:shd w:val="clear" w:color="auto" w:fill="C5E0B3"/>
          </w:tcPr>
          <w:p w14:paraId="25BC4020" w14:textId="77777777" w:rsidR="002239DD" w:rsidRPr="00B116F7" w:rsidRDefault="002239DD" w:rsidP="00ED3FA4">
            <w:pPr>
              <w:pStyle w:val="Tabele"/>
              <w:jc w:val="right"/>
              <w:rPr>
                <w:color w:val="auto"/>
              </w:rPr>
            </w:pPr>
            <w:r w:rsidRPr="00B116F7">
              <w:rPr>
                <w:rFonts w:cs="Calibri"/>
                <w:color w:val="auto"/>
                <w:szCs w:val="16"/>
              </w:rPr>
              <w:t>0,01</w:t>
            </w:r>
          </w:p>
        </w:tc>
        <w:tc>
          <w:tcPr>
            <w:tcW w:w="1031" w:type="dxa"/>
            <w:shd w:val="clear" w:color="auto" w:fill="C5E0B3"/>
          </w:tcPr>
          <w:p w14:paraId="41F4C77E" w14:textId="77777777" w:rsidR="002239DD" w:rsidRPr="00B116F7" w:rsidRDefault="002239DD" w:rsidP="00ED3FA4">
            <w:pPr>
              <w:pStyle w:val="Tabele"/>
              <w:jc w:val="right"/>
              <w:rPr>
                <w:color w:val="auto"/>
              </w:rPr>
            </w:pPr>
            <w:r w:rsidRPr="00B116F7">
              <w:rPr>
                <w:rFonts w:cs="Calibri"/>
                <w:color w:val="auto"/>
                <w:szCs w:val="16"/>
              </w:rPr>
              <w:t>0,01</w:t>
            </w:r>
          </w:p>
        </w:tc>
        <w:tc>
          <w:tcPr>
            <w:tcW w:w="1031" w:type="dxa"/>
            <w:shd w:val="clear" w:color="auto" w:fill="C5E0B3"/>
          </w:tcPr>
          <w:p w14:paraId="66960BA1" w14:textId="77777777" w:rsidR="002239DD" w:rsidRPr="00B116F7" w:rsidRDefault="002239DD" w:rsidP="00ED3FA4">
            <w:pPr>
              <w:pStyle w:val="Tabele"/>
              <w:jc w:val="right"/>
              <w:rPr>
                <w:color w:val="auto"/>
              </w:rPr>
            </w:pPr>
            <w:r w:rsidRPr="00B116F7">
              <w:rPr>
                <w:rFonts w:cs="Calibri"/>
                <w:color w:val="auto"/>
                <w:szCs w:val="16"/>
              </w:rPr>
              <w:t>0,01</w:t>
            </w:r>
          </w:p>
        </w:tc>
        <w:tc>
          <w:tcPr>
            <w:tcW w:w="1031" w:type="dxa"/>
            <w:shd w:val="clear" w:color="auto" w:fill="C5E0B3"/>
          </w:tcPr>
          <w:p w14:paraId="25491E0B" w14:textId="77777777" w:rsidR="002239DD" w:rsidRPr="00B116F7" w:rsidRDefault="002239DD" w:rsidP="00ED3FA4">
            <w:pPr>
              <w:pStyle w:val="Tabele"/>
              <w:jc w:val="right"/>
              <w:rPr>
                <w:color w:val="auto"/>
              </w:rPr>
            </w:pPr>
            <w:r w:rsidRPr="00B116F7">
              <w:rPr>
                <w:rFonts w:cs="Calibri"/>
                <w:color w:val="auto"/>
                <w:szCs w:val="16"/>
              </w:rPr>
              <w:t>0,01</w:t>
            </w:r>
          </w:p>
        </w:tc>
        <w:tc>
          <w:tcPr>
            <w:tcW w:w="1033" w:type="dxa"/>
          </w:tcPr>
          <w:p w14:paraId="01125DD2" w14:textId="77777777" w:rsidR="002239DD" w:rsidRPr="00B116F7" w:rsidRDefault="002239DD" w:rsidP="00ED3FA4">
            <w:pPr>
              <w:pStyle w:val="Tabele"/>
              <w:jc w:val="right"/>
              <w:rPr>
                <w:color w:val="auto"/>
              </w:rPr>
            </w:pPr>
            <w:r w:rsidRPr="00B116F7">
              <w:rPr>
                <w:rFonts w:cs="Calibri"/>
                <w:color w:val="auto"/>
                <w:szCs w:val="16"/>
              </w:rPr>
              <w:t>0,01</w:t>
            </w:r>
          </w:p>
        </w:tc>
        <w:tc>
          <w:tcPr>
            <w:tcW w:w="1033" w:type="dxa"/>
          </w:tcPr>
          <w:p w14:paraId="38A60241" w14:textId="77777777" w:rsidR="002239DD" w:rsidRPr="00B116F7" w:rsidRDefault="002239DD" w:rsidP="00ED3FA4">
            <w:pPr>
              <w:pStyle w:val="Tabele"/>
              <w:jc w:val="right"/>
              <w:rPr>
                <w:color w:val="auto"/>
              </w:rPr>
            </w:pPr>
            <w:r w:rsidRPr="00B116F7">
              <w:rPr>
                <w:rFonts w:cs="Calibri"/>
                <w:color w:val="auto"/>
                <w:szCs w:val="16"/>
              </w:rPr>
              <w:t>0,01</w:t>
            </w:r>
          </w:p>
        </w:tc>
      </w:tr>
      <w:tr w:rsidR="002239DD" w:rsidRPr="00B116F7" w14:paraId="7C8ADC13" w14:textId="77777777" w:rsidTr="00A13106">
        <w:trPr>
          <w:trHeight w:val="112"/>
        </w:trPr>
        <w:tc>
          <w:tcPr>
            <w:tcW w:w="2718" w:type="dxa"/>
          </w:tcPr>
          <w:p w14:paraId="657302A5" w14:textId="77777777" w:rsidR="002239DD" w:rsidRPr="00B116F7" w:rsidRDefault="002239DD" w:rsidP="00ED3FA4">
            <w:pPr>
              <w:pStyle w:val="Tabele"/>
              <w:rPr>
                <w:bCs/>
                <w:color w:val="auto"/>
              </w:rPr>
            </w:pPr>
            <w:r w:rsidRPr="00B116F7">
              <w:rPr>
                <w:color w:val="auto"/>
              </w:rPr>
              <w:t xml:space="preserve">2. Ropa naftowa i gaz ziemny </w:t>
            </w:r>
          </w:p>
        </w:tc>
        <w:tc>
          <w:tcPr>
            <w:tcW w:w="1031" w:type="dxa"/>
            <w:shd w:val="clear" w:color="auto" w:fill="C5E0B3"/>
          </w:tcPr>
          <w:p w14:paraId="08395055" w14:textId="77777777" w:rsidR="002239DD" w:rsidRPr="00B116F7" w:rsidRDefault="002239DD" w:rsidP="00ED3FA4">
            <w:pPr>
              <w:pStyle w:val="Tabele"/>
              <w:jc w:val="right"/>
              <w:rPr>
                <w:color w:val="auto"/>
              </w:rPr>
            </w:pPr>
            <w:r w:rsidRPr="00B116F7">
              <w:rPr>
                <w:rFonts w:cs="Calibri"/>
                <w:color w:val="auto"/>
                <w:szCs w:val="16"/>
              </w:rPr>
              <w:t>5,50</w:t>
            </w:r>
          </w:p>
        </w:tc>
        <w:tc>
          <w:tcPr>
            <w:tcW w:w="1031" w:type="dxa"/>
            <w:shd w:val="clear" w:color="auto" w:fill="C5E0B3"/>
          </w:tcPr>
          <w:p w14:paraId="19CB7EEF" w14:textId="77777777" w:rsidR="002239DD" w:rsidRPr="00B116F7" w:rsidRDefault="002239DD" w:rsidP="00ED3FA4">
            <w:pPr>
              <w:pStyle w:val="Tabele"/>
              <w:jc w:val="right"/>
              <w:rPr>
                <w:color w:val="auto"/>
              </w:rPr>
            </w:pPr>
            <w:r w:rsidRPr="00B116F7">
              <w:rPr>
                <w:rFonts w:cs="Calibri"/>
                <w:color w:val="auto"/>
                <w:szCs w:val="16"/>
              </w:rPr>
              <w:t>4,93</w:t>
            </w:r>
          </w:p>
        </w:tc>
        <w:tc>
          <w:tcPr>
            <w:tcW w:w="1031" w:type="dxa"/>
            <w:shd w:val="clear" w:color="auto" w:fill="C5E0B3"/>
          </w:tcPr>
          <w:p w14:paraId="2ED15730" w14:textId="77777777" w:rsidR="002239DD" w:rsidRPr="00B116F7" w:rsidRDefault="002239DD" w:rsidP="00ED3FA4">
            <w:pPr>
              <w:pStyle w:val="Tabele"/>
              <w:jc w:val="right"/>
              <w:rPr>
                <w:color w:val="auto"/>
              </w:rPr>
            </w:pPr>
            <w:r w:rsidRPr="00B116F7">
              <w:rPr>
                <w:rFonts w:cs="Calibri"/>
                <w:color w:val="auto"/>
                <w:szCs w:val="16"/>
              </w:rPr>
              <w:t>4,35</w:t>
            </w:r>
          </w:p>
        </w:tc>
        <w:tc>
          <w:tcPr>
            <w:tcW w:w="1031" w:type="dxa"/>
            <w:shd w:val="clear" w:color="auto" w:fill="C5E0B3"/>
          </w:tcPr>
          <w:p w14:paraId="300AA767" w14:textId="77777777" w:rsidR="002239DD" w:rsidRPr="00B116F7" w:rsidRDefault="002239DD" w:rsidP="00ED3FA4">
            <w:pPr>
              <w:pStyle w:val="Tabele"/>
              <w:jc w:val="right"/>
              <w:rPr>
                <w:color w:val="auto"/>
              </w:rPr>
            </w:pPr>
            <w:r w:rsidRPr="00B116F7">
              <w:rPr>
                <w:rFonts w:cs="Calibri"/>
                <w:color w:val="auto"/>
                <w:szCs w:val="16"/>
              </w:rPr>
              <w:t>3,40</w:t>
            </w:r>
          </w:p>
        </w:tc>
        <w:tc>
          <w:tcPr>
            <w:tcW w:w="1033" w:type="dxa"/>
          </w:tcPr>
          <w:p w14:paraId="23C4E187" w14:textId="77777777" w:rsidR="002239DD" w:rsidRPr="00B116F7" w:rsidRDefault="002239DD" w:rsidP="00ED3FA4">
            <w:pPr>
              <w:pStyle w:val="Tabele"/>
              <w:jc w:val="right"/>
              <w:rPr>
                <w:color w:val="auto"/>
              </w:rPr>
            </w:pPr>
            <w:r w:rsidRPr="00B116F7">
              <w:rPr>
                <w:rFonts w:cs="Calibri"/>
                <w:color w:val="auto"/>
                <w:szCs w:val="16"/>
              </w:rPr>
              <w:t>3,79</w:t>
            </w:r>
          </w:p>
        </w:tc>
        <w:tc>
          <w:tcPr>
            <w:tcW w:w="1033" w:type="dxa"/>
          </w:tcPr>
          <w:p w14:paraId="530CB9FB" w14:textId="77777777" w:rsidR="002239DD" w:rsidRPr="00B116F7" w:rsidRDefault="002239DD" w:rsidP="00ED3FA4">
            <w:pPr>
              <w:pStyle w:val="Tabele"/>
              <w:jc w:val="right"/>
              <w:rPr>
                <w:color w:val="auto"/>
              </w:rPr>
            </w:pPr>
            <w:r w:rsidRPr="00B116F7">
              <w:rPr>
                <w:rFonts w:cs="Calibri"/>
                <w:color w:val="auto"/>
                <w:szCs w:val="16"/>
              </w:rPr>
              <w:t>3,55</w:t>
            </w:r>
          </w:p>
        </w:tc>
      </w:tr>
      <w:tr w:rsidR="002239DD" w:rsidRPr="00B116F7" w14:paraId="04A53830" w14:textId="77777777" w:rsidTr="00A13106">
        <w:trPr>
          <w:trHeight w:val="112"/>
        </w:trPr>
        <w:tc>
          <w:tcPr>
            <w:tcW w:w="2718" w:type="dxa"/>
          </w:tcPr>
          <w:p w14:paraId="7629B60B" w14:textId="77777777" w:rsidR="002239DD" w:rsidRPr="00B116F7" w:rsidRDefault="002239DD" w:rsidP="00ED3FA4">
            <w:pPr>
              <w:pStyle w:val="Tabele"/>
              <w:rPr>
                <w:b/>
                <w:bCs/>
                <w:color w:val="auto"/>
              </w:rPr>
            </w:pPr>
            <w:r w:rsidRPr="00B116F7">
              <w:rPr>
                <w:b/>
                <w:bCs/>
                <w:color w:val="auto"/>
              </w:rPr>
              <w:t xml:space="preserve">2. Procesy przemysłowe i użytkowanie produktów </w:t>
            </w:r>
          </w:p>
        </w:tc>
        <w:tc>
          <w:tcPr>
            <w:tcW w:w="1031" w:type="dxa"/>
            <w:shd w:val="clear" w:color="auto" w:fill="C5E0B3"/>
          </w:tcPr>
          <w:p w14:paraId="3939A8A0" w14:textId="77777777" w:rsidR="002239DD" w:rsidRPr="00B116F7" w:rsidRDefault="002239DD" w:rsidP="00ED3FA4">
            <w:pPr>
              <w:pStyle w:val="Tabele"/>
              <w:jc w:val="right"/>
              <w:rPr>
                <w:color w:val="auto"/>
              </w:rPr>
            </w:pPr>
            <w:r w:rsidRPr="00B116F7">
              <w:rPr>
                <w:rFonts w:cs="Calibri"/>
                <w:b/>
                <w:bCs/>
                <w:color w:val="auto"/>
                <w:szCs w:val="16"/>
              </w:rPr>
              <w:t>15,99</w:t>
            </w:r>
          </w:p>
        </w:tc>
        <w:tc>
          <w:tcPr>
            <w:tcW w:w="1031" w:type="dxa"/>
            <w:shd w:val="clear" w:color="auto" w:fill="C5E0B3"/>
          </w:tcPr>
          <w:p w14:paraId="7406D9DD" w14:textId="77777777" w:rsidR="002239DD" w:rsidRPr="00B116F7" w:rsidRDefault="002239DD" w:rsidP="00ED3FA4">
            <w:pPr>
              <w:pStyle w:val="Tabele"/>
              <w:jc w:val="right"/>
              <w:rPr>
                <w:color w:val="auto"/>
              </w:rPr>
            </w:pPr>
            <w:r w:rsidRPr="00B116F7">
              <w:rPr>
                <w:rFonts w:cs="Calibri"/>
                <w:b/>
                <w:bCs/>
                <w:color w:val="auto"/>
                <w:szCs w:val="16"/>
              </w:rPr>
              <w:t>15,43</w:t>
            </w:r>
          </w:p>
        </w:tc>
        <w:tc>
          <w:tcPr>
            <w:tcW w:w="1031" w:type="dxa"/>
            <w:shd w:val="clear" w:color="auto" w:fill="C5E0B3"/>
          </w:tcPr>
          <w:p w14:paraId="45E0E806" w14:textId="77777777" w:rsidR="002239DD" w:rsidRPr="00B116F7" w:rsidRDefault="002239DD" w:rsidP="00ED3FA4">
            <w:pPr>
              <w:pStyle w:val="Tabele"/>
              <w:jc w:val="right"/>
              <w:rPr>
                <w:color w:val="auto"/>
              </w:rPr>
            </w:pPr>
            <w:r w:rsidRPr="00B116F7">
              <w:rPr>
                <w:rFonts w:cs="Calibri"/>
                <w:b/>
                <w:bCs/>
                <w:color w:val="auto"/>
                <w:szCs w:val="16"/>
              </w:rPr>
              <w:t>17,47</w:t>
            </w:r>
          </w:p>
        </w:tc>
        <w:tc>
          <w:tcPr>
            <w:tcW w:w="1031" w:type="dxa"/>
            <w:shd w:val="clear" w:color="auto" w:fill="C5E0B3"/>
          </w:tcPr>
          <w:p w14:paraId="60320804" w14:textId="77777777" w:rsidR="002239DD" w:rsidRPr="00B116F7" w:rsidRDefault="002239DD" w:rsidP="00ED3FA4">
            <w:pPr>
              <w:pStyle w:val="Tabele"/>
              <w:jc w:val="right"/>
              <w:rPr>
                <w:color w:val="auto"/>
              </w:rPr>
            </w:pPr>
            <w:r w:rsidRPr="00B116F7">
              <w:rPr>
                <w:rFonts w:cs="Calibri"/>
                <w:b/>
                <w:bCs/>
                <w:color w:val="auto"/>
                <w:szCs w:val="16"/>
              </w:rPr>
              <w:t>17,52</w:t>
            </w:r>
          </w:p>
        </w:tc>
        <w:tc>
          <w:tcPr>
            <w:tcW w:w="1033" w:type="dxa"/>
          </w:tcPr>
          <w:p w14:paraId="7A6A797C" w14:textId="77777777" w:rsidR="002239DD" w:rsidRPr="00B116F7" w:rsidRDefault="002239DD" w:rsidP="00ED3FA4">
            <w:pPr>
              <w:pStyle w:val="Tabele"/>
              <w:jc w:val="right"/>
              <w:rPr>
                <w:color w:val="auto"/>
              </w:rPr>
            </w:pPr>
            <w:r w:rsidRPr="00B116F7">
              <w:rPr>
                <w:rFonts w:cs="Calibri"/>
                <w:b/>
                <w:bCs/>
                <w:color w:val="auto"/>
                <w:szCs w:val="16"/>
              </w:rPr>
              <w:t>17,80</w:t>
            </w:r>
          </w:p>
        </w:tc>
        <w:tc>
          <w:tcPr>
            <w:tcW w:w="1033" w:type="dxa"/>
          </w:tcPr>
          <w:p w14:paraId="61C389CC" w14:textId="77777777" w:rsidR="002239DD" w:rsidRPr="00B116F7" w:rsidRDefault="002239DD" w:rsidP="00ED3FA4">
            <w:pPr>
              <w:pStyle w:val="Tabele"/>
              <w:jc w:val="right"/>
              <w:rPr>
                <w:color w:val="auto"/>
              </w:rPr>
            </w:pPr>
            <w:r w:rsidRPr="00B116F7">
              <w:rPr>
                <w:rFonts w:cs="Calibri"/>
                <w:b/>
                <w:bCs/>
                <w:color w:val="auto"/>
                <w:szCs w:val="16"/>
              </w:rPr>
              <w:t>17,99</w:t>
            </w:r>
          </w:p>
        </w:tc>
      </w:tr>
      <w:tr w:rsidR="002239DD" w:rsidRPr="00B116F7" w14:paraId="09D2CA99" w14:textId="77777777" w:rsidTr="00A13106">
        <w:trPr>
          <w:trHeight w:val="112"/>
        </w:trPr>
        <w:tc>
          <w:tcPr>
            <w:tcW w:w="2718" w:type="dxa"/>
          </w:tcPr>
          <w:p w14:paraId="51694A79" w14:textId="77777777" w:rsidR="002239DD" w:rsidRPr="00B116F7" w:rsidRDefault="002239DD" w:rsidP="00ED3FA4">
            <w:pPr>
              <w:pStyle w:val="Tabele"/>
              <w:rPr>
                <w:bCs/>
                <w:color w:val="auto"/>
              </w:rPr>
            </w:pPr>
            <w:r w:rsidRPr="00B116F7">
              <w:rPr>
                <w:color w:val="auto"/>
              </w:rPr>
              <w:t xml:space="preserve">B. Przemysł chemiczny </w:t>
            </w:r>
          </w:p>
        </w:tc>
        <w:tc>
          <w:tcPr>
            <w:tcW w:w="1031" w:type="dxa"/>
            <w:shd w:val="clear" w:color="auto" w:fill="C5E0B3"/>
          </w:tcPr>
          <w:p w14:paraId="4F5AF745" w14:textId="77777777" w:rsidR="002239DD" w:rsidRPr="00B116F7" w:rsidRDefault="002239DD" w:rsidP="00ED3FA4">
            <w:pPr>
              <w:pStyle w:val="Tabele"/>
              <w:jc w:val="right"/>
              <w:rPr>
                <w:color w:val="auto"/>
              </w:rPr>
            </w:pPr>
            <w:r w:rsidRPr="00B116F7">
              <w:rPr>
                <w:rFonts w:cs="Calibri"/>
                <w:color w:val="auto"/>
                <w:szCs w:val="16"/>
              </w:rPr>
              <w:t>13,63</w:t>
            </w:r>
          </w:p>
        </w:tc>
        <w:tc>
          <w:tcPr>
            <w:tcW w:w="1031" w:type="dxa"/>
            <w:shd w:val="clear" w:color="auto" w:fill="C5E0B3"/>
          </w:tcPr>
          <w:p w14:paraId="6FCD00CF" w14:textId="77777777" w:rsidR="002239DD" w:rsidRPr="00B116F7" w:rsidRDefault="002239DD" w:rsidP="00ED3FA4">
            <w:pPr>
              <w:pStyle w:val="Tabele"/>
              <w:jc w:val="right"/>
              <w:rPr>
                <w:color w:val="auto"/>
              </w:rPr>
            </w:pPr>
            <w:r w:rsidRPr="00B116F7">
              <w:rPr>
                <w:rFonts w:cs="Calibri"/>
                <w:color w:val="auto"/>
                <w:szCs w:val="16"/>
              </w:rPr>
              <w:t>13,04</w:t>
            </w:r>
          </w:p>
        </w:tc>
        <w:tc>
          <w:tcPr>
            <w:tcW w:w="1031" w:type="dxa"/>
            <w:shd w:val="clear" w:color="auto" w:fill="C5E0B3"/>
          </w:tcPr>
          <w:p w14:paraId="26A4F0E0" w14:textId="77777777" w:rsidR="002239DD" w:rsidRPr="00B116F7" w:rsidRDefault="002239DD" w:rsidP="00ED3FA4">
            <w:pPr>
              <w:pStyle w:val="Tabele"/>
              <w:jc w:val="right"/>
              <w:rPr>
                <w:color w:val="auto"/>
              </w:rPr>
            </w:pPr>
            <w:r w:rsidRPr="00B116F7">
              <w:rPr>
                <w:rFonts w:cs="Calibri"/>
                <w:color w:val="auto"/>
                <w:szCs w:val="16"/>
              </w:rPr>
              <w:t>14,91</w:t>
            </w:r>
          </w:p>
        </w:tc>
        <w:tc>
          <w:tcPr>
            <w:tcW w:w="1031" w:type="dxa"/>
            <w:shd w:val="clear" w:color="auto" w:fill="C5E0B3"/>
          </w:tcPr>
          <w:p w14:paraId="20B9759A" w14:textId="77777777" w:rsidR="002239DD" w:rsidRPr="00B116F7" w:rsidRDefault="002239DD" w:rsidP="00ED3FA4">
            <w:pPr>
              <w:pStyle w:val="Tabele"/>
              <w:jc w:val="right"/>
              <w:rPr>
                <w:color w:val="auto"/>
              </w:rPr>
            </w:pPr>
            <w:r w:rsidRPr="00B116F7">
              <w:rPr>
                <w:rFonts w:cs="Calibri"/>
                <w:color w:val="auto"/>
                <w:szCs w:val="16"/>
              </w:rPr>
              <w:t>15,06</w:t>
            </w:r>
          </w:p>
        </w:tc>
        <w:tc>
          <w:tcPr>
            <w:tcW w:w="1033" w:type="dxa"/>
          </w:tcPr>
          <w:p w14:paraId="05E15F94" w14:textId="77777777" w:rsidR="002239DD" w:rsidRPr="00B116F7" w:rsidRDefault="002239DD" w:rsidP="00ED3FA4">
            <w:pPr>
              <w:pStyle w:val="Tabele"/>
              <w:jc w:val="right"/>
              <w:rPr>
                <w:color w:val="auto"/>
              </w:rPr>
            </w:pPr>
            <w:r w:rsidRPr="00B116F7">
              <w:rPr>
                <w:rFonts w:cs="Calibri"/>
                <w:color w:val="auto"/>
                <w:szCs w:val="16"/>
              </w:rPr>
              <w:t>15,07</w:t>
            </w:r>
          </w:p>
        </w:tc>
        <w:tc>
          <w:tcPr>
            <w:tcW w:w="1033" w:type="dxa"/>
          </w:tcPr>
          <w:p w14:paraId="321C60F2" w14:textId="77777777" w:rsidR="002239DD" w:rsidRPr="00B116F7" w:rsidRDefault="002239DD" w:rsidP="00ED3FA4">
            <w:pPr>
              <w:pStyle w:val="Tabele"/>
              <w:jc w:val="right"/>
              <w:rPr>
                <w:color w:val="auto"/>
              </w:rPr>
            </w:pPr>
            <w:r w:rsidRPr="00B116F7">
              <w:rPr>
                <w:rFonts w:cs="Calibri"/>
                <w:color w:val="auto"/>
                <w:szCs w:val="16"/>
              </w:rPr>
              <w:t>15,25</w:t>
            </w:r>
          </w:p>
        </w:tc>
      </w:tr>
      <w:tr w:rsidR="002239DD" w:rsidRPr="00B116F7" w14:paraId="37436E76" w14:textId="77777777" w:rsidTr="00A13106">
        <w:trPr>
          <w:trHeight w:val="112"/>
        </w:trPr>
        <w:tc>
          <w:tcPr>
            <w:tcW w:w="2718" w:type="dxa"/>
          </w:tcPr>
          <w:p w14:paraId="76B30B5F" w14:textId="77777777" w:rsidR="002239DD" w:rsidRPr="00B116F7" w:rsidRDefault="002239DD" w:rsidP="00ED3FA4">
            <w:pPr>
              <w:pStyle w:val="Tabele"/>
              <w:rPr>
                <w:bCs/>
                <w:color w:val="auto"/>
              </w:rPr>
            </w:pPr>
            <w:r w:rsidRPr="00B116F7">
              <w:rPr>
                <w:color w:val="auto"/>
              </w:rPr>
              <w:t xml:space="preserve">C. Produkcja metali </w:t>
            </w:r>
          </w:p>
        </w:tc>
        <w:tc>
          <w:tcPr>
            <w:tcW w:w="1031" w:type="dxa"/>
            <w:shd w:val="clear" w:color="auto" w:fill="C5E0B3"/>
          </w:tcPr>
          <w:p w14:paraId="4DC839C4" w14:textId="77777777" w:rsidR="002239DD" w:rsidRPr="00B116F7" w:rsidRDefault="002239DD" w:rsidP="00ED3FA4">
            <w:pPr>
              <w:pStyle w:val="Tabele"/>
              <w:jc w:val="right"/>
              <w:rPr>
                <w:color w:val="auto"/>
              </w:rPr>
            </w:pPr>
            <w:r w:rsidRPr="00B116F7">
              <w:rPr>
                <w:rFonts w:cs="Calibri"/>
                <w:color w:val="auto"/>
                <w:szCs w:val="16"/>
              </w:rPr>
              <w:t>1,42</w:t>
            </w:r>
          </w:p>
        </w:tc>
        <w:tc>
          <w:tcPr>
            <w:tcW w:w="1031" w:type="dxa"/>
            <w:shd w:val="clear" w:color="auto" w:fill="C5E0B3"/>
          </w:tcPr>
          <w:p w14:paraId="155CF098" w14:textId="77777777" w:rsidR="002239DD" w:rsidRPr="00B116F7" w:rsidRDefault="002239DD" w:rsidP="00ED3FA4">
            <w:pPr>
              <w:pStyle w:val="Tabele"/>
              <w:jc w:val="right"/>
              <w:rPr>
                <w:color w:val="auto"/>
              </w:rPr>
            </w:pPr>
            <w:r w:rsidRPr="00B116F7">
              <w:rPr>
                <w:rFonts w:cs="Calibri"/>
                <w:color w:val="auto"/>
                <w:szCs w:val="16"/>
              </w:rPr>
              <w:t>1,39</w:t>
            </w:r>
          </w:p>
        </w:tc>
        <w:tc>
          <w:tcPr>
            <w:tcW w:w="1031" w:type="dxa"/>
            <w:shd w:val="clear" w:color="auto" w:fill="C5E0B3"/>
          </w:tcPr>
          <w:p w14:paraId="2986A946" w14:textId="77777777" w:rsidR="002239DD" w:rsidRPr="00B116F7" w:rsidRDefault="002239DD" w:rsidP="00ED3FA4">
            <w:pPr>
              <w:pStyle w:val="Tabele"/>
              <w:jc w:val="right"/>
              <w:rPr>
                <w:color w:val="auto"/>
              </w:rPr>
            </w:pPr>
            <w:r w:rsidRPr="00B116F7">
              <w:rPr>
                <w:rFonts w:cs="Calibri"/>
                <w:color w:val="auto"/>
                <w:szCs w:val="16"/>
              </w:rPr>
              <w:t>1,59</w:t>
            </w:r>
          </w:p>
        </w:tc>
        <w:tc>
          <w:tcPr>
            <w:tcW w:w="1031" w:type="dxa"/>
            <w:shd w:val="clear" w:color="auto" w:fill="C5E0B3"/>
          </w:tcPr>
          <w:p w14:paraId="2E18A2CB" w14:textId="77777777" w:rsidR="002239DD" w:rsidRPr="00B116F7" w:rsidRDefault="002239DD" w:rsidP="00ED3FA4">
            <w:pPr>
              <w:pStyle w:val="Tabele"/>
              <w:jc w:val="right"/>
              <w:rPr>
                <w:color w:val="auto"/>
              </w:rPr>
            </w:pPr>
            <w:r w:rsidRPr="00B116F7">
              <w:rPr>
                <w:rFonts w:cs="Calibri"/>
                <w:color w:val="auto"/>
                <w:szCs w:val="16"/>
              </w:rPr>
              <w:t>1,42</w:t>
            </w:r>
          </w:p>
        </w:tc>
        <w:tc>
          <w:tcPr>
            <w:tcW w:w="1033" w:type="dxa"/>
          </w:tcPr>
          <w:p w14:paraId="022A20B7" w14:textId="77777777" w:rsidR="002239DD" w:rsidRPr="00B116F7" w:rsidRDefault="002239DD" w:rsidP="00ED3FA4">
            <w:pPr>
              <w:pStyle w:val="Tabele"/>
              <w:jc w:val="right"/>
              <w:rPr>
                <w:color w:val="auto"/>
              </w:rPr>
            </w:pPr>
            <w:r w:rsidRPr="00B116F7">
              <w:rPr>
                <w:rFonts w:cs="Calibri"/>
                <w:color w:val="auto"/>
                <w:szCs w:val="16"/>
              </w:rPr>
              <w:t>1,73</w:t>
            </w:r>
          </w:p>
        </w:tc>
        <w:tc>
          <w:tcPr>
            <w:tcW w:w="1033" w:type="dxa"/>
          </w:tcPr>
          <w:p w14:paraId="2535AD3A" w14:textId="77777777" w:rsidR="002239DD" w:rsidRPr="00B116F7" w:rsidRDefault="002239DD" w:rsidP="00ED3FA4">
            <w:pPr>
              <w:pStyle w:val="Tabele"/>
              <w:jc w:val="right"/>
              <w:rPr>
                <w:color w:val="auto"/>
              </w:rPr>
            </w:pPr>
            <w:r w:rsidRPr="00B116F7">
              <w:rPr>
                <w:rFonts w:cs="Calibri"/>
                <w:color w:val="auto"/>
                <w:szCs w:val="16"/>
              </w:rPr>
              <w:t>1,72</w:t>
            </w:r>
          </w:p>
        </w:tc>
      </w:tr>
      <w:tr w:rsidR="002239DD" w:rsidRPr="00B116F7" w14:paraId="64675BD9" w14:textId="77777777" w:rsidTr="00A13106">
        <w:trPr>
          <w:trHeight w:val="112"/>
        </w:trPr>
        <w:tc>
          <w:tcPr>
            <w:tcW w:w="2718" w:type="dxa"/>
          </w:tcPr>
          <w:p w14:paraId="30F176D7" w14:textId="77777777" w:rsidR="002239DD" w:rsidRPr="00B116F7" w:rsidRDefault="002239DD" w:rsidP="00ED3FA4">
            <w:pPr>
              <w:pStyle w:val="Tabele"/>
              <w:rPr>
                <w:b/>
                <w:color w:val="auto"/>
              </w:rPr>
            </w:pPr>
            <w:r w:rsidRPr="00B116F7">
              <w:rPr>
                <w:color w:val="auto"/>
              </w:rPr>
              <w:t>G. – L. Inne</w:t>
            </w:r>
          </w:p>
        </w:tc>
        <w:tc>
          <w:tcPr>
            <w:tcW w:w="1031" w:type="dxa"/>
            <w:shd w:val="clear" w:color="auto" w:fill="C5E0B3"/>
          </w:tcPr>
          <w:p w14:paraId="3A68E501" w14:textId="77777777" w:rsidR="002239DD" w:rsidRPr="00B116F7" w:rsidRDefault="002239DD" w:rsidP="00ED3FA4">
            <w:pPr>
              <w:pStyle w:val="Tabele"/>
              <w:jc w:val="right"/>
              <w:rPr>
                <w:color w:val="auto"/>
              </w:rPr>
            </w:pPr>
            <w:r w:rsidRPr="00B116F7">
              <w:rPr>
                <w:rFonts w:cs="Calibri"/>
                <w:color w:val="auto"/>
                <w:szCs w:val="16"/>
              </w:rPr>
              <w:t>0,94</w:t>
            </w:r>
          </w:p>
        </w:tc>
        <w:tc>
          <w:tcPr>
            <w:tcW w:w="1031" w:type="dxa"/>
            <w:shd w:val="clear" w:color="auto" w:fill="C5E0B3"/>
          </w:tcPr>
          <w:p w14:paraId="65263B77" w14:textId="77777777" w:rsidR="002239DD" w:rsidRPr="00B116F7" w:rsidRDefault="002239DD" w:rsidP="00ED3FA4">
            <w:pPr>
              <w:pStyle w:val="Tabele"/>
              <w:jc w:val="right"/>
              <w:rPr>
                <w:color w:val="auto"/>
              </w:rPr>
            </w:pPr>
            <w:r w:rsidRPr="00B116F7">
              <w:rPr>
                <w:rFonts w:cs="Calibri"/>
                <w:color w:val="auto"/>
                <w:szCs w:val="16"/>
              </w:rPr>
              <w:t>1,01</w:t>
            </w:r>
          </w:p>
        </w:tc>
        <w:tc>
          <w:tcPr>
            <w:tcW w:w="1031" w:type="dxa"/>
            <w:shd w:val="clear" w:color="auto" w:fill="C5E0B3"/>
          </w:tcPr>
          <w:p w14:paraId="06C437D9" w14:textId="77777777" w:rsidR="002239DD" w:rsidRPr="00B116F7" w:rsidRDefault="002239DD" w:rsidP="00ED3FA4">
            <w:pPr>
              <w:pStyle w:val="Tabele"/>
              <w:jc w:val="right"/>
              <w:rPr>
                <w:color w:val="auto"/>
              </w:rPr>
            </w:pPr>
            <w:r w:rsidRPr="00B116F7">
              <w:rPr>
                <w:rFonts w:cs="Calibri"/>
                <w:color w:val="auto"/>
                <w:szCs w:val="16"/>
              </w:rPr>
              <w:t>0,98</w:t>
            </w:r>
          </w:p>
        </w:tc>
        <w:tc>
          <w:tcPr>
            <w:tcW w:w="1031" w:type="dxa"/>
            <w:shd w:val="clear" w:color="auto" w:fill="C5E0B3"/>
          </w:tcPr>
          <w:p w14:paraId="309F3DB9" w14:textId="77777777" w:rsidR="002239DD" w:rsidRPr="00B116F7" w:rsidRDefault="002239DD" w:rsidP="00ED3FA4">
            <w:pPr>
              <w:pStyle w:val="Tabele"/>
              <w:jc w:val="right"/>
              <w:rPr>
                <w:color w:val="auto"/>
              </w:rPr>
            </w:pPr>
            <w:r w:rsidRPr="00B116F7">
              <w:rPr>
                <w:rFonts w:cs="Calibri"/>
                <w:color w:val="auto"/>
                <w:szCs w:val="16"/>
              </w:rPr>
              <w:t>1,04</w:t>
            </w:r>
          </w:p>
        </w:tc>
        <w:tc>
          <w:tcPr>
            <w:tcW w:w="1033" w:type="dxa"/>
          </w:tcPr>
          <w:p w14:paraId="680FBD65" w14:textId="77777777" w:rsidR="002239DD" w:rsidRPr="00B116F7" w:rsidRDefault="002239DD" w:rsidP="00ED3FA4">
            <w:pPr>
              <w:pStyle w:val="Tabele"/>
              <w:jc w:val="right"/>
              <w:rPr>
                <w:color w:val="auto"/>
              </w:rPr>
            </w:pPr>
            <w:r w:rsidRPr="00B116F7">
              <w:rPr>
                <w:rFonts w:cs="Calibri"/>
                <w:color w:val="auto"/>
                <w:szCs w:val="16"/>
              </w:rPr>
              <w:t>1,00</w:t>
            </w:r>
          </w:p>
        </w:tc>
        <w:tc>
          <w:tcPr>
            <w:tcW w:w="1033" w:type="dxa"/>
          </w:tcPr>
          <w:p w14:paraId="3EE1A7B4" w14:textId="77777777" w:rsidR="002239DD" w:rsidRPr="00B116F7" w:rsidRDefault="002239DD" w:rsidP="00ED3FA4">
            <w:pPr>
              <w:pStyle w:val="Tabele"/>
              <w:jc w:val="right"/>
              <w:rPr>
                <w:color w:val="auto"/>
              </w:rPr>
            </w:pPr>
            <w:r w:rsidRPr="00B116F7">
              <w:rPr>
                <w:rFonts w:cs="Calibri"/>
                <w:color w:val="auto"/>
                <w:szCs w:val="16"/>
              </w:rPr>
              <w:t>1,01</w:t>
            </w:r>
          </w:p>
        </w:tc>
      </w:tr>
      <w:tr w:rsidR="002239DD" w:rsidRPr="00B116F7" w14:paraId="2AB56A56" w14:textId="77777777" w:rsidTr="00A13106">
        <w:trPr>
          <w:trHeight w:val="112"/>
        </w:trPr>
        <w:tc>
          <w:tcPr>
            <w:tcW w:w="2718" w:type="dxa"/>
          </w:tcPr>
          <w:p w14:paraId="6C3B814D" w14:textId="77777777" w:rsidR="002239DD" w:rsidRPr="00B116F7" w:rsidRDefault="002239DD" w:rsidP="00ED3FA4">
            <w:pPr>
              <w:pStyle w:val="Tabele"/>
              <w:rPr>
                <w:b/>
                <w:bCs/>
                <w:color w:val="auto"/>
              </w:rPr>
            </w:pPr>
            <w:r w:rsidRPr="00B116F7">
              <w:rPr>
                <w:b/>
                <w:bCs/>
                <w:color w:val="auto"/>
              </w:rPr>
              <w:t xml:space="preserve">3. Rolnictwo </w:t>
            </w:r>
          </w:p>
        </w:tc>
        <w:tc>
          <w:tcPr>
            <w:tcW w:w="1031" w:type="dxa"/>
            <w:shd w:val="clear" w:color="auto" w:fill="C5E0B3"/>
          </w:tcPr>
          <w:p w14:paraId="41DC4F46" w14:textId="77777777" w:rsidR="002239DD" w:rsidRPr="00B116F7" w:rsidRDefault="002239DD" w:rsidP="00ED3FA4">
            <w:pPr>
              <w:pStyle w:val="Tabele"/>
              <w:jc w:val="right"/>
              <w:rPr>
                <w:color w:val="auto"/>
              </w:rPr>
            </w:pPr>
            <w:r w:rsidRPr="00B116F7">
              <w:rPr>
                <w:rFonts w:cs="Calibri"/>
                <w:b/>
                <w:bCs/>
                <w:color w:val="auto"/>
                <w:szCs w:val="16"/>
              </w:rPr>
              <w:t>65,48</w:t>
            </w:r>
          </w:p>
        </w:tc>
        <w:tc>
          <w:tcPr>
            <w:tcW w:w="1031" w:type="dxa"/>
            <w:shd w:val="clear" w:color="auto" w:fill="C5E0B3"/>
          </w:tcPr>
          <w:p w14:paraId="3BDA0446" w14:textId="77777777" w:rsidR="002239DD" w:rsidRPr="00B116F7" w:rsidRDefault="002239DD" w:rsidP="00ED3FA4">
            <w:pPr>
              <w:pStyle w:val="Tabele"/>
              <w:jc w:val="right"/>
              <w:rPr>
                <w:color w:val="auto"/>
              </w:rPr>
            </w:pPr>
            <w:r w:rsidRPr="00B116F7">
              <w:rPr>
                <w:rFonts w:cs="Calibri"/>
                <w:b/>
                <w:bCs/>
                <w:color w:val="auto"/>
                <w:szCs w:val="16"/>
              </w:rPr>
              <w:t>69,50</w:t>
            </w:r>
          </w:p>
        </w:tc>
        <w:tc>
          <w:tcPr>
            <w:tcW w:w="1031" w:type="dxa"/>
            <w:shd w:val="clear" w:color="auto" w:fill="C5E0B3"/>
          </w:tcPr>
          <w:p w14:paraId="35E2D516" w14:textId="77777777" w:rsidR="002239DD" w:rsidRPr="00B116F7" w:rsidRDefault="002239DD" w:rsidP="00ED3FA4">
            <w:pPr>
              <w:pStyle w:val="Tabele"/>
              <w:jc w:val="right"/>
              <w:rPr>
                <w:color w:val="auto"/>
              </w:rPr>
            </w:pPr>
            <w:r w:rsidRPr="00B116F7">
              <w:rPr>
                <w:rFonts w:cs="Calibri"/>
                <w:b/>
                <w:bCs/>
                <w:color w:val="auto"/>
                <w:szCs w:val="16"/>
              </w:rPr>
              <w:t>68,27</w:t>
            </w:r>
          </w:p>
        </w:tc>
        <w:tc>
          <w:tcPr>
            <w:tcW w:w="1031" w:type="dxa"/>
            <w:shd w:val="clear" w:color="auto" w:fill="C5E0B3"/>
          </w:tcPr>
          <w:p w14:paraId="5A1576CC" w14:textId="77777777" w:rsidR="002239DD" w:rsidRPr="00B116F7" w:rsidRDefault="002239DD" w:rsidP="00ED3FA4">
            <w:pPr>
              <w:pStyle w:val="Tabele"/>
              <w:jc w:val="right"/>
              <w:rPr>
                <w:color w:val="auto"/>
              </w:rPr>
            </w:pPr>
            <w:r w:rsidRPr="00B116F7">
              <w:rPr>
                <w:rFonts w:cs="Calibri"/>
                <w:b/>
                <w:bCs/>
                <w:color w:val="auto"/>
                <w:szCs w:val="16"/>
              </w:rPr>
              <w:t>71,98</w:t>
            </w:r>
          </w:p>
        </w:tc>
        <w:tc>
          <w:tcPr>
            <w:tcW w:w="1033" w:type="dxa"/>
          </w:tcPr>
          <w:p w14:paraId="047B46BB" w14:textId="77777777" w:rsidR="002239DD" w:rsidRPr="00B116F7" w:rsidRDefault="002239DD" w:rsidP="00ED3FA4">
            <w:pPr>
              <w:pStyle w:val="Tabele"/>
              <w:jc w:val="right"/>
              <w:rPr>
                <w:color w:val="auto"/>
              </w:rPr>
            </w:pPr>
            <w:r w:rsidRPr="00B116F7">
              <w:rPr>
                <w:rFonts w:cs="Calibri"/>
                <w:b/>
                <w:bCs/>
                <w:color w:val="auto"/>
                <w:szCs w:val="16"/>
              </w:rPr>
              <w:t>72,98</w:t>
            </w:r>
          </w:p>
        </w:tc>
        <w:tc>
          <w:tcPr>
            <w:tcW w:w="1033" w:type="dxa"/>
          </w:tcPr>
          <w:p w14:paraId="08552684" w14:textId="77777777" w:rsidR="002239DD" w:rsidRPr="00B116F7" w:rsidRDefault="002239DD" w:rsidP="00ED3FA4">
            <w:pPr>
              <w:pStyle w:val="Tabele"/>
              <w:jc w:val="right"/>
              <w:rPr>
                <w:color w:val="auto"/>
              </w:rPr>
            </w:pPr>
            <w:r w:rsidRPr="00B116F7">
              <w:rPr>
                <w:rFonts w:cs="Calibri"/>
                <w:b/>
                <w:bCs/>
                <w:color w:val="auto"/>
                <w:szCs w:val="16"/>
              </w:rPr>
              <w:t>72,99</w:t>
            </w:r>
          </w:p>
        </w:tc>
      </w:tr>
      <w:tr w:rsidR="002239DD" w:rsidRPr="00B116F7" w14:paraId="0EE14108" w14:textId="77777777" w:rsidTr="00A13106">
        <w:trPr>
          <w:trHeight w:val="112"/>
        </w:trPr>
        <w:tc>
          <w:tcPr>
            <w:tcW w:w="2718" w:type="dxa"/>
          </w:tcPr>
          <w:p w14:paraId="0CBD2FA6" w14:textId="77777777" w:rsidR="002239DD" w:rsidRPr="00B116F7" w:rsidRDefault="002239DD" w:rsidP="00ED3FA4">
            <w:pPr>
              <w:pStyle w:val="Tabele"/>
              <w:rPr>
                <w:bCs/>
                <w:color w:val="auto"/>
              </w:rPr>
            </w:pPr>
            <w:r w:rsidRPr="00B116F7">
              <w:rPr>
                <w:color w:val="auto"/>
              </w:rPr>
              <w:t xml:space="preserve">B. Nawozy naturalne </w:t>
            </w:r>
          </w:p>
        </w:tc>
        <w:tc>
          <w:tcPr>
            <w:tcW w:w="1031" w:type="dxa"/>
            <w:shd w:val="clear" w:color="auto" w:fill="C5E0B3"/>
          </w:tcPr>
          <w:p w14:paraId="50D9B4F1" w14:textId="77777777" w:rsidR="002239DD" w:rsidRPr="00B116F7" w:rsidRDefault="002239DD" w:rsidP="00ED3FA4">
            <w:pPr>
              <w:pStyle w:val="Tabele"/>
              <w:jc w:val="right"/>
              <w:rPr>
                <w:color w:val="auto"/>
              </w:rPr>
            </w:pPr>
            <w:r w:rsidRPr="00B116F7">
              <w:rPr>
                <w:rFonts w:cs="Calibri"/>
                <w:color w:val="auto"/>
                <w:szCs w:val="16"/>
              </w:rPr>
              <w:t>5,29</w:t>
            </w:r>
          </w:p>
        </w:tc>
        <w:tc>
          <w:tcPr>
            <w:tcW w:w="1031" w:type="dxa"/>
            <w:shd w:val="clear" w:color="auto" w:fill="C5E0B3"/>
          </w:tcPr>
          <w:p w14:paraId="4AFF5FE3" w14:textId="77777777" w:rsidR="002239DD" w:rsidRPr="00B116F7" w:rsidRDefault="002239DD" w:rsidP="00ED3FA4">
            <w:pPr>
              <w:pStyle w:val="Tabele"/>
              <w:jc w:val="right"/>
              <w:rPr>
                <w:color w:val="auto"/>
              </w:rPr>
            </w:pPr>
            <w:r w:rsidRPr="00B116F7">
              <w:rPr>
                <w:rFonts w:cs="Calibri"/>
                <w:color w:val="auto"/>
                <w:szCs w:val="16"/>
              </w:rPr>
              <w:t>4,79</w:t>
            </w:r>
          </w:p>
        </w:tc>
        <w:tc>
          <w:tcPr>
            <w:tcW w:w="1031" w:type="dxa"/>
            <w:shd w:val="clear" w:color="auto" w:fill="C5E0B3"/>
          </w:tcPr>
          <w:p w14:paraId="420E553E" w14:textId="77777777" w:rsidR="002239DD" w:rsidRPr="00B116F7" w:rsidRDefault="002239DD" w:rsidP="00ED3FA4">
            <w:pPr>
              <w:pStyle w:val="Tabele"/>
              <w:jc w:val="right"/>
              <w:rPr>
                <w:color w:val="auto"/>
              </w:rPr>
            </w:pPr>
            <w:r w:rsidRPr="00B116F7">
              <w:rPr>
                <w:rFonts w:cs="Calibri"/>
                <w:color w:val="auto"/>
                <w:szCs w:val="16"/>
              </w:rPr>
              <w:t>4,73</w:t>
            </w:r>
          </w:p>
        </w:tc>
        <w:tc>
          <w:tcPr>
            <w:tcW w:w="1031" w:type="dxa"/>
            <w:shd w:val="clear" w:color="auto" w:fill="C5E0B3"/>
          </w:tcPr>
          <w:p w14:paraId="3AE8F3D4" w14:textId="77777777" w:rsidR="002239DD" w:rsidRPr="00B116F7" w:rsidRDefault="002239DD" w:rsidP="00ED3FA4">
            <w:pPr>
              <w:pStyle w:val="Tabele"/>
              <w:jc w:val="right"/>
              <w:rPr>
                <w:color w:val="auto"/>
              </w:rPr>
            </w:pPr>
            <w:r w:rsidRPr="00B116F7">
              <w:rPr>
                <w:rFonts w:cs="Calibri"/>
                <w:color w:val="auto"/>
                <w:szCs w:val="16"/>
              </w:rPr>
              <w:t>5,38</w:t>
            </w:r>
          </w:p>
        </w:tc>
        <w:tc>
          <w:tcPr>
            <w:tcW w:w="1033" w:type="dxa"/>
          </w:tcPr>
          <w:p w14:paraId="15DEF0B9" w14:textId="77777777" w:rsidR="002239DD" w:rsidRPr="00B116F7" w:rsidRDefault="002239DD" w:rsidP="00ED3FA4">
            <w:pPr>
              <w:pStyle w:val="Tabele"/>
              <w:jc w:val="right"/>
              <w:rPr>
                <w:color w:val="auto"/>
              </w:rPr>
            </w:pPr>
            <w:r w:rsidRPr="00B116F7">
              <w:rPr>
                <w:rFonts w:cs="Calibri"/>
                <w:color w:val="auto"/>
                <w:szCs w:val="16"/>
              </w:rPr>
              <w:t>4,87</w:t>
            </w:r>
          </w:p>
        </w:tc>
        <w:tc>
          <w:tcPr>
            <w:tcW w:w="1033" w:type="dxa"/>
          </w:tcPr>
          <w:p w14:paraId="24C5A17B" w14:textId="77777777" w:rsidR="002239DD" w:rsidRPr="00B116F7" w:rsidRDefault="002239DD" w:rsidP="00ED3FA4">
            <w:pPr>
              <w:pStyle w:val="Tabele"/>
              <w:jc w:val="right"/>
              <w:rPr>
                <w:color w:val="auto"/>
              </w:rPr>
            </w:pPr>
            <w:r w:rsidRPr="00B116F7">
              <w:rPr>
                <w:rFonts w:cs="Calibri"/>
                <w:color w:val="auto"/>
                <w:szCs w:val="16"/>
              </w:rPr>
              <w:t>5,04</w:t>
            </w:r>
          </w:p>
        </w:tc>
      </w:tr>
      <w:tr w:rsidR="002239DD" w:rsidRPr="00B116F7" w14:paraId="450A8696" w14:textId="77777777" w:rsidTr="00A13106">
        <w:trPr>
          <w:trHeight w:val="112"/>
        </w:trPr>
        <w:tc>
          <w:tcPr>
            <w:tcW w:w="2718" w:type="dxa"/>
          </w:tcPr>
          <w:p w14:paraId="72888F38" w14:textId="77777777" w:rsidR="002239DD" w:rsidRPr="00B116F7" w:rsidRDefault="002239DD" w:rsidP="00ED3FA4">
            <w:pPr>
              <w:pStyle w:val="Tabele"/>
              <w:rPr>
                <w:bCs/>
                <w:color w:val="auto"/>
              </w:rPr>
            </w:pPr>
            <w:r w:rsidRPr="00B116F7">
              <w:rPr>
                <w:color w:val="auto"/>
              </w:rPr>
              <w:t xml:space="preserve">D. Gleby rolne </w:t>
            </w:r>
          </w:p>
        </w:tc>
        <w:tc>
          <w:tcPr>
            <w:tcW w:w="1031" w:type="dxa"/>
            <w:shd w:val="clear" w:color="auto" w:fill="C5E0B3"/>
          </w:tcPr>
          <w:p w14:paraId="7BEB43D6" w14:textId="77777777" w:rsidR="002239DD" w:rsidRPr="00B116F7" w:rsidRDefault="002239DD" w:rsidP="00ED3FA4">
            <w:pPr>
              <w:pStyle w:val="Tabele"/>
              <w:jc w:val="right"/>
              <w:rPr>
                <w:color w:val="auto"/>
              </w:rPr>
            </w:pPr>
            <w:r w:rsidRPr="00B116F7">
              <w:rPr>
                <w:rFonts w:cs="Calibri"/>
                <w:color w:val="auto"/>
                <w:szCs w:val="16"/>
              </w:rPr>
              <w:t>60,13</w:t>
            </w:r>
          </w:p>
        </w:tc>
        <w:tc>
          <w:tcPr>
            <w:tcW w:w="1031" w:type="dxa"/>
            <w:shd w:val="clear" w:color="auto" w:fill="C5E0B3"/>
          </w:tcPr>
          <w:p w14:paraId="0B96698C" w14:textId="77777777" w:rsidR="002239DD" w:rsidRPr="00B116F7" w:rsidRDefault="002239DD" w:rsidP="00ED3FA4">
            <w:pPr>
              <w:pStyle w:val="Tabele"/>
              <w:jc w:val="right"/>
              <w:rPr>
                <w:color w:val="auto"/>
              </w:rPr>
            </w:pPr>
            <w:r w:rsidRPr="00B116F7">
              <w:rPr>
                <w:rFonts w:cs="Calibri"/>
                <w:color w:val="auto"/>
                <w:szCs w:val="16"/>
              </w:rPr>
              <w:t>64,69</w:t>
            </w:r>
          </w:p>
        </w:tc>
        <w:tc>
          <w:tcPr>
            <w:tcW w:w="1031" w:type="dxa"/>
            <w:shd w:val="clear" w:color="auto" w:fill="C5E0B3"/>
          </w:tcPr>
          <w:p w14:paraId="245BDCA1" w14:textId="77777777" w:rsidR="002239DD" w:rsidRPr="00B116F7" w:rsidRDefault="002239DD" w:rsidP="00ED3FA4">
            <w:pPr>
              <w:pStyle w:val="Tabele"/>
              <w:jc w:val="right"/>
              <w:rPr>
                <w:color w:val="auto"/>
              </w:rPr>
            </w:pPr>
            <w:r w:rsidRPr="00B116F7">
              <w:rPr>
                <w:rFonts w:cs="Calibri"/>
                <w:color w:val="auto"/>
                <w:szCs w:val="16"/>
              </w:rPr>
              <w:t>63,48</w:t>
            </w:r>
          </w:p>
        </w:tc>
        <w:tc>
          <w:tcPr>
            <w:tcW w:w="1031" w:type="dxa"/>
            <w:shd w:val="clear" w:color="auto" w:fill="C5E0B3"/>
          </w:tcPr>
          <w:p w14:paraId="732BCBE0" w14:textId="77777777" w:rsidR="002239DD" w:rsidRPr="00B116F7" w:rsidRDefault="002239DD" w:rsidP="00ED3FA4">
            <w:pPr>
              <w:pStyle w:val="Tabele"/>
              <w:jc w:val="right"/>
              <w:rPr>
                <w:color w:val="auto"/>
              </w:rPr>
            </w:pPr>
            <w:r w:rsidRPr="00B116F7">
              <w:rPr>
                <w:rFonts w:cs="Calibri"/>
                <w:color w:val="auto"/>
                <w:szCs w:val="16"/>
              </w:rPr>
              <w:t>66,56</w:t>
            </w:r>
          </w:p>
        </w:tc>
        <w:tc>
          <w:tcPr>
            <w:tcW w:w="1033" w:type="dxa"/>
          </w:tcPr>
          <w:p w14:paraId="723943D6" w14:textId="77777777" w:rsidR="002239DD" w:rsidRPr="00B116F7" w:rsidRDefault="002239DD" w:rsidP="00ED3FA4">
            <w:pPr>
              <w:pStyle w:val="Tabele"/>
              <w:jc w:val="right"/>
              <w:rPr>
                <w:color w:val="auto"/>
              </w:rPr>
            </w:pPr>
            <w:r w:rsidRPr="00B116F7">
              <w:rPr>
                <w:rFonts w:cs="Calibri"/>
                <w:color w:val="auto"/>
                <w:szCs w:val="16"/>
              </w:rPr>
              <w:t>68,10</w:t>
            </w:r>
          </w:p>
        </w:tc>
        <w:tc>
          <w:tcPr>
            <w:tcW w:w="1033" w:type="dxa"/>
          </w:tcPr>
          <w:p w14:paraId="19EC6580" w14:textId="77777777" w:rsidR="002239DD" w:rsidRPr="00B116F7" w:rsidRDefault="002239DD" w:rsidP="00ED3FA4">
            <w:pPr>
              <w:pStyle w:val="Tabele"/>
              <w:jc w:val="right"/>
              <w:rPr>
                <w:color w:val="auto"/>
              </w:rPr>
            </w:pPr>
            <w:r w:rsidRPr="00B116F7">
              <w:rPr>
                <w:rFonts w:cs="Calibri"/>
                <w:color w:val="auto"/>
                <w:szCs w:val="16"/>
              </w:rPr>
              <w:t>67,94</w:t>
            </w:r>
          </w:p>
        </w:tc>
      </w:tr>
      <w:tr w:rsidR="002239DD" w:rsidRPr="00B116F7" w14:paraId="77AC580F" w14:textId="77777777" w:rsidTr="00A13106">
        <w:trPr>
          <w:trHeight w:val="112"/>
        </w:trPr>
        <w:tc>
          <w:tcPr>
            <w:tcW w:w="2718" w:type="dxa"/>
          </w:tcPr>
          <w:p w14:paraId="3FDA0D93" w14:textId="77777777" w:rsidR="002239DD" w:rsidRPr="00B116F7" w:rsidRDefault="002239DD" w:rsidP="00ED3FA4">
            <w:pPr>
              <w:pStyle w:val="Tabele"/>
              <w:rPr>
                <w:bCs/>
                <w:color w:val="auto"/>
              </w:rPr>
            </w:pPr>
            <w:r w:rsidRPr="00B116F7">
              <w:rPr>
                <w:color w:val="auto"/>
              </w:rPr>
              <w:t xml:space="preserve">F. Spalanie resztek roślinnych </w:t>
            </w:r>
          </w:p>
        </w:tc>
        <w:tc>
          <w:tcPr>
            <w:tcW w:w="1031" w:type="dxa"/>
            <w:shd w:val="clear" w:color="auto" w:fill="C5E0B3"/>
          </w:tcPr>
          <w:p w14:paraId="2B478C28" w14:textId="77777777" w:rsidR="002239DD" w:rsidRPr="00B116F7" w:rsidRDefault="002239DD" w:rsidP="00ED3FA4">
            <w:pPr>
              <w:pStyle w:val="Tabele"/>
              <w:jc w:val="right"/>
              <w:rPr>
                <w:color w:val="auto"/>
              </w:rPr>
            </w:pPr>
            <w:r w:rsidRPr="00B116F7">
              <w:rPr>
                <w:rFonts w:cs="Calibri"/>
                <w:color w:val="auto"/>
                <w:szCs w:val="16"/>
              </w:rPr>
              <w:t>0,07</w:t>
            </w:r>
          </w:p>
        </w:tc>
        <w:tc>
          <w:tcPr>
            <w:tcW w:w="1031" w:type="dxa"/>
            <w:shd w:val="clear" w:color="auto" w:fill="C5E0B3"/>
          </w:tcPr>
          <w:p w14:paraId="72D8A681" w14:textId="77777777" w:rsidR="002239DD" w:rsidRPr="00B116F7" w:rsidRDefault="002239DD" w:rsidP="00ED3FA4">
            <w:pPr>
              <w:pStyle w:val="Tabele"/>
              <w:jc w:val="right"/>
              <w:rPr>
                <w:color w:val="auto"/>
              </w:rPr>
            </w:pPr>
            <w:r w:rsidRPr="00B116F7">
              <w:rPr>
                <w:rFonts w:cs="Calibri"/>
                <w:color w:val="auto"/>
                <w:szCs w:val="16"/>
              </w:rPr>
              <w:t>0,02</w:t>
            </w:r>
          </w:p>
        </w:tc>
        <w:tc>
          <w:tcPr>
            <w:tcW w:w="1031" w:type="dxa"/>
            <w:shd w:val="clear" w:color="auto" w:fill="C5E0B3"/>
          </w:tcPr>
          <w:p w14:paraId="7C78AA1B" w14:textId="77777777" w:rsidR="002239DD" w:rsidRPr="00B116F7" w:rsidRDefault="002239DD" w:rsidP="00ED3FA4">
            <w:pPr>
              <w:pStyle w:val="Tabele"/>
              <w:jc w:val="right"/>
              <w:rPr>
                <w:color w:val="auto"/>
              </w:rPr>
            </w:pPr>
            <w:r w:rsidRPr="00B116F7">
              <w:rPr>
                <w:rFonts w:cs="Calibri"/>
                <w:color w:val="auto"/>
                <w:szCs w:val="16"/>
              </w:rPr>
              <w:t>0,06</w:t>
            </w:r>
          </w:p>
        </w:tc>
        <w:tc>
          <w:tcPr>
            <w:tcW w:w="1031" w:type="dxa"/>
            <w:shd w:val="clear" w:color="auto" w:fill="C5E0B3"/>
          </w:tcPr>
          <w:p w14:paraId="3C22C8C4" w14:textId="77777777" w:rsidR="002239DD" w:rsidRPr="00B116F7" w:rsidRDefault="002239DD" w:rsidP="00ED3FA4">
            <w:pPr>
              <w:pStyle w:val="Tabele"/>
              <w:jc w:val="right"/>
              <w:rPr>
                <w:color w:val="auto"/>
              </w:rPr>
            </w:pPr>
            <w:r w:rsidRPr="00B116F7">
              <w:rPr>
                <w:rFonts w:cs="Calibri"/>
                <w:color w:val="auto"/>
                <w:szCs w:val="16"/>
              </w:rPr>
              <w:t>0,03</w:t>
            </w:r>
          </w:p>
        </w:tc>
        <w:tc>
          <w:tcPr>
            <w:tcW w:w="1033" w:type="dxa"/>
          </w:tcPr>
          <w:p w14:paraId="1D7CE3E4" w14:textId="77777777" w:rsidR="002239DD" w:rsidRPr="00B116F7" w:rsidRDefault="002239DD" w:rsidP="00ED3FA4">
            <w:pPr>
              <w:pStyle w:val="Tabele"/>
              <w:jc w:val="right"/>
              <w:rPr>
                <w:color w:val="auto"/>
              </w:rPr>
            </w:pPr>
            <w:r w:rsidRPr="00B116F7">
              <w:rPr>
                <w:rFonts w:cs="Calibri"/>
                <w:color w:val="auto"/>
                <w:szCs w:val="16"/>
              </w:rPr>
              <w:t>0,01</w:t>
            </w:r>
          </w:p>
        </w:tc>
        <w:tc>
          <w:tcPr>
            <w:tcW w:w="1033" w:type="dxa"/>
          </w:tcPr>
          <w:p w14:paraId="5B3F6FC1" w14:textId="77777777" w:rsidR="002239DD" w:rsidRPr="00B116F7" w:rsidRDefault="002239DD" w:rsidP="00ED3FA4">
            <w:pPr>
              <w:pStyle w:val="Tabele"/>
              <w:jc w:val="right"/>
              <w:rPr>
                <w:color w:val="auto"/>
              </w:rPr>
            </w:pPr>
            <w:r w:rsidRPr="00B116F7">
              <w:rPr>
                <w:rFonts w:cs="Calibri"/>
                <w:color w:val="auto"/>
                <w:szCs w:val="16"/>
              </w:rPr>
              <w:t>0,01</w:t>
            </w:r>
          </w:p>
        </w:tc>
      </w:tr>
      <w:tr w:rsidR="002239DD" w:rsidRPr="00B116F7" w14:paraId="098C4605" w14:textId="77777777" w:rsidTr="00A13106">
        <w:trPr>
          <w:trHeight w:val="112"/>
        </w:trPr>
        <w:tc>
          <w:tcPr>
            <w:tcW w:w="2718" w:type="dxa"/>
          </w:tcPr>
          <w:p w14:paraId="29BB1D47" w14:textId="77777777" w:rsidR="002239DD" w:rsidRPr="00B116F7" w:rsidRDefault="002239DD" w:rsidP="00ED3FA4">
            <w:pPr>
              <w:pStyle w:val="Tabele"/>
              <w:rPr>
                <w:b/>
                <w:bCs/>
                <w:color w:val="auto"/>
              </w:rPr>
            </w:pPr>
            <w:r w:rsidRPr="00B116F7">
              <w:rPr>
                <w:b/>
                <w:bCs/>
                <w:color w:val="auto"/>
              </w:rPr>
              <w:t xml:space="preserve">5. Odpady </w:t>
            </w:r>
          </w:p>
        </w:tc>
        <w:tc>
          <w:tcPr>
            <w:tcW w:w="1031" w:type="dxa"/>
            <w:shd w:val="clear" w:color="auto" w:fill="C5E0B3"/>
          </w:tcPr>
          <w:p w14:paraId="0A5F00F1" w14:textId="77777777" w:rsidR="002239DD" w:rsidRPr="00B116F7" w:rsidRDefault="002239DD" w:rsidP="00ED3FA4">
            <w:pPr>
              <w:pStyle w:val="Tabele"/>
              <w:jc w:val="right"/>
              <w:rPr>
                <w:color w:val="auto"/>
              </w:rPr>
            </w:pPr>
            <w:r w:rsidRPr="00B116F7">
              <w:rPr>
                <w:rFonts w:cs="Calibri"/>
                <w:b/>
                <w:bCs/>
                <w:color w:val="auto"/>
                <w:szCs w:val="16"/>
              </w:rPr>
              <w:t>1,27</w:t>
            </w:r>
          </w:p>
        </w:tc>
        <w:tc>
          <w:tcPr>
            <w:tcW w:w="1031" w:type="dxa"/>
            <w:shd w:val="clear" w:color="auto" w:fill="C5E0B3"/>
          </w:tcPr>
          <w:p w14:paraId="79B3D059" w14:textId="77777777" w:rsidR="002239DD" w:rsidRPr="00B116F7" w:rsidRDefault="002239DD" w:rsidP="00ED3FA4">
            <w:pPr>
              <w:pStyle w:val="Tabele"/>
              <w:jc w:val="right"/>
              <w:rPr>
                <w:color w:val="auto"/>
              </w:rPr>
            </w:pPr>
            <w:r w:rsidRPr="00B116F7">
              <w:rPr>
                <w:rFonts w:cs="Calibri"/>
                <w:b/>
                <w:bCs/>
                <w:color w:val="auto"/>
                <w:szCs w:val="16"/>
              </w:rPr>
              <w:t>1,33</w:t>
            </w:r>
          </w:p>
        </w:tc>
        <w:tc>
          <w:tcPr>
            <w:tcW w:w="1031" w:type="dxa"/>
            <w:shd w:val="clear" w:color="auto" w:fill="C5E0B3"/>
          </w:tcPr>
          <w:p w14:paraId="024CEC62" w14:textId="77777777" w:rsidR="002239DD" w:rsidRPr="00B116F7" w:rsidRDefault="002239DD" w:rsidP="00ED3FA4">
            <w:pPr>
              <w:pStyle w:val="Tabele"/>
              <w:jc w:val="right"/>
              <w:rPr>
                <w:color w:val="auto"/>
              </w:rPr>
            </w:pPr>
            <w:r w:rsidRPr="00B116F7">
              <w:rPr>
                <w:rFonts w:cs="Calibri"/>
                <w:b/>
                <w:bCs/>
                <w:color w:val="auto"/>
                <w:szCs w:val="16"/>
              </w:rPr>
              <w:t>1,53</w:t>
            </w:r>
          </w:p>
        </w:tc>
        <w:tc>
          <w:tcPr>
            <w:tcW w:w="1031" w:type="dxa"/>
            <w:shd w:val="clear" w:color="auto" w:fill="C5E0B3"/>
          </w:tcPr>
          <w:p w14:paraId="5C151D6D" w14:textId="77777777" w:rsidR="002239DD" w:rsidRPr="00B116F7" w:rsidRDefault="002239DD" w:rsidP="00ED3FA4">
            <w:pPr>
              <w:pStyle w:val="Tabele"/>
              <w:jc w:val="right"/>
              <w:rPr>
                <w:color w:val="auto"/>
              </w:rPr>
            </w:pPr>
            <w:r w:rsidRPr="00B116F7">
              <w:rPr>
                <w:rFonts w:cs="Calibri"/>
                <w:b/>
                <w:bCs/>
                <w:color w:val="auto"/>
                <w:szCs w:val="16"/>
              </w:rPr>
              <w:t>1,81</w:t>
            </w:r>
          </w:p>
        </w:tc>
        <w:tc>
          <w:tcPr>
            <w:tcW w:w="1033" w:type="dxa"/>
          </w:tcPr>
          <w:p w14:paraId="3116D6C9" w14:textId="77777777" w:rsidR="002239DD" w:rsidRPr="00B116F7" w:rsidRDefault="002239DD" w:rsidP="00ED3FA4">
            <w:pPr>
              <w:pStyle w:val="Tabele"/>
              <w:jc w:val="right"/>
              <w:rPr>
                <w:color w:val="auto"/>
              </w:rPr>
            </w:pPr>
            <w:r w:rsidRPr="00B116F7">
              <w:rPr>
                <w:rFonts w:cs="Calibri"/>
                <w:b/>
                <w:bCs/>
                <w:color w:val="auto"/>
                <w:szCs w:val="16"/>
              </w:rPr>
              <w:t>1,82</w:t>
            </w:r>
          </w:p>
        </w:tc>
        <w:tc>
          <w:tcPr>
            <w:tcW w:w="1033" w:type="dxa"/>
          </w:tcPr>
          <w:p w14:paraId="543AB4FC" w14:textId="77777777" w:rsidR="002239DD" w:rsidRPr="00B116F7" w:rsidRDefault="002239DD" w:rsidP="00ED3FA4">
            <w:pPr>
              <w:pStyle w:val="Tabele"/>
              <w:jc w:val="right"/>
              <w:rPr>
                <w:color w:val="auto"/>
              </w:rPr>
            </w:pPr>
            <w:r w:rsidRPr="00B116F7">
              <w:rPr>
                <w:rFonts w:cs="Calibri"/>
                <w:b/>
                <w:bCs/>
                <w:color w:val="auto"/>
                <w:szCs w:val="16"/>
              </w:rPr>
              <w:t>1,89</w:t>
            </w:r>
          </w:p>
        </w:tc>
      </w:tr>
      <w:tr w:rsidR="002239DD" w:rsidRPr="00B116F7" w14:paraId="016AB75A" w14:textId="77777777" w:rsidTr="00A13106">
        <w:trPr>
          <w:trHeight w:val="112"/>
        </w:trPr>
        <w:tc>
          <w:tcPr>
            <w:tcW w:w="2718" w:type="dxa"/>
          </w:tcPr>
          <w:p w14:paraId="6566DFDE" w14:textId="77777777" w:rsidR="002239DD" w:rsidRPr="00B116F7" w:rsidRDefault="002239DD" w:rsidP="00ED3FA4">
            <w:pPr>
              <w:pStyle w:val="Tabele"/>
              <w:rPr>
                <w:bCs/>
                <w:color w:val="auto"/>
              </w:rPr>
            </w:pPr>
            <w:r w:rsidRPr="00B116F7">
              <w:rPr>
                <w:rFonts w:cs="Calibri"/>
                <w:color w:val="auto"/>
                <w:szCs w:val="16"/>
              </w:rPr>
              <w:t>C. Spopielanie i otwarte spalanie odpadów</w:t>
            </w:r>
          </w:p>
        </w:tc>
        <w:tc>
          <w:tcPr>
            <w:tcW w:w="1031" w:type="dxa"/>
            <w:shd w:val="clear" w:color="auto" w:fill="C5E0B3"/>
          </w:tcPr>
          <w:p w14:paraId="36A72E60" w14:textId="77777777" w:rsidR="002239DD" w:rsidRPr="00B116F7" w:rsidRDefault="002239DD" w:rsidP="00ED3FA4">
            <w:pPr>
              <w:pStyle w:val="Tabele"/>
              <w:jc w:val="right"/>
              <w:rPr>
                <w:color w:val="auto"/>
              </w:rPr>
            </w:pPr>
            <w:r w:rsidRPr="00B116F7">
              <w:rPr>
                <w:rFonts w:cs="Calibri"/>
                <w:color w:val="auto"/>
                <w:szCs w:val="16"/>
              </w:rPr>
              <w:t>1,27</w:t>
            </w:r>
          </w:p>
        </w:tc>
        <w:tc>
          <w:tcPr>
            <w:tcW w:w="1031" w:type="dxa"/>
            <w:shd w:val="clear" w:color="auto" w:fill="C5E0B3"/>
          </w:tcPr>
          <w:p w14:paraId="46AAF3D6" w14:textId="77777777" w:rsidR="002239DD" w:rsidRPr="00B116F7" w:rsidRDefault="002239DD" w:rsidP="00ED3FA4">
            <w:pPr>
              <w:pStyle w:val="Tabele"/>
              <w:jc w:val="right"/>
              <w:rPr>
                <w:color w:val="auto"/>
              </w:rPr>
            </w:pPr>
            <w:r w:rsidRPr="00B116F7">
              <w:rPr>
                <w:rFonts w:cs="Calibri"/>
                <w:color w:val="auto"/>
                <w:szCs w:val="16"/>
              </w:rPr>
              <w:t>1,33</w:t>
            </w:r>
          </w:p>
        </w:tc>
        <w:tc>
          <w:tcPr>
            <w:tcW w:w="1031" w:type="dxa"/>
            <w:shd w:val="clear" w:color="auto" w:fill="C5E0B3"/>
          </w:tcPr>
          <w:p w14:paraId="27594637" w14:textId="77777777" w:rsidR="002239DD" w:rsidRPr="00B116F7" w:rsidRDefault="002239DD" w:rsidP="00ED3FA4">
            <w:pPr>
              <w:pStyle w:val="Tabele"/>
              <w:jc w:val="right"/>
              <w:rPr>
                <w:color w:val="auto"/>
              </w:rPr>
            </w:pPr>
            <w:r w:rsidRPr="00B116F7">
              <w:rPr>
                <w:rFonts w:cs="Calibri"/>
                <w:color w:val="auto"/>
                <w:szCs w:val="16"/>
              </w:rPr>
              <w:t>1,53</w:t>
            </w:r>
          </w:p>
        </w:tc>
        <w:tc>
          <w:tcPr>
            <w:tcW w:w="1031" w:type="dxa"/>
            <w:shd w:val="clear" w:color="auto" w:fill="C5E0B3"/>
          </w:tcPr>
          <w:p w14:paraId="26E76DEB" w14:textId="77777777" w:rsidR="002239DD" w:rsidRPr="00B116F7" w:rsidRDefault="002239DD" w:rsidP="00ED3FA4">
            <w:pPr>
              <w:pStyle w:val="Tabele"/>
              <w:jc w:val="right"/>
              <w:rPr>
                <w:color w:val="auto"/>
              </w:rPr>
            </w:pPr>
            <w:r w:rsidRPr="00B116F7">
              <w:rPr>
                <w:rFonts w:cs="Calibri"/>
                <w:color w:val="auto"/>
                <w:szCs w:val="16"/>
              </w:rPr>
              <w:t>1,81</w:t>
            </w:r>
          </w:p>
        </w:tc>
        <w:tc>
          <w:tcPr>
            <w:tcW w:w="1033" w:type="dxa"/>
          </w:tcPr>
          <w:p w14:paraId="1770A438" w14:textId="77777777" w:rsidR="002239DD" w:rsidRPr="00B116F7" w:rsidRDefault="002239DD" w:rsidP="00ED3FA4">
            <w:pPr>
              <w:pStyle w:val="Tabele"/>
              <w:jc w:val="right"/>
              <w:rPr>
                <w:color w:val="auto"/>
              </w:rPr>
            </w:pPr>
            <w:r w:rsidRPr="00B116F7">
              <w:rPr>
                <w:rFonts w:cs="Calibri"/>
                <w:color w:val="auto"/>
                <w:szCs w:val="16"/>
              </w:rPr>
              <w:t>1,82</w:t>
            </w:r>
          </w:p>
        </w:tc>
        <w:tc>
          <w:tcPr>
            <w:tcW w:w="1033" w:type="dxa"/>
          </w:tcPr>
          <w:p w14:paraId="5758B5A2" w14:textId="77777777" w:rsidR="002239DD" w:rsidRPr="00B116F7" w:rsidRDefault="002239DD" w:rsidP="00ED3FA4">
            <w:pPr>
              <w:pStyle w:val="Tabele"/>
              <w:jc w:val="right"/>
              <w:rPr>
                <w:color w:val="auto"/>
              </w:rPr>
            </w:pPr>
            <w:r w:rsidRPr="00B116F7">
              <w:rPr>
                <w:rFonts w:cs="Calibri"/>
                <w:color w:val="auto"/>
                <w:szCs w:val="16"/>
              </w:rPr>
              <w:t>1,89</w:t>
            </w:r>
          </w:p>
        </w:tc>
      </w:tr>
      <w:tr w:rsidR="002239DD" w:rsidRPr="00B116F7" w14:paraId="162E16F3" w14:textId="77777777" w:rsidTr="00A13106">
        <w:trPr>
          <w:trHeight w:val="112"/>
        </w:trPr>
        <w:tc>
          <w:tcPr>
            <w:tcW w:w="2718" w:type="dxa"/>
          </w:tcPr>
          <w:p w14:paraId="7608B223" w14:textId="77777777" w:rsidR="002239DD" w:rsidRPr="00B116F7" w:rsidRDefault="002239DD" w:rsidP="00ED3FA4">
            <w:pPr>
              <w:pStyle w:val="Tabele"/>
              <w:rPr>
                <w:b/>
                <w:bCs/>
                <w:color w:val="auto"/>
              </w:rPr>
            </w:pPr>
            <w:r w:rsidRPr="00B116F7">
              <w:rPr>
                <w:b/>
                <w:bCs/>
                <w:color w:val="auto"/>
              </w:rPr>
              <w:t>OGÓŁEM</w:t>
            </w:r>
          </w:p>
        </w:tc>
        <w:tc>
          <w:tcPr>
            <w:tcW w:w="1031" w:type="dxa"/>
            <w:shd w:val="clear" w:color="auto" w:fill="C5E0B3"/>
          </w:tcPr>
          <w:p w14:paraId="46A6DCA1" w14:textId="77777777" w:rsidR="002239DD" w:rsidRPr="00B116F7" w:rsidRDefault="002239DD" w:rsidP="00ED3FA4">
            <w:pPr>
              <w:pStyle w:val="Tabele"/>
              <w:jc w:val="right"/>
              <w:rPr>
                <w:b/>
                <w:bCs/>
                <w:color w:val="auto"/>
              </w:rPr>
            </w:pPr>
            <w:r w:rsidRPr="00B116F7">
              <w:rPr>
                <w:rFonts w:cs="Calibri"/>
                <w:b/>
                <w:bCs/>
                <w:color w:val="auto"/>
                <w:szCs w:val="16"/>
              </w:rPr>
              <w:t>858,49</w:t>
            </w:r>
          </w:p>
        </w:tc>
        <w:tc>
          <w:tcPr>
            <w:tcW w:w="1031" w:type="dxa"/>
            <w:shd w:val="clear" w:color="auto" w:fill="C5E0B3"/>
          </w:tcPr>
          <w:p w14:paraId="0A6AF1DF" w14:textId="77777777" w:rsidR="002239DD" w:rsidRPr="00B116F7" w:rsidRDefault="002239DD" w:rsidP="00ED3FA4">
            <w:pPr>
              <w:pStyle w:val="Tabele"/>
              <w:jc w:val="right"/>
              <w:rPr>
                <w:b/>
                <w:bCs/>
                <w:color w:val="auto"/>
              </w:rPr>
            </w:pPr>
            <w:r w:rsidRPr="00B116F7">
              <w:rPr>
                <w:rFonts w:cs="Calibri"/>
                <w:b/>
                <w:bCs/>
                <w:color w:val="auto"/>
                <w:szCs w:val="16"/>
              </w:rPr>
              <w:t>844,65</w:t>
            </w:r>
          </w:p>
        </w:tc>
        <w:tc>
          <w:tcPr>
            <w:tcW w:w="1031" w:type="dxa"/>
            <w:shd w:val="clear" w:color="auto" w:fill="C5E0B3"/>
          </w:tcPr>
          <w:p w14:paraId="43CDA245" w14:textId="77777777" w:rsidR="002239DD" w:rsidRPr="00B116F7" w:rsidRDefault="002239DD" w:rsidP="00ED3FA4">
            <w:pPr>
              <w:pStyle w:val="Tabele"/>
              <w:jc w:val="right"/>
              <w:rPr>
                <w:b/>
                <w:bCs/>
                <w:color w:val="auto"/>
              </w:rPr>
            </w:pPr>
            <w:r w:rsidRPr="00B116F7">
              <w:rPr>
                <w:rFonts w:cs="Calibri"/>
                <w:b/>
                <w:bCs/>
                <w:color w:val="auto"/>
                <w:szCs w:val="16"/>
              </w:rPr>
              <w:t>721,10</w:t>
            </w:r>
          </w:p>
        </w:tc>
        <w:tc>
          <w:tcPr>
            <w:tcW w:w="1031" w:type="dxa"/>
            <w:shd w:val="clear" w:color="auto" w:fill="C5E0B3"/>
          </w:tcPr>
          <w:p w14:paraId="42D71BFD" w14:textId="77777777" w:rsidR="002239DD" w:rsidRPr="00B116F7" w:rsidRDefault="002239DD" w:rsidP="00ED3FA4">
            <w:pPr>
              <w:pStyle w:val="Tabele"/>
              <w:jc w:val="right"/>
              <w:rPr>
                <w:b/>
                <w:bCs/>
                <w:color w:val="auto"/>
              </w:rPr>
            </w:pPr>
            <w:r w:rsidRPr="00B116F7">
              <w:rPr>
                <w:rFonts w:cs="Calibri"/>
                <w:b/>
                <w:bCs/>
                <w:color w:val="auto"/>
                <w:szCs w:val="16"/>
              </w:rPr>
              <w:t>605,38</w:t>
            </w:r>
          </w:p>
        </w:tc>
        <w:tc>
          <w:tcPr>
            <w:tcW w:w="1033" w:type="dxa"/>
          </w:tcPr>
          <w:p w14:paraId="51599A77" w14:textId="77777777" w:rsidR="002239DD" w:rsidRPr="00B116F7" w:rsidRDefault="002239DD" w:rsidP="00ED3FA4">
            <w:pPr>
              <w:pStyle w:val="Tabele"/>
              <w:jc w:val="right"/>
              <w:rPr>
                <w:b/>
                <w:bCs/>
                <w:color w:val="auto"/>
              </w:rPr>
            </w:pPr>
            <w:r w:rsidRPr="00B116F7">
              <w:rPr>
                <w:rFonts w:cs="Calibri"/>
                <w:b/>
                <w:bCs/>
                <w:color w:val="auto"/>
                <w:szCs w:val="16"/>
              </w:rPr>
              <w:t>541,60</w:t>
            </w:r>
          </w:p>
        </w:tc>
        <w:tc>
          <w:tcPr>
            <w:tcW w:w="1033" w:type="dxa"/>
          </w:tcPr>
          <w:p w14:paraId="7587B419" w14:textId="77777777" w:rsidR="002239DD" w:rsidRPr="00B116F7" w:rsidRDefault="002239DD" w:rsidP="00ED3FA4">
            <w:pPr>
              <w:pStyle w:val="Tabele"/>
              <w:jc w:val="right"/>
              <w:rPr>
                <w:b/>
                <w:bCs/>
                <w:color w:val="auto"/>
              </w:rPr>
            </w:pPr>
            <w:r w:rsidRPr="00B116F7">
              <w:rPr>
                <w:rFonts w:cs="Calibri"/>
                <w:b/>
                <w:bCs/>
                <w:color w:val="auto"/>
                <w:szCs w:val="16"/>
              </w:rPr>
              <w:t>456,42</w:t>
            </w:r>
          </w:p>
        </w:tc>
      </w:tr>
    </w:tbl>
    <w:p w14:paraId="01331A2F" w14:textId="77777777" w:rsidR="00E0627F" w:rsidRPr="00B116F7" w:rsidRDefault="00E0627F" w:rsidP="00ED3FA4">
      <w:pPr>
        <w:pStyle w:val="ardo"/>
        <w:rPr>
          <w:color w:val="auto"/>
        </w:rPr>
      </w:pPr>
      <w:r w:rsidRPr="00B116F7">
        <w:rPr>
          <w:color w:val="auto"/>
        </w:rPr>
        <w:t>Źródło: Opracowanie własne KOBIZE, IOŚ-PIB</w:t>
      </w:r>
    </w:p>
    <w:p w14:paraId="20802F81" w14:textId="004337A5" w:rsidR="00E0627F" w:rsidRPr="00B116F7" w:rsidRDefault="00E0627F" w:rsidP="00ED3FA4">
      <w:pPr>
        <w:rPr>
          <w:rFonts w:cs="Calibri"/>
          <w:bCs/>
          <w:i/>
          <w:sz w:val="18"/>
          <w:szCs w:val="18"/>
        </w:rPr>
      </w:pPr>
      <w:r w:rsidRPr="00B116F7">
        <w:t xml:space="preserve">Zgodnie z dyrektywą NEC w latach 2020-2029 Polska powinna zredukować emisję NOx o minimum 30%, zaś od roku 2030 – o minimum 39% w stosunku do roku 2005, przy czym zgodnie z art. 4 tej dyrektywy, emisja NOx z sektorów 3B (nawozy naturalne) i 3D (gleby rolne) nie jest objęta celem redukcyjnym określonym dla państw członkowskich UE. Krajowa emisja NOx (bez sektorów 3B i 3D) w 2020 r. była niższa od emisji w 2005 r. o 32,7%, a w 2021 o 34,5%, a zatem limit emisji tego zanieczyszczenia został w tych latach spełniony. W latach prognozy redukcja emisji NOx w scenariuszu WEM osiąga wartości od 40,9% w 2025 roku do </w:t>
      </w:r>
      <w:r w:rsidR="002239DD">
        <w:t>51,7</w:t>
      </w:r>
      <w:r w:rsidRPr="00B116F7">
        <w:t>% w roku 20</w:t>
      </w:r>
      <w:r w:rsidR="002239DD">
        <w:t>3</w:t>
      </w:r>
      <w:r w:rsidRPr="00B116F7">
        <w:t>0 (</w:t>
      </w:r>
      <w:r w:rsidRPr="00B116F7">
        <w:fldChar w:fldCharType="begin"/>
      </w:r>
      <w:r w:rsidRPr="00B116F7">
        <w:instrText xml:space="preserve"> REF _Ref158206772 \h  \* MERGEFORMAT </w:instrText>
      </w:r>
      <w:r w:rsidRPr="00B116F7">
        <w:fldChar w:fldCharType="separate"/>
      </w:r>
      <w:r w:rsidR="004C1650" w:rsidRPr="00B116F7">
        <w:t xml:space="preserve">Tabela </w:t>
      </w:r>
      <w:r w:rsidR="004C1650">
        <w:rPr>
          <w:noProof/>
        </w:rPr>
        <w:t>2</w:t>
      </w:r>
      <w:r w:rsidR="004C1650" w:rsidRPr="00B116F7">
        <w:t>.</w:t>
      </w:r>
      <w:r w:rsidR="004C1650">
        <w:rPr>
          <w:noProof/>
        </w:rPr>
        <w:t>18</w:t>
      </w:r>
      <w:r w:rsidRPr="00B116F7">
        <w:fldChar w:fldCharType="end"/>
      </w:r>
      <w:r w:rsidRPr="00B116F7">
        <w:t>), zatem cele redukcyjne dla NOx określone w dyrektywie NEC są spełnione we wszystkich latach prognozy.</w:t>
      </w:r>
    </w:p>
    <w:p w14:paraId="70AB24B4" w14:textId="08444314" w:rsidR="00E0627F" w:rsidRPr="00B116F7" w:rsidRDefault="00E0627F" w:rsidP="00ED3FA4">
      <w:r w:rsidRPr="00B116F7">
        <w:t>Podobnie jak w przypadku dwutlenku siarki, spalanie paliw (kategoria 1A) jest głównym źródłem emisji tlenków azotu z udziałem 84% w emisji krajowej w roku 2020. Głównym powodem spadku emisji NOx w latach 2025-20</w:t>
      </w:r>
      <w:r w:rsidR="002239DD">
        <w:t>3</w:t>
      </w:r>
      <w:r w:rsidRPr="00B116F7">
        <w:t>0 jest prognozowane zmniejszenie zużycia paliw w przemysłach energetycznych (kategoria 1A1), transporcie (kategoria 1A3) i małych źródłach spalania paliw (kategoria 1A4).</w:t>
      </w:r>
    </w:p>
    <w:p w14:paraId="70AC059C" w14:textId="77777777" w:rsidR="00E0627F" w:rsidRPr="00B116F7" w:rsidRDefault="00E0627F" w:rsidP="00ED3FA4">
      <w:r w:rsidRPr="00B116F7">
        <w:t xml:space="preserve">Ponadto istotny wpływ na zmniejszenie emisji NOx ma postęp techniczny w sektorze małych źródeł emisji (1A4) polegający na zmieniającej się w latach prognozy strukturze urządzeń grzewczych stosowanych w tym sektorze. Zmiany te polegają na stopniowym wycofywaniu z użytkowania urządzeń wysokoemisyjnych i zastępowaniu ich urządzeniami nowoczesnymi, spełniającymi wymagania </w:t>
      </w:r>
      <w:proofErr w:type="spellStart"/>
      <w:r w:rsidRPr="00B116F7">
        <w:t>Ekoprojektu</w:t>
      </w:r>
      <w:proofErr w:type="spellEnd"/>
      <w:r w:rsidRPr="00B116F7">
        <w:t>. Zmiana struktury urządzeń została odzwierciedlona w malejących wskaźnikach emisji ze spalania paliw w tym sektorze.</w:t>
      </w:r>
    </w:p>
    <w:p w14:paraId="12602FC8" w14:textId="6A4A7BC9" w:rsidR="00E0627F" w:rsidRPr="00B116F7" w:rsidRDefault="00E0627F" w:rsidP="00ED3FA4">
      <w:pPr>
        <w:pStyle w:val="Legenda"/>
        <w:rPr>
          <w:color w:val="auto"/>
        </w:rPr>
      </w:pPr>
      <w:bookmarkStart w:id="137" w:name="_Ref156544048"/>
      <w:bookmarkStart w:id="138" w:name="_Toc158373568"/>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15</w:t>
      </w:r>
      <w:r w:rsidRPr="00B116F7">
        <w:rPr>
          <w:color w:val="auto"/>
        </w:rPr>
        <w:fldChar w:fldCharType="end"/>
      </w:r>
      <w:bookmarkEnd w:id="137"/>
      <w:r w:rsidRPr="00B116F7">
        <w:rPr>
          <w:color w:val="auto"/>
        </w:rPr>
        <w:t>. Projekcje emisji NMLZO, według sektorów (kategorii NFR)</w:t>
      </w:r>
      <w:bookmarkEnd w:id="138"/>
    </w:p>
    <w:tbl>
      <w:tblPr>
        <w:tblStyle w:val="KPEiK"/>
        <w:tblW w:w="4925" w:type="pct"/>
        <w:tblLook w:val="04A0" w:firstRow="1" w:lastRow="0" w:firstColumn="1" w:lastColumn="0" w:noHBand="0" w:noVBand="1"/>
      </w:tblPr>
      <w:tblGrid>
        <w:gridCol w:w="2689"/>
        <w:gridCol w:w="1039"/>
        <w:gridCol w:w="1040"/>
        <w:gridCol w:w="1039"/>
        <w:gridCol w:w="1040"/>
        <w:gridCol w:w="1039"/>
        <w:gridCol w:w="1040"/>
      </w:tblGrid>
      <w:tr w:rsidR="002239DD" w:rsidRPr="00B116F7" w14:paraId="5DF805BA" w14:textId="77777777" w:rsidTr="00A13106">
        <w:trPr>
          <w:cnfStyle w:val="100000000000" w:firstRow="1" w:lastRow="0" w:firstColumn="0" w:lastColumn="0" w:oddVBand="0" w:evenVBand="0" w:oddHBand="0" w:evenHBand="0" w:firstRowFirstColumn="0" w:firstRowLastColumn="0" w:lastRowFirstColumn="0" w:lastRowLastColumn="0"/>
          <w:trHeight w:val="228"/>
          <w:tblHeader/>
        </w:trPr>
        <w:tc>
          <w:tcPr>
            <w:tcW w:w="8926" w:type="dxa"/>
            <w:gridSpan w:val="7"/>
          </w:tcPr>
          <w:p w14:paraId="343B31F3" w14:textId="1F38FCB3" w:rsidR="002239DD" w:rsidRPr="00B116F7" w:rsidRDefault="002239DD" w:rsidP="00ED3FA4">
            <w:pPr>
              <w:pStyle w:val="Tabele"/>
              <w:jc w:val="center"/>
              <w:rPr>
                <w:color w:val="auto"/>
              </w:rPr>
            </w:pPr>
            <w:r w:rsidRPr="00B116F7">
              <w:rPr>
                <w:color w:val="auto"/>
              </w:rPr>
              <w:t>Emisja NMLZO [</w:t>
            </w:r>
            <w:proofErr w:type="spellStart"/>
            <w:r w:rsidRPr="00B116F7">
              <w:rPr>
                <w:color w:val="auto"/>
              </w:rPr>
              <w:t>Gg</w:t>
            </w:r>
            <w:proofErr w:type="spellEnd"/>
            <w:r w:rsidRPr="00B116F7">
              <w:rPr>
                <w:color w:val="auto"/>
              </w:rPr>
              <w:t>]</w:t>
            </w:r>
          </w:p>
        </w:tc>
      </w:tr>
      <w:tr w:rsidR="002239DD" w:rsidRPr="00B116F7" w14:paraId="770A3B7B" w14:textId="77777777" w:rsidTr="00A13106">
        <w:trPr>
          <w:cnfStyle w:val="100000000000" w:firstRow="1" w:lastRow="0" w:firstColumn="0" w:lastColumn="0" w:oddVBand="0" w:evenVBand="0" w:oddHBand="0" w:evenHBand="0" w:firstRowFirstColumn="0" w:firstRowLastColumn="0" w:lastRowFirstColumn="0" w:lastRowLastColumn="0"/>
          <w:trHeight w:val="228"/>
          <w:tblHeader/>
        </w:trPr>
        <w:tc>
          <w:tcPr>
            <w:tcW w:w="2689" w:type="dxa"/>
          </w:tcPr>
          <w:p w14:paraId="66BC275E" w14:textId="1E7F8B2E" w:rsidR="002239DD" w:rsidRPr="00B116F7" w:rsidRDefault="002239DD" w:rsidP="00ED3FA4">
            <w:pPr>
              <w:pStyle w:val="Tabele"/>
              <w:jc w:val="center"/>
              <w:rPr>
                <w:color w:val="auto"/>
              </w:rPr>
            </w:pPr>
            <w:r>
              <w:rPr>
                <w:color w:val="auto"/>
              </w:rPr>
              <w:t>Sektor</w:t>
            </w:r>
          </w:p>
        </w:tc>
        <w:tc>
          <w:tcPr>
            <w:tcW w:w="1039" w:type="dxa"/>
          </w:tcPr>
          <w:p w14:paraId="5B3F25B3" w14:textId="77777777" w:rsidR="002239DD" w:rsidRPr="00B116F7" w:rsidRDefault="002239DD" w:rsidP="00ED3FA4">
            <w:pPr>
              <w:pStyle w:val="Tabele"/>
              <w:jc w:val="center"/>
              <w:rPr>
                <w:color w:val="auto"/>
              </w:rPr>
            </w:pPr>
            <w:r w:rsidRPr="00B116F7">
              <w:rPr>
                <w:color w:val="auto"/>
              </w:rPr>
              <w:t>2005</w:t>
            </w:r>
          </w:p>
        </w:tc>
        <w:tc>
          <w:tcPr>
            <w:tcW w:w="1040" w:type="dxa"/>
          </w:tcPr>
          <w:p w14:paraId="20963B17" w14:textId="77777777" w:rsidR="002239DD" w:rsidRPr="00B116F7" w:rsidRDefault="002239DD" w:rsidP="00ED3FA4">
            <w:pPr>
              <w:pStyle w:val="Tabele"/>
              <w:jc w:val="center"/>
              <w:rPr>
                <w:color w:val="auto"/>
              </w:rPr>
            </w:pPr>
            <w:r w:rsidRPr="00B116F7">
              <w:rPr>
                <w:color w:val="auto"/>
              </w:rPr>
              <w:t>2010</w:t>
            </w:r>
          </w:p>
        </w:tc>
        <w:tc>
          <w:tcPr>
            <w:tcW w:w="1039" w:type="dxa"/>
          </w:tcPr>
          <w:p w14:paraId="3E65ACE2" w14:textId="77777777" w:rsidR="002239DD" w:rsidRPr="00B116F7" w:rsidRDefault="002239DD" w:rsidP="00ED3FA4">
            <w:pPr>
              <w:pStyle w:val="Tabele"/>
              <w:jc w:val="center"/>
              <w:rPr>
                <w:color w:val="auto"/>
              </w:rPr>
            </w:pPr>
            <w:r w:rsidRPr="00B116F7">
              <w:rPr>
                <w:color w:val="auto"/>
              </w:rPr>
              <w:t>2015</w:t>
            </w:r>
          </w:p>
        </w:tc>
        <w:tc>
          <w:tcPr>
            <w:tcW w:w="1040" w:type="dxa"/>
          </w:tcPr>
          <w:p w14:paraId="5DA63789" w14:textId="77777777" w:rsidR="002239DD" w:rsidRPr="00B116F7" w:rsidRDefault="002239DD" w:rsidP="00ED3FA4">
            <w:pPr>
              <w:pStyle w:val="Tabele"/>
              <w:jc w:val="center"/>
              <w:rPr>
                <w:color w:val="auto"/>
              </w:rPr>
            </w:pPr>
            <w:r w:rsidRPr="00B116F7">
              <w:rPr>
                <w:color w:val="auto"/>
              </w:rPr>
              <w:t>2020</w:t>
            </w:r>
          </w:p>
        </w:tc>
        <w:tc>
          <w:tcPr>
            <w:tcW w:w="1039" w:type="dxa"/>
          </w:tcPr>
          <w:p w14:paraId="4CAD7004" w14:textId="77777777" w:rsidR="002239DD" w:rsidRPr="00B116F7" w:rsidRDefault="002239DD" w:rsidP="00ED3FA4">
            <w:pPr>
              <w:pStyle w:val="Tabele"/>
              <w:jc w:val="center"/>
              <w:rPr>
                <w:color w:val="auto"/>
              </w:rPr>
            </w:pPr>
            <w:r w:rsidRPr="00B116F7">
              <w:rPr>
                <w:color w:val="auto"/>
              </w:rPr>
              <w:t>2025</w:t>
            </w:r>
          </w:p>
        </w:tc>
        <w:tc>
          <w:tcPr>
            <w:tcW w:w="1040" w:type="dxa"/>
          </w:tcPr>
          <w:p w14:paraId="34AF1CD9" w14:textId="77777777" w:rsidR="002239DD" w:rsidRPr="00B116F7" w:rsidRDefault="002239DD" w:rsidP="00ED3FA4">
            <w:pPr>
              <w:pStyle w:val="Tabele"/>
              <w:jc w:val="center"/>
              <w:rPr>
                <w:color w:val="auto"/>
              </w:rPr>
            </w:pPr>
            <w:r w:rsidRPr="00B116F7">
              <w:rPr>
                <w:color w:val="auto"/>
              </w:rPr>
              <w:t>2030</w:t>
            </w:r>
          </w:p>
        </w:tc>
      </w:tr>
      <w:tr w:rsidR="002239DD" w:rsidRPr="00B116F7" w14:paraId="7AC4F469" w14:textId="77777777" w:rsidTr="00A13106">
        <w:trPr>
          <w:trHeight w:val="228"/>
        </w:trPr>
        <w:tc>
          <w:tcPr>
            <w:tcW w:w="2689" w:type="dxa"/>
          </w:tcPr>
          <w:p w14:paraId="5E98DD49" w14:textId="77777777" w:rsidR="002239DD" w:rsidRPr="00B116F7" w:rsidRDefault="002239DD" w:rsidP="00ED3FA4">
            <w:pPr>
              <w:pStyle w:val="Tabele"/>
              <w:rPr>
                <w:b/>
                <w:bCs/>
                <w:color w:val="auto"/>
              </w:rPr>
            </w:pPr>
            <w:r w:rsidRPr="00B116F7">
              <w:rPr>
                <w:rFonts w:cs="Calibri"/>
                <w:b/>
                <w:bCs/>
                <w:color w:val="auto"/>
                <w:szCs w:val="16"/>
              </w:rPr>
              <w:t xml:space="preserve">1. Energia </w:t>
            </w:r>
          </w:p>
        </w:tc>
        <w:tc>
          <w:tcPr>
            <w:tcW w:w="1039" w:type="dxa"/>
            <w:shd w:val="clear" w:color="auto" w:fill="C5E0B3"/>
          </w:tcPr>
          <w:p w14:paraId="296E203F" w14:textId="77777777" w:rsidR="002239DD" w:rsidRPr="00B116F7" w:rsidRDefault="002239DD" w:rsidP="00ED3FA4">
            <w:pPr>
              <w:pStyle w:val="Tabele"/>
              <w:jc w:val="right"/>
              <w:rPr>
                <w:color w:val="auto"/>
              </w:rPr>
            </w:pPr>
            <w:r w:rsidRPr="00B116F7">
              <w:rPr>
                <w:rFonts w:cs="Calibri"/>
                <w:b/>
                <w:bCs/>
                <w:color w:val="auto"/>
                <w:szCs w:val="16"/>
              </w:rPr>
              <w:t>414,50</w:t>
            </w:r>
          </w:p>
        </w:tc>
        <w:tc>
          <w:tcPr>
            <w:tcW w:w="1040" w:type="dxa"/>
            <w:shd w:val="clear" w:color="auto" w:fill="C5E0B3"/>
          </w:tcPr>
          <w:p w14:paraId="00D7EBDB" w14:textId="77777777" w:rsidR="002239DD" w:rsidRPr="00B116F7" w:rsidRDefault="002239DD" w:rsidP="00ED3FA4">
            <w:pPr>
              <w:pStyle w:val="Tabele"/>
              <w:jc w:val="right"/>
              <w:rPr>
                <w:color w:val="auto"/>
              </w:rPr>
            </w:pPr>
            <w:r w:rsidRPr="00B116F7">
              <w:rPr>
                <w:rFonts w:cs="Calibri"/>
                <w:b/>
                <w:bCs/>
                <w:color w:val="auto"/>
                <w:szCs w:val="16"/>
              </w:rPr>
              <w:t>402,18</w:t>
            </w:r>
          </w:p>
        </w:tc>
        <w:tc>
          <w:tcPr>
            <w:tcW w:w="1039" w:type="dxa"/>
            <w:shd w:val="clear" w:color="auto" w:fill="C5E0B3"/>
          </w:tcPr>
          <w:p w14:paraId="767FD14D" w14:textId="77777777" w:rsidR="002239DD" w:rsidRPr="00B116F7" w:rsidRDefault="002239DD" w:rsidP="00ED3FA4">
            <w:pPr>
              <w:pStyle w:val="Tabele"/>
              <w:jc w:val="right"/>
              <w:rPr>
                <w:color w:val="auto"/>
              </w:rPr>
            </w:pPr>
            <w:r w:rsidRPr="00B116F7">
              <w:rPr>
                <w:rFonts w:cs="Calibri"/>
                <w:b/>
                <w:bCs/>
                <w:color w:val="auto"/>
                <w:szCs w:val="16"/>
              </w:rPr>
              <w:t>366,66</w:t>
            </w:r>
          </w:p>
        </w:tc>
        <w:tc>
          <w:tcPr>
            <w:tcW w:w="1040" w:type="dxa"/>
            <w:shd w:val="clear" w:color="auto" w:fill="C5E0B3"/>
          </w:tcPr>
          <w:p w14:paraId="208D5F47" w14:textId="77777777" w:rsidR="002239DD" w:rsidRPr="00B116F7" w:rsidRDefault="002239DD" w:rsidP="00ED3FA4">
            <w:pPr>
              <w:pStyle w:val="Tabele"/>
              <w:jc w:val="right"/>
              <w:rPr>
                <w:color w:val="auto"/>
              </w:rPr>
            </w:pPr>
            <w:r w:rsidRPr="00B116F7">
              <w:rPr>
                <w:rFonts w:cs="Calibri"/>
                <w:b/>
                <w:bCs/>
                <w:color w:val="auto"/>
                <w:szCs w:val="16"/>
              </w:rPr>
              <w:t>347,47</w:t>
            </w:r>
          </w:p>
        </w:tc>
        <w:tc>
          <w:tcPr>
            <w:tcW w:w="1039" w:type="dxa"/>
          </w:tcPr>
          <w:p w14:paraId="6A8CDFD0" w14:textId="77777777" w:rsidR="002239DD" w:rsidRPr="00B116F7" w:rsidRDefault="002239DD" w:rsidP="00ED3FA4">
            <w:pPr>
              <w:pStyle w:val="Tabele"/>
              <w:jc w:val="right"/>
              <w:rPr>
                <w:color w:val="auto"/>
              </w:rPr>
            </w:pPr>
            <w:r w:rsidRPr="00B116F7">
              <w:rPr>
                <w:rFonts w:cs="Calibri"/>
                <w:b/>
                <w:bCs/>
                <w:color w:val="auto"/>
                <w:szCs w:val="16"/>
              </w:rPr>
              <w:t>241,04</w:t>
            </w:r>
          </w:p>
        </w:tc>
        <w:tc>
          <w:tcPr>
            <w:tcW w:w="1040" w:type="dxa"/>
          </w:tcPr>
          <w:p w14:paraId="3973112B" w14:textId="77777777" w:rsidR="002239DD" w:rsidRPr="00B116F7" w:rsidRDefault="002239DD" w:rsidP="00ED3FA4">
            <w:pPr>
              <w:pStyle w:val="Tabele"/>
              <w:jc w:val="right"/>
              <w:rPr>
                <w:color w:val="auto"/>
              </w:rPr>
            </w:pPr>
            <w:r w:rsidRPr="00B116F7">
              <w:rPr>
                <w:rFonts w:cs="Calibri"/>
                <w:b/>
                <w:bCs/>
                <w:color w:val="auto"/>
                <w:szCs w:val="16"/>
              </w:rPr>
              <w:t>172,32</w:t>
            </w:r>
          </w:p>
        </w:tc>
      </w:tr>
      <w:tr w:rsidR="002239DD" w:rsidRPr="00B116F7" w14:paraId="207433E4" w14:textId="77777777" w:rsidTr="00A13106">
        <w:trPr>
          <w:trHeight w:val="228"/>
        </w:trPr>
        <w:tc>
          <w:tcPr>
            <w:tcW w:w="2689" w:type="dxa"/>
          </w:tcPr>
          <w:p w14:paraId="70E15C5F" w14:textId="77777777" w:rsidR="002239DD" w:rsidRPr="00B116F7" w:rsidRDefault="002239DD" w:rsidP="00ED3FA4">
            <w:pPr>
              <w:pStyle w:val="Tabele"/>
              <w:rPr>
                <w:b/>
                <w:bCs/>
                <w:color w:val="auto"/>
              </w:rPr>
            </w:pPr>
            <w:r w:rsidRPr="00B116F7">
              <w:rPr>
                <w:rFonts w:cs="Calibri"/>
                <w:color w:val="auto"/>
                <w:szCs w:val="16"/>
              </w:rPr>
              <w:t xml:space="preserve">A. Spalanie paliw </w:t>
            </w:r>
          </w:p>
        </w:tc>
        <w:tc>
          <w:tcPr>
            <w:tcW w:w="1039" w:type="dxa"/>
            <w:shd w:val="clear" w:color="auto" w:fill="C5E0B3"/>
          </w:tcPr>
          <w:p w14:paraId="10A1AF03" w14:textId="77777777" w:rsidR="002239DD" w:rsidRPr="00B116F7" w:rsidRDefault="002239DD" w:rsidP="00ED3FA4">
            <w:pPr>
              <w:pStyle w:val="Tabele"/>
              <w:jc w:val="right"/>
              <w:rPr>
                <w:color w:val="auto"/>
              </w:rPr>
            </w:pPr>
            <w:r w:rsidRPr="00B116F7">
              <w:rPr>
                <w:rFonts w:cs="Calibri"/>
                <w:color w:val="auto"/>
                <w:szCs w:val="16"/>
              </w:rPr>
              <w:t>298,66</w:t>
            </w:r>
          </w:p>
        </w:tc>
        <w:tc>
          <w:tcPr>
            <w:tcW w:w="1040" w:type="dxa"/>
            <w:shd w:val="clear" w:color="auto" w:fill="C5E0B3"/>
          </w:tcPr>
          <w:p w14:paraId="25C3BB5E" w14:textId="77777777" w:rsidR="002239DD" w:rsidRPr="00B116F7" w:rsidRDefault="002239DD" w:rsidP="00ED3FA4">
            <w:pPr>
              <w:pStyle w:val="Tabele"/>
              <w:jc w:val="right"/>
              <w:rPr>
                <w:color w:val="auto"/>
              </w:rPr>
            </w:pPr>
            <w:r w:rsidRPr="00B116F7">
              <w:rPr>
                <w:rFonts w:cs="Calibri"/>
                <w:color w:val="auto"/>
                <w:szCs w:val="16"/>
              </w:rPr>
              <w:t>300,69</w:t>
            </w:r>
          </w:p>
        </w:tc>
        <w:tc>
          <w:tcPr>
            <w:tcW w:w="1039" w:type="dxa"/>
            <w:shd w:val="clear" w:color="auto" w:fill="C5E0B3"/>
          </w:tcPr>
          <w:p w14:paraId="60F7BE3E" w14:textId="77777777" w:rsidR="002239DD" w:rsidRPr="00B116F7" w:rsidRDefault="002239DD" w:rsidP="00ED3FA4">
            <w:pPr>
              <w:pStyle w:val="Tabele"/>
              <w:jc w:val="right"/>
              <w:rPr>
                <w:color w:val="auto"/>
              </w:rPr>
            </w:pPr>
            <w:r w:rsidRPr="00B116F7">
              <w:rPr>
                <w:rFonts w:cs="Calibri"/>
                <w:color w:val="auto"/>
                <w:szCs w:val="16"/>
              </w:rPr>
              <w:t>265,61</w:t>
            </w:r>
          </w:p>
        </w:tc>
        <w:tc>
          <w:tcPr>
            <w:tcW w:w="1040" w:type="dxa"/>
            <w:shd w:val="clear" w:color="auto" w:fill="C5E0B3"/>
          </w:tcPr>
          <w:p w14:paraId="1B4A3A1A" w14:textId="77777777" w:rsidR="002239DD" w:rsidRPr="00B116F7" w:rsidRDefault="002239DD" w:rsidP="00ED3FA4">
            <w:pPr>
              <w:pStyle w:val="Tabele"/>
              <w:jc w:val="right"/>
              <w:rPr>
                <w:color w:val="auto"/>
              </w:rPr>
            </w:pPr>
            <w:r w:rsidRPr="00B116F7">
              <w:rPr>
                <w:rFonts w:cs="Calibri"/>
                <w:color w:val="auto"/>
                <w:szCs w:val="16"/>
              </w:rPr>
              <w:t>262,31</w:t>
            </w:r>
          </w:p>
        </w:tc>
        <w:tc>
          <w:tcPr>
            <w:tcW w:w="1039" w:type="dxa"/>
          </w:tcPr>
          <w:p w14:paraId="09A3A84D" w14:textId="77777777" w:rsidR="002239DD" w:rsidRPr="00B116F7" w:rsidRDefault="002239DD" w:rsidP="00ED3FA4">
            <w:pPr>
              <w:pStyle w:val="Tabele"/>
              <w:jc w:val="right"/>
              <w:rPr>
                <w:color w:val="auto"/>
              </w:rPr>
            </w:pPr>
            <w:r w:rsidRPr="00B116F7">
              <w:rPr>
                <w:rFonts w:cs="Calibri"/>
                <w:color w:val="auto"/>
                <w:szCs w:val="16"/>
              </w:rPr>
              <w:t>161,05</w:t>
            </w:r>
          </w:p>
        </w:tc>
        <w:tc>
          <w:tcPr>
            <w:tcW w:w="1040" w:type="dxa"/>
          </w:tcPr>
          <w:p w14:paraId="667C55EE" w14:textId="77777777" w:rsidR="002239DD" w:rsidRPr="00B116F7" w:rsidRDefault="002239DD" w:rsidP="00ED3FA4">
            <w:pPr>
              <w:pStyle w:val="Tabele"/>
              <w:jc w:val="right"/>
              <w:rPr>
                <w:color w:val="auto"/>
              </w:rPr>
            </w:pPr>
            <w:r w:rsidRPr="00B116F7">
              <w:rPr>
                <w:rFonts w:cs="Calibri"/>
                <w:color w:val="auto"/>
                <w:szCs w:val="16"/>
              </w:rPr>
              <w:t>103,98</w:t>
            </w:r>
          </w:p>
        </w:tc>
      </w:tr>
      <w:tr w:rsidR="002239DD" w:rsidRPr="00B116F7" w14:paraId="4576FDAE" w14:textId="77777777" w:rsidTr="00A13106">
        <w:trPr>
          <w:trHeight w:val="228"/>
        </w:trPr>
        <w:tc>
          <w:tcPr>
            <w:tcW w:w="2689" w:type="dxa"/>
          </w:tcPr>
          <w:p w14:paraId="24F76275" w14:textId="77777777" w:rsidR="002239DD" w:rsidRPr="00B116F7" w:rsidRDefault="002239DD" w:rsidP="00ED3FA4">
            <w:pPr>
              <w:pStyle w:val="Tabele"/>
              <w:rPr>
                <w:bCs/>
                <w:color w:val="auto"/>
              </w:rPr>
            </w:pPr>
            <w:r w:rsidRPr="00B116F7">
              <w:rPr>
                <w:rFonts w:cs="Calibri"/>
                <w:color w:val="auto"/>
                <w:szCs w:val="16"/>
              </w:rPr>
              <w:lastRenderedPageBreak/>
              <w:t xml:space="preserve">1. Przemysły energetyczne </w:t>
            </w:r>
          </w:p>
        </w:tc>
        <w:tc>
          <w:tcPr>
            <w:tcW w:w="1039" w:type="dxa"/>
            <w:shd w:val="clear" w:color="auto" w:fill="C5E0B3"/>
          </w:tcPr>
          <w:p w14:paraId="4188F7EC" w14:textId="77777777" w:rsidR="002239DD" w:rsidRPr="00B116F7" w:rsidRDefault="002239DD" w:rsidP="00ED3FA4">
            <w:pPr>
              <w:pStyle w:val="Tabele"/>
              <w:jc w:val="right"/>
              <w:rPr>
                <w:color w:val="auto"/>
              </w:rPr>
            </w:pPr>
            <w:r w:rsidRPr="00B116F7">
              <w:rPr>
                <w:rFonts w:cs="Calibri"/>
                <w:color w:val="auto"/>
                <w:szCs w:val="16"/>
              </w:rPr>
              <w:t>2,86</w:t>
            </w:r>
          </w:p>
        </w:tc>
        <w:tc>
          <w:tcPr>
            <w:tcW w:w="1040" w:type="dxa"/>
            <w:shd w:val="clear" w:color="auto" w:fill="C5E0B3"/>
          </w:tcPr>
          <w:p w14:paraId="3E9BF545" w14:textId="77777777" w:rsidR="002239DD" w:rsidRPr="00B116F7" w:rsidRDefault="002239DD" w:rsidP="00ED3FA4">
            <w:pPr>
              <w:pStyle w:val="Tabele"/>
              <w:jc w:val="right"/>
              <w:rPr>
                <w:color w:val="auto"/>
              </w:rPr>
            </w:pPr>
            <w:r w:rsidRPr="00B116F7">
              <w:rPr>
                <w:rFonts w:cs="Calibri"/>
                <w:color w:val="auto"/>
                <w:szCs w:val="16"/>
              </w:rPr>
              <w:t>3,04</w:t>
            </w:r>
          </w:p>
        </w:tc>
        <w:tc>
          <w:tcPr>
            <w:tcW w:w="1039" w:type="dxa"/>
            <w:shd w:val="clear" w:color="auto" w:fill="C5E0B3"/>
          </w:tcPr>
          <w:p w14:paraId="001D3E6C" w14:textId="77777777" w:rsidR="002239DD" w:rsidRPr="00B116F7" w:rsidRDefault="002239DD" w:rsidP="00ED3FA4">
            <w:pPr>
              <w:pStyle w:val="Tabele"/>
              <w:jc w:val="right"/>
              <w:rPr>
                <w:color w:val="auto"/>
              </w:rPr>
            </w:pPr>
            <w:r w:rsidRPr="00B116F7">
              <w:rPr>
                <w:rFonts w:cs="Calibri"/>
                <w:color w:val="auto"/>
                <w:szCs w:val="16"/>
              </w:rPr>
              <w:t>3,29</w:t>
            </w:r>
          </w:p>
        </w:tc>
        <w:tc>
          <w:tcPr>
            <w:tcW w:w="1040" w:type="dxa"/>
            <w:shd w:val="clear" w:color="auto" w:fill="C5E0B3"/>
          </w:tcPr>
          <w:p w14:paraId="7CF06D5A" w14:textId="77777777" w:rsidR="002239DD" w:rsidRPr="00B116F7" w:rsidRDefault="002239DD" w:rsidP="00ED3FA4">
            <w:pPr>
              <w:pStyle w:val="Tabele"/>
              <w:jc w:val="right"/>
              <w:rPr>
                <w:color w:val="auto"/>
              </w:rPr>
            </w:pPr>
            <w:r w:rsidRPr="00B116F7">
              <w:rPr>
                <w:rFonts w:cs="Calibri"/>
                <w:color w:val="auto"/>
                <w:szCs w:val="16"/>
              </w:rPr>
              <w:t>3,25</w:t>
            </w:r>
          </w:p>
        </w:tc>
        <w:tc>
          <w:tcPr>
            <w:tcW w:w="1039" w:type="dxa"/>
          </w:tcPr>
          <w:p w14:paraId="2EA017C6" w14:textId="77777777" w:rsidR="002239DD" w:rsidRPr="00B116F7" w:rsidRDefault="002239DD" w:rsidP="00ED3FA4">
            <w:pPr>
              <w:pStyle w:val="Tabele"/>
              <w:jc w:val="right"/>
              <w:rPr>
                <w:color w:val="auto"/>
              </w:rPr>
            </w:pPr>
            <w:r w:rsidRPr="00B116F7">
              <w:rPr>
                <w:rFonts w:cs="Calibri"/>
                <w:color w:val="auto"/>
                <w:szCs w:val="16"/>
              </w:rPr>
              <w:t>3,52</w:t>
            </w:r>
          </w:p>
        </w:tc>
        <w:tc>
          <w:tcPr>
            <w:tcW w:w="1040" w:type="dxa"/>
          </w:tcPr>
          <w:p w14:paraId="4EBCD561" w14:textId="77777777" w:rsidR="002239DD" w:rsidRPr="00B116F7" w:rsidRDefault="002239DD" w:rsidP="00ED3FA4">
            <w:pPr>
              <w:pStyle w:val="Tabele"/>
              <w:jc w:val="right"/>
              <w:rPr>
                <w:color w:val="auto"/>
              </w:rPr>
            </w:pPr>
            <w:r w:rsidRPr="00B116F7">
              <w:rPr>
                <w:rFonts w:cs="Calibri"/>
                <w:color w:val="auto"/>
                <w:szCs w:val="16"/>
              </w:rPr>
              <w:t>3,70</w:t>
            </w:r>
          </w:p>
        </w:tc>
      </w:tr>
      <w:tr w:rsidR="002239DD" w:rsidRPr="00B116F7" w14:paraId="7BF7CB18" w14:textId="77777777" w:rsidTr="00A13106">
        <w:trPr>
          <w:trHeight w:val="228"/>
        </w:trPr>
        <w:tc>
          <w:tcPr>
            <w:tcW w:w="2689" w:type="dxa"/>
          </w:tcPr>
          <w:p w14:paraId="00EED3E2" w14:textId="77777777" w:rsidR="002239DD" w:rsidRPr="00B116F7" w:rsidRDefault="002239DD" w:rsidP="00ED3FA4">
            <w:pPr>
              <w:pStyle w:val="Tabele"/>
              <w:rPr>
                <w:bCs/>
                <w:color w:val="auto"/>
              </w:rPr>
            </w:pPr>
            <w:r w:rsidRPr="00B116F7">
              <w:rPr>
                <w:rFonts w:cs="Calibri"/>
                <w:color w:val="auto"/>
                <w:szCs w:val="16"/>
              </w:rPr>
              <w:t xml:space="preserve">2. Przemysł wytwórczy i budownictwo </w:t>
            </w:r>
          </w:p>
        </w:tc>
        <w:tc>
          <w:tcPr>
            <w:tcW w:w="1039" w:type="dxa"/>
            <w:shd w:val="clear" w:color="auto" w:fill="C5E0B3"/>
          </w:tcPr>
          <w:p w14:paraId="65432625" w14:textId="77777777" w:rsidR="002239DD" w:rsidRPr="00B116F7" w:rsidRDefault="002239DD" w:rsidP="00ED3FA4">
            <w:pPr>
              <w:pStyle w:val="Tabele"/>
              <w:jc w:val="right"/>
              <w:rPr>
                <w:color w:val="auto"/>
              </w:rPr>
            </w:pPr>
            <w:r w:rsidRPr="00B116F7">
              <w:rPr>
                <w:rFonts w:cs="Calibri"/>
                <w:color w:val="auto"/>
                <w:szCs w:val="16"/>
              </w:rPr>
              <w:t>28,36</w:t>
            </w:r>
          </w:p>
        </w:tc>
        <w:tc>
          <w:tcPr>
            <w:tcW w:w="1040" w:type="dxa"/>
            <w:shd w:val="clear" w:color="auto" w:fill="C5E0B3"/>
          </w:tcPr>
          <w:p w14:paraId="5C1B3740" w14:textId="77777777" w:rsidR="002239DD" w:rsidRPr="00B116F7" w:rsidRDefault="002239DD" w:rsidP="00ED3FA4">
            <w:pPr>
              <w:pStyle w:val="Tabele"/>
              <w:jc w:val="right"/>
              <w:rPr>
                <w:color w:val="auto"/>
              </w:rPr>
            </w:pPr>
            <w:r w:rsidRPr="00B116F7">
              <w:rPr>
                <w:rFonts w:cs="Calibri"/>
                <w:color w:val="auto"/>
                <w:szCs w:val="16"/>
              </w:rPr>
              <w:t>28,37</w:t>
            </w:r>
          </w:p>
        </w:tc>
        <w:tc>
          <w:tcPr>
            <w:tcW w:w="1039" w:type="dxa"/>
            <w:shd w:val="clear" w:color="auto" w:fill="C5E0B3"/>
          </w:tcPr>
          <w:p w14:paraId="1B238771" w14:textId="77777777" w:rsidR="002239DD" w:rsidRPr="00B116F7" w:rsidRDefault="002239DD" w:rsidP="00ED3FA4">
            <w:pPr>
              <w:pStyle w:val="Tabele"/>
              <w:jc w:val="right"/>
              <w:rPr>
                <w:color w:val="auto"/>
              </w:rPr>
            </w:pPr>
            <w:r w:rsidRPr="00B116F7">
              <w:rPr>
                <w:rFonts w:cs="Calibri"/>
                <w:color w:val="auto"/>
                <w:szCs w:val="16"/>
              </w:rPr>
              <w:t>31,91</w:t>
            </w:r>
          </w:p>
        </w:tc>
        <w:tc>
          <w:tcPr>
            <w:tcW w:w="1040" w:type="dxa"/>
            <w:shd w:val="clear" w:color="auto" w:fill="C5E0B3"/>
          </w:tcPr>
          <w:p w14:paraId="3D0FB0D3" w14:textId="77777777" w:rsidR="002239DD" w:rsidRPr="00B116F7" w:rsidRDefault="002239DD" w:rsidP="00ED3FA4">
            <w:pPr>
              <w:pStyle w:val="Tabele"/>
              <w:jc w:val="right"/>
              <w:rPr>
                <w:color w:val="auto"/>
              </w:rPr>
            </w:pPr>
            <w:r w:rsidRPr="00B116F7">
              <w:rPr>
                <w:rFonts w:cs="Calibri"/>
                <w:color w:val="auto"/>
                <w:szCs w:val="16"/>
              </w:rPr>
              <w:t>39,11</w:t>
            </w:r>
          </w:p>
        </w:tc>
        <w:tc>
          <w:tcPr>
            <w:tcW w:w="1039" w:type="dxa"/>
          </w:tcPr>
          <w:p w14:paraId="1DFF6007" w14:textId="77777777" w:rsidR="002239DD" w:rsidRPr="00B116F7" w:rsidRDefault="002239DD" w:rsidP="00ED3FA4">
            <w:pPr>
              <w:pStyle w:val="Tabele"/>
              <w:jc w:val="right"/>
              <w:rPr>
                <w:color w:val="auto"/>
              </w:rPr>
            </w:pPr>
            <w:r w:rsidRPr="00B116F7">
              <w:rPr>
                <w:rFonts w:cs="Calibri"/>
                <w:color w:val="auto"/>
                <w:szCs w:val="16"/>
              </w:rPr>
              <w:t>36,61</w:t>
            </w:r>
          </w:p>
        </w:tc>
        <w:tc>
          <w:tcPr>
            <w:tcW w:w="1040" w:type="dxa"/>
          </w:tcPr>
          <w:p w14:paraId="6913AA0F" w14:textId="77777777" w:rsidR="002239DD" w:rsidRPr="00B116F7" w:rsidRDefault="002239DD" w:rsidP="00ED3FA4">
            <w:pPr>
              <w:pStyle w:val="Tabele"/>
              <w:jc w:val="right"/>
              <w:rPr>
                <w:color w:val="auto"/>
              </w:rPr>
            </w:pPr>
            <w:r w:rsidRPr="00B116F7">
              <w:rPr>
                <w:rFonts w:cs="Calibri"/>
                <w:color w:val="auto"/>
                <w:szCs w:val="16"/>
              </w:rPr>
              <w:t>34,15</w:t>
            </w:r>
          </w:p>
        </w:tc>
      </w:tr>
      <w:tr w:rsidR="002239DD" w:rsidRPr="00B116F7" w14:paraId="7C169A00" w14:textId="77777777" w:rsidTr="00A13106">
        <w:trPr>
          <w:trHeight w:val="228"/>
        </w:trPr>
        <w:tc>
          <w:tcPr>
            <w:tcW w:w="2689" w:type="dxa"/>
          </w:tcPr>
          <w:p w14:paraId="6C374D6E" w14:textId="77777777" w:rsidR="002239DD" w:rsidRPr="00B116F7" w:rsidRDefault="002239DD" w:rsidP="00ED3FA4">
            <w:pPr>
              <w:pStyle w:val="Tabele"/>
              <w:rPr>
                <w:bCs/>
                <w:color w:val="auto"/>
              </w:rPr>
            </w:pPr>
            <w:r w:rsidRPr="00B116F7">
              <w:rPr>
                <w:rFonts w:cs="Calibri"/>
                <w:color w:val="auto"/>
                <w:szCs w:val="16"/>
              </w:rPr>
              <w:t xml:space="preserve">3. Transport </w:t>
            </w:r>
          </w:p>
        </w:tc>
        <w:tc>
          <w:tcPr>
            <w:tcW w:w="1039" w:type="dxa"/>
            <w:shd w:val="clear" w:color="auto" w:fill="C5E0B3"/>
          </w:tcPr>
          <w:p w14:paraId="20A25C97" w14:textId="77777777" w:rsidR="002239DD" w:rsidRPr="00B116F7" w:rsidRDefault="002239DD" w:rsidP="00ED3FA4">
            <w:pPr>
              <w:pStyle w:val="Tabele"/>
              <w:jc w:val="right"/>
              <w:rPr>
                <w:color w:val="auto"/>
              </w:rPr>
            </w:pPr>
            <w:r w:rsidRPr="00B116F7">
              <w:rPr>
                <w:rFonts w:cs="Calibri"/>
                <w:color w:val="auto"/>
                <w:szCs w:val="16"/>
              </w:rPr>
              <w:t>91,28</w:t>
            </w:r>
          </w:p>
        </w:tc>
        <w:tc>
          <w:tcPr>
            <w:tcW w:w="1040" w:type="dxa"/>
            <w:shd w:val="clear" w:color="auto" w:fill="C5E0B3"/>
          </w:tcPr>
          <w:p w14:paraId="0FC6C86D" w14:textId="77777777" w:rsidR="002239DD" w:rsidRPr="00B116F7" w:rsidRDefault="002239DD" w:rsidP="00ED3FA4">
            <w:pPr>
              <w:pStyle w:val="Tabele"/>
              <w:jc w:val="right"/>
              <w:rPr>
                <w:color w:val="auto"/>
              </w:rPr>
            </w:pPr>
            <w:r w:rsidRPr="00B116F7">
              <w:rPr>
                <w:rFonts w:cs="Calibri"/>
                <w:color w:val="auto"/>
                <w:szCs w:val="16"/>
              </w:rPr>
              <w:t>72,25</w:t>
            </w:r>
          </w:p>
        </w:tc>
        <w:tc>
          <w:tcPr>
            <w:tcW w:w="1039" w:type="dxa"/>
            <w:shd w:val="clear" w:color="auto" w:fill="C5E0B3"/>
          </w:tcPr>
          <w:p w14:paraId="5803C095" w14:textId="77777777" w:rsidR="002239DD" w:rsidRPr="00B116F7" w:rsidRDefault="002239DD" w:rsidP="00ED3FA4">
            <w:pPr>
              <w:pStyle w:val="Tabele"/>
              <w:jc w:val="right"/>
              <w:rPr>
                <w:color w:val="auto"/>
              </w:rPr>
            </w:pPr>
            <w:r w:rsidRPr="00B116F7">
              <w:rPr>
                <w:rFonts w:cs="Calibri"/>
                <w:color w:val="auto"/>
                <w:szCs w:val="16"/>
              </w:rPr>
              <w:t>70,26</w:t>
            </w:r>
          </w:p>
        </w:tc>
        <w:tc>
          <w:tcPr>
            <w:tcW w:w="1040" w:type="dxa"/>
            <w:shd w:val="clear" w:color="auto" w:fill="C5E0B3"/>
          </w:tcPr>
          <w:p w14:paraId="22FFFCCE" w14:textId="77777777" w:rsidR="002239DD" w:rsidRPr="00B116F7" w:rsidRDefault="002239DD" w:rsidP="00ED3FA4">
            <w:pPr>
              <w:pStyle w:val="Tabele"/>
              <w:jc w:val="right"/>
              <w:rPr>
                <w:color w:val="auto"/>
              </w:rPr>
            </w:pPr>
            <w:r w:rsidRPr="00B116F7">
              <w:rPr>
                <w:rFonts w:cs="Calibri"/>
                <w:color w:val="auto"/>
                <w:szCs w:val="16"/>
              </w:rPr>
              <w:t>45,56</w:t>
            </w:r>
          </w:p>
        </w:tc>
        <w:tc>
          <w:tcPr>
            <w:tcW w:w="1039" w:type="dxa"/>
          </w:tcPr>
          <w:p w14:paraId="51923B29" w14:textId="77777777" w:rsidR="002239DD" w:rsidRPr="00B116F7" w:rsidRDefault="002239DD" w:rsidP="00ED3FA4">
            <w:pPr>
              <w:pStyle w:val="Tabele"/>
              <w:jc w:val="right"/>
              <w:rPr>
                <w:color w:val="auto"/>
              </w:rPr>
            </w:pPr>
            <w:r w:rsidRPr="00B116F7">
              <w:rPr>
                <w:rFonts w:cs="Calibri"/>
                <w:color w:val="auto"/>
                <w:szCs w:val="16"/>
              </w:rPr>
              <w:t>23,81</w:t>
            </w:r>
          </w:p>
        </w:tc>
        <w:tc>
          <w:tcPr>
            <w:tcW w:w="1040" w:type="dxa"/>
          </w:tcPr>
          <w:p w14:paraId="71F462F1" w14:textId="77777777" w:rsidR="002239DD" w:rsidRPr="00B116F7" w:rsidRDefault="002239DD" w:rsidP="00ED3FA4">
            <w:pPr>
              <w:pStyle w:val="Tabele"/>
              <w:jc w:val="right"/>
              <w:rPr>
                <w:color w:val="auto"/>
              </w:rPr>
            </w:pPr>
            <w:r w:rsidRPr="00B116F7">
              <w:rPr>
                <w:rFonts w:cs="Calibri"/>
                <w:color w:val="auto"/>
                <w:szCs w:val="16"/>
              </w:rPr>
              <w:t>18,98</w:t>
            </w:r>
          </w:p>
        </w:tc>
      </w:tr>
      <w:tr w:rsidR="002239DD" w:rsidRPr="00B116F7" w14:paraId="61972672" w14:textId="77777777" w:rsidTr="00A13106">
        <w:trPr>
          <w:trHeight w:val="228"/>
        </w:trPr>
        <w:tc>
          <w:tcPr>
            <w:tcW w:w="2689" w:type="dxa"/>
          </w:tcPr>
          <w:p w14:paraId="0A1EF7FA" w14:textId="77777777" w:rsidR="002239DD" w:rsidRPr="00B116F7" w:rsidRDefault="002239DD" w:rsidP="00ED3FA4">
            <w:pPr>
              <w:pStyle w:val="Tabele"/>
              <w:rPr>
                <w:bCs/>
                <w:color w:val="auto"/>
              </w:rPr>
            </w:pPr>
            <w:r w:rsidRPr="00B116F7">
              <w:rPr>
                <w:color w:val="auto"/>
              </w:rPr>
              <w:t>4. Inne sektory (małe źródła spalania paliw, w tym gospodarstwa domowe)</w:t>
            </w:r>
          </w:p>
        </w:tc>
        <w:tc>
          <w:tcPr>
            <w:tcW w:w="1039" w:type="dxa"/>
            <w:shd w:val="clear" w:color="auto" w:fill="C5E0B3"/>
          </w:tcPr>
          <w:p w14:paraId="611BDC9A" w14:textId="77777777" w:rsidR="002239DD" w:rsidRPr="00B116F7" w:rsidRDefault="002239DD" w:rsidP="00ED3FA4">
            <w:pPr>
              <w:pStyle w:val="Tabele"/>
              <w:jc w:val="right"/>
              <w:rPr>
                <w:color w:val="auto"/>
              </w:rPr>
            </w:pPr>
            <w:r w:rsidRPr="00B116F7">
              <w:rPr>
                <w:rFonts w:cs="Calibri"/>
                <w:color w:val="auto"/>
                <w:szCs w:val="16"/>
              </w:rPr>
              <w:t>176,17</w:t>
            </w:r>
          </w:p>
        </w:tc>
        <w:tc>
          <w:tcPr>
            <w:tcW w:w="1040" w:type="dxa"/>
            <w:shd w:val="clear" w:color="auto" w:fill="C5E0B3"/>
          </w:tcPr>
          <w:p w14:paraId="04EAF549" w14:textId="77777777" w:rsidR="002239DD" w:rsidRPr="00B116F7" w:rsidRDefault="002239DD" w:rsidP="00ED3FA4">
            <w:pPr>
              <w:pStyle w:val="Tabele"/>
              <w:jc w:val="right"/>
              <w:rPr>
                <w:color w:val="auto"/>
              </w:rPr>
            </w:pPr>
            <w:r w:rsidRPr="00B116F7">
              <w:rPr>
                <w:rFonts w:cs="Calibri"/>
                <w:color w:val="auto"/>
                <w:szCs w:val="16"/>
              </w:rPr>
              <w:t>197,04</w:t>
            </w:r>
          </w:p>
        </w:tc>
        <w:tc>
          <w:tcPr>
            <w:tcW w:w="1039" w:type="dxa"/>
            <w:shd w:val="clear" w:color="auto" w:fill="C5E0B3"/>
          </w:tcPr>
          <w:p w14:paraId="44D0B63B" w14:textId="77777777" w:rsidR="002239DD" w:rsidRPr="00B116F7" w:rsidRDefault="002239DD" w:rsidP="00ED3FA4">
            <w:pPr>
              <w:pStyle w:val="Tabele"/>
              <w:jc w:val="right"/>
              <w:rPr>
                <w:color w:val="auto"/>
              </w:rPr>
            </w:pPr>
            <w:r w:rsidRPr="00B116F7">
              <w:rPr>
                <w:rFonts w:cs="Calibri"/>
                <w:color w:val="auto"/>
                <w:szCs w:val="16"/>
              </w:rPr>
              <w:t>160,15</w:t>
            </w:r>
          </w:p>
        </w:tc>
        <w:tc>
          <w:tcPr>
            <w:tcW w:w="1040" w:type="dxa"/>
            <w:shd w:val="clear" w:color="auto" w:fill="C5E0B3"/>
          </w:tcPr>
          <w:p w14:paraId="15EBBE91" w14:textId="77777777" w:rsidR="002239DD" w:rsidRPr="00B116F7" w:rsidRDefault="002239DD" w:rsidP="00ED3FA4">
            <w:pPr>
              <w:pStyle w:val="Tabele"/>
              <w:jc w:val="right"/>
              <w:rPr>
                <w:color w:val="auto"/>
              </w:rPr>
            </w:pPr>
            <w:r w:rsidRPr="00B116F7">
              <w:rPr>
                <w:rFonts w:cs="Calibri"/>
                <w:color w:val="auto"/>
                <w:szCs w:val="16"/>
              </w:rPr>
              <w:t>174,39</w:t>
            </w:r>
          </w:p>
        </w:tc>
        <w:tc>
          <w:tcPr>
            <w:tcW w:w="1039" w:type="dxa"/>
          </w:tcPr>
          <w:p w14:paraId="0FFA7EF2" w14:textId="77777777" w:rsidR="002239DD" w:rsidRPr="00B116F7" w:rsidRDefault="002239DD" w:rsidP="00ED3FA4">
            <w:pPr>
              <w:pStyle w:val="Tabele"/>
              <w:jc w:val="right"/>
              <w:rPr>
                <w:color w:val="auto"/>
              </w:rPr>
            </w:pPr>
            <w:r w:rsidRPr="00B116F7">
              <w:rPr>
                <w:rFonts w:cs="Calibri"/>
                <w:color w:val="auto"/>
                <w:szCs w:val="16"/>
              </w:rPr>
              <w:t>97,10</w:t>
            </w:r>
          </w:p>
        </w:tc>
        <w:tc>
          <w:tcPr>
            <w:tcW w:w="1040" w:type="dxa"/>
          </w:tcPr>
          <w:p w14:paraId="17E4BB38" w14:textId="77777777" w:rsidR="002239DD" w:rsidRPr="00B116F7" w:rsidRDefault="002239DD" w:rsidP="00ED3FA4">
            <w:pPr>
              <w:pStyle w:val="Tabele"/>
              <w:jc w:val="right"/>
              <w:rPr>
                <w:color w:val="auto"/>
              </w:rPr>
            </w:pPr>
            <w:r w:rsidRPr="00B116F7">
              <w:rPr>
                <w:rFonts w:cs="Calibri"/>
                <w:color w:val="auto"/>
                <w:szCs w:val="16"/>
              </w:rPr>
              <w:t>47,15</w:t>
            </w:r>
          </w:p>
        </w:tc>
      </w:tr>
      <w:tr w:rsidR="002239DD" w:rsidRPr="00B116F7" w14:paraId="55CA8B25" w14:textId="77777777" w:rsidTr="00A13106">
        <w:trPr>
          <w:trHeight w:val="228"/>
        </w:trPr>
        <w:tc>
          <w:tcPr>
            <w:tcW w:w="2689" w:type="dxa"/>
          </w:tcPr>
          <w:p w14:paraId="7EAAC245" w14:textId="77777777" w:rsidR="002239DD" w:rsidRPr="00B116F7" w:rsidRDefault="002239DD" w:rsidP="00ED3FA4">
            <w:pPr>
              <w:pStyle w:val="Tabele"/>
              <w:rPr>
                <w:bCs/>
                <w:color w:val="auto"/>
              </w:rPr>
            </w:pPr>
            <w:r w:rsidRPr="00B116F7">
              <w:rPr>
                <w:rFonts w:cs="Calibri"/>
                <w:color w:val="auto"/>
                <w:szCs w:val="16"/>
              </w:rPr>
              <w:t xml:space="preserve">B. Emisja lotna z paliw </w:t>
            </w:r>
          </w:p>
        </w:tc>
        <w:tc>
          <w:tcPr>
            <w:tcW w:w="1039" w:type="dxa"/>
            <w:shd w:val="clear" w:color="auto" w:fill="C5E0B3"/>
          </w:tcPr>
          <w:p w14:paraId="77EBCF9E" w14:textId="77777777" w:rsidR="002239DD" w:rsidRPr="00B116F7" w:rsidRDefault="002239DD" w:rsidP="00ED3FA4">
            <w:pPr>
              <w:pStyle w:val="Tabele"/>
              <w:jc w:val="right"/>
              <w:rPr>
                <w:color w:val="auto"/>
              </w:rPr>
            </w:pPr>
            <w:r w:rsidRPr="00B116F7">
              <w:rPr>
                <w:rFonts w:cs="Calibri"/>
                <w:color w:val="auto"/>
                <w:szCs w:val="16"/>
              </w:rPr>
              <w:t>115,84</w:t>
            </w:r>
          </w:p>
        </w:tc>
        <w:tc>
          <w:tcPr>
            <w:tcW w:w="1040" w:type="dxa"/>
            <w:shd w:val="clear" w:color="auto" w:fill="C5E0B3"/>
          </w:tcPr>
          <w:p w14:paraId="2C88D8A9" w14:textId="77777777" w:rsidR="002239DD" w:rsidRPr="00B116F7" w:rsidRDefault="002239DD" w:rsidP="00ED3FA4">
            <w:pPr>
              <w:pStyle w:val="Tabele"/>
              <w:jc w:val="right"/>
              <w:rPr>
                <w:color w:val="auto"/>
              </w:rPr>
            </w:pPr>
            <w:r w:rsidRPr="00B116F7">
              <w:rPr>
                <w:rFonts w:cs="Calibri"/>
                <w:color w:val="auto"/>
                <w:szCs w:val="16"/>
              </w:rPr>
              <w:t>101,48</w:t>
            </w:r>
          </w:p>
        </w:tc>
        <w:tc>
          <w:tcPr>
            <w:tcW w:w="1039" w:type="dxa"/>
            <w:shd w:val="clear" w:color="auto" w:fill="C5E0B3"/>
          </w:tcPr>
          <w:p w14:paraId="18EC9367" w14:textId="77777777" w:rsidR="002239DD" w:rsidRPr="00B116F7" w:rsidRDefault="002239DD" w:rsidP="00ED3FA4">
            <w:pPr>
              <w:pStyle w:val="Tabele"/>
              <w:jc w:val="right"/>
              <w:rPr>
                <w:color w:val="auto"/>
              </w:rPr>
            </w:pPr>
            <w:r w:rsidRPr="00B116F7">
              <w:rPr>
                <w:rFonts w:cs="Calibri"/>
                <w:color w:val="auto"/>
                <w:szCs w:val="16"/>
              </w:rPr>
              <w:t>101,05</w:t>
            </w:r>
          </w:p>
        </w:tc>
        <w:tc>
          <w:tcPr>
            <w:tcW w:w="1040" w:type="dxa"/>
            <w:shd w:val="clear" w:color="auto" w:fill="C5E0B3"/>
          </w:tcPr>
          <w:p w14:paraId="46DF9F40" w14:textId="77777777" w:rsidR="002239DD" w:rsidRPr="00B116F7" w:rsidRDefault="002239DD" w:rsidP="00ED3FA4">
            <w:pPr>
              <w:pStyle w:val="Tabele"/>
              <w:jc w:val="right"/>
              <w:rPr>
                <w:color w:val="auto"/>
              </w:rPr>
            </w:pPr>
            <w:r w:rsidRPr="00B116F7">
              <w:rPr>
                <w:rFonts w:cs="Calibri"/>
                <w:color w:val="auto"/>
                <w:szCs w:val="16"/>
              </w:rPr>
              <w:t>85,15</w:t>
            </w:r>
          </w:p>
        </w:tc>
        <w:tc>
          <w:tcPr>
            <w:tcW w:w="1039" w:type="dxa"/>
          </w:tcPr>
          <w:p w14:paraId="0BED2302" w14:textId="77777777" w:rsidR="002239DD" w:rsidRPr="00B116F7" w:rsidRDefault="002239DD" w:rsidP="00ED3FA4">
            <w:pPr>
              <w:pStyle w:val="Tabele"/>
              <w:jc w:val="right"/>
              <w:rPr>
                <w:color w:val="auto"/>
              </w:rPr>
            </w:pPr>
            <w:r w:rsidRPr="00B116F7">
              <w:rPr>
                <w:rFonts w:cs="Calibri"/>
                <w:color w:val="auto"/>
                <w:szCs w:val="16"/>
              </w:rPr>
              <w:t>79,99</w:t>
            </w:r>
          </w:p>
        </w:tc>
        <w:tc>
          <w:tcPr>
            <w:tcW w:w="1040" w:type="dxa"/>
          </w:tcPr>
          <w:p w14:paraId="2364C584" w14:textId="77777777" w:rsidR="002239DD" w:rsidRPr="00B116F7" w:rsidRDefault="002239DD" w:rsidP="00ED3FA4">
            <w:pPr>
              <w:pStyle w:val="Tabele"/>
              <w:jc w:val="right"/>
              <w:rPr>
                <w:color w:val="auto"/>
              </w:rPr>
            </w:pPr>
            <w:r w:rsidRPr="00B116F7">
              <w:rPr>
                <w:rFonts w:cs="Calibri"/>
                <w:color w:val="auto"/>
                <w:szCs w:val="16"/>
              </w:rPr>
              <w:t>68,34</w:t>
            </w:r>
          </w:p>
        </w:tc>
      </w:tr>
      <w:tr w:rsidR="002239DD" w:rsidRPr="00B116F7" w14:paraId="5A39446A" w14:textId="77777777" w:rsidTr="00A13106">
        <w:trPr>
          <w:trHeight w:val="228"/>
        </w:trPr>
        <w:tc>
          <w:tcPr>
            <w:tcW w:w="2689" w:type="dxa"/>
          </w:tcPr>
          <w:p w14:paraId="5648F3B7" w14:textId="77777777" w:rsidR="002239DD" w:rsidRPr="00B116F7" w:rsidRDefault="002239DD" w:rsidP="00ED3FA4">
            <w:pPr>
              <w:pStyle w:val="Tabele"/>
              <w:rPr>
                <w:bCs/>
                <w:color w:val="auto"/>
              </w:rPr>
            </w:pPr>
            <w:r w:rsidRPr="00B116F7">
              <w:rPr>
                <w:rFonts w:cs="Calibri"/>
                <w:color w:val="auto"/>
                <w:szCs w:val="16"/>
              </w:rPr>
              <w:t xml:space="preserve">1. Paliwa stałe </w:t>
            </w:r>
          </w:p>
        </w:tc>
        <w:tc>
          <w:tcPr>
            <w:tcW w:w="1039" w:type="dxa"/>
            <w:shd w:val="clear" w:color="auto" w:fill="C5E0B3"/>
          </w:tcPr>
          <w:p w14:paraId="47BA9530" w14:textId="77777777" w:rsidR="002239DD" w:rsidRPr="00B116F7" w:rsidRDefault="002239DD" w:rsidP="00ED3FA4">
            <w:pPr>
              <w:pStyle w:val="Tabele"/>
              <w:jc w:val="right"/>
              <w:rPr>
                <w:color w:val="auto"/>
              </w:rPr>
            </w:pPr>
            <w:r w:rsidRPr="00B116F7">
              <w:rPr>
                <w:rFonts w:cs="Calibri"/>
                <w:color w:val="auto"/>
                <w:szCs w:val="16"/>
              </w:rPr>
              <w:t>90,08</w:t>
            </w:r>
          </w:p>
        </w:tc>
        <w:tc>
          <w:tcPr>
            <w:tcW w:w="1040" w:type="dxa"/>
            <w:shd w:val="clear" w:color="auto" w:fill="C5E0B3"/>
          </w:tcPr>
          <w:p w14:paraId="5BFA26E1" w14:textId="77777777" w:rsidR="002239DD" w:rsidRPr="00B116F7" w:rsidRDefault="002239DD" w:rsidP="00ED3FA4">
            <w:pPr>
              <w:pStyle w:val="Tabele"/>
              <w:jc w:val="right"/>
              <w:rPr>
                <w:color w:val="auto"/>
              </w:rPr>
            </w:pPr>
            <w:r w:rsidRPr="00B116F7">
              <w:rPr>
                <w:rFonts w:cs="Calibri"/>
                <w:color w:val="auto"/>
                <w:szCs w:val="16"/>
              </w:rPr>
              <w:t>72,32</w:t>
            </w:r>
          </w:p>
        </w:tc>
        <w:tc>
          <w:tcPr>
            <w:tcW w:w="1039" w:type="dxa"/>
            <w:shd w:val="clear" w:color="auto" w:fill="C5E0B3"/>
          </w:tcPr>
          <w:p w14:paraId="26B27AC7" w14:textId="77777777" w:rsidR="002239DD" w:rsidRPr="00B116F7" w:rsidRDefault="002239DD" w:rsidP="00ED3FA4">
            <w:pPr>
              <w:pStyle w:val="Tabele"/>
              <w:jc w:val="right"/>
              <w:rPr>
                <w:color w:val="auto"/>
              </w:rPr>
            </w:pPr>
            <w:r w:rsidRPr="00B116F7">
              <w:rPr>
                <w:rFonts w:cs="Calibri"/>
                <w:color w:val="auto"/>
                <w:szCs w:val="16"/>
              </w:rPr>
              <w:t>70,44</w:t>
            </w:r>
          </w:p>
        </w:tc>
        <w:tc>
          <w:tcPr>
            <w:tcW w:w="1040" w:type="dxa"/>
            <w:shd w:val="clear" w:color="auto" w:fill="C5E0B3"/>
          </w:tcPr>
          <w:p w14:paraId="281CF37E" w14:textId="77777777" w:rsidR="002239DD" w:rsidRPr="00B116F7" w:rsidRDefault="002239DD" w:rsidP="00ED3FA4">
            <w:pPr>
              <w:pStyle w:val="Tabele"/>
              <w:jc w:val="right"/>
              <w:rPr>
                <w:color w:val="auto"/>
              </w:rPr>
            </w:pPr>
            <w:r w:rsidRPr="00B116F7">
              <w:rPr>
                <w:rFonts w:cs="Calibri"/>
                <w:color w:val="auto"/>
                <w:szCs w:val="16"/>
              </w:rPr>
              <w:t>52,77</w:t>
            </w:r>
          </w:p>
        </w:tc>
        <w:tc>
          <w:tcPr>
            <w:tcW w:w="1039" w:type="dxa"/>
          </w:tcPr>
          <w:p w14:paraId="79B60262" w14:textId="77777777" w:rsidR="002239DD" w:rsidRPr="00B116F7" w:rsidRDefault="002239DD" w:rsidP="00ED3FA4">
            <w:pPr>
              <w:pStyle w:val="Tabele"/>
              <w:jc w:val="right"/>
              <w:rPr>
                <w:color w:val="auto"/>
              </w:rPr>
            </w:pPr>
            <w:r w:rsidRPr="00B116F7">
              <w:rPr>
                <w:rFonts w:cs="Calibri"/>
                <w:color w:val="auto"/>
                <w:szCs w:val="16"/>
              </w:rPr>
              <w:t>46,43</w:t>
            </w:r>
          </w:p>
        </w:tc>
        <w:tc>
          <w:tcPr>
            <w:tcW w:w="1040" w:type="dxa"/>
          </w:tcPr>
          <w:p w14:paraId="56867318" w14:textId="77777777" w:rsidR="002239DD" w:rsidRPr="00B116F7" w:rsidRDefault="002239DD" w:rsidP="00ED3FA4">
            <w:pPr>
              <w:pStyle w:val="Tabele"/>
              <w:jc w:val="right"/>
              <w:rPr>
                <w:color w:val="auto"/>
              </w:rPr>
            </w:pPr>
            <w:r w:rsidRPr="00B116F7">
              <w:rPr>
                <w:rFonts w:cs="Calibri"/>
                <w:color w:val="auto"/>
                <w:szCs w:val="16"/>
              </w:rPr>
              <w:t>34,42</w:t>
            </w:r>
          </w:p>
        </w:tc>
      </w:tr>
      <w:tr w:rsidR="002239DD" w:rsidRPr="00B116F7" w14:paraId="25E5148C" w14:textId="77777777" w:rsidTr="00A13106">
        <w:trPr>
          <w:trHeight w:val="228"/>
        </w:trPr>
        <w:tc>
          <w:tcPr>
            <w:tcW w:w="2689" w:type="dxa"/>
          </w:tcPr>
          <w:p w14:paraId="62027392" w14:textId="77777777" w:rsidR="002239DD" w:rsidRPr="00B116F7" w:rsidRDefault="002239DD" w:rsidP="00ED3FA4">
            <w:pPr>
              <w:pStyle w:val="Tabele"/>
              <w:rPr>
                <w:bCs/>
                <w:color w:val="auto"/>
              </w:rPr>
            </w:pPr>
            <w:r w:rsidRPr="00B116F7">
              <w:rPr>
                <w:rFonts w:cs="Calibri"/>
                <w:color w:val="auto"/>
                <w:szCs w:val="16"/>
              </w:rPr>
              <w:t xml:space="preserve">2. Ropa naftowa i gaz ziemny </w:t>
            </w:r>
          </w:p>
        </w:tc>
        <w:tc>
          <w:tcPr>
            <w:tcW w:w="1039" w:type="dxa"/>
            <w:shd w:val="clear" w:color="auto" w:fill="C5E0B3"/>
          </w:tcPr>
          <w:p w14:paraId="13188973" w14:textId="77777777" w:rsidR="002239DD" w:rsidRPr="00B116F7" w:rsidRDefault="002239DD" w:rsidP="00ED3FA4">
            <w:pPr>
              <w:pStyle w:val="Tabele"/>
              <w:jc w:val="right"/>
              <w:rPr>
                <w:color w:val="auto"/>
              </w:rPr>
            </w:pPr>
            <w:r w:rsidRPr="00B116F7">
              <w:rPr>
                <w:rFonts w:cs="Calibri"/>
                <w:color w:val="auto"/>
                <w:szCs w:val="16"/>
              </w:rPr>
              <w:t>25,76</w:t>
            </w:r>
          </w:p>
        </w:tc>
        <w:tc>
          <w:tcPr>
            <w:tcW w:w="1040" w:type="dxa"/>
            <w:shd w:val="clear" w:color="auto" w:fill="C5E0B3"/>
          </w:tcPr>
          <w:p w14:paraId="2F5DB959" w14:textId="77777777" w:rsidR="002239DD" w:rsidRPr="00B116F7" w:rsidRDefault="002239DD" w:rsidP="00ED3FA4">
            <w:pPr>
              <w:pStyle w:val="Tabele"/>
              <w:jc w:val="right"/>
              <w:rPr>
                <w:color w:val="auto"/>
              </w:rPr>
            </w:pPr>
            <w:r w:rsidRPr="00B116F7">
              <w:rPr>
                <w:rFonts w:cs="Calibri"/>
                <w:color w:val="auto"/>
                <w:szCs w:val="16"/>
              </w:rPr>
              <w:t>29,17</w:t>
            </w:r>
          </w:p>
        </w:tc>
        <w:tc>
          <w:tcPr>
            <w:tcW w:w="1039" w:type="dxa"/>
            <w:shd w:val="clear" w:color="auto" w:fill="C5E0B3"/>
          </w:tcPr>
          <w:p w14:paraId="399C6A7E" w14:textId="77777777" w:rsidR="002239DD" w:rsidRPr="00B116F7" w:rsidRDefault="002239DD" w:rsidP="00ED3FA4">
            <w:pPr>
              <w:pStyle w:val="Tabele"/>
              <w:jc w:val="right"/>
              <w:rPr>
                <w:color w:val="auto"/>
              </w:rPr>
            </w:pPr>
            <w:r w:rsidRPr="00B116F7">
              <w:rPr>
                <w:rFonts w:cs="Calibri"/>
                <w:color w:val="auto"/>
                <w:szCs w:val="16"/>
              </w:rPr>
              <w:t>30,61</w:t>
            </w:r>
          </w:p>
        </w:tc>
        <w:tc>
          <w:tcPr>
            <w:tcW w:w="1040" w:type="dxa"/>
            <w:shd w:val="clear" w:color="auto" w:fill="C5E0B3"/>
          </w:tcPr>
          <w:p w14:paraId="40AE3179" w14:textId="77777777" w:rsidR="002239DD" w:rsidRPr="00B116F7" w:rsidRDefault="002239DD" w:rsidP="00ED3FA4">
            <w:pPr>
              <w:pStyle w:val="Tabele"/>
              <w:jc w:val="right"/>
              <w:rPr>
                <w:color w:val="auto"/>
              </w:rPr>
            </w:pPr>
            <w:r w:rsidRPr="00B116F7">
              <w:rPr>
                <w:rFonts w:cs="Calibri"/>
                <w:color w:val="auto"/>
                <w:szCs w:val="16"/>
              </w:rPr>
              <w:t>32,39</w:t>
            </w:r>
          </w:p>
        </w:tc>
        <w:tc>
          <w:tcPr>
            <w:tcW w:w="1039" w:type="dxa"/>
          </w:tcPr>
          <w:p w14:paraId="75ACD6A8" w14:textId="77777777" w:rsidR="002239DD" w:rsidRPr="00B116F7" w:rsidRDefault="002239DD" w:rsidP="00ED3FA4">
            <w:pPr>
              <w:pStyle w:val="Tabele"/>
              <w:jc w:val="right"/>
              <w:rPr>
                <w:color w:val="auto"/>
              </w:rPr>
            </w:pPr>
            <w:r w:rsidRPr="00B116F7">
              <w:rPr>
                <w:rFonts w:cs="Calibri"/>
                <w:color w:val="auto"/>
                <w:szCs w:val="16"/>
              </w:rPr>
              <w:t>33,57</w:t>
            </w:r>
          </w:p>
        </w:tc>
        <w:tc>
          <w:tcPr>
            <w:tcW w:w="1040" w:type="dxa"/>
          </w:tcPr>
          <w:p w14:paraId="02B3D3DC" w14:textId="77777777" w:rsidR="002239DD" w:rsidRPr="00B116F7" w:rsidRDefault="002239DD" w:rsidP="00ED3FA4">
            <w:pPr>
              <w:pStyle w:val="Tabele"/>
              <w:jc w:val="right"/>
              <w:rPr>
                <w:color w:val="auto"/>
              </w:rPr>
            </w:pPr>
            <w:r w:rsidRPr="00B116F7">
              <w:rPr>
                <w:rFonts w:cs="Calibri"/>
                <w:color w:val="auto"/>
                <w:szCs w:val="16"/>
              </w:rPr>
              <w:t>33,92</w:t>
            </w:r>
          </w:p>
        </w:tc>
      </w:tr>
      <w:tr w:rsidR="002239DD" w:rsidRPr="00B116F7" w14:paraId="52B71068" w14:textId="77777777" w:rsidTr="00A13106">
        <w:trPr>
          <w:trHeight w:val="228"/>
        </w:trPr>
        <w:tc>
          <w:tcPr>
            <w:tcW w:w="2689" w:type="dxa"/>
          </w:tcPr>
          <w:p w14:paraId="60520212" w14:textId="77777777" w:rsidR="002239DD" w:rsidRPr="00B116F7" w:rsidRDefault="002239DD" w:rsidP="00ED3FA4">
            <w:pPr>
              <w:pStyle w:val="Tabele"/>
              <w:rPr>
                <w:bCs/>
                <w:color w:val="auto"/>
              </w:rPr>
            </w:pPr>
            <w:r w:rsidRPr="00B116F7">
              <w:rPr>
                <w:rFonts w:cs="Calibri"/>
                <w:b/>
                <w:bCs/>
                <w:color w:val="auto"/>
                <w:szCs w:val="16"/>
              </w:rPr>
              <w:t xml:space="preserve">2. Procesy przemysłowe i użytkowanie produktów </w:t>
            </w:r>
          </w:p>
        </w:tc>
        <w:tc>
          <w:tcPr>
            <w:tcW w:w="1039" w:type="dxa"/>
            <w:shd w:val="clear" w:color="auto" w:fill="C5E0B3"/>
          </w:tcPr>
          <w:p w14:paraId="452643C1" w14:textId="77777777" w:rsidR="002239DD" w:rsidRPr="00B116F7" w:rsidRDefault="002239DD" w:rsidP="00ED3FA4">
            <w:pPr>
              <w:pStyle w:val="Tabele"/>
              <w:jc w:val="right"/>
              <w:rPr>
                <w:color w:val="auto"/>
              </w:rPr>
            </w:pPr>
            <w:r w:rsidRPr="00B116F7">
              <w:rPr>
                <w:rFonts w:cs="Calibri"/>
                <w:b/>
                <w:bCs/>
                <w:color w:val="auto"/>
                <w:szCs w:val="16"/>
              </w:rPr>
              <w:t>267,37</w:t>
            </w:r>
          </w:p>
        </w:tc>
        <w:tc>
          <w:tcPr>
            <w:tcW w:w="1040" w:type="dxa"/>
            <w:shd w:val="clear" w:color="auto" w:fill="C5E0B3"/>
          </w:tcPr>
          <w:p w14:paraId="68022D6F" w14:textId="77777777" w:rsidR="002239DD" w:rsidRPr="00B116F7" w:rsidRDefault="002239DD" w:rsidP="00ED3FA4">
            <w:pPr>
              <w:pStyle w:val="Tabele"/>
              <w:jc w:val="right"/>
              <w:rPr>
                <w:color w:val="auto"/>
              </w:rPr>
            </w:pPr>
            <w:r w:rsidRPr="00B116F7">
              <w:rPr>
                <w:rFonts w:cs="Calibri"/>
                <w:b/>
                <w:bCs/>
                <w:color w:val="auto"/>
                <w:szCs w:val="16"/>
              </w:rPr>
              <w:t>269,06</w:t>
            </w:r>
          </w:p>
        </w:tc>
        <w:tc>
          <w:tcPr>
            <w:tcW w:w="1039" w:type="dxa"/>
            <w:shd w:val="clear" w:color="auto" w:fill="C5E0B3"/>
          </w:tcPr>
          <w:p w14:paraId="3695F1DD" w14:textId="77777777" w:rsidR="002239DD" w:rsidRPr="00B116F7" w:rsidRDefault="002239DD" w:rsidP="00ED3FA4">
            <w:pPr>
              <w:pStyle w:val="Tabele"/>
              <w:jc w:val="right"/>
              <w:rPr>
                <w:color w:val="auto"/>
              </w:rPr>
            </w:pPr>
            <w:r w:rsidRPr="00B116F7">
              <w:rPr>
                <w:rFonts w:cs="Calibri"/>
                <w:b/>
                <w:bCs/>
                <w:color w:val="auto"/>
                <w:szCs w:val="16"/>
              </w:rPr>
              <w:t>260,82</w:t>
            </w:r>
          </w:p>
        </w:tc>
        <w:tc>
          <w:tcPr>
            <w:tcW w:w="1040" w:type="dxa"/>
            <w:shd w:val="clear" w:color="auto" w:fill="C5E0B3"/>
          </w:tcPr>
          <w:p w14:paraId="316C6C66" w14:textId="77777777" w:rsidR="002239DD" w:rsidRPr="00B116F7" w:rsidRDefault="002239DD" w:rsidP="00ED3FA4">
            <w:pPr>
              <w:pStyle w:val="Tabele"/>
              <w:jc w:val="right"/>
              <w:rPr>
                <w:color w:val="auto"/>
              </w:rPr>
            </w:pPr>
            <w:r w:rsidRPr="00B116F7">
              <w:rPr>
                <w:rFonts w:cs="Calibri"/>
                <w:b/>
                <w:bCs/>
                <w:color w:val="auto"/>
                <w:szCs w:val="16"/>
              </w:rPr>
              <w:t>279,39</w:t>
            </w:r>
          </w:p>
        </w:tc>
        <w:tc>
          <w:tcPr>
            <w:tcW w:w="1039" w:type="dxa"/>
          </w:tcPr>
          <w:p w14:paraId="278758FA" w14:textId="77777777" w:rsidR="002239DD" w:rsidRPr="00B116F7" w:rsidRDefault="002239DD" w:rsidP="00ED3FA4">
            <w:pPr>
              <w:pStyle w:val="Tabele"/>
              <w:jc w:val="right"/>
              <w:rPr>
                <w:color w:val="auto"/>
              </w:rPr>
            </w:pPr>
            <w:r w:rsidRPr="00B116F7">
              <w:rPr>
                <w:rFonts w:cs="Calibri"/>
                <w:b/>
                <w:bCs/>
                <w:color w:val="auto"/>
                <w:szCs w:val="16"/>
              </w:rPr>
              <w:t>263,56</w:t>
            </w:r>
          </w:p>
        </w:tc>
        <w:tc>
          <w:tcPr>
            <w:tcW w:w="1040" w:type="dxa"/>
          </w:tcPr>
          <w:p w14:paraId="0E6D3315" w14:textId="77777777" w:rsidR="002239DD" w:rsidRPr="00B116F7" w:rsidRDefault="002239DD" w:rsidP="00ED3FA4">
            <w:pPr>
              <w:pStyle w:val="Tabele"/>
              <w:jc w:val="right"/>
              <w:rPr>
                <w:color w:val="auto"/>
              </w:rPr>
            </w:pPr>
            <w:r w:rsidRPr="00B116F7">
              <w:rPr>
                <w:rFonts w:cs="Calibri"/>
                <w:b/>
                <w:bCs/>
                <w:color w:val="auto"/>
                <w:szCs w:val="16"/>
              </w:rPr>
              <w:t>261,04</w:t>
            </w:r>
          </w:p>
        </w:tc>
      </w:tr>
      <w:tr w:rsidR="002239DD" w:rsidRPr="00B116F7" w14:paraId="2F0B1401" w14:textId="77777777" w:rsidTr="00A13106">
        <w:trPr>
          <w:trHeight w:val="228"/>
        </w:trPr>
        <w:tc>
          <w:tcPr>
            <w:tcW w:w="2689" w:type="dxa"/>
          </w:tcPr>
          <w:p w14:paraId="53FD4444" w14:textId="77777777" w:rsidR="002239DD" w:rsidRPr="00B116F7" w:rsidRDefault="002239DD" w:rsidP="00ED3FA4">
            <w:pPr>
              <w:pStyle w:val="Tabele"/>
              <w:rPr>
                <w:bCs/>
                <w:color w:val="auto"/>
              </w:rPr>
            </w:pPr>
            <w:r w:rsidRPr="00B116F7">
              <w:rPr>
                <w:rFonts w:cs="Calibri"/>
                <w:color w:val="auto"/>
                <w:szCs w:val="16"/>
              </w:rPr>
              <w:t xml:space="preserve">B. Przemysł chemiczny </w:t>
            </w:r>
          </w:p>
        </w:tc>
        <w:tc>
          <w:tcPr>
            <w:tcW w:w="1039" w:type="dxa"/>
            <w:shd w:val="clear" w:color="auto" w:fill="C5E0B3"/>
          </w:tcPr>
          <w:p w14:paraId="3630C06B" w14:textId="77777777" w:rsidR="002239DD" w:rsidRPr="00B116F7" w:rsidRDefault="002239DD" w:rsidP="00ED3FA4">
            <w:pPr>
              <w:pStyle w:val="Tabele"/>
              <w:jc w:val="right"/>
              <w:rPr>
                <w:color w:val="auto"/>
              </w:rPr>
            </w:pPr>
            <w:r w:rsidRPr="00B116F7">
              <w:rPr>
                <w:rFonts w:cs="Calibri"/>
                <w:color w:val="auto"/>
                <w:szCs w:val="16"/>
              </w:rPr>
              <w:t>2,84</w:t>
            </w:r>
          </w:p>
        </w:tc>
        <w:tc>
          <w:tcPr>
            <w:tcW w:w="1040" w:type="dxa"/>
            <w:shd w:val="clear" w:color="auto" w:fill="C5E0B3"/>
          </w:tcPr>
          <w:p w14:paraId="075288F0" w14:textId="77777777" w:rsidR="002239DD" w:rsidRPr="00B116F7" w:rsidRDefault="002239DD" w:rsidP="00ED3FA4">
            <w:pPr>
              <w:pStyle w:val="Tabele"/>
              <w:jc w:val="right"/>
              <w:rPr>
                <w:color w:val="auto"/>
              </w:rPr>
            </w:pPr>
            <w:r w:rsidRPr="00B116F7">
              <w:rPr>
                <w:rFonts w:cs="Calibri"/>
                <w:color w:val="auto"/>
                <w:szCs w:val="16"/>
              </w:rPr>
              <w:t>2,98</w:t>
            </w:r>
          </w:p>
        </w:tc>
        <w:tc>
          <w:tcPr>
            <w:tcW w:w="1039" w:type="dxa"/>
            <w:shd w:val="clear" w:color="auto" w:fill="C5E0B3"/>
          </w:tcPr>
          <w:p w14:paraId="045C1E48" w14:textId="77777777" w:rsidR="002239DD" w:rsidRPr="00B116F7" w:rsidRDefault="002239DD" w:rsidP="00ED3FA4">
            <w:pPr>
              <w:pStyle w:val="Tabele"/>
              <w:jc w:val="right"/>
              <w:rPr>
                <w:color w:val="auto"/>
              </w:rPr>
            </w:pPr>
            <w:r w:rsidRPr="00B116F7">
              <w:rPr>
                <w:rFonts w:cs="Calibri"/>
                <w:color w:val="auto"/>
                <w:szCs w:val="16"/>
              </w:rPr>
              <w:t>4,18</w:t>
            </w:r>
          </w:p>
        </w:tc>
        <w:tc>
          <w:tcPr>
            <w:tcW w:w="1040" w:type="dxa"/>
            <w:shd w:val="clear" w:color="auto" w:fill="C5E0B3"/>
          </w:tcPr>
          <w:p w14:paraId="5D026162" w14:textId="77777777" w:rsidR="002239DD" w:rsidRPr="00B116F7" w:rsidRDefault="002239DD" w:rsidP="00ED3FA4">
            <w:pPr>
              <w:pStyle w:val="Tabele"/>
              <w:jc w:val="right"/>
              <w:rPr>
                <w:color w:val="auto"/>
              </w:rPr>
            </w:pPr>
            <w:r w:rsidRPr="00B116F7">
              <w:rPr>
                <w:rFonts w:cs="Calibri"/>
                <w:color w:val="auto"/>
                <w:szCs w:val="16"/>
              </w:rPr>
              <w:t>5,68</w:t>
            </w:r>
          </w:p>
        </w:tc>
        <w:tc>
          <w:tcPr>
            <w:tcW w:w="1039" w:type="dxa"/>
          </w:tcPr>
          <w:p w14:paraId="3F5ED367" w14:textId="77777777" w:rsidR="002239DD" w:rsidRPr="00B116F7" w:rsidRDefault="002239DD" w:rsidP="00ED3FA4">
            <w:pPr>
              <w:pStyle w:val="Tabele"/>
              <w:jc w:val="right"/>
              <w:rPr>
                <w:color w:val="auto"/>
              </w:rPr>
            </w:pPr>
            <w:r w:rsidRPr="00B116F7">
              <w:rPr>
                <w:rFonts w:cs="Calibri"/>
                <w:color w:val="auto"/>
                <w:szCs w:val="16"/>
              </w:rPr>
              <w:t>6,37</w:t>
            </w:r>
          </w:p>
        </w:tc>
        <w:tc>
          <w:tcPr>
            <w:tcW w:w="1040" w:type="dxa"/>
          </w:tcPr>
          <w:p w14:paraId="33E0F85A" w14:textId="77777777" w:rsidR="002239DD" w:rsidRPr="00B116F7" w:rsidRDefault="002239DD" w:rsidP="00ED3FA4">
            <w:pPr>
              <w:pStyle w:val="Tabele"/>
              <w:jc w:val="right"/>
              <w:rPr>
                <w:color w:val="auto"/>
              </w:rPr>
            </w:pPr>
            <w:r w:rsidRPr="00B116F7">
              <w:rPr>
                <w:rFonts w:cs="Calibri"/>
                <w:color w:val="auto"/>
                <w:szCs w:val="16"/>
              </w:rPr>
              <w:t>6,40</w:t>
            </w:r>
          </w:p>
        </w:tc>
      </w:tr>
      <w:tr w:rsidR="002239DD" w:rsidRPr="00B116F7" w14:paraId="01747CAB" w14:textId="77777777" w:rsidTr="00A13106">
        <w:trPr>
          <w:trHeight w:val="228"/>
        </w:trPr>
        <w:tc>
          <w:tcPr>
            <w:tcW w:w="2689" w:type="dxa"/>
          </w:tcPr>
          <w:p w14:paraId="570B2F5F" w14:textId="77777777" w:rsidR="002239DD" w:rsidRPr="00B116F7" w:rsidRDefault="002239DD" w:rsidP="00ED3FA4">
            <w:pPr>
              <w:pStyle w:val="Tabele"/>
              <w:rPr>
                <w:bCs/>
                <w:color w:val="auto"/>
              </w:rPr>
            </w:pPr>
            <w:r w:rsidRPr="00B116F7">
              <w:rPr>
                <w:rFonts w:cs="Calibri"/>
                <w:color w:val="auto"/>
                <w:szCs w:val="16"/>
              </w:rPr>
              <w:t xml:space="preserve">C. Produkcja metali </w:t>
            </w:r>
          </w:p>
        </w:tc>
        <w:tc>
          <w:tcPr>
            <w:tcW w:w="1039" w:type="dxa"/>
            <w:shd w:val="clear" w:color="auto" w:fill="C5E0B3"/>
          </w:tcPr>
          <w:p w14:paraId="63253483" w14:textId="77777777" w:rsidR="002239DD" w:rsidRPr="00B116F7" w:rsidRDefault="002239DD" w:rsidP="00ED3FA4">
            <w:pPr>
              <w:pStyle w:val="Tabele"/>
              <w:jc w:val="right"/>
              <w:rPr>
                <w:color w:val="auto"/>
              </w:rPr>
            </w:pPr>
            <w:r w:rsidRPr="00B116F7">
              <w:rPr>
                <w:rFonts w:cs="Calibri"/>
                <w:color w:val="auto"/>
                <w:szCs w:val="16"/>
              </w:rPr>
              <w:t>1,07</w:t>
            </w:r>
          </w:p>
        </w:tc>
        <w:tc>
          <w:tcPr>
            <w:tcW w:w="1040" w:type="dxa"/>
            <w:shd w:val="clear" w:color="auto" w:fill="C5E0B3"/>
          </w:tcPr>
          <w:p w14:paraId="255C8019" w14:textId="77777777" w:rsidR="002239DD" w:rsidRPr="00B116F7" w:rsidRDefault="002239DD" w:rsidP="00ED3FA4">
            <w:pPr>
              <w:pStyle w:val="Tabele"/>
              <w:jc w:val="right"/>
              <w:rPr>
                <w:color w:val="auto"/>
              </w:rPr>
            </w:pPr>
            <w:r w:rsidRPr="00B116F7">
              <w:rPr>
                <w:rFonts w:cs="Calibri"/>
                <w:color w:val="auto"/>
                <w:szCs w:val="16"/>
              </w:rPr>
              <w:t>1,04</w:t>
            </w:r>
          </w:p>
        </w:tc>
        <w:tc>
          <w:tcPr>
            <w:tcW w:w="1039" w:type="dxa"/>
            <w:shd w:val="clear" w:color="auto" w:fill="C5E0B3"/>
          </w:tcPr>
          <w:p w14:paraId="68AB183F" w14:textId="77777777" w:rsidR="002239DD" w:rsidRPr="00B116F7" w:rsidRDefault="002239DD" w:rsidP="00ED3FA4">
            <w:pPr>
              <w:pStyle w:val="Tabele"/>
              <w:jc w:val="right"/>
              <w:rPr>
                <w:color w:val="auto"/>
              </w:rPr>
            </w:pPr>
            <w:r w:rsidRPr="00B116F7">
              <w:rPr>
                <w:rFonts w:cs="Calibri"/>
                <w:color w:val="auto"/>
                <w:szCs w:val="16"/>
              </w:rPr>
              <w:t>1,27</w:t>
            </w:r>
          </w:p>
        </w:tc>
        <w:tc>
          <w:tcPr>
            <w:tcW w:w="1040" w:type="dxa"/>
            <w:shd w:val="clear" w:color="auto" w:fill="C5E0B3"/>
          </w:tcPr>
          <w:p w14:paraId="06CE0893" w14:textId="77777777" w:rsidR="002239DD" w:rsidRPr="00B116F7" w:rsidRDefault="002239DD" w:rsidP="00ED3FA4">
            <w:pPr>
              <w:pStyle w:val="Tabele"/>
              <w:jc w:val="right"/>
              <w:rPr>
                <w:color w:val="auto"/>
              </w:rPr>
            </w:pPr>
            <w:r w:rsidRPr="00B116F7">
              <w:rPr>
                <w:rFonts w:cs="Calibri"/>
                <w:color w:val="auto"/>
                <w:szCs w:val="16"/>
              </w:rPr>
              <w:t>0,91</w:t>
            </w:r>
          </w:p>
        </w:tc>
        <w:tc>
          <w:tcPr>
            <w:tcW w:w="1039" w:type="dxa"/>
          </w:tcPr>
          <w:p w14:paraId="292BA128" w14:textId="77777777" w:rsidR="002239DD" w:rsidRPr="00B116F7" w:rsidRDefault="002239DD" w:rsidP="00ED3FA4">
            <w:pPr>
              <w:pStyle w:val="Tabele"/>
              <w:jc w:val="right"/>
              <w:rPr>
                <w:color w:val="auto"/>
              </w:rPr>
            </w:pPr>
            <w:r w:rsidRPr="00B116F7">
              <w:rPr>
                <w:rFonts w:cs="Calibri"/>
                <w:color w:val="auto"/>
                <w:szCs w:val="16"/>
              </w:rPr>
              <w:t>1,18</w:t>
            </w:r>
          </w:p>
        </w:tc>
        <w:tc>
          <w:tcPr>
            <w:tcW w:w="1040" w:type="dxa"/>
          </w:tcPr>
          <w:p w14:paraId="09D24663" w14:textId="77777777" w:rsidR="002239DD" w:rsidRPr="00B116F7" w:rsidRDefault="002239DD" w:rsidP="00ED3FA4">
            <w:pPr>
              <w:pStyle w:val="Tabele"/>
              <w:jc w:val="right"/>
              <w:rPr>
                <w:color w:val="auto"/>
              </w:rPr>
            </w:pPr>
            <w:r w:rsidRPr="00B116F7">
              <w:rPr>
                <w:rFonts w:cs="Calibri"/>
                <w:color w:val="auto"/>
                <w:szCs w:val="16"/>
              </w:rPr>
              <w:t>1,17</w:t>
            </w:r>
          </w:p>
        </w:tc>
      </w:tr>
      <w:tr w:rsidR="002239DD" w:rsidRPr="00B116F7" w14:paraId="7BB4EAA5" w14:textId="77777777" w:rsidTr="00A13106">
        <w:trPr>
          <w:trHeight w:val="228"/>
        </w:trPr>
        <w:tc>
          <w:tcPr>
            <w:tcW w:w="2689" w:type="dxa"/>
          </w:tcPr>
          <w:p w14:paraId="6CDF6FA1" w14:textId="77777777" w:rsidR="002239DD" w:rsidRPr="00B116F7" w:rsidRDefault="002239DD" w:rsidP="00ED3FA4">
            <w:pPr>
              <w:pStyle w:val="Tabele"/>
              <w:rPr>
                <w:bCs/>
                <w:color w:val="auto"/>
              </w:rPr>
            </w:pPr>
            <w:r w:rsidRPr="00B116F7">
              <w:rPr>
                <w:rFonts w:cs="Calibri"/>
                <w:color w:val="auto"/>
                <w:szCs w:val="16"/>
              </w:rPr>
              <w:t>D. Stosowanie rozpuszczalników i innych produktów</w:t>
            </w:r>
          </w:p>
        </w:tc>
        <w:tc>
          <w:tcPr>
            <w:tcW w:w="1039" w:type="dxa"/>
            <w:shd w:val="clear" w:color="auto" w:fill="C5E0B3"/>
          </w:tcPr>
          <w:p w14:paraId="52CA6694" w14:textId="77777777" w:rsidR="002239DD" w:rsidRPr="00B116F7" w:rsidRDefault="002239DD" w:rsidP="00ED3FA4">
            <w:pPr>
              <w:pStyle w:val="Tabele"/>
              <w:jc w:val="right"/>
              <w:rPr>
                <w:color w:val="auto"/>
              </w:rPr>
            </w:pPr>
            <w:r w:rsidRPr="00B116F7">
              <w:rPr>
                <w:rFonts w:cs="Calibri"/>
                <w:color w:val="auto"/>
                <w:szCs w:val="16"/>
              </w:rPr>
              <w:t>256,78</w:t>
            </w:r>
          </w:p>
        </w:tc>
        <w:tc>
          <w:tcPr>
            <w:tcW w:w="1040" w:type="dxa"/>
            <w:shd w:val="clear" w:color="auto" w:fill="C5E0B3"/>
          </w:tcPr>
          <w:p w14:paraId="39CE2125" w14:textId="77777777" w:rsidR="002239DD" w:rsidRPr="00B116F7" w:rsidRDefault="002239DD" w:rsidP="00ED3FA4">
            <w:pPr>
              <w:pStyle w:val="Tabele"/>
              <w:jc w:val="right"/>
              <w:rPr>
                <w:color w:val="auto"/>
              </w:rPr>
            </w:pPr>
            <w:r w:rsidRPr="00B116F7">
              <w:rPr>
                <w:rFonts w:cs="Calibri"/>
                <w:color w:val="auto"/>
                <w:szCs w:val="16"/>
              </w:rPr>
              <w:t>258,12</w:t>
            </w:r>
          </w:p>
        </w:tc>
        <w:tc>
          <w:tcPr>
            <w:tcW w:w="1039" w:type="dxa"/>
            <w:shd w:val="clear" w:color="auto" w:fill="C5E0B3"/>
          </w:tcPr>
          <w:p w14:paraId="33DA5911" w14:textId="77777777" w:rsidR="002239DD" w:rsidRPr="00B116F7" w:rsidRDefault="002239DD" w:rsidP="00ED3FA4">
            <w:pPr>
              <w:pStyle w:val="Tabele"/>
              <w:jc w:val="right"/>
              <w:rPr>
                <w:color w:val="auto"/>
              </w:rPr>
            </w:pPr>
            <w:r w:rsidRPr="00B116F7">
              <w:rPr>
                <w:rFonts w:cs="Calibri"/>
                <w:color w:val="auto"/>
                <w:szCs w:val="16"/>
              </w:rPr>
              <w:t>248,27</w:t>
            </w:r>
          </w:p>
        </w:tc>
        <w:tc>
          <w:tcPr>
            <w:tcW w:w="1040" w:type="dxa"/>
            <w:shd w:val="clear" w:color="auto" w:fill="C5E0B3"/>
          </w:tcPr>
          <w:p w14:paraId="5A97A5BC" w14:textId="77777777" w:rsidR="002239DD" w:rsidRPr="00B116F7" w:rsidRDefault="002239DD" w:rsidP="00ED3FA4">
            <w:pPr>
              <w:pStyle w:val="Tabele"/>
              <w:jc w:val="right"/>
              <w:rPr>
                <w:color w:val="auto"/>
              </w:rPr>
            </w:pPr>
            <w:r w:rsidRPr="00B116F7">
              <w:rPr>
                <w:rFonts w:cs="Calibri"/>
                <w:color w:val="auto"/>
                <w:szCs w:val="16"/>
              </w:rPr>
              <w:t>264,78</w:t>
            </w:r>
          </w:p>
        </w:tc>
        <w:tc>
          <w:tcPr>
            <w:tcW w:w="1039" w:type="dxa"/>
          </w:tcPr>
          <w:p w14:paraId="06BDFEDB" w14:textId="77777777" w:rsidR="002239DD" w:rsidRPr="00B116F7" w:rsidRDefault="002239DD" w:rsidP="00ED3FA4">
            <w:pPr>
              <w:pStyle w:val="Tabele"/>
              <w:jc w:val="right"/>
              <w:rPr>
                <w:color w:val="auto"/>
              </w:rPr>
            </w:pPr>
            <w:r w:rsidRPr="00B116F7">
              <w:rPr>
                <w:rFonts w:cs="Calibri"/>
                <w:color w:val="auto"/>
                <w:szCs w:val="16"/>
              </w:rPr>
              <w:t>248,08</w:t>
            </w:r>
          </w:p>
        </w:tc>
        <w:tc>
          <w:tcPr>
            <w:tcW w:w="1040" w:type="dxa"/>
          </w:tcPr>
          <w:p w14:paraId="41E6DE11" w14:textId="77777777" w:rsidR="002239DD" w:rsidRPr="00B116F7" w:rsidRDefault="002239DD" w:rsidP="00ED3FA4">
            <w:pPr>
              <w:pStyle w:val="Tabele"/>
              <w:jc w:val="right"/>
              <w:rPr>
                <w:color w:val="auto"/>
              </w:rPr>
            </w:pPr>
            <w:r w:rsidRPr="00B116F7">
              <w:rPr>
                <w:rFonts w:cs="Calibri"/>
                <w:color w:val="auto"/>
                <w:szCs w:val="16"/>
              </w:rPr>
              <w:t>245,44</w:t>
            </w:r>
          </w:p>
        </w:tc>
      </w:tr>
      <w:tr w:rsidR="002239DD" w:rsidRPr="00B116F7" w14:paraId="2089C1E8" w14:textId="77777777" w:rsidTr="00A13106">
        <w:trPr>
          <w:trHeight w:val="228"/>
        </w:trPr>
        <w:tc>
          <w:tcPr>
            <w:tcW w:w="2689" w:type="dxa"/>
          </w:tcPr>
          <w:p w14:paraId="669AB33A" w14:textId="77777777" w:rsidR="002239DD" w:rsidRPr="00B116F7" w:rsidRDefault="002239DD" w:rsidP="00ED3FA4">
            <w:pPr>
              <w:pStyle w:val="Tabele"/>
              <w:rPr>
                <w:b/>
                <w:color w:val="auto"/>
              </w:rPr>
            </w:pPr>
            <w:r w:rsidRPr="00B116F7">
              <w:rPr>
                <w:rFonts w:cs="Calibri"/>
                <w:color w:val="auto"/>
                <w:szCs w:val="16"/>
              </w:rPr>
              <w:t>G. – L. Inne</w:t>
            </w:r>
          </w:p>
        </w:tc>
        <w:tc>
          <w:tcPr>
            <w:tcW w:w="1039" w:type="dxa"/>
            <w:shd w:val="clear" w:color="auto" w:fill="C5E0B3"/>
          </w:tcPr>
          <w:p w14:paraId="57DA9880" w14:textId="77777777" w:rsidR="002239DD" w:rsidRPr="00B116F7" w:rsidRDefault="002239DD" w:rsidP="00ED3FA4">
            <w:pPr>
              <w:pStyle w:val="Tabele"/>
              <w:jc w:val="right"/>
              <w:rPr>
                <w:color w:val="auto"/>
              </w:rPr>
            </w:pPr>
            <w:r w:rsidRPr="00B116F7">
              <w:rPr>
                <w:rFonts w:cs="Calibri"/>
                <w:color w:val="auto"/>
                <w:szCs w:val="16"/>
              </w:rPr>
              <w:t>6,68</w:t>
            </w:r>
          </w:p>
        </w:tc>
        <w:tc>
          <w:tcPr>
            <w:tcW w:w="1040" w:type="dxa"/>
            <w:shd w:val="clear" w:color="auto" w:fill="C5E0B3"/>
          </w:tcPr>
          <w:p w14:paraId="78195DEF" w14:textId="77777777" w:rsidR="002239DD" w:rsidRPr="00B116F7" w:rsidRDefault="002239DD" w:rsidP="00ED3FA4">
            <w:pPr>
              <w:pStyle w:val="Tabele"/>
              <w:jc w:val="right"/>
              <w:rPr>
                <w:color w:val="auto"/>
              </w:rPr>
            </w:pPr>
            <w:r w:rsidRPr="00B116F7">
              <w:rPr>
                <w:rFonts w:cs="Calibri"/>
                <w:color w:val="auto"/>
                <w:szCs w:val="16"/>
              </w:rPr>
              <w:t>6,92</w:t>
            </w:r>
          </w:p>
        </w:tc>
        <w:tc>
          <w:tcPr>
            <w:tcW w:w="1039" w:type="dxa"/>
            <w:shd w:val="clear" w:color="auto" w:fill="C5E0B3"/>
          </w:tcPr>
          <w:p w14:paraId="00358833" w14:textId="77777777" w:rsidR="002239DD" w:rsidRPr="00B116F7" w:rsidRDefault="002239DD" w:rsidP="00ED3FA4">
            <w:pPr>
              <w:pStyle w:val="Tabele"/>
              <w:jc w:val="right"/>
              <w:rPr>
                <w:color w:val="auto"/>
              </w:rPr>
            </w:pPr>
            <w:r w:rsidRPr="00B116F7">
              <w:rPr>
                <w:rFonts w:cs="Calibri"/>
                <w:color w:val="auto"/>
                <w:szCs w:val="16"/>
              </w:rPr>
              <w:t>7,11</w:t>
            </w:r>
          </w:p>
        </w:tc>
        <w:tc>
          <w:tcPr>
            <w:tcW w:w="1040" w:type="dxa"/>
            <w:shd w:val="clear" w:color="auto" w:fill="C5E0B3"/>
          </w:tcPr>
          <w:p w14:paraId="20B6AF12" w14:textId="77777777" w:rsidR="002239DD" w:rsidRPr="00B116F7" w:rsidRDefault="002239DD" w:rsidP="00ED3FA4">
            <w:pPr>
              <w:pStyle w:val="Tabele"/>
              <w:jc w:val="right"/>
              <w:rPr>
                <w:color w:val="auto"/>
              </w:rPr>
            </w:pPr>
            <w:r w:rsidRPr="00B116F7">
              <w:rPr>
                <w:rFonts w:cs="Calibri"/>
                <w:color w:val="auto"/>
                <w:szCs w:val="16"/>
              </w:rPr>
              <w:t>8,02</w:t>
            </w:r>
          </w:p>
        </w:tc>
        <w:tc>
          <w:tcPr>
            <w:tcW w:w="1039" w:type="dxa"/>
          </w:tcPr>
          <w:p w14:paraId="1B671544" w14:textId="77777777" w:rsidR="002239DD" w:rsidRPr="00B116F7" w:rsidRDefault="002239DD" w:rsidP="00ED3FA4">
            <w:pPr>
              <w:pStyle w:val="Tabele"/>
              <w:jc w:val="right"/>
              <w:rPr>
                <w:color w:val="auto"/>
              </w:rPr>
            </w:pPr>
            <w:r w:rsidRPr="00B116F7">
              <w:rPr>
                <w:rFonts w:cs="Calibri"/>
                <w:color w:val="auto"/>
                <w:szCs w:val="16"/>
              </w:rPr>
              <w:t>7,93</w:t>
            </w:r>
          </w:p>
        </w:tc>
        <w:tc>
          <w:tcPr>
            <w:tcW w:w="1040" w:type="dxa"/>
          </w:tcPr>
          <w:p w14:paraId="5CA79DC1" w14:textId="77777777" w:rsidR="002239DD" w:rsidRPr="00B116F7" w:rsidRDefault="002239DD" w:rsidP="00ED3FA4">
            <w:pPr>
              <w:pStyle w:val="Tabele"/>
              <w:jc w:val="right"/>
              <w:rPr>
                <w:color w:val="auto"/>
              </w:rPr>
            </w:pPr>
            <w:r w:rsidRPr="00B116F7">
              <w:rPr>
                <w:rFonts w:cs="Calibri"/>
                <w:color w:val="auto"/>
                <w:szCs w:val="16"/>
              </w:rPr>
              <w:t>8,03</w:t>
            </w:r>
          </w:p>
        </w:tc>
      </w:tr>
      <w:tr w:rsidR="002239DD" w:rsidRPr="00B116F7" w14:paraId="3E732028" w14:textId="77777777" w:rsidTr="00A13106">
        <w:trPr>
          <w:trHeight w:val="228"/>
        </w:trPr>
        <w:tc>
          <w:tcPr>
            <w:tcW w:w="2689" w:type="dxa"/>
          </w:tcPr>
          <w:p w14:paraId="5FE09C66" w14:textId="77777777" w:rsidR="002239DD" w:rsidRPr="00B116F7" w:rsidRDefault="002239DD" w:rsidP="00ED3FA4">
            <w:pPr>
              <w:pStyle w:val="Tabele"/>
              <w:rPr>
                <w:bCs/>
                <w:color w:val="auto"/>
              </w:rPr>
            </w:pPr>
            <w:r w:rsidRPr="00B116F7">
              <w:rPr>
                <w:rFonts w:cs="Calibri"/>
                <w:b/>
                <w:bCs/>
                <w:color w:val="auto"/>
                <w:szCs w:val="16"/>
              </w:rPr>
              <w:t xml:space="preserve">3. Rolnictwo </w:t>
            </w:r>
          </w:p>
        </w:tc>
        <w:tc>
          <w:tcPr>
            <w:tcW w:w="1039" w:type="dxa"/>
            <w:shd w:val="clear" w:color="auto" w:fill="C5E0B3"/>
          </w:tcPr>
          <w:p w14:paraId="46DCDAF5" w14:textId="77777777" w:rsidR="002239DD" w:rsidRPr="00B116F7" w:rsidRDefault="002239DD" w:rsidP="00ED3FA4">
            <w:pPr>
              <w:pStyle w:val="Tabele"/>
              <w:jc w:val="right"/>
              <w:rPr>
                <w:color w:val="auto"/>
              </w:rPr>
            </w:pPr>
            <w:r w:rsidRPr="00B116F7">
              <w:rPr>
                <w:rFonts w:cs="Calibri"/>
                <w:b/>
                <w:bCs/>
                <w:color w:val="auto"/>
                <w:szCs w:val="16"/>
              </w:rPr>
              <w:t>110,90</w:t>
            </w:r>
          </w:p>
        </w:tc>
        <w:tc>
          <w:tcPr>
            <w:tcW w:w="1040" w:type="dxa"/>
            <w:shd w:val="clear" w:color="auto" w:fill="C5E0B3"/>
          </w:tcPr>
          <w:p w14:paraId="21C8C40B" w14:textId="77777777" w:rsidR="002239DD" w:rsidRPr="00B116F7" w:rsidRDefault="002239DD" w:rsidP="00ED3FA4">
            <w:pPr>
              <w:pStyle w:val="Tabele"/>
              <w:jc w:val="right"/>
              <w:rPr>
                <w:color w:val="auto"/>
              </w:rPr>
            </w:pPr>
            <w:r w:rsidRPr="00B116F7">
              <w:rPr>
                <w:rFonts w:cs="Calibri"/>
                <w:b/>
                <w:bCs/>
                <w:color w:val="auto"/>
                <w:szCs w:val="16"/>
              </w:rPr>
              <w:t>102,09</w:t>
            </w:r>
          </w:p>
        </w:tc>
        <w:tc>
          <w:tcPr>
            <w:tcW w:w="1039" w:type="dxa"/>
            <w:shd w:val="clear" w:color="auto" w:fill="C5E0B3"/>
          </w:tcPr>
          <w:p w14:paraId="2E15A813" w14:textId="77777777" w:rsidR="002239DD" w:rsidRPr="00B116F7" w:rsidRDefault="002239DD" w:rsidP="00ED3FA4">
            <w:pPr>
              <w:pStyle w:val="Tabele"/>
              <w:jc w:val="right"/>
              <w:rPr>
                <w:color w:val="auto"/>
              </w:rPr>
            </w:pPr>
            <w:r w:rsidRPr="00B116F7">
              <w:rPr>
                <w:rFonts w:cs="Calibri"/>
                <w:b/>
                <w:bCs/>
                <w:color w:val="auto"/>
                <w:szCs w:val="16"/>
              </w:rPr>
              <w:t>103,61</w:t>
            </w:r>
          </w:p>
        </w:tc>
        <w:tc>
          <w:tcPr>
            <w:tcW w:w="1040" w:type="dxa"/>
            <w:shd w:val="clear" w:color="auto" w:fill="C5E0B3"/>
          </w:tcPr>
          <w:p w14:paraId="0FDD9EB9" w14:textId="77777777" w:rsidR="002239DD" w:rsidRPr="00B116F7" w:rsidRDefault="002239DD" w:rsidP="00ED3FA4">
            <w:pPr>
              <w:pStyle w:val="Tabele"/>
              <w:jc w:val="right"/>
              <w:rPr>
                <w:color w:val="auto"/>
              </w:rPr>
            </w:pPr>
            <w:r w:rsidRPr="00B116F7">
              <w:rPr>
                <w:rFonts w:cs="Calibri"/>
                <w:b/>
                <w:bCs/>
                <w:color w:val="auto"/>
                <w:szCs w:val="16"/>
              </w:rPr>
              <w:t>123,61</w:t>
            </w:r>
          </w:p>
        </w:tc>
        <w:tc>
          <w:tcPr>
            <w:tcW w:w="1039" w:type="dxa"/>
          </w:tcPr>
          <w:p w14:paraId="441ECD10" w14:textId="77777777" w:rsidR="002239DD" w:rsidRPr="00B116F7" w:rsidRDefault="002239DD" w:rsidP="00ED3FA4">
            <w:pPr>
              <w:pStyle w:val="Tabele"/>
              <w:jc w:val="right"/>
              <w:rPr>
                <w:color w:val="auto"/>
              </w:rPr>
            </w:pPr>
            <w:r w:rsidRPr="00B116F7">
              <w:rPr>
                <w:rFonts w:cs="Calibri"/>
                <w:b/>
                <w:bCs/>
                <w:color w:val="auto"/>
                <w:szCs w:val="16"/>
              </w:rPr>
              <w:t>115,20</w:t>
            </w:r>
          </w:p>
        </w:tc>
        <w:tc>
          <w:tcPr>
            <w:tcW w:w="1040" w:type="dxa"/>
          </w:tcPr>
          <w:p w14:paraId="6CADBEF1" w14:textId="77777777" w:rsidR="002239DD" w:rsidRPr="00B116F7" w:rsidRDefault="002239DD" w:rsidP="00ED3FA4">
            <w:pPr>
              <w:pStyle w:val="Tabele"/>
              <w:jc w:val="right"/>
              <w:rPr>
                <w:color w:val="auto"/>
              </w:rPr>
            </w:pPr>
            <w:r w:rsidRPr="00B116F7">
              <w:rPr>
                <w:rFonts w:cs="Calibri"/>
                <w:b/>
                <w:bCs/>
                <w:color w:val="auto"/>
                <w:szCs w:val="16"/>
              </w:rPr>
              <w:t>121,00</w:t>
            </w:r>
          </w:p>
        </w:tc>
      </w:tr>
      <w:tr w:rsidR="002239DD" w:rsidRPr="00B116F7" w14:paraId="7C7EB218" w14:textId="77777777" w:rsidTr="00A13106">
        <w:trPr>
          <w:trHeight w:val="228"/>
        </w:trPr>
        <w:tc>
          <w:tcPr>
            <w:tcW w:w="2689" w:type="dxa"/>
          </w:tcPr>
          <w:p w14:paraId="61A57C44" w14:textId="77777777" w:rsidR="002239DD" w:rsidRPr="00B116F7" w:rsidRDefault="002239DD" w:rsidP="00ED3FA4">
            <w:pPr>
              <w:pStyle w:val="Tabele"/>
              <w:rPr>
                <w:bCs/>
                <w:color w:val="auto"/>
              </w:rPr>
            </w:pPr>
            <w:r w:rsidRPr="00B116F7">
              <w:rPr>
                <w:rFonts w:cs="Calibri"/>
                <w:color w:val="auto"/>
                <w:szCs w:val="16"/>
              </w:rPr>
              <w:t xml:space="preserve">B. Nawozy naturalne </w:t>
            </w:r>
          </w:p>
        </w:tc>
        <w:tc>
          <w:tcPr>
            <w:tcW w:w="1039" w:type="dxa"/>
            <w:shd w:val="clear" w:color="auto" w:fill="C5E0B3"/>
          </w:tcPr>
          <w:p w14:paraId="249D1F76" w14:textId="77777777" w:rsidR="002239DD" w:rsidRPr="00B116F7" w:rsidRDefault="002239DD" w:rsidP="00ED3FA4">
            <w:pPr>
              <w:pStyle w:val="Tabele"/>
              <w:jc w:val="right"/>
              <w:rPr>
                <w:color w:val="auto"/>
              </w:rPr>
            </w:pPr>
            <w:r w:rsidRPr="00B116F7">
              <w:rPr>
                <w:rFonts w:cs="Calibri"/>
                <w:color w:val="auto"/>
                <w:szCs w:val="16"/>
              </w:rPr>
              <w:t>104,84</w:t>
            </w:r>
          </w:p>
        </w:tc>
        <w:tc>
          <w:tcPr>
            <w:tcW w:w="1040" w:type="dxa"/>
            <w:shd w:val="clear" w:color="auto" w:fill="C5E0B3"/>
          </w:tcPr>
          <w:p w14:paraId="3ACCB4C7" w14:textId="77777777" w:rsidR="002239DD" w:rsidRPr="00B116F7" w:rsidRDefault="002239DD" w:rsidP="00ED3FA4">
            <w:pPr>
              <w:pStyle w:val="Tabele"/>
              <w:jc w:val="right"/>
              <w:rPr>
                <w:color w:val="auto"/>
              </w:rPr>
            </w:pPr>
            <w:r w:rsidRPr="00B116F7">
              <w:rPr>
                <w:rFonts w:cs="Calibri"/>
                <w:color w:val="auto"/>
                <w:szCs w:val="16"/>
              </w:rPr>
              <w:t>95,96</w:t>
            </w:r>
          </w:p>
        </w:tc>
        <w:tc>
          <w:tcPr>
            <w:tcW w:w="1039" w:type="dxa"/>
            <w:shd w:val="clear" w:color="auto" w:fill="C5E0B3"/>
          </w:tcPr>
          <w:p w14:paraId="5A401800" w14:textId="77777777" w:rsidR="002239DD" w:rsidRPr="00B116F7" w:rsidRDefault="002239DD" w:rsidP="00ED3FA4">
            <w:pPr>
              <w:pStyle w:val="Tabele"/>
              <w:jc w:val="right"/>
              <w:rPr>
                <w:color w:val="auto"/>
              </w:rPr>
            </w:pPr>
            <w:r w:rsidRPr="00B116F7">
              <w:rPr>
                <w:rFonts w:cs="Calibri"/>
                <w:color w:val="auto"/>
                <w:szCs w:val="16"/>
              </w:rPr>
              <w:t>97,31</w:t>
            </w:r>
          </w:p>
        </w:tc>
        <w:tc>
          <w:tcPr>
            <w:tcW w:w="1040" w:type="dxa"/>
            <w:shd w:val="clear" w:color="auto" w:fill="C5E0B3"/>
          </w:tcPr>
          <w:p w14:paraId="67E58C71" w14:textId="77777777" w:rsidR="002239DD" w:rsidRPr="00B116F7" w:rsidRDefault="002239DD" w:rsidP="00ED3FA4">
            <w:pPr>
              <w:pStyle w:val="Tabele"/>
              <w:jc w:val="right"/>
              <w:rPr>
                <w:color w:val="auto"/>
              </w:rPr>
            </w:pPr>
            <w:r w:rsidRPr="00B116F7">
              <w:rPr>
                <w:rFonts w:cs="Calibri"/>
                <w:color w:val="auto"/>
                <w:szCs w:val="16"/>
              </w:rPr>
              <w:t>115,61</w:t>
            </w:r>
          </w:p>
        </w:tc>
        <w:tc>
          <w:tcPr>
            <w:tcW w:w="1039" w:type="dxa"/>
          </w:tcPr>
          <w:p w14:paraId="6C49C016" w14:textId="77777777" w:rsidR="002239DD" w:rsidRPr="00B116F7" w:rsidRDefault="002239DD" w:rsidP="00ED3FA4">
            <w:pPr>
              <w:pStyle w:val="Tabele"/>
              <w:jc w:val="right"/>
              <w:rPr>
                <w:color w:val="auto"/>
              </w:rPr>
            </w:pPr>
            <w:r w:rsidRPr="00B116F7">
              <w:rPr>
                <w:rFonts w:cs="Calibri"/>
                <w:color w:val="auto"/>
                <w:szCs w:val="16"/>
              </w:rPr>
              <w:t>107,32</w:t>
            </w:r>
          </w:p>
        </w:tc>
        <w:tc>
          <w:tcPr>
            <w:tcW w:w="1040" w:type="dxa"/>
          </w:tcPr>
          <w:p w14:paraId="645B018E" w14:textId="77777777" w:rsidR="002239DD" w:rsidRPr="00B116F7" w:rsidRDefault="002239DD" w:rsidP="00ED3FA4">
            <w:pPr>
              <w:pStyle w:val="Tabele"/>
              <w:jc w:val="right"/>
              <w:rPr>
                <w:color w:val="auto"/>
              </w:rPr>
            </w:pPr>
            <w:r w:rsidRPr="00B116F7">
              <w:rPr>
                <w:rFonts w:cs="Calibri"/>
                <w:color w:val="auto"/>
                <w:szCs w:val="16"/>
              </w:rPr>
              <w:t>113,13</w:t>
            </w:r>
          </w:p>
        </w:tc>
      </w:tr>
      <w:tr w:rsidR="002239DD" w:rsidRPr="00B116F7" w14:paraId="1F3FC27B" w14:textId="77777777" w:rsidTr="00A13106">
        <w:trPr>
          <w:trHeight w:val="228"/>
        </w:trPr>
        <w:tc>
          <w:tcPr>
            <w:tcW w:w="2689" w:type="dxa"/>
          </w:tcPr>
          <w:p w14:paraId="238345D8" w14:textId="77777777" w:rsidR="002239DD" w:rsidRPr="00B116F7" w:rsidRDefault="002239DD" w:rsidP="00ED3FA4">
            <w:pPr>
              <w:pStyle w:val="Tabele"/>
              <w:rPr>
                <w:bCs/>
                <w:color w:val="auto"/>
              </w:rPr>
            </w:pPr>
            <w:r w:rsidRPr="00B116F7">
              <w:rPr>
                <w:rFonts w:cs="Calibri"/>
                <w:color w:val="auto"/>
                <w:szCs w:val="16"/>
              </w:rPr>
              <w:t xml:space="preserve">D. Gleby rolne </w:t>
            </w:r>
          </w:p>
        </w:tc>
        <w:tc>
          <w:tcPr>
            <w:tcW w:w="1039" w:type="dxa"/>
            <w:shd w:val="clear" w:color="auto" w:fill="C5E0B3"/>
          </w:tcPr>
          <w:p w14:paraId="7E1B4482" w14:textId="77777777" w:rsidR="002239DD" w:rsidRPr="00B116F7" w:rsidRDefault="002239DD" w:rsidP="00ED3FA4">
            <w:pPr>
              <w:pStyle w:val="Tabele"/>
              <w:jc w:val="right"/>
              <w:rPr>
                <w:color w:val="auto"/>
              </w:rPr>
            </w:pPr>
            <w:r w:rsidRPr="00B116F7">
              <w:rPr>
                <w:rFonts w:cs="Calibri"/>
                <w:color w:val="auto"/>
                <w:szCs w:val="16"/>
              </w:rPr>
              <w:t>6,05</w:t>
            </w:r>
          </w:p>
        </w:tc>
        <w:tc>
          <w:tcPr>
            <w:tcW w:w="1040" w:type="dxa"/>
            <w:shd w:val="clear" w:color="auto" w:fill="C5E0B3"/>
          </w:tcPr>
          <w:p w14:paraId="772035A5" w14:textId="77777777" w:rsidR="002239DD" w:rsidRPr="00B116F7" w:rsidRDefault="002239DD" w:rsidP="00ED3FA4">
            <w:pPr>
              <w:pStyle w:val="Tabele"/>
              <w:jc w:val="right"/>
              <w:rPr>
                <w:color w:val="auto"/>
              </w:rPr>
            </w:pPr>
            <w:r w:rsidRPr="00B116F7">
              <w:rPr>
                <w:rFonts w:cs="Calibri"/>
                <w:color w:val="auto"/>
                <w:szCs w:val="16"/>
              </w:rPr>
              <w:t>6,12</w:t>
            </w:r>
          </w:p>
        </w:tc>
        <w:tc>
          <w:tcPr>
            <w:tcW w:w="1039" w:type="dxa"/>
            <w:shd w:val="clear" w:color="auto" w:fill="C5E0B3"/>
          </w:tcPr>
          <w:p w14:paraId="29B6F60D" w14:textId="77777777" w:rsidR="002239DD" w:rsidRPr="00B116F7" w:rsidRDefault="002239DD" w:rsidP="00ED3FA4">
            <w:pPr>
              <w:pStyle w:val="Tabele"/>
              <w:jc w:val="right"/>
              <w:rPr>
                <w:color w:val="auto"/>
              </w:rPr>
            </w:pPr>
            <w:r w:rsidRPr="00B116F7">
              <w:rPr>
                <w:rFonts w:cs="Calibri"/>
                <w:color w:val="auto"/>
                <w:szCs w:val="16"/>
              </w:rPr>
              <w:t>6,28</w:t>
            </w:r>
          </w:p>
        </w:tc>
        <w:tc>
          <w:tcPr>
            <w:tcW w:w="1040" w:type="dxa"/>
            <w:shd w:val="clear" w:color="auto" w:fill="C5E0B3"/>
          </w:tcPr>
          <w:p w14:paraId="6B0A14FB" w14:textId="77777777" w:rsidR="002239DD" w:rsidRPr="00B116F7" w:rsidRDefault="002239DD" w:rsidP="00ED3FA4">
            <w:pPr>
              <w:pStyle w:val="Tabele"/>
              <w:jc w:val="right"/>
              <w:rPr>
                <w:color w:val="auto"/>
              </w:rPr>
            </w:pPr>
            <w:r w:rsidRPr="00B116F7">
              <w:rPr>
                <w:rFonts w:cs="Calibri"/>
                <w:color w:val="auto"/>
                <w:szCs w:val="16"/>
              </w:rPr>
              <w:t>7,99</w:t>
            </w:r>
          </w:p>
        </w:tc>
        <w:tc>
          <w:tcPr>
            <w:tcW w:w="1039" w:type="dxa"/>
          </w:tcPr>
          <w:p w14:paraId="7CD3CD3A" w14:textId="77777777" w:rsidR="002239DD" w:rsidRPr="00B116F7" w:rsidRDefault="002239DD" w:rsidP="00ED3FA4">
            <w:pPr>
              <w:pStyle w:val="Tabele"/>
              <w:jc w:val="right"/>
              <w:rPr>
                <w:color w:val="auto"/>
              </w:rPr>
            </w:pPr>
            <w:r w:rsidRPr="00B116F7">
              <w:rPr>
                <w:rFonts w:cs="Calibri"/>
                <w:color w:val="auto"/>
                <w:szCs w:val="16"/>
              </w:rPr>
              <w:t>7,88</w:t>
            </w:r>
          </w:p>
        </w:tc>
        <w:tc>
          <w:tcPr>
            <w:tcW w:w="1040" w:type="dxa"/>
          </w:tcPr>
          <w:p w14:paraId="64752793" w14:textId="77777777" w:rsidR="002239DD" w:rsidRPr="00B116F7" w:rsidRDefault="002239DD" w:rsidP="00ED3FA4">
            <w:pPr>
              <w:pStyle w:val="Tabele"/>
              <w:jc w:val="right"/>
              <w:rPr>
                <w:color w:val="auto"/>
              </w:rPr>
            </w:pPr>
            <w:r w:rsidRPr="00B116F7">
              <w:rPr>
                <w:rFonts w:cs="Calibri"/>
                <w:color w:val="auto"/>
                <w:szCs w:val="16"/>
              </w:rPr>
              <w:t>7,87</w:t>
            </w:r>
          </w:p>
        </w:tc>
      </w:tr>
      <w:tr w:rsidR="002239DD" w:rsidRPr="00B116F7" w14:paraId="6F5279A6" w14:textId="77777777" w:rsidTr="00A13106">
        <w:trPr>
          <w:trHeight w:val="228"/>
        </w:trPr>
        <w:tc>
          <w:tcPr>
            <w:tcW w:w="2689" w:type="dxa"/>
          </w:tcPr>
          <w:p w14:paraId="6C14A692" w14:textId="77777777" w:rsidR="002239DD" w:rsidRPr="00B116F7" w:rsidRDefault="002239DD" w:rsidP="00ED3FA4">
            <w:pPr>
              <w:pStyle w:val="Tabele"/>
              <w:rPr>
                <w:bCs/>
                <w:color w:val="auto"/>
              </w:rPr>
            </w:pPr>
            <w:r w:rsidRPr="00B116F7">
              <w:rPr>
                <w:rFonts w:cs="Calibri"/>
                <w:color w:val="auto"/>
                <w:szCs w:val="16"/>
              </w:rPr>
              <w:t xml:space="preserve">F. Spalanie resztek roślinnych </w:t>
            </w:r>
          </w:p>
        </w:tc>
        <w:tc>
          <w:tcPr>
            <w:tcW w:w="1039" w:type="dxa"/>
            <w:shd w:val="clear" w:color="auto" w:fill="C5E0B3"/>
          </w:tcPr>
          <w:p w14:paraId="6F473096" w14:textId="77777777" w:rsidR="002239DD" w:rsidRPr="00B116F7" w:rsidRDefault="002239DD" w:rsidP="00ED3FA4">
            <w:pPr>
              <w:pStyle w:val="Tabele"/>
              <w:jc w:val="right"/>
              <w:rPr>
                <w:color w:val="auto"/>
              </w:rPr>
            </w:pPr>
            <w:r w:rsidRPr="00B116F7">
              <w:rPr>
                <w:rFonts w:cs="Calibri"/>
                <w:color w:val="auto"/>
                <w:szCs w:val="16"/>
              </w:rPr>
              <w:t>0,01</w:t>
            </w:r>
          </w:p>
        </w:tc>
        <w:tc>
          <w:tcPr>
            <w:tcW w:w="1040" w:type="dxa"/>
            <w:shd w:val="clear" w:color="auto" w:fill="C5E0B3"/>
          </w:tcPr>
          <w:p w14:paraId="191FECF2" w14:textId="77777777" w:rsidR="002239DD" w:rsidRPr="00B116F7" w:rsidRDefault="002239DD" w:rsidP="00ED3FA4">
            <w:pPr>
              <w:pStyle w:val="Tabele"/>
              <w:jc w:val="right"/>
              <w:rPr>
                <w:color w:val="auto"/>
              </w:rPr>
            </w:pPr>
            <w:r w:rsidRPr="00B116F7">
              <w:rPr>
                <w:rFonts w:cs="Calibri"/>
                <w:color w:val="auto"/>
                <w:szCs w:val="16"/>
              </w:rPr>
              <w:t>0,00</w:t>
            </w:r>
          </w:p>
        </w:tc>
        <w:tc>
          <w:tcPr>
            <w:tcW w:w="1039" w:type="dxa"/>
            <w:shd w:val="clear" w:color="auto" w:fill="C5E0B3"/>
          </w:tcPr>
          <w:p w14:paraId="78D1BC87" w14:textId="77777777" w:rsidR="002239DD" w:rsidRPr="00B116F7" w:rsidRDefault="002239DD" w:rsidP="00ED3FA4">
            <w:pPr>
              <w:pStyle w:val="Tabele"/>
              <w:jc w:val="right"/>
              <w:rPr>
                <w:color w:val="auto"/>
              </w:rPr>
            </w:pPr>
            <w:r w:rsidRPr="00B116F7">
              <w:rPr>
                <w:rFonts w:cs="Calibri"/>
                <w:color w:val="auto"/>
                <w:szCs w:val="16"/>
              </w:rPr>
              <w:t>0,01</w:t>
            </w:r>
          </w:p>
        </w:tc>
        <w:tc>
          <w:tcPr>
            <w:tcW w:w="1040" w:type="dxa"/>
            <w:shd w:val="clear" w:color="auto" w:fill="C5E0B3"/>
          </w:tcPr>
          <w:p w14:paraId="213A8539" w14:textId="77777777" w:rsidR="002239DD" w:rsidRPr="00B116F7" w:rsidRDefault="002239DD" w:rsidP="00ED3FA4">
            <w:pPr>
              <w:pStyle w:val="Tabele"/>
              <w:jc w:val="right"/>
              <w:rPr>
                <w:color w:val="auto"/>
              </w:rPr>
            </w:pPr>
            <w:r w:rsidRPr="00B116F7">
              <w:rPr>
                <w:rFonts w:cs="Calibri"/>
                <w:color w:val="auto"/>
                <w:szCs w:val="16"/>
              </w:rPr>
              <w:t>0,01</w:t>
            </w:r>
          </w:p>
        </w:tc>
        <w:tc>
          <w:tcPr>
            <w:tcW w:w="1039" w:type="dxa"/>
          </w:tcPr>
          <w:p w14:paraId="5D15B10D" w14:textId="77777777" w:rsidR="002239DD" w:rsidRPr="00B116F7" w:rsidRDefault="002239DD" w:rsidP="00ED3FA4">
            <w:pPr>
              <w:pStyle w:val="Tabele"/>
              <w:jc w:val="right"/>
              <w:rPr>
                <w:color w:val="auto"/>
              </w:rPr>
            </w:pPr>
            <w:r w:rsidRPr="00B116F7">
              <w:rPr>
                <w:rFonts w:cs="Calibri"/>
                <w:color w:val="auto"/>
                <w:szCs w:val="16"/>
              </w:rPr>
              <w:t>0,00</w:t>
            </w:r>
          </w:p>
        </w:tc>
        <w:tc>
          <w:tcPr>
            <w:tcW w:w="1040" w:type="dxa"/>
          </w:tcPr>
          <w:p w14:paraId="2436154B" w14:textId="77777777" w:rsidR="002239DD" w:rsidRPr="00B116F7" w:rsidRDefault="002239DD" w:rsidP="00ED3FA4">
            <w:pPr>
              <w:pStyle w:val="Tabele"/>
              <w:jc w:val="right"/>
              <w:rPr>
                <w:color w:val="auto"/>
              </w:rPr>
            </w:pPr>
            <w:r w:rsidRPr="00B116F7">
              <w:rPr>
                <w:rFonts w:cs="Calibri"/>
                <w:color w:val="auto"/>
                <w:szCs w:val="16"/>
              </w:rPr>
              <w:t>0,00</w:t>
            </w:r>
          </w:p>
        </w:tc>
      </w:tr>
      <w:tr w:rsidR="002239DD" w:rsidRPr="00B116F7" w14:paraId="18B51E0C" w14:textId="77777777" w:rsidTr="00A13106">
        <w:trPr>
          <w:trHeight w:val="228"/>
        </w:trPr>
        <w:tc>
          <w:tcPr>
            <w:tcW w:w="2689" w:type="dxa"/>
          </w:tcPr>
          <w:p w14:paraId="4A11BE94" w14:textId="77777777" w:rsidR="002239DD" w:rsidRPr="00B116F7" w:rsidRDefault="002239DD" w:rsidP="00ED3FA4">
            <w:pPr>
              <w:pStyle w:val="Tabele"/>
              <w:rPr>
                <w:bCs/>
                <w:color w:val="auto"/>
              </w:rPr>
            </w:pPr>
            <w:r w:rsidRPr="00B116F7">
              <w:rPr>
                <w:rFonts w:cs="Calibri"/>
                <w:b/>
                <w:bCs/>
                <w:color w:val="auto"/>
                <w:szCs w:val="16"/>
              </w:rPr>
              <w:t xml:space="preserve">5. Odpady </w:t>
            </w:r>
          </w:p>
        </w:tc>
        <w:tc>
          <w:tcPr>
            <w:tcW w:w="1039" w:type="dxa"/>
            <w:shd w:val="clear" w:color="auto" w:fill="C5E0B3"/>
          </w:tcPr>
          <w:p w14:paraId="25C9158D" w14:textId="77777777" w:rsidR="002239DD" w:rsidRPr="00B116F7" w:rsidRDefault="002239DD" w:rsidP="00ED3FA4">
            <w:pPr>
              <w:pStyle w:val="Tabele"/>
              <w:jc w:val="right"/>
              <w:rPr>
                <w:color w:val="auto"/>
              </w:rPr>
            </w:pPr>
            <w:r w:rsidRPr="00B116F7">
              <w:rPr>
                <w:rFonts w:cs="Calibri"/>
                <w:b/>
                <w:bCs/>
                <w:color w:val="auto"/>
                <w:szCs w:val="16"/>
              </w:rPr>
              <w:t>4,05</w:t>
            </w:r>
          </w:p>
        </w:tc>
        <w:tc>
          <w:tcPr>
            <w:tcW w:w="1040" w:type="dxa"/>
            <w:shd w:val="clear" w:color="auto" w:fill="C5E0B3"/>
          </w:tcPr>
          <w:p w14:paraId="2E4C7746" w14:textId="77777777" w:rsidR="002239DD" w:rsidRPr="00B116F7" w:rsidRDefault="002239DD" w:rsidP="00ED3FA4">
            <w:pPr>
              <w:pStyle w:val="Tabele"/>
              <w:jc w:val="right"/>
              <w:rPr>
                <w:color w:val="auto"/>
              </w:rPr>
            </w:pPr>
            <w:r w:rsidRPr="00B116F7">
              <w:rPr>
                <w:rFonts w:cs="Calibri"/>
                <w:b/>
                <w:bCs/>
                <w:color w:val="auto"/>
                <w:szCs w:val="16"/>
              </w:rPr>
              <w:t>2,98</w:t>
            </w:r>
          </w:p>
        </w:tc>
        <w:tc>
          <w:tcPr>
            <w:tcW w:w="1039" w:type="dxa"/>
            <w:shd w:val="clear" w:color="auto" w:fill="C5E0B3"/>
          </w:tcPr>
          <w:p w14:paraId="468882FC" w14:textId="77777777" w:rsidR="002239DD" w:rsidRPr="00B116F7" w:rsidRDefault="002239DD" w:rsidP="00ED3FA4">
            <w:pPr>
              <w:pStyle w:val="Tabele"/>
              <w:jc w:val="right"/>
              <w:rPr>
                <w:color w:val="auto"/>
              </w:rPr>
            </w:pPr>
            <w:r w:rsidRPr="00B116F7">
              <w:rPr>
                <w:rFonts w:cs="Calibri"/>
                <w:b/>
                <w:bCs/>
                <w:color w:val="auto"/>
                <w:szCs w:val="16"/>
              </w:rPr>
              <w:t>2,43</w:t>
            </w:r>
          </w:p>
        </w:tc>
        <w:tc>
          <w:tcPr>
            <w:tcW w:w="1040" w:type="dxa"/>
            <w:shd w:val="clear" w:color="auto" w:fill="C5E0B3"/>
          </w:tcPr>
          <w:p w14:paraId="7E15CD1E" w14:textId="77777777" w:rsidR="002239DD" w:rsidRPr="00B116F7" w:rsidRDefault="002239DD" w:rsidP="00ED3FA4">
            <w:pPr>
              <w:pStyle w:val="Tabele"/>
              <w:jc w:val="right"/>
              <w:rPr>
                <w:color w:val="auto"/>
              </w:rPr>
            </w:pPr>
            <w:r w:rsidRPr="00B116F7">
              <w:rPr>
                <w:rFonts w:cs="Calibri"/>
                <w:b/>
                <w:bCs/>
                <w:color w:val="auto"/>
                <w:szCs w:val="16"/>
              </w:rPr>
              <w:t>2,45</w:t>
            </w:r>
          </w:p>
        </w:tc>
        <w:tc>
          <w:tcPr>
            <w:tcW w:w="1039" w:type="dxa"/>
          </w:tcPr>
          <w:p w14:paraId="256AF45B" w14:textId="77777777" w:rsidR="002239DD" w:rsidRPr="00B116F7" w:rsidRDefault="002239DD" w:rsidP="00ED3FA4">
            <w:pPr>
              <w:pStyle w:val="Tabele"/>
              <w:jc w:val="right"/>
              <w:rPr>
                <w:color w:val="auto"/>
              </w:rPr>
            </w:pPr>
            <w:r w:rsidRPr="00B116F7">
              <w:rPr>
                <w:rFonts w:cs="Calibri"/>
                <w:b/>
                <w:bCs/>
                <w:color w:val="auto"/>
                <w:szCs w:val="16"/>
              </w:rPr>
              <w:t>2,45</w:t>
            </w:r>
          </w:p>
        </w:tc>
        <w:tc>
          <w:tcPr>
            <w:tcW w:w="1040" w:type="dxa"/>
          </w:tcPr>
          <w:p w14:paraId="132D15A9" w14:textId="77777777" w:rsidR="002239DD" w:rsidRPr="00B116F7" w:rsidRDefault="002239DD" w:rsidP="00ED3FA4">
            <w:pPr>
              <w:pStyle w:val="Tabele"/>
              <w:jc w:val="right"/>
              <w:rPr>
                <w:color w:val="auto"/>
              </w:rPr>
            </w:pPr>
            <w:r w:rsidRPr="00B116F7">
              <w:rPr>
                <w:rFonts w:cs="Calibri"/>
                <w:b/>
                <w:bCs/>
                <w:color w:val="auto"/>
                <w:szCs w:val="16"/>
              </w:rPr>
              <w:t>2,28</w:t>
            </w:r>
          </w:p>
        </w:tc>
      </w:tr>
      <w:tr w:rsidR="002239DD" w:rsidRPr="00B116F7" w14:paraId="6C1C2F4F" w14:textId="77777777" w:rsidTr="00A13106">
        <w:trPr>
          <w:trHeight w:val="228"/>
        </w:trPr>
        <w:tc>
          <w:tcPr>
            <w:tcW w:w="2689" w:type="dxa"/>
          </w:tcPr>
          <w:p w14:paraId="774E6768" w14:textId="77777777" w:rsidR="002239DD" w:rsidRPr="00B116F7" w:rsidRDefault="002239DD" w:rsidP="00ED3FA4">
            <w:pPr>
              <w:pStyle w:val="Tabele"/>
              <w:rPr>
                <w:bCs/>
                <w:color w:val="auto"/>
              </w:rPr>
            </w:pPr>
            <w:r w:rsidRPr="00B116F7">
              <w:rPr>
                <w:rFonts w:cs="Calibri"/>
                <w:color w:val="auto"/>
                <w:szCs w:val="16"/>
              </w:rPr>
              <w:t xml:space="preserve">A. Składowanie odpadów stałych </w:t>
            </w:r>
          </w:p>
        </w:tc>
        <w:tc>
          <w:tcPr>
            <w:tcW w:w="1039" w:type="dxa"/>
            <w:shd w:val="clear" w:color="auto" w:fill="C5E0B3"/>
          </w:tcPr>
          <w:p w14:paraId="15E1F1B3" w14:textId="77777777" w:rsidR="002239DD" w:rsidRPr="00B116F7" w:rsidRDefault="002239DD" w:rsidP="00ED3FA4">
            <w:pPr>
              <w:pStyle w:val="Tabele"/>
              <w:jc w:val="right"/>
              <w:rPr>
                <w:color w:val="auto"/>
              </w:rPr>
            </w:pPr>
            <w:r w:rsidRPr="00B116F7">
              <w:rPr>
                <w:rFonts w:cs="Calibri"/>
                <w:color w:val="auto"/>
                <w:szCs w:val="16"/>
              </w:rPr>
              <w:t>2,52</w:t>
            </w:r>
          </w:p>
        </w:tc>
        <w:tc>
          <w:tcPr>
            <w:tcW w:w="1040" w:type="dxa"/>
            <w:shd w:val="clear" w:color="auto" w:fill="C5E0B3"/>
          </w:tcPr>
          <w:p w14:paraId="18022FAE" w14:textId="77777777" w:rsidR="002239DD" w:rsidRPr="00B116F7" w:rsidRDefault="002239DD" w:rsidP="00ED3FA4">
            <w:pPr>
              <w:pStyle w:val="Tabele"/>
              <w:jc w:val="right"/>
              <w:rPr>
                <w:color w:val="auto"/>
              </w:rPr>
            </w:pPr>
            <w:r w:rsidRPr="00B116F7">
              <w:rPr>
                <w:rFonts w:cs="Calibri"/>
                <w:color w:val="auto"/>
                <w:szCs w:val="16"/>
              </w:rPr>
              <w:t>1,53</w:t>
            </w:r>
          </w:p>
        </w:tc>
        <w:tc>
          <w:tcPr>
            <w:tcW w:w="1039" w:type="dxa"/>
            <w:shd w:val="clear" w:color="auto" w:fill="C5E0B3"/>
          </w:tcPr>
          <w:p w14:paraId="26EBDCE9" w14:textId="77777777" w:rsidR="002239DD" w:rsidRPr="00B116F7" w:rsidRDefault="002239DD" w:rsidP="00ED3FA4">
            <w:pPr>
              <w:pStyle w:val="Tabele"/>
              <w:jc w:val="right"/>
              <w:rPr>
                <w:color w:val="auto"/>
              </w:rPr>
            </w:pPr>
            <w:r w:rsidRPr="00B116F7">
              <w:rPr>
                <w:rFonts w:cs="Calibri"/>
                <w:color w:val="auto"/>
                <w:szCs w:val="16"/>
              </w:rPr>
              <w:t>0,89</w:t>
            </w:r>
          </w:p>
        </w:tc>
        <w:tc>
          <w:tcPr>
            <w:tcW w:w="1040" w:type="dxa"/>
            <w:shd w:val="clear" w:color="auto" w:fill="C5E0B3"/>
          </w:tcPr>
          <w:p w14:paraId="4186A10C" w14:textId="77777777" w:rsidR="002239DD" w:rsidRPr="00B116F7" w:rsidRDefault="002239DD" w:rsidP="00ED3FA4">
            <w:pPr>
              <w:pStyle w:val="Tabele"/>
              <w:jc w:val="right"/>
              <w:rPr>
                <w:color w:val="auto"/>
              </w:rPr>
            </w:pPr>
            <w:r w:rsidRPr="00B116F7">
              <w:rPr>
                <w:rFonts w:cs="Calibri"/>
                <w:color w:val="auto"/>
                <w:szCs w:val="16"/>
              </w:rPr>
              <w:t>0,57</w:t>
            </w:r>
          </w:p>
        </w:tc>
        <w:tc>
          <w:tcPr>
            <w:tcW w:w="1039" w:type="dxa"/>
          </w:tcPr>
          <w:p w14:paraId="64DD315C" w14:textId="77777777" w:rsidR="002239DD" w:rsidRPr="00B116F7" w:rsidRDefault="002239DD" w:rsidP="00ED3FA4">
            <w:pPr>
              <w:pStyle w:val="Tabele"/>
              <w:jc w:val="right"/>
              <w:rPr>
                <w:color w:val="auto"/>
              </w:rPr>
            </w:pPr>
            <w:r w:rsidRPr="00B116F7">
              <w:rPr>
                <w:rFonts w:cs="Calibri"/>
                <w:color w:val="auto"/>
                <w:szCs w:val="16"/>
              </w:rPr>
              <w:t>0,49</w:t>
            </w:r>
          </w:p>
        </w:tc>
        <w:tc>
          <w:tcPr>
            <w:tcW w:w="1040" w:type="dxa"/>
          </w:tcPr>
          <w:p w14:paraId="14BB74C2" w14:textId="77777777" w:rsidR="002239DD" w:rsidRPr="00B116F7" w:rsidRDefault="002239DD" w:rsidP="00ED3FA4">
            <w:pPr>
              <w:pStyle w:val="Tabele"/>
              <w:jc w:val="right"/>
              <w:rPr>
                <w:color w:val="auto"/>
              </w:rPr>
            </w:pPr>
            <w:r w:rsidRPr="00B116F7">
              <w:rPr>
                <w:rFonts w:cs="Calibri"/>
                <w:color w:val="auto"/>
                <w:szCs w:val="16"/>
              </w:rPr>
              <w:t>0,31</w:t>
            </w:r>
          </w:p>
        </w:tc>
      </w:tr>
      <w:tr w:rsidR="002239DD" w:rsidRPr="00B116F7" w14:paraId="1AD8619C" w14:textId="77777777" w:rsidTr="00A13106">
        <w:trPr>
          <w:trHeight w:val="228"/>
        </w:trPr>
        <w:tc>
          <w:tcPr>
            <w:tcW w:w="2689" w:type="dxa"/>
          </w:tcPr>
          <w:p w14:paraId="104FC856" w14:textId="77777777" w:rsidR="002239DD" w:rsidRPr="00B116F7" w:rsidRDefault="002239DD" w:rsidP="00ED3FA4">
            <w:pPr>
              <w:pStyle w:val="Tabele"/>
              <w:rPr>
                <w:bCs/>
                <w:color w:val="auto"/>
              </w:rPr>
            </w:pPr>
            <w:r w:rsidRPr="00B116F7">
              <w:rPr>
                <w:rFonts w:cs="Calibri"/>
                <w:color w:val="auto"/>
                <w:szCs w:val="16"/>
              </w:rPr>
              <w:t>C. Spopielanie i otwarte spalanie odpadów</w:t>
            </w:r>
          </w:p>
        </w:tc>
        <w:tc>
          <w:tcPr>
            <w:tcW w:w="1039" w:type="dxa"/>
            <w:shd w:val="clear" w:color="auto" w:fill="C5E0B3"/>
          </w:tcPr>
          <w:p w14:paraId="5FC54E9A" w14:textId="77777777" w:rsidR="002239DD" w:rsidRPr="00B116F7" w:rsidRDefault="002239DD" w:rsidP="00ED3FA4">
            <w:pPr>
              <w:pStyle w:val="Tabele"/>
              <w:jc w:val="right"/>
              <w:rPr>
                <w:color w:val="auto"/>
              </w:rPr>
            </w:pPr>
            <w:r w:rsidRPr="00B116F7">
              <w:rPr>
                <w:rFonts w:cs="Calibri"/>
                <w:color w:val="auto"/>
                <w:szCs w:val="16"/>
              </w:rPr>
              <w:t>1,50</w:t>
            </w:r>
          </w:p>
        </w:tc>
        <w:tc>
          <w:tcPr>
            <w:tcW w:w="1040" w:type="dxa"/>
            <w:shd w:val="clear" w:color="auto" w:fill="C5E0B3"/>
          </w:tcPr>
          <w:p w14:paraId="2F654F1A" w14:textId="77777777" w:rsidR="002239DD" w:rsidRPr="00B116F7" w:rsidRDefault="002239DD" w:rsidP="00ED3FA4">
            <w:pPr>
              <w:pStyle w:val="Tabele"/>
              <w:jc w:val="right"/>
              <w:rPr>
                <w:color w:val="auto"/>
              </w:rPr>
            </w:pPr>
            <w:r w:rsidRPr="00B116F7">
              <w:rPr>
                <w:rFonts w:cs="Calibri"/>
                <w:color w:val="auto"/>
                <w:szCs w:val="16"/>
              </w:rPr>
              <w:t>1,41</w:t>
            </w:r>
          </w:p>
        </w:tc>
        <w:tc>
          <w:tcPr>
            <w:tcW w:w="1039" w:type="dxa"/>
            <w:shd w:val="clear" w:color="auto" w:fill="C5E0B3"/>
          </w:tcPr>
          <w:p w14:paraId="5C985429" w14:textId="77777777" w:rsidR="002239DD" w:rsidRPr="00B116F7" w:rsidRDefault="002239DD" w:rsidP="00ED3FA4">
            <w:pPr>
              <w:pStyle w:val="Tabele"/>
              <w:jc w:val="right"/>
              <w:rPr>
                <w:color w:val="auto"/>
              </w:rPr>
            </w:pPr>
            <w:r w:rsidRPr="00B116F7">
              <w:rPr>
                <w:rFonts w:cs="Calibri"/>
                <w:color w:val="auto"/>
                <w:szCs w:val="16"/>
              </w:rPr>
              <w:t>1,51</w:t>
            </w:r>
          </w:p>
        </w:tc>
        <w:tc>
          <w:tcPr>
            <w:tcW w:w="1040" w:type="dxa"/>
            <w:shd w:val="clear" w:color="auto" w:fill="C5E0B3"/>
          </w:tcPr>
          <w:p w14:paraId="5AE1A02E" w14:textId="77777777" w:rsidR="002239DD" w:rsidRPr="00B116F7" w:rsidRDefault="002239DD" w:rsidP="00ED3FA4">
            <w:pPr>
              <w:pStyle w:val="Tabele"/>
              <w:jc w:val="right"/>
              <w:rPr>
                <w:color w:val="auto"/>
              </w:rPr>
            </w:pPr>
            <w:r w:rsidRPr="00B116F7">
              <w:rPr>
                <w:rFonts w:cs="Calibri"/>
                <w:color w:val="auto"/>
                <w:szCs w:val="16"/>
              </w:rPr>
              <w:t>1,85</w:t>
            </w:r>
          </w:p>
        </w:tc>
        <w:tc>
          <w:tcPr>
            <w:tcW w:w="1039" w:type="dxa"/>
          </w:tcPr>
          <w:p w14:paraId="1CCAE525" w14:textId="77777777" w:rsidR="002239DD" w:rsidRPr="00B116F7" w:rsidRDefault="002239DD" w:rsidP="00ED3FA4">
            <w:pPr>
              <w:pStyle w:val="Tabele"/>
              <w:jc w:val="right"/>
              <w:rPr>
                <w:color w:val="auto"/>
              </w:rPr>
            </w:pPr>
            <w:r w:rsidRPr="00B116F7">
              <w:rPr>
                <w:rFonts w:cs="Calibri"/>
                <w:color w:val="auto"/>
                <w:szCs w:val="16"/>
              </w:rPr>
              <w:t>1,93</w:t>
            </w:r>
          </w:p>
        </w:tc>
        <w:tc>
          <w:tcPr>
            <w:tcW w:w="1040" w:type="dxa"/>
          </w:tcPr>
          <w:p w14:paraId="2EC58D84" w14:textId="77777777" w:rsidR="002239DD" w:rsidRPr="00B116F7" w:rsidRDefault="002239DD" w:rsidP="00ED3FA4">
            <w:pPr>
              <w:pStyle w:val="Tabele"/>
              <w:jc w:val="right"/>
              <w:rPr>
                <w:color w:val="auto"/>
              </w:rPr>
            </w:pPr>
            <w:r w:rsidRPr="00B116F7">
              <w:rPr>
                <w:rFonts w:cs="Calibri"/>
                <w:color w:val="auto"/>
                <w:szCs w:val="16"/>
              </w:rPr>
              <w:t>1,95</w:t>
            </w:r>
          </w:p>
        </w:tc>
      </w:tr>
      <w:tr w:rsidR="002239DD" w:rsidRPr="00B116F7" w14:paraId="726B9AC4" w14:textId="77777777" w:rsidTr="00A13106">
        <w:trPr>
          <w:trHeight w:val="228"/>
        </w:trPr>
        <w:tc>
          <w:tcPr>
            <w:tcW w:w="2689" w:type="dxa"/>
          </w:tcPr>
          <w:p w14:paraId="7A256347" w14:textId="77777777" w:rsidR="002239DD" w:rsidRPr="00B116F7" w:rsidRDefault="002239DD" w:rsidP="00ED3FA4">
            <w:pPr>
              <w:pStyle w:val="Tabele"/>
              <w:rPr>
                <w:bCs/>
                <w:color w:val="auto"/>
              </w:rPr>
            </w:pPr>
            <w:r w:rsidRPr="00B116F7">
              <w:rPr>
                <w:rFonts w:cs="Calibri"/>
                <w:color w:val="auto"/>
                <w:szCs w:val="16"/>
              </w:rPr>
              <w:t>D. Gospodarka ściekami</w:t>
            </w:r>
          </w:p>
        </w:tc>
        <w:tc>
          <w:tcPr>
            <w:tcW w:w="1039" w:type="dxa"/>
            <w:shd w:val="clear" w:color="auto" w:fill="C5E0B3"/>
          </w:tcPr>
          <w:p w14:paraId="075E912F" w14:textId="77777777" w:rsidR="002239DD" w:rsidRPr="00B116F7" w:rsidRDefault="002239DD" w:rsidP="00ED3FA4">
            <w:pPr>
              <w:pStyle w:val="Tabele"/>
              <w:jc w:val="right"/>
              <w:rPr>
                <w:color w:val="auto"/>
              </w:rPr>
            </w:pPr>
            <w:r w:rsidRPr="00B116F7">
              <w:rPr>
                <w:rFonts w:cs="Calibri"/>
                <w:color w:val="auto"/>
                <w:szCs w:val="16"/>
              </w:rPr>
              <w:t>0,03</w:t>
            </w:r>
          </w:p>
        </w:tc>
        <w:tc>
          <w:tcPr>
            <w:tcW w:w="1040" w:type="dxa"/>
            <w:shd w:val="clear" w:color="auto" w:fill="C5E0B3"/>
          </w:tcPr>
          <w:p w14:paraId="51F46B40" w14:textId="77777777" w:rsidR="002239DD" w:rsidRPr="00B116F7" w:rsidRDefault="002239DD" w:rsidP="00ED3FA4">
            <w:pPr>
              <w:pStyle w:val="Tabele"/>
              <w:jc w:val="right"/>
              <w:rPr>
                <w:color w:val="auto"/>
              </w:rPr>
            </w:pPr>
            <w:r w:rsidRPr="00B116F7">
              <w:rPr>
                <w:rFonts w:cs="Calibri"/>
                <w:color w:val="auto"/>
                <w:szCs w:val="16"/>
              </w:rPr>
              <w:t>0,03</w:t>
            </w:r>
          </w:p>
        </w:tc>
        <w:tc>
          <w:tcPr>
            <w:tcW w:w="1039" w:type="dxa"/>
            <w:shd w:val="clear" w:color="auto" w:fill="C5E0B3"/>
          </w:tcPr>
          <w:p w14:paraId="28C3526A" w14:textId="77777777" w:rsidR="002239DD" w:rsidRPr="00B116F7" w:rsidRDefault="002239DD" w:rsidP="00ED3FA4">
            <w:pPr>
              <w:pStyle w:val="Tabele"/>
              <w:jc w:val="right"/>
              <w:rPr>
                <w:color w:val="auto"/>
              </w:rPr>
            </w:pPr>
            <w:r w:rsidRPr="00B116F7">
              <w:rPr>
                <w:rFonts w:cs="Calibri"/>
                <w:color w:val="auto"/>
                <w:szCs w:val="16"/>
              </w:rPr>
              <w:t>0,03</w:t>
            </w:r>
          </w:p>
        </w:tc>
        <w:tc>
          <w:tcPr>
            <w:tcW w:w="1040" w:type="dxa"/>
            <w:shd w:val="clear" w:color="auto" w:fill="C5E0B3"/>
          </w:tcPr>
          <w:p w14:paraId="683D7004" w14:textId="77777777" w:rsidR="002239DD" w:rsidRPr="00B116F7" w:rsidRDefault="002239DD" w:rsidP="00ED3FA4">
            <w:pPr>
              <w:pStyle w:val="Tabele"/>
              <w:jc w:val="right"/>
              <w:rPr>
                <w:color w:val="auto"/>
              </w:rPr>
            </w:pPr>
            <w:r w:rsidRPr="00B116F7">
              <w:rPr>
                <w:rFonts w:cs="Calibri"/>
                <w:color w:val="auto"/>
                <w:szCs w:val="16"/>
              </w:rPr>
              <w:t>0,03</w:t>
            </w:r>
          </w:p>
        </w:tc>
        <w:tc>
          <w:tcPr>
            <w:tcW w:w="1039" w:type="dxa"/>
          </w:tcPr>
          <w:p w14:paraId="17FF3C8C" w14:textId="77777777" w:rsidR="002239DD" w:rsidRPr="00B116F7" w:rsidRDefault="002239DD" w:rsidP="00ED3FA4">
            <w:pPr>
              <w:pStyle w:val="Tabele"/>
              <w:jc w:val="right"/>
              <w:rPr>
                <w:color w:val="auto"/>
              </w:rPr>
            </w:pPr>
            <w:r w:rsidRPr="00B116F7">
              <w:rPr>
                <w:rFonts w:cs="Calibri"/>
                <w:color w:val="auto"/>
                <w:szCs w:val="16"/>
              </w:rPr>
              <w:t>0,03</w:t>
            </w:r>
          </w:p>
        </w:tc>
        <w:tc>
          <w:tcPr>
            <w:tcW w:w="1040" w:type="dxa"/>
          </w:tcPr>
          <w:p w14:paraId="35C27A56" w14:textId="77777777" w:rsidR="002239DD" w:rsidRPr="00B116F7" w:rsidRDefault="002239DD" w:rsidP="00ED3FA4">
            <w:pPr>
              <w:pStyle w:val="Tabele"/>
              <w:jc w:val="right"/>
              <w:rPr>
                <w:color w:val="auto"/>
              </w:rPr>
            </w:pPr>
            <w:r w:rsidRPr="00B116F7">
              <w:rPr>
                <w:rFonts w:cs="Calibri"/>
                <w:color w:val="auto"/>
                <w:szCs w:val="16"/>
              </w:rPr>
              <w:t>0,03</w:t>
            </w:r>
          </w:p>
        </w:tc>
      </w:tr>
      <w:tr w:rsidR="002239DD" w:rsidRPr="00B116F7" w14:paraId="7031C261" w14:textId="77777777" w:rsidTr="00A13106">
        <w:trPr>
          <w:trHeight w:val="228"/>
        </w:trPr>
        <w:tc>
          <w:tcPr>
            <w:tcW w:w="2689" w:type="dxa"/>
          </w:tcPr>
          <w:p w14:paraId="251D58D3" w14:textId="77777777" w:rsidR="002239DD" w:rsidRPr="00B116F7" w:rsidRDefault="002239DD" w:rsidP="00ED3FA4">
            <w:pPr>
              <w:pStyle w:val="Tabele"/>
              <w:rPr>
                <w:b/>
                <w:bCs/>
                <w:color w:val="auto"/>
              </w:rPr>
            </w:pPr>
            <w:r w:rsidRPr="00B116F7">
              <w:rPr>
                <w:rFonts w:cs="Calibri"/>
                <w:b/>
                <w:bCs/>
                <w:color w:val="auto"/>
                <w:szCs w:val="16"/>
              </w:rPr>
              <w:t>OGÓŁEM</w:t>
            </w:r>
          </w:p>
        </w:tc>
        <w:tc>
          <w:tcPr>
            <w:tcW w:w="1039" w:type="dxa"/>
            <w:shd w:val="clear" w:color="auto" w:fill="C5E0B3"/>
          </w:tcPr>
          <w:p w14:paraId="71E567CC" w14:textId="77777777" w:rsidR="002239DD" w:rsidRPr="00B116F7" w:rsidRDefault="002239DD" w:rsidP="00ED3FA4">
            <w:pPr>
              <w:pStyle w:val="Tabele"/>
              <w:jc w:val="right"/>
              <w:rPr>
                <w:b/>
                <w:bCs/>
                <w:color w:val="auto"/>
              </w:rPr>
            </w:pPr>
            <w:r w:rsidRPr="00B116F7">
              <w:rPr>
                <w:rFonts w:cs="Calibri"/>
                <w:b/>
                <w:bCs/>
                <w:color w:val="auto"/>
                <w:szCs w:val="16"/>
              </w:rPr>
              <w:t>796,83</w:t>
            </w:r>
          </w:p>
        </w:tc>
        <w:tc>
          <w:tcPr>
            <w:tcW w:w="1040" w:type="dxa"/>
            <w:shd w:val="clear" w:color="auto" w:fill="C5E0B3"/>
          </w:tcPr>
          <w:p w14:paraId="08CBF273" w14:textId="77777777" w:rsidR="002239DD" w:rsidRPr="00B116F7" w:rsidRDefault="002239DD" w:rsidP="00ED3FA4">
            <w:pPr>
              <w:pStyle w:val="Tabele"/>
              <w:jc w:val="right"/>
              <w:rPr>
                <w:b/>
                <w:bCs/>
                <w:color w:val="auto"/>
              </w:rPr>
            </w:pPr>
            <w:r w:rsidRPr="00B116F7">
              <w:rPr>
                <w:rFonts w:cs="Calibri"/>
                <w:b/>
                <w:bCs/>
                <w:color w:val="auto"/>
                <w:szCs w:val="16"/>
              </w:rPr>
              <w:t>776,30</w:t>
            </w:r>
          </w:p>
        </w:tc>
        <w:tc>
          <w:tcPr>
            <w:tcW w:w="1039" w:type="dxa"/>
            <w:shd w:val="clear" w:color="auto" w:fill="C5E0B3"/>
          </w:tcPr>
          <w:p w14:paraId="1320EAA4" w14:textId="77777777" w:rsidR="002239DD" w:rsidRPr="00B116F7" w:rsidRDefault="002239DD" w:rsidP="00ED3FA4">
            <w:pPr>
              <w:pStyle w:val="Tabele"/>
              <w:jc w:val="right"/>
              <w:rPr>
                <w:b/>
                <w:bCs/>
                <w:color w:val="auto"/>
              </w:rPr>
            </w:pPr>
            <w:r w:rsidRPr="00B116F7">
              <w:rPr>
                <w:rFonts w:cs="Calibri"/>
                <w:b/>
                <w:bCs/>
                <w:color w:val="auto"/>
                <w:szCs w:val="16"/>
              </w:rPr>
              <w:t>733,52</w:t>
            </w:r>
          </w:p>
        </w:tc>
        <w:tc>
          <w:tcPr>
            <w:tcW w:w="1040" w:type="dxa"/>
            <w:shd w:val="clear" w:color="auto" w:fill="C5E0B3"/>
          </w:tcPr>
          <w:p w14:paraId="70D64647" w14:textId="77777777" w:rsidR="002239DD" w:rsidRPr="00B116F7" w:rsidRDefault="002239DD" w:rsidP="00ED3FA4">
            <w:pPr>
              <w:pStyle w:val="Tabele"/>
              <w:jc w:val="right"/>
              <w:rPr>
                <w:b/>
                <w:bCs/>
                <w:color w:val="auto"/>
              </w:rPr>
            </w:pPr>
            <w:r w:rsidRPr="00B116F7">
              <w:rPr>
                <w:rFonts w:cs="Calibri"/>
                <w:b/>
                <w:bCs/>
                <w:color w:val="auto"/>
                <w:szCs w:val="16"/>
              </w:rPr>
              <w:t>752,91</w:t>
            </w:r>
          </w:p>
        </w:tc>
        <w:tc>
          <w:tcPr>
            <w:tcW w:w="1039" w:type="dxa"/>
          </w:tcPr>
          <w:p w14:paraId="6753148A" w14:textId="77777777" w:rsidR="002239DD" w:rsidRPr="00B116F7" w:rsidRDefault="002239DD" w:rsidP="00ED3FA4">
            <w:pPr>
              <w:pStyle w:val="Tabele"/>
              <w:jc w:val="right"/>
              <w:rPr>
                <w:b/>
                <w:bCs/>
                <w:color w:val="auto"/>
              </w:rPr>
            </w:pPr>
            <w:r w:rsidRPr="00B116F7">
              <w:rPr>
                <w:rFonts w:cs="Calibri"/>
                <w:b/>
                <w:bCs/>
                <w:color w:val="auto"/>
                <w:szCs w:val="16"/>
              </w:rPr>
              <w:t>622,26</w:t>
            </w:r>
          </w:p>
        </w:tc>
        <w:tc>
          <w:tcPr>
            <w:tcW w:w="1040" w:type="dxa"/>
          </w:tcPr>
          <w:p w14:paraId="7947F0FC" w14:textId="77777777" w:rsidR="002239DD" w:rsidRPr="00B116F7" w:rsidRDefault="002239DD" w:rsidP="00ED3FA4">
            <w:pPr>
              <w:pStyle w:val="Tabele"/>
              <w:jc w:val="right"/>
              <w:rPr>
                <w:b/>
                <w:bCs/>
                <w:color w:val="auto"/>
              </w:rPr>
            </w:pPr>
            <w:r w:rsidRPr="00B116F7">
              <w:rPr>
                <w:rFonts w:cs="Calibri"/>
                <w:b/>
                <w:bCs/>
                <w:color w:val="auto"/>
                <w:szCs w:val="16"/>
              </w:rPr>
              <w:t>556,64</w:t>
            </w:r>
          </w:p>
        </w:tc>
      </w:tr>
    </w:tbl>
    <w:p w14:paraId="3FFAEFBC" w14:textId="77777777" w:rsidR="00E0627F" w:rsidRPr="00B116F7" w:rsidRDefault="00E0627F" w:rsidP="00ED3FA4">
      <w:pPr>
        <w:pStyle w:val="ardo"/>
        <w:rPr>
          <w:color w:val="auto"/>
        </w:rPr>
      </w:pPr>
      <w:r w:rsidRPr="00B116F7">
        <w:rPr>
          <w:color w:val="auto"/>
        </w:rPr>
        <w:t>Źródło: Opracowanie własne KOBIZE, IOŚ-PIB</w:t>
      </w:r>
    </w:p>
    <w:p w14:paraId="18CBD9BD" w14:textId="2D4A4565" w:rsidR="00E0627F" w:rsidRPr="00B116F7" w:rsidRDefault="00E0627F" w:rsidP="00ED3FA4">
      <w:r w:rsidRPr="00B116F7">
        <w:t xml:space="preserve">Zgodnie z dyrektywą NEC w latach 2020-2029 Polska powinna zredukować emisję NMLZO o minimum 25%, zaś od roku 2030 – o minimum 26% w stosunku do roku 2005, przy czym zgodnie z art. 4 tej dyrektywy, emisja NMLZO z sektorów 3B (nawozy naturalne) i 3D (gleby rolne) nie jest objęta celem redukcyjnym określonym dla państw członkowskich UE. Krajowa emisja NMLZO (bez sektorów 3B i 3D) w 2020 r. była niższa od emisji w 2005 r. o 8,3%, a w 2021 o 13,5%, a zatem Polska nie spełniła w latach 2020-2021 celu dotyczącego redukcji emisji NMLZO wynikającego z dyrektywy NEC. W latach prognozy redukcja emisji NMLZO w scenariuszu WEM osiąga wartości od 26,2% w 2025 roku do </w:t>
      </w:r>
      <w:r w:rsidR="002239DD">
        <w:t>36,5</w:t>
      </w:r>
      <w:r w:rsidRPr="00B116F7">
        <w:t>% w roku 20</w:t>
      </w:r>
      <w:r w:rsidR="002239DD">
        <w:t>3</w:t>
      </w:r>
      <w:r w:rsidRPr="00B116F7">
        <w:t>0 (</w:t>
      </w:r>
      <w:r w:rsidRPr="00B116F7">
        <w:fldChar w:fldCharType="begin"/>
      </w:r>
      <w:r w:rsidRPr="00B116F7">
        <w:instrText xml:space="preserve"> REF _Ref158206772 \h  \* MERGEFORMAT </w:instrText>
      </w:r>
      <w:r w:rsidRPr="00B116F7">
        <w:fldChar w:fldCharType="separate"/>
      </w:r>
      <w:r w:rsidR="004C1650" w:rsidRPr="00B116F7">
        <w:t xml:space="preserve">Tabela </w:t>
      </w:r>
      <w:r w:rsidR="004C1650">
        <w:rPr>
          <w:noProof/>
        </w:rPr>
        <w:t>2</w:t>
      </w:r>
      <w:r w:rsidR="004C1650" w:rsidRPr="00B116F7">
        <w:t>.</w:t>
      </w:r>
      <w:r w:rsidR="004C1650">
        <w:rPr>
          <w:noProof/>
        </w:rPr>
        <w:t>18</w:t>
      </w:r>
      <w:r w:rsidRPr="00B116F7">
        <w:fldChar w:fldCharType="end"/>
      </w:r>
      <w:r w:rsidRPr="00B116F7">
        <w:t>), zatem cele redukcyjne dla NMLZO określone w dyrektywie NEC są spełnione we wszystkich latach prognozy.</w:t>
      </w:r>
    </w:p>
    <w:p w14:paraId="5F6CE45A" w14:textId="77777777" w:rsidR="00E0627F" w:rsidRPr="00B116F7" w:rsidRDefault="00E0627F" w:rsidP="00ED3FA4">
      <w:r w:rsidRPr="00B116F7">
        <w:t>Źródła emisji NMLZO są bardziej rozproszone niż źródła emisji SO</w:t>
      </w:r>
      <w:r w:rsidRPr="00B116F7">
        <w:rPr>
          <w:vertAlign w:val="subscript"/>
        </w:rPr>
        <w:t>2</w:t>
      </w:r>
      <w:r w:rsidRPr="00B116F7">
        <w:t xml:space="preserve"> i NO</w:t>
      </w:r>
      <w:r w:rsidRPr="00B116F7">
        <w:rPr>
          <w:vertAlign w:val="subscript"/>
        </w:rPr>
        <w:t>x</w:t>
      </w:r>
      <w:r w:rsidRPr="00B116F7">
        <w:t xml:space="preserve">. W 2020 roku największy jednostkowy udział w emisji miały kategorie: zużycie rozpuszczalników i innych produktów (kat. 2D) – 35%, spalanie paliw w małych źródłach (kat. 1A4) – 23%, zużycie nawozów w rolnictwie (kat. 3B) – 15% i emisja lotna z paliw (kat. 1B) – 11%. Udział całej kategorii 1A (Spalanie paliw) w emisji NMLZO wyniósł w 2020 roku 35%, zaś całego sektora 1 (Energia) – 46% i to właśnie zmiany w kategorii 1 (Energia) mają największy wpływ na spadek emisji w latach prognozy. Dotyczy to przede wszystkim spadku zużycia paliw we wszystkich podkategoriach sektora 1. Energia oraz spadku emisji lotnej z paliw (a więc emisji związanej z wydobyciem, składowaniem i transportem paliw). </w:t>
      </w:r>
    </w:p>
    <w:p w14:paraId="6F812F7A" w14:textId="77777777" w:rsidR="00E0627F" w:rsidRPr="00B116F7" w:rsidRDefault="00E0627F" w:rsidP="00ED3FA4">
      <w:r w:rsidRPr="00B116F7">
        <w:t xml:space="preserve">Również emisje NMLZO ze zużycia rozpuszczalników systematycznie zmniejszają się w stosunku do 2020 roku. Jest to związane głównie z prognozowanym zmniejszaniem się liczby ludności i związanym z tym spadkiem zużycia rozpuszczalników w gospodarstwach domowych, a także z prognozowanym zmniejszaniem się zużycia farb rozpuszczalnikowych na korzyść farb </w:t>
      </w:r>
      <w:proofErr w:type="spellStart"/>
      <w:r w:rsidRPr="00B116F7">
        <w:t>wodnorozcieńczalnych</w:t>
      </w:r>
      <w:proofErr w:type="spellEnd"/>
      <w:r w:rsidRPr="00B116F7">
        <w:t>, które mają znacznie niższą zawartość NMLZO.</w:t>
      </w:r>
    </w:p>
    <w:p w14:paraId="4A0752E8" w14:textId="45CDF190" w:rsidR="00E0627F" w:rsidRPr="00B116F7" w:rsidRDefault="00E0627F" w:rsidP="00ED3FA4">
      <w:pPr>
        <w:pStyle w:val="Legenda"/>
        <w:rPr>
          <w:color w:val="auto"/>
        </w:rPr>
      </w:pPr>
      <w:bookmarkStart w:id="139" w:name="_Ref156544536"/>
      <w:bookmarkStart w:id="140" w:name="_Toc158373569"/>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16</w:t>
      </w:r>
      <w:r w:rsidRPr="00B116F7">
        <w:rPr>
          <w:color w:val="auto"/>
        </w:rPr>
        <w:fldChar w:fldCharType="end"/>
      </w:r>
      <w:bookmarkEnd w:id="139"/>
      <w:r w:rsidRPr="00B116F7">
        <w:rPr>
          <w:color w:val="auto"/>
        </w:rPr>
        <w:t>. Projekcje emisji amoniaku, według sektorów (kategorii NFR)</w:t>
      </w:r>
      <w:bookmarkEnd w:id="140"/>
    </w:p>
    <w:tbl>
      <w:tblPr>
        <w:tblStyle w:val="KPEiK"/>
        <w:tblW w:w="4954" w:type="pct"/>
        <w:tblLook w:val="04A0" w:firstRow="1" w:lastRow="0" w:firstColumn="1" w:lastColumn="0" w:noHBand="0" w:noVBand="1"/>
      </w:tblPr>
      <w:tblGrid>
        <w:gridCol w:w="2739"/>
        <w:gridCol w:w="1039"/>
        <w:gridCol w:w="1039"/>
        <w:gridCol w:w="1039"/>
        <w:gridCol w:w="1039"/>
        <w:gridCol w:w="1040"/>
        <w:gridCol w:w="1044"/>
      </w:tblGrid>
      <w:tr w:rsidR="002239DD" w:rsidRPr="00B116F7" w14:paraId="024CAADE" w14:textId="77777777" w:rsidTr="00A13106">
        <w:trPr>
          <w:cnfStyle w:val="100000000000" w:firstRow="1" w:lastRow="0" w:firstColumn="0" w:lastColumn="0" w:oddVBand="0" w:evenVBand="0" w:oddHBand="0" w:evenHBand="0" w:firstRowFirstColumn="0" w:firstRowLastColumn="0" w:lastRowFirstColumn="0" w:lastRowLastColumn="0"/>
          <w:trHeight w:val="231"/>
          <w:tblHeader/>
        </w:trPr>
        <w:tc>
          <w:tcPr>
            <w:tcW w:w="8979" w:type="dxa"/>
            <w:gridSpan w:val="7"/>
          </w:tcPr>
          <w:p w14:paraId="3DE48199" w14:textId="747F9266" w:rsidR="002239DD" w:rsidRPr="00B116F7" w:rsidRDefault="002239DD" w:rsidP="00ED3FA4">
            <w:pPr>
              <w:pStyle w:val="Tabele"/>
              <w:jc w:val="center"/>
              <w:rPr>
                <w:color w:val="auto"/>
              </w:rPr>
            </w:pPr>
            <w:r w:rsidRPr="00B116F7">
              <w:rPr>
                <w:color w:val="auto"/>
              </w:rPr>
              <w:t>Emisja amoniaku [</w:t>
            </w:r>
            <w:proofErr w:type="spellStart"/>
            <w:r w:rsidRPr="00B116F7">
              <w:rPr>
                <w:color w:val="auto"/>
              </w:rPr>
              <w:t>Gg</w:t>
            </w:r>
            <w:proofErr w:type="spellEnd"/>
            <w:r w:rsidRPr="00B116F7">
              <w:rPr>
                <w:color w:val="auto"/>
              </w:rPr>
              <w:t>]</w:t>
            </w:r>
          </w:p>
        </w:tc>
      </w:tr>
      <w:tr w:rsidR="002239DD" w:rsidRPr="00B116F7" w14:paraId="79725577" w14:textId="77777777" w:rsidTr="00A13106">
        <w:trPr>
          <w:cnfStyle w:val="100000000000" w:firstRow="1" w:lastRow="0" w:firstColumn="0" w:lastColumn="0" w:oddVBand="0" w:evenVBand="0" w:oddHBand="0" w:evenHBand="0" w:firstRowFirstColumn="0" w:firstRowLastColumn="0" w:lastRowFirstColumn="0" w:lastRowLastColumn="0"/>
          <w:trHeight w:val="231"/>
          <w:tblHeader/>
        </w:trPr>
        <w:tc>
          <w:tcPr>
            <w:tcW w:w="2739" w:type="dxa"/>
          </w:tcPr>
          <w:p w14:paraId="028609D3" w14:textId="32836221" w:rsidR="002239DD" w:rsidRPr="00B116F7" w:rsidRDefault="002239DD" w:rsidP="00ED3FA4">
            <w:pPr>
              <w:pStyle w:val="Tabele"/>
              <w:jc w:val="center"/>
              <w:rPr>
                <w:color w:val="auto"/>
              </w:rPr>
            </w:pPr>
            <w:r>
              <w:rPr>
                <w:color w:val="auto"/>
              </w:rPr>
              <w:t>Sektor</w:t>
            </w:r>
          </w:p>
        </w:tc>
        <w:tc>
          <w:tcPr>
            <w:tcW w:w="1039" w:type="dxa"/>
          </w:tcPr>
          <w:p w14:paraId="6B338691" w14:textId="77777777" w:rsidR="002239DD" w:rsidRPr="00B116F7" w:rsidRDefault="002239DD" w:rsidP="00ED3FA4">
            <w:pPr>
              <w:pStyle w:val="Tabele"/>
              <w:jc w:val="center"/>
              <w:rPr>
                <w:color w:val="auto"/>
              </w:rPr>
            </w:pPr>
            <w:r w:rsidRPr="00B116F7">
              <w:rPr>
                <w:color w:val="auto"/>
              </w:rPr>
              <w:t>2005</w:t>
            </w:r>
          </w:p>
        </w:tc>
        <w:tc>
          <w:tcPr>
            <w:tcW w:w="1039" w:type="dxa"/>
          </w:tcPr>
          <w:p w14:paraId="32BE5B3F" w14:textId="77777777" w:rsidR="002239DD" w:rsidRPr="00B116F7" w:rsidRDefault="002239DD" w:rsidP="00ED3FA4">
            <w:pPr>
              <w:pStyle w:val="Tabele"/>
              <w:jc w:val="center"/>
              <w:rPr>
                <w:color w:val="auto"/>
              </w:rPr>
            </w:pPr>
            <w:r w:rsidRPr="00B116F7">
              <w:rPr>
                <w:color w:val="auto"/>
              </w:rPr>
              <w:t>2010</w:t>
            </w:r>
          </w:p>
        </w:tc>
        <w:tc>
          <w:tcPr>
            <w:tcW w:w="1039" w:type="dxa"/>
          </w:tcPr>
          <w:p w14:paraId="4BBF3FF3" w14:textId="77777777" w:rsidR="002239DD" w:rsidRPr="00B116F7" w:rsidRDefault="002239DD" w:rsidP="00ED3FA4">
            <w:pPr>
              <w:pStyle w:val="Tabele"/>
              <w:jc w:val="center"/>
              <w:rPr>
                <w:color w:val="auto"/>
              </w:rPr>
            </w:pPr>
            <w:r w:rsidRPr="00B116F7">
              <w:rPr>
                <w:color w:val="auto"/>
              </w:rPr>
              <w:t>2015</w:t>
            </w:r>
          </w:p>
        </w:tc>
        <w:tc>
          <w:tcPr>
            <w:tcW w:w="1039" w:type="dxa"/>
          </w:tcPr>
          <w:p w14:paraId="030532BC" w14:textId="77777777" w:rsidR="002239DD" w:rsidRPr="00B116F7" w:rsidRDefault="002239DD" w:rsidP="00ED3FA4">
            <w:pPr>
              <w:pStyle w:val="Tabele"/>
              <w:jc w:val="center"/>
              <w:rPr>
                <w:color w:val="auto"/>
              </w:rPr>
            </w:pPr>
            <w:r w:rsidRPr="00B116F7">
              <w:rPr>
                <w:color w:val="auto"/>
              </w:rPr>
              <w:t>2020</w:t>
            </w:r>
          </w:p>
        </w:tc>
        <w:tc>
          <w:tcPr>
            <w:tcW w:w="1040" w:type="dxa"/>
          </w:tcPr>
          <w:p w14:paraId="79780786" w14:textId="77777777" w:rsidR="002239DD" w:rsidRPr="00B116F7" w:rsidRDefault="002239DD" w:rsidP="00ED3FA4">
            <w:pPr>
              <w:pStyle w:val="Tabele"/>
              <w:jc w:val="center"/>
              <w:rPr>
                <w:color w:val="auto"/>
              </w:rPr>
            </w:pPr>
            <w:r w:rsidRPr="00B116F7">
              <w:rPr>
                <w:color w:val="auto"/>
              </w:rPr>
              <w:t>2025</w:t>
            </w:r>
          </w:p>
        </w:tc>
        <w:tc>
          <w:tcPr>
            <w:tcW w:w="1043" w:type="dxa"/>
          </w:tcPr>
          <w:p w14:paraId="0CC5867D" w14:textId="77777777" w:rsidR="002239DD" w:rsidRPr="00B116F7" w:rsidRDefault="002239DD" w:rsidP="00ED3FA4">
            <w:pPr>
              <w:pStyle w:val="Tabele"/>
              <w:jc w:val="center"/>
              <w:rPr>
                <w:color w:val="auto"/>
              </w:rPr>
            </w:pPr>
            <w:r w:rsidRPr="00B116F7">
              <w:rPr>
                <w:color w:val="auto"/>
              </w:rPr>
              <w:t>2030</w:t>
            </w:r>
          </w:p>
        </w:tc>
      </w:tr>
      <w:tr w:rsidR="002239DD" w:rsidRPr="00B116F7" w14:paraId="389E16A1" w14:textId="77777777" w:rsidTr="00A13106">
        <w:trPr>
          <w:trHeight w:val="231"/>
        </w:trPr>
        <w:tc>
          <w:tcPr>
            <w:tcW w:w="2739" w:type="dxa"/>
          </w:tcPr>
          <w:p w14:paraId="3245BA08" w14:textId="77777777" w:rsidR="002239DD" w:rsidRPr="00B116F7" w:rsidRDefault="002239DD" w:rsidP="00ED3FA4">
            <w:pPr>
              <w:pStyle w:val="Tabele"/>
              <w:rPr>
                <w:b/>
                <w:bCs/>
                <w:color w:val="auto"/>
              </w:rPr>
            </w:pPr>
            <w:r w:rsidRPr="00B116F7">
              <w:rPr>
                <w:rFonts w:cs="Calibri"/>
                <w:b/>
                <w:bCs/>
                <w:color w:val="auto"/>
                <w:szCs w:val="16"/>
              </w:rPr>
              <w:t xml:space="preserve">1. Energia </w:t>
            </w:r>
          </w:p>
        </w:tc>
        <w:tc>
          <w:tcPr>
            <w:tcW w:w="1039" w:type="dxa"/>
            <w:shd w:val="clear" w:color="auto" w:fill="C5E0B3"/>
          </w:tcPr>
          <w:p w14:paraId="37FE8BDD" w14:textId="77777777" w:rsidR="002239DD" w:rsidRPr="00B116F7" w:rsidRDefault="002239DD" w:rsidP="00ED3FA4">
            <w:pPr>
              <w:pStyle w:val="Tabele"/>
              <w:jc w:val="right"/>
              <w:rPr>
                <w:color w:val="auto"/>
              </w:rPr>
            </w:pPr>
            <w:r w:rsidRPr="00B116F7">
              <w:rPr>
                <w:rFonts w:cs="Calibri"/>
                <w:b/>
                <w:bCs/>
                <w:color w:val="auto"/>
                <w:szCs w:val="16"/>
              </w:rPr>
              <w:t>6,62</w:t>
            </w:r>
          </w:p>
        </w:tc>
        <w:tc>
          <w:tcPr>
            <w:tcW w:w="1039" w:type="dxa"/>
            <w:shd w:val="clear" w:color="auto" w:fill="C5E0B3"/>
          </w:tcPr>
          <w:p w14:paraId="3B4877A6" w14:textId="77777777" w:rsidR="002239DD" w:rsidRPr="00B116F7" w:rsidRDefault="002239DD" w:rsidP="00ED3FA4">
            <w:pPr>
              <w:pStyle w:val="Tabele"/>
              <w:jc w:val="right"/>
              <w:rPr>
                <w:color w:val="auto"/>
              </w:rPr>
            </w:pPr>
            <w:r w:rsidRPr="00B116F7">
              <w:rPr>
                <w:rFonts w:cs="Calibri"/>
                <w:b/>
                <w:bCs/>
                <w:color w:val="auto"/>
                <w:szCs w:val="16"/>
              </w:rPr>
              <w:t>6,85</w:t>
            </w:r>
          </w:p>
        </w:tc>
        <w:tc>
          <w:tcPr>
            <w:tcW w:w="1039" w:type="dxa"/>
            <w:shd w:val="clear" w:color="auto" w:fill="C5E0B3"/>
          </w:tcPr>
          <w:p w14:paraId="6622F764" w14:textId="77777777" w:rsidR="002239DD" w:rsidRPr="00B116F7" w:rsidRDefault="002239DD" w:rsidP="00ED3FA4">
            <w:pPr>
              <w:pStyle w:val="Tabele"/>
              <w:jc w:val="right"/>
              <w:rPr>
                <w:color w:val="auto"/>
              </w:rPr>
            </w:pPr>
            <w:r w:rsidRPr="00B116F7">
              <w:rPr>
                <w:rFonts w:cs="Calibri"/>
                <w:b/>
                <w:bCs/>
                <w:color w:val="auto"/>
                <w:szCs w:val="16"/>
              </w:rPr>
              <w:t>5,20</w:t>
            </w:r>
          </w:p>
        </w:tc>
        <w:tc>
          <w:tcPr>
            <w:tcW w:w="1039" w:type="dxa"/>
            <w:shd w:val="clear" w:color="auto" w:fill="C5E0B3"/>
          </w:tcPr>
          <w:p w14:paraId="66799A3B" w14:textId="77777777" w:rsidR="002239DD" w:rsidRPr="00B116F7" w:rsidRDefault="002239DD" w:rsidP="00ED3FA4">
            <w:pPr>
              <w:pStyle w:val="Tabele"/>
              <w:jc w:val="right"/>
              <w:rPr>
                <w:color w:val="auto"/>
              </w:rPr>
            </w:pPr>
            <w:r w:rsidRPr="00B116F7">
              <w:rPr>
                <w:rFonts w:cs="Calibri"/>
                <w:b/>
                <w:bCs/>
                <w:color w:val="auto"/>
                <w:szCs w:val="16"/>
              </w:rPr>
              <w:t>4,52</w:t>
            </w:r>
          </w:p>
        </w:tc>
        <w:tc>
          <w:tcPr>
            <w:tcW w:w="1040" w:type="dxa"/>
          </w:tcPr>
          <w:p w14:paraId="621EC0A5" w14:textId="77777777" w:rsidR="002239DD" w:rsidRPr="00B116F7" w:rsidRDefault="002239DD" w:rsidP="00ED3FA4">
            <w:pPr>
              <w:pStyle w:val="Tabele"/>
              <w:jc w:val="right"/>
              <w:rPr>
                <w:color w:val="auto"/>
              </w:rPr>
            </w:pPr>
            <w:r w:rsidRPr="00B116F7">
              <w:rPr>
                <w:rFonts w:cs="Calibri"/>
                <w:b/>
                <w:bCs/>
                <w:color w:val="auto"/>
                <w:szCs w:val="16"/>
              </w:rPr>
              <w:t>3,50</w:t>
            </w:r>
          </w:p>
        </w:tc>
        <w:tc>
          <w:tcPr>
            <w:tcW w:w="1043" w:type="dxa"/>
          </w:tcPr>
          <w:p w14:paraId="50D15368" w14:textId="77777777" w:rsidR="002239DD" w:rsidRPr="00B116F7" w:rsidRDefault="002239DD" w:rsidP="00ED3FA4">
            <w:pPr>
              <w:pStyle w:val="Tabele"/>
              <w:jc w:val="right"/>
              <w:rPr>
                <w:color w:val="auto"/>
              </w:rPr>
            </w:pPr>
            <w:r w:rsidRPr="00B116F7">
              <w:rPr>
                <w:rFonts w:cs="Calibri"/>
                <w:b/>
                <w:bCs/>
                <w:color w:val="auto"/>
                <w:szCs w:val="16"/>
              </w:rPr>
              <w:t>2,99</w:t>
            </w:r>
          </w:p>
        </w:tc>
      </w:tr>
      <w:tr w:rsidR="002239DD" w:rsidRPr="00B116F7" w14:paraId="16091AA9" w14:textId="77777777" w:rsidTr="00A13106">
        <w:trPr>
          <w:trHeight w:val="231"/>
        </w:trPr>
        <w:tc>
          <w:tcPr>
            <w:tcW w:w="2739" w:type="dxa"/>
          </w:tcPr>
          <w:p w14:paraId="23D6F602" w14:textId="77777777" w:rsidR="002239DD" w:rsidRPr="00B116F7" w:rsidRDefault="002239DD" w:rsidP="00ED3FA4">
            <w:pPr>
              <w:pStyle w:val="Tabele"/>
              <w:rPr>
                <w:b/>
                <w:bCs/>
                <w:color w:val="auto"/>
              </w:rPr>
            </w:pPr>
            <w:r w:rsidRPr="00B116F7">
              <w:rPr>
                <w:rFonts w:cs="Calibri"/>
                <w:color w:val="auto"/>
                <w:szCs w:val="16"/>
              </w:rPr>
              <w:t xml:space="preserve">A. Spalanie paliw </w:t>
            </w:r>
          </w:p>
        </w:tc>
        <w:tc>
          <w:tcPr>
            <w:tcW w:w="1039" w:type="dxa"/>
            <w:shd w:val="clear" w:color="auto" w:fill="C5E0B3"/>
          </w:tcPr>
          <w:p w14:paraId="08A86433" w14:textId="77777777" w:rsidR="002239DD" w:rsidRPr="00B116F7" w:rsidRDefault="002239DD" w:rsidP="00ED3FA4">
            <w:pPr>
              <w:pStyle w:val="Tabele"/>
              <w:jc w:val="right"/>
              <w:rPr>
                <w:color w:val="auto"/>
              </w:rPr>
            </w:pPr>
            <w:r w:rsidRPr="00B116F7">
              <w:rPr>
                <w:rFonts w:cs="Calibri"/>
                <w:color w:val="auto"/>
                <w:szCs w:val="16"/>
              </w:rPr>
              <w:t>6,57</w:t>
            </w:r>
          </w:p>
        </w:tc>
        <w:tc>
          <w:tcPr>
            <w:tcW w:w="1039" w:type="dxa"/>
            <w:shd w:val="clear" w:color="auto" w:fill="C5E0B3"/>
          </w:tcPr>
          <w:p w14:paraId="3F18B837" w14:textId="77777777" w:rsidR="002239DD" w:rsidRPr="00B116F7" w:rsidRDefault="002239DD" w:rsidP="00ED3FA4">
            <w:pPr>
              <w:pStyle w:val="Tabele"/>
              <w:jc w:val="right"/>
              <w:rPr>
                <w:color w:val="auto"/>
              </w:rPr>
            </w:pPr>
            <w:r w:rsidRPr="00B116F7">
              <w:rPr>
                <w:rFonts w:cs="Calibri"/>
                <w:color w:val="auto"/>
                <w:szCs w:val="16"/>
              </w:rPr>
              <w:t>6,79</w:t>
            </w:r>
          </w:p>
        </w:tc>
        <w:tc>
          <w:tcPr>
            <w:tcW w:w="1039" w:type="dxa"/>
            <w:shd w:val="clear" w:color="auto" w:fill="C5E0B3"/>
          </w:tcPr>
          <w:p w14:paraId="325FFEF5" w14:textId="77777777" w:rsidR="002239DD" w:rsidRPr="00B116F7" w:rsidRDefault="002239DD" w:rsidP="00ED3FA4">
            <w:pPr>
              <w:pStyle w:val="Tabele"/>
              <w:jc w:val="right"/>
              <w:rPr>
                <w:color w:val="auto"/>
              </w:rPr>
            </w:pPr>
            <w:r w:rsidRPr="00B116F7">
              <w:rPr>
                <w:rFonts w:cs="Calibri"/>
                <w:color w:val="auto"/>
                <w:szCs w:val="16"/>
              </w:rPr>
              <w:t>5,13</w:t>
            </w:r>
          </w:p>
        </w:tc>
        <w:tc>
          <w:tcPr>
            <w:tcW w:w="1039" w:type="dxa"/>
            <w:shd w:val="clear" w:color="auto" w:fill="C5E0B3"/>
          </w:tcPr>
          <w:p w14:paraId="27C4C2D7" w14:textId="77777777" w:rsidR="002239DD" w:rsidRPr="00B116F7" w:rsidRDefault="002239DD" w:rsidP="00ED3FA4">
            <w:pPr>
              <w:pStyle w:val="Tabele"/>
              <w:jc w:val="right"/>
              <w:rPr>
                <w:color w:val="auto"/>
              </w:rPr>
            </w:pPr>
            <w:r w:rsidRPr="00B116F7">
              <w:rPr>
                <w:rFonts w:cs="Calibri"/>
                <w:color w:val="auto"/>
                <w:szCs w:val="16"/>
              </w:rPr>
              <w:t>4,46</w:t>
            </w:r>
          </w:p>
        </w:tc>
        <w:tc>
          <w:tcPr>
            <w:tcW w:w="1040" w:type="dxa"/>
          </w:tcPr>
          <w:p w14:paraId="427370AC" w14:textId="77777777" w:rsidR="002239DD" w:rsidRPr="00B116F7" w:rsidRDefault="002239DD" w:rsidP="00ED3FA4">
            <w:pPr>
              <w:pStyle w:val="Tabele"/>
              <w:jc w:val="right"/>
              <w:rPr>
                <w:color w:val="auto"/>
              </w:rPr>
            </w:pPr>
            <w:r w:rsidRPr="00B116F7">
              <w:rPr>
                <w:rFonts w:cs="Calibri"/>
                <w:color w:val="auto"/>
                <w:szCs w:val="16"/>
              </w:rPr>
              <w:t>3,44</w:t>
            </w:r>
          </w:p>
        </w:tc>
        <w:tc>
          <w:tcPr>
            <w:tcW w:w="1043" w:type="dxa"/>
          </w:tcPr>
          <w:p w14:paraId="61B643A9" w14:textId="77777777" w:rsidR="002239DD" w:rsidRPr="00B116F7" w:rsidRDefault="002239DD" w:rsidP="00ED3FA4">
            <w:pPr>
              <w:pStyle w:val="Tabele"/>
              <w:jc w:val="right"/>
              <w:rPr>
                <w:color w:val="auto"/>
              </w:rPr>
            </w:pPr>
            <w:r w:rsidRPr="00B116F7">
              <w:rPr>
                <w:rFonts w:cs="Calibri"/>
                <w:color w:val="auto"/>
                <w:szCs w:val="16"/>
              </w:rPr>
              <w:t>2,93</w:t>
            </w:r>
          </w:p>
        </w:tc>
      </w:tr>
      <w:tr w:rsidR="002239DD" w:rsidRPr="00B116F7" w14:paraId="6125D6F3" w14:textId="77777777" w:rsidTr="00A13106">
        <w:trPr>
          <w:trHeight w:val="231"/>
        </w:trPr>
        <w:tc>
          <w:tcPr>
            <w:tcW w:w="2739" w:type="dxa"/>
          </w:tcPr>
          <w:p w14:paraId="7650763F" w14:textId="77777777" w:rsidR="002239DD" w:rsidRPr="00B116F7" w:rsidRDefault="002239DD" w:rsidP="00ED3FA4">
            <w:pPr>
              <w:pStyle w:val="Tabele"/>
              <w:rPr>
                <w:bCs/>
                <w:color w:val="auto"/>
              </w:rPr>
            </w:pPr>
            <w:r w:rsidRPr="00B116F7">
              <w:rPr>
                <w:rFonts w:cs="Calibri"/>
                <w:color w:val="auto"/>
                <w:szCs w:val="16"/>
              </w:rPr>
              <w:t xml:space="preserve">2. Przemysł wytwórczy i budownictwo </w:t>
            </w:r>
          </w:p>
        </w:tc>
        <w:tc>
          <w:tcPr>
            <w:tcW w:w="1039" w:type="dxa"/>
            <w:shd w:val="clear" w:color="auto" w:fill="C5E0B3"/>
          </w:tcPr>
          <w:p w14:paraId="07D53937" w14:textId="77777777" w:rsidR="002239DD" w:rsidRPr="00B116F7" w:rsidRDefault="002239DD" w:rsidP="00ED3FA4">
            <w:pPr>
              <w:pStyle w:val="Tabele"/>
              <w:jc w:val="right"/>
              <w:rPr>
                <w:color w:val="auto"/>
              </w:rPr>
            </w:pPr>
            <w:r w:rsidRPr="00B116F7">
              <w:rPr>
                <w:rFonts w:cs="Calibri"/>
                <w:color w:val="auto"/>
                <w:szCs w:val="16"/>
              </w:rPr>
              <w:t>0,04</w:t>
            </w:r>
          </w:p>
        </w:tc>
        <w:tc>
          <w:tcPr>
            <w:tcW w:w="1039" w:type="dxa"/>
            <w:shd w:val="clear" w:color="auto" w:fill="C5E0B3"/>
          </w:tcPr>
          <w:p w14:paraId="1A009CDE" w14:textId="77777777" w:rsidR="002239DD" w:rsidRPr="00B116F7" w:rsidRDefault="002239DD" w:rsidP="00ED3FA4">
            <w:pPr>
              <w:pStyle w:val="Tabele"/>
              <w:jc w:val="right"/>
              <w:rPr>
                <w:color w:val="auto"/>
              </w:rPr>
            </w:pPr>
            <w:r w:rsidRPr="00B116F7">
              <w:rPr>
                <w:rFonts w:cs="Calibri"/>
                <w:color w:val="auto"/>
                <w:szCs w:val="16"/>
              </w:rPr>
              <w:t>0,05</w:t>
            </w:r>
          </w:p>
        </w:tc>
        <w:tc>
          <w:tcPr>
            <w:tcW w:w="1039" w:type="dxa"/>
            <w:shd w:val="clear" w:color="auto" w:fill="C5E0B3"/>
          </w:tcPr>
          <w:p w14:paraId="248EB8BB" w14:textId="77777777" w:rsidR="002239DD" w:rsidRPr="00B116F7" w:rsidRDefault="002239DD" w:rsidP="00ED3FA4">
            <w:pPr>
              <w:pStyle w:val="Tabele"/>
              <w:jc w:val="right"/>
              <w:rPr>
                <w:color w:val="auto"/>
              </w:rPr>
            </w:pPr>
            <w:r w:rsidRPr="00B116F7">
              <w:rPr>
                <w:rFonts w:cs="Calibri"/>
                <w:color w:val="auto"/>
                <w:szCs w:val="16"/>
              </w:rPr>
              <w:t>0,07</w:t>
            </w:r>
          </w:p>
        </w:tc>
        <w:tc>
          <w:tcPr>
            <w:tcW w:w="1039" w:type="dxa"/>
            <w:shd w:val="clear" w:color="auto" w:fill="C5E0B3"/>
          </w:tcPr>
          <w:p w14:paraId="1251ADBC" w14:textId="77777777" w:rsidR="002239DD" w:rsidRPr="00B116F7" w:rsidRDefault="002239DD" w:rsidP="00ED3FA4">
            <w:pPr>
              <w:pStyle w:val="Tabele"/>
              <w:jc w:val="right"/>
              <w:rPr>
                <w:color w:val="auto"/>
              </w:rPr>
            </w:pPr>
            <w:r w:rsidRPr="00B116F7">
              <w:rPr>
                <w:rFonts w:cs="Calibri"/>
                <w:color w:val="auto"/>
                <w:szCs w:val="16"/>
              </w:rPr>
              <w:t>0,10</w:t>
            </w:r>
          </w:p>
        </w:tc>
        <w:tc>
          <w:tcPr>
            <w:tcW w:w="1040" w:type="dxa"/>
          </w:tcPr>
          <w:p w14:paraId="6282C9EE" w14:textId="77777777" w:rsidR="002239DD" w:rsidRPr="00B116F7" w:rsidRDefault="002239DD" w:rsidP="00ED3FA4">
            <w:pPr>
              <w:pStyle w:val="Tabele"/>
              <w:jc w:val="right"/>
              <w:rPr>
                <w:color w:val="auto"/>
              </w:rPr>
            </w:pPr>
            <w:r w:rsidRPr="00B116F7">
              <w:rPr>
                <w:rFonts w:cs="Calibri"/>
                <w:color w:val="auto"/>
                <w:szCs w:val="16"/>
              </w:rPr>
              <w:t>0,12</w:t>
            </w:r>
          </w:p>
        </w:tc>
        <w:tc>
          <w:tcPr>
            <w:tcW w:w="1043" w:type="dxa"/>
          </w:tcPr>
          <w:p w14:paraId="4E8997FC" w14:textId="77777777" w:rsidR="002239DD" w:rsidRPr="00B116F7" w:rsidRDefault="002239DD" w:rsidP="00ED3FA4">
            <w:pPr>
              <w:pStyle w:val="Tabele"/>
              <w:jc w:val="right"/>
              <w:rPr>
                <w:color w:val="auto"/>
              </w:rPr>
            </w:pPr>
            <w:r w:rsidRPr="00B116F7">
              <w:rPr>
                <w:rFonts w:cs="Calibri"/>
                <w:color w:val="auto"/>
                <w:szCs w:val="16"/>
              </w:rPr>
              <w:t>0,12</w:t>
            </w:r>
          </w:p>
        </w:tc>
      </w:tr>
      <w:tr w:rsidR="002239DD" w:rsidRPr="00B116F7" w14:paraId="17769828" w14:textId="77777777" w:rsidTr="00A13106">
        <w:trPr>
          <w:trHeight w:val="231"/>
        </w:trPr>
        <w:tc>
          <w:tcPr>
            <w:tcW w:w="2739" w:type="dxa"/>
          </w:tcPr>
          <w:p w14:paraId="03B41F0B" w14:textId="77777777" w:rsidR="002239DD" w:rsidRPr="00B116F7" w:rsidRDefault="002239DD" w:rsidP="00ED3FA4">
            <w:pPr>
              <w:pStyle w:val="Tabele"/>
              <w:rPr>
                <w:bCs/>
                <w:color w:val="auto"/>
              </w:rPr>
            </w:pPr>
            <w:r w:rsidRPr="00B116F7">
              <w:rPr>
                <w:rFonts w:cs="Calibri"/>
                <w:color w:val="auto"/>
                <w:szCs w:val="16"/>
              </w:rPr>
              <w:t xml:space="preserve">3. Transport </w:t>
            </w:r>
          </w:p>
        </w:tc>
        <w:tc>
          <w:tcPr>
            <w:tcW w:w="1039" w:type="dxa"/>
            <w:shd w:val="clear" w:color="auto" w:fill="C5E0B3"/>
          </w:tcPr>
          <w:p w14:paraId="301798A7" w14:textId="77777777" w:rsidR="002239DD" w:rsidRPr="00B116F7" w:rsidRDefault="002239DD" w:rsidP="00ED3FA4">
            <w:pPr>
              <w:pStyle w:val="Tabele"/>
              <w:jc w:val="right"/>
              <w:rPr>
                <w:color w:val="auto"/>
              </w:rPr>
            </w:pPr>
            <w:r w:rsidRPr="00B116F7">
              <w:rPr>
                <w:rFonts w:cs="Calibri"/>
                <w:color w:val="auto"/>
                <w:szCs w:val="16"/>
              </w:rPr>
              <w:t>6,17</w:t>
            </w:r>
          </w:p>
        </w:tc>
        <w:tc>
          <w:tcPr>
            <w:tcW w:w="1039" w:type="dxa"/>
            <w:shd w:val="clear" w:color="auto" w:fill="C5E0B3"/>
          </w:tcPr>
          <w:p w14:paraId="1448063A" w14:textId="77777777" w:rsidR="002239DD" w:rsidRPr="00B116F7" w:rsidRDefault="002239DD" w:rsidP="00ED3FA4">
            <w:pPr>
              <w:pStyle w:val="Tabele"/>
              <w:jc w:val="right"/>
              <w:rPr>
                <w:color w:val="auto"/>
              </w:rPr>
            </w:pPr>
            <w:r w:rsidRPr="00B116F7">
              <w:rPr>
                <w:rFonts w:cs="Calibri"/>
                <w:color w:val="auto"/>
                <w:szCs w:val="16"/>
              </w:rPr>
              <w:t>6,34</w:t>
            </w:r>
          </w:p>
        </w:tc>
        <w:tc>
          <w:tcPr>
            <w:tcW w:w="1039" w:type="dxa"/>
            <w:shd w:val="clear" w:color="auto" w:fill="C5E0B3"/>
          </w:tcPr>
          <w:p w14:paraId="2A23A475" w14:textId="77777777" w:rsidR="002239DD" w:rsidRPr="00B116F7" w:rsidRDefault="002239DD" w:rsidP="00ED3FA4">
            <w:pPr>
              <w:pStyle w:val="Tabele"/>
              <w:jc w:val="right"/>
              <w:rPr>
                <w:color w:val="auto"/>
              </w:rPr>
            </w:pPr>
            <w:r w:rsidRPr="00B116F7">
              <w:rPr>
                <w:rFonts w:cs="Calibri"/>
                <w:color w:val="auto"/>
                <w:szCs w:val="16"/>
              </w:rPr>
              <w:t>4,71</w:t>
            </w:r>
          </w:p>
        </w:tc>
        <w:tc>
          <w:tcPr>
            <w:tcW w:w="1039" w:type="dxa"/>
            <w:shd w:val="clear" w:color="auto" w:fill="C5E0B3"/>
          </w:tcPr>
          <w:p w14:paraId="3468D7A0" w14:textId="77777777" w:rsidR="002239DD" w:rsidRPr="00B116F7" w:rsidRDefault="002239DD" w:rsidP="00ED3FA4">
            <w:pPr>
              <w:pStyle w:val="Tabele"/>
              <w:jc w:val="right"/>
              <w:rPr>
                <w:color w:val="auto"/>
              </w:rPr>
            </w:pPr>
            <w:r w:rsidRPr="00B116F7">
              <w:rPr>
                <w:rFonts w:cs="Calibri"/>
                <w:color w:val="auto"/>
                <w:szCs w:val="16"/>
              </w:rPr>
              <w:t>3,89</w:t>
            </w:r>
          </w:p>
        </w:tc>
        <w:tc>
          <w:tcPr>
            <w:tcW w:w="1040" w:type="dxa"/>
          </w:tcPr>
          <w:p w14:paraId="3524D4AA" w14:textId="77777777" w:rsidR="002239DD" w:rsidRPr="00B116F7" w:rsidRDefault="002239DD" w:rsidP="00ED3FA4">
            <w:pPr>
              <w:pStyle w:val="Tabele"/>
              <w:jc w:val="right"/>
              <w:rPr>
                <w:color w:val="auto"/>
              </w:rPr>
            </w:pPr>
            <w:r w:rsidRPr="00B116F7">
              <w:rPr>
                <w:rFonts w:cs="Calibri"/>
                <w:color w:val="auto"/>
                <w:szCs w:val="16"/>
              </w:rPr>
              <w:t>3,05</w:t>
            </w:r>
          </w:p>
        </w:tc>
        <w:tc>
          <w:tcPr>
            <w:tcW w:w="1043" w:type="dxa"/>
          </w:tcPr>
          <w:p w14:paraId="60FF58CB" w14:textId="77777777" w:rsidR="002239DD" w:rsidRPr="00B116F7" w:rsidRDefault="002239DD" w:rsidP="00ED3FA4">
            <w:pPr>
              <w:pStyle w:val="Tabele"/>
              <w:jc w:val="right"/>
              <w:rPr>
                <w:color w:val="auto"/>
              </w:rPr>
            </w:pPr>
            <w:r w:rsidRPr="00B116F7">
              <w:rPr>
                <w:rFonts w:cs="Calibri"/>
                <w:color w:val="auto"/>
                <w:szCs w:val="16"/>
              </w:rPr>
              <w:t>2,67</w:t>
            </w:r>
          </w:p>
        </w:tc>
      </w:tr>
      <w:tr w:rsidR="002239DD" w:rsidRPr="00B116F7" w14:paraId="2F44EE2E" w14:textId="77777777" w:rsidTr="00A13106">
        <w:trPr>
          <w:trHeight w:val="231"/>
        </w:trPr>
        <w:tc>
          <w:tcPr>
            <w:tcW w:w="2739" w:type="dxa"/>
          </w:tcPr>
          <w:p w14:paraId="3BB7E8A9" w14:textId="77777777" w:rsidR="002239DD" w:rsidRPr="00B116F7" w:rsidRDefault="002239DD" w:rsidP="00ED3FA4">
            <w:pPr>
              <w:pStyle w:val="Tabele"/>
              <w:rPr>
                <w:bCs/>
                <w:color w:val="auto"/>
              </w:rPr>
            </w:pPr>
            <w:r w:rsidRPr="00B116F7">
              <w:rPr>
                <w:color w:val="auto"/>
              </w:rPr>
              <w:t>4. Inne sektory (małe źródła spalania paliw, w tym gospodarstwa domowe)</w:t>
            </w:r>
          </w:p>
        </w:tc>
        <w:tc>
          <w:tcPr>
            <w:tcW w:w="1039" w:type="dxa"/>
            <w:shd w:val="clear" w:color="auto" w:fill="C5E0B3"/>
          </w:tcPr>
          <w:p w14:paraId="196562BB" w14:textId="77777777" w:rsidR="002239DD" w:rsidRPr="00B116F7" w:rsidRDefault="002239DD" w:rsidP="00ED3FA4">
            <w:pPr>
              <w:pStyle w:val="Tabele"/>
              <w:jc w:val="right"/>
              <w:rPr>
                <w:color w:val="auto"/>
              </w:rPr>
            </w:pPr>
            <w:r w:rsidRPr="00B116F7">
              <w:rPr>
                <w:rFonts w:cs="Calibri"/>
                <w:color w:val="auto"/>
                <w:szCs w:val="16"/>
              </w:rPr>
              <w:t>0,36</w:t>
            </w:r>
          </w:p>
        </w:tc>
        <w:tc>
          <w:tcPr>
            <w:tcW w:w="1039" w:type="dxa"/>
            <w:shd w:val="clear" w:color="auto" w:fill="C5E0B3"/>
          </w:tcPr>
          <w:p w14:paraId="61895069" w14:textId="77777777" w:rsidR="002239DD" w:rsidRPr="00B116F7" w:rsidRDefault="002239DD" w:rsidP="00ED3FA4">
            <w:pPr>
              <w:pStyle w:val="Tabele"/>
              <w:jc w:val="right"/>
              <w:rPr>
                <w:color w:val="auto"/>
              </w:rPr>
            </w:pPr>
            <w:r w:rsidRPr="00B116F7">
              <w:rPr>
                <w:rFonts w:cs="Calibri"/>
                <w:color w:val="auto"/>
                <w:szCs w:val="16"/>
              </w:rPr>
              <w:t>0,41</w:t>
            </w:r>
          </w:p>
        </w:tc>
        <w:tc>
          <w:tcPr>
            <w:tcW w:w="1039" w:type="dxa"/>
            <w:shd w:val="clear" w:color="auto" w:fill="C5E0B3"/>
          </w:tcPr>
          <w:p w14:paraId="6BDEB9FD" w14:textId="77777777" w:rsidR="002239DD" w:rsidRPr="00B116F7" w:rsidRDefault="002239DD" w:rsidP="00ED3FA4">
            <w:pPr>
              <w:pStyle w:val="Tabele"/>
              <w:jc w:val="right"/>
              <w:rPr>
                <w:color w:val="auto"/>
              </w:rPr>
            </w:pPr>
            <w:r w:rsidRPr="00B116F7">
              <w:rPr>
                <w:rFonts w:cs="Calibri"/>
                <w:color w:val="auto"/>
                <w:szCs w:val="16"/>
              </w:rPr>
              <w:t>0,36</w:t>
            </w:r>
          </w:p>
        </w:tc>
        <w:tc>
          <w:tcPr>
            <w:tcW w:w="1039" w:type="dxa"/>
            <w:shd w:val="clear" w:color="auto" w:fill="C5E0B3"/>
          </w:tcPr>
          <w:p w14:paraId="5A9203B0" w14:textId="77777777" w:rsidR="002239DD" w:rsidRPr="00B116F7" w:rsidRDefault="002239DD" w:rsidP="00ED3FA4">
            <w:pPr>
              <w:pStyle w:val="Tabele"/>
              <w:jc w:val="right"/>
              <w:rPr>
                <w:color w:val="auto"/>
              </w:rPr>
            </w:pPr>
            <w:r w:rsidRPr="00B116F7">
              <w:rPr>
                <w:rFonts w:cs="Calibri"/>
                <w:color w:val="auto"/>
                <w:szCs w:val="16"/>
              </w:rPr>
              <w:t>0,47</w:t>
            </w:r>
          </w:p>
        </w:tc>
        <w:tc>
          <w:tcPr>
            <w:tcW w:w="1040" w:type="dxa"/>
          </w:tcPr>
          <w:p w14:paraId="2EA45C9E" w14:textId="77777777" w:rsidR="002239DD" w:rsidRPr="00B116F7" w:rsidRDefault="002239DD" w:rsidP="00ED3FA4">
            <w:pPr>
              <w:pStyle w:val="Tabele"/>
              <w:jc w:val="right"/>
              <w:rPr>
                <w:color w:val="auto"/>
              </w:rPr>
            </w:pPr>
            <w:r w:rsidRPr="00B116F7">
              <w:rPr>
                <w:rFonts w:cs="Calibri"/>
                <w:color w:val="auto"/>
                <w:szCs w:val="16"/>
              </w:rPr>
              <w:t>0,27</w:t>
            </w:r>
          </w:p>
        </w:tc>
        <w:tc>
          <w:tcPr>
            <w:tcW w:w="1043" w:type="dxa"/>
          </w:tcPr>
          <w:p w14:paraId="7281DF87" w14:textId="77777777" w:rsidR="002239DD" w:rsidRPr="00B116F7" w:rsidRDefault="002239DD" w:rsidP="00ED3FA4">
            <w:pPr>
              <w:pStyle w:val="Tabele"/>
              <w:jc w:val="right"/>
              <w:rPr>
                <w:color w:val="auto"/>
              </w:rPr>
            </w:pPr>
            <w:r w:rsidRPr="00B116F7">
              <w:rPr>
                <w:rFonts w:cs="Calibri"/>
                <w:color w:val="auto"/>
                <w:szCs w:val="16"/>
              </w:rPr>
              <w:t>0,14</w:t>
            </w:r>
          </w:p>
        </w:tc>
      </w:tr>
      <w:tr w:rsidR="002239DD" w:rsidRPr="00B116F7" w14:paraId="330E7EA3" w14:textId="77777777" w:rsidTr="00A13106">
        <w:trPr>
          <w:trHeight w:val="231"/>
        </w:trPr>
        <w:tc>
          <w:tcPr>
            <w:tcW w:w="2739" w:type="dxa"/>
          </w:tcPr>
          <w:p w14:paraId="02721828" w14:textId="77777777" w:rsidR="002239DD" w:rsidRPr="00B116F7" w:rsidRDefault="002239DD" w:rsidP="00ED3FA4">
            <w:pPr>
              <w:pStyle w:val="Tabele"/>
              <w:rPr>
                <w:bCs/>
                <w:color w:val="auto"/>
              </w:rPr>
            </w:pPr>
            <w:r w:rsidRPr="00B116F7">
              <w:rPr>
                <w:rFonts w:cs="Calibri"/>
                <w:color w:val="auto"/>
                <w:szCs w:val="16"/>
              </w:rPr>
              <w:t xml:space="preserve">B. Emisja lotna z paliw </w:t>
            </w:r>
          </w:p>
        </w:tc>
        <w:tc>
          <w:tcPr>
            <w:tcW w:w="1039" w:type="dxa"/>
            <w:shd w:val="clear" w:color="auto" w:fill="C5E0B3"/>
          </w:tcPr>
          <w:p w14:paraId="6E1567E8" w14:textId="77777777" w:rsidR="002239DD" w:rsidRPr="00B116F7" w:rsidRDefault="002239DD" w:rsidP="00ED3FA4">
            <w:pPr>
              <w:pStyle w:val="Tabele"/>
              <w:jc w:val="right"/>
              <w:rPr>
                <w:color w:val="auto"/>
              </w:rPr>
            </w:pPr>
            <w:r w:rsidRPr="00B116F7">
              <w:rPr>
                <w:rFonts w:cs="Calibri"/>
                <w:color w:val="auto"/>
                <w:szCs w:val="16"/>
              </w:rPr>
              <w:t>0,05</w:t>
            </w:r>
          </w:p>
        </w:tc>
        <w:tc>
          <w:tcPr>
            <w:tcW w:w="1039" w:type="dxa"/>
            <w:shd w:val="clear" w:color="auto" w:fill="C5E0B3"/>
          </w:tcPr>
          <w:p w14:paraId="46402406" w14:textId="77777777" w:rsidR="002239DD" w:rsidRPr="00B116F7" w:rsidRDefault="002239DD" w:rsidP="00ED3FA4">
            <w:pPr>
              <w:pStyle w:val="Tabele"/>
              <w:jc w:val="right"/>
              <w:rPr>
                <w:color w:val="auto"/>
              </w:rPr>
            </w:pPr>
            <w:r w:rsidRPr="00B116F7">
              <w:rPr>
                <w:rFonts w:cs="Calibri"/>
                <w:color w:val="auto"/>
                <w:szCs w:val="16"/>
              </w:rPr>
              <w:t>0,06</w:t>
            </w:r>
          </w:p>
        </w:tc>
        <w:tc>
          <w:tcPr>
            <w:tcW w:w="1039" w:type="dxa"/>
            <w:shd w:val="clear" w:color="auto" w:fill="C5E0B3"/>
          </w:tcPr>
          <w:p w14:paraId="25B2C496" w14:textId="77777777" w:rsidR="002239DD" w:rsidRPr="00B116F7" w:rsidRDefault="002239DD" w:rsidP="00ED3FA4">
            <w:pPr>
              <w:pStyle w:val="Tabele"/>
              <w:jc w:val="right"/>
              <w:rPr>
                <w:color w:val="auto"/>
              </w:rPr>
            </w:pPr>
            <w:r w:rsidRPr="00B116F7">
              <w:rPr>
                <w:rFonts w:cs="Calibri"/>
                <w:color w:val="auto"/>
                <w:szCs w:val="16"/>
              </w:rPr>
              <w:t>0,06</w:t>
            </w:r>
          </w:p>
        </w:tc>
        <w:tc>
          <w:tcPr>
            <w:tcW w:w="1039" w:type="dxa"/>
            <w:shd w:val="clear" w:color="auto" w:fill="C5E0B3"/>
          </w:tcPr>
          <w:p w14:paraId="562C7021" w14:textId="77777777" w:rsidR="002239DD" w:rsidRPr="00B116F7" w:rsidRDefault="002239DD" w:rsidP="00ED3FA4">
            <w:pPr>
              <w:pStyle w:val="Tabele"/>
              <w:jc w:val="right"/>
              <w:rPr>
                <w:color w:val="auto"/>
              </w:rPr>
            </w:pPr>
            <w:r w:rsidRPr="00B116F7">
              <w:rPr>
                <w:rFonts w:cs="Calibri"/>
                <w:color w:val="auto"/>
                <w:szCs w:val="16"/>
              </w:rPr>
              <w:t>0,06</w:t>
            </w:r>
          </w:p>
        </w:tc>
        <w:tc>
          <w:tcPr>
            <w:tcW w:w="1040" w:type="dxa"/>
          </w:tcPr>
          <w:p w14:paraId="01D68054" w14:textId="77777777" w:rsidR="002239DD" w:rsidRPr="00B116F7" w:rsidRDefault="002239DD" w:rsidP="00ED3FA4">
            <w:pPr>
              <w:pStyle w:val="Tabele"/>
              <w:jc w:val="right"/>
              <w:rPr>
                <w:color w:val="auto"/>
              </w:rPr>
            </w:pPr>
            <w:r w:rsidRPr="00B116F7">
              <w:rPr>
                <w:rFonts w:cs="Calibri"/>
                <w:color w:val="auto"/>
                <w:szCs w:val="16"/>
              </w:rPr>
              <w:t>0,06</w:t>
            </w:r>
          </w:p>
        </w:tc>
        <w:tc>
          <w:tcPr>
            <w:tcW w:w="1043" w:type="dxa"/>
          </w:tcPr>
          <w:p w14:paraId="1D05BDEE" w14:textId="77777777" w:rsidR="002239DD" w:rsidRPr="00B116F7" w:rsidRDefault="002239DD" w:rsidP="00ED3FA4">
            <w:pPr>
              <w:pStyle w:val="Tabele"/>
              <w:jc w:val="right"/>
              <w:rPr>
                <w:color w:val="auto"/>
              </w:rPr>
            </w:pPr>
            <w:r w:rsidRPr="00B116F7">
              <w:rPr>
                <w:rFonts w:cs="Calibri"/>
                <w:color w:val="auto"/>
                <w:szCs w:val="16"/>
              </w:rPr>
              <w:t>0,06</w:t>
            </w:r>
          </w:p>
        </w:tc>
      </w:tr>
      <w:tr w:rsidR="002239DD" w:rsidRPr="00B116F7" w14:paraId="51EC19B1" w14:textId="77777777" w:rsidTr="00A13106">
        <w:trPr>
          <w:trHeight w:val="231"/>
        </w:trPr>
        <w:tc>
          <w:tcPr>
            <w:tcW w:w="2739" w:type="dxa"/>
          </w:tcPr>
          <w:p w14:paraId="4E1CFA79" w14:textId="77777777" w:rsidR="002239DD" w:rsidRPr="00B116F7" w:rsidRDefault="002239DD" w:rsidP="00ED3FA4">
            <w:pPr>
              <w:pStyle w:val="Tabele"/>
              <w:rPr>
                <w:bCs/>
                <w:color w:val="auto"/>
              </w:rPr>
            </w:pPr>
            <w:r w:rsidRPr="00B116F7">
              <w:rPr>
                <w:rFonts w:cs="Calibri"/>
                <w:color w:val="auto"/>
                <w:szCs w:val="16"/>
              </w:rPr>
              <w:t xml:space="preserve">1. Paliwa stałe </w:t>
            </w:r>
          </w:p>
        </w:tc>
        <w:tc>
          <w:tcPr>
            <w:tcW w:w="1039" w:type="dxa"/>
            <w:shd w:val="clear" w:color="auto" w:fill="C5E0B3"/>
          </w:tcPr>
          <w:p w14:paraId="48C1C3D5" w14:textId="77777777" w:rsidR="002239DD" w:rsidRPr="00B116F7" w:rsidRDefault="002239DD" w:rsidP="00ED3FA4">
            <w:pPr>
              <w:pStyle w:val="Tabele"/>
              <w:jc w:val="right"/>
              <w:rPr>
                <w:color w:val="auto"/>
              </w:rPr>
            </w:pPr>
            <w:r w:rsidRPr="00B116F7">
              <w:rPr>
                <w:rFonts w:cs="Calibri"/>
                <w:color w:val="auto"/>
                <w:szCs w:val="16"/>
              </w:rPr>
              <w:t>0,03</w:t>
            </w:r>
          </w:p>
        </w:tc>
        <w:tc>
          <w:tcPr>
            <w:tcW w:w="1039" w:type="dxa"/>
            <w:shd w:val="clear" w:color="auto" w:fill="C5E0B3"/>
          </w:tcPr>
          <w:p w14:paraId="4C828DFB" w14:textId="77777777" w:rsidR="002239DD" w:rsidRPr="00B116F7" w:rsidRDefault="002239DD" w:rsidP="00ED3FA4">
            <w:pPr>
              <w:pStyle w:val="Tabele"/>
              <w:jc w:val="right"/>
              <w:rPr>
                <w:color w:val="auto"/>
              </w:rPr>
            </w:pPr>
            <w:r w:rsidRPr="00B116F7">
              <w:rPr>
                <w:rFonts w:cs="Calibri"/>
                <w:color w:val="auto"/>
                <w:szCs w:val="16"/>
              </w:rPr>
              <w:t>0,04</w:t>
            </w:r>
          </w:p>
        </w:tc>
        <w:tc>
          <w:tcPr>
            <w:tcW w:w="1039" w:type="dxa"/>
            <w:shd w:val="clear" w:color="auto" w:fill="C5E0B3"/>
          </w:tcPr>
          <w:p w14:paraId="478DBA96" w14:textId="77777777" w:rsidR="002239DD" w:rsidRPr="00B116F7" w:rsidRDefault="002239DD" w:rsidP="00ED3FA4">
            <w:pPr>
              <w:pStyle w:val="Tabele"/>
              <w:jc w:val="right"/>
              <w:rPr>
                <w:color w:val="auto"/>
              </w:rPr>
            </w:pPr>
            <w:r w:rsidRPr="00B116F7">
              <w:rPr>
                <w:rFonts w:cs="Calibri"/>
                <w:color w:val="auto"/>
                <w:szCs w:val="16"/>
              </w:rPr>
              <w:t>0,04</w:t>
            </w:r>
          </w:p>
        </w:tc>
        <w:tc>
          <w:tcPr>
            <w:tcW w:w="1039" w:type="dxa"/>
            <w:shd w:val="clear" w:color="auto" w:fill="C5E0B3"/>
          </w:tcPr>
          <w:p w14:paraId="233BF59E" w14:textId="77777777" w:rsidR="002239DD" w:rsidRPr="00B116F7" w:rsidRDefault="002239DD" w:rsidP="00ED3FA4">
            <w:pPr>
              <w:pStyle w:val="Tabele"/>
              <w:jc w:val="right"/>
              <w:rPr>
                <w:color w:val="auto"/>
              </w:rPr>
            </w:pPr>
            <w:r w:rsidRPr="00B116F7">
              <w:rPr>
                <w:rFonts w:cs="Calibri"/>
                <w:color w:val="auto"/>
                <w:szCs w:val="16"/>
              </w:rPr>
              <w:t>0,03</w:t>
            </w:r>
          </w:p>
        </w:tc>
        <w:tc>
          <w:tcPr>
            <w:tcW w:w="1040" w:type="dxa"/>
          </w:tcPr>
          <w:p w14:paraId="4E4A822B" w14:textId="77777777" w:rsidR="002239DD" w:rsidRPr="00B116F7" w:rsidRDefault="002239DD" w:rsidP="00ED3FA4">
            <w:pPr>
              <w:pStyle w:val="Tabele"/>
              <w:jc w:val="right"/>
              <w:rPr>
                <w:color w:val="auto"/>
              </w:rPr>
            </w:pPr>
            <w:r w:rsidRPr="00B116F7">
              <w:rPr>
                <w:rFonts w:cs="Calibri"/>
                <w:color w:val="auto"/>
                <w:szCs w:val="16"/>
              </w:rPr>
              <w:t>0,03</w:t>
            </w:r>
          </w:p>
        </w:tc>
        <w:tc>
          <w:tcPr>
            <w:tcW w:w="1043" w:type="dxa"/>
          </w:tcPr>
          <w:p w14:paraId="1B70884F" w14:textId="77777777" w:rsidR="002239DD" w:rsidRPr="00B116F7" w:rsidRDefault="002239DD" w:rsidP="00ED3FA4">
            <w:pPr>
              <w:pStyle w:val="Tabele"/>
              <w:jc w:val="right"/>
              <w:rPr>
                <w:color w:val="auto"/>
              </w:rPr>
            </w:pPr>
            <w:r w:rsidRPr="00B116F7">
              <w:rPr>
                <w:rFonts w:cs="Calibri"/>
                <w:color w:val="auto"/>
                <w:szCs w:val="16"/>
              </w:rPr>
              <w:t>0,03</w:t>
            </w:r>
          </w:p>
        </w:tc>
      </w:tr>
      <w:tr w:rsidR="002239DD" w:rsidRPr="00B116F7" w14:paraId="37B247B7" w14:textId="77777777" w:rsidTr="00A13106">
        <w:trPr>
          <w:trHeight w:val="231"/>
        </w:trPr>
        <w:tc>
          <w:tcPr>
            <w:tcW w:w="2739" w:type="dxa"/>
          </w:tcPr>
          <w:p w14:paraId="69A276A3" w14:textId="77777777" w:rsidR="002239DD" w:rsidRPr="00B116F7" w:rsidRDefault="002239DD" w:rsidP="00ED3FA4">
            <w:pPr>
              <w:pStyle w:val="Tabele"/>
              <w:rPr>
                <w:bCs/>
                <w:color w:val="auto"/>
              </w:rPr>
            </w:pPr>
            <w:r w:rsidRPr="00B116F7">
              <w:rPr>
                <w:rFonts w:cs="Calibri"/>
                <w:color w:val="auto"/>
                <w:szCs w:val="16"/>
              </w:rPr>
              <w:t xml:space="preserve">2. Ropa naftowa i gaz ziemny </w:t>
            </w:r>
          </w:p>
        </w:tc>
        <w:tc>
          <w:tcPr>
            <w:tcW w:w="1039" w:type="dxa"/>
            <w:shd w:val="clear" w:color="auto" w:fill="C5E0B3"/>
          </w:tcPr>
          <w:p w14:paraId="18AE352B" w14:textId="77777777" w:rsidR="002239DD" w:rsidRPr="00B116F7" w:rsidRDefault="002239DD" w:rsidP="00ED3FA4">
            <w:pPr>
              <w:pStyle w:val="Tabele"/>
              <w:jc w:val="right"/>
              <w:rPr>
                <w:color w:val="auto"/>
              </w:rPr>
            </w:pPr>
            <w:r w:rsidRPr="00B116F7">
              <w:rPr>
                <w:rFonts w:cs="Calibri"/>
                <w:color w:val="auto"/>
                <w:szCs w:val="16"/>
              </w:rPr>
              <w:t>0,02</w:t>
            </w:r>
          </w:p>
        </w:tc>
        <w:tc>
          <w:tcPr>
            <w:tcW w:w="1039" w:type="dxa"/>
            <w:shd w:val="clear" w:color="auto" w:fill="C5E0B3"/>
          </w:tcPr>
          <w:p w14:paraId="6E3A5FF3" w14:textId="77777777" w:rsidR="002239DD" w:rsidRPr="00B116F7" w:rsidRDefault="002239DD" w:rsidP="00ED3FA4">
            <w:pPr>
              <w:pStyle w:val="Tabele"/>
              <w:jc w:val="right"/>
              <w:rPr>
                <w:color w:val="auto"/>
              </w:rPr>
            </w:pPr>
            <w:r w:rsidRPr="00B116F7">
              <w:rPr>
                <w:rFonts w:cs="Calibri"/>
                <w:color w:val="auto"/>
                <w:szCs w:val="16"/>
              </w:rPr>
              <w:t>0,03</w:t>
            </w:r>
          </w:p>
        </w:tc>
        <w:tc>
          <w:tcPr>
            <w:tcW w:w="1039" w:type="dxa"/>
            <w:shd w:val="clear" w:color="auto" w:fill="C5E0B3"/>
          </w:tcPr>
          <w:p w14:paraId="507FE95C" w14:textId="77777777" w:rsidR="002239DD" w:rsidRPr="00B116F7" w:rsidRDefault="002239DD" w:rsidP="00ED3FA4">
            <w:pPr>
              <w:pStyle w:val="Tabele"/>
              <w:jc w:val="right"/>
              <w:rPr>
                <w:color w:val="auto"/>
              </w:rPr>
            </w:pPr>
            <w:r w:rsidRPr="00B116F7">
              <w:rPr>
                <w:rFonts w:cs="Calibri"/>
                <w:color w:val="auto"/>
                <w:szCs w:val="16"/>
              </w:rPr>
              <w:t>0,03</w:t>
            </w:r>
          </w:p>
        </w:tc>
        <w:tc>
          <w:tcPr>
            <w:tcW w:w="1039" w:type="dxa"/>
            <w:shd w:val="clear" w:color="auto" w:fill="C5E0B3"/>
          </w:tcPr>
          <w:p w14:paraId="56284078" w14:textId="77777777" w:rsidR="002239DD" w:rsidRPr="00B116F7" w:rsidRDefault="002239DD" w:rsidP="00ED3FA4">
            <w:pPr>
              <w:pStyle w:val="Tabele"/>
              <w:jc w:val="right"/>
              <w:rPr>
                <w:color w:val="auto"/>
              </w:rPr>
            </w:pPr>
            <w:r w:rsidRPr="00B116F7">
              <w:rPr>
                <w:rFonts w:cs="Calibri"/>
                <w:color w:val="auto"/>
                <w:szCs w:val="16"/>
              </w:rPr>
              <w:t>0,03</w:t>
            </w:r>
          </w:p>
        </w:tc>
        <w:tc>
          <w:tcPr>
            <w:tcW w:w="1040" w:type="dxa"/>
          </w:tcPr>
          <w:p w14:paraId="613E1176" w14:textId="77777777" w:rsidR="002239DD" w:rsidRPr="00B116F7" w:rsidRDefault="002239DD" w:rsidP="00ED3FA4">
            <w:pPr>
              <w:pStyle w:val="Tabele"/>
              <w:jc w:val="right"/>
              <w:rPr>
                <w:color w:val="auto"/>
              </w:rPr>
            </w:pPr>
            <w:r w:rsidRPr="00B116F7">
              <w:rPr>
                <w:rFonts w:cs="Calibri"/>
                <w:color w:val="auto"/>
                <w:szCs w:val="16"/>
              </w:rPr>
              <w:t>0,03</w:t>
            </w:r>
          </w:p>
        </w:tc>
        <w:tc>
          <w:tcPr>
            <w:tcW w:w="1043" w:type="dxa"/>
          </w:tcPr>
          <w:p w14:paraId="2530BBDA" w14:textId="77777777" w:rsidR="002239DD" w:rsidRPr="00B116F7" w:rsidRDefault="002239DD" w:rsidP="00ED3FA4">
            <w:pPr>
              <w:pStyle w:val="Tabele"/>
              <w:jc w:val="right"/>
              <w:rPr>
                <w:color w:val="auto"/>
              </w:rPr>
            </w:pPr>
            <w:r w:rsidRPr="00B116F7">
              <w:rPr>
                <w:rFonts w:cs="Calibri"/>
                <w:color w:val="auto"/>
                <w:szCs w:val="16"/>
              </w:rPr>
              <w:t>0,03</w:t>
            </w:r>
          </w:p>
        </w:tc>
      </w:tr>
      <w:tr w:rsidR="002239DD" w:rsidRPr="00B116F7" w14:paraId="3B89652C" w14:textId="77777777" w:rsidTr="00A13106">
        <w:trPr>
          <w:trHeight w:val="231"/>
        </w:trPr>
        <w:tc>
          <w:tcPr>
            <w:tcW w:w="2739" w:type="dxa"/>
          </w:tcPr>
          <w:p w14:paraId="4D76173D" w14:textId="77777777" w:rsidR="002239DD" w:rsidRPr="00B116F7" w:rsidRDefault="002239DD" w:rsidP="00ED3FA4">
            <w:pPr>
              <w:pStyle w:val="Tabele"/>
              <w:rPr>
                <w:bCs/>
                <w:color w:val="auto"/>
              </w:rPr>
            </w:pPr>
            <w:r w:rsidRPr="00B116F7">
              <w:rPr>
                <w:rFonts w:cs="Calibri"/>
                <w:b/>
                <w:bCs/>
                <w:color w:val="auto"/>
                <w:szCs w:val="16"/>
              </w:rPr>
              <w:t xml:space="preserve">2. Procesy przemysłowe i użytkowanie produktów </w:t>
            </w:r>
          </w:p>
        </w:tc>
        <w:tc>
          <w:tcPr>
            <w:tcW w:w="1039" w:type="dxa"/>
            <w:shd w:val="clear" w:color="auto" w:fill="C5E0B3"/>
          </w:tcPr>
          <w:p w14:paraId="46665E3E" w14:textId="77777777" w:rsidR="002239DD" w:rsidRPr="00B116F7" w:rsidRDefault="002239DD" w:rsidP="00ED3FA4">
            <w:pPr>
              <w:pStyle w:val="Tabele"/>
              <w:jc w:val="right"/>
              <w:rPr>
                <w:color w:val="auto"/>
              </w:rPr>
            </w:pPr>
            <w:r w:rsidRPr="00B116F7">
              <w:rPr>
                <w:rFonts w:cs="Calibri"/>
                <w:b/>
                <w:bCs/>
                <w:color w:val="auto"/>
                <w:szCs w:val="16"/>
              </w:rPr>
              <w:t>3,03</w:t>
            </w:r>
          </w:p>
        </w:tc>
        <w:tc>
          <w:tcPr>
            <w:tcW w:w="1039" w:type="dxa"/>
            <w:shd w:val="clear" w:color="auto" w:fill="C5E0B3"/>
          </w:tcPr>
          <w:p w14:paraId="603A5D9E" w14:textId="77777777" w:rsidR="002239DD" w:rsidRPr="00B116F7" w:rsidRDefault="002239DD" w:rsidP="00ED3FA4">
            <w:pPr>
              <w:pStyle w:val="Tabele"/>
              <w:jc w:val="right"/>
              <w:rPr>
                <w:color w:val="auto"/>
              </w:rPr>
            </w:pPr>
            <w:r w:rsidRPr="00B116F7">
              <w:rPr>
                <w:rFonts w:cs="Calibri"/>
                <w:b/>
                <w:bCs/>
                <w:color w:val="auto"/>
                <w:szCs w:val="16"/>
              </w:rPr>
              <w:t>3,11</w:t>
            </w:r>
          </w:p>
        </w:tc>
        <w:tc>
          <w:tcPr>
            <w:tcW w:w="1039" w:type="dxa"/>
            <w:shd w:val="clear" w:color="auto" w:fill="C5E0B3"/>
          </w:tcPr>
          <w:p w14:paraId="3A266239" w14:textId="77777777" w:rsidR="002239DD" w:rsidRPr="00B116F7" w:rsidRDefault="002239DD" w:rsidP="00ED3FA4">
            <w:pPr>
              <w:pStyle w:val="Tabele"/>
              <w:jc w:val="right"/>
              <w:rPr>
                <w:color w:val="auto"/>
              </w:rPr>
            </w:pPr>
            <w:r w:rsidRPr="00B116F7">
              <w:rPr>
                <w:rFonts w:cs="Calibri"/>
                <w:b/>
                <w:bCs/>
                <w:color w:val="auto"/>
                <w:szCs w:val="16"/>
              </w:rPr>
              <w:t>4,29</w:t>
            </w:r>
          </w:p>
        </w:tc>
        <w:tc>
          <w:tcPr>
            <w:tcW w:w="1039" w:type="dxa"/>
            <w:shd w:val="clear" w:color="auto" w:fill="C5E0B3"/>
          </w:tcPr>
          <w:p w14:paraId="6D92E6CB" w14:textId="77777777" w:rsidR="002239DD" w:rsidRPr="00B116F7" w:rsidRDefault="002239DD" w:rsidP="00ED3FA4">
            <w:pPr>
              <w:pStyle w:val="Tabele"/>
              <w:jc w:val="right"/>
              <w:rPr>
                <w:color w:val="auto"/>
              </w:rPr>
            </w:pPr>
            <w:r w:rsidRPr="00B116F7">
              <w:rPr>
                <w:rFonts w:cs="Calibri"/>
                <w:b/>
                <w:bCs/>
                <w:color w:val="auto"/>
                <w:szCs w:val="16"/>
              </w:rPr>
              <w:t>4,37</w:t>
            </w:r>
          </w:p>
        </w:tc>
        <w:tc>
          <w:tcPr>
            <w:tcW w:w="1040" w:type="dxa"/>
          </w:tcPr>
          <w:p w14:paraId="37ACDB87" w14:textId="77777777" w:rsidR="002239DD" w:rsidRPr="00B116F7" w:rsidRDefault="002239DD" w:rsidP="00ED3FA4">
            <w:pPr>
              <w:pStyle w:val="Tabele"/>
              <w:jc w:val="right"/>
              <w:rPr>
                <w:color w:val="auto"/>
              </w:rPr>
            </w:pPr>
            <w:r w:rsidRPr="00B116F7">
              <w:rPr>
                <w:rFonts w:cs="Calibri"/>
                <w:b/>
                <w:bCs/>
                <w:color w:val="auto"/>
                <w:szCs w:val="16"/>
              </w:rPr>
              <w:t>4,49</w:t>
            </w:r>
          </w:p>
        </w:tc>
        <w:tc>
          <w:tcPr>
            <w:tcW w:w="1043" w:type="dxa"/>
          </w:tcPr>
          <w:p w14:paraId="7D6EA587" w14:textId="77777777" w:rsidR="002239DD" w:rsidRPr="00B116F7" w:rsidRDefault="002239DD" w:rsidP="00ED3FA4">
            <w:pPr>
              <w:pStyle w:val="Tabele"/>
              <w:jc w:val="right"/>
              <w:rPr>
                <w:color w:val="auto"/>
              </w:rPr>
            </w:pPr>
            <w:r w:rsidRPr="00B116F7">
              <w:rPr>
                <w:rFonts w:cs="Calibri"/>
                <w:b/>
                <w:bCs/>
                <w:color w:val="auto"/>
                <w:szCs w:val="16"/>
              </w:rPr>
              <w:t>4,69</w:t>
            </w:r>
          </w:p>
        </w:tc>
      </w:tr>
      <w:tr w:rsidR="002239DD" w:rsidRPr="00B116F7" w14:paraId="5B3902E2" w14:textId="77777777" w:rsidTr="00A13106">
        <w:trPr>
          <w:trHeight w:val="231"/>
        </w:trPr>
        <w:tc>
          <w:tcPr>
            <w:tcW w:w="2739" w:type="dxa"/>
          </w:tcPr>
          <w:p w14:paraId="20FB2CB7" w14:textId="77777777" w:rsidR="002239DD" w:rsidRPr="00B116F7" w:rsidRDefault="002239DD" w:rsidP="00ED3FA4">
            <w:pPr>
              <w:pStyle w:val="Tabele"/>
              <w:rPr>
                <w:bCs/>
                <w:color w:val="auto"/>
              </w:rPr>
            </w:pPr>
            <w:r w:rsidRPr="00B116F7">
              <w:rPr>
                <w:rFonts w:cs="Calibri"/>
                <w:color w:val="auto"/>
                <w:szCs w:val="16"/>
              </w:rPr>
              <w:t xml:space="preserve">B. Przemysł chemiczny </w:t>
            </w:r>
          </w:p>
        </w:tc>
        <w:tc>
          <w:tcPr>
            <w:tcW w:w="1039" w:type="dxa"/>
            <w:shd w:val="clear" w:color="auto" w:fill="C5E0B3"/>
          </w:tcPr>
          <w:p w14:paraId="5EEF3940" w14:textId="77777777" w:rsidR="002239DD" w:rsidRPr="00B116F7" w:rsidRDefault="002239DD" w:rsidP="00ED3FA4">
            <w:pPr>
              <w:pStyle w:val="Tabele"/>
              <w:jc w:val="right"/>
              <w:rPr>
                <w:color w:val="auto"/>
              </w:rPr>
            </w:pPr>
            <w:r w:rsidRPr="00B116F7">
              <w:rPr>
                <w:rFonts w:cs="Calibri"/>
                <w:color w:val="auto"/>
                <w:szCs w:val="16"/>
              </w:rPr>
              <w:t>2,71</w:t>
            </w:r>
          </w:p>
        </w:tc>
        <w:tc>
          <w:tcPr>
            <w:tcW w:w="1039" w:type="dxa"/>
            <w:shd w:val="clear" w:color="auto" w:fill="C5E0B3"/>
          </w:tcPr>
          <w:p w14:paraId="1A74451D" w14:textId="77777777" w:rsidR="002239DD" w:rsidRPr="00B116F7" w:rsidRDefault="002239DD" w:rsidP="00ED3FA4">
            <w:pPr>
              <w:pStyle w:val="Tabele"/>
              <w:jc w:val="right"/>
              <w:rPr>
                <w:color w:val="auto"/>
              </w:rPr>
            </w:pPr>
            <w:r w:rsidRPr="00B116F7">
              <w:rPr>
                <w:rFonts w:cs="Calibri"/>
                <w:color w:val="auto"/>
                <w:szCs w:val="16"/>
              </w:rPr>
              <w:t>2,82</w:t>
            </w:r>
          </w:p>
        </w:tc>
        <w:tc>
          <w:tcPr>
            <w:tcW w:w="1039" w:type="dxa"/>
            <w:shd w:val="clear" w:color="auto" w:fill="C5E0B3"/>
          </w:tcPr>
          <w:p w14:paraId="798C1C7C" w14:textId="77777777" w:rsidR="002239DD" w:rsidRPr="00B116F7" w:rsidRDefault="002239DD" w:rsidP="00ED3FA4">
            <w:pPr>
              <w:pStyle w:val="Tabele"/>
              <w:jc w:val="right"/>
              <w:rPr>
                <w:color w:val="auto"/>
              </w:rPr>
            </w:pPr>
            <w:r w:rsidRPr="00B116F7">
              <w:rPr>
                <w:rFonts w:cs="Calibri"/>
                <w:color w:val="auto"/>
                <w:szCs w:val="16"/>
              </w:rPr>
              <w:t>4,05</w:t>
            </w:r>
          </w:p>
        </w:tc>
        <w:tc>
          <w:tcPr>
            <w:tcW w:w="1039" w:type="dxa"/>
            <w:shd w:val="clear" w:color="auto" w:fill="C5E0B3"/>
          </w:tcPr>
          <w:p w14:paraId="0F2DAEAC" w14:textId="77777777" w:rsidR="002239DD" w:rsidRPr="00B116F7" w:rsidRDefault="002239DD" w:rsidP="00ED3FA4">
            <w:pPr>
              <w:pStyle w:val="Tabele"/>
              <w:jc w:val="right"/>
              <w:rPr>
                <w:color w:val="auto"/>
              </w:rPr>
            </w:pPr>
            <w:r w:rsidRPr="00B116F7">
              <w:rPr>
                <w:rFonts w:cs="Calibri"/>
                <w:color w:val="auto"/>
                <w:szCs w:val="16"/>
              </w:rPr>
              <w:t>4,22</w:t>
            </w:r>
          </w:p>
        </w:tc>
        <w:tc>
          <w:tcPr>
            <w:tcW w:w="1040" w:type="dxa"/>
          </w:tcPr>
          <w:p w14:paraId="6692A611" w14:textId="77777777" w:rsidR="002239DD" w:rsidRPr="00B116F7" w:rsidRDefault="002239DD" w:rsidP="00ED3FA4">
            <w:pPr>
              <w:pStyle w:val="Tabele"/>
              <w:jc w:val="right"/>
              <w:rPr>
                <w:color w:val="auto"/>
              </w:rPr>
            </w:pPr>
            <w:r w:rsidRPr="00B116F7">
              <w:rPr>
                <w:rFonts w:cs="Calibri"/>
                <w:color w:val="auto"/>
                <w:szCs w:val="16"/>
              </w:rPr>
              <w:t>4,35</w:t>
            </w:r>
          </w:p>
        </w:tc>
        <w:tc>
          <w:tcPr>
            <w:tcW w:w="1043" w:type="dxa"/>
          </w:tcPr>
          <w:p w14:paraId="22F9D31D" w14:textId="77777777" w:rsidR="002239DD" w:rsidRPr="00B116F7" w:rsidRDefault="002239DD" w:rsidP="00ED3FA4">
            <w:pPr>
              <w:pStyle w:val="Tabele"/>
              <w:jc w:val="right"/>
              <w:rPr>
                <w:color w:val="auto"/>
              </w:rPr>
            </w:pPr>
            <w:r w:rsidRPr="00B116F7">
              <w:rPr>
                <w:rFonts w:cs="Calibri"/>
                <w:color w:val="auto"/>
                <w:szCs w:val="16"/>
              </w:rPr>
              <w:t>4,57</w:t>
            </w:r>
          </w:p>
        </w:tc>
      </w:tr>
      <w:tr w:rsidR="002239DD" w:rsidRPr="00B116F7" w14:paraId="0466400C" w14:textId="77777777" w:rsidTr="00A13106">
        <w:trPr>
          <w:trHeight w:val="231"/>
        </w:trPr>
        <w:tc>
          <w:tcPr>
            <w:tcW w:w="2739" w:type="dxa"/>
          </w:tcPr>
          <w:p w14:paraId="353073BD" w14:textId="77777777" w:rsidR="002239DD" w:rsidRPr="00B116F7" w:rsidRDefault="002239DD" w:rsidP="00ED3FA4">
            <w:pPr>
              <w:pStyle w:val="Tabele"/>
              <w:rPr>
                <w:bCs/>
                <w:color w:val="auto"/>
              </w:rPr>
            </w:pPr>
            <w:r w:rsidRPr="00B116F7">
              <w:rPr>
                <w:rFonts w:cs="Calibri"/>
                <w:color w:val="auto"/>
                <w:szCs w:val="16"/>
              </w:rPr>
              <w:t>D. Stosowanie rozpuszczalników i innych produktów</w:t>
            </w:r>
          </w:p>
        </w:tc>
        <w:tc>
          <w:tcPr>
            <w:tcW w:w="1039" w:type="dxa"/>
            <w:shd w:val="clear" w:color="auto" w:fill="C5E0B3"/>
          </w:tcPr>
          <w:p w14:paraId="1ED4F91F" w14:textId="77777777" w:rsidR="002239DD" w:rsidRPr="00B116F7" w:rsidRDefault="002239DD" w:rsidP="00ED3FA4">
            <w:pPr>
              <w:pStyle w:val="Tabele"/>
              <w:jc w:val="right"/>
              <w:rPr>
                <w:color w:val="auto"/>
              </w:rPr>
            </w:pPr>
            <w:r w:rsidRPr="00B116F7">
              <w:rPr>
                <w:rFonts w:cs="Calibri"/>
                <w:color w:val="auto"/>
                <w:szCs w:val="16"/>
              </w:rPr>
              <w:t>0,01</w:t>
            </w:r>
          </w:p>
        </w:tc>
        <w:tc>
          <w:tcPr>
            <w:tcW w:w="1039" w:type="dxa"/>
            <w:shd w:val="clear" w:color="auto" w:fill="C5E0B3"/>
          </w:tcPr>
          <w:p w14:paraId="6B65DD78" w14:textId="77777777" w:rsidR="002239DD" w:rsidRPr="00B116F7" w:rsidRDefault="002239DD" w:rsidP="00ED3FA4">
            <w:pPr>
              <w:pStyle w:val="Tabele"/>
              <w:jc w:val="right"/>
              <w:rPr>
                <w:color w:val="auto"/>
              </w:rPr>
            </w:pPr>
            <w:r w:rsidRPr="00B116F7">
              <w:rPr>
                <w:rFonts w:cs="Calibri"/>
                <w:color w:val="auto"/>
                <w:szCs w:val="16"/>
              </w:rPr>
              <w:t>0,01</w:t>
            </w:r>
          </w:p>
        </w:tc>
        <w:tc>
          <w:tcPr>
            <w:tcW w:w="1039" w:type="dxa"/>
            <w:shd w:val="clear" w:color="auto" w:fill="C5E0B3"/>
          </w:tcPr>
          <w:p w14:paraId="3DEE422D" w14:textId="77777777" w:rsidR="002239DD" w:rsidRPr="00B116F7" w:rsidRDefault="002239DD" w:rsidP="00ED3FA4">
            <w:pPr>
              <w:pStyle w:val="Tabele"/>
              <w:jc w:val="right"/>
              <w:rPr>
                <w:color w:val="auto"/>
              </w:rPr>
            </w:pPr>
            <w:r w:rsidRPr="00B116F7">
              <w:rPr>
                <w:rFonts w:cs="Calibri"/>
                <w:color w:val="auto"/>
                <w:szCs w:val="16"/>
              </w:rPr>
              <w:t>0,01</w:t>
            </w:r>
          </w:p>
        </w:tc>
        <w:tc>
          <w:tcPr>
            <w:tcW w:w="1039" w:type="dxa"/>
            <w:shd w:val="clear" w:color="auto" w:fill="C5E0B3"/>
          </w:tcPr>
          <w:p w14:paraId="786D7C4E" w14:textId="77777777" w:rsidR="002239DD" w:rsidRPr="00B116F7" w:rsidRDefault="002239DD" w:rsidP="00ED3FA4">
            <w:pPr>
              <w:pStyle w:val="Tabele"/>
              <w:jc w:val="right"/>
              <w:rPr>
                <w:color w:val="auto"/>
              </w:rPr>
            </w:pPr>
            <w:r w:rsidRPr="00B116F7">
              <w:rPr>
                <w:rFonts w:cs="Calibri"/>
                <w:color w:val="auto"/>
                <w:szCs w:val="16"/>
              </w:rPr>
              <w:t>0,01</w:t>
            </w:r>
          </w:p>
        </w:tc>
        <w:tc>
          <w:tcPr>
            <w:tcW w:w="1040" w:type="dxa"/>
          </w:tcPr>
          <w:p w14:paraId="1B46B2E0" w14:textId="77777777" w:rsidR="002239DD" w:rsidRPr="00B116F7" w:rsidRDefault="002239DD" w:rsidP="00ED3FA4">
            <w:pPr>
              <w:pStyle w:val="Tabele"/>
              <w:jc w:val="right"/>
              <w:rPr>
                <w:color w:val="auto"/>
              </w:rPr>
            </w:pPr>
            <w:r w:rsidRPr="00B116F7">
              <w:rPr>
                <w:rFonts w:cs="Calibri"/>
                <w:color w:val="auto"/>
                <w:szCs w:val="16"/>
              </w:rPr>
              <w:t>0,01</w:t>
            </w:r>
          </w:p>
        </w:tc>
        <w:tc>
          <w:tcPr>
            <w:tcW w:w="1043" w:type="dxa"/>
          </w:tcPr>
          <w:p w14:paraId="0248FCA4" w14:textId="77777777" w:rsidR="002239DD" w:rsidRPr="00B116F7" w:rsidRDefault="002239DD" w:rsidP="00ED3FA4">
            <w:pPr>
              <w:pStyle w:val="Tabele"/>
              <w:jc w:val="right"/>
              <w:rPr>
                <w:color w:val="auto"/>
              </w:rPr>
            </w:pPr>
            <w:r w:rsidRPr="00B116F7">
              <w:rPr>
                <w:rFonts w:cs="Calibri"/>
                <w:color w:val="auto"/>
                <w:szCs w:val="16"/>
              </w:rPr>
              <w:t>0,01</w:t>
            </w:r>
          </w:p>
        </w:tc>
      </w:tr>
      <w:tr w:rsidR="002239DD" w:rsidRPr="00B116F7" w14:paraId="36124F40" w14:textId="77777777" w:rsidTr="00A13106">
        <w:trPr>
          <w:trHeight w:val="231"/>
        </w:trPr>
        <w:tc>
          <w:tcPr>
            <w:tcW w:w="2739" w:type="dxa"/>
          </w:tcPr>
          <w:p w14:paraId="61B3C634" w14:textId="77777777" w:rsidR="002239DD" w:rsidRPr="00B116F7" w:rsidRDefault="002239DD" w:rsidP="00ED3FA4">
            <w:pPr>
              <w:pStyle w:val="Tabele"/>
              <w:rPr>
                <w:b/>
                <w:color w:val="auto"/>
              </w:rPr>
            </w:pPr>
            <w:r w:rsidRPr="00B116F7">
              <w:rPr>
                <w:rFonts w:cs="Calibri"/>
                <w:color w:val="auto"/>
                <w:szCs w:val="16"/>
              </w:rPr>
              <w:t>G. – L. Inne</w:t>
            </w:r>
          </w:p>
        </w:tc>
        <w:tc>
          <w:tcPr>
            <w:tcW w:w="1039" w:type="dxa"/>
            <w:shd w:val="clear" w:color="auto" w:fill="C5E0B3"/>
          </w:tcPr>
          <w:p w14:paraId="48C79B6C" w14:textId="77777777" w:rsidR="002239DD" w:rsidRPr="00B116F7" w:rsidRDefault="002239DD" w:rsidP="00ED3FA4">
            <w:pPr>
              <w:pStyle w:val="Tabele"/>
              <w:jc w:val="right"/>
              <w:rPr>
                <w:color w:val="auto"/>
              </w:rPr>
            </w:pPr>
            <w:r w:rsidRPr="00B116F7">
              <w:rPr>
                <w:rFonts w:cs="Calibri"/>
                <w:color w:val="auto"/>
                <w:szCs w:val="16"/>
              </w:rPr>
              <w:t>0,31</w:t>
            </w:r>
          </w:p>
        </w:tc>
        <w:tc>
          <w:tcPr>
            <w:tcW w:w="1039" w:type="dxa"/>
            <w:shd w:val="clear" w:color="auto" w:fill="C5E0B3"/>
          </w:tcPr>
          <w:p w14:paraId="2CA2529B" w14:textId="77777777" w:rsidR="002239DD" w:rsidRPr="00B116F7" w:rsidRDefault="002239DD" w:rsidP="00ED3FA4">
            <w:pPr>
              <w:pStyle w:val="Tabele"/>
              <w:jc w:val="right"/>
              <w:rPr>
                <w:color w:val="auto"/>
              </w:rPr>
            </w:pPr>
            <w:r w:rsidRPr="00B116F7">
              <w:rPr>
                <w:rFonts w:cs="Calibri"/>
                <w:color w:val="auto"/>
                <w:szCs w:val="16"/>
              </w:rPr>
              <w:t>0,29</w:t>
            </w:r>
          </w:p>
        </w:tc>
        <w:tc>
          <w:tcPr>
            <w:tcW w:w="1039" w:type="dxa"/>
            <w:shd w:val="clear" w:color="auto" w:fill="C5E0B3"/>
          </w:tcPr>
          <w:p w14:paraId="6A47CC03" w14:textId="77777777" w:rsidR="002239DD" w:rsidRPr="00B116F7" w:rsidRDefault="002239DD" w:rsidP="00ED3FA4">
            <w:pPr>
              <w:pStyle w:val="Tabele"/>
              <w:jc w:val="right"/>
              <w:rPr>
                <w:color w:val="auto"/>
              </w:rPr>
            </w:pPr>
            <w:r w:rsidRPr="00B116F7">
              <w:rPr>
                <w:rFonts w:cs="Calibri"/>
                <w:color w:val="auto"/>
                <w:szCs w:val="16"/>
              </w:rPr>
              <w:t>0,23</w:t>
            </w:r>
          </w:p>
        </w:tc>
        <w:tc>
          <w:tcPr>
            <w:tcW w:w="1039" w:type="dxa"/>
            <w:shd w:val="clear" w:color="auto" w:fill="C5E0B3"/>
          </w:tcPr>
          <w:p w14:paraId="5F6A88C6" w14:textId="77777777" w:rsidR="002239DD" w:rsidRPr="00B116F7" w:rsidRDefault="002239DD" w:rsidP="00ED3FA4">
            <w:pPr>
              <w:pStyle w:val="Tabele"/>
              <w:jc w:val="right"/>
              <w:rPr>
                <w:color w:val="auto"/>
              </w:rPr>
            </w:pPr>
            <w:r w:rsidRPr="00B116F7">
              <w:rPr>
                <w:rFonts w:cs="Calibri"/>
                <w:color w:val="auto"/>
                <w:szCs w:val="16"/>
              </w:rPr>
              <w:t>0,14</w:t>
            </w:r>
          </w:p>
        </w:tc>
        <w:tc>
          <w:tcPr>
            <w:tcW w:w="1040" w:type="dxa"/>
          </w:tcPr>
          <w:p w14:paraId="150DED2C" w14:textId="77777777" w:rsidR="002239DD" w:rsidRPr="00B116F7" w:rsidRDefault="002239DD" w:rsidP="00ED3FA4">
            <w:pPr>
              <w:pStyle w:val="Tabele"/>
              <w:jc w:val="right"/>
              <w:rPr>
                <w:color w:val="auto"/>
              </w:rPr>
            </w:pPr>
            <w:r w:rsidRPr="00B116F7">
              <w:rPr>
                <w:rFonts w:cs="Calibri"/>
                <w:color w:val="auto"/>
                <w:szCs w:val="16"/>
              </w:rPr>
              <w:t>0,12</w:t>
            </w:r>
          </w:p>
        </w:tc>
        <w:tc>
          <w:tcPr>
            <w:tcW w:w="1043" w:type="dxa"/>
          </w:tcPr>
          <w:p w14:paraId="52507146" w14:textId="77777777" w:rsidR="002239DD" w:rsidRPr="00B116F7" w:rsidRDefault="002239DD" w:rsidP="00ED3FA4">
            <w:pPr>
              <w:pStyle w:val="Tabele"/>
              <w:jc w:val="right"/>
              <w:rPr>
                <w:color w:val="auto"/>
              </w:rPr>
            </w:pPr>
            <w:r w:rsidRPr="00B116F7">
              <w:rPr>
                <w:rFonts w:cs="Calibri"/>
                <w:color w:val="auto"/>
                <w:szCs w:val="16"/>
              </w:rPr>
              <w:t>0,11</w:t>
            </w:r>
          </w:p>
        </w:tc>
      </w:tr>
      <w:tr w:rsidR="002239DD" w:rsidRPr="00B116F7" w14:paraId="7DE1CC49" w14:textId="77777777" w:rsidTr="00A13106">
        <w:trPr>
          <w:trHeight w:val="231"/>
        </w:trPr>
        <w:tc>
          <w:tcPr>
            <w:tcW w:w="2739" w:type="dxa"/>
          </w:tcPr>
          <w:p w14:paraId="77771241" w14:textId="77777777" w:rsidR="002239DD" w:rsidRPr="00B116F7" w:rsidRDefault="002239DD" w:rsidP="00ED3FA4">
            <w:pPr>
              <w:pStyle w:val="Tabele"/>
              <w:rPr>
                <w:bCs/>
                <w:color w:val="auto"/>
              </w:rPr>
            </w:pPr>
            <w:r w:rsidRPr="00B116F7">
              <w:rPr>
                <w:rFonts w:cs="Calibri"/>
                <w:b/>
                <w:bCs/>
                <w:color w:val="auto"/>
                <w:szCs w:val="16"/>
              </w:rPr>
              <w:t xml:space="preserve">3. Rolnictwo </w:t>
            </w:r>
          </w:p>
        </w:tc>
        <w:tc>
          <w:tcPr>
            <w:tcW w:w="1039" w:type="dxa"/>
            <w:shd w:val="clear" w:color="auto" w:fill="C5E0B3"/>
          </w:tcPr>
          <w:p w14:paraId="2E0436CF" w14:textId="77777777" w:rsidR="002239DD" w:rsidRPr="00B116F7" w:rsidRDefault="002239DD" w:rsidP="00ED3FA4">
            <w:pPr>
              <w:pStyle w:val="Tabele"/>
              <w:jc w:val="right"/>
              <w:rPr>
                <w:color w:val="auto"/>
              </w:rPr>
            </w:pPr>
            <w:r w:rsidRPr="00B116F7">
              <w:rPr>
                <w:rFonts w:cs="Calibri"/>
                <w:b/>
                <w:bCs/>
                <w:color w:val="auto"/>
                <w:szCs w:val="16"/>
              </w:rPr>
              <w:t>307,83</w:t>
            </w:r>
          </w:p>
        </w:tc>
        <w:tc>
          <w:tcPr>
            <w:tcW w:w="1039" w:type="dxa"/>
            <w:shd w:val="clear" w:color="auto" w:fill="C5E0B3"/>
          </w:tcPr>
          <w:p w14:paraId="72B76BF4" w14:textId="77777777" w:rsidR="002239DD" w:rsidRPr="00B116F7" w:rsidRDefault="002239DD" w:rsidP="00ED3FA4">
            <w:pPr>
              <w:pStyle w:val="Tabele"/>
              <w:jc w:val="right"/>
              <w:rPr>
                <w:color w:val="auto"/>
              </w:rPr>
            </w:pPr>
            <w:r w:rsidRPr="00B116F7">
              <w:rPr>
                <w:rFonts w:cs="Calibri"/>
                <w:b/>
                <w:bCs/>
                <w:color w:val="auto"/>
                <w:szCs w:val="16"/>
              </w:rPr>
              <w:t>286,47</w:t>
            </w:r>
          </w:p>
        </w:tc>
        <w:tc>
          <w:tcPr>
            <w:tcW w:w="1039" w:type="dxa"/>
            <w:shd w:val="clear" w:color="auto" w:fill="C5E0B3"/>
          </w:tcPr>
          <w:p w14:paraId="01B557CC" w14:textId="77777777" w:rsidR="002239DD" w:rsidRPr="00B116F7" w:rsidRDefault="002239DD" w:rsidP="00ED3FA4">
            <w:pPr>
              <w:pStyle w:val="Tabele"/>
              <w:jc w:val="right"/>
              <w:rPr>
                <w:color w:val="auto"/>
              </w:rPr>
            </w:pPr>
            <w:r w:rsidRPr="00B116F7">
              <w:rPr>
                <w:rFonts w:cs="Calibri"/>
                <w:b/>
                <w:bCs/>
                <w:color w:val="auto"/>
                <w:szCs w:val="16"/>
              </w:rPr>
              <w:t>277,61</w:t>
            </w:r>
          </w:p>
        </w:tc>
        <w:tc>
          <w:tcPr>
            <w:tcW w:w="1039" w:type="dxa"/>
            <w:shd w:val="clear" w:color="auto" w:fill="C5E0B3"/>
          </w:tcPr>
          <w:p w14:paraId="24F5CCCE" w14:textId="77777777" w:rsidR="002239DD" w:rsidRPr="00B116F7" w:rsidRDefault="002239DD" w:rsidP="00ED3FA4">
            <w:pPr>
              <w:pStyle w:val="Tabele"/>
              <w:jc w:val="right"/>
              <w:rPr>
                <w:color w:val="auto"/>
              </w:rPr>
            </w:pPr>
            <w:r w:rsidRPr="00B116F7">
              <w:rPr>
                <w:rFonts w:cs="Calibri"/>
                <w:b/>
                <w:bCs/>
                <w:color w:val="auto"/>
                <w:szCs w:val="16"/>
              </w:rPr>
              <w:t>299,99</w:t>
            </w:r>
          </w:p>
        </w:tc>
        <w:tc>
          <w:tcPr>
            <w:tcW w:w="1040" w:type="dxa"/>
          </w:tcPr>
          <w:p w14:paraId="04BECE50" w14:textId="77777777" w:rsidR="002239DD" w:rsidRPr="00B116F7" w:rsidRDefault="002239DD" w:rsidP="00ED3FA4">
            <w:pPr>
              <w:pStyle w:val="Tabele"/>
              <w:jc w:val="right"/>
              <w:rPr>
                <w:color w:val="auto"/>
              </w:rPr>
            </w:pPr>
            <w:r w:rsidRPr="00B116F7">
              <w:rPr>
                <w:rFonts w:cs="Calibri"/>
                <w:b/>
                <w:bCs/>
                <w:color w:val="auto"/>
                <w:szCs w:val="16"/>
              </w:rPr>
              <w:t>269,60</w:t>
            </w:r>
          </w:p>
        </w:tc>
        <w:tc>
          <w:tcPr>
            <w:tcW w:w="1043" w:type="dxa"/>
          </w:tcPr>
          <w:p w14:paraId="26FD8484" w14:textId="77777777" w:rsidR="002239DD" w:rsidRPr="00B116F7" w:rsidRDefault="002239DD" w:rsidP="00ED3FA4">
            <w:pPr>
              <w:pStyle w:val="Tabele"/>
              <w:jc w:val="right"/>
              <w:rPr>
                <w:color w:val="auto"/>
              </w:rPr>
            </w:pPr>
            <w:r w:rsidRPr="00B116F7">
              <w:rPr>
                <w:rFonts w:cs="Calibri"/>
                <w:b/>
                <w:bCs/>
                <w:color w:val="auto"/>
                <w:szCs w:val="16"/>
              </w:rPr>
              <w:t>276,83</w:t>
            </w:r>
          </w:p>
        </w:tc>
      </w:tr>
      <w:tr w:rsidR="002239DD" w:rsidRPr="00B116F7" w14:paraId="633CB61E" w14:textId="77777777" w:rsidTr="00A13106">
        <w:trPr>
          <w:trHeight w:val="231"/>
        </w:trPr>
        <w:tc>
          <w:tcPr>
            <w:tcW w:w="2739" w:type="dxa"/>
          </w:tcPr>
          <w:p w14:paraId="5A67078D" w14:textId="77777777" w:rsidR="002239DD" w:rsidRPr="00B116F7" w:rsidRDefault="002239DD" w:rsidP="00ED3FA4">
            <w:pPr>
              <w:pStyle w:val="Tabele"/>
              <w:rPr>
                <w:bCs/>
                <w:color w:val="auto"/>
              </w:rPr>
            </w:pPr>
            <w:r w:rsidRPr="00B116F7">
              <w:rPr>
                <w:rFonts w:cs="Calibri"/>
                <w:color w:val="auto"/>
                <w:szCs w:val="16"/>
              </w:rPr>
              <w:t xml:space="preserve">B. Nawozy naturalne </w:t>
            </w:r>
          </w:p>
        </w:tc>
        <w:tc>
          <w:tcPr>
            <w:tcW w:w="1039" w:type="dxa"/>
            <w:shd w:val="clear" w:color="auto" w:fill="C5E0B3"/>
          </w:tcPr>
          <w:p w14:paraId="3D998FF4" w14:textId="77777777" w:rsidR="002239DD" w:rsidRPr="00B116F7" w:rsidRDefault="002239DD" w:rsidP="00ED3FA4">
            <w:pPr>
              <w:pStyle w:val="Tabele"/>
              <w:jc w:val="right"/>
              <w:rPr>
                <w:color w:val="auto"/>
              </w:rPr>
            </w:pPr>
            <w:r w:rsidRPr="00B116F7">
              <w:rPr>
                <w:rFonts w:cs="Calibri"/>
                <w:color w:val="auto"/>
                <w:szCs w:val="16"/>
              </w:rPr>
              <w:t>151,15</w:t>
            </w:r>
          </w:p>
        </w:tc>
        <w:tc>
          <w:tcPr>
            <w:tcW w:w="1039" w:type="dxa"/>
            <w:shd w:val="clear" w:color="auto" w:fill="C5E0B3"/>
          </w:tcPr>
          <w:p w14:paraId="4734546A" w14:textId="77777777" w:rsidR="002239DD" w:rsidRPr="00B116F7" w:rsidRDefault="002239DD" w:rsidP="00ED3FA4">
            <w:pPr>
              <w:pStyle w:val="Tabele"/>
              <w:jc w:val="right"/>
              <w:rPr>
                <w:color w:val="auto"/>
              </w:rPr>
            </w:pPr>
            <w:r w:rsidRPr="00B116F7">
              <w:rPr>
                <w:rFonts w:cs="Calibri"/>
                <w:color w:val="auto"/>
                <w:szCs w:val="16"/>
              </w:rPr>
              <w:t>126,61</w:t>
            </w:r>
          </w:p>
        </w:tc>
        <w:tc>
          <w:tcPr>
            <w:tcW w:w="1039" w:type="dxa"/>
            <w:shd w:val="clear" w:color="auto" w:fill="C5E0B3"/>
          </w:tcPr>
          <w:p w14:paraId="3D973901" w14:textId="77777777" w:rsidR="002239DD" w:rsidRPr="00B116F7" w:rsidRDefault="002239DD" w:rsidP="00ED3FA4">
            <w:pPr>
              <w:pStyle w:val="Tabele"/>
              <w:jc w:val="right"/>
              <w:rPr>
                <w:color w:val="auto"/>
              </w:rPr>
            </w:pPr>
            <w:r w:rsidRPr="00B116F7">
              <w:rPr>
                <w:rFonts w:cs="Calibri"/>
                <w:color w:val="auto"/>
                <w:szCs w:val="16"/>
              </w:rPr>
              <w:t>122,55</w:t>
            </w:r>
          </w:p>
        </w:tc>
        <w:tc>
          <w:tcPr>
            <w:tcW w:w="1039" w:type="dxa"/>
            <w:shd w:val="clear" w:color="auto" w:fill="C5E0B3"/>
          </w:tcPr>
          <w:p w14:paraId="6D72B4AD" w14:textId="77777777" w:rsidR="002239DD" w:rsidRPr="00B116F7" w:rsidRDefault="002239DD" w:rsidP="00ED3FA4">
            <w:pPr>
              <w:pStyle w:val="Tabele"/>
              <w:jc w:val="right"/>
              <w:rPr>
                <w:color w:val="auto"/>
              </w:rPr>
            </w:pPr>
            <w:r w:rsidRPr="00B116F7">
              <w:rPr>
                <w:rFonts w:cs="Calibri"/>
                <w:color w:val="auto"/>
                <w:szCs w:val="16"/>
              </w:rPr>
              <w:t>138,31</w:t>
            </w:r>
          </w:p>
        </w:tc>
        <w:tc>
          <w:tcPr>
            <w:tcW w:w="1040" w:type="dxa"/>
          </w:tcPr>
          <w:p w14:paraId="648A3E77" w14:textId="77777777" w:rsidR="002239DD" w:rsidRPr="00B116F7" w:rsidRDefault="002239DD" w:rsidP="00ED3FA4">
            <w:pPr>
              <w:pStyle w:val="Tabele"/>
              <w:jc w:val="right"/>
              <w:rPr>
                <w:color w:val="auto"/>
              </w:rPr>
            </w:pPr>
            <w:r w:rsidRPr="00B116F7">
              <w:rPr>
                <w:rFonts w:cs="Calibri"/>
                <w:color w:val="auto"/>
                <w:szCs w:val="16"/>
              </w:rPr>
              <w:t>132,70</w:t>
            </w:r>
          </w:p>
        </w:tc>
        <w:tc>
          <w:tcPr>
            <w:tcW w:w="1043" w:type="dxa"/>
          </w:tcPr>
          <w:p w14:paraId="268B518B" w14:textId="77777777" w:rsidR="002239DD" w:rsidRPr="00B116F7" w:rsidRDefault="002239DD" w:rsidP="00ED3FA4">
            <w:pPr>
              <w:pStyle w:val="Tabele"/>
              <w:jc w:val="right"/>
              <w:rPr>
                <w:color w:val="auto"/>
              </w:rPr>
            </w:pPr>
            <w:r w:rsidRPr="00B116F7">
              <w:rPr>
                <w:rFonts w:cs="Calibri"/>
                <w:color w:val="auto"/>
                <w:szCs w:val="16"/>
              </w:rPr>
              <w:t>136,50</w:t>
            </w:r>
          </w:p>
        </w:tc>
      </w:tr>
      <w:tr w:rsidR="002239DD" w:rsidRPr="00B116F7" w14:paraId="3DD81635" w14:textId="77777777" w:rsidTr="00A13106">
        <w:trPr>
          <w:trHeight w:val="231"/>
        </w:trPr>
        <w:tc>
          <w:tcPr>
            <w:tcW w:w="2739" w:type="dxa"/>
          </w:tcPr>
          <w:p w14:paraId="2B2389FF" w14:textId="77777777" w:rsidR="002239DD" w:rsidRPr="00B116F7" w:rsidRDefault="002239DD" w:rsidP="00ED3FA4">
            <w:pPr>
              <w:pStyle w:val="Tabele"/>
              <w:rPr>
                <w:bCs/>
                <w:color w:val="auto"/>
              </w:rPr>
            </w:pPr>
            <w:r w:rsidRPr="00B116F7">
              <w:rPr>
                <w:rFonts w:cs="Calibri"/>
                <w:color w:val="auto"/>
                <w:szCs w:val="16"/>
              </w:rPr>
              <w:t xml:space="preserve">D. Gleby rolne </w:t>
            </w:r>
          </w:p>
        </w:tc>
        <w:tc>
          <w:tcPr>
            <w:tcW w:w="1039" w:type="dxa"/>
            <w:shd w:val="clear" w:color="auto" w:fill="C5E0B3"/>
          </w:tcPr>
          <w:p w14:paraId="0D71C119" w14:textId="77777777" w:rsidR="002239DD" w:rsidRPr="00B116F7" w:rsidRDefault="002239DD" w:rsidP="00ED3FA4">
            <w:pPr>
              <w:pStyle w:val="Tabele"/>
              <w:jc w:val="right"/>
              <w:rPr>
                <w:color w:val="auto"/>
              </w:rPr>
            </w:pPr>
            <w:r w:rsidRPr="00B116F7">
              <w:rPr>
                <w:rFonts w:cs="Calibri"/>
                <w:color w:val="auto"/>
                <w:szCs w:val="16"/>
              </w:rPr>
              <w:t>156,61</w:t>
            </w:r>
          </w:p>
        </w:tc>
        <w:tc>
          <w:tcPr>
            <w:tcW w:w="1039" w:type="dxa"/>
            <w:shd w:val="clear" w:color="auto" w:fill="C5E0B3"/>
          </w:tcPr>
          <w:p w14:paraId="60099E2B" w14:textId="77777777" w:rsidR="002239DD" w:rsidRPr="00B116F7" w:rsidRDefault="002239DD" w:rsidP="00ED3FA4">
            <w:pPr>
              <w:pStyle w:val="Tabele"/>
              <w:jc w:val="right"/>
              <w:rPr>
                <w:color w:val="auto"/>
              </w:rPr>
            </w:pPr>
            <w:r w:rsidRPr="00B116F7">
              <w:rPr>
                <w:rFonts w:cs="Calibri"/>
                <w:color w:val="auto"/>
                <w:szCs w:val="16"/>
              </w:rPr>
              <w:t>159,84</w:t>
            </w:r>
          </w:p>
        </w:tc>
        <w:tc>
          <w:tcPr>
            <w:tcW w:w="1039" w:type="dxa"/>
            <w:shd w:val="clear" w:color="auto" w:fill="C5E0B3"/>
          </w:tcPr>
          <w:p w14:paraId="6C05B966" w14:textId="77777777" w:rsidR="002239DD" w:rsidRPr="00B116F7" w:rsidRDefault="002239DD" w:rsidP="00ED3FA4">
            <w:pPr>
              <w:pStyle w:val="Tabele"/>
              <w:jc w:val="right"/>
              <w:rPr>
                <w:color w:val="auto"/>
              </w:rPr>
            </w:pPr>
            <w:r w:rsidRPr="00B116F7">
              <w:rPr>
                <w:rFonts w:cs="Calibri"/>
                <w:color w:val="auto"/>
                <w:szCs w:val="16"/>
              </w:rPr>
              <w:t>155,00</w:t>
            </w:r>
          </w:p>
        </w:tc>
        <w:tc>
          <w:tcPr>
            <w:tcW w:w="1039" w:type="dxa"/>
            <w:shd w:val="clear" w:color="auto" w:fill="C5E0B3"/>
          </w:tcPr>
          <w:p w14:paraId="32A67FD5" w14:textId="77777777" w:rsidR="002239DD" w:rsidRPr="00B116F7" w:rsidRDefault="002239DD" w:rsidP="00ED3FA4">
            <w:pPr>
              <w:pStyle w:val="Tabele"/>
              <w:jc w:val="right"/>
              <w:rPr>
                <w:color w:val="auto"/>
              </w:rPr>
            </w:pPr>
            <w:r w:rsidRPr="00B116F7">
              <w:rPr>
                <w:rFonts w:cs="Calibri"/>
                <w:color w:val="auto"/>
                <w:szCs w:val="16"/>
              </w:rPr>
              <w:t>161,64</w:t>
            </w:r>
          </w:p>
        </w:tc>
        <w:tc>
          <w:tcPr>
            <w:tcW w:w="1040" w:type="dxa"/>
          </w:tcPr>
          <w:p w14:paraId="3882D8EF" w14:textId="77777777" w:rsidR="002239DD" w:rsidRPr="00B116F7" w:rsidRDefault="002239DD" w:rsidP="00ED3FA4">
            <w:pPr>
              <w:pStyle w:val="Tabele"/>
              <w:jc w:val="right"/>
              <w:rPr>
                <w:color w:val="auto"/>
              </w:rPr>
            </w:pPr>
            <w:r w:rsidRPr="00B116F7">
              <w:rPr>
                <w:rFonts w:cs="Calibri"/>
                <w:color w:val="auto"/>
                <w:szCs w:val="16"/>
              </w:rPr>
              <w:t>136,90</w:t>
            </w:r>
          </w:p>
        </w:tc>
        <w:tc>
          <w:tcPr>
            <w:tcW w:w="1043" w:type="dxa"/>
          </w:tcPr>
          <w:p w14:paraId="0EC91867" w14:textId="77777777" w:rsidR="002239DD" w:rsidRPr="00B116F7" w:rsidRDefault="002239DD" w:rsidP="00ED3FA4">
            <w:pPr>
              <w:pStyle w:val="Tabele"/>
              <w:jc w:val="right"/>
              <w:rPr>
                <w:color w:val="auto"/>
              </w:rPr>
            </w:pPr>
            <w:r w:rsidRPr="00B116F7">
              <w:rPr>
                <w:rFonts w:cs="Calibri"/>
                <w:color w:val="auto"/>
                <w:szCs w:val="16"/>
              </w:rPr>
              <w:t>140,33</w:t>
            </w:r>
          </w:p>
        </w:tc>
      </w:tr>
      <w:tr w:rsidR="002239DD" w:rsidRPr="00B116F7" w14:paraId="3917698E" w14:textId="77777777" w:rsidTr="00A13106">
        <w:trPr>
          <w:trHeight w:val="231"/>
        </w:trPr>
        <w:tc>
          <w:tcPr>
            <w:tcW w:w="2739" w:type="dxa"/>
          </w:tcPr>
          <w:p w14:paraId="25D8B5B0" w14:textId="77777777" w:rsidR="002239DD" w:rsidRPr="00B116F7" w:rsidRDefault="002239DD" w:rsidP="00ED3FA4">
            <w:pPr>
              <w:pStyle w:val="Tabele"/>
              <w:rPr>
                <w:bCs/>
                <w:color w:val="auto"/>
              </w:rPr>
            </w:pPr>
            <w:r w:rsidRPr="00B116F7">
              <w:rPr>
                <w:rFonts w:cs="Calibri"/>
                <w:color w:val="auto"/>
                <w:szCs w:val="16"/>
              </w:rPr>
              <w:t xml:space="preserve">F. Spalanie resztek roślinnych </w:t>
            </w:r>
          </w:p>
        </w:tc>
        <w:tc>
          <w:tcPr>
            <w:tcW w:w="1039" w:type="dxa"/>
            <w:shd w:val="clear" w:color="auto" w:fill="C5E0B3"/>
          </w:tcPr>
          <w:p w14:paraId="05BEF0E4" w14:textId="77777777" w:rsidR="002239DD" w:rsidRPr="00B116F7" w:rsidRDefault="002239DD" w:rsidP="00ED3FA4">
            <w:pPr>
              <w:pStyle w:val="Tabele"/>
              <w:jc w:val="right"/>
              <w:rPr>
                <w:color w:val="auto"/>
              </w:rPr>
            </w:pPr>
            <w:r w:rsidRPr="00B116F7">
              <w:rPr>
                <w:rFonts w:cs="Calibri"/>
                <w:color w:val="auto"/>
                <w:szCs w:val="16"/>
              </w:rPr>
              <w:t>0,07</w:t>
            </w:r>
          </w:p>
        </w:tc>
        <w:tc>
          <w:tcPr>
            <w:tcW w:w="1039" w:type="dxa"/>
            <w:shd w:val="clear" w:color="auto" w:fill="C5E0B3"/>
          </w:tcPr>
          <w:p w14:paraId="092C070A" w14:textId="77777777" w:rsidR="002239DD" w:rsidRPr="00B116F7" w:rsidRDefault="002239DD" w:rsidP="00ED3FA4">
            <w:pPr>
              <w:pStyle w:val="Tabele"/>
              <w:jc w:val="right"/>
              <w:rPr>
                <w:color w:val="auto"/>
              </w:rPr>
            </w:pPr>
            <w:r w:rsidRPr="00B116F7">
              <w:rPr>
                <w:rFonts w:cs="Calibri"/>
                <w:color w:val="auto"/>
                <w:szCs w:val="16"/>
              </w:rPr>
              <w:t>0,02</w:t>
            </w:r>
          </w:p>
        </w:tc>
        <w:tc>
          <w:tcPr>
            <w:tcW w:w="1039" w:type="dxa"/>
            <w:shd w:val="clear" w:color="auto" w:fill="C5E0B3"/>
          </w:tcPr>
          <w:p w14:paraId="7916C48D" w14:textId="77777777" w:rsidR="002239DD" w:rsidRPr="00B116F7" w:rsidRDefault="002239DD" w:rsidP="00ED3FA4">
            <w:pPr>
              <w:pStyle w:val="Tabele"/>
              <w:jc w:val="right"/>
              <w:rPr>
                <w:color w:val="auto"/>
              </w:rPr>
            </w:pPr>
            <w:r w:rsidRPr="00B116F7">
              <w:rPr>
                <w:rFonts w:cs="Calibri"/>
                <w:color w:val="auto"/>
                <w:szCs w:val="16"/>
              </w:rPr>
              <w:t>0,06</w:t>
            </w:r>
          </w:p>
        </w:tc>
        <w:tc>
          <w:tcPr>
            <w:tcW w:w="1039" w:type="dxa"/>
            <w:shd w:val="clear" w:color="auto" w:fill="C5E0B3"/>
          </w:tcPr>
          <w:p w14:paraId="797F3EB8" w14:textId="77777777" w:rsidR="002239DD" w:rsidRPr="00B116F7" w:rsidRDefault="002239DD" w:rsidP="00ED3FA4">
            <w:pPr>
              <w:pStyle w:val="Tabele"/>
              <w:jc w:val="right"/>
              <w:rPr>
                <w:color w:val="auto"/>
              </w:rPr>
            </w:pPr>
            <w:r w:rsidRPr="00B116F7">
              <w:rPr>
                <w:rFonts w:cs="Calibri"/>
                <w:color w:val="auto"/>
                <w:szCs w:val="16"/>
              </w:rPr>
              <w:t>0,04</w:t>
            </w:r>
          </w:p>
        </w:tc>
        <w:tc>
          <w:tcPr>
            <w:tcW w:w="1040" w:type="dxa"/>
          </w:tcPr>
          <w:p w14:paraId="21960F75" w14:textId="77777777" w:rsidR="002239DD" w:rsidRPr="00B116F7" w:rsidRDefault="002239DD" w:rsidP="00ED3FA4">
            <w:pPr>
              <w:pStyle w:val="Tabele"/>
              <w:jc w:val="right"/>
              <w:rPr>
                <w:color w:val="auto"/>
              </w:rPr>
            </w:pPr>
            <w:r w:rsidRPr="00B116F7">
              <w:rPr>
                <w:rFonts w:cs="Calibri"/>
                <w:color w:val="auto"/>
                <w:szCs w:val="16"/>
              </w:rPr>
              <w:t>0,01</w:t>
            </w:r>
          </w:p>
        </w:tc>
        <w:tc>
          <w:tcPr>
            <w:tcW w:w="1043" w:type="dxa"/>
          </w:tcPr>
          <w:p w14:paraId="14DBC3AA" w14:textId="77777777" w:rsidR="002239DD" w:rsidRPr="00B116F7" w:rsidRDefault="002239DD" w:rsidP="00ED3FA4">
            <w:pPr>
              <w:pStyle w:val="Tabele"/>
              <w:jc w:val="right"/>
              <w:rPr>
                <w:color w:val="auto"/>
              </w:rPr>
            </w:pPr>
            <w:r w:rsidRPr="00B116F7">
              <w:rPr>
                <w:rFonts w:cs="Calibri"/>
                <w:color w:val="auto"/>
                <w:szCs w:val="16"/>
              </w:rPr>
              <w:t>0,01</w:t>
            </w:r>
          </w:p>
        </w:tc>
      </w:tr>
      <w:tr w:rsidR="002239DD" w:rsidRPr="00B116F7" w14:paraId="49B03C7B" w14:textId="77777777" w:rsidTr="00A13106">
        <w:trPr>
          <w:trHeight w:val="231"/>
        </w:trPr>
        <w:tc>
          <w:tcPr>
            <w:tcW w:w="2739" w:type="dxa"/>
          </w:tcPr>
          <w:p w14:paraId="52393963" w14:textId="77777777" w:rsidR="002239DD" w:rsidRPr="00B116F7" w:rsidRDefault="002239DD" w:rsidP="00ED3FA4">
            <w:pPr>
              <w:pStyle w:val="Tabele"/>
              <w:rPr>
                <w:bCs/>
                <w:color w:val="auto"/>
              </w:rPr>
            </w:pPr>
            <w:r w:rsidRPr="00B116F7">
              <w:rPr>
                <w:rFonts w:cs="Calibri"/>
                <w:b/>
                <w:bCs/>
                <w:color w:val="auto"/>
                <w:szCs w:val="16"/>
              </w:rPr>
              <w:t xml:space="preserve">5. Odpady </w:t>
            </w:r>
          </w:p>
        </w:tc>
        <w:tc>
          <w:tcPr>
            <w:tcW w:w="1039" w:type="dxa"/>
            <w:shd w:val="clear" w:color="auto" w:fill="C5E0B3"/>
          </w:tcPr>
          <w:p w14:paraId="785B6BC5" w14:textId="77777777" w:rsidR="002239DD" w:rsidRPr="00B116F7" w:rsidRDefault="002239DD" w:rsidP="00ED3FA4">
            <w:pPr>
              <w:pStyle w:val="Tabele"/>
              <w:jc w:val="right"/>
              <w:rPr>
                <w:color w:val="auto"/>
              </w:rPr>
            </w:pPr>
            <w:r w:rsidRPr="00B116F7">
              <w:rPr>
                <w:rFonts w:cs="Calibri"/>
                <w:b/>
                <w:bCs/>
                <w:color w:val="auto"/>
                <w:szCs w:val="16"/>
              </w:rPr>
              <w:t>5,39</w:t>
            </w:r>
          </w:p>
        </w:tc>
        <w:tc>
          <w:tcPr>
            <w:tcW w:w="1039" w:type="dxa"/>
            <w:shd w:val="clear" w:color="auto" w:fill="C5E0B3"/>
          </w:tcPr>
          <w:p w14:paraId="6642587A" w14:textId="77777777" w:rsidR="002239DD" w:rsidRPr="00B116F7" w:rsidRDefault="002239DD" w:rsidP="00ED3FA4">
            <w:pPr>
              <w:pStyle w:val="Tabele"/>
              <w:jc w:val="right"/>
              <w:rPr>
                <w:color w:val="auto"/>
              </w:rPr>
            </w:pPr>
            <w:r w:rsidRPr="00B116F7">
              <w:rPr>
                <w:rFonts w:cs="Calibri"/>
                <w:b/>
                <w:bCs/>
                <w:color w:val="auto"/>
                <w:szCs w:val="16"/>
              </w:rPr>
              <w:t>3,19</w:t>
            </w:r>
          </w:p>
        </w:tc>
        <w:tc>
          <w:tcPr>
            <w:tcW w:w="1039" w:type="dxa"/>
            <w:shd w:val="clear" w:color="auto" w:fill="C5E0B3"/>
          </w:tcPr>
          <w:p w14:paraId="1A494086" w14:textId="77777777" w:rsidR="002239DD" w:rsidRPr="00B116F7" w:rsidRDefault="002239DD" w:rsidP="00ED3FA4">
            <w:pPr>
              <w:pStyle w:val="Tabele"/>
              <w:jc w:val="right"/>
              <w:rPr>
                <w:color w:val="auto"/>
              </w:rPr>
            </w:pPr>
            <w:r w:rsidRPr="00B116F7">
              <w:rPr>
                <w:rFonts w:cs="Calibri"/>
                <w:b/>
                <w:bCs/>
                <w:color w:val="auto"/>
                <w:szCs w:val="16"/>
              </w:rPr>
              <w:t>2,29</w:t>
            </w:r>
          </w:p>
        </w:tc>
        <w:tc>
          <w:tcPr>
            <w:tcW w:w="1039" w:type="dxa"/>
            <w:shd w:val="clear" w:color="auto" w:fill="C5E0B3"/>
          </w:tcPr>
          <w:p w14:paraId="073D265B" w14:textId="77777777" w:rsidR="002239DD" w:rsidRPr="00B116F7" w:rsidRDefault="002239DD" w:rsidP="00ED3FA4">
            <w:pPr>
              <w:pStyle w:val="Tabele"/>
              <w:jc w:val="right"/>
              <w:rPr>
                <w:color w:val="auto"/>
              </w:rPr>
            </w:pPr>
            <w:r w:rsidRPr="00B116F7">
              <w:rPr>
                <w:rFonts w:cs="Calibri"/>
                <w:b/>
                <w:bCs/>
                <w:color w:val="auto"/>
                <w:szCs w:val="16"/>
              </w:rPr>
              <w:t>1,41</w:t>
            </w:r>
          </w:p>
        </w:tc>
        <w:tc>
          <w:tcPr>
            <w:tcW w:w="1040" w:type="dxa"/>
          </w:tcPr>
          <w:p w14:paraId="4FF52416" w14:textId="77777777" w:rsidR="002239DD" w:rsidRPr="00B116F7" w:rsidRDefault="002239DD" w:rsidP="00ED3FA4">
            <w:pPr>
              <w:pStyle w:val="Tabele"/>
              <w:jc w:val="right"/>
              <w:rPr>
                <w:color w:val="auto"/>
              </w:rPr>
            </w:pPr>
            <w:r w:rsidRPr="00B116F7">
              <w:rPr>
                <w:rFonts w:cs="Calibri"/>
                <w:b/>
                <w:bCs/>
                <w:color w:val="auto"/>
                <w:szCs w:val="16"/>
              </w:rPr>
              <w:t>1,99</w:t>
            </w:r>
          </w:p>
        </w:tc>
        <w:tc>
          <w:tcPr>
            <w:tcW w:w="1043" w:type="dxa"/>
          </w:tcPr>
          <w:p w14:paraId="0A762E39" w14:textId="77777777" w:rsidR="002239DD" w:rsidRPr="00B116F7" w:rsidRDefault="002239DD" w:rsidP="00ED3FA4">
            <w:pPr>
              <w:pStyle w:val="Tabele"/>
              <w:jc w:val="right"/>
              <w:rPr>
                <w:color w:val="auto"/>
              </w:rPr>
            </w:pPr>
            <w:r w:rsidRPr="00B116F7">
              <w:rPr>
                <w:rFonts w:cs="Calibri"/>
                <w:b/>
                <w:bCs/>
                <w:color w:val="auto"/>
                <w:szCs w:val="16"/>
              </w:rPr>
              <w:t>2,08</w:t>
            </w:r>
          </w:p>
        </w:tc>
      </w:tr>
      <w:tr w:rsidR="002239DD" w:rsidRPr="00B116F7" w14:paraId="1A9FBAAF" w14:textId="77777777" w:rsidTr="00A13106">
        <w:trPr>
          <w:trHeight w:val="231"/>
        </w:trPr>
        <w:tc>
          <w:tcPr>
            <w:tcW w:w="2739" w:type="dxa"/>
          </w:tcPr>
          <w:p w14:paraId="090D0684" w14:textId="77777777" w:rsidR="002239DD" w:rsidRPr="00B116F7" w:rsidRDefault="002239DD" w:rsidP="00ED3FA4">
            <w:pPr>
              <w:pStyle w:val="Tabele"/>
              <w:rPr>
                <w:bCs/>
                <w:color w:val="auto"/>
              </w:rPr>
            </w:pPr>
            <w:r w:rsidRPr="00B116F7">
              <w:rPr>
                <w:rFonts w:cs="Calibri"/>
                <w:color w:val="auto"/>
                <w:szCs w:val="16"/>
              </w:rPr>
              <w:t>B. Kompostowanie</w:t>
            </w:r>
          </w:p>
        </w:tc>
        <w:tc>
          <w:tcPr>
            <w:tcW w:w="1039" w:type="dxa"/>
            <w:shd w:val="clear" w:color="auto" w:fill="C5E0B3"/>
          </w:tcPr>
          <w:p w14:paraId="53BFA289" w14:textId="77777777" w:rsidR="002239DD" w:rsidRPr="00B116F7" w:rsidRDefault="002239DD" w:rsidP="00ED3FA4">
            <w:pPr>
              <w:pStyle w:val="Tabele"/>
              <w:jc w:val="right"/>
              <w:rPr>
                <w:color w:val="auto"/>
              </w:rPr>
            </w:pPr>
            <w:r w:rsidRPr="00B116F7">
              <w:rPr>
                <w:rFonts w:cs="Calibri"/>
                <w:color w:val="auto"/>
                <w:szCs w:val="16"/>
              </w:rPr>
              <w:t>0,21</w:t>
            </w:r>
          </w:p>
        </w:tc>
        <w:tc>
          <w:tcPr>
            <w:tcW w:w="1039" w:type="dxa"/>
            <w:shd w:val="clear" w:color="auto" w:fill="C5E0B3"/>
          </w:tcPr>
          <w:p w14:paraId="79CB3E87" w14:textId="77777777" w:rsidR="002239DD" w:rsidRPr="00B116F7" w:rsidRDefault="002239DD" w:rsidP="00ED3FA4">
            <w:pPr>
              <w:pStyle w:val="Tabele"/>
              <w:jc w:val="right"/>
              <w:rPr>
                <w:color w:val="auto"/>
              </w:rPr>
            </w:pPr>
            <w:r w:rsidRPr="00B116F7">
              <w:rPr>
                <w:rFonts w:cs="Calibri"/>
                <w:color w:val="auto"/>
                <w:szCs w:val="16"/>
              </w:rPr>
              <w:t>0,20</w:t>
            </w:r>
          </w:p>
        </w:tc>
        <w:tc>
          <w:tcPr>
            <w:tcW w:w="1039" w:type="dxa"/>
            <w:shd w:val="clear" w:color="auto" w:fill="C5E0B3"/>
          </w:tcPr>
          <w:p w14:paraId="052ABC4E" w14:textId="77777777" w:rsidR="002239DD" w:rsidRPr="00B116F7" w:rsidRDefault="002239DD" w:rsidP="00ED3FA4">
            <w:pPr>
              <w:pStyle w:val="Tabele"/>
              <w:jc w:val="right"/>
              <w:rPr>
                <w:color w:val="auto"/>
              </w:rPr>
            </w:pPr>
            <w:r w:rsidRPr="00B116F7">
              <w:rPr>
                <w:rFonts w:cs="Calibri"/>
                <w:color w:val="auto"/>
                <w:szCs w:val="16"/>
              </w:rPr>
              <w:t>0,69</w:t>
            </w:r>
          </w:p>
        </w:tc>
        <w:tc>
          <w:tcPr>
            <w:tcW w:w="1039" w:type="dxa"/>
            <w:shd w:val="clear" w:color="auto" w:fill="C5E0B3"/>
          </w:tcPr>
          <w:p w14:paraId="5386A82B" w14:textId="77777777" w:rsidR="002239DD" w:rsidRPr="00B116F7" w:rsidRDefault="002239DD" w:rsidP="00ED3FA4">
            <w:pPr>
              <w:pStyle w:val="Tabele"/>
              <w:jc w:val="right"/>
              <w:rPr>
                <w:color w:val="auto"/>
              </w:rPr>
            </w:pPr>
            <w:r w:rsidRPr="00B116F7">
              <w:rPr>
                <w:rFonts w:cs="Calibri"/>
                <w:color w:val="auto"/>
                <w:szCs w:val="16"/>
              </w:rPr>
              <w:t>0,73</w:t>
            </w:r>
          </w:p>
        </w:tc>
        <w:tc>
          <w:tcPr>
            <w:tcW w:w="1040" w:type="dxa"/>
          </w:tcPr>
          <w:p w14:paraId="6FEE5D6C" w14:textId="77777777" w:rsidR="002239DD" w:rsidRPr="00B116F7" w:rsidRDefault="002239DD" w:rsidP="00ED3FA4">
            <w:pPr>
              <w:pStyle w:val="Tabele"/>
              <w:jc w:val="right"/>
              <w:rPr>
                <w:color w:val="auto"/>
              </w:rPr>
            </w:pPr>
            <w:r w:rsidRPr="00B116F7">
              <w:rPr>
                <w:rFonts w:cs="Calibri"/>
                <w:color w:val="auto"/>
                <w:szCs w:val="16"/>
              </w:rPr>
              <w:t>1,50</w:t>
            </w:r>
          </w:p>
        </w:tc>
        <w:tc>
          <w:tcPr>
            <w:tcW w:w="1043" w:type="dxa"/>
          </w:tcPr>
          <w:p w14:paraId="2682F657" w14:textId="77777777" w:rsidR="002239DD" w:rsidRPr="00B116F7" w:rsidRDefault="002239DD" w:rsidP="00ED3FA4">
            <w:pPr>
              <w:pStyle w:val="Tabele"/>
              <w:jc w:val="right"/>
              <w:rPr>
                <w:color w:val="auto"/>
              </w:rPr>
            </w:pPr>
            <w:r w:rsidRPr="00B116F7">
              <w:rPr>
                <w:rFonts w:cs="Calibri"/>
                <w:color w:val="auto"/>
                <w:szCs w:val="16"/>
              </w:rPr>
              <w:t>1,59</w:t>
            </w:r>
          </w:p>
        </w:tc>
      </w:tr>
      <w:tr w:rsidR="002239DD" w:rsidRPr="00B116F7" w14:paraId="74622771" w14:textId="77777777" w:rsidTr="00A13106">
        <w:trPr>
          <w:trHeight w:val="231"/>
        </w:trPr>
        <w:tc>
          <w:tcPr>
            <w:tcW w:w="2739" w:type="dxa"/>
          </w:tcPr>
          <w:p w14:paraId="7CC989C3" w14:textId="77777777" w:rsidR="002239DD" w:rsidRPr="00B116F7" w:rsidRDefault="002239DD" w:rsidP="00ED3FA4">
            <w:pPr>
              <w:pStyle w:val="Tabele"/>
              <w:rPr>
                <w:b/>
                <w:bCs/>
                <w:color w:val="auto"/>
              </w:rPr>
            </w:pPr>
            <w:r w:rsidRPr="00B116F7">
              <w:rPr>
                <w:rFonts w:cs="Calibri"/>
                <w:color w:val="auto"/>
                <w:szCs w:val="16"/>
              </w:rPr>
              <w:t>D. Gospodarka ściekami</w:t>
            </w:r>
          </w:p>
        </w:tc>
        <w:tc>
          <w:tcPr>
            <w:tcW w:w="1039" w:type="dxa"/>
            <w:shd w:val="clear" w:color="auto" w:fill="C5E0B3"/>
          </w:tcPr>
          <w:p w14:paraId="5AB6F4E6" w14:textId="77777777" w:rsidR="002239DD" w:rsidRPr="00B116F7" w:rsidRDefault="002239DD" w:rsidP="00ED3FA4">
            <w:pPr>
              <w:pStyle w:val="Tabele"/>
              <w:jc w:val="right"/>
              <w:rPr>
                <w:color w:val="auto"/>
              </w:rPr>
            </w:pPr>
            <w:r w:rsidRPr="00B116F7">
              <w:rPr>
                <w:rFonts w:cs="Calibri"/>
                <w:color w:val="auto"/>
                <w:szCs w:val="16"/>
              </w:rPr>
              <w:t>5,18</w:t>
            </w:r>
          </w:p>
        </w:tc>
        <w:tc>
          <w:tcPr>
            <w:tcW w:w="1039" w:type="dxa"/>
            <w:shd w:val="clear" w:color="auto" w:fill="C5E0B3"/>
          </w:tcPr>
          <w:p w14:paraId="37DE0D85" w14:textId="77777777" w:rsidR="002239DD" w:rsidRPr="00B116F7" w:rsidRDefault="002239DD" w:rsidP="00ED3FA4">
            <w:pPr>
              <w:pStyle w:val="Tabele"/>
              <w:jc w:val="right"/>
              <w:rPr>
                <w:color w:val="auto"/>
              </w:rPr>
            </w:pPr>
            <w:r w:rsidRPr="00B116F7">
              <w:rPr>
                <w:rFonts w:cs="Calibri"/>
                <w:color w:val="auto"/>
                <w:szCs w:val="16"/>
              </w:rPr>
              <w:t>2,98</w:t>
            </w:r>
          </w:p>
        </w:tc>
        <w:tc>
          <w:tcPr>
            <w:tcW w:w="1039" w:type="dxa"/>
            <w:shd w:val="clear" w:color="auto" w:fill="C5E0B3"/>
          </w:tcPr>
          <w:p w14:paraId="5CB98BB8" w14:textId="77777777" w:rsidR="002239DD" w:rsidRPr="00B116F7" w:rsidRDefault="002239DD" w:rsidP="00ED3FA4">
            <w:pPr>
              <w:pStyle w:val="Tabele"/>
              <w:jc w:val="right"/>
              <w:rPr>
                <w:color w:val="auto"/>
              </w:rPr>
            </w:pPr>
            <w:r w:rsidRPr="00B116F7">
              <w:rPr>
                <w:rFonts w:cs="Calibri"/>
                <w:color w:val="auto"/>
                <w:szCs w:val="16"/>
              </w:rPr>
              <w:t>1,60</w:t>
            </w:r>
          </w:p>
        </w:tc>
        <w:tc>
          <w:tcPr>
            <w:tcW w:w="1039" w:type="dxa"/>
            <w:shd w:val="clear" w:color="auto" w:fill="C5E0B3"/>
          </w:tcPr>
          <w:p w14:paraId="5531FAF8" w14:textId="77777777" w:rsidR="002239DD" w:rsidRPr="00B116F7" w:rsidRDefault="002239DD" w:rsidP="00ED3FA4">
            <w:pPr>
              <w:pStyle w:val="Tabele"/>
              <w:jc w:val="right"/>
              <w:rPr>
                <w:color w:val="auto"/>
              </w:rPr>
            </w:pPr>
            <w:r w:rsidRPr="00B116F7">
              <w:rPr>
                <w:rFonts w:cs="Calibri"/>
                <w:color w:val="auto"/>
                <w:szCs w:val="16"/>
              </w:rPr>
              <w:t>0,68</w:t>
            </w:r>
          </w:p>
        </w:tc>
        <w:tc>
          <w:tcPr>
            <w:tcW w:w="1040" w:type="dxa"/>
          </w:tcPr>
          <w:p w14:paraId="7975CFDC" w14:textId="77777777" w:rsidR="002239DD" w:rsidRPr="00B116F7" w:rsidRDefault="002239DD" w:rsidP="00ED3FA4">
            <w:pPr>
              <w:pStyle w:val="Tabele"/>
              <w:jc w:val="right"/>
              <w:rPr>
                <w:color w:val="auto"/>
              </w:rPr>
            </w:pPr>
            <w:r w:rsidRPr="00B116F7">
              <w:rPr>
                <w:rFonts w:cs="Calibri"/>
                <w:color w:val="auto"/>
                <w:szCs w:val="16"/>
              </w:rPr>
              <w:t>0,49</w:t>
            </w:r>
          </w:p>
        </w:tc>
        <w:tc>
          <w:tcPr>
            <w:tcW w:w="1043" w:type="dxa"/>
          </w:tcPr>
          <w:p w14:paraId="37B42DF9" w14:textId="77777777" w:rsidR="002239DD" w:rsidRPr="00B116F7" w:rsidRDefault="002239DD" w:rsidP="00ED3FA4">
            <w:pPr>
              <w:pStyle w:val="Tabele"/>
              <w:jc w:val="right"/>
              <w:rPr>
                <w:color w:val="auto"/>
              </w:rPr>
            </w:pPr>
            <w:r w:rsidRPr="00B116F7">
              <w:rPr>
                <w:rFonts w:cs="Calibri"/>
                <w:color w:val="auto"/>
                <w:szCs w:val="16"/>
              </w:rPr>
              <w:t>0,49</w:t>
            </w:r>
          </w:p>
        </w:tc>
      </w:tr>
      <w:tr w:rsidR="002239DD" w:rsidRPr="00B116F7" w14:paraId="47D6789D" w14:textId="77777777" w:rsidTr="00A13106">
        <w:trPr>
          <w:trHeight w:val="231"/>
        </w:trPr>
        <w:tc>
          <w:tcPr>
            <w:tcW w:w="2739" w:type="dxa"/>
          </w:tcPr>
          <w:p w14:paraId="74900725" w14:textId="77777777" w:rsidR="002239DD" w:rsidRPr="00B116F7" w:rsidRDefault="002239DD" w:rsidP="00ED3FA4">
            <w:pPr>
              <w:pStyle w:val="Tabele"/>
              <w:rPr>
                <w:rFonts w:cs="Calibri"/>
                <w:b/>
                <w:bCs/>
                <w:color w:val="auto"/>
                <w:szCs w:val="16"/>
              </w:rPr>
            </w:pPr>
            <w:r w:rsidRPr="00B116F7">
              <w:rPr>
                <w:rFonts w:cs="Calibri"/>
                <w:b/>
                <w:bCs/>
                <w:color w:val="auto"/>
                <w:szCs w:val="16"/>
              </w:rPr>
              <w:t>OGÓŁEM</w:t>
            </w:r>
          </w:p>
        </w:tc>
        <w:tc>
          <w:tcPr>
            <w:tcW w:w="1039" w:type="dxa"/>
            <w:shd w:val="clear" w:color="auto" w:fill="C5E0B3"/>
          </w:tcPr>
          <w:p w14:paraId="546F0243" w14:textId="77777777" w:rsidR="002239DD" w:rsidRPr="00B116F7" w:rsidRDefault="002239DD" w:rsidP="00ED3FA4">
            <w:pPr>
              <w:pStyle w:val="Tabele"/>
              <w:jc w:val="right"/>
              <w:rPr>
                <w:b/>
                <w:bCs/>
                <w:color w:val="auto"/>
              </w:rPr>
            </w:pPr>
            <w:r w:rsidRPr="00B116F7">
              <w:rPr>
                <w:rFonts w:cs="Calibri"/>
                <w:b/>
                <w:bCs/>
                <w:color w:val="auto"/>
                <w:szCs w:val="16"/>
              </w:rPr>
              <w:t>322,88</w:t>
            </w:r>
          </w:p>
        </w:tc>
        <w:tc>
          <w:tcPr>
            <w:tcW w:w="1039" w:type="dxa"/>
            <w:shd w:val="clear" w:color="auto" w:fill="C5E0B3"/>
          </w:tcPr>
          <w:p w14:paraId="41B6ACDD" w14:textId="77777777" w:rsidR="002239DD" w:rsidRPr="00B116F7" w:rsidRDefault="002239DD" w:rsidP="00ED3FA4">
            <w:pPr>
              <w:pStyle w:val="Tabele"/>
              <w:jc w:val="right"/>
              <w:rPr>
                <w:b/>
                <w:bCs/>
                <w:color w:val="auto"/>
              </w:rPr>
            </w:pPr>
            <w:r w:rsidRPr="00B116F7">
              <w:rPr>
                <w:rFonts w:cs="Calibri"/>
                <w:b/>
                <w:bCs/>
                <w:color w:val="auto"/>
                <w:szCs w:val="16"/>
              </w:rPr>
              <w:t>299,62</w:t>
            </w:r>
          </w:p>
        </w:tc>
        <w:tc>
          <w:tcPr>
            <w:tcW w:w="1039" w:type="dxa"/>
            <w:shd w:val="clear" w:color="auto" w:fill="C5E0B3"/>
          </w:tcPr>
          <w:p w14:paraId="1812830A" w14:textId="77777777" w:rsidR="002239DD" w:rsidRPr="00B116F7" w:rsidRDefault="002239DD" w:rsidP="00ED3FA4">
            <w:pPr>
              <w:pStyle w:val="Tabele"/>
              <w:jc w:val="right"/>
              <w:rPr>
                <w:b/>
                <w:bCs/>
                <w:color w:val="auto"/>
              </w:rPr>
            </w:pPr>
            <w:r w:rsidRPr="00B116F7">
              <w:rPr>
                <w:rFonts w:cs="Calibri"/>
                <w:b/>
                <w:bCs/>
                <w:color w:val="auto"/>
                <w:szCs w:val="16"/>
              </w:rPr>
              <w:t>289,39</w:t>
            </w:r>
          </w:p>
        </w:tc>
        <w:tc>
          <w:tcPr>
            <w:tcW w:w="1039" w:type="dxa"/>
            <w:shd w:val="clear" w:color="auto" w:fill="C5E0B3"/>
          </w:tcPr>
          <w:p w14:paraId="1939C790" w14:textId="77777777" w:rsidR="002239DD" w:rsidRPr="00B116F7" w:rsidRDefault="002239DD" w:rsidP="00ED3FA4">
            <w:pPr>
              <w:pStyle w:val="Tabele"/>
              <w:jc w:val="right"/>
              <w:rPr>
                <w:b/>
                <w:bCs/>
                <w:color w:val="auto"/>
              </w:rPr>
            </w:pPr>
            <w:r w:rsidRPr="00B116F7">
              <w:rPr>
                <w:rFonts w:cs="Calibri"/>
                <w:b/>
                <w:bCs/>
                <w:color w:val="auto"/>
                <w:szCs w:val="16"/>
              </w:rPr>
              <w:t>310,29</w:t>
            </w:r>
          </w:p>
        </w:tc>
        <w:tc>
          <w:tcPr>
            <w:tcW w:w="1040" w:type="dxa"/>
          </w:tcPr>
          <w:p w14:paraId="58A9AA3D" w14:textId="77777777" w:rsidR="002239DD" w:rsidRPr="00B116F7" w:rsidRDefault="002239DD" w:rsidP="00ED3FA4">
            <w:pPr>
              <w:pStyle w:val="Tabele"/>
              <w:jc w:val="right"/>
              <w:rPr>
                <w:b/>
                <w:bCs/>
                <w:color w:val="auto"/>
              </w:rPr>
            </w:pPr>
            <w:r w:rsidRPr="00B116F7">
              <w:rPr>
                <w:rFonts w:cs="Calibri"/>
                <w:b/>
                <w:bCs/>
                <w:color w:val="auto"/>
                <w:szCs w:val="16"/>
              </w:rPr>
              <w:t>279,58</w:t>
            </w:r>
          </w:p>
        </w:tc>
        <w:tc>
          <w:tcPr>
            <w:tcW w:w="1043" w:type="dxa"/>
          </w:tcPr>
          <w:p w14:paraId="7FF4D892" w14:textId="77777777" w:rsidR="002239DD" w:rsidRPr="00B116F7" w:rsidRDefault="002239DD" w:rsidP="00ED3FA4">
            <w:pPr>
              <w:pStyle w:val="Tabele"/>
              <w:jc w:val="right"/>
              <w:rPr>
                <w:b/>
                <w:bCs/>
                <w:color w:val="auto"/>
              </w:rPr>
            </w:pPr>
            <w:r w:rsidRPr="00B116F7">
              <w:rPr>
                <w:rFonts w:cs="Calibri"/>
                <w:b/>
                <w:bCs/>
                <w:color w:val="auto"/>
                <w:szCs w:val="16"/>
              </w:rPr>
              <w:t>286,59</w:t>
            </w:r>
          </w:p>
        </w:tc>
      </w:tr>
    </w:tbl>
    <w:p w14:paraId="09DDF9ED" w14:textId="77777777" w:rsidR="00E0627F" w:rsidRPr="00B116F7" w:rsidRDefault="00E0627F" w:rsidP="00ED3FA4">
      <w:pPr>
        <w:pStyle w:val="ardo"/>
        <w:rPr>
          <w:color w:val="auto"/>
        </w:rPr>
      </w:pPr>
      <w:r w:rsidRPr="00B116F7">
        <w:rPr>
          <w:color w:val="auto"/>
        </w:rPr>
        <w:t>Źródło: Opracowanie własne KOBIZE, IOŚ-PIB</w:t>
      </w:r>
    </w:p>
    <w:p w14:paraId="23C9B93D" w14:textId="6597F53A" w:rsidR="00E0627F" w:rsidRPr="00B116F7" w:rsidRDefault="00E0627F" w:rsidP="00ED3FA4">
      <w:r w:rsidRPr="00B116F7">
        <w:t xml:space="preserve">Zgodnie z dyrektywą NEC w latach 2020-2029 Polska powinna zredukować emisję amoniaku o minimum 1%, zaś od roku 2030 – o minimum 17% w stosunku do roku 2005. Redukcja tego zanieczyszczenia w latach 2020 i 2021 odniesieniu do 2005 roku przekroczyła </w:t>
      </w:r>
      <w:r w:rsidR="00982C8E" w:rsidRPr="00B116F7">
        <w:t xml:space="preserve">wymagany </w:t>
      </w:r>
      <w:r w:rsidRPr="00B116F7">
        <w:t xml:space="preserve">poziom i wyniosła w 2020 roku 3,9%, a w 2021 roku 10,4%. W latach prognozy redukcja emisji amoniaku w scenariuszu WEM osiąga wartości od 13,4% w 2025 roku do </w:t>
      </w:r>
      <w:r w:rsidR="002239DD">
        <w:t>11,2</w:t>
      </w:r>
      <w:r w:rsidRPr="00B116F7">
        <w:t>% w roku 20</w:t>
      </w:r>
      <w:r w:rsidR="002239DD">
        <w:t>3</w:t>
      </w:r>
      <w:r w:rsidRPr="00B116F7">
        <w:t>0 (</w:t>
      </w:r>
      <w:r w:rsidRPr="00B116F7">
        <w:fldChar w:fldCharType="begin"/>
      </w:r>
      <w:r w:rsidRPr="00B116F7">
        <w:instrText xml:space="preserve"> REF _Ref158206772 \h  \* MERGEFORMAT </w:instrText>
      </w:r>
      <w:r w:rsidRPr="00B116F7">
        <w:fldChar w:fldCharType="separate"/>
      </w:r>
      <w:r w:rsidR="004C1650" w:rsidRPr="00B116F7">
        <w:t xml:space="preserve">Tabela </w:t>
      </w:r>
      <w:r w:rsidR="004C1650">
        <w:rPr>
          <w:noProof/>
        </w:rPr>
        <w:t>2</w:t>
      </w:r>
      <w:r w:rsidR="004C1650" w:rsidRPr="00B116F7">
        <w:t>.</w:t>
      </w:r>
      <w:r w:rsidR="004C1650">
        <w:rPr>
          <w:noProof/>
        </w:rPr>
        <w:t>18</w:t>
      </w:r>
      <w:r w:rsidRPr="00B116F7">
        <w:fldChar w:fldCharType="end"/>
      </w:r>
      <w:r w:rsidRPr="00B116F7">
        <w:t>), zatem cele redukcyjne dla SO</w:t>
      </w:r>
      <w:r w:rsidRPr="00B116F7">
        <w:rPr>
          <w:vertAlign w:val="subscript"/>
        </w:rPr>
        <w:t>2</w:t>
      </w:r>
      <w:r w:rsidRPr="00B116F7">
        <w:t xml:space="preserve"> określone w dyrektywie NEC są spełnione we latach 2020-2029, ale nie są spełnione po roku 2030, ponieważ prognozowana emisja tego zanieczyszczenia rośnie po 2025 roku.</w:t>
      </w:r>
    </w:p>
    <w:p w14:paraId="0CD41F39" w14:textId="68F202F8" w:rsidR="00E0627F" w:rsidRPr="00B116F7" w:rsidRDefault="00E0627F" w:rsidP="00ED3FA4">
      <w:r w:rsidRPr="00B116F7">
        <w:t xml:space="preserve">Rolnictwo jest głównym źródłem emisji amoniaku w Polsce, odpowiedzialnym za około 97% emisji krajowej w 2020 r. </w:t>
      </w:r>
      <w:r w:rsidR="002239DD">
        <w:t>Dotychczas d</w:t>
      </w:r>
      <w:r w:rsidRPr="00B116F7">
        <w:t>ominowały tu dwa źródła: odchody zwierząt gospodarskich (kat. 3B nawozy naturalne), odpowiadające za 45% emisji NH</w:t>
      </w:r>
      <w:r w:rsidRPr="00B116F7">
        <w:rPr>
          <w:vertAlign w:val="subscript"/>
        </w:rPr>
        <w:t>3</w:t>
      </w:r>
      <w:r w:rsidRPr="00B116F7">
        <w:t xml:space="preserve"> oraz stosowanie nawozów naturalnych i mineralnych na gleby rolne (kat. 3D gleby rolne), z czego pochodziło 52% emisji NH</w:t>
      </w:r>
      <w:r w:rsidRPr="00B116F7">
        <w:rPr>
          <w:vertAlign w:val="subscript"/>
        </w:rPr>
        <w:t>3</w:t>
      </w:r>
      <w:r w:rsidRPr="00B116F7">
        <w:t>. Prognozuje się, że udziały te nieznacznie będą się zmieniać do 20</w:t>
      </w:r>
      <w:r w:rsidR="002239DD">
        <w:t>3</w:t>
      </w:r>
      <w:r w:rsidRPr="00B116F7">
        <w:t>0 r. Bez podjęcia dodatkowych działań w rolnictwie, wymagana redukcja emisji po 2030 roku nie zostanie osiągnięta.</w:t>
      </w:r>
    </w:p>
    <w:p w14:paraId="40BE7AD0" w14:textId="5D58A869" w:rsidR="00E0627F" w:rsidRPr="00B116F7" w:rsidRDefault="00E0627F" w:rsidP="00ED3FA4">
      <w:pPr>
        <w:pStyle w:val="Legenda"/>
        <w:rPr>
          <w:color w:val="auto"/>
        </w:rPr>
      </w:pPr>
      <w:bookmarkStart w:id="141" w:name="_Ref156544865"/>
      <w:bookmarkStart w:id="142" w:name="_Toc15837357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17</w:t>
      </w:r>
      <w:r w:rsidRPr="00B116F7">
        <w:rPr>
          <w:color w:val="auto"/>
        </w:rPr>
        <w:fldChar w:fldCharType="end"/>
      </w:r>
      <w:bookmarkEnd w:id="141"/>
      <w:r w:rsidRPr="00B116F7">
        <w:rPr>
          <w:color w:val="auto"/>
        </w:rPr>
        <w:t>. Projekcje emisji pyłu PM2.5, według sektorów (kategorii NFR)</w:t>
      </w:r>
      <w:bookmarkEnd w:id="142"/>
    </w:p>
    <w:tbl>
      <w:tblPr>
        <w:tblStyle w:val="KPEiK"/>
        <w:tblW w:w="4925" w:type="pct"/>
        <w:tblLook w:val="04A0" w:firstRow="1" w:lastRow="0" w:firstColumn="1" w:lastColumn="0" w:noHBand="0" w:noVBand="1"/>
      </w:tblPr>
      <w:tblGrid>
        <w:gridCol w:w="2886"/>
        <w:gridCol w:w="1006"/>
        <w:gridCol w:w="1007"/>
        <w:gridCol w:w="1007"/>
        <w:gridCol w:w="1006"/>
        <w:gridCol w:w="1007"/>
        <w:gridCol w:w="1007"/>
      </w:tblGrid>
      <w:tr w:rsidR="002239DD" w:rsidRPr="00B116F7" w14:paraId="54B2B63E"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8926" w:type="dxa"/>
            <w:gridSpan w:val="7"/>
          </w:tcPr>
          <w:p w14:paraId="3444F689" w14:textId="5E271510" w:rsidR="002239DD" w:rsidRPr="00B116F7" w:rsidRDefault="002239DD" w:rsidP="00ED3FA4">
            <w:pPr>
              <w:pStyle w:val="Tabele"/>
              <w:jc w:val="center"/>
              <w:rPr>
                <w:color w:val="auto"/>
              </w:rPr>
            </w:pPr>
            <w:r w:rsidRPr="00B116F7">
              <w:rPr>
                <w:color w:val="auto"/>
              </w:rPr>
              <w:t>Emisja pyłu PM2.5 [</w:t>
            </w:r>
            <w:proofErr w:type="spellStart"/>
            <w:r w:rsidRPr="00B116F7">
              <w:rPr>
                <w:color w:val="auto"/>
              </w:rPr>
              <w:t>Gg</w:t>
            </w:r>
            <w:proofErr w:type="spellEnd"/>
            <w:r w:rsidRPr="00B116F7">
              <w:rPr>
                <w:color w:val="auto"/>
              </w:rPr>
              <w:t>]</w:t>
            </w:r>
          </w:p>
        </w:tc>
      </w:tr>
      <w:tr w:rsidR="002239DD" w:rsidRPr="00B116F7" w14:paraId="09995ADE"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2886" w:type="dxa"/>
          </w:tcPr>
          <w:p w14:paraId="6795E5F7" w14:textId="7D8A3EE9" w:rsidR="002239DD" w:rsidRPr="00B116F7" w:rsidRDefault="002239DD" w:rsidP="00ED3FA4">
            <w:pPr>
              <w:pStyle w:val="Tabele"/>
              <w:jc w:val="center"/>
              <w:rPr>
                <w:color w:val="auto"/>
              </w:rPr>
            </w:pPr>
            <w:r>
              <w:rPr>
                <w:color w:val="auto"/>
              </w:rPr>
              <w:t>Sektor</w:t>
            </w:r>
          </w:p>
        </w:tc>
        <w:tc>
          <w:tcPr>
            <w:tcW w:w="1006" w:type="dxa"/>
          </w:tcPr>
          <w:p w14:paraId="7CA416DD" w14:textId="77777777" w:rsidR="002239DD" w:rsidRPr="00B116F7" w:rsidRDefault="002239DD" w:rsidP="00ED3FA4">
            <w:pPr>
              <w:pStyle w:val="Tabele"/>
              <w:jc w:val="center"/>
              <w:rPr>
                <w:color w:val="auto"/>
              </w:rPr>
            </w:pPr>
            <w:r w:rsidRPr="00B116F7">
              <w:rPr>
                <w:color w:val="auto"/>
              </w:rPr>
              <w:t>2005</w:t>
            </w:r>
          </w:p>
        </w:tc>
        <w:tc>
          <w:tcPr>
            <w:tcW w:w="1007" w:type="dxa"/>
          </w:tcPr>
          <w:p w14:paraId="3E0E2268" w14:textId="77777777" w:rsidR="002239DD" w:rsidRPr="00B116F7" w:rsidRDefault="002239DD" w:rsidP="00ED3FA4">
            <w:pPr>
              <w:pStyle w:val="Tabele"/>
              <w:jc w:val="center"/>
              <w:rPr>
                <w:color w:val="auto"/>
              </w:rPr>
            </w:pPr>
            <w:r w:rsidRPr="00B116F7">
              <w:rPr>
                <w:color w:val="auto"/>
              </w:rPr>
              <w:t>2010</w:t>
            </w:r>
          </w:p>
        </w:tc>
        <w:tc>
          <w:tcPr>
            <w:tcW w:w="1007" w:type="dxa"/>
          </w:tcPr>
          <w:p w14:paraId="3F4ACF04" w14:textId="77777777" w:rsidR="002239DD" w:rsidRPr="00B116F7" w:rsidRDefault="002239DD" w:rsidP="00ED3FA4">
            <w:pPr>
              <w:pStyle w:val="Tabele"/>
              <w:jc w:val="center"/>
              <w:rPr>
                <w:color w:val="auto"/>
              </w:rPr>
            </w:pPr>
            <w:r w:rsidRPr="00B116F7">
              <w:rPr>
                <w:color w:val="auto"/>
              </w:rPr>
              <w:t>2015</w:t>
            </w:r>
          </w:p>
        </w:tc>
        <w:tc>
          <w:tcPr>
            <w:tcW w:w="1006" w:type="dxa"/>
          </w:tcPr>
          <w:p w14:paraId="33F4A120" w14:textId="77777777" w:rsidR="002239DD" w:rsidRPr="00B116F7" w:rsidRDefault="002239DD" w:rsidP="00ED3FA4">
            <w:pPr>
              <w:pStyle w:val="Tabele"/>
              <w:jc w:val="center"/>
              <w:rPr>
                <w:color w:val="auto"/>
              </w:rPr>
            </w:pPr>
            <w:r w:rsidRPr="00B116F7">
              <w:rPr>
                <w:color w:val="auto"/>
              </w:rPr>
              <w:t>2020</w:t>
            </w:r>
          </w:p>
        </w:tc>
        <w:tc>
          <w:tcPr>
            <w:tcW w:w="1007" w:type="dxa"/>
          </w:tcPr>
          <w:p w14:paraId="4AD605D7" w14:textId="77777777" w:rsidR="002239DD" w:rsidRPr="00B116F7" w:rsidRDefault="002239DD" w:rsidP="00ED3FA4">
            <w:pPr>
              <w:pStyle w:val="Tabele"/>
              <w:jc w:val="center"/>
              <w:rPr>
                <w:color w:val="auto"/>
              </w:rPr>
            </w:pPr>
            <w:r w:rsidRPr="00B116F7">
              <w:rPr>
                <w:color w:val="auto"/>
              </w:rPr>
              <w:t>2025</w:t>
            </w:r>
          </w:p>
        </w:tc>
        <w:tc>
          <w:tcPr>
            <w:tcW w:w="1007" w:type="dxa"/>
          </w:tcPr>
          <w:p w14:paraId="0FAAF24F" w14:textId="77777777" w:rsidR="002239DD" w:rsidRPr="00B116F7" w:rsidRDefault="002239DD" w:rsidP="00ED3FA4">
            <w:pPr>
              <w:pStyle w:val="Tabele"/>
              <w:jc w:val="center"/>
              <w:rPr>
                <w:color w:val="auto"/>
              </w:rPr>
            </w:pPr>
            <w:r w:rsidRPr="00B116F7">
              <w:rPr>
                <w:color w:val="auto"/>
              </w:rPr>
              <w:t>2030</w:t>
            </w:r>
          </w:p>
        </w:tc>
      </w:tr>
      <w:tr w:rsidR="002239DD" w:rsidRPr="00B116F7" w14:paraId="6CEA3121" w14:textId="77777777" w:rsidTr="00A13106">
        <w:trPr>
          <w:trHeight w:val="227"/>
        </w:trPr>
        <w:tc>
          <w:tcPr>
            <w:tcW w:w="2886" w:type="dxa"/>
          </w:tcPr>
          <w:p w14:paraId="5B3FB18B" w14:textId="77777777" w:rsidR="002239DD" w:rsidRPr="00B116F7" w:rsidRDefault="002239DD" w:rsidP="00ED3FA4">
            <w:pPr>
              <w:pStyle w:val="Tabele"/>
              <w:rPr>
                <w:b/>
                <w:bCs/>
                <w:color w:val="auto"/>
              </w:rPr>
            </w:pPr>
            <w:r w:rsidRPr="00B116F7">
              <w:rPr>
                <w:rFonts w:cs="Calibri"/>
                <w:b/>
                <w:bCs/>
                <w:color w:val="auto"/>
                <w:szCs w:val="16"/>
              </w:rPr>
              <w:t xml:space="preserve">1. Energia </w:t>
            </w:r>
          </w:p>
        </w:tc>
        <w:tc>
          <w:tcPr>
            <w:tcW w:w="1006" w:type="dxa"/>
            <w:shd w:val="clear" w:color="auto" w:fill="C5E0B3"/>
          </w:tcPr>
          <w:p w14:paraId="358B097D" w14:textId="77777777" w:rsidR="002239DD" w:rsidRPr="00B116F7" w:rsidRDefault="002239DD" w:rsidP="00ED3FA4">
            <w:pPr>
              <w:pStyle w:val="Tabele"/>
              <w:jc w:val="right"/>
              <w:rPr>
                <w:color w:val="auto"/>
              </w:rPr>
            </w:pPr>
            <w:r w:rsidRPr="00B116F7">
              <w:rPr>
                <w:rFonts w:cs="Calibri"/>
                <w:b/>
                <w:bCs/>
                <w:color w:val="auto"/>
                <w:szCs w:val="16"/>
              </w:rPr>
              <w:t>306,65</w:t>
            </w:r>
          </w:p>
        </w:tc>
        <w:tc>
          <w:tcPr>
            <w:tcW w:w="1007" w:type="dxa"/>
            <w:shd w:val="clear" w:color="auto" w:fill="C5E0B3"/>
          </w:tcPr>
          <w:p w14:paraId="31F7CF76" w14:textId="77777777" w:rsidR="002239DD" w:rsidRPr="00B116F7" w:rsidRDefault="002239DD" w:rsidP="00ED3FA4">
            <w:pPr>
              <w:pStyle w:val="Tabele"/>
              <w:jc w:val="right"/>
              <w:rPr>
                <w:color w:val="auto"/>
              </w:rPr>
            </w:pPr>
            <w:r w:rsidRPr="00B116F7">
              <w:rPr>
                <w:rFonts w:cs="Calibri"/>
                <w:b/>
                <w:bCs/>
                <w:color w:val="auto"/>
                <w:szCs w:val="16"/>
              </w:rPr>
              <w:t>344,65</w:t>
            </w:r>
          </w:p>
        </w:tc>
        <w:tc>
          <w:tcPr>
            <w:tcW w:w="1007" w:type="dxa"/>
            <w:shd w:val="clear" w:color="auto" w:fill="C5E0B3"/>
          </w:tcPr>
          <w:p w14:paraId="0ADEAD8C" w14:textId="77777777" w:rsidR="002239DD" w:rsidRPr="00B116F7" w:rsidRDefault="002239DD" w:rsidP="00ED3FA4">
            <w:pPr>
              <w:pStyle w:val="Tabele"/>
              <w:jc w:val="right"/>
              <w:rPr>
                <w:color w:val="auto"/>
              </w:rPr>
            </w:pPr>
            <w:r w:rsidRPr="00B116F7">
              <w:rPr>
                <w:rFonts w:cs="Calibri"/>
                <w:b/>
                <w:bCs/>
                <w:color w:val="auto"/>
                <w:szCs w:val="16"/>
              </w:rPr>
              <w:t>281,04</w:t>
            </w:r>
          </w:p>
        </w:tc>
        <w:tc>
          <w:tcPr>
            <w:tcW w:w="1006" w:type="dxa"/>
            <w:shd w:val="clear" w:color="auto" w:fill="C5E0B3"/>
          </w:tcPr>
          <w:p w14:paraId="1BB498DF" w14:textId="77777777" w:rsidR="002239DD" w:rsidRPr="00B116F7" w:rsidRDefault="002239DD" w:rsidP="00ED3FA4">
            <w:pPr>
              <w:pStyle w:val="Tabele"/>
              <w:jc w:val="right"/>
              <w:rPr>
                <w:color w:val="auto"/>
              </w:rPr>
            </w:pPr>
            <w:r w:rsidRPr="00B116F7">
              <w:rPr>
                <w:rFonts w:cs="Calibri"/>
                <w:b/>
                <w:bCs/>
                <w:color w:val="auto"/>
                <w:szCs w:val="16"/>
              </w:rPr>
              <w:t>290,24</w:t>
            </w:r>
          </w:p>
        </w:tc>
        <w:tc>
          <w:tcPr>
            <w:tcW w:w="1007" w:type="dxa"/>
          </w:tcPr>
          <w:p w14:paraId="7A5961A6" w14:textId="77777777" w:rsidR="002239DD" w:rsidRPr="00B116F7" w:rsidRDefault="002239DD" w:rsidP="00ED3FA4">
            <w:pPr>
              <w:pStyle w:val="Tabele"/>
              <w:jc w:val="right"/>
              <w:rPr>
                <w:color w:val="auto"/>
              </w:rPr>
            </w:pPr>
            <w:r w:rsidRPr="00B116F7">
              <w:rPr>
                <w:rFonts w:cs="Calibri"/>
                <w:b/>
                <w:bCs/>
                <w:color w:val="auto"/>
                <w:szCs w:val="16"/>
              </w:rPr>
              <w:t>165,19</w:t>
            </w:r>
          </w:p>
        </w:tc>
        <w:tc>
          <w:tcPr>
            <w:tcW w:w="1007" w:type="dxa"/>
          </w:tcPr>
          <w:p w14:paraId="520417D0" w14:textId="77777777" w:rsidR="002239DD" w:rsidRPr="00B116F7" w:rsidRDefault="002239DD" w:rsidP="00ED3FA4">
            <w:pPr>
              <w:pStyle w:val="Tabele"/>
              <w:jc w:val="right"/>
              <w:rPr>
                <w:color w:val="auto"/>
              </w:rPr>
            </w:pPr>
            <w:r w:rsidRPr="00B116F7">
              <w:rPr>
                <w:rFonts w:cs="Calibri"/>
                <w:b/>
                <w:bCs/>
                <w:color w:val="auto"/>
                <w:szCs w:val="16"/>
              </w:rPr>
              <w:t>84,05</w:t>
            </w:r>
          </w:p>
        </w:tc>
      </w:tr>
      <w:tr w:rsidR="002239DD" w:rsidRPr="00B116F7" w14:paraId="11AAFAB3" w14:textId="77777777" w:rsidTr="00A13106">
        <w:trPr>
          <w:trHeight w:val="227"/>
        </w:trPr>
        <w:tc>
          <w:tcPr>
            <w:tcW w:w="2886" w:type="dxa"/>
          </w:tcPr>
          <w:p w14:paraId="6F6BBD8A" w14:textId="77777777" w:rsidR="002239DD" w:rsidRPr="00B116F7" w:rsidRDefault="002239DD" w:rsidP="00ED3FA4">
            <w:pPr>
              <w:pStyle w:val="Tabele"/>
              <w:rPr>
                <w:b/>
                <w:bCs/>
                <w:color w:val="auto"/>
              </w:rPr>
            </w:pPr>
            <w:r w:rsidRPr="00B116F7">
              <w:rPr>
                <w:rFonts w:cs="Calibri"/>
                <w:color w:val="auto"/>
                <w:szCs w:val="16"/>
              </w:rPr>
              <w:t xml:space="preserve">A. Spalanie paliw </w:t>
            </w:r>
          </w:p>
        </w:tc>
        <w:tc>
          <w:tcPr>
            <w:tcW w:w="1006" w:type="dxa"/>
            <w:shd w:val="clear" w:color="auto" w:fill="C5E0B3"/>
          </w:tcPr>
          <w:p w14:paraId="13534F65" w14:textId="77777777" w:rsidR="002239DD" w:rsidRPr="00B116F7" w:rsidRDefault="002239DD" w:rsidP="00ED3FA4">
            <w:pPr>
              <w:pStyle w:val="Tabele"/>
              <w:jc w:val="right"/>
              <w:rPr>
                <w:color w:val="auto"/>
              </w:rPr>
            </w:pPr>
            <w:r w:rsidRPr="00B116F7">
              <w:rPr>
                <w:rFonts w:cs="Calibri"/>
                <w:color w:val="auto"/>
                <w:szCs w:val="16"/>
              </w:rPr>
              <w:t>304,58</w:t>
            </w:r>
          </w:p>
        </w:tc>
        <w:tc>
          <w:tcPr>
            <w:tcW w:w="1007" w:type="dxa"/>
            <w:shd w:val="clear" w:color="auto" w:fill="C5E0B3"/>
          </w:tcPr>
          <w:p w14:paraId="7E199DB2" w14:textId="77777777" w:rsidR="002239DD" w:rsidRPr="00B116F7" w:rsidRDefault="002239DD" w:rsidP="00ED3FA4">
            <w:pPr>
              <w:pStyle w:val="Tabele"/>
              <w:jc w:val="right"/>
              <w:rPr>
                <w:color w:val="auto"/>
              </w:rPr>
            </w:pPr>
            <w:r w:rsidRPr="00B116F7">
              <w:rPr>
                <w:rFonts w:cs="Calibri"/>
                <w:color w:val="auto"/>
                <w:szCs w:val="16"/>
              </w:rPr>
              <w:t>342,73</w:t>
            </w:r>
          </w:p>
        </w:tc>
        <w:tc>
          <w:tcPr>
            <w:tcW w:w="1007" w:type="dxa"/>
            <w:shd w:val="clear" w:color="auto" w:fill="C5E0B3"/>
          </w:tcPr>
          <w:p w14:paraId="37C3A4DC" w14:textId="77777777" w:rsidR="002239DD" w:rsidRPr="00B116F7" w:rsidRDefault="002239DD" w:rsidP="00ED3FA4">
            <w:pPr>
              <w:pStyle w:val="Tabele"/>
              <w:jc w:val="right"/>
              <w:rPr>
                <w:color w:val="auto"/>
              </w:rPr>
            </w:pPr>
            <w:r w:rsidRPr="00B116F7">
              <w:rPr>
                <w:rFonts w:cs="Calibri"/>
                <w:color w:val="auto"/>
                <w:szCs w:val="16"/>
              </w:rPr>
              <w:t>279,11</w:t>
            </w:r>
          </w:p>
        </w:tc>
        <w:tc>
          <w:tcPr>
            <w:tcW w:w="1006" w:type="dxa"/>
            <w:shd w:val="clear" w:color="auto" w:fill="C5E0B3"/>
          </w:tcPr>
          <w:p w14:paraId="679854AD" w14:textId="77777777" w:rsidR="002239DD" w:rsidRPr="00B116F7" w:rsidRDefault="002239DD" w:rsidP="00ED3FA4">
            <w:pPr>
              <w:pStyle w:val="Tabele"/>
              <w:jc w:val="right"/>
              <w:rPr>
                <w:color w:val="auto"/>
              </w:rPr>
            </w:pPr>
            <w:r w:rsidRPr="00B116F7">
              <w:rPr>
                <w:rFonts w:cs="Calibri"/>
                <w:color w:val="auto"/>
                <w:szCs w:val="16"/>
              </w:rPr>
              <w:t>288,74</w:t>
            </w:r>
          </w:p>
        </w:tc>
        <w:tc>
          <w:tcPr>
            <w:tcW w:w="1007" w:type="dxa"/>
          </w:tcPr>
          <w:p w14:paraId="59F558FF" w14:textId="77777777" w:rsidR="002239DD" w:rsidRPr="00B116F7" w:rsidRDefault="002239DD" w:rsidP="00ED3FA4">
            <w:pPr>
              <w:pStyle w:val="Tabele"/>
              <w:jc w:val="right"/>
              <w:rPr>
                <w:color w:val="auto"/>
              </w:rPr>
            </w:pPr>
            <w:r w:rsidRPr="00B116F7">
              <w:rPr>
                <w:rFonts w:cs="Calibri"/>
                <w:color w:val="auto"/>
                <w:szCs w:val="16"/>
              </w:rPr>
              <w:t>163,76</w:t>
            </w:r>
          </w:p>
        </w:tc>
        <w:tc>
          <w:tcPr>
            <w:tcW w:w="1007" w:type="dxa"/>
          </w:tcPr>
          <w:p w14:paraId="34641AE9" w14:textId="77777777" w:rsidR="002239DD" w:rsidRPr="00B116F7" w:rsidRDefault="002239DD" w:rsidP="00ED3FA4">
            <w:pPr>
              <w:pStyle w:val="Tabele"/>
              <w:jc w:val="right"/>
              <w:rPr>
                <w:color w:val="auto"/>
              </w:rPr>
            </w:pPr>
            <w:r w:rsidRPr="00B116F7">
              <w:rPr>
                <w:rFonts w:cs="Calibri"/>
                <w:color w:val="auto"/>
                <w:szCs w:val="16"/>
              </w:rPr>
              <w:t>82,87</w:t>
            </w:r>
          </w:p>
        </w:tc>
      </w:tr>
      <w:tr w:rsidR="002239DD" w:rsidRPr="00B116F7" w14:paraId="052CAB91" w14:textId="77777777" w:rsidTr="00A13106">
        <w:trPr>
          <w:trHeight w:val="227"/>
        </w:trPr>
        <w:tc>
          <w:tcPr>
            <w:tcW w:w="2886" w:type="dxa"/>
          </w:tcPr>
          <w:p w14:paraId="67605C3F" w14:textId="77777777" w:rsidR="002239DD" w:rsidRPr="00B116F7" w:rsidRDefault="002239DD" w:rsidP="00ED3FA4">
            <w:pPr>
              <w:pStyle w:val="Tabele"/>
              <w:rPr>
                <w:bCs/>
                <w:color w:val="auto"/>
              </w:rPr>
            </w:pPr>
            <w:r w:rsidRPr="00B116F7">
              <w:rPr>
                <w:rFonts w:cs="Calibri"/>
                <w:color w:val="auto"/>
                <w:szCs w:val="16"/>
              </w:rPr>
              <w:t xml:space="preserve">1. Przemysły energetyczne </w:t>
            </w:r>
          </w:p>
        </w:tc>
        <w:tc>
          <w:tcPr>
            <w:tcW w:w="1006" w:type="dxa"/>
            <w:shd w:val="clear" w:color="auto" w:fill="C5E0B3"/>
          </w:tcPr>
          <w:p w14:paraId="76BFD811" w14:textId="77777777" w:rsidR="002239DD" w:rsidRPr="00B116F7" w:rsidRDefault="002239DD" w:rsidP="00ED3FA4">
            <w:pPr>
              <w:pStyle w:val="Tabele"/>
              <w:jc w:val="right"/>
              <w:rPr>
                <w:color w:val="auto"/>
              </w:rPr>
            </w:pPr>
            <w:r w:rsidRPr="00B116F7">
              <w:rPr>
                <w:rFonts w:cs="Calibri"/>
                <w:color w:val="auto"/>
                <w:szCs w:val="16"/>
              </w:rPr>
              <w:t>10,29</w:t>
            </w:r>
          </w:p>
        </w:tc>
        <w:tc>
          <w:tcPr>
            <w:tcW w:w="1007" w:type="dxa"/>
            <w:shd w:val="clear" w:color="auto" w:fill="C5E0B3"/>
          </w:tcPr>
          <w:p w14:paraId="38D0F5B1" w14:textId="77777777" w:rsidR="002239DD" w:rsidRPr="00B116F7" w:rsidRDefault="002239DD" w:rsidP="00ED3FA4">
            <w:pPr>
              <w:pStyle w:val="Tabele"/>
              <w:jc w:val="right"/>
              <w:rPr>
                <w:color w:val="auto"/>
              </w:rPr>
            </w:pPr>
            <w:r w:rsidRPr="00B116F7">
              <w:rPr>
                <w:rFonts w:cs="Calibri"/>
                <w:color w:val="auto"/>
                <w:szCs w:val="16"/>
              </w:rPr>
              <w:t>9,14</w:t>
            </w:r>
          </w:p>
        </w:tc>
        <w:tc>
          <w:tcPr>
            <w:tcW w:w="1007" w:type="dxa"/>
            <w:shd w:val="clear" w:color="auto" w:fill="C5E0B3"/>
          </w:tcPr>
          <w:p w14:paraId="436E6855" w14:textId="77777777" w:rsidR="002239DD" w:rsidRPr="00B116F7" w:rsidRDefault="002239DD" w:rsidP="00ED3FA4">
            <w:pPr>
              <w:pStyle w:val="Tabele"/>
              <w:jc w:val="right"/>
              <w:rPr>
                <w:color w:val="auto"/>
              </w:rPr>
            </w:pPr>
            <w:r w:rsidRPr="00B116F7">
              <w:rPr>
                <w:rFonts w:cs="Calibri"/>
                <w:color w:val="auto"/>
                <w:szCs w:val="16"/>
              </w:rPr>
              <w:t>6,56</w:t>
            </w:r>
          </w:p>
        </w:tc>
        <w:tc>
          <w:tcPr>
            <w:tcW w:w="1006" w:type="dxa"/>
            <w:shd w:val="clear" w:color="auto" w:fill="C5E0B3"/>
          </w:tcPr>
          <w:p w14:paraId="7DA56755" w14:textId="77777777" w:rsidR="002239DD" w:rsidRPr="00B116F7" w:rsidRDefault="002239DD" w:rsidP="00ED3FA4">
            <w:pPr>
              <w:pStyle w:val="Tabele"/>
              <w:jc w:val="right"/>
              <w:rPr>
                <w:color w:val="auto"/>
              </w:rPr>
            </w:pPr>
            <w:r w:rsidRPr="00B116F7">
              <w:rPr>
                <w:rFonts w:cs="Calibri"/>
                <w:color w:val="auto"/>
                <w:szCs w:val="16"/>
              </w:rPr>
              <w:t>3,72</w:t>
            </w:r>
          </w:p>
        </w:tc>
        <w:tc>
          <w:tcPr>
            <w:tcW w:w="1007" w:type="dxa"/>
          </w:tcPr>
          <w:p w14:paraId="4D7A1BA5" w14:textId="77777777" w:rsidR="002239DD" w:rsidRPr="00B116F7" w:rsidRDefault="002239DD" w:rsidP="00ED3FA4">
            <w:pPr>
              <w:pStyle w:val="Tabele"/>
              <w:jc w:val="right"/>
              <w:rPr>
                <w:color w:val="auto"/>
              </w:rPr>
            </w:pPr>
            <w:r w:rsidRPr="00B116F7">
              <w:rPr>
                <w:rFonts w:cs="Calibri"/>
                <w:color w:val="auto"/>
                <w:szCs w:val="16"/>
              </w:rPr>
              <w:t>2,68</w:t>
            </w:r>
          </w:p>
        </w:tc>
        <w:tc>
          <w:tcPr>
            <w:tcW w:w="1007" w:type="dxa"/>
          </w:tcPr>
          <w:p w14:paraId="608354D8" w14:textId="77777777" w:rsidR="002239DD" w:rsidRPr="00B116F7" w:rsidRDefault="002239DD" w:rsidP="00ED3FA4">
            <w:pPr>
              <w:pStyle w:val="Tabele"/>
              <w:jc w:val="right"/>
              <w:rPr>
                <w:color w:val="auto"/>
              </w:rPr>
            </w:pPr>
            <w:r w:rsidRPr="00B116F7">
              <w:rPr>
                <w:rFonts w:cs="Calibri"/>
                <w:color w:val="auto"/>
                <w:szCs w:val="16"/>
              </w:rPr>
              <w:t>2,23</w:t>
            </w:r>
          </w:p>
        </w:tc>
      </w:tr>
      <w:tr w:rsidR="002239DD" w:rsidRPr="00B116F7" w14:paraId="13CC337D" w14:textId="77777777" w:rsidTr="00A13106">
        <w:trPr>
          <w:trHeight w:val="227"/>
        </w:trPr>
        <w:tc>
          <w:tcPr>
            <w:tcW w:w="2886" w:type="dxa"/>
          </w:tcPr>
          <w:p w14:paraId="1DBE910D" w14:textId="77777777" w:rsidR="002239DD" w:rsidRPr="00B116F7" w:rsidRDefault="002239DD" w:rsidP="00ED3FA4">
            <w:pPr>
              <w:pStyle w:val="Tabele"/>
              <w:rPr>
                <w:bCs/>
                <w:color w:val="auto"/>
              </w:rPr>
            </w:pPr>
            <w:r w:rsidRPr="00B116F7">
              <w:rPr>
                <w:rFonts w:cs="Calibri"/>
                <w:color w:val="auto"/>
                <w:szCs w:val="16"/>
              </w:rPr>
              <w:t xml:space="preserve">2. Przemysł wytwórczy i budownictwo </w:t>
            </w:r>
          </w:p>
        </w:tc>
        <w:tc>
          <w:tcPr>
            <w:tcW w:w="1006" w:type="dxa"/>
            <w:shd w:val="clear" w:color="auto" w:fill="C5E0B3"/>
          </w:tcPr>
          <w:p w14:paraId="32CF5C1E" w14:textId="77777777" w:rsidR="002239DD" w:rsidRPr="00B116F7" w:rsidRDefault="002239DD" w:rsidP="00ED3FA4">
            <w:pPr>
              <w:pStyle w:val="Tabele"/>
              <w:jc w:val="right"/>
              <w:rPr>
                <w:color w:val="auto"/>
              </w:rPr>
            </w:pPr>
            <w:r w:rsidRPr="00B116F7">
              <w:rPr>
                <w:rFonts w:cs="Calibri"/>
                <w:color w:val="auto"/>
                <w:szCs w:val="16"/>
              </w:rPr>
              <w:t>19,85</w:t>
            </w:r>
          </w:p>
        </w:tc>
        <w:tc>
          <w:tcPr>
            <w:tcW w:w="1007" w:type="dxa"/>
            <w:shd w:val="clear" w:color="auto" w:fill="C5E0B3"/>
          </w:tcPr>
          <w:p w14:paraId="580DADCF" w14:textId="77777777" w:rsidR="002239DD" w:rsidRPr="00B116F7" w:rsidRDefault="002239DD" w:rsidP="00ED3FA4">
            <w:pPr>
              <w:pStyle w:val="Tabele"/>
              <w:jc w:val="right"/>
              <w:rPr>
                <w:color w:val="auto"/>
              </w:rPr>
            </w:pPr>
            <w:r w:rsidRPr="00B116F7">
              <w:rPr>
                <w:rFonts w:cs="Calibri"/>
                <w:color w:val="auto"/>
                <w:szCs w:val="16"/>
              </w:rPr>
              <w:t>12,71</w:t>
            </w:r>
          </w:p>
        </w:tc>
        <w:tc>
          <w:tcPr>
            <w:tcW w:w="1007" w:type="dxa"/>
            <w:shd w:val="clear" w:color="auto" w:fill="C5E0B3"/>
          </w:tcPr>
          <w:p w14:paraId="1FD1BFE8" w14:textId="77777777" w:rsidR="002239DD" w:rsidRPr="00B116F7" w:rsidRDefault="002239DD" w:rsidP="00ED3FA4">
            <w:pPr>
              <w:pStyle w:val="Tabele"/>
              <w:jc w:val="right"/>
              <w:rPr>
                <w:color w:val="auto"/>
              </w:rPr>
            </w:pPr>
            <w:r w:rsidRPr="00B116F7">
              <w:rPr>
                <w:rFonts w:cs="Calibri"/>
                <w:color w:val="auto"/>
                <w:szCs w:val="16"/>
              </w:rPr>
              <w:t>11,02</w:t>
            </w:r>
          </w:p>
        </w:tc>
        <w:tc>
          <w:tcPr>
            <w:tcW w:w="1006" w:type="dxa"/>
            <w:shd w:val="clear" w:color="auto" w:fill="C5E0B3"/>
          </w:tcPr>
          <w:p w14:paraId="4CBBFBBA" w14:textId="77777777" w:rsidR="002239DD" w:rsidRPr="00B116F7" w:rsidRDefault="002239DD" w:rsidP="00ED3FA4">
            <w:pPr>
              <w:pStyle w:val="Tabele"/>
              <w:jc w:val="right"/>
              <w:rPr>
                <w:color w:val="auto"/>
              </w:rPr>
            </w:pPr>
            <w:r w:rsidRPr="00B116F7">
              <w:rPr>
                <w:rFonts w:cs="Calibri"/>
                <w:color w:val="auto"/>
                <w:szCs w:val="16"/>
              </w:rPr>
              <w:t>8,20</w:t>
            </w:r>
          </w:p>
        </w:tc>
        <w:tc>
          <w:tcPr>
            <w:tcW w:w="1007" w:type="dxa"/>
          </w:tcPr>
          <w:p w14:paraId="62B4DD3E" w14:textId="77777777" w:rsidR="002239DD" w:rsidRPr="00B116F7" w:rsidRDefault="002239DD" w:rsidP="00ED3FA4">
            <w:pPr>
              <w:pStyle w:val="Tabele"/>
              <w:jc w:val="right"/>
              <w:rPr>
                <w:color w:val="auto"/>
              </w:rPr>
            </w:pPr>
            <w:r w:rsidRPr="00B116F7">
              <w:rPr>
                <w:rFonts w:cs="Calibri"/>
                <w:color w:val="auto"/>
                <w:szCs w:val="16"/>
              </w:rPr>
              <w:t>6,93</w:t>
            </w:r>
          </w:p>
        </w:tc>
        <w:tc>
          <w:tcPr>
            <w:tcW w:w="1007" w:type="dxa"/>
          </w:tcPr>
          <w:p w14:paraId="4F988916" w14:textId="77777777" w:rsidR="002239DD" w:rsidRPr="00B116F7" w:rsidRDefault="002239DD" w:rsidP="00ED3FA4">
            <w:pPr>
              <w:pStyle w:val="Tabele"/>
              <w:jc w:val="right"/>
              <w:rPr>
                <w:color w:val="auto"/>
              </w:rPr>
            </w:pPr>
            <w:r w:rsidRPr="00B116F7">
              <w:rPr>
                <w:rFonts w:cs="Calibri"/>
                <w:color w:val="auto"/>
                <w:szCs w:val="16"/>
              </w:rPr>
              <w:t>5,28</w:t>
            </w:r>
          </w:p>
        </w:tc>
      </w:tr>
      <w:tr w:rsidR="002239DD" w:rsidRPr="00B116F7" w14:paraId="17B69492" w14:textId="77777777" w:rsidTr="00A13106">
        <w:trPr>
          <w:trHeight w:val="227"/>
        </w:trPr>
        <w:tc>
          <w:tcPr>
            <w:tcW w:w="2886" w:type="dxa"/>
          </w:tcPr>
          <w:p w14:paraId="1BDFFF7B" w14:textId="77777777" w:rsidR="002239DD" w:rsidRPr="00B116F7" w:rsidRDefault="002239DD" w:rsidP="00ED3FA4">
            <w:pPr>
              <w:pStyle w:val="Tabele"/>
              <w:rPr>
                <w:bCs/>
                <w:color w:val="auto"/>
              </w:rPr>
            </w:pPr>
            <w:r w:rsidRPr="00B116F7">
              <w:rPr>
                <w:rFonts w:cs="Calibri"/>
                <w:color w:val="auto"/>
                <w:szCs w:val="16"/>
              </w:rPr>
              <w:t xml:space="preserve">3. Transport </w:t>
            </w:r>
          </w:p>
        </w:tc>
        <w:tc>
          <w:tcPr>
            <w:tcW w:w="1006" w:type="dxa"/>
            <w:shd w:val="clear" w:color="auto" w:fill="C5E0B3"/>
          </w:tcPr>
          <w:p w14:paraId="7B58C694" w14:textId="77777777" w:rsidR="002239DD" w:rsidRPr="00B116F7" w:rsidRDefault="002239DD" w:rsidP="00ED3FA4">
            <w:pPr>
              <w:pStyle w:val="Tabele"/>
              <w:jc w:val="right"/>
              <w:rPr>
                <w:color w:val="auto"/>
              </w:rPr>
            </w:pPr>
            <w:r w:rsidRPr="00B116F7">
              <w:rPr>
                <w:rFonts w:cs="Calibri"/>
                <w:color w:val="auto"/>
                <w:szCs w:val="16"/>
              </w:rPr>
              <w:t>10,49</w:t>
            </w:r>
          </w:p>
        </w:tc>
        <w:tc>
          <w:tcPr>
            <w:tcW w:w="1007" w:type="dxa"/>
            <w:shd w:val="clear" w:color="auto" w:fill="C5E0B3"/>
          </w:tcPr>
          <w:p w14:paraId="17C7251D" w14:textId="77777777" w:rsidR="002239DD" w:rsidRPr="00B116F7" w:rsidRDefault="002239DD" w:rsidP="00ED3FA4">
            <w:pPr>
              <w:pStyle w:val="Tabele"/>
              <w:jc w:val="right"/>
              <w:rPr>
                <w:color w:val="auto"/>
              </w:rPr>
            </w:pPr>
            <w:r w:rsidRPr="00B116F7">
              <w:rPr>
                <w:rFonts w:cs="Calibri"/>
                <w:color w:val="auto"/>
                <w:szCs w:val="16"/>
              </w:rPr>
              <w:t>13,20</w:t>
            </w:r>
          </w:p>
        </w:tc>
        <w:tc>
          <w:tcPr>
            <w:tcW w:w="1007" w:type="dxa"/>
            <w:shd w:val="clear" w:color="auto" w:fill="C5E0B3"/>
          </w:tcPr>
          <w:p w14:paraId="4DE77B10" w14:textId="77777777" w:rsidR="002239DD" w:rsidRPr="00B116F7" w:rsidRDefault="002239DD" w:rsidP="00ED3FA4">
            <w:pPr>
              <w:pStyle w:val="Tabele"/>
              <w:jc w:val="right"/>
              <w:rPr>
                <w:color w:val="auto"/>
              </w:rPr>
            </w:pPr>
            <w:r w:rsidRPr="00B116F7">
              <w:rPr>
                <w:rFonts w:cs="Calibri"/>
                <w:color w:val="auto"/>
                <w:szCs w:val="16"/>
              </w:rPr>
              <w:t>11,57</w:t>
            </w:r>
          </w:p>
        </w:tc>
        <w:tc>
          <w:tcPr>
            <w:tcW w:w="1006" w:type="dxa"/>
            <w:shd w:val="clear" w:color="auto" w:fill="C5E0B3"/>
          </w:tcPr>
          <w:p w14:paraId="4468F120" w14:textId="77777777" w:rsidR="002239DD" w:rsidRPr="00B116F7" w:rsidRDefault="002239DD" w:rsidP="00ED3FA4">
            <w:pPr>
              <w:pStyle w:val="Tabele"/>
              <w:jc w:val="right"/>
              <w:rPr>
                <w:color w:val="auto"/>
              </w:rPr>
            </w:pPr>
            <w:r w:rsidRPr="00B116F7">
              <w:rPr>
                <w:rFonts w:cs="Calibri"/>
                <w:color w:val="auto"/>
                <w:szCs w:val="16"/>
              </w:rPr>
              <w:t>11,71</w:t>
            </w:r>
          </w:p>
        </w:tc>
        <w:tc>
          <w:tcPr>
            <w:tcW w:w="1007" w:type="dxa"/>
          </w:tcPr>
          <w:p w14:paraId="08F72A13" w14:textId="77777777" w:rsidR="002239DD" w:rsidRPr="00B116F7" w:rsidRDefault="002239DD" w:rsidP="00ED3FA4">
            <w:pPr>
              <w:pStyle w:val="Tabele"/>
              <w:jc w:val="right"/>
              <w:rPr>
                <w:color w:val="auto"/>
              </w:rPr>
            </w:pPr>
            <w:r w:rsidRPr="00B116F7">
              <w:rPr>
                <w:rFonts w:cs="Calibri"/>
                <w:color w:val="auto"/>
                <w:szCs w:val="16"/>
              </w:rPr>
              <w:t>10,39</w:t>
            </w:r>
          </w:p>
        </w:tc>
        <w:tc>
          <w:tcPr>
            <w:tcW w:w="1007" w:type="dxa"/>
          </w:tcPr>
          <w:p w14:paraId="0D15DF64" w14:textId="77777777" w:rsidR="002239DD" w:rsidRPr="00B116F7" w:rsidRDefault="002239DD" w:rsidP="00ED3FA4">
            <w:pPr>
              <w:pStyle w:val="Tabele"/>
              <w:jc w:val="right"/>
              <w:rPr>
                <w:color w:val="auto"/>
              </w:rPr>
            </w:pPr>
            <w:r w:rsidRPr="00B116F7">
              <w:rPr>
                <w:rFonts w:cs="Calibri"/>
                <w:color w:val="auto"/>
                <w:szCs w:val="16"/>
              </w:rPr>
              <w:t>8,66</w:t>
            </w:r>
          </w:p>
        </w:tc>
      </w:tr>
      <w:tr w:rsidR="002239DD" w:rsidRPr="00B116F7" w14:paraId="3ED80AB2" w14:textId="77777777" w:rsidTr="00A13106">
        <w:trPr>
          <w:trHeight w:val="227"/>
        </w:trPr>
        <w:tc>
          <w:tcPr>
            <w:tcW w:w="2886" w:type="dxa"/>
          </w:tcPr>
          <w:p w14:paraId="526E62C7" w14:textId="77777777" w:rsidR="002239DD" w:rsidRPr="00B116F7" w:rsidRDefault="002239DD" w:rsidP="00ED3FA4">
            <w:pPr>
              <w:pStyle w:val="Tabele"/>
              <w:rPr>
                <w:bCs/>
                <w:color w:val="auto"/>
              </w:rPr>
            </w:pPr>
            <w:r w:rsidRPr="00B116F7">
              <w:rPr>
                <w:color w:val="auto"/>
              </w:rPr>
              <w:lastRenderedPageBreak/>
              <w:t>4. Inne sektory (małe źródła spalania paliw, w tym gospodarstwa domowe)</w:t>
            </w:r>
          </w:p>
        </w:tc>
        <w:tc>
          <w:tcPr>
            <w:tcW w:w="1006" w:type="dxa"/>
            <w:shd w:val="clear" w:color="auto" w:fill="C5E0B3"/>
          </w:tcPr>
          <w:p w14:paraId="6FD05FE8" w14:textId="77777777" w:rsidR="002239DD" w:rsidRPr="00B116F7" w:rsidRDefault="002239DD" w:rsidP="00ED3FA4">
            <w:pPr>
              <w:pStyle w:val="Tabele"/>
              <w:jc w:val="right"/>
              <w:rPr>
                <w:color w:val="auto"/>
              </w:rPr>
            </w:pPr>
            <w:r w:rsidRPr="00B116F7">
              <w:rPr>
                <w:rFonts w:cs="Calibri"/>
                <w:color w:val="auto"/>
                <w:szCs w:val="16"/>
              </w:rPr>
              <w:t>263,94</w:t>
            </w:r>
          </w:p>
        </w:tc>
        <w:tc>
          <w:tcPr>
            <w:tcW w:w="1007" w:type="dxa"/>
            <w:shd w:val="clear" w:color="auto" w:fill="C5E0B3"/>
          </w:tcPr>
          <w:p w14:paraId="27FC2B8A" w14:textId="77777777" w:rsidR="002239DD" w:rsidRPr="00B116F7" w:rsidRDefault="002239DD" w:rsidP="00ED3FA4">
            <w:pPr>
              <w:pStyle w:val="Tabele"/>
              <w:jc w:val="right"/>
              <w:rPr>
                <w:color w:val="auto"/>
              </w:rPr>
            </w:pPr>
            <w:r w:rsidRPr="00B116F7">
              <w:rPr>
                <w:rFonts w:cs="Calibri"/>
                <w:color w:val="auto"/>
                <w:szCs w:val="16"/>
              </w:rPr>
              <w:t>307,68</w:t>
            </w:r>
          </w:p>
        </w:tc>
        <w:tc>
          <w:tcPr>
            <w:tcW w:w="1007" w:type="dxa"/>
            <w:shd w:val="clear" w:color="auto" w:fill="C5E0B3"/>
          </w:tcPr>
          <w:p w14:paraId="101F021C" w14:textId="77777777" w:rsidR="002239DD" w:rsidRPr="00B116F7" w:rsidRDefault="002239DD" w:rsidP="00ED3FA4">
            <w:pPr>
              <w:pStyle w:val="Tabele"/>
              <w:jc w:val="right"/>
              <w:rPr>
                <w:color w:val="auto"/>
              </w:rPr>
            </w:pPr>
            <w:r w:rsidRPr="00B116F7">
              <w:rPr>
                <w:rFonts w:cs="Calibri"/>
                <w:color w:val="auto"/>
                <w:szCs w:val="16"/>
              </w:rPr>
              <w:t>249,96</w:t>
            </w:r>
          </w:p>
        </w:tc>
        <w:tc>
          <w:tcPr>
            <w:tcW w:w="1006" w:type="dxa"/>
            <w:shd w:val="clear" w:color="auto" w:fill="C5E0B3"/>
          </w:tcPr>
          <w:p w14:paraId="10A0AFC3" w14:textId="77777777" w:rsidR="002239DD" w:rsidRPr="00B116F7" w:rsidRDefault="002239DD" w:rsidP="00ED3FA4">
            <w:pPr>
              <w:pStyle w:val="Tabele"/>
              <w:jc w:val="right"/>
              <w:rPr>
                <w:color w:val="auto"/>
              </w:rPr>
            </w:pPr>
            <w:r w:rsidRPr="00B116F7">
              <w:rPr>
                <w:rFonts w:cs="Calibri"/>
                <w:color w:val="auto"/>
                <w:szCs w:val="16"/>
              </w:rPr>
              <w:t>265,11</w:t>
            </w:r>
          </w:p>
        </w:tc>
        <w:tc>
          <w:tcPr>
            <w:tcW w:w="1007" w:type="dxa"/>
          </w:tcPr>
          <w:p w14:paraId="7F83792B" w14:textId="77777777" w:rsidR="002239DD" w:rsidRPr="00B116F7" w:rsidRDefault="002239DD" w:rsidP="00ED3FA4">
            <w:pPr>
              <w:pStyle w:val="Tabele"/>
              <w:jc w:val="right"/>
              <w:rPr>
                <w:color w:val="auto"/>
              </w:rPr>
            </w:pPr>
            <w:r w:rsidRPr="00B116F7">
              <w:rPr>
                <w:rFonts w:cs="Calibri"/>
                <w:color w:val="auto"/>
                <w:szCs w:val="16"/>
              </w:rPr>
              <w:t>143,76</w:t>
            </w:r>
          </w:p>
        </w:tc>
        <w:tc>
          <w:tcPr>
            <w:tcW w:w="1007" w:type="dxa"/>
          </w:tcPr>
          <w:p w14:paraId="71CC62B3" w14:textId="77777777" w:rsidR="002239DD" w:rsidRPr="00B116F7" w:rsidRDefault="002239DD" w:rsidP="00ED3FA4">
            <w:pPr>
              <w:pStyle w:val="Tabele"/>
              <w:jc w:val="right"/>
              <w:rPr>
                <w:color w:val="auto"/>
              </w:rPr>
            </w:pPr>
            <w:r w:rsidRPr="00B116F7">
              <w:rPr>
                <w:rFonts w:cs="Calibri"/>
                <w:color w:val="auto"/>
                <w:szCs w:val="16"/>
              </w:rPr>
              <w:t>66,69</w:t>
            </w:r>
          </w:p>
        </w:tc>
      </w:tr>
      <w:tr w:rsidR="002239DD" w:rsidRPr="00B116F7" w14:paraId="471679DA" w14:textId="77777777" w:rsidTr="00A13106">
        <w:trPr>
          <w:trHeight w:val="227"/>
        </w:trPr>
        <w:tc>
          <w:tcPr>
            <w:tcW w:w="2886" w:type="dxa"/>
          </w:tcPr>
          <w:p w14:paraId="011F11BB" w14:textId="77777777" w:rsidR="002239DD" w:rsidRPr="00B116F7" w:rsidRDefault="002239DD" w:rsidP="00ED3FA4">
            <w:pPr>
              <w:pStyle w:val="Tabele"/>
              <w:rPr>
                <w:bCs/>
                <w:color w:val="auto"/>
              </w:rPr>
            </w:pPr>
            <w:r w:rsidRPr="00B116F7">
              <w:rPr>
                <w:rFonts w:cs="Calibri"/>
                <w:color w:val="auto"/>
                <w:szCs w:val="16"/>
              </w:rPr>
              <w:t xml:space="preserve">B. Emisja lotna z paliw </w:t>
            </w:r>
          </w:p>
        </w:tc>
        <w:tc>
          <w:tcPr>
            <w:tcW w:w="1006" w:type="dxa"/>
            <w:shd w:val="clear" w:color="auto" w:fill="C5E0B3"/>
          </w:tcPr>
          <w:p w14:paraId="1FF7D5DA" w14:textId="77777777" w:rsidR="002239DD" w:rsidRPr="00B116F7" w:rsidRDefault="002239DD" w:rsidP="00ED3FA4">
            <w:pPr>
              <w:pStyle w:val="Tabele"/>
              <w:jc w:val="right"/>
              <w:rPr>
                <w:color w:val="auto"/>
              </w:rPr>
            </w:pPr>
            <w:r w:rsidRPr="00B116F7">
              <w:rPr>
                <w:rFonts w:cs="Calibri"/>
                <w:color w:val="auto"/>
                <w:szCs w:val="16"/>
              </w:rPr>
              <w:t>2,07</w:t>
            </w:r>
          </w:p>
        </w:tc>
        <w:tc>
          <w:tcPr>
            <w:tcW w:w="1007" w:type="dxa"/>
            <w:shd w:val="clear" w:color="auto" w:fill="C5E0B3"/>
          </w:tcPr>
          <w:p w14:paraId="01D3D867" w14:textId="77777777" w:rsidR="002239DD" w:rsidRPr="00B116F7" w:rsidRDefault="002239DD" w:rsidP="00ED3FA4">
            <w:pPr>
              <w:pStyle w:val="Tabele"/>
              <w:jc w:val="right"/>
              <w:rPr>
                <w:color w:val="auto"/>
              </w:rPr>
            </w:pPr>
            <w:r w:rsidRPr="00B116F7">
              <w:rPr>
                <w:rFonts w:cs="Calibri"/>
                <w:color w:val="auto"/>
                <w:szCs w:val="16"/>
              </w:rPr>
              <w:t>1,92</w:t>
            </w:r>
          </w:p>
        </w:tc>
        <w:tc>
          <w:tcPr>
            <w:tcW w:w="1007" w:type="dxa"/>
            <w:shd w:val="clear" w:color="auto" w:fill="C5E0B3"/>
          </w:tcPr>
          <w:p w14:paraId="37219BFB" w14:textId="77777777" w:rsidR="002239DD" w:rsidRPr="00B116F7" w:rsidRDefault="002239DD" w:rsidP="00ED3FA4">
            <w:pPr>
              <w:pStyle w:val="Tabele"/>
              <w:jc w:val="right"/>
              <w:rPr>
                <w:color w:val="auto"/>
              </w:rPr>
            </w:pPr>
            <w:r w:rsidRPr="00B116F7">
              <w:rPr>
                <w:rFonts w:cs="Calibri"/>
                <w:color w:val="auto"/>
                <w:szCs w:val="16"/>
              </w:rPr>
              <w:t>1,93</w:t>
            </w:r>
          </w:p>
        </w:tc>
        <w:tc>
          <w:tcPr>
            <w:tcW w:w="1006" w:type="dxa"/>
            <w:shd w:val="clear" w:color="auto" w:fill="C5E0B3"/>
          </w:tcPr>
          <w:p w14:paraId="1F69C2FE" w14:textId="77777777" w:rsidR="002239DD" w:rsidRPr="00B116F7" w:rsidRDefault="002239DD" w:rsidP="00ED3FA4">
            <w:pPr>
              <w:pStyle w:val="Tabele"/>
              <w:jc w:val="right"/>
              <w:rPr>
                <w:color w:val="auto"/>
              </w:rPr>
            </w:pPr>
            <w:r w:rsidRPr="00B116F7">
              <w:rPr>
                <w:rFonts w:cs="Calibri"/>
                <w:color w:val="auto"/>
                <w:szCs w:val="16"/>
              </w:rPr>
              <w:t>1,49</w:t>
            </w:r>
          </w:p>
        </w:tc>
        <w:tc>
          <w:tcPr>
            <w:tcW w:w="1007" w:type="dxa"/>
          </w:tcPr>
          <w:p w14:paraId="376A520E" w14:textId="77777777" w:rsidR="002239DD" w:rsidRPr="00B116F7" w:rsidRDefault="002239DD" w:rsidP="00ED3FA4">
            <w:pPr>
              <w:pStyle w:val="Tabele"/>
              <w:jc w:val="right"/>
              <w:rPr>
                <w:color w:val="auto"/>
              </w:rPr>
            </w:pPr>
            <w:r w:rsidRPr="00B116F7">
              <w:rPr>
                <w:rFonts w:cs="Calibri"/>
                <w:color w:val="auto"/>
                <w:szCs w:val="16"/>
              </w:rPr>
              <w:t>1,43</w:t>
            </w:r>
          </w:p>
        </w:tc>
        <w:tc>
          <w:tcPr>
            <w:tcW w:w="1007" w:type="dxa"/>
          </w:tcPr>
          <w:p w14:paraId="04DABD61" w14:textId="77777777" w:rsidR="002239DD" w:rsidRPr="00B116F7" w:rsidRDefault="002239DD" w:rsidP="00ED3FA4">
            <w:pPr>
              <w:pStyle w:val="Tabele"/>
              <w:jc w:val="right"/>
              <w:rPr>
                <w:color w:val="auto"/>
              </w:rPr>
            </w:pPr>
            <w:r w:rsidRPr="00B116F7">
              <w:rPr>
                <w:rFonts w:cs="Calibri"/>
                <w:color w:val="auto"/>
                <w:szCs w:val="16"/>
              </w:rPr>
              <w:t>1,19</w:t>
            </w:r>
          </w:p>
        </w:tc>
      </w:tr>
      <w:tr w:rsidR="002239DD" w:rsidRPr="00B116F7" w14:paraId="1DF8A5CA" w14:textId="77777777" w:rsidTr="00A13106">
        <w:trPr>
          <w:trHeight w:val="227"/>
        </w:trPr>
        <w:tc>
          <w:tcPr>
            <w:tcW w:w="2886" w:type="dxa"/>
          </w:tcPr>
          <w:p w14:paraId="444D8C51" w14:textId="77777777" w:rsidR="002239DD" w:rsidRPr="00B116F7" w:rsidRDefault="002239DD" w:rsidP="00ED3FA4">
            <w:pPr>
              <w:pStyle w:val="Tabele"/>
              <w:rPr>
                <w:bCs/>
                <w:color w:val="auto"/>
              </w:rPr>
            </w:pPr>
            <w:r w:rsidRPr="00B116F7">
              <w:rPr>
                <w:rFonts w:cs="Calibri"/>
                <w:color w:val="auto"/>
                <w:szCs w:val="16"/>
              </w:rPr>
              <w:t xml:space="preserve">1. Paliwa stałe </w:t>
            </w:r>
          </w:p>
        </w:tc>
        <w:tc>
          <w:tcPr>
            <w:tcW w:w="1006" w:type="dxa"/>
            <w:shd w:val="clear" w:color="auto" w:fill="C5E0B3"/>
          </w:tcPr>
          <w:p w14:paraId="6E0CDD62" w14:textId="77777777" w:rsidR="002239DD" w:rsidRPr="00B116F7" w:rsidRDefault="002239DD" w:rsidP="00ED3FA4">
            <w:pPr>
              <w:pStyle w:val="Tabele"/>
              <w:jc w:val="right"/>
              <w:rPr>
                <w:color w:val="auto"/>
              </w:rPr>
            </w:pPr>
            <w:r w:rsidRPr="00B116F7">
              <w:rPr>
                <w:rFonts w:cs="Calibri"/>
                <w:color w:val="auto"/>
                <w:szCs w:val="16"/>
              </w:rPr>
              <w:t>1,99</w:t>
            </w:r>
          </w:p>
        </w:tc>
        <w:tc>
          <w:tcPr>
            <w:tcW w:w="1007" w:type="dxa"/>
            <w:shd w:val="clear" w:color="auto" w:fill="C5E0B3"/>
          </w:tcPr>
          <w:p w14:paraId="7E95F042" w14:textId="77777777" w:rsidR="002239DD" w:rsidRPr="00B116F7" w:rsidRDefault="002239DD" w:rsidP="00ED3FA4">
            <w:pPr>
              <w:pStyle w:val="Tabele"/>
              <w:jc w:val="right"/>
              <w:rPr>
                <w:color w:val="auto"/>
              </w:rPr>
            </w:pPr>
            <w:r w:rsidRPr="00B116F7">
              <w:rPr>
                <w:rFonts w:cs="Calibri"/>
                <w:color w:val="auto"/>
                <w:szCs w:val="16"/>
              </w:rPr>
              <w:t>1,82</w:t>
            </w:r>
          </w:p>
        </w:tc>
        <w:tc>
          <w:tcPr>
            <w:tcW w:w="1007" w:type="dxa"/>
            <w:shd w:val="clear" w:color="auto" w:fill="C5E0B3"/>
          </w:tcPr>
          <w:p w14:paraId="592F1753" w14:textId="77777777" w:rsidR="002239DD" w:rsidRPr="00B116F7" w:rsidRDefault="002239DD" w:rsidP="00ED3FA4">
            <w:pPr>
              <w:pStyle w:val="Tabele"/>
              <w:jc w:val="right"/>
              <w:rPr>
                <w:color w:val="auto"/>
              </w:rPr>
            </w:pPr>
            <w:r w:rsidRPr="00B116F7">
              <w:rPr>
                <w:rFonts w:cs="Calibri"/>
                <w:color w:val="auto"/>
                <w:szCs w:val="16"/>
              </w:rPr>
              <w:t>1,81</w:t>
            </w:r>
          </w:p>
        </w:tc>
        <w:tc>
          <w:tcPr>
            <w:tcW w:w="1006" w:type="dxa"/>
            <w:shd w:val="clear" w:color="auto" w:fill="C5E0B3"/>
          </w:tcPr>
          <w:p w14:paraId="7E9EB506" w14:textId="77777777" w:rsidR="002239DD" w:rsidRPr="00B116F7" w:rsidRDefault="002239DD" w:rsidP="00ED3FA4">
            <w:pPr>
              <w:pStyle w:val="Tabele"/>
              <w:jc w:val="right"/>
              <w:rPr>
                <w:color w:val="auto"/>
              </w:rPr>
            </w:pPr>
            <w:r w:rsidRPr="00B116F7">
              <w:rPr>
                <w:rFonts w:cs="Calibri"/>
                <w:color w:val="auto"/>
                <w:szCs w:val="16"/>
              </w:rPr>
              <w:t>1,38</w:t>
            </w:r>
          </w:p>
        </w:tc>
        <w:tc>
          <w:tcPr>
            <w:tcW w:w="1007" w:type="dxa"/>
          </w:tcPr>
          <w:p w14:paraId="29939A45" w14:textId="77777777" w:rsidR="002239DD" w:rsidRPr="00B116F7" w:rsidRDefault="002239DD" w:rsidP="00ED3FA4">
            <w:pPr>
              <w:pStyle w:val="Tabele"/>
              <w:jc w:val="right"/>
              <w:rPr>
                <w:color w:val="auto"/>
              </w:rPr>
            </w:pPr>
            <w:r w:rsidRPr="00B116F7">
              <w:rPr>
                <w:rFonts w:cs="Calibri"/>
                <w:color w:val="auto"/>
                <w:szCs w:val="16"/>
              </w:rPr>
              <w:t>1,33</w:t>
            </w:r>
          </w:p>
        </w:tc>
        <w:tc>
          <w:tcPr>
            <w:tcW w:w="1007" w:type="dxa"/>
          </w:tcPr>
          <w:p w14:paraId="1E9222E8" w14:textId="77777777" w:rsidR="002239DD" w:rsidRPr="00B116F7" w:rsidRDefault="002239DD" w:rsidP="00ED3FA4">
            <w:pPr>
              <w:pStyle w:val="Tabele"/>
              <w:jc w:val="right"/>
              <w:rPr>
                <w:color w:val="auto"/>
              </w:rPr>
            </w:pPr>
            <w:r w:rsidRPr="00B116F7">
              <w:rPr>
                <w:rFonts w:cs="Calibri"/>
                <w:color w:val="auto"/>
                <w:szCs w:val="16"/>
              </w:rPr>
              <w:t>1,09</w:t>
            </w:r>
          </w:p>
        </w:tc>
      </w:tr>
      <w:tr w:rsidR="002239DD" w:rsidRPr="00B116F7" w14:paraId="6ED4B29B" w14:textId="77777777" w:rsidTr="00A13106">
        <w:trPr>
          <w:trHeight w:val="227"/>
        </w:trPr>
        <w:tc>
          <w:tcPr>
            <w:tcW w:w="2886" w:type="dxa"/>
          </w:tcPr>
          <w:p w14:paraId="66FCF10D" w14:textId="77777777" w:rsidR="002239DD" w:rsidRPr="00B116F7" w:rsidRDefault="002239DD" w:rsidP="00ED3FA4">
            <w:pPr>
              <w:pStyle w:val="Tabele"/>
              <w:rPr>
                <w:bCs/>
                <w:color w:val="auto"/>
              </w:rPr>
            </w:pPr>
            <w:r w:rsidRPr="00B116F7">
              <w:rPr>
                <w:rFonts w:cs="Calibri"/>
                <w:color w:val="auto"/>
                <w:szCs w:val="16"/>
              </w:rPr>
              <w:t xml:space="preserve">2. Ropa naftowa i gaz ziemny </w:t>
            </w:r>
          </w:p>
        </w:tc>
        <w:tc>
          <w:tcPr>
            <w:tcW w:w="1006" w:type="dxa"/>
            <w:shd w:val="clear" w:color="auto" w:fill="C5E0B3"/>
          </w:tcPr>
          <w:p w14:paraId="10B8622F" w14:textId="77777777" w:rsidR="002239DD" w:rsidRPr="00B116F7" w:rsidRDefault="002239DD" w:rsidP="00ED3FA4">
            <w:pPr>
              <w:pStyle w:val="Tabele"/>
              <w:jc w:val="right"/>
              <w:rPr>
                <w:color w:val="auto"/>
              </w:rPr>
            </w:pPr>
            <w:r w:rsidRPr="00B116F7">
              <w:rPr>
                <w:rFonts w:cs="Calibri"/>
                <w:color w:val="auto"/>
                <w:szCs w:val="16"/>
              </w:rPr>
              <w:t>0,08</w:t>
            </w:r>
          </w:p>
        </w:tc>
        <w:tc>
          <w:tcPr>
            <w:tcW w:w="1007" w:type="dxa"/>
            <w:shd w:val="clear" w:color="auto" w:fill="C5E0B3"/>
          </w:tcPr>
          <w:p w14:paraId="0C9B4C1E" w14:textId="77777777" w:rsidR="002239DD" w:rsidRPr="00B116F7" w:rsidRDefault="002239DD" w:rsidP="00ED3FA4">
            <w:pPr>
              <w:pStyle w:val="Tabele"/>
              <w:jc w:val="right"/>
              <w:rPr>
                <w:color w:val="auto"/>
              </w:rPr>
            </w:pPr>
            <w:r w:rsidRPr="00B116F7">
              <w:rPr>
                <w:rFonts w:cs="Calibri"/>
                <w:color w:val="auto"/>
                <w:szCs w:val="16"/>
              </w:rPr>
              <w:t>0,10</w:t>
            </w:r>
          </w:p>
        </w:tc>
        <w:tc>
          <w:tcPr>
            <w:tcW w:w="1007" w:type="dxa"/>
            <w:shd w:val="clear" w:color="auto" w:fill="C5E0B3"/>
          </w:tcPr>
          <w:p w14:paraId="3CC3C05D" w14:textId="77777777" w:rsidR="002239DD" w:rsidRPr="00B116F7" w:rsidRDefault="002239DD" w:rsidP="00ED3FA4">
            <w:pPr>
              <w:pStyle w:val="Tabele"/>
              <w:jc w:val="right"/>
              <w:rPr>
                <w:color w:val="auto"/>
              </w:rPr>
            </w:pPr>
            <w:r w:rsidRPr="00B116F7">
              <w:rPr>
                <w:rFonts w:cs="Calibri"/>
                <w:color w:val="auto"/>
                <w:szCs w:val="16"/>
              </w:rPr>
              <w:t>0,11</w:t>
            </w:r>
          </w:p>
        </w:tc>
        <w:tc>
          <w:tcPr>
            <w:tcW w:w="1006" w:type="dxa"/>
            <w:shd w:val="clear" w:color="auto" w:fill="C5E0B3"/>
          </w:tcPr>
          <w:p w14:paraId="3CB782BB" w14:textId="77777777" w:rsidR="002239DD" w:rsidRPr="00B116F7" w:rsidRDefault="002239DD" w:rsidP="00ED3FA4">
            <w:pPr>
              <w:pStyle w:val="Tabele"/>
              <w:jc w:val="right"/>
              <w:rPr>
                <w:color w:val="auto"/>
              </w:rPr>
            </w:pPr>
            <w:r w:rsidRPr="00B116F7">
              <w:rPr>
                <w:rFonts w:cs="Calibri"/>
                <w:color w:val="auto"/>
                <w:szCs w:val="16"/>
              </w:rPr>
              <w:t>0,11</w:t>
            </w:r>
          </w:p>
        </w:tc>
        <w:tc>
          <w:tcPr>
            <w:tcW w:w="1007" w:type="dxa"/>
          </w:tcPr>
          <w:p w14:paraId="671F1CB1" w14:textId="77777777" w:rsidR="002239DD" w:rsidRPr="00B116F7" w:rsidRDefault="002239DD" w:rsidP="00ED3FA4">
            <w:pPr>
              <w:pStyle w:val="Tabele"/>
              <w:jc w:val="right"/>
              <w:rPr>
                <w:color w:val="auto"/>
              </w:rPr>
            </w:pPr>
            <w:r w:rsidRPr="00B116F7">
              <w:rPr>
                <w:rFonts w:cs="Calibri"/>
                <w:color w:val="auto"/>
                <w:szCs w:val="16"/>
              </w:rPr>
              <w:t>0,11</w:t>
            </w:r>
          </w:p>
        </w:tc>
        <w:tc>
          <w:tcPr>
            <w:tcW w:w="1007" w:type="dxa"/>
          </w:tcPr>
          <w:p w14:paraId="2F9CAD8F" w14:textId="77777777" w:rsidR="002239DD" w:rsidRPr="00B116F7" w:rsidRDefault="002239DD" w:rsidP="00ED3FA4">
            <w:pPr>
              <w:pStyle w:val="Tabele"/>
              <w:jc w:val="right"/>
              <w:rPr>
                <w:color w:val="auto"/>
              </w:rPr>
            </w:pPr>
            <w:r w:rsidRPr="00B116F7">
              <w:rPr>
                <w:rFonts w:cs="Calibri"/>
                <w:color w:val="auto"/>
                <w:szCs w:val="16"/>
              </w:rPr>
              <w:t>0,10</w:t>
            </w:r>
          </w:p>
        </w:tc>
      </w:tr>
      <w:tr w:rsidR="002239DD" w:rsidRPr="00B116F7" w14:paraId="71D43910" w14:textId="77777777" w:rsidTr="00A13106">
        <w:trPr>
          <w:trHeight w:val="227"/>
        </w:trPr>
        <w:tc>
          <w:tcPr>
            <w:tcW w:w="2886" w:type="dxa"/>
          </w:tcPr>
          <w:p w14:paraId="70D4D3B9" w14:textId="77777777" w:rsidR="002239DD" w:rsidRPr="00B116F7" w:rsidRDefault="002239DD" w:rsidP="00ED3FA4">
            <w:pPr>
              <w:pStyle w:val="Tabele"/>
              <w:rPr>
                <w:bCs/>
                <w:color w:val="auto"/>
              </w:rPr>
            </w:pPr>
            <w:r w:rsidRPr="00B116F7">
              <w:rPr>
                <w:rFonts w:cs="Calibri"/>
                <w:b/>
                <w:bCs/>
                <w:color w:val="auto"/>
                <w:szCs w:val="16"/>
              </w:rPr>
              <w:t xml:space="preserve">2. Procesy przemysłowe i użytkowanie produktów </w:t>
            </w:r>
          </w:p>
        </w:tc>
        <w:tc>
          <w:tcPr>
            <w:tcW w:w="1006" w:type="dxa"/>
            <w:shd w:val="clear" w:color="auto" w:fill="C5E0B3"/>
          </w:tcPr>
          <w:p w14:paraId="2FCB644F" w14:textId="77777777" w:rsidR="002239DD" w:rsidRPr="00B116F7" w:rsidRDefault="002239DD" w:rsidP="00ED3FA4">
            <w:pPr>
              <w:pStyle w:val="Tabele"/>
              <w:jc w:val="right"/>
              <w:rPr>
                <w:color w:val="auto"/>
              </w:rPr>
            </w:pPr>
            <w:r w:rsidRPr="00B116F7">
              <w:rPr>
                <w:rFonts w:cs="Calibri"/>
                <w:b/>
                <w:bCs/>
                <w:color w:val="auto"/>
                <w:szCs w:val="16"/>
              </w:rPr>
              <w:t>8,58</w:t>
            </w:r>
          </w:p>
        </w:tc>
        <w:tc>
          <w:tcPr>
            <w:tcW w:w="1007" w:type="dxa"/>
            <w:shd w:val="clear" w:color="auto" w:fill="C5E0B3"/>
          </w:tcPr>
          <w:p w14:paraId="28D3E72B" w14:textId="77777777" w:rsidR="002239DD" w:rsidRPr="00B116F7" w:rsidRDefault="002239DD" w:rsidP="00ED3FA4">
            <w:pPr>
              <w:pStyle w:val="Tabele"/>
              <w:jc w:val="right"/>
              <w:rPr>
                <w:color w:val="auto"/>
              </w:rPr>
            </w:pPr>
            <w:r w:rsidRPr="00B116F7">
              <w:rPr>
                <w:rFonts w:cs="Calibri"/>
                <w:b/>
                <w:bCs/>
                <w:color w:val="auto"/>
                <w:szCs w:val="16"/>
              </w:rPr>
              <w:t>8,70</w:t>
            </w:r>
          </w:p>
        </w:tc>
        <w:tc>
          <w:tcPr>
            <w:tcW w:w="1007" w:type="dxa"/>
            <w:shd w:val="clear" w:color="auto" w:fill="C5E0B3"/>
          </w:tcPr>
          <w:p w14:paraId="64582680" w14:textId="77777777" w:rsidR="002239DD" w:rsidRPr="00B116F7" w:rsidRDefault="002239DD" w:rsidP="00ED3FA4">
            <w:pPr>
              <w:pStyle w:val="Tabele"/>
              <w:jc w:val="right"/>
              <w:rPr>
                <w:color w:val="auto"/>
              </w:rPr>
            </w:pPr>
            <w:r w:rsidRPr="00B116F7">
              <w:rPr>
                <w:rFonts w:cs="Calibri"/>
                <w:b/>
                <w:bCs/>
                <w:color w:val="auto"/>
                <w:szCs w:val="16"/>
              </w:rPr>
              <w:t>9,04</w:t>
            </w:r>
          </w:p>
        </w:tc>
        <w:tc>
          <w:tcPr>
            <w:tcW w:w="1006" w:type="dxa"/>
            <w:shd w:val="clear" w:color="auto" w:fill="C5E0B3"/>
          </w:tcPr>
          <w:p w14:paraId="24C9DA16" w14:textId="77777777" w:rsidR="002239DD" w:rsidRPr="00B116F7" w:rsidRDefault="002239DD" w:rsidP="00ED3FA4">
            <w:pPr>
              <w:pStyle w:val="Tabele"/>
              <w:jc w:val="right"/>
              <w:rPr>
                <w:color w:val="auto"/>
              </w:rPr>
            </w:pPr>
            <w:r w:rsidRPr="00B116F7">
              <w:rPr>
                <w:rFonts w:cs="Calibri"/>
                <w:b/>
                <w:bCs/>
                <w:color w:val="auto"/>
                <w:szCs w:val="16"/>
              </w:rPr>
              <w:t>8,54</w:t>
            </w:r>
          </w:p>
        </w:tc>
        <w:tc>
          <w:tcPr>
            <w:tcW w:w="1007" w:type="dxa"/>
          </w:tcPr>
          <w:p w14:paraId="6EC052CF" w14:textId="77777777" w:rsidR="002239DD" w:rsidRPr="00B116F7" w:rsidRDefault="002239DD" w:rsidP="00ED3FA4">
            <w:pPr>
              <w:pStyle w:val="Tabele"/>
              <w:jc w:val="right"/>
              <w:rPr>
                <w:color w:val="auto"/>
              </w:rPr>
            </w:pPr>
            <w:r w:rsidRPr="00B116F7">
              <w:rPr>
                <w:rFonts w:cs="Calibri"/>
                <w:b/>
                <w:bCs/>
                <w:color w:val="auto"/>
                <w:szCs w:val="16"/>
              </w:rPr>
              <w:t>9,43</w:t>
            </w:r>
          </w:p>
        </w:tc>
        <w:tc>
          <w:tcPr>
            <w:tcW w:w="1007" w:type="dxa"/>
          </w:tcPr>
          <w:p w14:paraId="6335C0B7" w14:textId="77777777" w:rsidR="002239DD" w:rsidRPr="00B116F7" w:rsidRDefault="002239DD" w:rsidP="00ED3FA4">
            <w:pPr>
              <w:pStyle w:val="Tabele"/>
              <w:jc w:val="right"/>
              <w:rPr>
                <w:color w:val="auto"/>
              </w:rPr>
            </w:pPr>
            <w:r w:rsidRPr="00B116F7">
              <w:rPr>
                <w:rFonts w:cs="Calibri"/>
                <w:b/>
                <w:bCs/>
                <w:color w:val="auto"/>
                <w:szCs w:val="16"/>
              </w:rPr>
              <w:t>9,54</w:t>
            </w:r>
          </w:p>
        </w:tc>
      </w:tr>
      <w:tr w:rsidR="002239DD" w:rsidRPr="00B116F7" w14:paraId="3FE69C24" w14:textId="77777777" w:rsidTr="00A13106">
        <w:trPr>
          <w:trHeight w:val="227"/>
        </w:trPr>
        <w:tc>
          <w:tcPr>
            <w:tcW w:w="2886" w:type="dxa"/>
          </w:tcPr>
          <w:p w14:paraId="759E1E02" w14:textId="77777777" w:rsidR="002239DD" w:rsidRPr="00B116F7" w:rsidRDefault="002239DD" w:rsidP="00ED3FA4">
            <w:pPr>
              <w:pStyle w:val="Tabele"/>
              <w:rPr>
                <w:bCs/>
                <w:color w:val="auto"/>
              </w:rPr>
            </w:pPr>
            <w:r w:rsidRPr="00B116F7">
              <w:rPr>
                <w:rFonts w:cs="Calibri"/>
                <w:color w:val="auto"/>
                <w:szCs w:val="16"/>
              </w:rPr>
              <w:t xml:space="preserve">A. Produkty mineralne </w:t>
            </w:r>
          </w:p>
        </w:tc>
        <w:tc>
          <w:tcPr>
            <w:tcW w:w="1006" w:type="dxa"/>
            <w:shd w:val="clear" w:color="auto" w:fill="C5E0B3"/>
          </w:tcPr>
          <w:p w14:paraId="4DF23507" w14:textId="77777777" w:rsidR="002239DD" w:rsidRPr="00B116F7" w:rsidRDefault="002239DD" w:rsidP="00ED3FA4">
            <w:pPr>
              <w:pStyle w:val="Tabele"/>
              <w:jc w:val="right"/>
              <w:rPr>
                <w:color w:val="auto"/>
              </w:rPr>
            </w:pPr>
            <w:r w:rsidRPr="00B116F7">
              <w:rPr>
                <w:rFonts w:cs="Calibri"/>
                <w:color w:val="auto"/>
                <w:szCs w:val="16"/>
              </w:rPr>
              <w:t>2,79</w:t>
            </w:r>
          </w:p>
        </w:tc>
        <w:tc>
          <w:tcPr>
            <w:tcW w:w="1007" w:type="dxa"/>
            <w:shd w:val="clear" w:color="auto" w:fill="C5E0B3"/>
          </w:tcPr>
          <w:p w14:paraId="5FE92296" w14:textId="77777777" w:rsidR="002239DD" w:rsidRPr="00B116F7" w:rsidRDefault="002239DD" w:rsidP="00ED3FA4">
            <w:pPr>
              <w:pStyle w:val="Tabele"/>
              <w:jc w:val="right"/>
              <w:rPr>
                <w:color w:val="auto"/>
              </w:rPr>
            </w:pPr>
            <w:r w:rsidRPr="00B116F7">
              <w:rPr>
                <w:rFonts w:cs="Calibri"/>
                <w:color w:val="auto"/>
                <w:szCs w:val="16"/>
              </w:rPr>
              <w:t>3,01</w:t>
            </w:r>
          </w:p>
        </w:tc>
        <w:tc>
          <w:tcPr>
            <w:tcW w:w="1007" w:type="dxa"/>
            <w:shd w:val="clear" w:color="auto" w:fill="C5E0B3"/>
          </w:tcPr>
          <w:p w14:paraId="0DE0B48E" w14:textId="77777777" w:rsidR="002239DD" w:rsidRPr="00B116F7" w:rsidRDefault="002239DD" w:rsidP="00ED3FA4">
            <w:pPr>
              <w:pStyle w:val="Tabele"/>
              <w:jc w:val="right"/>
              <w:rPr>
                <w:color w:val="auto"/>
              </w:rPr>
            </w:pPr>
            <w:r w:rsidRPr="00B116F7">
              <w:rPr>
                <w:rFonts w:cs="Calibri"/>
                <w:color w:val="auto"/>
                <w:szCs w:val="16"/>
              </w:rPr>
              <w:t>2,74</w:t>
            </w:r>
          </w:p>
        </w:tc>
        <w:tc>
          <w:tcPr>
            <w:tcW w:w="1006" w:type="dxa"/>
            <w:shd w:val="clear" w:color="auto" w:fill="C5E0B3"/>
          </w:tcPr>
          <w:p w14:paraId="007B59D2" w14:textId="77777777" w:rsidR="002239DD" w:rsidRPr="00B116F7" w:rsidRDefault="002239DD" w:rsidP="00ED3FA4">
            <w:pPr>
              <w:pStyle w:val="Tabele"/>
              <w:jc w:val="right"/>
              <w:rPr>
                <w:color w:val="auto"/>
              </w:rPr>
            </w:pPr>
            <w:r w:rsidRPr="00B116F7">
              <w:rPr>
                <w:rFonts w:cs="Calibri"/>
                <w:color w:val="auto"/>
                <w:szCs w:val="16"/>
              </w:rPr>
              <w:t>2,99</w:t>
            </w:r>
          </w:p>
        </w:tc>
        <w:tc>
          <w:tcPr>
            <w:tcW w:w="1007" w:type="dxa"/>
          </w:tcPr>
          <w:p w14:paraId="1731838A" w14:textId="77777777" w:rsidR="002239DD" w:rsidRPr="00B116F7" w:rsidRDefault="002239DD" w:rsidP="00ED3FA4">
            <w:pPr>
              <w:pStyle w:val="Tabele"/>
              <w:jc w:val="right"/>
              <w:rPr>
                <w:color w:val="auto"/>
              </w:rPr>
            </w:pPr>
            <w:r w:rsidRPr="00B116F7">
              <w:rPr>
                <w:rFonts w:cs="Calibri"/>
                <w:color w:val="auto"/>
                <w:szCs w:val="16"/>
              </w:rPr>
              <w:t>3,74</w:t>
            </w:r>
          </w:p>
        </w:tc>
        <w:tc>
          <w:tcPr>
            <w:tcW w:w="1007" w:type="dxa"/>
          </w:tcPr>
          <w:p w14:paraId="61900C17" w14:textId="77777777" w:rsidR="002239DD" w:rsidRPr="00B116F7" w:rsidRDefault="002239DD" w:rsidP="00ED3FA4">
            <w:pPr>
              <w:pStyle w:val="Tabele"/>
              <w:jc w:val="right"/>
              <w:rPr>
                <w:color w:val="auto"/>
              </w:rPr>
            </w:pPr>
            <w:r w:rsidRPr="00B116F7">
              <w:rPr>
                <w:rFonts w:cs="Calibri"/>
                <w:color w:val="auto"/>
                <w:szCs w:val="16"/>
              </w:rPr>
              <w:t>3,79</w:t>
            </w:r>
          </w:p>
        </w:tc>
      </w:tr>
      <w:tr w:rsidR="002239DD" w:rsidRPr="00B116F7" w14:paraId="5478C0F1" w14:textId="77777777" w:rsidTr="00A13106">
        <w:trPr>
          <w:trHeight w:val="227"/>
        </w:trPr>
        <w:tc>
          <w:tcPr>
            <w:tcW w:w="2886" w:type="dxa"/>
          </w:tcPr>
          <w:p w14:paraId="0D00EA2C" w14:textId="77777777" w:rsidR="002239DD" w:rsidRPr="00B116F7" w:rsidRDefault="002239DD" w:rsidP="00ED3FA4">
            <w:pPr>
              <w:pStyle w:val="Tabele"/>
              <w:rPr>
                <w:bCs/>
                <w:color w:val="auto"/>
              </w:rPr>
            </w:pPr>
            <w:r w:rsidRPr="00B116F7">
              <w:rPr>
                <w:rFonts w:cs="Calibri"/>
                <w:color w:val="auto"/>
                <w:szCs w:val="16"/>
              </w:rPr>
              <w:t xml:space="preserve">B. Przemysł chemiczny </w:t>
            </w:r>
          </w:p>
        </w:tc>
        <w:tc>
          <w:tcPr>
            <w:tcW w:w="1006" w:type="dxa"/>
            <w:shd w:val="clear" w:color="auto" w:fill="C5E0B3"/>
          </w:tcPr>
          <w:p w14:paraId="77244C55" w14:textId="77777777" w:rsidR="002239DD" w:rsidRPr="00B116F7" w:rsidRDefault="002239DD" w:rsidP="00ED3FA4">
            <w:pPr>
              <w:pStyle w:val="Tabele"/>
              <w:jc w:val="right"/>
              <w:rPr>
                <w:color w:val="auto"/>
              </w:rPr>
            </w:pPr>
            <w:r w:rsidRPr="00B116F7">
              <w:rPr>
                <w:rFonts w:cs="Calibri"/>
                <w:color w:val="auto"/>
                <w:szCs w:val="16"/>
              </w:rPr>
              <w:t>1,62</w:t>
            </w:r>
          </w:p>
        </w:tc>
        <w:tc>
          <w:tcPr>
            <w:tcW w:w="1007" w:type="dxa"/>
            <w:shd w:val="clear" w:color="auto" w:fill="C5E0B3"/>
          </w:tcPr>
          <w:p w14:paraId="46915B7B" w14:textId="77777777" w:rsidR="002239DD" w:rsidRPr="00B116F7" w:rsidRDefault="002239DD" w:rsidP="00ED3FA4">
            <w:pPr>
              <w:pStyle w:val="Tabele"/>
              <w:jc w:val="right"/>
              <w:rPr>
                <w:color w:val="auto"/>
              </w:rPr>
            </w:pPr>
            <w:r w:rsidRPr="00B116F7">
              <w:rPr>
                <w:rFonts w:cs="Calibri"/>
                <w:color w:val="auto"/>
                <w:szCs w:val="16"/>
              </w:rPr>
              <w:t>1,58</w:t>
            </w:r>
          </w:p>
        </w:tc>
        <w:tc>
          <w:tcPr>
            <w:tcW w:w="1007" w:type="dxa"/>
            <w:shd w:val="clear" w:color="auto" w:fill="C5E0B3"/>
          </w:tcPr>
          <w:p w14:paraId="516F483D" w14:textId="77777777" w:rsidR="002239DD" w:rsidRPr="00B116F7" w:rsidRDefault="002239DD" w:rsidP="00ED3FA4">
            <w:pPr>
              <w:pStyle w:val="Tabele"/>
              <w:jc w:val="right"/>
              <w:rPr>
                <w:color w:val="auto"/>
              </w:rPr>
            </w:pPr>
            <w:r w:rsidRPr="00B116F7">
              <w:rPr>
                <w:rFonts w:cs="Calibri"/>
                <w:color w:val="auto"/>
                <w:szCs w:val="16"/>
              </w:rPr>
              <w:t>2,20</w:t>
            </w:r>
          </w:p>
        </w:tc>
        <w:tc>
          <w:tcPr>
            <w:tcW w:w="1006" w:type="dxa"/>
            <w:shd w:val="clear" w:color="auto" w:fill="C5E0B3"/>
          </w:tcPr>
          <w:p w14:paraId="35331BBC" w14:textId="77777777" w:rsidR="002239DD" w:rsidRPr="00B116F7" w:rsidRDefault="002239DD" w:rsidP="00ED3FA4">
            <w:pPr>
              <w:pStyle w:val="Tabele"/>
              <w:jc w:val="right"/>
              <w:rPr>
                <w:color w:val="auto"/>
              </w:rPr>
            </w:pPr>
            <w:r w:rsidRPr="00B116F7">
              <w:rPr>
                <w:rFonts w:cs="Calibri"/>
                <w:color w:val="auto"/>
                <w:szCs w:val="16"/>
              </w:rPr>
              <w:t>2,32</w:t>
            </w:r>
          </w:p>
        </w:tc>
        <w:tc>
          <w:tcPr>
            <w:tcW w:w="1007" w:type="dxa"/>
          </w:tcPr>
          <w:p w14:paraId="04BBD165" w14:textId="77777777" w:rsidR="002239DD" w:rsidRPr="00B116F7" w:rsidRDefault="002239DD" w:rsidP="00ED3FA4">
            <w:pPr>
              <w:pStyle w:val="Tabele"/>
              <w:jc w:val="right"/>
              <w:rPr>
                <w:color w:val="auto"/>
              </w:rPr>
            </w:pPr>
            <w:r w:rsidRPr="00B116F7">
              <w:rPr>
                <w:rFonts w:cs="Calibri"/>
                <w:color w:val="auto"/>
                <w:szCs w:val="16"/>
              </w:rPr>
              <w:t>2,41</w:t>
            </w:r>
          </w:p>
        </w:tc>
        <w:tc>
          <w:tcPr>
            <w:tcW w:w="1007" w:type="dxa"/>
          </w:tcPr>
          <w:p w14:paraId="345CB7DB" w14:textId="77777777" w:rsidR="002239DD" w:rsidRPr="00B116F7" w:rsidRDefault="002239DD" w:rsidP="00ED3FA4">
            <w:pPr>
              <w:pStyle w:val="Tabele"/>
              <w:jc w:val="right"/>
              <w:rPr>
                <w:color w:val="auto"/>
              </w:rPr>
            </w:pPr>
            <w:r w:rsidRPr="00B116F7">
              <w:rPr>
                <w:rFonts w:cs="Calibri"/>
                <w:color w:val="auto"/>
                <w:szCs w:val="16"/>
              </w:rPr>
              <w:t>2,57</w:t>
            </w:r>
          </w:p>
        </w:tc>
      </w:tr>
      <w:tr w:rsidR="002239DD" w:rsidRPr="00B116F7" w14:paraId="3177AD4F" w14:textId="77777777" w:rsidTr="00A13106">
        <w:trPr>
          <w:trHeight w:val="227"/>
        </w:trPr>
        <w:tc>
          <w:tcPr>
            <w:tcW w:w="2886" w:type="dxa"/>
          </w:tcPr>
          <w:p w14:paraId="378EB01F" w14:textId="77777777" w:rsidR="002239DD" w:rsidRPr="00B116F7" w:rsidRDefault="002239DD" w:rsidP="00ED3FA4">
            <w:pPr>
              <w:pStyle w:val="Tabele"/>
              <w:rPr>
                <w:bCs/>
                <w:color w:val="auto"/>
              </w:rPr>
            </w:pPr>
            <w:r w:rsidRPr="00B116F7">
              <w:rPr>
                <w:rFonts w:cs="Calibri"/>
                <w:color w:val="auto"/>
                <w:szCs w:val="16"/>
              </w:rPr>
              <w:t xml:space="preserve">C. Produkcja metali </w:t>
            </w:r>
          </w:p>
        </w:tc>
        <w:tc>
          <w:tcPr>
            <w:tcW w:w="1006" w:type="dxa"/>
            <w:shd w:val="clear" w:color="auto" w:fill="C5E0B3"/>
          </w:tcPr>
          <w:p w14:paraId="7807758B" w14:textId="77777777" w:rsidR="002239DD" w:rsidRPr="00B116F7" w:rsidRDefault="002239DD" w:rsidP="00ED3FA4">
            <w:pPr>
              <w:pStyle w:val="Tabele"/>
              <w:jc w:val="right"/>
              <w:rPr>
                <w:color w:val="auto"/>
              </w:rPr>
            </w:pPr>
            <w:r w:rsidRPr="00B116F7">
              <w:rPr>
                <w:rFonts w:cs="Calibri"/>
                <w:color w:val="auto"/>
                <w:szCs w:val="16"/>
              </w:rPr>
              <w:t>1,17</w:t>
            </w:r>
          </w:p>
        </w:tc>
        <w:tc>
          <w:tcPr>
            <w:tcW w:w="1007" w:type="dxa"/>
            <w:shd w:val="clear" w:color="auto" w:fill="C5E0B3"/>
          </w:tcPr>
          <w:p w14:paraId="51353EFF" w14:textId="77777777" w:rsidR="002239DD" w:rsidRPr="00B116F7" w:rsidRDefault="002239DD" w:rsidP="00ED3FA4">
            <w:pPr>
              <w:pStyle w:val="Tabele"/>
              <w:jc w:val="right"/>
              <w:rPr>
                <w:color w:val="auto"/>
              </w:rPr>
            </w:pPr>
            <w:r w:rsidRPr="00B116F7">
              <w:rPr>
                <w:rFonts w:cs="Calibri"/>
                <w:color w:val="auto"/>
                <w:szCs w:val="16"/>
              </w:rPr>
              <w:t>1,04</w:t>
            </w:r>
          </w:p>
        </w:tc>
        <w:tc>
          <w:tcPr>
            <w:tcW w:w="1007" w:type="dxa"/>
            <w:shd w:val="clear" w:color="auto" w:fill="C5E0B3"/>
          </w:tcPr>
          <w:p w14:paraId="02BE8CE4" w14:textId="77777777" w:rsidR="002239DD" w:rsidRPr="00B116F7" w:rsidRDefault="002239DD" w:rsidP="00ED3FA4">
            <w:pPr>
              <w:pStyle w:val="Tabele"/>
              <w:jc w:val="right"/>
              <w:rPr>
                <w:color w:val="auto"/>
              </w:rPr>
            </w:pPr>
            <w:r w:rsidRPr="00B116F7">
              <w:rPr>
                <w:rFonts w:cs="Calibri"/>
                <w:color w:val="auto"/>
                <w:szCs w:val="16"/>
              </w:rPr>
              <w:t>1,44</w:t>
            </w:r>
          </w:p>
        </w:tc>
        <w:tc>
          <w:tcPr>
            <w:tcW w:w="1006" w:type="dxa"/>
            <w:shd w:val="clear" w:color="auto" w:fill="C5E0B3"/>
          </w:tcPr>
          <w:p w14:paraId="632FA88B" w14:textId="77777777" w:rsidR="002239DD" w:rsidRPr="00B116F7" w:rsidRDefault="002239DD" w:rsidP="00ED3FA4">
            <w:pPr>
              <w:pStyle w:val="Tabele"/>
              <w:jc w:val="right"/>
              <w:rPr>
                <w:color w:val="auto"/>
              </w:rPr>
            </w:pPr>
            <w:r w:rsidRPr="00B116F7">
              <w:rPr>
                <w:rFonts w:cs="Calibri"/>
                <w:color w:val="auto"/>
                <w:szCs w:val="16"/>
              </w:rPr>
              <w:t>1,09</w:t>
            </w:r>
          </w:p>
        </w:tc>
        <w:tc>
          <w:tcPr>
            <w:tcW w:w="1007" w:type="dxa"/>
          </w:tcPr>
          <w:p w14:paraId="3661D2A9" w14:textId="77777777" w:rsidR="002239DD" w:rsidRPr="00B116F7" w:rsidRDefault="002239DD" w:rsidP="00ED3FA4">
            <w:pPr>
              <w:pStyle w:val="Tabele"/>
              <w:jc w:val="right"/>
              <w:rPr>
                <w:color w:val="auto"/>
              </w:rPr>
            </w:pPr>
            <w:r w:rsidRPr="00B116F7">
              <w:rPr>
                <w:rFonts w:cs="Calibri"/>
                <w:color w:val="auto"/>
                <w:szCs w:val="16"/>
              </w:rPr>
              <w:t>1,28</w:t>
            </w:r>
          </w:p>
        </w:tc>
        <w:tc>
          <w:tcPr>
            <w:tcW w:w="1007" w:type="dxa"/>
          </w:tcPr>
          <w:p w14:paraId="61DB7908" w14:textId="77777777" w:rsidR="002239DD" w:rsidRPr="00B116F7" w:rsidRDefault="002239DD" w:rsidP="00ED3FA4">
            <w:pPr>
              <w:pStyle w:val="Tabele"/>
              <w:jc w:val="right"/>
              <w:rPr>
                <w:color w:val="auto"/>
              </w:rPr>
            </w:pPr>
            <w:r w:rsidRPr="00B116F7">
              <w:rPr>
                <w:rFonts w:cs="Calibri"/>
                <w:color w:val="auto"/>
                <w:szCs w:val="16"/>
              </w:rPr>
              <w:t>1,27</w:t>
            </w:r>
          </w:p>
        </w:tc>
      </w:tr>
      <w:tr w:rsidR="002239DD" w:rsidRPr="00B116F7" w14:paraId="45C1FF99" w14:textId="77777777" w:rsidTr="00A13106">
        <w:trPr>
          <w:trHeight w:val="227"/>
        </w:trPr>
        <w:tc>
          <w:tcPr>
            <w:tcW w:w="2886" w:type="dxa"/>
          </w:tcPr>
          <w:p w14:paraId="574070D0" w14:textId="77777777" w:rsidR="002239DD" w:rsidRPr="00B116F7" w:rsidRDefault="002239DD" w:rsidP="00ED3FA4">
            <w:pPr>
              <w:pStyle w:val="Tabele"/>
              <w:rPr>
                <w:bCs/>
                <w:color w:val="auto"/>
              </w:rPr>
            </w:pPr>
            <w:r w:rsidRPr="00B116F7">
              <w:rPr>
                <w:rFonts w:cs="Calibri"/>
                <w:color w:val="auto"/>
                <w:szCs w:val="16"/>
              </w:rPr>
              <w:t>D. Stosowanie rozpuszczalników i innych produktów</w:t>
            </w:r>
          </w:p>
        </w:tc>
        <w:tc>
          <w:tcPr>
            <w:tcW w:w="1006" w:type="dxa"/>
            <w:shd w:val="clear" w:color="auto" w:fill="C5E0B3"/>
          </w:tcPr>
          <w:p w14:paraId="5E34AF7B" w14:textId="77777777" w:rsidR="002239DD" w:rsidRPr="00B116F7" w:rsidRDefault="002239DD" w:rsidP="00ED3FA4">
            <w:pPr>
              <w:pStyle w:val="Tabele"/>
              <w:jc w:val="right"/>
              <w:rPr>
                <w:color w:val="auto"/>
              </w:rPr>
            </w:pPr>
            <w:r w:rsidRPr="00B116F7">
              <w:rPr>
                <w:rFonts w:cs="Calibri"/>
                <w:color w:val="auto"/>
                <w:szCs w:val="16"/>
              </w:rPr>
              <w:t>0,49</w:t>
            </w:r>
          </w:p>
        </w:tc>
        <w:tc>
          <w:tcPr>
            <w:tcW w:w="1007" w:type="dxa"/>
            <w:shd w:val="clear" w:color="auto" w:fill="C5E0B3"/>
          </w:tcPr>
          <w:p w14:paraId="263CEC4F" w14:textId="77777777" w:rsidR="002239DD" w:rsidRPr="00B116F7" w:rsidRDefault="002239DD" w:rsidP="00ED3FA4">
            <w:pPr>
              <w:pStyle w:val="Tabele"/>
              <w:jc w:val="right"/>
              <w:rPr>
                <w:color w:val="auto"/>
              </w:rPr>
            </w:pPr>
            <w:r w:rsidRPr="00B116F7">
              <w:rPr>
                <w:rFonts w:cs="Calibri"/>
                <w:color w:val="auto"/>
                <w:szCs w:val="16"/>
              </w:rPr>
              <w:t>0,66</w:t>
            </w:r>
          </w:p>
        </w:tc>
        <w:tc>
          <w:tcPr>
            <w:tcW w:w="1007" w:type="dxa"/>
            <w:shd w:val="clear" w:color="auto" w:fill="C5E0B3"/>
          </w:tcPr>
          <w:p w14:paraId="0A425863" w14:textId="77777777" w:rsidR="002239DD" w:rsidRPr="00B116F7" w:rsidRDefault="002239DD" w:rsidP="00ED3FA4">
            <w:pPr>
              <w:pStyle w:val="Tabele"/>
              <w:jc w:val="right"/>
              <w:rPr>
                <w:color w:val="auto"/>
              </w:rPr>
            </w:pPr>
            <w:r w:rsidRPr="00B116F7">
              <w:rPr>
                <w:rFonts w:cs="Calibri"/>
                <w:color w:val="auto"/>
                <w:szCs w:val="16"/>
              </w:rPr>
              <w:t>0,62</w:t>
            </w:r>
          </w:p>
        </w:tc>
        <w:tc>
          <w:tcPr>
            <w:tcW w:w="1006" w:type="dxa"/>
            <w:shd w:val="clear" w:color="auto" w:fill="C5E0B3"/>
          </w:tcPr>
          <w:p w14:paraId="2E457E98" w14:textId="77777777" w:rsidR="002239DD" w:rsidRPr="00B116F7" w:rsidRDefault="002239DD" w:rsidP="00ED3FA4">
            <w:pPr>
              <w:pStyle w:val="Tabele"/>
              <w:jc w:val="right"/>
              <w:rPr>
                <w:color w:val="auto"/>
              </w:rPr>
            </w:pPr>
            <w:r w:rsidRPr="00B116F7">
              <w:rPr>
                <w:rFonts w:cs="Calibri"/>
                <w:color w:val="auto"/>
                <w:szCs w:val="16"/>
              </w:rPr>
              <w:t>0,64</w:t>
            </w:r>
          </w:p>
        </w:tc>
        <w:tc>
          <w:tcPr>
            <w:tcW w:w="1007" w:type="dxa"/>
          </w:tcPr>
          <w:p w14:paraId="3B1662A3" w14:textId="77777777" w:rsidR="002239DD" w:rsidRPr="00B116F7" w:rsidRDefault="002239DD" w:rsidP="00ED3FA4">
            <w:pPr>
              <w:pStyle w:val="Tabele"/>
              <w:jc w:val="right"/>
              <w:rPr>
                <w:color w:val="auto"/>
              </w:rPr>
            </w:pPr>
            <w:r w:rsidRPr="00B116F7">
              <w:rPr>
                <w:rFonts w:cs="Calibri"/>
                <w:color w:val="auto"/>
                <w:szCs w:val="16"/>
              </w:rPr>
              <w:t>0,64</w:t>
            </w:r>
          </w:p>
        </w:tc>
        <w:tc>
          <w:tcPr>
            <w:tcW w:w="1007" w:type="dxa"/>
          </w:tcPr>
          <w:p w14:paraId="64D2E3C0" w14:textId="77777777" w:rsidR="002239DD" w:rsidRPr="00B116F7" w:rsidRDefault="002239DD" w:rsidP="00ED3FA4">
            <w:pPr>
              <w:pStyle w:val="Tabele"/>
              <w:jc w:val="right"/>
              <w:rPr>
                <w:color w:val="auto"/>
              </w:rPr>
            </w:pPr>
            <w:r w:rsidRPr="00B116F7">
              <w:rPr>
                <w:rFonts w:cs="Calibri"/>
                <w:color w:val="auto"/>
                <w:szCs w:val="16"/>
              </w:rPr>
              <w:t>0,64</w:t>
            </w:r>
          </w:p>
        </w:tc>
      </w:tr>
      <w:tr w:rsidR="002239DD" w:rsidRPr="00B116F7" w14:paraId="121D7172" w14:textId="77777777" w:rsidTr="00A13106">
        <w:trPr>
          <w:trHeight w:val="227"/>
        </w:trPr>
        <w:tc>
          <w:tcPr>
            <w:tcW w:w="2886" w:type="dxa"/>
          </w:tcPr>
          <w:p w14:paraId="3E77682C" w14:textId="77777777" w:rsidR="002239DD" w:rsidRPr="00B116F7" w:rsidRDefault="002239DD" w:rsidP="00ED3FA4">
            <w:pPr>
              <w:pStyle w:val="Tabele"/>
              <w:rPr>
                <w:b/>
                <w:color w:val="auto"/>
              </w:rPr>
            </w:pPr>
            <w:r w:rsidRPr="00B116F7">
              <w:rPr>
                <w:rFonts w:cs="Calibri"/>
                <w:color w:val="auto"/>
                <w:szCs w:val="16"/>
              </w:rPr>
              <w:t>G. – L. Inne</w:t>
            </w:r>
          </w:p>
        </w:tc>
        <w:tc>
          <w:tcPr>
            <w:tcW w:w="1006" w:type="dxa"/>
            <w:shd w:val="clear" w:color="auto" w:fill="C5E0B3"/>
          </w:tcPr>
          <w:p w14:paraId="05E446CA" w14:textId="77777777" w:rsidR="002239DD" w:rsidRPr="00B116F7" w:rsidRDefault="002239DD" w:rsidP="00ED3FA4">
            <w:pPr>
              <w:pStyle w:val="Tabele"/>
              <w:jc w:val="right"/>
              <w:rPr>
                <w:color w:val="auto"/>
              </w:rPr>
            </w:pPr>
            <w:r w:rsidRPr="00B116F7">
              <w:rPr>
                <w:rFonts w:cs="Calibri"/>
                <w:color w:val="auto"/>
                <w:szCs w:val="16"/>
              </w:rPr>
              <w:t>2,52</w:t>
            </w:r>
          </w:p>
        </w:tc>
        <w:tc>
          <w:tcPr>
            <w:tcW w:w="1007" w:type="dxa"/>
            <w:shd w:val="clear" w:color="auto" w:fill="C5E0B3"/>
          </w:tcPr>
          <w:p w14:paraId="217C6EF4" w14:textId="77777777" w:rsidR="002239DD" w:rsidRPr="00B116F7" w:rsidRDefault="002239DD" w:rsidP="00ED3FA4">
            <w:pPr>
              <w:pStyle w:val="Tabele"/>
              <w:jc w:val="right"/>
              <w:rPr>
                <w:color w:val="auto"/>
              </w:rPr>
            </w:pPr>
            <w:r w:rsidRPr="00B116F7">
              <w:rPr>
                <w:rFonts w:cs="Calibri"/>
                <w:color w:val="auto"/>
                <w:szCs w:val="16"/>
              </w:rPr>
              <w:t>2,41</w:t>
            </w:r>
          </w:p>
        </w:tc>
        <w:tc>
          <w:tcPr>
            <w:tcW w:w="1007" w:type="dxa"/>
            <w:shd w:val="clear" w:color="auto" w:fill="C5E0B3"/>
          </w:tcPr>
          <w:p w14:paraId="3DB949A1" w14:textId="77777777" w:rsidR="002239DD" w:rsidRPr="00B116F7" w:rsidRDefault="002239DD" w:rsidP="00ED3FA4">
            <w:pPr>
              <w:pStyle w:val="Tabele"/>
              <w:jc w:val="right"/>
              <w:rPr>
                <w:color w:val="auto"/>
              </w:rPr>
            </w:pPr>
            <w:r w:rsidRPr="00B116F7">
              <w:rPr>
                <w:rFonts w:cs="Calibri"/>
                <w:color w:val="auto"/>
                <w:szCs w:val="16"/>
              </w:rPr>
              <w:t>2,05</w:t>
            </w:r>
          </w:p>
        </w:tc>
        <w:tc>
          <w:tcPr>
            <w:tcW w:w="1006" w:type="dxa"/>
            <w:shd w:val="clear" w:color="auto" w:fill="C5E0B3"/>
          </w:tcPr>
          <w:p w14:paraId="084A67CE" w14:textId="77777777" w:rsidR="002239DD" w:rsidRPr="00B116F7" w:rsidRDefault="002239DD" w:rsidP="00ED3FA4">
            <w:pPr>
              <w:pStyle w:val="Tabele"/>
              <w:jc w:val="right"/>
              <w:rPr>
                <w:color w:val="auto"/>
              </w:rPr>
            </w:pPr>
            <w:r w:rsidRPr="00B116F7">
              <w:rPr>
                <w:rFonts w:cs="Calibri"/>
                <w:color w:val="auto"/>
                <w:szCs w:val="16"/>
              </w:rPr>
              <w:t>1,49</w:t>
            </w:r>
          </w:p>
        </w:tc>
        <w:tc>
          <w:tcPr>
            <w:tcW w:w="1007" w:type="dxa"/>
          </w:tcPr>
          <w:p w14:paraId="297CF3CC" w14:textId="77777777" w:rsidR="002239DD" w:rsidRPr="00B116F7" w:rsidRDefault="002239DD" w:rsidP="00ED3FA4">
            <w:pPr>
              <w:pStyle w:val="Tabele"/>
              <w:jc w:val="right"/>
              <w:rPr>
                <w:color w:val="auto"/>
              </w:rPr>
            </w:pPr>
            <w:r w:rsidRPr="00B116F7">
              <w:rPr>
                <w:rFonts w:cs="Calibri"/>
                <w:color w:val="auto"/>
                <w:szCs w:val="16"/>
              </w:rPr>
              <w:t>1,36</w:t>
            </w:r>
          </w:p>
        </w:tc>
        <w:tc>
          <w:tcPr>
            <w:tcW w:w="1007" w:type="dxa"/>
          </w:tcPr>
          <w:p w14:paraId="39A1A829" w14:textId="77777777" w:rsidR="002239DD" w:rsidRPr="00B116F7" w:rsidRDefault="002239DD" w:rsidP="00ED3FA4">
            <w:pPr>
              <w:pStyle w:val="Tabele"/>
              <w:jc w:val="right"/>
              <w:rPr>
                <w:color w:val="auto"/>
              </w:rPr>
            </w:pPr>
            <w:r w:rsidRPr="00B116F7">
              <w:rPr>
                <w:rFonts w:cs="Calibri"/>
                <w:color w:val="auto"/>
                <w:szCs w:val="16"/>
              </w:rPr>
              <w:t>1,27</w:t>
            </w:r>
          </w:p>
        </w:tc>
      </w:tr>
      <w:tr w:rsidR="002239DD" w:rsidRPr="00B116F7" w14:paraId="38AEB00D" w14:textId="77777777" w:rsidTr="00A13106">
        <w:trPr>
          <w:trHeight w:val="227"/>
        </w:trPr>
        <w:tc>
          <w:tcPr>
            <w:tcW w:w="2886" w:type="dxa"/>
          </w:tcPr>
          <w:p w14:paraId="0E95DBBD" w14:textId="77777777" w:rsidR="002239DD" w:rsidRPr="00B116F7" w:rsidRDefault="002239DD" w:rsidP="00ED3FA4">
            <w:pPr>
              <w:pStyle w:val="Tabele"/>
              <w:rPr>
                <w:bCs/>
                <w:color w:val="auto"/>
              </w:rPr>
            </w:pPr>
            <w:r w:rsidRPr="00B116F7">
              <w:rPr>
                <w:rFonts w:cs="Calibri"/>
                <w:b/>
                <w:bCs/>
                <w:color w:val="auto"/>
                <w:szCs w:val="16"/>
              </w:rPr>
              <w:t xml:space="preserve">3. Rolnictwo </w:t>
            </w:r>
          </w:p>
        </w:tc>
        <w:tc>
          <w:tcPr>
            <w:tcW w:w="1006" w:type="dxa"/>
            <w:shd w:val="clear" w:color="auto" w:fill="C5E0B3"/>
          </w:tcPr>
          <w:p w14:paraId="261B936A" w14:textId="77777777" w:rsidR="002239DD" w:rsidRPr="00B116F7" w:rsidRDefault="002239DD" w:rsidP="00ED3FA4">
            <w:pPr>
              <w:pStyle w:val="Tabele"/>
              <w:jc w:val="right"/>
              <w:rPr>
                <w:color w:val="auto"/>
              </w:rPr>
            </w:pPr>
            <w:r w:rsidRPr="00B116F7">
              <w:rPr>
                <w:rFonts w:cs="Calibri"/>
                <w:b/>
                <w:bCs/>
                <w:color w:val="auto"/>
                <w:szCs w:val="16"/>
              </w:rPr>
              <w:t>3,10</w:t>
            </w:r>
          </w:p>
        </w:tc>
        <w:tc>
          <w:tcPr>
            <w:tcW w:w="1007" w:type="dxa"/>
            <w:shd w:val="clear" w:color="auto" w:fill="C5E0B3"/>
          </w:tcPr>
          <w:p w14:paraId="0AF3145D" w14:textId="77777777" w:rsidR="002239DD" w:rsidRPr="00B116F7" w:rsidRDefault="002239DD" w:rsidP="00ED3FA4">
            <w:pPr>
              <w:pStyle w:val="Tabele"/>
              <w:jc w:val="right"/>
              <w:rPr>
                <w:color w:val="auto"/>
              </w:rPr>
            </w:pPr>
            <w:r w:rsidRPr="00B116F7">
              <w:rPr>
                <w:rFonts w:cs="Calibri"/>
                <w:b/>
                <w:bCs/>
                <w:color w:val="auto"/>
                <w:szCs w:val="16"/>
              </w:rPr>
              <w:t>2,77</w:t>
            </w:r>
          </w:p>
        </w:tc>
        <w:tc>
          <w:tcPr>
            <w:tcW w:w="1007" w:type="dxa"/>
            <w:shd w:val="clear" w:color="auto" w:fill="C5E0B3"/>
          </w:tcPr>
          <w:p w14:paraId="2A60F8DF" w14:textId="77777777" w:rsidR="002239DD" w:rsidRPr="00B116F7" w:rsidRDefault="002239DD" w:rsidP="00ED3FA4">
            <w:pPr>
              <w:pStyle w:val="Tabele"/>
              <w:jc w:val="right"/>
              <w:rPr>
                <w:color w:val="auto"/>
              </w:rPr>
            </w:pPr>
            <w:r w:rsidRPr="00B116F7">
              <w:rPr>
                <w:rFonts w:cs="Calibri"/>
                <w:b/>
                <w:bCs/>
                <w:color w:val="auto"/>
                <w:szCs w:val="16"/>
              </w:rPr>
              <w:t>2,95</w:t>
            </w:r>
          </w:p>
        </w:tc>
        <w:tc>
          <w:tcPr>
            <w:tcW w:w="1006" w:type="dxa"/>
            <w:shd w:val="clear" w:color="auto" w:fill="C5E0B3"/>
          </w:tcPr>
          <w:p w14:paraId="6538489E" w14:textId="77777777" w:rsidR="002239DD" w:rsidRPr="00B116F7" w:rsidRDefault="002239DD" w:rsidP="00ED3FA4">
            <w:pPr>
              <w:pStyle w:val="Tabele"/>
              <w:jc w:val="right"/>
              <w:rPr>
                <w:color w:val="auto"/>
              </w:rPr>
            </w:pPr>
            <w:r w:rsidRPr="00B116F7">
              <w:rPr>
                <w:rFonts w:cs="Calibri"/>
                <w:b/>
                <w:bCs/>
                <w:color w:val="auto"/>
                <w:szCs w:val="16"/>
              </w:rPr>
              <w:t>3,30</w:t>
            </w:r>
          </w:p>
        </w:tc>
        <w:tc>
          <w:tcPr>
            <w:tcW w:w="1007" w:type="dxa"/>
          </w:tcPr>
          <w:p w14:paraId="3B46CBC9" w14:textId="77777777" w:rsidR="002239DD" w:rsidRPr="00B116F7" w:rsidRDefault="002239DD" w:rsidP="00ED3FA4">
            <w:pPr>
              <w:pStyle w:val="Tabele"/>
              <w:jc w:val="right"/>
              <w:rPr>
                <w:color w:val="auto"/>
              </w:rPr>
            </w:pPr>
            <w:r w:rsidRPr="00B116F7">
              <w:rPr>
                <w:rFonts w:cs="Calibri"/>
                <w:b/>
                <w:bCs/>
                <w:color w:val="auto"/>
                <w:szCs w:val="16"/>
              </w:rPr>
              <w:t>3,19</w:t>
            </w:r>
          </w:p>
        </w:tc>
        <w:tc>
          <w:tcPr>
            <w:tcW w:w="1007" w:type="dxa"/>
          </w:tcPr>
          <w:p w14:paraId="2604B790" w14:textId="77777777" w:rsidR="002239DD" w:rsidRPr="00B116F7" w:rsidRDefault="002239DD" w:rsidP="00ED3FA4">
            <w:pPr>
              <w:pStyle w:val="Tabele"/>
              <w:jc w:val="right"/>
              <w:rPr>
                <w:color w:val="auto"/>
              </w:rPr>
            </w:pPr>
            <w:r w:rsidRPr="00B116F7">
              <w:rPr>
                <w:rFonts w:cs="Calibri"/>
                <w:b/>
                <w:bCs/>
                <w:color w:val="auto"/>
                <w:szCs w:val="16"/>
              </w:rPr>
              <w:t>3,29</w:t>
            </w:r>
          </w:p>
        </w:tc>
      </w:tr>
      <w:tr w:rsidR="002239DD" w:rsidRPr="00B116F7" w14:paraId="04F76134" w14:textId="77777777" w:rsidTr="00A13106">
        <w:trPr>
          <w:trHeight w:val="227"/>
        </w:trPr>
        <w:tc>
          <w:tcPr>
            <w:tcW w:w="2886" w:type="dxa"/>
          </w:tcPr>
          <w:p w14:paraId="20A4BC44" w14:textId="77777777" w:rsidR="002239DD" w:rsidRPr="00B116F7" w:rsidRDefault="002239DD" w:rsidP="00ED3FA4">
            <w:pPr>
              <w:pStyle w:val="Tabele"/>
              <w:rPr>
                <w:bCs/>
                <w:color w:val="auto"/>
              </w:rPr>
            </w:pPr>
            <w:r w:rsidRPr="00B116F7">
              <w:rPr>
                <w:rFonts w:cs="Calibri"/>
                <w:color w:val="auto"/>
                <w:szCs w:val="16"/>
              </w:rPr>
              <w:t xml:space="preserve">B. Nawozy naturalne </w:t>
            </w:r>
          </w:p>
        </w:tc>
        <w:tc>
          <w:tcPr>
            <w:tcW w:w="1006" w:type="dxa"/>
            <w:shd w:val="clear" w:color="auto" w:fill="C5E0B3"/>
          </w:tcPr>
          <w:p w14:paraId="6AD73280" w14:textId="77777777" w:rsidR="002239DD" w:rsidRPr="00B116F7" w:rsidRDefault="002239DD" w:rsidP="00ED3FA4">
            <w:pPr>
              <w:pStyle w:val="Tabele"/>
              <w:jc w:val="right"/>
              <w:rPr>
                <w:color w:val="auto"/>
              </w:rPr>
            </w:pPr>
            <w:r w:rsidRPr="00B116F7">
              <w:rPr>
                <w:rFonts w:cs="Calibri"/>
                <w:color w:val="auto"/>
                <w:szCs w:val="16"/>
              </w:rPr>
              <w:t>2,22</w:t>
            </w:r>
          </w:p>
        </w:tc>
        <w:tc>
          <w:tcPr>
            <w:tcW w:w="1007" w:type="dxa"/>
            <w:shd w:val="clear" w:color="auto" w:fill="C5E0B3"/>
          </w:tcPr>
          <w:p w14:paraId="5CB9425F" w14:textId="77777777" w:rsidR="002239DD" w:rsidRPr="00B116F7" w:rsidRDefault="002239DD" w:rsidP="00ED3FA4">
            <w:pPr>
              <w:pStyle w:val="Tabele"/>
              <w:jc w:val="right"/>
              <w:rPr>
                <w:color w:val="auto"/>
              </w:rPr>
            </w:pPr>
            <w:r w:rsidRPr="00B116F7">
              <w:rPr>
                <w:rFonts w:cs="Calibri"/>
                <w:color w:val="auto"/>
                <w:szCs w:val="16"/>
              </w:rPr>
              <w:t>2,07</w:t>
            </w:r>
          </w:p>
        </w:tc>
        <w:tc>
          <w:tcPr>
            <w:tcW w:w="1007" w:type="dxa"/>
            <w:shd w:val="clear" w:color="auto" w:fill="C5E0B3"/>
          </w:tcPr>
          <w:p w14:paraId="4A3429AD" w14:textId="77777777" w:rsidR="002239DD" w:rsidRPr="00B116F7" w:rsidRDefault="002239DD" w:rsidP="00ED3FA4">
            <w:pPr>
              <w:pStyle w:val="Tabele"/>
              <w:jc w:val="right"/>
              <w:rPr>
                <w:color w:val="auto"/>
              </w:rPr>
            </w:pPr>
            <w:r w:rsidRPr="00B116F7">
              <w:rPr>
                <w:rFonts w:cs="Calibri"/>
                <w:color w:val="auto"/>
                <w:szCs w:val="16"/>
              </w:rPr>
              <w:t>2,16</w:t>
            </w:r>
          </w:p>
        </w:tc>
        <w:tc>
          <w:tcPr>
            <w:tcW w:w="1006" w:type="dxa"/>
            <w:shd w:val="clear" w:color="auto" w:fill="C5E0B3"/>
          </w:tcPr>
          <w:p w14:paraId="4E2FB2A8" w14:textId="77777777" w:rsidR="002239DD" w:rsidRPr="00B116F7" w:rsidRDefault="002239DD" w:rsidP="00ED3FA4">
            <w:pPr>
              <w:pStyle w:val="Tabele"/>
              <w:jc w:val="right"/>
              <w:rPr>
                <w:color w:val="auto"/>
              </w:rPr>
            </w:pPr>
            <w:r w:rsidRPr="00B116F7">
              <w:rPr>
                <w:rFonts w:cs="Calibri"/>
                <w:color w:val="auto"/>
                <w:szCs w:val="16"/>
              </w:rPr>
              <w:t>2,56</w:t>
            </w:r>
          </w:p>
        </w:tc>
        <w:tc>
          <w:tcPr>
            <w:tcW w:w="1007" w:type="dxa"/>
          </w:tcPr>
          <w:p w14:paraId="16E5A496" w14:textId="77777777" w:rsidR="002239DD" w:rsidRPr="00B116F7" w:rsidRDefault="002239DD" w:rsidP="00ED3FA4">
            <w:pPr>
              <w:pStyle w:val="Tabele"/>
              <w:jc w:val="right"/>
              <w:rPr>
                <w:color w:val="auto"/>
              </w:rPr>
            </w:pPr>
            <w:r w:rsidRPr="00B116F7">
              <w:rPr>
                <w:rFonts w:cs="Calibri"/>
                <w:color w:val="auto"/>
                <w:szCs w:val="16"/>
              </w:rPr>
              <w:t>2,51</w:t>
            </w:r>
          </w:p>
        </w:tc>
        <w:tc>
          <w:tcPr>
            <w:tcW w:w="1007" w:type="dxa"/>
          </w:tcPr>
          <w:p w14:paraId="02E7C1E6" w14:textId="77777777" w:rsidR="002239DD" w:rsidRPr="00B116F7" w:rsidRDefault="002239DD" w:rsidP="00ED3FA4">
            <w:pPr>
              <w:pStyle w:val="Tabele"/>
              <w:jc w:val="right"/>
              <w:rPr>
                <w:color w:val="auto"/>
              </w:rPr>
            </w:pPr>
            <w:r w:rsidRPr="00B116F7">
              <w:rPr>
                <w:rFonts w:cs="Calibri"/>
                <w:color w:val="auto"/>
                <w:szCs w:val="16"/>
              </w:rPr>
              <w:t>2,61</w:t>
            </w:r>
          </w:p>
        </w:tc>
      </w:tr>
      <w:tr w:rsidR="002239DD" w:rsidRPr="00B116F7" w14:paraId="1816D570" w14:textId="77777777" w:rsidTr="00A13106">
        <w:trPr>
          <w:trHeight w:val="227"/>
        </w:trPr>
        <w:tc>
          <w:tcPr>
            <w:tcW w:w="2886" w:type="dxa"/>
          </w:tcPr>
          <w:p w14:paraId="2158C76F" w14:textId="77777777" w:rsidR="002239DD" w:rsidRPr="00B116F7" w:rsidRDefault="002239DD" w:rsidP="00ED3FA4">
            <w:pPr>
              <w:pStyle w:val="Tabele"/>
              <w:rPr>
                <w:bCs/>
                <w:color w:val="auto"/>
              </w:rPr>
            </w:pPr>
            <w:r w:rsidRPr="00B116F7">
              <w:rPr>
                <w:rFonts w:cs="Calibri"/>
                <w:color w:val="auto"/>
                <w:szCs w:val="16"/>
              </w:rPr>
              <w:t xml:space="preserve">D. Gleby rolne </w:t>
            </w:r>
          </w:p>
        </w:tc>
        <w:tc>
          <w:tcPr>
            <w:tcW w:w="1006" w:type="dxa"/>
            <w:shd w:val="clear" w:color="auto" w:fill="C5E0B3"/>
          </w:tcPr>
          <w:p w14:paraId="65E7A1FF" w14:textId="77777777" w:rsidR="002239DD" w:rsidRPr="00B116F7" w:rsidRDefault="002239DD" w:rsidP="00ED3FA4">
            <w:pPr>
              <w:pStyle w:val="Tabele"/>
              <w:jc w:val="right"/>
              <w:rPr>
                <w:color w:val="auto"/>
              </w:rPr>
            </w:pPr>
            <w:r w:rsidRPr="00B116F7">
              <w:rPr>
                <w:rFonts w:cs="Calibri"/>
                <w:color w:val="auto"/>
                <w:szCs w:val="16"/>
              </w:rPr>
              <w:t>0,73</w:t>
            </w:r>
          </w:p>
        </w:tc>
        <w:tc>
          <w:tcPr>
            <w:tcW w:w="1007" w:type="dxa"/>
            <w:shd w:val="clear" w:color="auto" w:fill="C5E0B3"/>
          </w:tcPr>
          <w:p w14:paraId="023EA814" w14:textId="77777777" w:rsidR="002239DD" w:rsidRPr="00B116F7" w:rsidRDefault="002239DD" w:rsidP="00ED3FA4">
            <w:pPr>
              <w:pStyle w:val="Tabele"/>
              <w:jc w:val="right"/>
              <w:rPr>
                <w:color w:val="auto"/>
              </w:rPr>
            </w:pPr>
            <w:r w:rsidRPr="00B116F7">
              <w:rPr>
                <w:rFonts w:cs="Calibri"/>
                <w:color w:val="auto"/>
                <w:szCs w:val="16"/>
              </w:rPr>
              <w:t>0,65</w:t>
            </w:r>
          </w:p>
        </w:tc>
        <w:tc>
          <w:tcPr>
            <w:tcW w:w="1007" w:type="dxa"/>
            <w:shd w:val="clear" w:color="auto" w:fill="C5E0B3"/>
          </w:tcPr>
          <w:p w14:paraId="38C2C515" w14:textId="77777777" w:rsidR="002239DD" w:rsidRPr="00B116F7" w:rsidRDefault="002239DD" w:rsidP="00ED3FA4">
            <w:pPr>
              <w:pStyle w:val="Tabele"/>
              <w:jc w:val="right"/>
              <w:rPr>
                <w:color w:val="auto"/>
              </w:rPr>
            </w:pPr>
            <w:r w:rsidRPr="00B116F7">
              <w:rPr>
                <w:rFonts w:cs="Calibri"/>
                <w:color w:val="auto"/>
                <w:szCs w:val="16"/>
              </w:rPr>
              <w:t>0,65</w:t>
            </w:r>
          </w:p>
        </w:tc>
        <w:tc>
          <w:tcPr>
            <w:tcW w:w="1006" w:type="dxa"/>
            <w:shd w:val="clear" w:color="auto" w:fill="C5E0B3"/>
          </w:tcPr>
          <w:p w14:paraId="230F8ADA" w14:textId="77777777" w:rsidR="002239DD" w:rsidRPr="00B116F7" w:rsidRDefault="002239DD" w:rsidP="00ED3FA4">
            <w:pPr>
              <w:pStyle w:val="Tabele"/>
              <w:jc w:val="right"/>
              <w:rPr>
                <w:color w:val="auto"/>
              </w:rPr>
            </w:pPr>
            <w:r w:rsidRPr="00B116F7">
              <w:rPr>
                <w:rFonts w:cs="Calibri"/>
                <w:color w:val="auto"/>
                <w:szCs w:val="16"/>
              </w:rPr>
              <w:t>0,66</w:t>
            </w:r>
          </w:p>
        </w:tc>
        <w:tc>
          <w:tcPr>
            <w:tcW w:w="1007" w:type="dxa"/>
          </w:tcPr>
          <w:p w14:paraId="264E9DF8" w14:textId="77777777" w:rsidR="002239DD" w:rsidRPr="00B116F7" w:rsidRDefault="002239DD" w:rsidP="00ED3FA4">
            <w:pPr>
              <w:pStyle w:val="Tabele"/>
              <w:jc w:val="right"/>
              <w:rPr>
                <w:color w:val="auto"/>
              </w:rPr>
            </w:pPr>
            <w:r w:rsidRPr="00B116F7">
              <w:rPr>
                <w:rFonts w:cs="Calibri"/>
                <w:color w:val="auto"/>
                <w:szCs w:val="16"/>
              </w:rPr>
              <w:t>0,66</w:t>
            </w:r>
          </w:p>
        </w:tc>
        <w:tc>
          <w:tcPr>
            <w:tcW w:w="1007" w:type="dxa"/>
          </w:tcPr>
          <w:p w14:paraId="310F0597" w14:textId="77777777" w:rsidR="002239DD" w:rsidRPr="00B116F7" w:rsidRDefault="002239DD" w:rsidP="00ED3FA4">
            <w:pPr>
              <w:pStyle w:val="Tabele"/>
              <w:jc w:val="right"/>
              <w:rPr>
                <w:color w:val="auto"/>
              </w:rPr>
            </w:pPr>
            <w:r w:rsidRPr="00B116F7">
              <w:rPr>
                <w:rFonts w:cs="Calibri"/>
                <w:color w:val="auto"/>
                <w:szCs w:val="16"/>
              </w:rPr>
              <w:t>0,66</w:t>
            </w:r>
          </w:p>
        </w:tc>
      </w:tr>
      <w:tr w:rsidR="002239DD" w:rsidRPr="00B116F7" w14:paraId="3A74EC83" w14:textId="77777777" w:rsidTr="00A13106">
        <w:trPr>
          <w:trHeight w:val="227"/>
        </w:trPr>
        <w:tc>
          <w:tcPr>
            <w:tcW w:w="2886" w:type="dxa"/>
          </w:tcPr>
          <w:p w14:paraId="3F06EC73" w14:textId="77777777" w:rsidR="002239DD" w:rsidRPr="00B116F7" w:rsidRDefault="002239DD" w:rsidP="00ED3FA4">
            <w:pPr>
              <w:pStyle w:val="Tabele"/>
              <w:rPr>
                <w:bCs/>
                <w:color w:val="auto"/>
              </w:rPr>
            </w:pPr>
            <w:r w:rsidRPr="00B116F7">
              <w:rPr>
                <w:rFonts w:cs="Calibri"/>
                <w:color w:val="auto"/>
                <w:szCs w:val="16"/>
              </w:rPr>
              <w:t xml:space="preserve">F. Spalanie resztek roślinnych </w:t>
            </w:r>
          </w:p>
        </w:tc>
        <w:tc>
          <w:tcPr>
            <w:tcW w:w="1006" w:type="dxa"/>
            <w:shd w:val="clear" w:color="auto" w:fill="C5E0B3"/>
          </w:tcPr>
          <w:p w14:paraId="07A9CB8D" w14:textId="77777777" w:rsidR="002239DD" w:rsidRPr="00B116F7" w:rsidRDefault="002239DD" w:rsidP="00ED3FA4">
            <w:pPr>
              <w:pStyle w:val="Tabele"/>
              <w:jc w:val="right"/>
              <w:rPr>
                <w:color w:val="auto"/>
              </w:rPr>
            </w:pPr>
            <w:r w:rsidRPr="00B116F7">
              <w:rPr>
                <w:rFonts w:cs="Calibri"/>
                <w:color w:val="auto"/>
                <w:szCs w:val="16"/>
              </w:rPr>
              <w:t>0,16</w:t>
            </w:r>
          </w:p>
        </w:tc>
        <w:tc>
          <w:tcPr>
            <w:tcW w:w="1007" w:type="dxa"/>
            <w:shd w:val="clear" w:color="auto" w:fill="C5E0B3"/>
          </w:tcPr>
          <w:p w14:paraId="17F2968C" w14:textId="77777777" w:rsidR="002239DD" w:rsidRPr="00B116F7" w:rsidRDefault="002239DD" w:rsidP="00ED3FA4">
            <w:pPr>
              <w:pStyle w:val="Tabele"/>
              <w:jc w:val="right"/>
              <w:rPr>
                <w:color w:val="auto"/>
              </w:rPr>
            </w:pPr>
            <w:r w:rsidRPr="00B116F7">
              <w:rPr>
                <w:rFonts w:cs="Calibri"/>
                <w:color w:val="auto"/>
                <w:szCs w:val="16"/>
              </w:rPr>
              <w:t>0,04</w:t>
            </w:r>
          </w:p>
        </w:tc>
        <w:tc>
          <w:tcPr>
            <w:tcW w:w="1007" w:type="dxa"/>
            <w:shd w:val="clear" w:color="auto" w:fill="C5E0B3"/>
          </w:tcPr>
          <w:p w14:paraId="508646C9" w14:textId="77777777" w:rsidR="002239DD" w:rsidRPr="00B116F7" w:rsidRDefault="002239DD" w:rsidP="00ED3FA4">
            <w:pPr>
              <w:pStyle w:val="Tabele"/>
              <w:jc w:val="right"/>
              <w:rPr>
                <w:color w:val="auto"/>
              </w:rPr>
            </w:pPr>
            <w:r w:rsidRPr="00B116F7">
              <w:rPr>
                <w:rFonts w:cs="Calibri"/>
                <w:color w:val="auto"/>
                <w:szCs w:val="16"/>
              </w:rPr>
              <w:t>0,14</w:t>
            </w:r>
          </w:p>
        </w:tc>
        <w:tc>
          <w:tcPr>
            <w:tcW w:w="1006" w:type="dxa"/>
            <w:shd w:val="clear" w:color="auto" w:fill="C5E0B3"/>
          </w:tcPr>
          <w:p w14:paraId="4A566343" w14:textId="77777777" w:rsidR="002239DD" w:rsidRPr="00B116F7" w:rsidRDefault="002239DD" w:rsidP="00ED3FA4">
            <w:pPr>
              <w:pStyle w:val="Tabele"/>
              <w:jc w:val="right"/>
              <w:rPr>
                <w:color w:val="auto"/>
              </w:rPr>
            </w:pPr>
            <w:r w:rsidRPr="00B116F7">
              <w:rPr>
                <w:rFonts w:cs="Calibri"/>
                <w:color w:val="auto"/>
                <w:szCs w:val="16"/>
              </w:rPr>
              <w:t>0,08</w:t>
            </w:r>
          </w:p>
        </w:tc>
        <w:tc>
          <w:tcPr>
            <w:tcW w:w="1007" w:type="dxa"/>
          </w:tcPr>
          <w:p w14:paraId="6F2ADDCC" w14:textId="77777777" w:rsidR="002239DD" w:rsidRPr="00B116F7" w:rsidRDefault="002239DD" w:rsidP="00ED3FA4">
            <w:pPr>
              <w:pStyle w:val="Tabele"/>
              <w:jc w:val="right"/>
              <w:rPr>
                <w:color w:val="auto"/>
              </w:rPr>
            </w:pPr>
            <w:r w:rsidRPr="00B116F7">
              <w:rPr>
                <w:rFonts w:cs="Calibri"/>
                <w:color w:val="auto"/>
                <w:szCs w:val="16"/>
              </w:rPr>
              <w:t>0,02</w:t>
            </w:r>
          </w:p>
        </w:tc>
        <w:tc>
          <w:tcPr>
            <w:tcW w:w="1007" w:type="dxa"/>
          </w:tcPr>
          <w:p w14:paraId="5A8BE0DB" w14:textId="77777777" w:rsidR="002239DD" w:rsidRPr="00B116F7" w:rsidRDefault="002239DD" w:rsidP="00ED3FA4">
            <w:pPr>
              <w:pStyle w:val="Tabele"/>
              <w:jc w:val="right"/>
              <w:rPr>
                <w:color w:val="auto"/>
              </w:rPr>
            </w:pPr>
            <w:r w:rsidRPr="00B116F7">
              <w:rPr>
                <w:rFonts w:cs="Calibri"/>
                <w:color w:val="auto"/>
                <w:szCs w:val="16"/>
              </w:rPr>
              <w:t>0,02</w:t>
            </w:r>
          </w:p>
        </w:tc>
      </w:tr>
      <w:tr w:rsidR="002239DD" w:rsidRPr="00B116F7" w14:paraId="552B9F72" w14:textId="77777777" w:rsidTr="00A13106">
        <w:trPr>
          <w:trHeight w:val="227"/>
        </w:trPr>
        <w:tc>
          <w:tcPr>
            <w:tcW w:w="2886" w:type="dxa"/>
          </w:tcPr>
          <w:p w14:paraId="32A24165" w14:textId="77777777" w:rsidR="002239DD" w:rsidRPr="00B116F7" w:rsidRDefault="002239DD" w:rsidP="00ED3FA4">
            <w:pPr>
              <w:pStyle w:val="Tabele"/>
              <w:rPr>
                <w:bCs/>
                <w:color w:val="auto"/>
              </w:rPr>
            </w:pPr>
            <w:r w:rsidRPr="00B116F7">
              <w:rPr>
                <w:rFonts w:cs="Calibri"/>
                <w:b/>
                <w:bCs/>
                <w:color w:val="auto"/>
                <w:szCs w:val="16"/>
              </w:rPr>
              <w:t xml:space="preserve">5. Odpady </w:t>
            </w:r>
          </w:p>
        </w:tc>
        <w:tc>
          <w:tcPr>
            <w:tcW w:w="1006" w:type="dxa"/>
            <w:shd w:val="clear" w:color="auto" w:fill="C5E0B3"/>
          </w:tcPr>
          <w:p w14:paraId="15B3976F" w14:textId="77777777" w:rsidR="002239DD" w:rsidRPr="00B116F7" w:rsidRDefault="002239DD" w:rsidP="00ED3FA4">
            <w:pPr>
              <w:pStyle w:val="Tabele"/>
              <w:jc w:val="right"/>
              <w:rPr>
                <w:color w:val="auto"/>
              </w:rPr>
            </w:pPr>
            <w:r w:rsidRPr="00B116F7">
              <w:rPr>
                <w:rFonts w:cs="Calibri"/>
                <w:b/>
                <w:bCs/>
                <w:color w:val="auto"/>
                <w:szCs w:val="16"/>
              </w:rPr>
              <w:t>3,75</w:t>
            </w:r>
          </w:p>
        </w:tc>
        <w:tc>
          <w:tcPr>
            <w:tcW w:w="1007" w:type="dxa"/>
            <w:shd w:val="clear" w:color="auto" w:fill="C5E0B3"/>
          </w:tcPr>
          <w:p w14:paraId="25C54BB3" w14:textId="77777777" w:rsidR="002239DD" w:rsidRPr="00B116F7" w:rsidRDefault="002239DD" w:rsidP="00ED3FA4">
            <w:pPr>
              <w:pStyle w:val="Tabele"/>
              <w:jc w:val="right"/>
              <w:rPr>
                <w:color w:val="auto"/>
              </w:rPr>
            </w:pPr>
            <w:r w:rsidRPr="00B116F7">
              <w:rPr>
                <w:rFonts w:cs="Calibri"/>
                <w:b/>
                <w:bCs/>
                <w:color w:val="auto"/>
                <w:szCs w:val="16"/>
              </w:rPr>
              <w:t>3,97</w:t>
            </w:r>
          </w:p>
        </w:tc>
        <w:tc>
          <w:tcPr>
            <w:tcW w:w="1007" w:type="dxa"/>
            <w:shd w:val="clear" w:color="auto" w:fill="C5E0B3"/>
          </w:tcPr>
          <w:p w14:paraId="1CF5EBB8" w14:textId="77777777" w:rsidR="002239DD" w:rsidRPr="00B116F7" w:rsidRDefault="002239DD" w:rsidP="00ED3FA4">
            <w:pPr>
              <w:pStyle w:val="Tabele"/>
              <w:jc w:val="right"/>
              <w:rPr>
                <w:color w:val="auto"/>
              </w:rPr>
            </w:pPr>
            <w:r w:rsidRPr="00B116F7">
              <w:rPr>
                <w:rFonts w:cs="Calibri"/>
                <w:b/>
                <w:bCs/>
                <w:color w:val="auto"/>
                <w:szCs w:val="16"/>
              </w:rPr>
              <w:t>4,21</w:t>
            </w:r>
          </w:p>
        </w:tc>
        <w:tc>
          <w:tcPr>
            <w:tcW w:w="1006" w:type="dxa"/>
            <w:shd w:val="clear" w:color="auto" w:fill="C5E0B3"/>
          </w:tcPr>
          <w:p w14:paraId="2160B595" w14:textId="77777777" w:rsidR="002239DD" w:rsidRPr="00B116F7" w:rsidRDefault="002239DD" w:rsidP="00ED3FA4">
            <w:pPr>
              <w:pStyle w:val="Tabele"/>
              <w:jc w:val="right"/>
              <w:rPr>
                <w:color w:val="auto"/>
              </w:rPr>
            </w:pPr>
            <w:r w:rsidRPr="00B116F7">
              <w:rPr>
                <w:rFonts w:cs="Calibri"/>
                <w:b/>
                <w:bCs/>
                <w:color w:val="auto"/>
                <w:szCs w:val="16"/>
              </w:rPr>
              <w:t>4,52</w:t>
            </w:r>
          </w:p>
        </w:tc>
        <w:tc>
          <w:tcPr>
            <w:tcW w:w="1007" w:type="dxa"/>
          </w:tcPr>
          <w:p w14:paraId="1622D066" w14:textId="77777777" w:rsidR="002239DD" w:rsidRPr="00B116F7" w:rsidRDefault="002239DD" w:rsidP="00ED3FA4">
            <w:pPr>
              <w:pStyle w:val="Tabele"/>
              <w:jc w:val="right"/>
              <w:rPr>
                <w:color w:val="auto"/>
              </w:rPr>
            </w:pPr>
            <w:r w:rsidRPr="00B116F7">
              <w:rPr>
                <w:rFonts w:cs="Calibri"/>
                <w:b/>
                <w:bCs/>
                <w:color w:val="auto"/>
                <w:szCs w:val="16"/>
              </w:rPr>
              <w:t>4,64</w:t>
            </w:r>
          </w:p>
        </w:tc>
        <w:tc>
          <w:tcPr>
            <w:tcW w:w="1007" w:type="dxa"/>
          </w:tcPr>
          <w:p w14:paraId="50A1A688" w14:textId="77777777" w:rsidR="002239DD" w:rsidRPr="00B116F7" w:rsidRDefault="002239DD" w:rsidP="00ED3FA4">
            <w:pPr>
              <w:pStyle w:val="Tabele"/>
              <w:jc w:val="right"/>
              <w:rPr>
                <w:color w:val="auto"/>
              </w:rPr>
            </w:pPr>
            <w:r w:rsidRPr="00B116F7">
              <w:rPr>
                <w:rFonts w:cs="Calibri"/>
                <w:b/>
                <w:bCs/>
                <w:color w:val="auto"/>
                <w:szCs w:val="16"/>
              </w:rPr>
              <w:t>4,68</w:t>
            </w:r>
          </w:p>
        </w:tc>
      </w:tr>
      <w:tr w:rsidR="002239DD" w:rsidRPr="00B116F7" w14:paraId="6E3B8F91" w14:textId="77777777" w:rsidTr="00A13106">
        <w:trPr>
          <w:trHeight w:val="227"/>
        </w:trPr>
        <w:tc>
          <w:tcPr>
            <w:tcW w:w="2886" w:type="dxa"/>
          </w:tcPr>
          <w:p w14:paraId="0590B721" w14:textId="77777777" w:rsidR="002239DD" w:rsidRPr="00B116F7" w:rsidRDefault="002239DD" w:rsidP="00ED3FA4">
            <w:pPr>
              <w:pStyle w:val="Tabele"/>
              <w:rPr>
                <w:bCs/>
                <w:color w:val="auto"/>
              </w:rPr>
            </w:pPr>
            <w:r w:rsidRPr="00B116F7">
              <w:rPr>
                <w:rFonts w:cs="Calibri"/>
                <w:color w:val="auto"/>
                <w:szCs w:val="16"/>
              </w:rPr>
              <w:t xml:space="preserve">A. Składowanie odpadów stałych </w:t>
            </w:r>
          </w:p>
        </w:tc>
        <w:tc>
          <w:tcPr>
            <w:tcW w:w="1006" w:type="dxa"/>
            <w:shd w:val="clear" w:color="auto" w:fill="C5E0B3"/>
          </w:tcPr>
          <w:p w14:paraId="1BCE10E2" w14:textId="77777777" w:rsidR="002239DD" w:rsidRPr="00B116F7" w:rsidRDefault="002239DD" w:rsidP="00ED3FA4">
            <w:pPr>
              <w:pStyle w:val="Tabele"/>
              <w:jc w:val="right"/>
              <w:rPr>
                <w:color w:val="auto"/>
              </w:rPr>
            </w:pPr>
            <w:r w:rsidRPr="00B116F7">
              <w:rPr>
                <w:rFonts w:cs="Calibri"/>
                <w:color w:val="auto"/>
                <w:szCs w:val="16"/>
              </w:rPr>
              <w:t>0,001</w:t>
            </w:r>
          </w:p>
        </w:tc>
        <w:tc>
          <w:tcPr>
            <w:tcW w:w="1007" w:type="dxa"/>
            <w:shd w:val="clear" w:color="auto" w:fill="C5E0B3"/>
          </w:tcPr>
          <w:p w14:paraId="4B6A61CD" w14:textId="77777777" w:rsidR="002239DD" w:rsidRPr="00B116F7" w:rsidRDefault="002239DD" w:rsidP="00ED3FA4">
            <w:pPr>
              <w:pStyle w:val="Tabele"/>
              <w:jc w:val="right"/>
              <w:rPr>
                <w:color w:val="auto"/>
              </w:rPr>
            </w:pPr>
            <w:r w:rsidRPr="00B116F7">
              <w:rPr>
                <w:rFonts w:cs="Calibri"/>
                <w:color w:val="auto"/>
                <w:szCs w:val="16"/>
              </w:rPr>
              <w:t>0,001</w:t>
            </w:r>
          </w:p>
        </w:tc>
        <w:tc>
          <w:tcPr>
            <w:tcW w:w="1007" w:type="dxa"/>
            <w:shd w:val="clear" w:color="auto" w:fill="C5E0B3"/>
          </w:tcPr>
          <w:p w14:paraId="4B36DC0D" w14:textId="77777777" w:rsidR="002239DD" w:rsidRPr="00B116F7" w:rsidRDefault="002239DD" w:rsidP="00ED3FA4">
            <w:pPr>
              <w:pStyle w:val="Tabele"/>
              <w:jc w:val="right"/>
              <w:rPr>
                <w:color w:val="auto"/>
              </w:rPr>
            </w:pPr>
            <w:r w:rsidRPr="00B116F7">
              <w:rPr>
                <w:rFonts w:cs="Calibri"/>
                <w:color w:val="auto"/>
                <w:szCs w:val="16"/>
              </w:rPr>
              <w:t>0,001</w:t>
            </w:r>
          </w:p>
        </w:tc>
        <w:tc>
          <w:tcPr>
            <w:tcW w:w="1006" w:type="dxa"/>
            <w:shd w:val="clear" w:color="auto" w:fill="C5E0B3"/>
          </w:tcPr>
          <w:p w14:paraId="12A4ABC1" w14:textId="77777777" w:rsidR="002239DD" w:rsidRPr="00B116F7" w:rsidRDefault="002239DD" w:rsidP="00ED3FA4">
            <w:pPr>
              <w:pStyle w:val="Tabele"/>
              <w:jc w:val="right"/>
              <w:rPr>
                <w:color w:val="auto"/>
              </w:rPr>
            </w:pPr>
            <w:r w:rsidRPr="00B116F7">
              <w:rPr>
                <w:rFonts w:cs="Calibri"/>
                <w:color w:val="auto"/>
                <w:szCs w:val="16"/>
              </w:rPr>
              <w:t>0,001</w:t>
            </w:r>
          </w:p>
        </w:tc>
        <w:tc>
          <w:tcPr>
            <w:tcW w:w="1007" w:type="dxa"/>
          </w:tcPr>
          <w:p w14:paraId="525DB419" w14:textId="77777777" w:rsidR="002239DD" w:rsidRPr="00B116F7" w:rsidRDefault="002239DD" w:rsidP="00ED3FA4">
            <w:pPr>
              <w:pStyle w:val="Tabele"/>
              <w:jc w:val="right"/>
              <w:rPr>
                <w:color w:val="auto"/>
              </w:rPr>
            </w:pPr>
            <w:r w:rsidRPr="00B116F7">
              <w:rPr>
                <w:rFonts w:cs="Calibri"/>
                <w:color w:val="auto"/>
                <w:szCs w:val="16"/>
              </w:rPr>
              <w:t>0,001</w:t>
            </w:r>
          </w:p>
        </w:tc>
        <w:tc>
          <w:tcPr>
            <w:tcW w:w="1007" w:type="dxa"/>
          </w:tcPr>
          <w:p w14:paraId="6FD30AA1" w14:textId="77777777" w:rsidR="002239DD" w:rsidRPr="00B116F7" w:rsidRDefault="002239DD" w:rsidP="00ED3FA4">
            <w:pPr>
              <w:pStyle w:val="Tabele"/>
              <w:jc w:val="right"/>
              <w:rPr>
                <w:color w:val="auto"/>
              </w:rPr>
            </w:pPr>
            <w:r w:rsidRPr="00B116F7">
              <w:rPr>
                <w:rFonts w:cs="Calibri"/>
                <w:color w:val="auto"/>
                <w:szCs w:val="16"/>
              </w:rPr>
              <w:t>0,001</w:t>
            </w:r>
          </w:p>
        </w:tc>
      </w:tr>
      <w:tr w:rsidR="002239DD" w:rsidRPr="00B116F7" w14:paraId="1F2A9F80" w14:textId="77777777" w:rsidTr="00A13106">
        <w:trPr>
          <w:trHeight w:val="227"/>
        </w:trPr>
        <w:tc>
          <w:tcPr>
            <w:tcW w:w="2886" w:type="dxa"/>
          </w:tcPr>
          <w:p w14:paraId="7DFFAEEC" w14:textId="77777777" w:rsidR="002239DD" w:rsidRPr="00B116F7" w:rsidRDefault="002239DD" w:rsidP="00ED3FA4">
            <w:pPr>
              <w:pStyle w:val="Tabele"/>
              <w:rPr>
                <w:bCs/>
                <w:color w:val="auto"/>
                <w:highlight w:val="yellow"/>
              </w:rPr>
            </w:pPr>
            <w:r w:rsidRPr="00B116F7">
              <w:rPr>
                <w:rFonts w:cs="Calibri"/>
                <w:color w:val="auto"/>
                <w:szCs w:val="16"/>
              </w:rPr>
              <w:t>C. Spopielanie i otwarte spalanie odpadów</w:t>
            </w:r>
          </w:p>
        </w:tc>
        <w:tc>
          <w:tcPr>
            <w:tcW w:w="1006" w:type="dxa"/>
            <w:shd w:val="clear" w:color="auto" w:fill="C5E0B3"/>
          </w:tcPr>
          <w:p w14:paraId="54E6A0AC" w14:textId="77777777" w:rsidR="002239DD" w:rsidRPr="00B116F7" w:rsidRDefault="002239DD" w:rsidP="00ED3FA4">
            <w:pPr>
              <w:pStyle w:val="Tabele"/>
              <w:jc w:val="right"/>
              <w:rPr>
                <w:color w:val="auto"/>
              </w:rPr>
            </w:pPr>
            <w:r w:rsidRPr="00B116F7">
              <w:rPr>
                <w:rFonts w:cs="Calibri"/>
                <w:color w:val="auto"/>
                <w:szCs w:val="16"/>
              </w:rPr>
              <w:t>1,06</w:t>
            </w:r>
          </w:p>
        </w:tc>
        <w:tc>
          <w:tcPr>
            <w:tcW w:w="1007" w:type="dxa"/>
            <w:shd w:val="clear" w:color="auto" w:fill="C5E0B3"/>
          </w:tcPr>
          <w:p w14:paraId="2EAED9F3" w14:textId="77777777" w:rsidR="002239DD" w:rsidRPr="00B116F7" w:rsidRDefault="002239DD" w:rsidP="00ED3FA4">
            <w:pPr>
              <w:pStyle w:val="Tabele"/>
              <w:jc w:val="right"/>
              <w:rPr>
                <w:color w:val="auto"/>
              </w:rPr>
            </w:pPr>
            <w:r w:rsidRPr="00B116F7">
              <w:rPr>
                <w:rFonts w:cs="Calibri"/>
                <w:color w:val="auto"/>
                <w:szCs w:val="16"/>
              </w:rPr>
              <w:t>1,17</w:t>
            </w:r>
          </w:p>
        </w:tc>
        <w:tc>
          <w:tcPr>
            <w:tcW w:w="1007" w:type="dxa"/>
            <w:shd w:val="clear" w:color="auto" w:fill="C5E0B3"/>
          </w:tcPr>
          <w:p w14:paraId="04EC1599" w14:textId="77777777" w:rsidR="002239DD" w:rsidRPr="00B116F7" w:rsidRDefault="002239DD" w:rsidP="00ED3FA4">
            <w:pPr>
              <w:pStyle w:val="Tabele"/>
              <w:jc w:val="right"/>
              <w:rPr>
                <w:color w:val="auto"/>
              </w:rPr>
            </w:pPr>
            <w:r w:rsidRPr="00B116F7">
              <w:rPr>
                <w:rFonts w:cs="Calibri"/>
                <w:color w:val="auto"/>
                <w:szCs w:val="16"/>
              </w:rPr>
              <w:t>1,31</w:t>
            </w:r>
          </w:p>
        </w:tc>
        <w:tc>
          <w:tcPr>
            <w:tcW w:w="1006" w:type="dxa"/>
            <w:shd w:val="clear" w:color="auto" w:fill="C5E0B3"/>
          </w:tcPr>
          <w:p w14:paraId="70054BA5" w14:textId="77777777" w:rsidR="002239DD" w:rsidRPr="00B116F7" w:rsidRDefault="002239DD" w:rsidP="00ED3FA4">
            <w:pPr>
              <w:pStyle w:val="Tabele"/>
              <w:jc w:val="right"/>
              <w:rPr>
                <w:color w:val="auto"/>
              </w:rPr>
            </w:pPr>
            <w:r w:rsidRPr="00B116F7">
              <w:rPr>
                <w:rFonts w:cs="Calibri"/>
                <w:color w:val="auto"/>
                <w:szCs w:val="16"/>
              </w:rPr>
              <w:t>1,51</w:t>
            </w:r>
          </w:p>
        </w:tc>
        <w:tc>
          <w:tcPr>
            <w:tcW w:w="1007" w:type="dxa"/>
          </w:tcPr>
          <w:p w14:paraId="1633FA92" w14:textId="77777777" w:rsidR="002239DD" w:rsidRPr="00B116F7" w:rsidRDefault="002239DD" w:rsidP="00ED3FA4">
            <w:pPr>
              <w:pStyle w:val="Tabele"/>
              <w:jc w:val="right"/>
              <w:rPr>
                <w:color w:val="auto"/>
              </w:rPr>
            </w:pPr>
            <w:r w:rsidRPr="00B116F7">
              <w:rPr>
                <w:rFonts w:cs="Calibri"/>
                <w:color w:val="auto"/>
                <w:szCs w:val="16"/>
              </w:rPr>
              <w:t>1,42</w:t>
            </w:r>
          </w:p>
        </w:tc>
        <w:tc>
          <w:tcPr>
            <w:tcW w:w="1007" w:type="dxa"/>
          </w:tcPr>
          <w:p w14:paraId="63206FCE" w14:textId="77777777" w:rsidR="002239DD" w:rsidRPr="00B116F7" w:rsidRDefault="002239DD" w:rsidP="00ED3FA4">
            <w:pPr>
              <w:pStyle w:val="Tabele"/>
              <w:jc w:val="right"/>
              <w:rPr>
                <w:color w:val="auto"/>
              </w:rPr>
            </w:pPr>
            <w:r w:rsidRPr="00B116F7">
              <w:rPr>
                <w:rFonts w:cs="Calibri"/>
                <w:color w:val="auto"/>
                <w:szCs w:val="16"/>
              </w:rPr>
              <w:t>1,47</w:t>
            </w:r>
          </w:p>
        </w:tc>
      </w:tr>
      <w:tr w:rsidR="002239DD" w:rsidRPr="00B116F7" w14:paraId="70EC90A5" w14:textId="77777777" w:rsidTr="00A13106">
        <w:trPr>
          <w:trHeight w:val="227"/>
        </w:trPr>
        <w:tc>
          <w:tcPr>
            <w:tcW w:w="2886" w:type="dxa"/>
          </w:tcPr>
          <w:p w14:paraId="4135AE7E" w14:textId="77777777" w:rsidR="002239DD" w:rsidRPr="00B116F7" w:rsidRDefault="002239DD" w:rsidP="00ED3FA4">
            <w:pPr>
              <w:pStyle w:val="Tabele"/>
              <w:rPr>
                <w:b/>
                <w:bCs/>
                <w:color w:val="auto"/>
              </w:rPr>
            </w:pPr>
            <w:r w:rsidRPr="00B116F7">
              <w:rPr>
                <w:rFonts w:cs="Calibri"/>
                <w:color w:val="auto"/>
                <w:szCs w:val="16"/>
              </w:rPr>
              <w:t>E. Inne</w:t>
            </w:r>
          </w:p>
        </w:tc>
        <w:tc>
          <w:tcPr>
            <w:tcW w:w="1006" w:type="dxa"/>
            <w:shd w:val="clear" w:color="auto" w:fill="C5E0B3"/>
          </w:tcPr>
          <w:p w14:paraId="4373EC11" w14:textId="77777777" w:rsidR="002239DD" w:rsidRPr="00B116F7" w:rsidRDefault="002239DD" w:rsidP="00ED3FA4">
            <w:pPr>
              <w:pStyle w:val="Tabele"/>
              <w:jc w:val="right"/>
              <w:rPr>
                <w:color w:val="auto"/>
              </w:rPr>
            </w:pPr>
            <w:r w:rsidRPr="00B116F7">
              <w:rPr>
                <w:rFonts w:cs="Calibri"/>
                <w:color w:val="auto"/>
                <w:szCs w:val="16"/>
              </w:rPr>
              <w:t>2,69</w:t>
            </w:r>
          </w:p>
        </w:tc>
        <w:tc>
          <w:tcPr>
            <w:tcW w:w="1007" w:type="dxa"/>
            <w:shd w:val="clear" w:color="auto" w:fill="C5E0B3"/>
          </w:tcPr>
          <w:p w14:paraId="51342F47" w14:textId="77777777" w:rsidR="002239DD" w:rsidRPr="00B116F7" w:rsidRDefault="002239DD" w:rsidP="00ED3FA4">
            <w:pPr>
              <w:pStyle w:val="Tabele"/>
              <w:jc w:val="right"/>
              <w:rPr>
                <w:color w:val="auto"/>
              </w:rPr>
            </w:pPr>
            <w:r w:rsidRPr="00B116F7">
              <w:rPr>
                <w:rFonts w:cs="Calibri"/>
                <w:color w:val="auto"/>
                <w:szCs w:val="16"/>
              </w:rPr>
              <w:t>2,80</w:t>
            </w:r>
          </w:p>
        </w:tc>
        <w:tc>
          <w:tcPr>
            <w:tcW w:w="1007" w:type="dxa"/>
            <w:shd w:val="clear" w:color="auto" w:fill="C5E0B3"/>
          </w:tcPr>
          <w:p w14:paraId="5A068E3C" w14:textId="77777777" w:rsidR="002239DD" w:rsidRPr="00B116F7" w:rsidRDefault="002239DD" w:rsidP="00ED3FA4">
            <w:pPr>
              <w:pStyle w:val="Tabele"/>
              <w:jc w:val="right"/>
              <w:rPr>
                <w:color w:val="auto"/>
              </w:rPr>
            </w:pPr>
            <w:r w:rsidRPr="00B116F7">
              <w:rPr>
                <w:rFonts w:cs="Calibri"/>
                <w:color w:val="auto"/>
                <w:szCs w:val="16"/>
              </w:rPr>
              <w:t>2,90</w:t>
            </w:r>
          </w:p>
        </w:tc>
        <w:tc>
          <w:tcPr>
            <w:tcW w:w="1006" w:type="dxa"/>
            <w:shd w:val="clear" w:color="auto" w:fill="C5E0B3"/>
          </w:tcPr>
          <w:p w14:paraId="488B6CA9" w14:textId="77777777" w:rsidR="002239DD" w:rsidRPr="00B116F7" w:rsidRDefault="002239DD" w:rsidP="00ED3FA4">
            <w:pPr>
              <w:pStyle w:val="Tabele"/>
              <w:jc w:val="right"/>
              <w:rPr>
                <w:color w:val="auto"/>
              </w:rPr>
            </w:pPr>
            <w:r w:rsidRPr="00B116F7">
              <w:rPr>
                <w:rFonts w:cs="Calibri"/>
                <w:color w:val="auto"/>
                <w:szCs w:val="16"/>
              </w:rPr>
              <w:t>3,01</w:t>
            </w:r>
          </w:p>
        </w:tc>
        <w:tc>
          <w:tcPr>
            <w:tcW w:w="1007" w:type="dxa"/>
          </w:tcPr>
          <w:p w14:paraId="27D47992" w14:textId="77777777" w:rsidR="002239DD" w:rsidRPr="00B116F7" w:rsidRDefault="002239DD" w:rsidP="00ED3FA4">
            <w:pPr>
              <w:pStyle w:val="Tabele"/>
              <w:jc w:val="right"/>
              <w:rPr>
                <w:color w:val="auto"/>
              </w:rPr>
            </w:pPr>
            <w:r w:rsidRPr="00B116F7">
              <w:rPr>
                <w:rFonts w:cs="Calibri"/>
                <w:color w:val="auto"/>
                <w:szCs w:val="16"/>
              </w:rPr>
              <w:t>3,21</w:t>
            </w:r>
          </w:p>
        </w:tc>
        <w:tc>
          <w:tcPr>
            <w:tcW w:w="1007" w:type="dxa"/>
          </w:tcPr>
          <w:p w14:paraId="1D489847" w14:textId="77777777" w:rsidR="002239DD" w:rsidRPr="00B116F7" w:rsidRDefault="002239DD" w:rsidP="00ED3FA4">
            <w:pPr>
              <w:pStyle w:val="Tabele"/>
              <w:jc w:val="right"/>
              <w:rPr>
                <w:color w:val="auto"/>
              </w:rPr>
            </w:pPr>
            <w:r w:rsidRPr="00B116F7">
              <w:rPr>
                <w:rFonts w:cs="Calibri"/>
                <w:color w:val="auto"/>
                <w:szCs w:val="16"/>
              </w:rPr>
              <w:t>3,21</w:t>
            </w:r>
          </w:p>
        </w:tc>
      </w:tr>
      <w:tr w:rsidR="002239DD" w:rsidRPr="00B116F7" w14:paraId="44918536" w14:textId="77777777" w:rsidTr="00A13106">
        <w:trPr>
          <w:trHeight w:val="227"/>
        </w:trPr>
        <w:tc>
          <w:tcPr>
            <w:tcW w:w="2886" w:type="dxa"/>
          </w:tcPr>
          <w:p w14:paraId="3E75FE75" w14:textId="77777777" w:rsidR="002239DD" w:rsidRPr="00B116F7" w:rsidRDefault="002239DD" w:rsidP="00ED3FA4">
            <w:pPr>
              <w:pStyle w:val="Tabele"/>
              <w:rPr>
                <w:b/>
                <w:bCs/>
                <w:color w:val="auto"/>
              </w:rPr>
            </w:pPr>
            <w:r w:rsidRPr="00B116F7">
              <w:rPr>
                <w:rFonts w:cs="Calibri"/>
                <w:b/>
                <w:bCs/>
                <w:color w:val="auto"/>
                <w:szCs w:val="16"/>
              </w:rPr>
              <w:t>OGÓŁEM</w:t>
            </w:r>
          </w:p>
        </w:tc>
        <w:tc>
          <w:tcPr>
            <w:tcW w:w="1006" w:type="dxa"/>
            <w:shd w:val="clear" w:color="auto" w:fill="C5E0B3"/>
          </w:tcPr>
          <w:p w14:paraId="4FAF935D" w14:textId="77777777" w:rsidR="002239DD" w:rsidRPr="00B116F7" w:rsidRDefault="002239DD" w:rsidP="00ED3FA4">
            <w:pPr>
              <w:pStyle w:val="Tabele"/>
              <w:jc w:val="right"/>
              <w:rPr>
                <w:b/>
                <w:bCs/>
                <w:color w:val="auto"/>
              </w:rPr>
            </w:pPr>
            <w:r w:rsidRPr="00B116F7">
              <w:rPr>
                <w:rFonts w:cs="Calibri"/>
                <w:b/>
                <w:bCs/>
                <w:color w:val="auto"/>
                <w:szCs w:val="16"/>
              </w:rPr>
              <w:t>322,08</w:t>
            </w:r>
          </w:p>
        </w:tc>
        <w:tc>
          <w:tcPr>
            <w:tcW w:w="1007" w:type="dxa"/>
            <w:shd w:val="clear" w:color="auto" w:fill="C5E0B3"/>
          </w:tcPr>
          <w:p w14:paraId="1DB52DDB" w14:textId="77777777" w:rsidR="002239DD" w:rsidRPr="00B116F7" w:rsidRDefault="002239DD" w:rsidP="00ED3FA4">
            <w:pPr>
              <w:pStyle w:val="Tabele"/>
              <w:jc w:val="right"/>
              <w:rPr>
                <w:b/>
                <w:bCs/>
                <w:color w:val="auto"/>
              </w:rPr>
            </w:pPr>
            <w:r w:rsidRPr="00B116F7">
              <w:rPr>
                <w:rFonts w:cs="Calibri"/>
                <w:b/>
                <w:bCs/>
                <w:color w:val="auto"/>
                <w:szCs w:val="16"/>
              </w:rPr>
              <w:t>360,09</w:t>
            </w:r>
          </w:p>
        </w:tc>
        <w:tc>
          <w:tcPr>
            <w:tcW w:w="1007" w:type="dxa"/>
            <w:shd w:val="clear" w:color="auto" w:fill="C5E0B3"/>
          </w:tcPr>
          <w:p w14:paraId="4AACE095" w14:textId="77777777" w:rsidR="002239DD" w:rsidRPr="00B116F7" w:rsidRDefault="002239DD" w:rsidP="00ED3FA4">
            <w:pPr>
              <w:pStyle w:val="Tabele"/>
              <w:jc w:val="right"/>
              <w:rPr>
                <w:b/>
                <w:bCs/>
                <w:color w:val="auto"/>
              </w:rPr>
            </w:pPr>
            <w:r w:rsidRPr="00B116F7">
              <w:rPr>
                <w:rFonts w:cs="Calibri"/>
                <w:b/>
                <w:bCs/>
                <w:color w:val="auto"/>
                <w:szCs w:val="16"/>
              </w:rPr>
              <w:t>297,24</w:t>
            </w:r>
          </w:p>
        </w:tc>
        <w:tc>
          <w:tcPr>
            <w:tcW w:w="1006" w:type="dxa"/>
            <w:shd w:val="clear" w:color="auto" w:fill="C5E0B3"/>
          </w:tcPr>
          <w:p w14:paraId="65308C8B" w14:textId="77777777" w:rsidR="002239DD" w:rsidRPr="00B116F7" w:rsidRDefault="002239DD" w:rsidP="00ED3FA4">
            <w:pPr>
              <w:pStyle w:val="Tabele"/>
              <w:jc w:val="right"/>
              <w:rPr>
                <w:b/>
                <w:bCs/>
                <w:color w:val="auto"/>
              </w:rPr>
            </w:pPr>
            <w:r w:rsidRPr="00B116F7">
              <w:rPr>
                <w:rFonts w:cs="Calibri"/>
                <w:b/>
                <w:bCs/>
                <w:color w:val="auto"/>
                <w:szCs w:val="16"/>
              </w:rPr>
              <w:t>306,59</w:t>
            </w:r>
          </w:p>
        </w:tc>
        <w:tc>
          <w:tcPr>
            <w:tcW w:w="1007" w:type="dxa"/>
          </w:tcPr>
          <w:p w14:paraId="128C973A" w14:textId="77777777" w:rsidR="002239DD" w:rsidRPr="00B116F7" w:rsidRDefault="002239DD" w:rsidP="00ED3FA4">
            <w:pPr>
              <w:pStyle w:val="Tabele"/>
              <w:jc w:val="right"/>
              <w:rPr>
                <w:b/>
                <w:bCs/>
                <w:color w:val="auto"/>
              </w:rPr>
            </w:pPr>
            <w:r w:rsidRPr="00B116F7">
              <w:rPr>
                <w:rFonts w:cs="Calibri"/>
                <w:b/>
                <w:bCs/>
                <w:color w:val="auto"/>
                <w:szCs w:val="16"/>
              </w:rPr>
              <w:t>182,45</w:t>
            </w:r>
          </w:p>
        </w:tc>
        <w:tc>
          <w:tcPr>
            <w:tcW w:w="1007" w:type="dxa"/>
          </w:tcPr>
          <w:p w14:paraId="369240AC" w14:textId="77777777" w:rsidR="002239DD" w:rsidRPr="00B116F7" w:rsidRDefault="002239DD" w:rsidP="00ED3FA4">
            <w:pPr>
              <w:pStyle w:val="Tabele"/>
              <w:jc w:val="right"/>
              <w:rPr>
                <w:b/>
                <w:bCs/>
                <w:color w:val="auto"/>
              </w:rPr>
            </w:pPr>
            <w:r w:rsidRPr="00B116F7">
              <w:rPr>
                <w:rFonts w:cs="Calibri"/>
                <w:b/>
                <w:bCs/>
                <w:color w:val="auto"/>
                <w:szCs w:val="16"/>
              </w:rPr>
              <w:t>101,56</w:t>
            </w:r>
          </w:p>
        </w:tc>
      </w:tr>
    </w:tbl>
    <w:p w14:paraId="1DB03F3D" w14:textId="77777777" w:rsidR="00E0627F" w:rsidRPr="00B116F7" w:rsidRDefault="00E0627F" w:rsidP="00ED3FA4">
      <w:pPr>
        <w:pStyle w:val="ardo"/>
        <w:rPr>
          <w:color w:val="auto"/>
        </w:rPr>
      </w:pPr>
      <w:r w:rsidRPr="00B116F7">
        <w:rPr>
          <w:color w:val="auto"/>
        </w:rPr>
        <w:t>Źródło: Opracowanie własne KOBIZE, IOŚ-PIB</w:t>
      </w:r>
    </w:p>
    <w:p w14:paraId="0D76B9BD" w14:textId="2DBF4B73" w:rsidR="00E0627F" w:rsidRPr="00B116F7" w:rsidRDefault="00E0627F" w:rsidP="00ED3FA4">
      <w:r w:rsidRPr="00B116F7">
        <w:t xml:space="preserve">Zgodnie z dyrektywą NEC w latach 2020-2029 Polska powinna zredukować emisję pyłu PM2.5 o minimum 16%, zaś od roku 2030 – o minimum 58% w stosunku do roku 2005. Redukcja tego zanieczyszczenia w odniesieniu do 2005 roku nie osiągnęła w latach 2020-2021 wymaganego </w:t>
      </w:r>
      <w:r w:rsidR="00982C8E" w:rsidRPr="00B116F7">
        <w:t xml:space="preserve">poziomu </w:t>
      </w:r>
      <w:r w:rsidRPr="00B116F7">
        <w:t>i wyniosła w 2020 roku 4,8%, a w 2021 roku 7,7%. W latach prognozy redukcja emisji PM2.5 w scenariuszu WEM znacznie rośnie i osiąga wartości 43,4% w 2025 roku, 68,5% w 2030 r. (</w:t>
      </w:r>
      <w:r w:rsidRPr="00B116F7">
        <w:fldChar w:fldCharType="begin"/>
      </w:r>
      <w:r w:rsidRPr="00B116F7">
        <w:instrText xml:space="preserve"> REF _Ref158206772 \h  \* MERGEFORMAT </w:instrText>
      </w:r>
      <w:r w:rsidRPr="00B116F7">
        <w:fldChar w:fldCharType="separate"/>
      </w:r>
      <w:r w:rsidR="004C1650" w:rsidRPr="00B116F7">
        <w:t xml:space="preserve">Tabela </w:t>
      </w:r>
      <w:r w:rsidR="004C1650">
        <w:rPr>
          <w:noProof/>
        </w:rPr>
        <w:t>2</w:t>
      </w:r>
      <w:r w:rsidR="004C1650" w:rsidRPr="00B116F7">
        <w:t>.</w:t>
      </w:r>
      <w:r w:rsidR="004C1650">
        <w:rPr>
          <w:noProof/>
        </w:rPr>
        <w:t>18</w:t>
      </w:r>
      <w:r w:rsidRPr="00B116F7">
        <w:fldChar w:fldCharType="end"/>
      </w:r>
      <w:r w:rsidRPr="00B116F7">
        <w:t>), zatem cele redukcyjne dla tego zanieczyszczenia określone w dyrektywie NEC są spełnione we wszystkich latach prognozy.</w:t>
      </w:r>
    </w:p>
    <w:p w14:paraId="1EC05271" w14:textId="77777777" w:rsidR="00E0627F" w:rsidRPr="00B116F7" w:rsidRDefault="00E0627F" w:rsidP="00ED3FA4">
      <w:r w:rsidRPr="00B116F7">
        <w:t>Głównym źródłem emisji PM2.5 jest spalanie paliw w małych źródłach (kat. 1A4), z której w 2020 roku pochodziło 86% emisji krajowej. Powodem spadku emisji w latach prognozy jest spadek zużycia paliw w tej kategorii oraz wspomniana wyżej zmiana struktury małych urządzeń grzewczych w kierunku nowoczesnych i niskoemisyjnych.</w:t>
      </w:r>
    </w:p>
    <w:p w14:paraId="5327772A" w14:textId="240D7C84" w:rsidR="00E0627F" w:rsidRPr="00B116F7" w:rsidRDefault="00E0627F" w:rsidP="00ED3FA4">
      <w:pPr>
        <w:pStyle w:val="Legenda"/>
        <w:keepNext/>
        <w:rPr>
          <w:color w:val="auto"/>
        </w:rPr>
      </w:pPr>
      <w:bookmarkStart w:id="143" w:name="_Ref158206772"/>
      <w:bookmarkStart w:id="144" w:name="_Toc158373571"/>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18</w:t>
      </w:r>
      <w:r w:rsidRPr="00B116F7">
        <w:rPr>
          <w:color w:val="auto"/>
        </w:rPr>
        <w:fldChar w:fldCharType="end"/>
      </w:r>
      <w:bookmarkEnd w:id="143"/>
      <w:r w:rsidRPr="00B116F7">
        <w:rPr>
          <w:color w:val="auto"/>
        </w:rPr>
        <w:t>. Prognozowana redukcja emisji zanieczyszczeń powietrza w latach 2025-20</w:t>
      </w:r>
      <w:r w:rsidR="00202017">
        <w:rPr>
          <w:color w:val="auto"/>
        </w:rPr>
        <w:t>3</w:t>
      </w:r>
      <w:r w:rsidRPr="00B116F7">
        <w:rPr>
          <w:color w:val="auto"/>
        </w:rPr>
        <w:t>0 w stosunku do celów określonych w dyrektywie NEC</w:t>
      </w:r>
      <w:bookmarkEnd w:id="144"/>
    </w:p>
    <w:tbl>
      <w:tblPr>
        <w:tblStyle w:val="KPEiK"/>
        <w:tblW w:w="3281" w:type="pct"/>
        <w:tblLook w:val="04A0" w:firstRow="1" w:lastRow="0" w:firstColumn="1" w:lastColumn="0" w:noHBand="0" w:noVBand="1"/>
      </w:tblPr>
      <w:tblGrid>
        <w:gridCol w:w="1578"/>
        <w:gridCol w:w="961"/>
        <w:gridCol w:w="896"/>
        <w:gridCol w:w="952"/>
        <w:gridCol w:w="780"/>
        <w:gridCol w:w="779"/>
      </w:tblGrid>
      <w:tr w:rsidR="002239DD" w:rsidRPr="00B116F7" w14:paraId="1AD1229B" w14:textId="77777777" w:rsidTr="00B81CCA">
        <w:trPr>
          <w:cnfStyle w:val="100000000000" w:firstRow="1" w:lastRow="0" w:firstColumn="0" w:lastColumn="0" w:oddVBand="0" w:evenVBand="0" w:oddHBand="0" w:evenHBand="0" w:firstRowFirstColumn="0" w:firstRowLastColumn="0" w:lastRowFirstColumn="0" w:lastRowLastColumn="0"/>
          <w:trHeight w:val="227"/>
          <w:tblHeader/>
        </w:trPr>
        <w:tc>
          <w:tcPr>
            <w:tcW w:w="1578" w:type="dxa"/>
            <w:vMerge w:val="restart"/>
            <w:noWrap/>
          </w:tcPr>
          <w:p w14:paraId="59CEB243" w14:textId="7EB14020" w:rsidR="002239DD" w:rsidRPr="002239DD" w:rsidRDefault="002239DD" w:rsidP="00ED3FA4">
            <w:pPr>
              <w:pStyle w:val="Tabele"/>
              <w:jc w:val="center"/>
              <w:rPr>
                <w:color w:val="auto"/>
                <w:lang w:eastAsia="en-GB"/>
              </w:rPr>
            </w:pPr>
            <w:r w:rsidRPr="002239DD">
              <w:rPr>
                <w:color w:val="auto"/>
                <w:lang w:eastAsia="en-GB"/>
              </w:rPr>
              <w:t>Zanieczyszczenie</w:t>
            </w:r>
          </w:p>
        </w:tc>
        <w:tc>
          <w:tcPr>
            <w:tcW w:w="1857" w:type="dxa"/>
            <w:gridSpan w:val="2"/>
            <w:noWrap/>
          </w:tcPr>
          <w:p w14:paraId="364A7910" w14:textId="77777777" w:rsidR="002239DD" w:rsidRPr="002239DD" w:rsidRDefault="002239DD" w:rsidP="00ED3FA4">
            <w:pPr>
              <w:pStyle w:val="Tabele"/>
              <w:jc w:val="center"/>
              <w:rPr>
                <w:color w:val="auto"/>
                <w:lang w:eastAsia="en-GB"/>
              </w:rPr>
            </w:pPr>
            <w:r w:rsidRPr="002239DD">
              <w:rPr>
                <w:color w:val="auto"/>
                <w:lang w:eastAsia="en-GB"/>
              </w:rPr>
              <w:t>Cele NECD -</w:t>
            </w:r>
          </w:p>
          <w:p w14:paraId="46AAA172" w14:textId="621327D6" w:rsidR="002239DD" w:rsidRPr="00B116F7" w:rsidRDefault="002239DD" w:rsidP="00ED3FA4">
            <w:pPr>
              <w:pStyle w:val="Tabele"/>
              <w:jc w:val="center"/>
              <w:rPr>
                <w:color w:val="auto"/>
                <w:lang w:eastAsia="en-GB"/>
              </w:rPr>
            </w:pPr>
            <w:r w:rsidRPr="002239DD">
              <w:rPr>
                <w:color w:val="auto"/>
                <w:lang w:eastAsia="en-GB"/>
              </w:rPr>
              <w:t>minimalna wymagana redukcja w stosunku do emisji z 2005</w:t>
            </w:r>
          </w:p>
        </w:tc>
        <w:tc>
          <w:tcPr>
            <w:tcW w:w="2511" w:type="dxa"/>
            <w:gridSpan w:val="3"/>
            <w:noWrap/>
          </w:tcPr>
          <w:p w14:paraId="643D32C2" w14:textId="475B2830" w:rsidR="002239DD" w:rsidRPr="00B116F7" w:rsidRDefault="002239DD" w:rsidP="00ED3FA4">
            <w:pPr>
              <w:pStyle w:val="Tabele"/>
              <w:jc w:val="center"/>
              <w:rPr>
                <w:color w:val="auto"/>
                <w:lang w:eastAsia="en-GB"/>
              </w:rPr>
            </w:pPr>
            <w:r w:rsidRPr="002239DD">
              <w:rPr>
                <w:color w:val="auto"/>
                <w:lang w:eastAsia="en-GB"/>
              </w:rPr>
              <w:t>Emisje WEM</w:t>
            </w:r>
          </w:p>
        </w:tc>
      </w:tr>
      <w:tr w:rsidR="002239DD" w:rsidRPr="00B116F7" w14:paraId="6D0A1A75" w14:textId="77777777" w:rsidTr="002239DD">
        <w:trPr>
          <w:cnfStyle w:val="100000000000" w:firstRow="1" w:lastRow="0" w:firstColumn="0" w:lastColumn="0" w:oddVBand="0" w:evenVBand="0" w:oddHBand="0" w:evenHBand="0" w:firstRowFirstColumn="0" w:firstRowLastColumn="0" w:lastRowFirstColumn="0" w:lastRowLastColumn="0"/>
          <w:trHeight w:val="227"/>
          <w:tblHeader/>
        </w:trPr>
        <w:tc>
          <w:tcPr>
            <w:tcW w:w="1578" w:type="dxa"/>
            <w:vMerge/>
            <w:noWrap/>
            <w:hideMark/>
          </w:tcPr>
          <w:p w14:paraId="11F25FAA" w14:textId="77777777" w:rsidR="002239DD" w:rsidRPr="00B116F7" w:rsidRDefault="002239DD" w:rsidP="00ED3FA4">
            <w:pPr>
              <w:pStyle w:val="Tabele"/>
              <w:rPr>
                <w:b w:val="0"/>
                <w:bCs/>
                <w:color w:val="auto"/>
                <w:lang w:eastAsia="en-GB"/>
              </w:rPr>
            </w:pPr>
          </w:p>
        </w:tc>
        <w:tc>
          <w:tcPr>
            <w:tcW w:w="961" w:type="dxa"/>
            <w:noWrap/>
            <w:hideMark/>
          </w:tcPr>
          <w:p w14:paraId="1A4CA500" w14:textId="77777777" w:rsidR="002239DD" w:rsidRPr="00B116F7" w:rsidRDefault="002239DD" w:rsidP="00ED3FA4">
            <w:pPr>
              <w:pStyle w:val="Tabele"/>
              <w:jc w:val="center"/>
              <w:rPr>
                <w:color w:val="auto"/>
                <w:lang w:eastAsia="en-GB"/>
              </w:rPr>
            </w:pPr>
            <w:r w:rsidRPr="00B116F7">
              <w:rPr>
                <w:color w:val="auto"/>
                <w:lang w:eastAsia="en-GB"/>
              </w:rPr>
              <w:t>2020-2029</w:t>
            </w:r>
          </w:p>
        </w:tc>
        <w:tc>
          <w:tcPr>
            <w:tcW w:w="896" w:type="dxa"/>
            <w:noWrap/>
            <w:hideMark/>
          </w:tcPr>
          <w:p w14:paraId="0962A087" w14:textId="77777777" w:rsidR="002239DD" w:rsidRPr="00B116F7" w:rsidRDefault="002239DD" w:rsidP="00ED3FA4">
            <w:pPr>
              <w:pStyle w:val="Tabele"/>
              <w:jc w:val="center"/>
              <w:rPr>
                <w:color w:val="auto"/>
                <w:lang w:eastAsia="en-GB"/>
              </w:rPr>
            </w:pPr>
            <w:r w:rsidRPr="00B116F7">
              <w:rPr>
                <w:color w:val="auto"/>
                <w:lang w:eastAsia="en-GB"/>
              </w:rPr>
              <w:t>od 2030</w:t>
            </w:r>
          </w:p>
        </w:tc>
        <w:tc>
          <w:tcPr>
            <w:tcW w:w="952" w:type="dxa"/>
            <w:noWrap/>
            <w:hideMark/>
          </w:tcPr>
          <w:p w14:paraId="27B50CD1" w14:textId="77777777" w:rsidR="002239DD" w:rsidRPr="00B116F7" w:rsidRDefault="002239DD" w:rsidP="00ED3FA4">
            <w:pPr>
              <w:pStyle w:val="Tabele"/>
              <w:jc w:val="center"/>
              <w:rPr>
                <w:color w:val="auto"/>
                <w:lang w:eastAsia="en-GB"/>
              </w:rPr>
            </w:pPr>
            <w:r w:rsidRPr="00B116F7">
              <w:rPr>
                <w:color w:val="auto"/>
                <w:lang w:eastAsia="en-GB"/>
              </w:rPr>
              <w:t>2020</w:t>
            </w:r>
          </w:p>
        </w:tc>
        <w:tc>
          <w:tcPr>
            <w:tcW w:w="780" w:type="dxa"/>
            <w:noWrap/>
            <w:hideMark/>
          </w:tcPr>
          <w:p w14:paraId="67B970EE" w14:textId="77777777" w:rsidR="002239DD" w:rsidRPr="00B116F7" w:rsidRDefault="002239DD" w:rsidP="00ED3FA4">
            <w:pPr>
              <w:pStyle w:val="Tabele"/>
              <w:jc w:val="center"/>
              <w:rPr>
                <w:color w:val="auto"/>
                <w:lang w:eastAsia="en-GB"/>
              </w:rPr>
            </w:pPr>
            <w:r w:rsidRPr="00B116F7">
              <w:rPr>
                <w:color w:val="auto"/>
                <w:lang w:eastAsia="en-GB"/>
              </w:rPr>
              <w:t>2025</w:t>
            </w:r>
          </w:p>
        </w:tc>
        <w:tc>
          <w:tcPr>
            <w:tcW w:w="779" w:type="dxa"/>
            <w:noWrap/>
            <w:hideMark/>
          </w:tcPr>
          <w:p w14:paraId="502E3B45" w14:textId="77777777" w:rsidR="002239DD" w:rsidRPr="00B116F7" w:rsidRDefault="002239DD" w:rsidP="00ED3FA4">
            <w:pPr>
              <w:pStyle w:val="Tabele"/>
              <w:jc w:val="center"/>
              <w:rPr>
                <w:color w:val="auto"/>
                <w:lang w:eastAsia="en-GB"/>
              </w:rPr>
            </w:pPr>
            <w:r w:rsidRPr="00B116F7">
              <w:rPr>
                <w:color w:val="auto"/>
                <w:lang w:eastAsia="en-GB"/>
              </w:rPr>
              <w:t>2030</w:t>
            </w:r>
          </w:p>
        </w:tc>
      </w:tr>
      <w:tr w:rsidR="002239DD" w:rsidRPr="00B116F7" w14:paraId="3874C690" w14:textId="77777777" w:rsidTr="002239DD">
        <w:trPr>
          <w:trHeight w:val="227"/>
        </w:trPr>
        <w:tc>
          <w:tcPr>
            <w:tcW w:w="1578" w:type="dxa"/>
            <w:noWrap/>
            <w:hideMark/>
          </w:tcPr>
          <w:p w14:paraId="37A5EC05" w14:textId="77777777" w:rsidR="002239DD" w:rsidRPr="00B116F7" w:rsidRDefault="002239DD" w:rsidP="00ED3FA4">
            <w:pPr>
              <w:pStyle w:val="Tabele"/>
              <w:rPr>
                <w:color w:val="auto"/>
                <w:lang w:eastAsia="en-GB"/>
              </w:rPr>
            </w:pPr>
            <w:r w:rsidRPr="00B116F7">
              <w:rPr>
                <w:color w:val="auto"/>
                <w:lang w:eastAsia="en-GB"/>
              </w:rPr>
              <w:t>NO</w:t>
            </w:r>
            <w:r w:rsidRPr="00B116F7">
              <w:rPr>
                <w:color w:val="auto"/>
                <w:vertAlign w:val="subscript"/>
                <w:lang w:eastAsia="en-GB"/>
              </w:rPr>
              <w:t>x</w:t>
            </w:r>
          </w:p>
        </w:tc>
        <w:tc>
          <w:tcPr>
            <w:tcW w:w="961" w:type="dxa"/>
            <w:noWrap/>
            <w:hideMark/>
          </w:tcPr>
          <w:p w14:paraId="735C5CD9" w14:textId="77777777" w:rsidR="002239DD" w:rsidRPr="00B116F7" w:rsidRDefault="002239DD" w:rsidP="00ED3FA4">
            <w:pPr>
              <w:pStyle w:val="Tabele"/>
              <w:jc w:val="right"/>
              <w:rPr>
                <w:color w:val="auto"/>
                <w:lang w:eastAsia="en-GB"/>
              </w:rPr>
            </w:pPr>
            <w:r w:rsidRPr="00B116F7">
              <w:rPr>
                <w:rFonts w:cs="Calibri"/>
                <w:color w:val="auto"/>
                <w:szCs w:val="16"/>
              </w:rPr>
              <w:t>30%</w:t>
            </w:r>
          </w:p>
        </w:tc>
        <w:tc>
          <w:tcPr>
            <w:tcW w:w="896" w:type="dxa"/>
            <w:noWrap/>
            <w:hideMark/>
          </w:tcPr>
          <w:p w14:paraId="3962D34A" w14:textId="77777777" w:rsidR="002239DD" w:rsidRPr="00B116F7" w:rsidRDefault="002239DD" w:rsidP="00ED3FA4">
            <w:pPr>
              <w:pStyle w:val="Tabele"/>
              <w:jc w:val="right"/>
              <w:rPr>
                <w:color w:val="auto"/>
                <w:lang w:eastAsia="en-GB"/>
              </w:rPr>
            </w:pPr>
            <w:r w:rsidRPr="00B116F7">
              <w:rPr>
                <w:rFonts w:cs="Calibri"/>
                <w:color w:val="auto"/>
                <w:szCs w:val="16"/>
              </w:rPr>
              <w:t>39%</w:t>
            </w:r>
          </w:p>
        </w:tc>
        <w:tc>
          <w:tcPr>
            <w:tcW w:w="952" w:type="dxa"/>
            <w:shd w:val="clear" w:color="auto" w:fill="C6E0B4"/>
            <w:hideMark/>
          </w:tcPr>
          <w:p w14:paraId="1F508B70" w14:textId="77777777" w:rsidR="002239DD" w:rsidRPr="00B116F7" w:rsidRDefault="002239DD" w:rsidP="00ED3FA4">
            <w:pPr>
              <w:pStyle w:val="Tabele"/>
              <w:jc w:val="right"/>
              <w:rPr>
                <w:color w:val="auto"/>
                <w:lang w:eastAsia="en-GB"/>
              </w:rPr>
            </w:pPr>
            <w:r w:rsidRPr="00B116F7">
              <w:rPr>
                <w:rFonts w:cs="Calibri"/>
                <w:color w:val="auto"/>
                <w:szCs w:val="16"/>
              </w:rPr>
              <w:t>-32,7%</w:t>
            </w:r>
          </w:p>
        </w:tc>
        <w:tc>
          <w:tcPr>
            <w:tcW w:w="780" w:type="dxa"/>
            <w:shd w:val="clear" w:color="auto" w:fill="C6E0B4"/>
            <w:noWrap/>
            <w:hideMark/>
          </w:tcPr>
          <w:p w14:paraId="7001FB16" w14:textId="77777777" w:rsidR="002239DD" w:rsidRPr="00B116F7" w:rsidRDefault="002239DD" w:rsidP="00ED3FA4">
            <w:pPr>
              <w:pStyle w:val="Tabele"/>
              <w:jc w:val="right"/>
              <w:rPr>
                <w:color w:val="auto"/>
                <w:lang w:eastAsia="en-GB"/>
              </w:rPr>
            </w:pPr>
            <w:r w:rsidRPr="00B116F7">
              <w:rPr>
                <w:rFonts w:cs="Calibri"/>
                <w:color w:val="auto"/>
                <w:szCs w:val="16"/>
              </w:rPr>
              <w:t>-40,9%</w:t>
            </w:r>
          </w:p>
        </w:tc>
        <w:tc>
          <w:tcPr>
            <w:tcW w:w="779" w:type="dxa"/>
            <w:shd w:val="clear" w:color="auto" w:fill="C6E0B4"/>
            <w:noWrap/>
            <w:hideMark/>
          </w:tcPr>
          <w:p w14:paraId="170A6C10" w14:textId="77777777" w:rsidR="002239DD" w:rsidRPr="00B116F7" w:rsidRDefault="002239DD" w:rsidP="00ED3FA4">
            <w:pPr>
              <w:pStyle w:val="Tabele"/>
              <w:jc w:val="right"/>
              <w:rPr>
                <w:color w:val="auto"/>
                <w:lang w:eastAsia="en-GB"/>
              </w:rPr>
            </w:pPr>
            <w:r w:rsidRPr="00B116F7">
              <w:rPr>
                <w:rFonts w:cs="Calibri"/>
                <w:color w:val="auto"/>
                <w:szCs w:val="16"/>
              </w:rPr>
              <w:t>-51,7%</w:t>
            </w:r>
          </w:p>
        </w:tc>
      </w:tr>
      <w:tr w:rsidR="002239DD" w:rsidRPr="00B116F7" w14:paraId="3258240B" w14:textId="77777777" w:rsidTr="002239DD">
        <w:trPr>
          <w:trHeight w:val="227"/>
        </w:trPr>
        <w:tc>
          <w:tcPr>
            <w:tcW w:w="1578" w:type="dxa"/>
            <w:noWrap/>
            <w:hideMark/>
          </w:tcPr>
          <w:p w14:paraId="72F253D5" w14:textId="77777777" w:rsidR="002239DD" w:rsidRPr="00B116F7" w:rsidRDefault="002239DD" w:rsidP="00ED3FA4">
            <w:pPr>
              <w:pStyle w:val="Tabele"/>
              <w:rPr>
                <w:color w:val="auto"/>
                <w:lang w:eastAsia="en-GB"/>
              </w:rPr>
            </w:pPr>
            <w:r w:rsidRPr="00B116F7">
              <w:rPr>
                <w:color w:val="auto"/>
                <w:lang w:eastAsia="en-GB"/>
              </w:rPr>
              <w:t>SO</w:t>
            </w:r>
            <w:r w:rsidRPr="00B116F7">
              <w:rPr>
                <w:color w:val="auto"/>
                <w:vertAlign w:val="subscript"/>
                <w:lang w:eastAsia="en-GB"/>
              </w:rPr>
              <w:t>2</w:t>
            </w:r>
          </w:p>
        </w:tc>
        <w:tc>
          <w:tcPr>
            <w:tcW w:w="961" w:type="dxa"/>
            <w:noWrap/>
            <w:hideMark/>
          </w:tcPr>
          <w:p w14:paraId="55870432" w14:textId="77777777" w:rsidR="002239DD" w:rsidRPr="00B116F7" w:rsidRDefault="002239DD" w:rsidP="00ED3FA4">
            <w:pPr>
              <w:pStyle w:val="Tabele"/>
              <w:jc w:val="right"/>
              <w:rPr>
                <w:color w:val="auto"/>
                <w:lang w:eastAsia="en-GB"/>
              </w:rPr>
            </w:pPr>
            <w:r w:rsidRPr="00B116F7">
              <w:rPr>
                <w:rFonts w:cs="Calibri"/>
                <w:color w:val="auto"/>
                <w:szCs w:val="16"/>
              </w:rPr>
              <w:t>59%</w:t>
            </w:r>
          </w:p>
        </w:tc>
        <w:tc>
          <w:tcPr>
            <w:tcW w:w="896" w:type="dxa"/>
            <w:noWrap/>
            <w:hideMark/>
          </w:tcPr>
          <w:p w14:paraId="37B8C8B5" w14:textId="77777777" w:rsidR="002239DD" w:rsidRPr="00B116F7" w:rsidRDefault="002239DD" w:rsidP="00ED3FA4">
            <w:pPr>
              <w:pStyle w:val="Tabele"/>
              <w:jc w:val="right"/>
              <w:rPr>
                <w:color w:val="auto"/>
                <w:lang w:eastAsia="en-GB"/>
              </w:rPr>
            </w:pPr>
            <w:r w:rsidRPr="00B116F7">
              <w:rPr>
                <w:rFonts w:cs="Calibri"/>
                <w:color w:val="auto"/>
                <w:szCs w:val="16"/>
              </w:rPr>
              <w:t>70%</w:t>
            </w:r>
          </w:p>
        </w:tc>
        <w:tc>
          <w:tcPr>
            <w:tcW w:w="952" w:type="dxa"/>
            <w:shd w:val="clear" w:color="auto" w:fill="C6E0B4"/>
            <w:noWrap/>
            <w:hideMark/>
          </w:tcPr>
          <w:p w14:paraId="46F899BA" w14:textId="77777777" w:rsidR="002239DD" w:rsidRPr="00B116F7" w:rsidRDefault="002239DD" w:rsidP="00ED3FA4">
            <w:pPr>
              <w:pStyle w:val="Tabele"/>
              <w:jc w:val="right"/>
              <w:rPr>
                <w:color w:val="auto"/>
                <w:lang w:eastAsia="en-GB"/>
              </w:rPr>
            </w:pPr>
            <w:r w:rsidRPr="00B116F7">
              <w:rPr>
                <w:rFonts w:cs="Calibri"/>
                <w:color w:val="auto"/>
                <w:szCs w:val="16"/>
              </w:rPr>
              <w:t>-65,9%</w:t>
            </w:r>
          </w:p>
        </w:tc>
        <w:tc>
          <w:tcPr>
            <w:tcW w:w="780" w:type="dxa"/>
            <w:shd w:val="clear" w:color="auto" w:fill="C6E0B4"/>
            <w:noWrap/>
            <w:hideMark/>
          </w:tcPr>
          <w:p w14:paraId="4A2E4378" w14:textId="77777777" w:rsidR="002239DD" w:rsidRPr="00B116F7" w:rsidRDefault="002239DD" w:rsidP="00ED3FA4">
            <w:pPr>
              <w:pStyle w:val="Tabele"/>
              <w:jc w:val="right"/>
              <w:rPr>
                <w:color w:val="auto"/>
                <w:lang w:eastAsia="en-GB"/>
              </w:rPr>
            </w:pPr>
            <w:r w:rsidRPr="00B116F7">
              <w:rPr>
                <w:rFonts w:cs="Calibri"/>
                <w:color w:val="auto"/>
                <w:szCs w:val="16"/>
              </w:rPr>
              <w:t>-77,3%</w:t>
            </w:r>
          </w:p>
        </w:tc>
        <w:tc>
          <w:tcPr>
            <w:tcW w:w="779" w:type="dxa"/>
            <w:shd w:val="clear" w:color="auto" w:fill="C6E0B4"/>
            <w:noWrap/>
            <w:hideMark/>
          </w:tcPr>
          <w:p w14:paraId="6BDF36B2" w14:textId="77777777" w:rsidR="002239DD" w:rsidRPr="00B116F7" w:rsidRDefault="002239DD" w:rsidP="00ED3FA4">
            <w:pPr>
              <w:pStyle w:val="Tabele"/>
              <w:jc w:val="right"/>
              <w:rPr>
                <w:color w:val="auto"/>
                <w:lang w:eastAsia="en-GB"/>
              </w:rPr>
            </w:pPr>
            <w:r w:rsidRPr="00B116F7">
              <w:rPr>
                <w:rFonts w:cs="Calibri"/>
                <w:color w:val="auto"/>
                <w:szCs w:val="16"/>
              </w:rPr>
              <w:t>-85,3%</w:t>
            </w:r>
          </w:p>
        </w:tc>
      </w:tr>
      <w:tr w:rsidR="002239DD" w:rsidRPr="00B116F7" w14:paraId="039A9589" w14:textId="77777777" w:rsidTr="002239DD">
        <w:trPr>
          <w:trHeight w:val="227"/>
        </w:trPr>
        <w:tc>
          <w:tcPr>
            <w:tcW w:w="1578" w:type="dxa"/>
            <w:noWrap/>
            <w:hideMark/>
          </w:tcPr>
          <w:p w14:paraId="7A6B8BD1" w14:textId="77777777" w:rsidR="002239DD" w:rsidRPr="00B116F7" w:rsidRDefault="002239DD" w:rsidP="00ED3FA4">
            <w:pPr>
              <w:pStyle w:val="Tabele"/>
              <w:rPr>
                <w:color w:val="auto"/>
                <w:lang w:eastAsia="en-GB"/>
              </w:rPr>
            </w:pPr>
            <w:r w:rsidRPr="00B116F7">
              <w:rPr>
                <w:color w:val="auto"/>
                <w:lang w:eastAsia="en-GB"/>
              </w:rPr>
              <w:t>NMLZO</w:t>
            </w:r>
          </w:p>
        </w:tc>
        <w:tc>
          <w:tcPr>
            <w:tcW w:w="961" w:type="dxa"/>
            <w:noWrap/>
            <w:hideMark/>
          </w:tcPr>
          <w:p w14:paraId="0ADFB841" w14:textId="77777777" w:rsidR="002239DD" w:rsidRPr="00B116F7" w:rsidRDefault="002239DD" w:rsidP="00ED3FA4">
            <w:pPr>
              <w:pStyle w:val="Tabele"/>
              <w:jc w:val="right"/>
              <w:rPr>
                <w:color w:val="auto"/>
                <w:lang w:eastAsia="en-GB"/>
              </w:rPr>
            </w:pPr>
            <w:r w:rsidRPr="00B116F7">
              <w:rPr>
                <w:rFonts w:cs="Calibri"/>
                <w:color w:val="auto"/>
                <w:szCs w:val="16"/>
              </w:rPr>
              <w:t>25%</w:t>
            </w:r>
          </w:p>
        </w:tc>
        <w:tc>
          <w:tcPr>
            <w:tcW w:w="896" w:type="dxa"/>
            <w:noWrap/>
            <w:hideMark/>
          </w:tcPr>
          <w:p w14:paraId="43AC5BAC" w14:textId="77777777" w:rsidR="002239DD" w:rsidRPr="00B116F7" w:rsidRDefault="002239DD" w:rsidP="00ED3FA4">
            <w:pPr>
              <w:pStyle w:val="Tabele"/>
              <w:jc w:val="right"/>
              <w:rPr>
                <w:color w:val="auto"/>
                <w:lang w:eastAsia="en-GB"/>
              </w:rPr>
            </w:pPr>
            <w:r w:rsidRPr="00B116F7">
              <w:rPr>
                <w:rFonts w:cs="Calibri"/>
                <w:color w:val="auto"/>
                <w:szCs w:val="16"/>
              </w:rPr>
              <w:t>26%</w:t>
            </w:r>
          </w:p>
        </w:tc>
        <w:tc>
          <w:tcPr>
            <w:tcW w:w="952" w:type="dxa"/>
            <w:shd w:val="clear" w:color="auto" w:fill="FFA18B"/>
            <w:noWrap/>
            <w:hideMark/>
          </w:tcPr>
          <w:p w14:paraId="4645A8F4" w14:textId="77777777" w:rsidR="002239DD" w:rsidRPr="00B116F7" w:rsidRDefault="002239DD" w:rsidP="00ED3FA4">
            <w:pPr>
              <w:pStyle w:val="Tabele"/>
              <w:jc w:val="right"/>
              <w:rPr>
                <w:color w:val="auto"/>
                <w:lang w:eastAsia="en-GB"/>
              </w:rPr>
            </w:pPr>
            <w:r w:rsidRPr="00B116F7">
              <w:rPr>
                <w:rFonts w:cs="Calibri"/>
                <w:color w:val="auto"/>
                <w:szCs w:val="16"/>
              </w:rPr>
              <w:t>-8,3%</w:t>
            </w:r>
          </w:p>
        </w:tc>
        <w:tc>
          <w:tcPr>
            <w:tcW w:w="780" w:type="dxa"/>
            <w:shd w:val="clear" w:color="auto" w:fill="C6E0B4"/>
            <w:noWrap/>
            <w:hideMark/>
          </w:tcPr>
          <w:p w14:paraId="796F7FD0" w14:textId="77777777" w:rsidR="002239DD" w:rsidRPr="00B116F7" w:rsidRDefault="002239DD" w:rsidP="00ED3FA4">
            <w:pPr>
              <w:pStyle w:val="Tabele"/>
              <w:jc w:val="right"/>
              <w:rPr>
                <w:color w:val="auto"/>
                <w:lang w:eastAsia="en-GB"/>
              </w:rPr>
            </w:pPr>
            <w:r w:rsidRPr="00B116F7">
              <w:rPr>
                <w:rFonts w:cs="Calibri"/>
                <w:color w:val="auto"/>
                <w:szCs w:val="16"/>
              </w:rPr>
              <w:t>-26,1%</w:t>
            </w:r>
          </w:p>
        </w:tc>
        <w:tc>
          <w:tcPr>
            <w:tcW w:w="779" w:type="dxa"/>
            <w:shd w:val="clear" w:color="auto" w:fill="C6E0B4"/>
            <w:noWrap/>
            <w:hideMark/>
          </w:tcPr>
          <w:p w14:paraId="45875356" w14:textId="77777777" w:rsidR="002239DD" w:rsidRPr="00B116F7" w:rsidRDefault="002239DD" w:rsidP="00ED3FA4">
            <w:pPr>
              <w:pStyle w:val="Tabele"/>
              <w:jc w:val="right"/>
              <w:rPr>
                <w:color w:val="auto"/>
                <w:lang w:eastAsia="en-GB"/>
              </w:rPr>
            </w:pPr>
            <w:r w:rsidRPr="00B116F7">
              <w:rPr>
                <w:rFonts w:cs="Calibri"/>
                <w:color w:val="auto"/>
                <w:szCs w:val="16"/>
              </w:rPr>
              <w:t>-36,5%</w:t>
            </w:r>
          </w:p>
        </w:tc>
      </w:tr>
      <w:tr w:rsidR="002239DD" w:rsidRPr="00B116F7" w14:paraId="6BA7433F" w14:textId="77777777" w:rsidTr="002239DD">
        <w:trPr>
          <w:trHeight w:val="227"/>
        </w:trPr>
        <w:tc>
          <w:tcPr>
            <w:tcW w:w="1578" w:type="dxa"/>
            <w:noWrap/>
            <w:hideMark/>
          </w:tcPr>
          <w:p w14:paraId="5C676336" w14:textId="77777777" w:rsidR="002239DD" w:rsidRPr="00B116F7" w:rsidRDefault="002239DD" w:rsidP="00ED3FA4">
            <w:pPr>
              <w:pStyle w:val="Tabele"/>
              <w:rPr>
                <w:color w:val="auto"/>
                <w:lang w:eastAsia="en-GB"/>
              </w:rPr>
            </w:pPr>
            <w:r w:rsidRPr="00B116F7">
              <w:rPr>
                <w:color w:val="auto"/>
                <w:lang w:eastAsia="en-GB"/>
              </w:rPr>
              <w:t>NH</w:t>
            </w:r>
            <w:r w:rsidRPr="00B116F7">
              <w:rPr>
                <w:color w:val="auto"/>
                <w:vertAlign w:val="subscript"/>
                <w:lang w:eastAsia="en-GB"/>
              </w:rPr>
              <w:t>3</w:t>
            </w:r>
          </w:p>
        </w:tc>
        <w:tc>
          <w:tcPr>
            <w:tcW w:w="961" w:type="dxa"/>
            <w:noWrap/>
            <w:hideMark/>
          </w:tcPr>
          <w:p w14:paraId="05560289" w14:textId="77777777" w:rsidR="002239DD" w:rsidRPr="00B116F7" w:rsidRDefault="002239DD" w:rsidP="00ED3FA4">
            <w:pPr>
              <w:pStyle w:val="Tabele"/>
              <w:jc w:val="right"/>
              <w:rPr>
                <w:color w:val="auto"/>
                <w:lang w:eastAsia="en-GB"/>
              </w:rPr>
            </w:pPr>
            <w:r w:rsidRPr="00B116F7">
              <w:rPr>
                <w:rFonts w:cs="Calibri"/>
                <w:color w:val="auto"/>
                <w:szCs w:val="16"/>
              </w:rPr>
              <w:t>1%</w:t>
            </w:r>
          </w:p>
        </w:tc>
        <w:tc>
          <w:tcPr>
            <w:tcW w:w="896" w:type="dxa"/>
            <w:noWrap/>
            <w:hideMark/>
          </w:tcPr>
          <w:p w14:paraId="4FABF52B" w14:textId="77777777" w:rsidR="002239DD" w:rsidRPr="00B116F7" w:rsidRDefault="002239DD" w:rsidP="00ED3FA4">
            <w:pPr>
              <w:pStyle w:val="Tabele"/>
              <w:jc w:val="right"/>
              <w:rPr>
                <w:color w:val="auto"/>
                <w:lang w:eastAsia="en-GB"/>
              </w:rPr>
            </w:pPr>
            <w:r w:rsidRPr="00B116F7">
              <w:rPr>
                <w:rFonts w:cs="Calibri"/>
                <w:color w:val="auto"/>
                <w:szCs w:val="16"/>
              </w:rPr>
              <w:t>17%</w:t>
            </w:r>
          </w:p>
        </w:tc>
        <w:tc>
          <w:tcPr>
            <w:tcW w:w="952" w:type="dxa"/>
            <w:shd w:val="clear" w:color="auto" w:fill="C6E0B4"/>
            <w:noWrap/>
            <w:hideMark/>
          </w:tcPr>
          <w:p w14:paraId="12E963B1" w14:textId="77777777" w:rsidR="002239DD" w:rsidRPr="00B116F7" w:rsidRDefault="002239DD" w:rsidP="00ED3FA4">
            <w:pPr>
              <w:pStyle w:val="Tabele"/>
              <w:jc w:val="right"/>
              <w:rPr>
                <w:color w:val="auto"/>
                <w:lang w:eastAsia="en-GB"/>
              </w:rPr>
            </w:pPr>
            <w:r w:rsidRPr="00B116F7">
              <w:rPr>
                <w:rFonts w:cs="Calibri"/>
                <w:color w:val="auto"/>
                <w:szCs w:val="16"/>
              </w:rPr>
              <w:t>-3,9%</w:t>
            </w:r>
          </w:p>
        </w:tc>
        <w:tc>
          <w:tcPr>
            <w:tcW w:w="780" w:type="dxa"/>
            <w:shd w:val="clear" w:color="auto" w:fill="C6E0B4"/>
            <w:noWrap/>
            <w:hideMark/>
          </w:tcPr>
          <w:p w14:paraId="1EA23473" w14:textId="77777777" w:rsidR="002239DD" w:rsidRPr="00B116F7" w:rsidRDefault="002239DD" w:rsidP="00ED3FA4">
            <w:pPr>
              <w:pStyle w:val="Tabele"/>
              <w:jc w:val="right"/>
              <w:rPr>
                <w:color w:val="auto"/>
                <w:lang w:eastAsia="en-GB"/>
              </w:rPr>
            </w:pPr>
            <w:r w:rsidRPr="00B116F7">
              <w:rPr>
                <w:rFonts w:cs="Calibri"/>
                <w:color w:val="auto"/>
                <w:szCs w:val="16"/>
              </w:rPr>
              <w:t>-13,4%</w:t>
            </w:r>
          </w:p>
        </w:tc>
        <w:tc>
          <w:tcPr>
            <w:tcW w:w="779" w:type="dxa"/>
            <w:shd w:val="clear" w:color="auto" w:fill="FFA18B"/>
            <w:noWrap/>
            <w:hideMark/>
          </w:tcPr>
          <w:p w14:paraId="4FC2EDA1" w14:textId="77777777" w:rsidR="002239DD" w:rsidRPr="00B116F7" w:rsidRDefault="002239DD" w:rsidP="00ED3FA4">
            <w:pPr>
              <w:pStyle w:val="Tabele"/>
              <w:jc w:val="right"/>
              <w:rPr>
                <w:color w:val="auto"/>
                <w:lang w:eastAsia="en-GB"/>
              </w:rPr>
            </w:pPr>
            <w:r w:rsidRPr="00B116F7">
              <w:rPr>
                <w:rFonts w:cs="Calibri"/>
                <w:color w:val="auto"/>
                <w:szCs w:val="16"/>
              </w:rPr>
              <w:t>-11,2%</w:t>
            </w:r>
          </w:p>
        </w:tc>
      </w:tr>
      <w:tr w:rsidR="002239DD" w:rsidRPr="00B116F7" w14:paraId="4D19C982" w14:textId="77777777" w:rsidTr="002239DD">
        <w:trPr>
          <w:trHeight w:val="227"/>
        </w:trPr>
        <w:tc>
          <w:tcPr>
            <w:tcW w:w="1578" w:type="dxa"/>
            <w:noWrap/>
            <w:hideMark/>
          </w:tcPr>
          <w:p w14:paraId="0ACBAFF7" w14:textId="77777777" w:rsidR="002239DD" w:rsidRPr="00B116F7" w:rsidRDefault="002239DD" w:rsidP="00ED3FA4">
            <w:pPr>
              <w:pStyle w:val="Tabele"/>
              <w:rPr>
                <w:color w:val="auto"/>
                <w:lang w:eastAsia="en-GB"/>
              </w:rPr>
            </w:pPr>
            <w:r w:rsidRPr="00B116F7">
              <w:rPr>
                <w:color w:val="auto"/>
                <w:lang w:eastAsia="en-GB"/>
              </w:rPr>
              <w:t>PM2,5</w:t>
            </w:r>
          </w:p>
        </w:tc>
        <w:tc>
          <w:tcPr>
            <w:tcW w:w="961" w:type="dxa"/>
            <w:noWrap/>
            <w:hideMark/>
          </w:tcPr>
          <w:p w14:paraId="432A55BF" w14:textId="77777777" w:rsidR="002239DD" w:rsidRPr="00B116F7" w:rsidRDefault="002239DD" w:rsidP="00ED3FA4">
            <w:pPr>
              <w:pStyle w:val="Tabele"/>
              <w:jc w:val="right"/>
              <w:rPr>
                <w:color w:val="auto"/>
                <w:lang w:eastAsia="en-GB"/>
              </w:rPr>
            </w:pPr>
            <w:r w:rsidRPr="00B116F7">
              <w:rPr>
                <w:rFonts w:cs="Calibri"/>
                <w:color w:val="auto"/>
                <w:szCs w:val="16"/>
              </w:rPr>
              <w:t>16%</w:t>
            </w:r>
          </w:p>
        </w:tc>
        <w:tc>
          <w:tcPr>
            <w:tcW w:w="896" w:type="dxa"/>
            <w:noWrap/>
            <w:hideMark/>
          </w:tcPr>
          <w:p w14:paraId="4A285102" w14:textId="77777777" w:rsidR="002239DD" w:rsidRPr="00B116F7" w:rsidRDefault="002239DD" w:rsidP="00ED3FA4">
            <w:pPr>
              <w:pStyle w:val="Tabele"/>
              <w:jc w:val="right"/>
              <w:rPr>
                <w:color w:val="auto"/>
                <w:lang w:eastAsia="en-GB"/>
              </w:rPr>
            </w:pPr>
            <w:r w:rsidRPr="00B116F7">
              <w:rPr>
                <w:rFonts w:cs="Calibri"/>
                <w:color w:val="auto"/>
                <w:szCs w:val="16"/>
              </w:rPr>
              <w:t>58%</w:t>
            </w:r>
          </w:p>
        </w:tc>
        <w:tc>
          <w:tcPr>
            <w:tcW w:w="952" w:type="dxa"/>
            <w:shd w:val="clear" w:color="auto" w:fill="FFA18B"/>
            <w:noWrap/>
            <w:hideMark/>
          </w:tcPr>
          <w:p w14:paraId="07B8A4A7" w14:textId="77777777" w:rsidR="002239DD" w:rsidRPr="00B116F7" w:rsidRDefault="002239DD" w:rsidP="00ED3FA4">
            <w:pPr>
              <w:pStyle w:val="Tabele"/>
              <w:jc w:val="right"/>
              <w:rPr>
                <w:color w:val="auto"/>
                <w:lang w:eastAsia="en-GB"/>
              </w:rPr>
            </w:pPr>
            <w:r w:rsidRPr="00B116F7">
              <w:rPr>
                <w:rFonts w:cs="Calibri"/>
                <w:color w:val="auto"/>
                <w:szCs w:val="16"/>
              </w:rPr>
              <w:t>-4,8%</w:t>
            </w:r>
          </w:p>
        </w:tc>
        <w:tc>
          <w:tcPr>
            <w:tcW w:w="780" w:type="dxa"/>
            <w:shd w:val="clear" w:color="auto" w:fill="C6E0B4"/>
            <w:noWrap/>
            <w:hideMark/>
          </w:tcPr>
          <w:p w14:paraId="519155DC" w14:textId="77777777" w:rsidR="002239DD" w:rsidRPr="00B116F7" w:rsidRDefault="002239DD" w:rsidP="00ED3FA4">
            <w:pPr>
              <w:pStyle w:val="Tabele"/>
              <w:jc w:val="right"/>
              <w:rPr>
                <w:color w:val="auto"/>
                <w:lang w:eastAsia="en-GB"/>
              </w:rPr>
            </w:pPr>
            <w:r w:rsidRPr="00B116F7">
              <w:rPr>
                <w:rFonts w:cs="Calibri"/>
                <w:color w:val="auto"/>
                <w:szCs w:val="16"/>
              </w:rPr>
              <w:t>-43,4%</w:t>
            </w:r>
          </w:p>
        </w:tc>
        <w:tc>
          <w:tcPr>
            <w:tcW w:w="779" w:type="dxa"/>
            <w:shd w:val="clear" w:color="auto" w:fill="C6E0B4"/>
            <w:noWrap/>
            <w:hideMark/>
          </w:tcPr>
          <w:p w14:paraId="4F97C5CB" w14:textId="77777777" w:rsidR="002239DD" w:rsidRPr="00B116F7" w:rsidRDefault="002239DD" w:rsidP="00ED3FA4">
            <w:pPr>
              <w:pStyle w:val="Tabele"/>
              <w:jc w:val="right"/>
              <w:rPr>
                <w:color w:val="auto"/>
                <w:lang w:eastAsia="en-GB"/>
              </w:rPr>
            </w:pPr>
            <w:r w:rsidRPr="00B116F7">
              <w:rPr>
                <w:rFonts w:cs="Calibri"/>
                <w:color w:val="auto"/>
                <w:szCs w:val="16"/>
              </w:rPr>
              <w:t>-68,5%</w:t>
            </w:r>
          </w:p>
        </w:tc>
      </w:tr>
    </w:tbl>
    <w:p w14:paraId="7154684D" w14:textId="656F7530" w:rsidR="00E0627F" w:rsidRPr="00B116F7" w:rsidRDefault="00E0627F" w:rsidP="00ED3FA4">
      <w:pPr>
        <w:pStyle w:val="Nagwek2"/>
      </w:pPr>
      <w:bookmarkStart w:id="145" w:name="_Toc158373808"/>
      <w:bookmarkStart w:id="146" w:name="_Toc160610646"/>
      <w:r w:rsidRPr="00B116F7">
        <w:lastRenderedPageBreak/>
        <w:t xml:space="preserve">Energia ze źródeł </w:t>
      </w:r>
      <w:r w:rsidRPr="00D73576">
        <w:t>odnawialnych</w:t>
      </w:r>
      <w:bookmarkEnd w:id="145"/>
      <w:bookmarkEnd w:id="146"/>
    </w:p>
    <w:p w14:paraId="4E323746" w14:textId="77777777" w:rsidR="00E0627F" w:rsidRPr="00B116F7" w:rsidRDefault="00E0627F" w:rsidP="00ED3FA4">
      <w:pPr>
        <w:rPr>
          <w:noProof/>
          <w:lang w:eastAsia="pl-PL"/>
        </w:rPr>
      </w:pPr>
      <w:r w:rsidRPr="00B116F7">
        <w:rPr>
          <w:noProof/>
          <w:lang w:eastAsia="pl-PL"/>
        </w:rPr>
        <w:t>W roku 2022 udział energii odnawialnej w ostatecznym zużyciu energii brutto osiągnął poziom 16.81% i był wyższy o 4.98 p.p. w porównaniu z rokiem 2015. Obserwowany jest wzrost udziału energii odnawialnej od roku 2017. Największy wzrost wystąpił na przełomie lat 2017-2018 i wyniósł 3.89 p.p. Całkowity wolumen energii pochodzącej z odnawilnych źródeł energii wyniósł 878 051.8 GWh w roku 2022, jej główną składową była energia wykorzystywana w sektorze ciepłownictwa i chłodnictwa - stanowiła ponad 49% sumy. W 2020 r. udział OZE wyniósł 16,11%.</w:t>
      </w:r>
    </w:p>
    <w:p w14:paraId="777F6872" w14:textId="77777777" w:rsidR="00E0627F" w:rsidRPr="00B116F7" w:rsidRDefault="00E0627F" w:rsidP="00ED3FA4">
      <w:pPr>
        <w:keepNext/>
        <w:spacing w:after="0" w:line="240" w:lineRule="auto"/>
      </w:pPr>
      <w:r w:rsidRPr="00B116F7">
        <w:rPr>
          <w:noProof/>
          <w:lang w:eastAsia="pl-PL"/>
        </w:rPr>
        <w:drawing>
          <wp:inline distT="0" distB="0" distL="0" distR="0" wp14:anchorId="1539BA05" wp14:editId="1923EED0">
            <wp:extent cx="5194495" cy="2844800"/>
            <wp:effectExtent l="0" t="0" r="6350" b="0"/>
            <wp:docPr id="788750821" name="Obraz 788750821"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750821" name="Obraz 788750821" descr="Obraz zawierający tekst, diagram, linia, Wykres&#10;&#10;Opis wygenerowany automatyczni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8873" cy="2885533"/>
                    </a:xfrm>
                    <a:prstGeom prst="rect">
                      <a:avLst/>
                    </a:prstGeom>
                    <a:noFill/>
                    <a:ln>
                      <a:noFill/>
                    </a:ln>
                  </pic:spPr>
                </pic:pic>
              </a:graphicData>
            </a:graphic>
          </wp:inline>
        </w:drawing>
      </w:r>
    </w:p>
    <w:p w14:paraId="6DD6CC75" w14:textId="4B7316E7" w:rsidR="00E0627F" w:rsidRPr="00B116F7" w:rsidRDefault="00E0627F" w:rsidP="00ED3FA4">
      <w:pPr>
        <w:pStyle w:val="Legenda"/>
        <w:rPr>
          <w:color w:val="auto"/>
        </w:rPr>
      </w:pPr>
      <w:bookmarkStart w:id="147" w:name="_Toc158373468"/>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4</w:t>
      </w:r>
      <w:r w:rsidRPr="00B116F7">
        <w:rPr>
          <w:color w:val="auto"/>
        </w:rPr>
        <w:fldChar w:fldCharType="end"/>
      </w:r>
      <w:r w:rsidRPr="00B116F7">
        <w:rPr>
          <w:color w:val="auto"/>
        </w:rPr>
        <w:t>. Udział OZE w ujęciu krajowym</w:t>
      </w:r>
      <w:bookmarkEnd w:id="147"/>
    </w:p>
    <w:p w14:paraId="646E85D5" w14:textId="77777777" w:rsidR="00E0627F" w:rsidRDefault="00E0627F" w:rsidP="00ED3FA4">
      <w:pPr>
        <w:pStyle w:val="ardo"/>
        <w:rPr>
          <w:color w:val="auto"/>
        </w:rPr>
      </w:pPr>
      <w:bookmarkStart w:id="148" w:name="_Toc156995127"/>
      <w:r w:rsidRPr="00B116F7">
        <w:rPr>
          <w:color w:val="auto"/>
        </w:rPr>
        <w:t xml:space="preserve">Źródło: Eurostat </w:t>
      </w:r>
      <w:proofErr w:type="spellStart"/>
      <w:r w:rsidRPr="00B116F7">
        <w:rPr>
          <w:color w:val="auto"/>
        </w:rPr>
        <w:t>Shares</w:t>
      </w:r>
      <w:proofErr w:type="spellEnd"/>
    </w:p>
    <w:p w14:paraId="5215A88A" w14:textId="77777777" w:rsidR="00A13106" w:rsidRPr="00B116F7" w:rsidRDefault="00A13106" w:rsidP="00ED3FA4">
      <w:pPr>
        <w:pStyle w:val="ardo"/>
        <w:rPr>
          <w:iCs/>
          <w:color w:val="auto"/>
        </w:rPr>
      </w:pPr>
    </w:p>
    <w:bookmarkEnd w:id="148"/>
    <w:p w14:paraId="7F113AC8" w14:textId="77777777" w:rsidR="00E0627F" w:rsidRPr="00B116F7" w:rsidRDefault="00E0627F" w:rsidP="00ED3FA4">
      <w:pPr>
        <w:keepNext/>
        <w:tabs>
          <w:tab w:val="left" w:pos="930"/>
        </w:tabs>
        <w:spacing w:after="0" w:line="240" w:lineRule="auto"/>
      </w:pPr>
      <w:r w:rsidRPr="00B116F7">
        <w:rPr>
          <w:noProof/>
          <w:lang w:eastAsia="pl-PL"/>
        </w:rPr>
        <w:drawing>
          <wp:inline distT="0" distB="0" distL="0" distR="0" wp14:anchorId="7CF11D12" wp14:editId="016BA19F">
            <wp:extent cx="5257800" cy="2927049"/>
            <wp:effectExtent l="0" t="0" r="0" b="6985"/>
            <wp:docPr id="1204429270" name="Obraz 2" descr="Obraz zawierający tekst, linia, Wykre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29270" name="Obraz 2" descr="Obraz zawierający tekst, linia, Wykres, diagram&#10;&#10;Opis wygenerowany automatyczni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0372" cy="2945182"/>
                    </a:xfrm>
                    <a:prstGeom prst="rect">
                      <a:avLst/>
                    </a:prstGeom>
                    <a:noFill/>
                    <a:ln>
                      <a:noFill/>
                    </a:ln>
                  </pic:spPr>
                </pic:pic>
              </a:graphicData>
            </a:graphic>
          </wp:inline>
        </w:drawing>
      </w:r>
    </w:p>
    <w:p w14:paraId="5308F4E7" w14:textId="6D6F2A1D" w:rsidR="00E0627F" w:rsidRPr="00B116F7" w:rsidRDefault="00E0627F" w:rsidP="00ED3FA4">
      <w:pPr>
        <w:pStyle w:val="Legenda"/>
        <w:rPr>
          <w:color w:val="auto"/>
        </w:rPr>
      </w:pPr>
      <w:bookmarkStart w:id="149" w:name="_Toc158373469"/>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5</w:t>
      </w:r>
      <w:r w:rsidRPr="00B116F7">
        <w:rPr>
          <w:color w:val="auto"/>
        </w:rPr>
        <w:fldChar w:fldCharType="end"/>
      </w:r>
      <w:r w:rsidRPr="00B116F7">
        <w:rPr>
          <w:color w:val="auto"/>
        </w:rPr>
        <w:t>. Porównanie udziałów OZE w poszczególnych sektorach gospodarki</w:t>
      </w:r>
      <w:bookmarkEnd w:id="149"/>
    </w:p>
    <w:p w14:paraId="19A831A4" w14:textId="77777777" w:rsidR="00E0627F" w:rsidRPr="00B116F7" w:rsidRDefault="00E0627F" w:rsidP="00ED3FA4">
      <w:pPr>
        <w:pStyle w:val="ardo"/>
        <w:rPr>
          <w:iCs/>
          <w:color w:val="auto"/>
        </w:rPr>
      </w:pPr>
      <w:bookmarkStart w:id="150" w:name="_Toc156995128"/>
      <w:r w:rsidRPr="00B116F7">
        <w:rPr>
          <w:color w:val="auto"/>
        </w:rPr>
        <w:t xml:space="preserve">Źródło: Eurostat </w:t>
      </w:r>
      <w:proofErr w:type="spellStart"/>
      <w:r w:rsidRPr="00B116F7">
        <w:rPr>
          <w:color w:val="auto"/>
        </w:rPr>
        <w:t>Shares</w:t>
      </w:r>
      <w:proofErr w:type="spellEnd"/>
    </w:p>
    <w:bookmarkEnd w:id="150"/>
    <w:p w14:paraId="64850D62" w14:textId="77777777" w:rsidR="00E0627F" w:rsidRPr="00B116F7" w:rsidRDefault="00E0627F" w:rsidP="00ED3FA4">
      <w:r w:rsidRPr="00B116F7">
        <w:lastRenderedPageBreak/>
        <w:t xml:space="preserve">Udział OZE w elektroenergetyce w roku 2022 wyniósł 21,01% i był wyższy o 7,87 </w:t>
      </w:r>
      <w:proofErr w:type="spellStart"/>
      <w:r w:rsidRPr="00B116F7">
        <w:t>p.p</w:t>
      </w:r>
      <w:proofErr w:type="spellEnd"/>
      <w:r w:rsidRPr="00B116F7">
        <w:t xml:space="preserve">. względem roku 2015. Największy wzrost wartości obserwuje się na przestrzeni lat 2018-2022. W latach 2015-2018 nie odnotowano znaczących zmian w udziale odnawialnych źródeł energii w miksie elektroenergetycznym. </w:t>
      </w:r>
    </w:p>
    <w:p w14:paraId="5F5F5A44" w14:textId="5E3FE9B4" w:rsidR="00E0627F" w:rsidRPr="00B116F7" w:rsidRDefault="00E0627F" w:rsidP="00ED3FA4">
      <w:r w:rsidRPr="00B116F7">
        <w:t>W sektorze elektroenergetyki największy udział produkcji z odnawialnych źródeł energii na przestrzeni lat 2015 – 2022 miał podsektor energetyki wiatrowej. W roku 2022 ilość wyprodukowanej energii w tym podsektorze wyniosła 18 934,5 GWh (co odpowiadało ponad 50% ogólnej produkcji energii elektrycznej przez źródła odnawialne). Od początku roku 2015 obserwuje się systematyczny wzrost produkcji energii elektrycznej z instalacji fotowoltaicznych (wzrost o ponad 14</w:t>
      </w:r>
      <w:r w:rsidR="00982C8E">
        <w:t xml:space="preserve"> </w:t>
      </w:r>
      <w:r w:rsidRPr="00B116F7">
        <w:t>500% porównując produkcj</w:t>
      </w:r>
      <w:r w:rsidR="00982C8E">
        <w:t>ę</w:t>
      </w:r>
      <w:r w:rsidRPr="00B116F7">
        <w:t xml:space="preserve"> w roku 2022 z produkcją w 2015). Tak gwałtowny przyrost produkcji spowodowany jest głównie rozwojem prosumenckich instalacji fotowoltaicznych, co wynika z wprowadzenia w Polsce systemów wsparcia dla budowy instalacji prosumenckich (np. Program Mój Prąd) oraz coraz wyższych ceny energii elektrycznej. Pozostałe podsektory energetyki odnawialnej nie charakteryzują się tak dużą dynamiką zmian jak podsektor energetyki. </w:t>
      </w:r>
    </w:p>
    <w:p w14:paraId="6816D198" w14:textId="77777777" w:rsidR="00E0627F" w:rsidRPr="00B116F7" w:rsidRDefault="00E0627F" w:rsidP="00ED3FA4">
      <w:r w:rsidRPr="00B116F7">
        <w:t xml:space="preserve">Udział odnawialnych źródeł energii w transporcie w roku 2022 wyniósł 5,53% - zwiększył się o 0,71 </w:t>
      </w:r>
      <w:proofErr w:type="spellStart"/>
      <w:r w:rsidRPr="00B116F7">
        <w:t>p.p</w:t>
      </w:r>
      <w:proofErr w:type="spellEnd"/>
      <w:r w:rsidRPr="00B116F7">
        <w:t xml:space="preserve">. względem roku 2015. Na przestrzeni rozważanego okresu nie obserwowano znaczących zmian tej wartości. Największą część energii odnawialnej w transporcie stanowiły biopaliwa (12 669,2 GWh w roku 2022). Obserwuje się wzrost udziału tak zwanej zielonej energii w napędzie pojazdów drogowych oraz kolejowych (zwiększa się liczba samochodów elektrycznych, hybrydowych, elektryfikowane są sieci kolejowe). </w:t>
      </w:r>
    </w:p>
    <w:p w14:paraId="4E73ADD4" w14:textId="77777777" w:rsidR="00E0627F" w:rsidRPr="00B116F7" w:rsidRDefault="00E0627F" w:rsidP="00ED3FA4">
      <w:r w:rsidRPr="00B116F7">
        <w:t xml:space="preserve">W sektorze ciepłownictwa i chłodnictwa udział energii odnawialnej w roku 2022 wyniósł 22,71% był o 7,92 </w:t>
      </w:r>
      <w:proofErr w:type="spellStart"/>
      <w:r w:rsidRPr="00B116F7">
        <w:t>p.p</w:t>
      </w:r>
      <w:proofErr w:type="spellEnd"/>
      <w:r w:rsidRPr="00B116F7">
        <w:t xml:space="preserve">. wyższy niż w roku 2015. Na przestrzeni rozważanego okresu największy procentowy wzrost udziału odnawialnych źródeł energii w ciepłownictwie i chłodnictwie przypadł na lata 2017–2018 (wzrost o 6,69 </w:t>
      </w:r>
      <w:proofErr w:type="spellStart"/>
      <w:r w:rsidRPr="00B116F7">
        <w:t>p.p</w:t>
      </w:r>
      <w:proofErr w:type="spellEnd"/>
      <w:r w:rsidRPr="00B116F7">
        <w:t xml:space="preserve">.). Obserwuje się zwiększenie produkcji energii przez pompy ciepła. W ostatnich latach dominujące znaczenie mają powietrzne pompy ciepła, co może być spowodowane niższymi kosztami w zakupie i instalacji tego typu jednostek względem gruntowych pomp ciepła. </w:t>
      </w:r>
    </w:p>
    <w:p w14:paraId="46E07049" w14:textId="39F61DE2" w:rsidR="00E0627F" w:rsidRPr="00B116F7" w:rsidRDefault="00E0627F" w:rsidP="00ED3FA4">
      <w:pPr>
        <w:pStyle w:val="Nagwek3"/>
      </w:pPr>
      <w:bookmarkStart w:id="151" w:name="_Toc158271700"/>
      <w:bookmarkStart w:id="152" w:name="_Toc158373809"/>
      <w:bookmarkStart w:id="153" w:name="_Toc160610647"/>
      <w:r w:rsidRPr="00D73576">
        <w:t>Prognozy</w:t>
      </w:r>
      <w:r w:rsidRPr="00B116F7">
        <w:t xml:space="preserve"> rozwoju OZE przy istniejących politykach i środkach</w:t>
      </w:r>
      <w:bookmarkEnd w:id="151"/>
      <w:bookmarkEnd w:id="152"/>
      <w:bookmarkEnd w:id="153"/>
    </w:p>
    <w:p w14:paraId="26D6E22F" w14:textId="6295027F" w:rsidR="00A83933" w:rsidRDefault="00A83933" w:rsidP="00ED3FA4">
      <w:pPr>
        <w:spacing w:after="120"/>
      </w:pPr>
      <w:r w:rsidRPr="00F85B97">
        <w:t>Zaprezentowane w niniejszym podrozdziale trajektorie krajowego i sektorowego udziału OZE zakładają kontynuację obecnych trendów</w:t>
      </w:r>
      <w:r>
        <w:t xml:space="preserve"> w zakresie rozwoju technologii OZE (w tym kosztowych), a także obowiązujące na etapie przygotowania prognozy mechanizmy wsparcia. Takimi mechanizmami są </w:t>
      </w:r>
      <w:r w:rsidRPr="00F85B97">
        <w:t>systemy: świadectw pochodzenia (system stopniowo wygaszany) oraz aukcyjny (dla wszystkich technologii OZE wymienionych w ustawie</w:t>
      </w:r>
      <w:r w:rsidRPr="00F85B97">
        <w:rPr>
          <w:vertAlign w:val="superscript"/>
        </w:rPr>
        <w:footnoteReference w:id="20"/>
      </w:r>
      <w:r w:rsidRPr="00F85B97">
        <w:t xml:space="preserve"> </w:t>
      </w:r>
      <w:r>
        <w:t>, a także morskich farm wiatrowych</w:t>
      </w:r>
      <w:r w:rsidRPr="00F85B97">
        <w:t xml:space="preserve">. </w:t>
      </w:r>
      <w:r>
        <w:t>W systemie aukcyjnym założono maksymalny 15-letni okres subsydiowania dla technologii, natomiast dla morskich elektrowni wiatrowych okres ten wynosi 25 lat</w:t>
      </w:r>
      <w:r w:rsidRPr="00F85B97">
        <w:t>.</w:t>
      </w:r>
      <w:r>
        <w:t xml:space="preserve"> Założono również, że w ogłaszanych w przyszłości aukcjach preferowane będą rozwiązania mające obniżyć cenę energii, co jest istotne z punktu widzenia konkurencyjności gospodarki i dalszego wzrostu PKB. W zakresie rozwoju energetyki prosumenckiej założono kontynuację systemów wsparcia takich jak: Mój prąd, Czyste powietrze, Ciepłe mieszkanie, ulga termomodernizacyjna czy ulga inwestycyjna dla gospodarstw rolnych. </w:t>
      </w:r>
    </w:p>
    <w:p w14:paraId="1CAFEEA8" w14:textId="77777777" w:rsidR="00A83933" w:rsidRDefault="00A83933" w:rsidP="00ED3FA4">
      <w:r w:rsidRPr="00F85B97">
        <w:t>Obliczenia oparto na danych prezentowanych w formularzach Eurostat SHARES</w:t>
      </w:r>
      <w:r>
        <w:rPr>
          <w:rStyle w:val="Odwoanieprzypisudolnego"/>
        </w:rPr>
        <w:footnoteReference w:id="21"/>
      </w:r>
      <w:r w:rsidRPr="00F85B97">
        <w:t>, wykorzystywanych do raportowania przez państwa członkowskie poziomu wykonania celów w zakresie udziału OZE</w:t>
      </w:r>
      <w:r>
        <w:t xml:space="preserve">. </w:t>
      </w:r>
      <w:r w:rsidRPr="00F85B97">
        <w:t>J</w:t>
      </w:r>
      <w:r>
        <w:t xml:space="preserve">ako rok </w:t>
      </w:r>
      <w:r>
        <w:lastRenderedPageBreak/>
        <w:t>bazowy przyjęto rok 2020</w:t>
      </w:r>
      <w:r w:rsidRPr="00F85B97">
        <w:t xml:space="preserve">. W sektorze transportu udział OZE obliczono zgodnie </w:t>
      </w:r>
      <w:r>
        <w:t>z</w:t>
      </w:r>
      <w:r w:rsidRPr="00F85B97">
        <w:t xml:space="preserve"> rekomendacja</w:t>
      </w:r>
      <w:r>
        <w:t>mi zawartymi w dyrektywie REDIII</w:t>
      </w:r>
      <w:r>
        <w:rPr>
          <w:rStyle w:val="Odwoanieprzypisudolnego"/>
        </w:rPr>
        <w:footnoteReference w:id="22"/>
      </w:r>
      <w:r>
        <w:t xml:space="preserve">. </w:t>
      </w:r>
    </w:p>
    <w:p w14:paraId="246364BF" w14:textId="0989F6CD" w:rsidR="00A83933" w:rsidRPr="00F85B97" w:rsidRDefault="00A83933" w:rsidP="00ED3FA4">
      <w:r w:rsidRPr="00F85B97">
        <w:t>Do celów pracy określono przewidywane krajowe zapotrzebowanie na energię finalną brutto oraz produkcję z poszczególnych jednostek wytwórczych zaliczanych do OZE. Szczegółowy opis projekcji wzrostu zapotrzebowania na energię wykorzystanej do obliczeń zawarto w </w:t>
      </w:r>
      <w:r w:rsidR="00D73576">
        <w:t>rozdziałach poniżej</w:t>
      </w:r>
      <w:r w:rsidRPr="00F85B97">
        <w:t>. W przypadku elektrowni wodnych oraz wiatrowy</w:t>
      </w:r>
      <w:r>
        <w:t xml:space="preserve">ch, zaprezentowane </w:t>
      </w:r>
      <w:r w:rsidR="00D73576">
        <w:t xml:space="preserve">poniżej </w:t>
      </w:r>
      <w:r w:rsidRPr="00F85B97">
        <w:t xml:space="preserve">wartości dotyczące </w:t>
      </w:r>
      <w:r w:rsidR="00D73576">
        <w:t xml:space="preserve">prognozowanej </w:t>
      </w:r>
      <w:r w:rsidRPr="00F85B97">
        <w:t xml:space="preserve">produkcji są wielkościami znormalizowanymi zgodnie z metodyką rekomendowaną przez Eurostat. W przypadku elektrowni wodnych normalizacja polega na korekcji poziomu produkcji w oparciu o uśredniony na przestrzeni ostatnich 15 lat wskaźnik wykorzystania mocy zainstalowanej. W odniesieniu do elektrowni wiatrowych zastosowano analogiczną metodę, </w:t>
      </w:r>
      <w:r>
        <w:t>ale</w:t>
      </w:r>
      <w:r w:rsidRPr="00F85B97">
        <w:t xml:space="preserve"> z wykorzystaniem średniej z okresu 5 lat. </w:t>
      </w:r>
    </w:p>
    <w:p w14:paraId="141CB254" w14:textId="0950148C" w:rsidR="00A83933" w:rsidRPr="00F85B97" w:rsidRDefault="00A83933" w:rsidP="00ED3FA4">
      <w:r w:rsidRPr="00F85B97">
        <w:t xml:space="preserve">W tabelach </w:t>
      </w:r>
      <w:r w:rsidR="00D73576">
        <w:t xml:space="preserve">poniżej </w:t>
      </w:r>
      <w:r w:rsidRPr="00F85B97">
        <w:t>zaprezentowano krajowe i sektorowe prognozy udziału OZE wynikające z opisanych powyżej założeń</w:t>
      </w:r>
      <w:r>
        <w:t>.</w:t>
      </w:r>
      <w:r w:rsidRPr="00F85B97">
        <w:t xml:space="preserve"> </w:t>
      </w:r>
    </w:p>
    <w:p w14:paraId="2BF20A2C" w14:textId="6D6EEE26" w:rsidR="00A83933" w:rsidRDefault="00A83933" w:rsidP="00ED3FA4">
      <w:r w:rsidRPr="00F85B97">
        <w:t xml:space="preserve">Optymalizacja kosztowa, a także analiza możliwości rozwojowych oparta na dotychczasowych trendach oraz </w:t>
      </w:r>
      <w:r w:rsidRPr="00F85B97">
        <w:rPr>
          <w:b/>
        </w:rPr>
        <w:t>przy braku działań nadzwyczajnych wybiegających poza dotychczasowe ramy prawne i</w:t>
      </w:r>
      <w:r>
        <w:rPr>
          <w:b/>
        </w:rPr>
        <w:t> </w:t>
      </w:r>
      <w:r w:rsidRPr="00F85B97">
        <w:rPr>
          <w:b/>
        </w:rPr>
        <w:t>regulacyjne</w:t>
      </w:r>
      <w:r w:rsidRPr="00F85B97">
        <w:t xml:space="preserve">, wskazuje na możliwy do osiągnięcia </w:t>
      </w:r>
      <w:r w:rsidRPr="00BB3283">
        <w:rPr>
          <w:b/>
        </w:rPr>
        <w:t xml:space="preserve">poziom udziału OZE w finalnym zużyciu energii finalnej brutto w 2030 r. do </w:t>
      </w:r>
      <w:r w:rsidR="00D73576">
        <w:rPr>
          <w:b/>
        </w:rPr>
        <w:t xml:space="preserve">niemal </w:t>
      </w:r>
      <w:r w:rsidRPr="00BB3283">
        <w:rPr>
          <w:b/>
        </w:rPr>
        <w:t>30%.</w:t>
      </w:r>
      <w:r w:rsidRPr="00F85B97">
        <w:t xml:space="preserve"> </w:t>
      </w:r>
      <w:r>
        <w:t>Udział OZE wzrasta dynamicznie we wszystkich sektorach - elektroenergetycznym, ciepłowniczym i transportowym</w:t>
      </w:r>
      <w:r w:rsidRPr="00F85B97">
        <w:t xml:space="preserve">. </w:t>
      </w:r>
    </w:p>
    <w:p w14:paraId="16136739" w14:textId="77777777" w:rsidR="00A13106" w:rsidRDefault="00A13106" w:rsidP="00ED3FA4"/>
    <w:p w14:paraId="32B7DD09" w14:textId="16A6CEC4" w:rsidR="00E0627F" w:rsidRPr="00B116F7" w:rsidRDefault="009917F9" w:rsidP="00ED3FA4">
      <w:pPr>
        <w:jc w:val="left"/>
      </w:pPr>
      <w:r>
        <w:rPr>
          <w:noProof/>
        </w:rPr>
        <w:drawing>
          <wp:inline distT="0" distB="0" distL="0" distR="0" wp14:anchorId="1856F319" wp14:editId="6E0D3E3B">
            <wp:extent cx="5760720" cy="3572510"/>
            <wp:effectExtent l="0" t="0" r="0" b="8890"/>
            <wp:docPr id="232291985" name="Wykres 1">
              <a:extLst xmlns:a="http://schemas.openxmlformats.org/drawingml/2006/main">
                <a:ext uri="{FF2B5EF4-FFF2-40B4-BE49-F238E27FC236}">
                  <a16:creationId xmlns:a16="http://schemas.microsoft.com/office/drawing/2014/main" id="{00000000-0008-0000-0C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A75E23" w14:textId="41992B9E" w:rsidR="00E0627F" w:rsidRPr="00B116F7" w:rsidRDefault="00E0627F" w:rsidP="00ED3FA4">
      <w:pPr>
        <w:pStyle w:val="Legenda"/>
        <w:rPr>
          <w:color w:val="auto"/>
        </w:rPr>
      </w:pPr>
      <w:bookmarkStart w:id="154" w:name="_Toc158373470"/>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6</w:t>
      </w:r>
      <w:r w:rsidRPr="00B116F7">
        <w:rPr>
          <w:color w:val="auto"/>
        </w:rPr>
        <w:fldChar w:fldCharType="end"/>
      </w:r>
      <w:r w:rsidRPr="00B116F7">
        <w:rPr>
          <w:color w:val="auto"/>
        </w:rPr>
        <w:t>. Udział OZE w finalnym zapotrzebowaniu brutto oraz w poszczególnych sektorach gospodarki</w:t>
      </w:r>
      <w:bookmarkEnd w:id="154"/>
    </w:p>
    <w:p w14:paraId="36DB1F71" w14:textId="77777777" w:rsidR="00A13106" w:rsidRDefault="00A13106" w:rsidP="00ED3FA4">
      <w:pPr>
        <w:rPr>
          <w:b/>
        </w:rPr>
      </w:pPr>
    </w:p>
    <w:p w14:paraId="79D34392" w14:textId="4A7E47D0" w:rsidR="00E0627F" w:rsidRPr="00B116F7" w:rsidRDefault="00E0627F" w:rsidP="00ED3FA4">
      <w:r w:rsidRPr="00B116F7">
        <w:rPr>
          <w:b/>
        </w:rPr>
        <w:t>W sektorze elektroenergetycznym, w okresie 2020-2030, rośnie z poziomu 16,2% do 50% w 2030 r.</w:t>
      </w:r>
      <w:r w:rsidRPr="00B116F7">
        <w:t xml:space="preserve"> Głównym motorem wzrostu udziału OZE w produkcji energii elektrycznej w kraju są technologie wiatrowe i słoneczne. (</w:t>
      </w:r>
      <w:r w:rsidRPr="00B116F7">
        <w:fldChar w:fldCharType="begin"/>
      </w:r>
      <w:r w:rsidRPr="00B116F7">
        <w:instrText xml:space="preserve"> REF _Ref158371493 \h  \* MERGEFORMAT </w:instrText>
      </w:r>
      <w:r w:rsidRPr="00B116F7">
        <w:fldChar w:fldCharType="separate"/>
      </w:r>
      <w:r w:rsidR="004C1650" w:rsidRPr="00B116F7">
        <w:t xml:space="preserve">Rysunek </w:t>
      </w:r>
      <w:r w:rsidR="004C1650">
        <w:rPr>
          <w:noProof/>
        </w:rPr>
        <w:t>2</w:t>
      </w:r>
      <w:r w:rsidR="004C1650" w:rsidRPr="00B116F7">
        <w:t>.</w:t>
      </w:r>
      <w:r w:rsidR="004C1650">
        <w:rPr>
          <w:noProof/>
        </w:rPr>
        <w:t>7</w:t>
      </w:r>
      <w:r w:rsidRPr="00B116F7">
        <w:fldChar w:fldCharType="end"/>
      </w:r>
      <w:r w:rsidRPr="00B116F7">
        <w:t xml:space="preserve">). </w:t>
      </w:r>
    </w:p>
    <w:p w14:paraId="38D43698" w14:textId="12A56070" w:rsidR="00E0627F" w:rsidRPr="00B116F7" w:rsidRDefault="009917F9" w:rsidP="00ED3FA4">
      <w:pPr>
        <w:keepNext/>
      </w:pPr>
      <w:r>
        <w:rPr>
          <w:noProof/>
        </w:rPr>
        <w:lastRenderedPageBreak/>
        <w:drawing>
          <wp:inline distT="0" distB="0" distL="0" distR="0" wp14:anchorId="6D715FF2" wp14:editId="0D19480F">
            <wp:extent cx="5760720" cy="3761740"/>
            <wp:effectExtent l="0" t="0" r="0" b="0"/>
            <wp:docPr id="823381587" name="Wykres 1">
              <a:extLst xmlns:a="http://schemas.openxmlformats.org/drawingml/2006/main">
                <a:ext uri="{FF2B5EF4-FFF2-40B4-BE49-F238E27FC236}">
                  <a16:creationId xmlns:a16="http://schemas.microsoft.com/office/drawing/2014/main" id="{3E695669-EEBB-08C1-A05C-2D62F7E78B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3F371E" w14:textId="5FDB285B" w:rsidR="00E0627F" w:rsidRPr="00B116F7" w:rsidRDefault="00E0627F" w:rsidP="00ED3FA4">
      <w:pPr>
        <w:pStyle w:val="Legenda"/>
        <w:rPr>
          <w:color w:val="auto"/>
        </w:rPr>
      </w:pPr>
      <w:bookmarkStart w:id="155" w:name="_Ref158371493"/>
      <w:bookmarkStart w:id="156" w:name="_Toc158373471"/>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7</w:t>
      </w:r>
      <w:r w:rsidRPr="00B116F7">
        <w:rPr>
          <w:color w:val="auto"/>
        </w:rPr>
        <w:fldChar w:fldCharType="end"/>
      </w:r>
      <w:bookmarkEnd w:id="155"/>
      <w:r w:rsidRPr="00B116F7">
        <w:rPr>
          <w:color w:val="auto"/>
        </w:rPr>
        <w:t>. Produkcja energii elektrycznej z OZE w podziale na technologie - sektor elektroenergetyczny [</w:t>
      </w:r>
      <w:proofErr w:type="spellStart"/>
      <w:r w:rsidRPr="00B116F7">
        <w:rPr>
          <w:color w:val="auto"/>
        </w:rPr>
        <w:t>ktoe</w:t>
      </w:r>
      <w:proofErr w:type="spellEnd"/>
      <w:r w:rsidRPr="00B116F7">
        <w:rPr>
          <w:color w:val="auto"/>
        </w:rPr>
        <w:t>]</w:t>
      </w:r>
      <w:bookmarkEnd w:id="156"/>
    </w:p>
    <w:p w14:paraId="543241D4" w14:textId="618224A4" w:rsidR="00E0627F" w:rsidRDefault="00E0627F" w:rsidP="00ED3FA4">
      <w:r w:rsidRPr="00B116F7">
        <w:t>W sektorze ciepłownictwa i chłodnictwa, gdzie występuje stosunkowo duży potencjał, udział OZE rośnie z</w:t>
      </w:r>
      <w:r w:rsidRPr="00B116F7">
        <w:rPr>
          <w:b/>
        </w:rPr>
        <w:t xml:space="preserve"> 22,1% w 2020 r. do 32,1% w 2030 r.</w:t>
      </w:r>
      <w:r w:rsidRPr="00B116F7">
        <w:t xml:space="preserve"> (</w:t>
      </w:r>
      <w:r w:rsidRPr="00B116F7">
        <w:fldChar w:fldCharType="begin"/>
      </w:r>
      <w:r w:rsidRPr="00B116F7">
        <w:instrText xml:space="preserve"> REF _Ref158371521 \h  \* MERGEFORMAT </w:instrText>
      </w:r>
      <w:r w:rsidRPr="00B116F7">
        <w:fldChar w:fldCharType="separate"/>
      </w:r>
      <w:r w:rsidR="004C1650" w:rsidRPr="00B116F7">
        <w:t xml:space="preserve">Rysunek </w:t>
      </w:r>
      <w:r w:rsidR="004C1650">
        <w:rPr>
          <w:noProof/>
        </w:rPr>
        <w:t>2</w:t>
      </w:r>
      <w:r w:rsidR="004C1650" w:rsidRPr="00B116F7">
        <w:t>.</w:t>
      </w:r>
      <w:r w:rsidR="004C1650">
        <w:rPr>
          <w:noProof/>
        </w:rPr>
        <w:t>8</w:t>
      </w:r>
      <w:r w:rsidRPr="00B116F7">
        <w:fldChar w:fldCharType="end"/>
      </w:r>
      <w:r w:rsidRPr="00B116F7">
        <w:t xml:space="preserve">), ale osiągnięcie wskazanych w analizie wartości będzie wymagało skierowania znacznie większego niż do tej pory strumienia środków na transformację. Ciepłownictwo jest jednym z najistotniejszych sektorów przemysłowych gospodarki, o podstawowym znaczeniu dla społeczeństwa w polskich warunkach klimatycznych (zaspokaja ok. 1/4 zapotrzebowania na ciepło w Polsce). </w:t>
      </w:r>
      <w:r w:rsidR="009917F9">
        <w:t>S</w:t>
      </w:r>
      <w:r w:rsidRPr="00B116F7">
        <w:t>ytuacja finansowa większości spółek ciepłowniczych nie pozwala na prowadzenie inwestycji w zakresie</w:t>
      </w:r>
      <w:r w:rsidR="009917F9">
        <w:t>, który pozwalałby na przyspieszenie transformacji</w:t>
      </w:r>
      <w:r w:rsidRPr="00B116F7">
        <w:t xml:space="preserve">. </w:t>
      </w:r>
      <w:r w:rsidR="009917F9">
        <w:t>Z</w:t>
      </w:r>
      <w:r w:rsidRPr="00B116F7">
        <w:t>godnie z zaprezentowan</w:t>
      </w:r>
      <w:r w:rsidR="009917F9">
        <w:t>a</w:t>
      </w:r>
      <w:r w:rsidRPr="00B116F7">
        <w:t xml:space="preserve"> ścieżką, udział OZE rośnie w tempie wynikającym z zapisów Dyrektywy REDIII tzn. 0,8 pkt. proc. w latach 2021-2025 i 1,1, pkt. proc. w latach 2026-2030.</w:t>
      </w:r>
    </w:p>
    <w:p w14:paraId="477398E6" w14:textId="18FDE632" w:rsidR="009917F9" w:rsidRPr="00B116F7" w:rsidRDefault="009917F9" w:rsidP="00ED3FA4">
      <w:r>
        <w:rPr>
          <w:noProof/>
        </w:rPr>
        <w:lastRenderedPageBreak/>
        <w:drawing>
          <wp:inline distT="0" distB="0" distL="0" distR="0" wp14:anchorId="5F74CA94" wp14:editId="1DEE2D36">
            <wp:extent cx="5760720" cy="3764280"/>
            <wp:effectExtent l="0" t="0" r="0" b="7620"/>
            <wp:docPr id="1668980512" name="Wykres 1">
              <a:extLst xmlns:a="http://schemas.openxmlformats.org/drawingml/2006/main">
                <a:ext uri="{FF2B5EF4-FFF2-40B4-BE49-F238E27FC236}">
                  <a16:creationId xmlns:a16="http://schemas.microsoft.com/office/drawing/2014/main" id="{0FA16052-932B-C976-2D21-F8EB7CFC7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91CA5D5" w14:textId="4C4F89BE" w:rsidR="00E0627F" w:rsidRPr="00B116F7" w:rsidRDefault="00E0627F" w:rsidP="00ED3FA4">
      <w:pPr>
        <w:pStyle w:val="Legenda"/>
        <w:rPr>
          <w:color w:val="auto"/>
        </w:rPr>
      </w:pPr>
      <w:bookmarkStart w:id="157" w:name="_Ref158371521"/>
      <w:bookmarkStart w:id="158" w:name="_Toc15837347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8</w:t>
      </w:r>
      <w:r w:rsidRPr="00B116F7">
        <w:rPr>
          <w:color w:val="auto"/>
        </w:rPr>
        <w:fldChar w:fldCharType="end"/>
      </w:r>
      <w:bookmarkEnd w:id="157"/>
      <w:r w:rsidRPr="00B116F7">
        <w:rPr>
          <w:color w:val="auto"/>
        </w:rPr>
        <w:t>. Zużycie energii końcowej brutto z OZE w podziale na technologie - ciepłownictwo i chłodnictwo [</w:t>
      </w:r>
      <w:proofErr w:type="spellStart"/>
      <w:r w:rsidRPr="00B116F7">
        <w:rPr>
          <w:color w:val="auto"/>
        </w:rPr>
        <w:t>ktoe</w:t>
      </w:r>
      <w:proofErr w:type="spellEnd"/>
      <w:r w:rsidRPr="00B116F7">
        <w:rPr>
          <w:color w:val="auto"/>
        </w:rPr>
        <w:t>]</w:t>
      </w:r>
      <w:bookmarkEnd w:id="158"/>
    </w:p>
    <w:p w14:paraId="7AA4AD84" w14:textId="77777777" w:rsidR="009917F9" w:rsidRPr="00B116F7" w:rsidRDefault="009917F9" w:rsidP="00ED3FA4">
      <w:r w:rsidRPr="00B116F7">
        <w:t>Sektor transportu jest tym obszarem, w którym zwiększanie udziału OZE w ogólnym zużyciu energii będzie dużym wyzwaniem. Jak powszechnie wiadomo, możliwości wdrażania biopaliw i biokomponentów są ograniczone względami technicznymi i ekonomicznymi. Największe nadzieje pokłada się więc w elektryfikacji transportu drogowego, która biorąc pod uwagę stopień zamożności społeczeństwa, niekoniecznie będzie przebiegać według założonego w analizie scenariusza. Jak do tej pory rozwój rynku pojazdów elektrycznych oraz infrastruktury towarzyszącej odbiega od oczekiwań i założeń poprzedniego KPEiK na lata 2021-2030. Realizacja przedstawionego w analizie planu, wymagać będzie więc wdrożenia dodatkowych polityk i środków.</w:t>
      </w:r>
    </w:p>
    <w:p w14:paraId="7B12A5CE" w14:textId="6E640127" w:rsidR="00E0627F" w:rsidRPr="00B116F7" w:rsidRDefault="00E0627F" w:rsidP="00ED3FA4">
      <w:r w:rsidRPr="00B116F7">
        <w:t xml:space="preserve">Wyniki analiz w zakresie </w:t>
      </w:r>
      <w:r w:rsidRPr="00B116F7">
        <w:rPr>
          <w:b/>
        </w:rPr>
        <w:t xml:space="preserve">trajektorii wzrostu udziału OZE w transporcie wskazują na jego wzrost z poziomu 6,6% w 2020 r. do 17,7% w 2030 r. </w:t>
      </w:r>
      <w:r w:rsidRPr="00B116F7">
        <w:t>W kolejnych podokresach prognozy wzrasta on w tempie geometrycznym w miarę postępu w elektryfikacji transportu, napędzanej głównie spadkiem kosztów pojazdów elektrycznych (w tym napędzanych wodorem).</w:t>
      </w:r>
    </w:p>
    <w:p w14:paraId="156FD057" w14:textId="2974FF33" w:rsidR="00E0627F" w:rsidRPr="00B116F7" w:rsidRDefault="009917F9" w:rsidP="00ED3FA4">
      <w:pPr>
        <w:keepNext/>
      </w:pPr>
      <w:r>
        <w:rPr>
          <w:noProof/>
        </w:rPr>
        <w:lastRenderedPageBreak/>
        <w:drawing>
          <wp:inline distT="0" distB="0" distL="0" distR="0" wp14:anchorId="086F195A" wp14:editId="55492837">
            <wp:extent cx="5760720" cy="3760470"/>
            <wp:effectExtent l="0" t="0" r="0" b="0"/>
            <wp:docPr id="1821485180" name="Wykres 1">
              <a:extLst xmlns:a="http://schemas.openxmlformats.org/drawingml/2006/main">
                <a:ext uri="{FF2B5EF4-FFF2-40B4-BE49-F238E27FC236}">
                  <a16:creationId xmlns:a16="http://schemas.microsoft.com/office/drawing/2014/main" id="{DB1D033D-555A-ADD6-8E93-2D36B8C32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D9860DC" w14:textId="4A06BB50" w:rsidR="00E0627F" w:rsidRPr="00B116F7" w:rsidRDefault="00E0627F" w:rsidP="00ED3FA4">
      <w:pPr>
        <w:pStyle w:val="Legenda"/>
        <w:rPr>
          <w:color w:val="auto"/>
        </w:rPr>
      </w:pPr>
      <w:bookmarkStart w:id="159" w:name="_Toc15837347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9</w:t>
      </w:r>
      <w:r w:rsidRPr="00B116F7">
        <w:rPr>
          <w:color w:val="auto"/>
        </w:rPr>
        <w:fldChar w:fldCharType="end"/>
      </w:r>
      <w:r w:rsidRPr="00B116F7">
        <w:rPr>
          <w:color w:val="auto"/>
        </w:rPr>
        <w:t>. Zużycie energii końcowej brutto z OZE w podziale na technologie - sektor transportu [</w:t>
      </w:r>
      <w:proofErr w:type="spellStart"/>
      <w:r w:rsidRPr="00B116F7">
        <w:rPr>
          <w:color w:val="auto"/>
        </w:rPr>
        <w:t>ktoe</w:t>
      </w:r>
      <w:proofErr w:type="spellEnd"/>
      <w:r w:rsidRPr="00B116F7">
        <w:rPr>
          <w:color w:val="auto"/>
        </w:rPr>
        <w:t>]</w:t>
      </w:r>
      <w:bookmarkEnd w:id="159"/>
    </w:p>
    <w:p w14:paraId="59C8CE28" w14:textId="77777777" w:rsidR="00E0627F" w:rsidRPr="00B116F7" w:rsidRDefault="00E0627F" w:rsidP="00ED3FA4"/>
    <w:p w14:paraId="0799C6A7" w14:textId="77777777" w:rsidR="00E0627F" w:rsidRPr="00B116F7" w:rsidRDefault="00E0627F" w:rsidP="00ED3FA4">
      <w:pPr>
        <w:sectPr w:rsidR="00E0627F" w:rsidRPr="00B116F7" w:rsidSect="000955C0">
          <w:headerReference w:type="first" r:id="rId30"/>
          <w:footerReference w:type="first" r:id="rId31"/>
          <w:pgSz w:w="11906" w:h="16838" w:code="9"/>
          <w:pgMar w:top="1417" w:right="1417" w:bottom="1417" w:left="1417" w:header="680" w:footer="454" w:gutter="0"/>
          <w:cols w:space="708"/>
          <w:docGrid w:linePitch="360"/>
        </w:sectPr>
      </w:pPr>
    </w:p>
    <w:p w14:paraId="654F908D" w14:textId="465D97EB" w:rsidR="00CE211E" w:rsidRPr="00CE211E" w:rsidRDefault="00E0627F" w:rsidP="00ED3FA4">
      <w:pPr>
        <w:pStyle w:val="Legenda"/>
        <w:rPr>
          <w:color w:val="auto"/>
        </w:rPr>
      </w:pPr>
      <w:bookmarkStart w:id="160" w:name="_Ref156550788"/>
      <w:bookmarkStart w:id="161" w:name="_Toc158373572"/>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19</w:t>
      </w:r>
      <w:r w:rsidRPr="00B116F7">
        <w:rPr>
          <w:color w:val="auto"/>
        </w:rPr>
        <w:fldChar w:fldCharType="end"/>
      </w:r>
      <w:bookmarkEnd w:id="160"/>
      <w:r w:rsidRPr="00B116F7">
        <w:rPr>
          <w:color w:val="auto"/>
        </w:rPr>
        <w:t>. Sektorowe i całkowite zużycie energii końcowej brutto ze źródeł odnawialnych</w:t>
      </w:r>
      <w:bookmarkEnd w:id="161"/>
    </w:p>
    <w:tbl>
      <w:tblPr>
        <w:tblW w:w="5000" w:type="pct"/>
        <w:tblCellMar>
          <w:left w:w="70" w:type="dxa"/>
          <w:right w:w="70" w:type="dxa"/>
        </w:tblCellMar>
        <w:tblLook w:val="04A0" w:firstRow="1" w:lastRow="0" w:firstColumn="1" w:lastColumn="0" w:noHBand="0" w:noVBand="1"/>
      </w:tblPr>
      <w:tblGrid>
        <w:gridCol w:w="2929"/>
        <w:gridCol w:w="6311"/>
        <w:gridCol w:w="835"/>
        <w:gridCol w:w="734"/>
        <w:gridCol w:w="785"/>
        <w:gridCol w:w="801"/>
        <w:gridCol w:w="802"/>
        <w:gridCol w:w="797"/>
      </w:tblGrid>
      <w:tr w:rsidR="00CE211E" w:rsidRPr="00CE211E" w14:paraId="74B30967" w14:textId="77777777" w:rsidTr="00B675D7">
        <w:trPr>
          <w:trHeight w:val="244"/>
        </w:trPr>
        <w:tc>
          <w:tcPr>
            <w:tcW w:w="1081" w:type="pct"/>
            <w:tcBorders>
              <w:top w:val="single" w:sz="4" w:space="0" w:color="auto"/>
              <w:left w:val="single" w:sz="4" w:space="0" w:color="auto"/>
              <w:bottom w:val="nil"/>
              <w:right w:val="single" w:sz="4" w:space="0" w:color="auto"/>
            </w:tcBorders>
            <w:shd w:val="clear" w:color="000000" w:fill="70AD47"/>
            <w:vAlign w:val="center"/>
            <w:hideMark/>
          </w:tcPr>
          <w:p w14:paraId="79F3E88D" w14:textId="7698F72E" w:rsidR="00CE211E" w:rsidRPr="00CE211E" w:rsidRDefault="00CE211E" w:rsidP="00ED3FA4">
            <w:pPr>
              <w:spacing w:after="0" w:line="240" w:lineRule="auto"/>
              <w:jc w:val="left"/>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 </w:t>
            </w:r>
          </w:p>
        </w:tc>
        <w:tc>
          <w:tcPr>
            <w:tcW w:w="2013" w:type="pct"/>
            <w:tcBorders>
              <w:top w:val="single" w:sz="4" w:space="0" w:color="auto"/>
              <w:left w:val="nil"/>
              <w:bottom w:val="nil"/>
              <w:right w:val="single" w:sz="4" w:space="0" w:color="auto"/>
            </w:tcBorders>
            <w:shd w:val="clear" w:color="000000" w:fill="70AD47"/>
            <w:vAlign w:val="center"/>
            <w:hideMark/>
          </w:tcPr>
          <w:p w14:paraId="1D2D756B" w14:textId="77777777" w:rsidR="00CE211E" w:rsidRPr="00CE211E" w:rsidRDefault="00CE211E" w:rsidP="00ED3FA4">
            <w:pPr>
              <w:spacing w:after="0" w:line="240" w:lineRule="auto"/>
              <w:jc w:val="left"/>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 </w:t>
            </w:r>
          </w:p>
        </w:tc>
        <w:tc>
          <w:tcPr>
            <w:tcW w:w="333" w:type="pct"/>
            <w:tcBorders>
              <w:top w:val="single" w:sz="4" w:space="0" w:color="auto"/>
              <w:left w:val="nil"/>
              <w:bottom w:val="nil"/>
              <w:right w:val="single" w:sz="4" w:space="0" w:color="auto"/>
            </w:tcBorders>
            <w:shd w:val="clear" w:color="000000" w:fill="70AD47"/>
            <w:noWrap/>
            <w:vAlign w:val="center"/>
            <w:hideMark/>
          </w:tcPr>
          <w:p w14:paraId="73FE4E94"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2005</w:t>
            </w:r>
          </w:p>
        </w:tc>
        <w:tc>
          <w:tcPr>
            <w:tcW w:w="297" w:type="pct"/>
            <w:tcBorders>
              <w:top w:val="single" w:sz="4" w:space="0" w:color="auto"/>
              <w:left w:val="nil"/>
              <w:bottom w:val="nil"/>
              <w:right w:val="single" w:sz="4" w:space="0" w:color="auto"/>
            </w:tcBorders>
            <w:shd w:val="clear" w:color="000000" w:fill="70AD47"/>
            <w:noWrap/>
            <w:vAlign w:val="center"/>
            <w:hideMark/>
          </w:tcPr>
          <w:p w14:paraId="7E197341"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2010</w:t>
            </w:r>
          </w:p>
        </w:tc>
        <w:tc>
          <w:tcPr>
            <w:tcW w:w="315" w:type="pct"/>
            <w:tcBorders>
              <w:top w:val="single" w:sz="4" w:space="0" w:color="auto"/>
              <w:left w:val="nil"/>
              <w:bottom w:val="nil"/>
              <w:right w:val="single" w:sz="4" w:space="0" w:color="auto"/>
            </w:tcBorders>
            <w:shd w:val="clear" w:color="000000" w:fill="70AD47"/>
            <w:noWrap/>
            <w:vAlign w:val="center"/>
            <w:hideMark/>
          </w:tcPr>
          <w:p w14:paraId="31678F9B"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2015</w:t>
            </w:r>
          </w:p>
        </w:tc>
        <w:tc>
          <w:tcPr>
            <w:tcW w:w="321" w:type="pct"/>
            <w:tcBorders>
              <w:top w:val="single" w:sz="4" w:space="0" w:color="auto"/>
              <w:left w:val="nil"/>
              <w:bottom w:val="nil"/>
              <w:right w:val="single" w:sz="4" w:space="0" w:color="auto"/>
            </w:tcBorders>
            <w:shd w:val="clear" w:color="000000" w:fill="70AD47"/>
            <w:noWrap/>
            <w:vAlign w:val="center"/>
            <w:hideMark/>
          </w:tcPr>
          <w:p w14:paraId="6CFD050C"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2020</w:t>
            </w:r>
          </w:p>
        </w:tc>
        <w:tc>
          <w:tcPr>
            <w:tcW w:w="321" w:type="pct"/>
            <w:tcBorders>
              <w:top w:val="single" w:sz="4" w:space="0" w:color="auto"/>
              <w:left w:val="nil"/>
              <w:bottom w:val="nil"/>
              <w:right w:val="single" w:sz="4" w:space="0" w:color="auto"/>
            </w:tcBorders>
            <w:shd w:val="clear" w:color="000000" w:fill="70AD47"/>
            <w:noWrap/>
            <w:vAlign w:val="center"/>
            <w:hideMark/>
          </w:tcPr>
          <w:p w14:paraId="41B79219"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2025</w:t>
            </w:r>
          </w:p>
        </w:tc>
        <w:tc>
          <w:tcPr>
            <w:tcW w:w="321" w:type="pct"/>
            <w:tcBorders>
              <w:top w:val="single" w:sz="4" w:space="0" w:color="auto"/>
              <w:left w:val="nil"/>
              <w:bottom w:val="nil"/>
              <w:right w:val="single" w:sz="4" w:space="0" w:color="auto"/>
            </w:tcBorders>
            <w:shd w:val="clear" w:color="000000" w:fill="70AD47"/>
            <w:noWrap/>
            <w:vAlign w:val="center"/>
            <w:hideMark/>
          </w:tcPr>
          <w:p w14:paraId="3A6CA2EC"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2030</w:t>
            </w:r>
          </w:p>
        </w:tc>
      </w:tr>
      <w:tr w:rsidR="00CE211E" w:rsidRPr="00CE211E" w14:paraId="33AB85CC" w14:textId="77777777" w:rsidTr="00B675D7">
        <w:trPr>
          <w:trHeight w:val="244"/>
        </w:trPr>
        <w:tc>
          <w:tcPr>
            <w:tcW w:w="1081" w:type="pct"/>
            <w:vMerge w:val="restart"/>
            <w:tcBorders>
              <w:top w:val="single" w:sz="8" w:space="0" w:color="auto"/>
              <w:left w:val="single" w:sz="8" w:space="0" w:color="auto"/>
              <w:bottom w:val="single" w:sz="8" w:space="0" w:color="000000"/>
              <w:right w:val="single" w:sz="4" w:space="0" w:color="auto"/>
            </w:tcBorders>
            <w:shd w:val="clear" w:color="000000" w:fill="E2EFDA"/>
            <w:vAlign w:val="center"/>
            <w:hideMark/>
          </w:tcPr>
          <w:p w14:paraId="137CB42C"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 xml:space="preserve">Zużycie </w:t>
            </w:r>
            <w:proofErr w:type="spellStart"/>
            <w:r w:rsidRPr="00CE211E">
              <w:rPr>
                <w:rFonts w:eastAsia="Times New Roman" w:cs="Times New Roman"/>
                <w:b/>
                <w:bCs/>
                <w:color w:val="000000"/>
                <w:kern w:val="0"/>
                <w:sz w:val="16"/>
                <w:szCs w:val="16"/>
                <w:lang w:eastAsia="pl-PL"/>
                <w14:ligatures w14:val="none"/>
              </w:rPr>
              <w:t>energi</w:t>
            </w:r>
            <w:proofErr w:type="spellEnd"/>
            <w:r w:rsidRPr="00CE211E">
              <w:rPr>
                <w:rFonts w:eastAsia="Times New Roman" w:cs="Times New Roman"/>
                <w:b/>
                <w:bCs/>
                <w:color w:val="000000"/>
                <w:kern w:val="0"/>
                <w:sz w:val="16"/>
                <w:szCs w:val="16"/>
                <w:lang w:eastAsia="pl-PL"/>
                <w14:ligatures w14:val="none"/>
              </w:rPr>
              <w:t xml:space="preserve"> końcowej brutto z OZE w podziale na sektory [</w:t>
            </w:r>
            <w:proofErr w:type="spellStart"/>
            <w:r w:rsidRPr="00CE211E">
              <w:rPr>
                <w:rFonts w:eastAsia="Times New Roman" w:cs="Times New Roman"/>
                <w:b/>
                <w:bCs/>
                <w:color w:val="000000"/>
                <w:kern w:val="0"/>
                <w:sz w:val="16"/>
                <w:szCs w:val="16"/>
                <w:lang w:eastAsia="pl-PL"/>
                <w14:ligatures w14:val="none"/>
              </w:rPr>
              <w:t>ktoe</w:t>
            </w:r>
            <w:proofErr w:type="spellEnd"/>
            <w:r w:rsidRPr="00CE211E">
              <w:rPr>
                <w:rFonts w:eastAsia="Times New Roman" w:cs="Times New Roman"/>
                <w:b/>
                <w:bCs/>
                <w:color w:val="000000"/>
                <w:kern w:val="0"/>
                <w:sz w:val="16"/>
                <w:szCs w:val="16"/>
                <w:lang w:eastAsia="pl-PL"/>
                <w14:ligatures w14:val="none"/>
              </w:rPr>
              <w:t>]</w:t>
            </w:r>
          </w:p>
        </w:tc>
        <w:tc>
          <w:tcPr>
            <w:tcW w:w="2013" w:type="pct"/>
            <w:tcBorders>
              <w:top w:val="single" w:sz="8" w:space="0" w:color="auto"/>
              <w:left w:val="nil"/>
              <w:bottom w:val="single" w:sz="4" w:space="0" w:color="auto"/>
              <w:right w:val="single" w:sz="4" w:space="0" w:color="auto"/>
            </w:tcBorders>
            <w:shd w:val="clear" w:color="000000" w:fill="E2EFDA"/>
            <w:vAlign w:val="center"/>
            <w:hideMark/>
          </w:tcPr>
          <w:p w14:paraId="3218CA49"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Końcowe zużycie energii brutto (denominator RES-OS)</w:t>
            </w:r>
          </w:p>
        </w:tc>
        <w:tc>
          <w:tcPr>
            <w:tcW w:w="333" w:type="pct"/>
            <w:tcBorders>
              <w:top w:val="single" w:sz="8" w:space="0" w:color="auto"/>
              <w:left w:val="nil"/>
              <w:bottom w:val="single" w:sz="4" w:space="0" w:color="auto"/>
              <w:right w:val="single" w:sz="4" w:space="0" w:color="auto"/>
            </w:tcBorders>
            <w:shd w:val="clear" w:color="000000" w:fill="E2EFDA"/>
            <w:noWrap/>
            <w:vAlign w:val="center"/>
            <w:hideMark/>
          </w:tcPr>
          <w:p w14:paraId="7C15253D"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61 577</w:t>
            </w:r>
          </w:p>
        </w:tc>
        <w:tc>
          <w:tcPr>
            <w:tcW w:w="297" w:type="pct"/>
            <w:tcBorders>
              <w:top w:val="single" w:sz="8" w:space="0" w:color="auto"/>
              <w:left w:val="nil"/>
              <w:bottom w:val="single" w:sz="4" w:space="0" w:color="auto"/>
              <w:right w:val="single" w:sz="4" w:space="0" w:color="auto"/>
            </w:tcBorders>
            <w:shd w:val="clear" w:color="000000" w:fill="E2EFDA"/>
            <w:noWrap/>
            <w:vAlign w:val="center"/>
            <w:hideMark/>
          </w:tcPr>
          <w:p w14:paraId="52428361"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69 192</w:t>
            </w:r>
          </w:p>
        </w:tc>
        <w:tc>
          <w:tcPr>
            <w:tcW w:w="315" w:type="pct"/>
            <w:tcBorders>
              <w:top w:val="single" w:sz="8" w:space="0" w:color="auto"/>
              <w:left w:val="nil"/>
              <w:bottom w:val="single" w:sz="4" w:space="0" w:color="auto"/>
              <w:right w:val="single" w:sz="4" w:space="0" w:color="auto"/>
            </w:tcBorders>
            <w:shd w:val="clear" w:color="000000" w:fill="E2EFDA"/>
            <w:noWrap/>
            <w:vAlign w:val="center"/>
            <w:hideMark/>
          </w:tcPr>
          <w:p w14:paraId="5CB70192"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65 374</w:t>
            </w:r>
          </w:p>
        </w:tc>
        <w:tc>
          <w:tcPr>
            <w:tcW w:w="321" w:type="pct"/>
            <w:tcBorders>
              <w:top w:val="single" w:sz="8" w:space="0" w:color="auto"/>
              <w:left w:val="nil"/>
              <w:bottom w:val="single" w:sz="4" w:space="0" w:color="auto"/>
              <w:right w:val="single" w:sz="4" w:space="0" w:color="auto"/>
            </w:tcBorders>
            <w:shd w:val="clear" w:color="000000" w:fill="E2EFDA"/>
            <w:noWrap/>
            <w:vAlign w:val="center"/>
            <w:hideMark/>
          </w:tcPr>
          <w:p w14:paraId="73C41601"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74 069</w:t>
            </w:r>
          </w:p>
        </w:tc>
        <w:tc>
          <w:tcPr>
            <w:tcW w:w="321" w:type="pct"/>
            <w:tcBorders>
              <w:top w:val="single" w:sz="8" w:space="0" w:color="auto"/>
              <w:left w:val="nil"/>
              <w:bottom w:val="single" w:sz="4" w:space="0" w:color="auto"/>
              <w:right w:val="single" w:sz="4" w:space="0" w:color="auto"/>
            </w:tcBorders>
            <w:shd w:val="clear" w:color="000000" w:fill="E2EFDA"/>
            <w:noWrap/>
            <w:vAlign w:val="center"/>
            <w:hideMark/>
          </w:tcPr>
          <w:p w14:paraId="448D07A5"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73 076</w:t>
            </w:r>
          </w:p>
        </w:tc>
        <w:tc>
          <w:tcPr>
            <w:tcW w:w="321" w:type="pct"/>
            <w:tcBorders>
              <w:top w:val="single" w:sz="8" w:space="0" w:color="auto"/>
              <w:left w:val="nil"/>
              <w:bottom w:val="single" w:sz="4" w:space="0" w:color="auto"/>
              <w:right w:val="single" w:sz="8" w:space="0" w:color="auto"/>
            </w:tcBorders>
            <w:shd w:val="clear" w:color="000000" w:fill="E2EFDA"/>
            <w:noWrap/>
            <w:vAlign w:val="center"/>
            <w:hideMark/>
          </w:tcPr>
          <w:p w14:paraId="716B1257"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69 573</w:t>
            </w:r>
          </w:p>
        </w:tc>
      </w:tr>
      <w:tr w:rsidR="00CE211E" w:rsidRPr="00CE211E" w14:paraId="57C33A19" w14:textId="77777777" w:rsidTr="00B675D7">
        <w:trPr>
          <w:trHeight w:val="244"/>
        </w:trPr>
        <w:tc>
          <w:tcPr>
            <w:tcW w:w="1081" w:type="pct"/>
            <w:vMerge/>
            <w:tcBorders>
              <w:top w:val="single" w:sz="8" w:space="0" w:color="auto"/>
              <w:left w:val="single" w:sz="8" w:space="0" w:color="auto"/>
              <w:bottom w:val="single" w:sz="8" w:space="0" w:color="000000"/>
              <w:right w:val="single" w:sz="4" w:space="0" w:color="auto"/>
            </w:tcBorders>
            <w:vAlign w:val="center"/>
            <w:hideMark/>
          </w:tcPr>
          <w:p w14:paraId="5638B60E"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000000" w:fill="E2EFDA"/>
            <w:noWrap/>
            <w:vAlign w:val="center"/>
            <w:hideMark/>
          </w:tcPr>
          <w:p w14:paraId="58AD13D9"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 xml:space="preserve"> Zużycie energii końcowej brutto ze źródeł odnawialnych (numerator RES-OS)</w:t>
            </w:r>
          </w:p>
        </w:tc>
        <w:tc>
          <w:tcPr>
            <w:tcW w:w="333" w:type="pct"/>
            <w:tcBorders>
              <w:top w:val="nil"/>
              <w:left w:val="nil"/>
              <w:bottom w:val="single" w:sz="4" w:space="0" w:color="auto"/>
              <w:right w:val="single" w:sz="4" w:space="0" w:color="auto"/>
            </w:tcBorders>
            <w:shd w:val="clear" w:color="000000" w:fill="E2EFDA"/>
            <w:noWrap/>
            <w:vAlign w:val="center"/>
            <w:hideMark/>
          </w:tcPr>
          <w:p w14:paraId="02DF40BB"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4 229</w:t>
            </w:r>
          </w:p>
        </w:tc>
        <w:tc>
          <w:tcPr>
            <w:tcW w:w="297" w:type="pct"/>
            <w:tcBorders>
              <w:top w:val="nil"/>
              <w:left w:val="nil"/>
              <w:bottom w:val="single" w:sz="4" w:space="0" w:color="auto"/>
              <w:right w:val="single" w:sz="4" w:space="0" w:color="auto"/>
            </w:tcBorders>
            <w:shd w:val="clear" w:color="000000" w:fill="E2EFDA"/>
            <w:noWrap/>
            <w:vAlign w:val="center"/>
            <w:hideMark/>
          </w:tcPr>
          <w:p w14:paraId="49C2F1B1"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6 421</w:t>
            </w:r>
          </w:p>
        </w:tc>
        <w:tc>
          <w:tcPr>
            <w:tcW w:w="315" w:type="pct"/>
            <w:tcBorders>
              <w:top w:val="nil"/>
              <w:left w:val="nil"/>
              <w:bottom w:val="single" w:sz="4" w:space="0" w:color="auto"/>
              <w:right w:val="single" w:sz="4" w:space="0" w:color="auto"/>
            </w:tcBorders>
            <w:shd w:val="clear" w:color="000000" w:fill="E2EFDA"/>
            <w:noWrap/>
            <w:vAlign w:val="center"/>
            <w:hideMark/>
          </w:tcPr>
          <w:p w14:paraId="56BEF023"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7 767</w:t>
            </w:r>
          </w:p>
        </w:tc>
        <w:tc>
          <w:tcPr>
            <w:tcW w:w="321" w:type="pct"/>
            <w:tcBorders>
              <w:top w:val="nil"/>
              <w:left w:val="nil"/>
              <w:bottom w:val="single" w:sz="4" w:space="0" w:color="auto"/>
              <w:right w:val="single" w:sz="4" w:space="0" w:color="auto"/>
            </w:tcBorders>
            <w:shd w:val="clear" w:color="000000" w:fill="E2EFDA"/>
            <w:noWrap/>
            <w:vAlign w:val="center"/>
            <w:hideMark/>
          </w:tcPr>
          <w:p w14:paraId="760F6194"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11 926</w:t>
            </w:r>
          </w:p>
        </w:tc>
        <w:tc>
          <w:tcPr>
            <w:tcW w:w="321" w:type="pct"/>
            <w:tcBorders>
              <w:top w:val="nil"/>
              <w:left w:val="nil"/>
              <w:bottom w:val="single" w:sz="4" w:space="0" w:color="auto"/>
              <w:right w:val="single" w:sz="4" w:space="0" w:color="auto"/>
            </w:tcBorders>
            <w:shd w:val="clear" w:color="000000" w:fill="E2EFDA"/>
            <w:noWrap/>
            <w:vAlign w:val="center"/>
            <w:hideMark/>
          </w:tcPr>
          <w:p w14:paraId="471F561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15 257</w:t>
            </w:r>
          </w:p>
        </w:tc>
        <w:tc>
          <w:tcPr>
            <w:tcW w:w="321" w:type="pct"/>
            <w:tcBorders>
              <w:top w:val="nil"/>
              <w:left w:val="nil"/>
              <w:bottom w:val="single" w:sz="4" w:space="0" w:color="auto"/>
              <w:right w:val="single" w:sz="8" w:space="0" w:color="auto"/>
            </w:tcBorders>
            <w:shd w:val="clear" w:color="000000" w:fill="E2EFDA"/>
            <w:noWrap/>
            <w:vAlign w:val="center"/>
            <w:hideMark/>
          </w:tcPr>
          <w:p w14:paraId="183581DA"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20 754</w:t>
            </w:r>
          </w:p>
        </w:tc>
      </w:tr>
      <w:tr w:rsidR="00CE211E" w:rsidRPr="00CE211E" w14:paraId="203CD1AE" w14:textId="77777777" w:rsidTr="00B675D7">
        <w:trPr>
          <w:trHeight w:val="244"/>
        </w:trPr>
        <w:tc>
          <w:tcPr>
            <w:tcW w:w="1081" w:type="pct"/>
            <w:vMerge/>
            <w:tcBorders>
              <w:top w:val="single" w:sz="8" w:space="0" w:color="auto"/>
              <w:left w:val="single" w:sz="8" w:space="0" w:color="auto"/>
              <w:bottom w:val="single" w:sz="8" w:space="0" w:color="000000"/>
              <w:right w:val="single" w:sz="4" w:space="0" w:color="auto"/>
            </w:tcBorders>
            <w:vAlign w:val="center"/>
            <w:hideMark/>
          </w:tcPr>
          <w:p w14:paraId="7798A9DE"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000000" w:fill="E2EFDA"/>
            <w:noWrap/>
            <w:vAlign w:val="center"/>
            <w:hideMark/>
          </w:tcPr>
          <w:p w14:paraId="36B9B338"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Zużycie energii końcowej brutto ze źródeł odnawialnych w elektroenergetyce</w:t>
            </w:r>
          </w:p>
        </w:tc>
        <w:tc>
          <w:tcPr>
            <w:tcW w:w="333" w:type="pct"/>
            <w:tcBorders>
              <w:top w:val="nil"/>
              <w:left w:val="nil"/>
              <w:bottom w:val="single" w:sz="4" w:space="0" w:color="auto"/>
              <w:right w:val="single" w:sz="4" w:space="0" w:color="auto"/>
            </w:tcBorders>
            <w:shd w:val="clear" w:color="000000" w:fill="E2EFDA"/>
            <w:noWrap/>
            <w:vAlign w:val="center"/>
            <w:hideMark/>
          </w:tcPr>
          <w:p w14:paraId="0D1D31B4"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257</w:t>
            </w:r>
          </w:p>
        </w:tc>
        <w:tc>
          <w:tcPr>
            <w:tcW w:w="297" w:type="pct"/>
            <w:tcBorders>
              <w:top w:val="nil"/>
              <w:left w:val="nil"/>
              <w:bottom w:val="single" w:sz="4" w:space="0" w:color="auto"/>
              <w:right w:val="single" w:sz="4" w:space="0" w:color="auto"/>
            </w:tcBorders>
            <w:shd w:val="clear" w:color="000000" w:fill="E2EFDA"/>
            <w:noWrap/>
            <w:vAlign w:val="center"/>
            <w:hideMark/>
          </w:tcPr>
          <w:p w14:paraId="34088F5F"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824</w:t>
            </w:r>
          </w:p>
        </w:tc>
        <w:tc>
          <w:tcPr>
            <w:tcW w:w="315" w:type="pct"/>
            <w:tcBorders>
              <w:top w:val="nil"/>
              <w:left w:val="nil"/>
              <w:bottom w:val="single" w:sz="4" w:space="0" w:color="auto"/>
              <w:right w:val="single" w:sz="4" w:space="0" w:color="auto"/>
            </w:tcBorders>
            <w:shd w:val="clear" w:color="000000" w:fill="E2EFDA"/>
            <w:noWrap/>
            <w:vAlign w:val="center"/>
            <w:hideMark/>
          </w:tcPr>
          <w:p w14:paraId="47710634"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1 818</w:t>
            </w:r>
          </w:p>
        </w:tc>
        <w:tc>
          <w:tcPr>
            <w:tcW w:w="321" w:type="pct"/>
            <w:tcBorders>
              <w:top w:val="nil"/>
              <w:left w:val="nil"/>
              <w:bottom w:val="single" w:sz="4" w:space="0" w:color="auto"/>
              <w:right w:val="single" w:sz="4" w:space="0" w:color="auto"/>
            </w:tcBorders>
            <w:shd w:val="clear" w:color="000000" w:fill="E2EFDA"/>
            <w:noWrap/>
            <w:vAlign w:val="center"/>
            <w:hideMark/>
          </w:tcPr>
          <w:p w14:paraId="5607D8CC"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2 292</w:t>
            </w:r>
          </w:p>
        </w:tc>
        <w:tc>
          <w:tcPr>
            <w:tcW w:w="321" w:type="pct"/>
            <w:tcBorders>
              <w:top w:val="nil"/>
              <w:left w:val="nil"/>
              <w:bottom w:val="single" w:sz="4" w:space="0" w:color="auto"/>
              <w:right w:val="single" w:sz="4" w:space="0" w:color="auto"/>
            </w:tcBorders>
            <w:shd w:val="clear" w:color="000000" w:fill="E2EFDA"/>
            <w:noWrap/>
            <w:vAlign w:val="center"/>
            <w:hideMark/>
          </w:tcPr>
          <w:p w14:paraId="0614F722"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4 441</w:t>
            </w:r>
          </w:p>
        </w:tc>
        <w:tc>
          <w:tcPr>
            <w:tcW w:w="321" w:type="pct"/>
            <w:tcBorders>
              <w:top w:val="nil"/>
              <w:left w:val="nil"/>
              <w:bottom w:val="single" w:sz="4" w:space="0" w:color="auto"/>
              <w:right w:val="single" w:sz="8" w:space="0" w:color="auto"/>
            </w:tcBorders>
            <w:shd w:val="clear" w:color="000000" w:fill="E2EFDA"/>
            <w:noWrap/>
            <w:vAlign w:val="center"/>
            <w:hideMark/>
          </w:tcPr>
          <w:p w14:paraId="6D5991D7"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8 264</w:t>
            </w:r>
          </w:p>
        </w:tc>
      </w:tr>
      <w:tr w:rsidR="00CE211E" w:rsidRPr="00CE211E" w14:paraId="660FD57D" w14:textId="77777777" w:rsidTr="00B675D7">
        <w:trPr>
          <w:trHeight w:val="244"/>
        </w:trPr>
        <w:tc>
          <w:tcPr>
            <w:tcW w:w="1081" w:type="pct"/>
            <w:vMerge/>
            <w:tcBorders>
              <w:top w:val="single" w:sz="8" w:space="0" w:color="auto"/>
              <w:left w:val="single" w:sz="8" w:space="0" w:color="auto"/>
              <w:bottom w:val="single" w:sz="8" w:space="0" w:color="000000"/>
              <w:right w:val="single" w:sz="4" w:space="0" w:color="auto"/>
            </w:tcBorders>
            <w:vAlign w:val="center"/>
            <w:hideMark/>
          </w:tcPr>
          <w:p w14:paraId="5844BB54"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000000" w:fill="E2EFDA"/>
            <w:noWrap/>
            <w:vAlign w:val="center"/>
            <w:hideMark/>
          </w:tcPr>
          <w:p w14:paraId="5FD36B6B"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 xml:space="preserve">Zużycie energii końcowej brutto ze źródeł odnawialnych w ciepłownictwie i chłodnictwie </w:t>
            </w:r>
          </w:p>
        </w:tc>
        <w:tc>
          <w:tcPr>
            <w:tcW w:w="333" w:type="pct"/>
            <w:tcBorders>
              <w:top w:val="nil"/>
              <w:left w:val="nil"/>
              <w:bottom w:val="single" w:sz="4" w:space="0" w:color="auto"/>
              <w:right w:val="single" w:sz="4" w:space="0" w:color="auto"/>
            </w:tcBorders>
            <w:shd w:val="clear" w:color="000000" w:fill="E2EFDA"/>
            <w:noWrap/>
            <w:vAlign w:val="center"/>
            <w:hideMark/>
          </w:tcPr>
          <w:p w14:paraId="4CCCC2E9"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3 868</w:t>
            </w:r>
          </w:p>
        </w:tc>
        <w:tc>
          <w:tcPr>
            <w:tcW w:w="297" w:type="pct"/>
            <w:tcBorders>
              <w:top w:val="nil"/>
              <w:left w:val="nil"/>
              <w:bottom w:val="single" w:sz="4" w:space="0" w:color="auto"/>
              <w:right w:val="single" w:sz="4" w:space="0" w:color="auto"/>
            </w:tcBorders>
            <w:shd w:val="clear" w:color="000000" w:fill="E2EFDA"/>
            <w:noWrap/>
            <w:vAlign w:val="center"/>
            <w:hideMark/>
          </w:tcPr>
          <w:p w14:paraId="665E32B8"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4 677</w:t>
            </w:r>
          </w:p>
        </w:tc>
        <w:tc>
          <w:tcPr>
            <w:tcW w:w="315" w:type="pct"/>
            <w:tcBorders>
              <w:top w:val="nil"/>
              <w:left w:val="nil"/>
              <w:bottom w:val="single" w:sz="4" w:space="0" w:color="auto"/>
              <w:right w:val="single" w:sz="4" w:space="0" w:color="auto"/>
            </w:tcBorders>
            <w:shd w:val="clear" w:color="000000" w:fill="E2EFDA"/>
            <w:noWrap/>
            <w:vAlign w:val="center"/>
            <w:hideMark/>
          </w:tcPr>
          <w:p w14:paraId="46CCA106"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5 224</w:t>
            </w:r>
          </w:p>
        </w:tc>
        <w:tc>
          <w:tcPr>
            <w:tcW w:w="321" w:type="pct"/>
            <w:tcBorders>
              <w:top w:val="nil"/>
              <w:left w:val="nil"/>
              <w:bottom w:val="single" w:sz="4" w:space="0" w:color="auto"/>
              <w:right w:val="single" w:sz="4" w:space="0" w:color="auto"/>
            </w:tcBorders>
            <w:shd w:val="clear" w:color="000000" w:fill="E2EFDA"/>
            <w:noWrap/>
            <w:vAlign w:val="center"/>
            <w:hideMark/>
          </w:tcPr>
          <w:p w14:paraId="334A3766"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8 507</w:t>
            </w:r>
          </w:p>
        </w:tc>
        <w:tc>
          <w:tcPr>
            <w:tcW w:w="321" w:type="pct"/>
            <w:tcBorders>
              <w:top w:val="nil"/>
              <w:left w:val="nil"/>
              <w:bottom w:val="single" w:sz="4" w:space="0" w:color="auto"/>
              <w:right w:val="single" w:sz="4" w:space="0" w:color="auto"/>
            </w:tcBorders>
            <w:shd w:val="clear" w:color="000000" w:fill="E2EFDA"/>
            <w:noWrap/>
            <w:vAlign w:val="center"/>
            <w:hideMark/>
          </w:tcPr>
          <w:p w14:paraId="413C243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9 191</w:t>
            </w:r>
          </w:p>
        </w:tc>
        <w:tc>
          <w:tcPr>
            <w:tcW w:w="321" w:type="pct"/>
            <w:tcBorders>
              <w:top w:val="nil"/>
              <w:left w:val="nil"/>
              <w:bottom w:val="single" w:sz="4" w:space="0" w:color="auto"/>
              <w:right w:val="single" w:sz="8" w:space="0" w:color="auto"/>
            </w:tcBorders>
            <w:shd w:val="clear" w:color="000000" w:fill="E2EFDA"/>
            <w:noWrap/>
            <w:vAlign w:val="center"/>
            <w:hideMark/>
          </w:tcPr>
          <w:p w14:paraId="3B45210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10 274</w:t>
            </w:r>
          </w:p>
        </w:tc>
      </w:tr>
      <w:tr w:rsidR="00CE211E" w:rsidRPr="00CE211E" w14:paraId="24E4FB66" w14:textId="77777777" w:rsidTr="00B675D7">
        <w:trPr>
          <w:trHeight w:val="244"/>
        </w:trPr>
        <w:tc>
          <w:tcPr>
            <w:tcW w:w="1081" w:type="pct"/>
            <w:vMerge/>
            <w:tcBorders>
              <w:top w:val="single" w:sz="8" w:space="0" w:color="auto"/>
              <w:left w:val="single" w:sz="8" w:space="0" w:color="auto"/>
              <w:bottom w:val="single" w:sz="18" w:space="0" w:color="auto"/>
              <w:right w:val="single" w:sz="4" w:space="0" w:color="auto"/>
            </w:tcBorders>
            <w:vAlign w:val="center"/>
            <w:hideMark/>
          </w:tcPr>
          <w:p w14:paraId="087E0A1C"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18" w:space="0" w:color="auto"/>
              <w:right w:val="single" w:sz="4" w:space="0" w:color="auto"/>
            </w:tcBorders>
            <w:shd w:val="clear" w:color="000000" w:fill="E2EFDA"/>
            <w:noWrap/>
            <w:vAlign w:val="center"/>
            <w:hideMark/>
          </w:tcPr>
          <w:p w14:paraId="665684A6"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 xml:space="preserve">Zużycie energii końcowej brutto ze źródeł odnawialnych w transporcie </w:t>
            </w:r>
          </w:p>
        </w:tc>
        <w:tc>
          <w:tcPr>
            <w:tcW w:w="333" w:type="pct"/>
            <w:tcBorders>
              <w:top w:val="nil"/>
              <w:left w:val="nil"/>
              <w:bottom w:val="single" w:sz="18" w:space="0" w:color="auto"/>
              <w:right w:val="single" w:sz="4" w:space="0" w:color="auto"/>
            </w:tcBorders>
            <w:shd w:val="clear" w:color="000000" w:fill="E2EFDA"/>
            <w:noWrap/>
            <w:vAlign w:val="center"/>
            <w:hideMark/>
          </w:tcPr>
          <w:p w14:paraId="202BC227"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178</w:t>
            </w:r>
          </w:p>
        </w:tc>
        <w:tc>
          <w:tcPr>
            <w:tcW w:w="297" w:type="pct"/>
            <w:tcBorders>
              <w:top w:val="nil"/>
              <w:left w:val="nil"/>
              <w:bottom w:val="single" w:sz="18" w:space="0" w:color="auto"/>
              <w:right w:val="single" w:sz="4" w:space="0" w:color="auto"/>
            </w:tcBorders>
            <w:shd w:val="clear" w:color="000000" w:fill="E2EFDA"/>
            <w:noWrap/>
            <w:vAlign w:val="center"/>
            <w:hideMark/>
          </w:tcPr>
          <w:p w14:paraId="49C41095"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993</w:t>
            </w:r>
          </w:p>
        </w:tc>
        <w:tc>
          <w:tcPr>
            <w:tcW w:w="315" w:type="pct"/>
            <w:tcBorders>
              <w:top w:val="nil"/>
              <w:left w:val="nil"/>
              <w:bottom w:val="single" w:sz="18" w:space="0" w:color="auto"/>
              <w:right w:val="single" w:sz="4" w:space="0" w:color="auto"/>
            </w:tcBorders>
            <w:shd w:val="clear" w:color="000000" w:fill="E2EFDA"/>
            <w:noWrap/>
            <w:vAlign w:val="center"/>
            <w:hideMark/>
          </w:tcPr>
          <w:p w14:paraId="01BD09BC"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824</w:t>
            </w:r>
          </w:p>
        </w:tc>
        <w:tc>
          <w:tcPr>
            <w:tcW w:w="321" w:type="pct"/>
            <w:tcBorders>
              <w:top w:val="nil"/>
              <w:left w:val="nil"/>
              <w:bottom w:val="single" w:sz="18" w:space="0" w:color="auto"/>
              <w:right w:val="single" w:sz="4" w:space="0" w:color="auto"/>
            </w:tcBorders>
            <w:shd w:val="clear" w:color="000000" w:fill="E2EFDA"/>
            <w:noWrap/>
            <w:vAlign w:val="center"/>
            <w:hideMark/>
          </w:tcPr>
          <w:p w14:paraId="4C2B3076"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1 291</w:t>
            </w:r>
          </w:p>
        </w:tc>
        <w:tc>
          <w:tcPr>
            <w:tcW w:w="321" w:type="pct"/>
            <w:tcBorders>
              <w:top w:val="nil"/>
              <w:left w:val="nil"/>
              <w:bottom w:val="single" w:sz="18" w:space="0" w:color="auto"/>
              <w:right w:val="single" w:sz="4" w:space="0" w:color="auto"/>
            </w:tcBorders>
            <w:shd w:val="clear" w:color="000000" w:fill="E2EFDA"/>
            <w:noWrap/>
            <w:vAlign w:val="center"/>
            <w:hideMark/>
          </w:tcPr>
          <w:p w14:paraId="2FEEFD6E"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1 723</w:t>
            </w:r>
          </w:p>
        </w:tc>
        <w:tc>
          <w:tcPr>
            <w:tcW w:w="321" w:type="pct"/>
            <w:tcBorders>
              <w:top w:val="nil"/>
              <w:left w:val="nil"/>
              <w:bottom w:val="single" w:sz="18" w:space="0" w:color="auto"/>
              <w:right w:val="single" w:sz="8" w:space="0" w:color="auto"/>
            </w:tcBorders>
            <w:shd w:val="clear" w:color="000000" w:fill="E2EFDA"/>
            <w:noWrap/>
            <w:vAlign w:val="center"/>
            <w:hideMark/>
          </w:tcPr>
          <w:p w14:paraId="7E7D3847"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2 489</w:t>
            </w:r>
          </w:p>
        </w:tc>
      </w:tr>
      <w:tr w:rsidR="00CE211E" w:rsidRPr="00CE211E" w14:paraId="3EAB793B" w14:textId="77777777" w:rsidTr="00B675D7">
        <w:trPr>
          <w:trHeight w:val="244"/>
        </w:trPr>
        <w:tc>
          <w:tcPr>
            <w:tcW w:w="1081" w:type="pct"/>
            <w:vMerge w:val="restart"/>
            <w:tcBorders>
              <w:top w:val="single" w:sz="18" w:space="0" w:color="auto"/>
              <w:left w:val="single" w:sz="8" w:space="0" w:color="auto"/>
              <w:bottom w:val="single" w:sz="8" w:space="0" w:color="000000"/>
              <w:right w:val="single" w:sz="4" w:space="0" w:color="auto"/>
            </w:tcBorders>
            <w:shd w:val="clear" w:color="000000" w:fill="A9D08E"/>
            <w:vAlign w:val="center"/>
            <w:hideMark/>
          </w:tcPr>
          <w:p w14:paraId="7F8D386A"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Sektorowy i całkowity udział energii ze źródeł odnawialnych w zużyciu końcowym energii brutto</w:t>
            </w:r>
          </w:p>
        </w:tc>
        <w:tc>
          <w:tcPr>
            <w:tcW w:w="2013" w:type="pct"/>
            <w:tcBorders>
              <w:top w:val="single" w:sz="18" w:space="0" w:color="auto"/>
              <w:left w:val="nil"/>
              <w:bottom w:val="single" w:sz="4" w:space="0" w:color="auto"/>
              <w:right w:val="single" w:sz="4" w:space="0" w:color="auto"/>
            </w:tcBorders>
            <w:shd w:val="clear" w:color="000000" w:fill="A9D08E"/>
            <w:noWrap/>
            <w:vAlign w:val="center"/>
            <w:hideMark/>
          </w:tcPr>
          <w:p w14:paraId="67BA3BD5"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Udział energii ze źródeł odnawialnych w zużyciu końcowym energii brutto</w:t>
            </w:r>
          </w:p>
        </w:tc>
        <w:tc>
          <w:tcPr>
            <w:tcW w:w="333" w:type="pct"/>
            <w:tcBorders>
              <w:top w:val="single" w:sz="18" w:space="0" w:color="auto"/>
              <w:left w:val="nil"/>
              <w:bottom w:val="single" w:sz="4" w:space="0" w:color="auto"/>
              <w:right w:val="single" w:sz="4" w:space="0" w:color="auto"/>
            </w:tcBorders>
            <w:shd w:val="clear" w:color="000000" w:fill="A9D08E"/>
            <w:noWrap/>
            <w:vAlign w:val="center"/>
            <w:hideMark/>
          </w:tcPr>
          <w:p w14:paraId="6E9647FF" w14:textId="77777777" w:rsidR="00CE211E" w:rsidRPr="00CE211E" w:rsidRDefault="00CE211E" w:rsidP="00ED3FA4">
            <w:pPr>
              <w:spacing w:after="0" w:line="240" w:lineRule="auto"/>
              <w:jc w:val="righ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6,9%</w:t>
            </w:r>
          </w:p>
        </w:tc>
        <w:tc>
          <w:tcPr>
            <w:tcW w:w="297" w:type="pct"/>
            <w:tcBorders>
              <w:top w:val="single" w:sz="18" w:space="0" w:color="auto"/>
              <w:left w:val="nil"/>
              <w:bottom w:val="single" w:sz="4" w:space="0" w:color="auto"/>
              <w:right w:val="single" w:sz="4" w:space="0" w:color="auto"/>
            </w:tcBorders>
            <w:shd w:val="clear" w:color="000000" w:fill="A9D08E"/>
            <w:noWrap/>
            <w:vAlign w:val="center"/>
            <w:hideMark/>
          </w:tcPr>
          <w:p w14:paraId="1654F7E0" w14:textId="77777777" w:rsidR="00CE211E" w:rsidRPr="00CE211E" w:rsidRDefault="00CE211E" w:rsidP="00ED3FA4">
            <w:pPr>
              <w:spacing w:after="0" w:line="240" w:lineRule="auto"/>
              <w:jc w:val="righ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9,3%</w:t>
            </w:r>
          </w:p>
        </w:tc>
        <w:tc>
          <w:tcPr>
            <w:tcW w:w="315" w:type="pct"/>
            <w:tcBorders>
              <w:top w:val="single" w:sz="18" w:space="0" w:color="auto"/>
              <w:left w:val="nil"/>
              <w:bottom w:val="single" w:sz="4" w:space="0" w:color="auto"/>
              <w:right w:val="single" w:sz="4" w:space="0" w:color="auto"/>
            </w:tcBorders>
            <w:shd w:val="clear" w:color="000000" w:fill="A9D08E"/>
            <w:noWrap/>
            <w:vAlign w:val="center"/>
            <w:hideMark/>
          </w:tcPr>
          <w:p w14:paraId="54B61820" w14:textId="77777777" w:rsidR="00CE211E" w:rsidRPr="00CE211E" w:rsidRDefault="00CE211E" w:rsidP="00ED3FA4">
            <w:pPr>
              <w:spacing w:after="0" w:line="240" w:lineRule="auto"/>
              <w:jc w:val="righ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11,9%</w:t>
            </w:r>
          </w:p>
        </w:tc>
        <w:tc>
          <w:tcPr>
            <w:tcW w:w="321" w:type="pct"/>
            <w:tcBorders>
              <w:top w:val="single" w:sz="18" w:space="0" w:color="auto"/>
              <w:left w:val="nil"/>
              <w:bottom w:val="single" w:sz="4" w:space="0" w:color="auto"/>
              <w:right w:val="single" w:sz="4" w:space="0" w:color="auto"/>
            </w:tcBorders>
            <w:shd w:val="clear" w:color="000000" w:fill="A9D08E"/>
            <w:noWrap/>
            <w:vAlign w:val="center"/>
            <w:hideMark/>
          </w:tcPr>
          <w:p w14:paraId="68C875F7" w14:textId="77777777" w:rsidR="00CE211E" w:rsidRPr="00CE211E" w:rsidRDefault="00CE211E" w:rsidP="00ED3FA4">
            <w:pPr>
              <w:spacing w:after="0" w:line="240" w:lineRule="auto"/>
              <w:jc w:val="righ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16,1%</w:t>
            </w:r>
          </w:p>
        </w:tc>
        <w:tc>
          <w:tcPr>
            <w:tcW w:w="321" w:type="pct"/>
            <w:tcBorders>
              <w:top w:val="single" w:sz="18" w:space="0" w:color="auto"/>
              <w:left w:val="nil"/>
              <w:bottom w:val="single" w:sz="4" w:space="0" w:color="auto"/>
              <w:right w:val="single" w:sz="4" w:space="0" w:color="auto"/>
            </w:tcBorders>
            <w:shd w:val="clear" w:color="000000" w:fill="A9D08E"/>
            <w:noWrap/>
            <w:vAlign w:val="center"/>
            <w:hideMark/>
          </w:tcPr>
          <w:p w14:paraId="6D62659C" w14:textId="77777777" w:rsidR="00CE211E" w:rsidRPr="00CE211E" w:rsidRDefault="00CE211E" w:rsidP="00ED3FA4">
            <w:pPr>
              <w:spacing w:after="0" w:line="240" w:lineRule="auto"/>
              <w:jc w:val="righ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20,9%</w:t>
            </w:r>
          </w:p>
        </w:tc>
        <w:tc>
          <w:tcPr>
            <w:tcW w:w="321" w:type="pct"/>
            <w:tcBorders>
              <w:top w:val="single" w:sz="18" w:space="0" w:color="auto"/>
              <w:left w:val="nil"/>
              <w:bottom w:val="single" w:sz="4" w:space="0" w:color="auto"/>
              <w:right w:val="single" w:sz="8" w:space="0" w:color="auto"/>
            </w:tcBorders>
            <w:shd w:val="clear" w:color="000000" w:fill="A9D08E"/>
            <w:noWrap/>
            <w:vAlign w:val="center"/>
            <w:hideMark/>
          </w:tcPr>
          <w:p w14:paraId="72E10C8D" w14:textId="77777777" w:rsidR="00CE211E" w:rsidRPr="00CE211E" w:rsidRDefault="00CE211E" w:rsidP="00ED3FA4">
            <w:pPr>
              <w:spacing w:after="0" w:line="240" w:lineRule="auto"/>
              <w:jc w:val="right"/>
              <w:rPr>
                <w:rFonts w:eastAsia="Times New Roman" w:cs="Times New Roman"/>
                <w:b/>
                <w:bCs/>
                <w:color w:val="000000"/>
                <w:kern w:val="0"/>
                <w:sz w:val="16"/>
                <w:szCs w:val="16"/>
                <w:lang w:eastAsia="pl-PL"/>
                <w14:ligatures w14:val="none"/>
              </w:rPr>
            </w:pPr>
            <w:r w:rsidRPr="00CE211E">
              <w:rPr>
                <w:rFonts w:eastAsia="Times New Roman" w:cs="Times New Roman"/>
                <w:b/>
                <w:bCs/>
                <w:color w:val="000000"/>
                <w:kern w:val="0"/>
                <w:sz w:val="16"/>
                <w:szCs w:val="16"/>
                <w:lang w:eastAsia="pl-PL"/>
                <w14:ligatures w14:val="none"/>
              </w:rPr>
              <w:t>29,8%</w:t>
            </w:r>
          </w:p>
        </w:tc>
      </w:tr>
      <w:tr w:rsidR="00CE211E" w:rsidRPr="00CE211E" w14:paraId="069D472C" w14:textId="77777777" w:rsidTr="00B675D7">
        <w:trPr>
          <w:trHeight w:val="244"/>
        </w:trPr>
        <w:tc>
          <w:tcPr>
            <w:tcW w:w="1081" w:type="pct"/>
            <w:vMerge/>
            <w:tcBorders>
              <w:top w:val="nil"/>
              <w:left w:val="single" w:sz="8" w:space="0" w:color="auto"/>
              <w:bottom w:val="single" w:sz="8" w:space="0" w:color="000000"/>
              <w:right w:val="single" w:sz="4" w:space="0" w:color="auto"/>
            </w:tcBorders>
            <w:vAlign w:val="center"/>
            <w:hideMark/>
          </w:tcPr>
          <w:p w14:paraId="53569796"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000000" w:fill="A9D08E"/>
            <w:noWrap/>
            <w:vAlign w:val="center"/>
            <w:hideMark/>
          </w:tcPr>
          <w:p w14:paraId="3C023673"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 xml:space="preserve">Udział energii z OZE w elektroenergetyce </w:t>
            </w:r>
          </w:p>
        </w:tc>
        <w:tc>
          <w:tcPr>
            <w:tcW w:w="333" w:type="pct"/>
            <w:tcBorders>
              <w:top w:val="nil"/>
              <w:left w:val="nil"/>
              <w:bottom w:val="single" w:sz="4" w:space="0" w:color="auto"/>
              <w:right w:val="single" w:sz="4" w:space="0" w:color="auto"/>
            </w:tcBorders>
            <w:shd w:val="clear" w:color="000000" w:fill="A9D08E"/>
            <w:noWrap/>
            <w:vAlign w:val="center"/>
            <w:hideMark/>
          </w:tcPr>
          <w:p w14:paraId="3BEFB54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2,5%</w:t>
            </w:r>
          </w:p>
        </w:tc>
        <w:tc>
          <w:tcPr>
            <w:tcW w:w="297" w:type="pct"/>
            <w:tcBorders>
              <w:top w:val="nil"/>
              <w:left w:val="nil"/>
              <w:bottom w:val="single" w:sz="4" w:space="0" w:color="auto"/>
              <w:right w:val="single" w:sz="4" w:space="0" w:color="auto"/>
            </w:tcBorders>
            <w:shd w:val="clear" w:color="000000" w:fill="A9D08E"/>
            <w:noWrap/>
            <w:vAlign w:val="center"/>
            <w:hideMark/>
          </w:tcPr>
          <w:p w14:paraId="7609C339"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6,5%</w:t>
            </w:r>
          </w:p>
        </w:tc>
        <w:tc>
          <w:tcPr>
            <w:tcW w:w="315" w:type="pct"/>
            <w:tcBorders>
              <w:top w:val="nil"/>
              <w:left w:val="nil"/>
              <w:bottom w:val="single" w:sz="4" w:space="0" w:color="auto"/>
              <w:right w:val="single" w:sz="4" w:space="0" w:color="auto"/>
            </w:tcBorders>
            <w:shd w:val="clear" w:color="000000" w:fill="A9D08E"/>
            <w:noWrap/>
            <w:vAlign w:val="center"/>
            <w:hideMark/>
          </w:tcPr>
          <w:p w14:paraId="6F935385"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13,4%</w:t>
            </w:r>
          </w:p>
        </w:tc>
        <w:tc>
          <w:tcPr>
            <w:tcW w:w="321" w:type="pct"/>
            <w:tcBorders>
              <w:top w:val="nil"/>
              <w:left w:val="nil"/>
              <w:bottom w:val="single" w:sz="4" w:space="0" w:color="auto"/>
              <w:right w:val="single" w:sz="4" w:space="0" w:color="auto"/>
            </w:tcBorders>
            <w:shd w:val="clear" w:color="000000" w:fill="A9D08E"/>
            <w:noWrap/>
            <w:vAlign w:val="center"/>
            <w:hideMark/>
          </w:tcPr>
          <w:p w14:paraId="01F8123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16,2%</w:t>
            </w:r>
          </w:p>
        </w:tc>
        <w:tc>
          <w:tcPr>
            <w:tcW w:w="321" w:type="pct"/>
            <w:tcBorders>
              <w:top w:val="nil"/>
              <w:left w:val="nil"/>
              <w:bottom w:val="single" w:sz="4" w:space="0" w:color="auto"/>
              <w:right w:val="single" w:sz="4" w:space="0" w:color="auto"/>
            </w:tcBorders>
            <w:shd w:val="clear" w:color="000000" w:fill="A9D08E"/>
            <w:noWrap/>
            <w:vAlign w:val="center"/>
            <w:hideMark/>
          </w:tcPr>
          <w:p w14:paraId="24DFE6C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28,6%</w:t>
            </w:r>
          </w:p>
        </w:tc>
        <w:tc>
          <w:tcPr>
            <w:tcW w:w="321" w:type="pct"/>
            <w:tcBorders>
              <w:top w:val="nil"/>
              <w:left w:val="nil"/>
              <w:bottom w:val="single" w:sz="4" w:space="0" w:color="auto"/>
              <w:right w:val="single" w:sz="8" w:space="0" w:color="auto"/>
            </w:tcBorders>
            <w:shd w:val="clear" w:color="000000" w:fill="A9D08E"/>
            <w:noWrap/>
            <w:vAlign w:val="center"/>
            <w:hideMark/>
          </w:tcPr>
          <w:p w14:paraId="3CA44FF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50,1%</w:t>
            </w:r>
          </w:p>
        </w:tc>
      </w:tr>
      <w:tr w:rsidR="00CE211E" w:rsidRPr="00CE211E" w14:paraId="61485AB9" w14:textId="77777777" w:rsidTr="00B675D7">
        <w:trPr>
          <w:trHeight w:val="244"/>
        </w:trPr>
        <w:tc>
          <w:tcPr>
            <w:tcW w:w="1081" w:type="pct"/>
            <w:vMerge/>
            <w:tcBorders>
              <w:top w:val="nil"/>
              <w:left w:val="single" w:sz="8" w:space="0" w:color="auto"/>
              <w:bottom w:val="single" w:sz="8" w:space="0" w:color="000000"/>
              <w:right w:val="single" w:sz="4" w:space="0" w:color="auto"/>
            </w:tcBorders>
            <w:vAlign w:val="center"/>
            <w:hideMark/>
          </w:tcPr>
          <w:p w14:paraId="5AC0278B"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000000" w:fill="A9D08E"/>
            <w:noWrap/>
            <w:vAlign w:val="center"/>
            <w:hideMark/>
          </w:tcPr>
          <w:p w14:paraId="18B9E10E"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 xml:space="preserve">Udział energii z OZE w ciepłownictwie i chłodnictwie </w:t>
            </w:r>
          </w:p>
        </w:tc>
        <w:tc>
          <w:tcPr>
            <w:tcW w:w="333" w:type="pct"/>
            <w:tcBorders>
              <w:top w:val="nil"/>
              <w:left w:val="nil"/>
              <w:bottom w:val="single" w:sz="4" w:space="0" w:color="auto"/>
              <w:right w:val="single" w:sz="4" w:space="0" w:color="auto"/>
            </w:tcBorders>
            <w:shd w:val="clear" w:color="000000" w:fill="A9D08E"/>
            <w:noWrap/>
            <w:vAlign w:val="center"/>
            <w:hideMark/>
          </w:tcPr>
          <w:p w14:paraId="2DFB9C98"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10,2%</w:t>
            </w:r>
          </w:p>
        </w:tc>
        <w:tc>
          <w:tcPr>
            <w:tcW w:w="297" w:type="pct"/>
            <w:tcBorders>
              <w:top w:val="nil"/>
              <w:left w:val="nil"/>
              <w:bottom w:val="single" w:sz="4" w:space="0" w:color="auto"/>
              <w:right w:val="single" w:sz="4" w:space="0" w:color="auto"/>
            </w:tcBorders>
            <w:shd w:val="clear" w:color="000000" w:fill="A9D08E"/>
            <w:noWrap/>
            <w:vAlign w:val="center"/>
            <w:hideMark/>
          </w:tcPr>
          <w:p w14:paraId="28B34A2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11,8%</w:t>
            </w:r>
          </w:p>
        </w:tc>
        <w:tc>
          <w:tcPr>
            <w:tcW w:w="315" w:type="pct"/>
            <w:tcBorders>
              <w:top w:val="nil"/>
              <w:left w:val="nil"/>
              <w:bottom w:val="single" w:sz="4" w:space="0" w:color="auto"/>
              <w:right w:val="single" w:sz="4" w:space="0" w:color="auto"/>
            </w:tcBorders>
            <w:shd w:val="clear" w:color="000000" w:fill="A9D08E"/>
            <w:noWrap/>
            <w:vAlign w:val="center"/>
            <w:hideMark/>
          </w:tcPr>
          <w:p w14:paraId="012FEF2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14,8%</w:t>
            </w:r>
          </w:p>
        </w:tc>
        <w:tc>
          <w:tcPr>
            <w:tcW w:w="321" w:type="pct"/>
            <w:tcBorders>
              <w:top w:val="nil"/>
              <w:left w:val="nil"/>
              <w:bottom w:val="single" w:sz="4" w:space="0" w:color="auto"/>
              <w:right w:val="single" w:sz="4" w:space="0" w:color="auto"/>
            </w:tcBorders>
            <w:shd w:val="clear" w:color="000000" w:fill="A9D08E"/>
            <w:noWrap/>
            <w:vAlign w:val="center"/>
            <w:hideMark/>
          </w:tcPr>
          <w:p w14:paraId="26F6FEE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22,1%</w:t>
            </w:r>
          </w:p>
        </w:tc>
        <w:tc>
          <w:tcPr>
            <w:tcW w:w="321" w:type="pct"/>
            <w:tcBorders>
              <w:top w:val="nil"/>
              <w:left w:val="nil"/>
              <w:bottom w:val="single" w:sz="4" w:space="0" w:color="auto"/>
              <w:right w:val="single" w:sz="4" w:space="0" w:color="auto"/>
            </w:tcBorders>
            <w:shd w:val="clear" w:color="000000" w:fill="A9D08E"/>
            <w:noWrap/>
            <w:vAlign w:val="center"/>
            <w:hideMark/>
          </w:tcPr>
          <w:p w14:paraId="6C9E3CF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27,0%</w:t>
            </w:r>
          </w:p>
        </w:tc>
        <w:tc>
          <w:tcPr>
            <w:tcW w:w="321" w:type="pct"/>
            <w:tcBorders>
              <w:top w:val="nil"/>
              <w:left w:val="nil"/>
              <w:bottom w:val="single" w:sz="4" w:space="0" w:color="auto"/>
              <w:right w:val="single" w:sz="8" w:space="0" w:color="auto"/>
            </w:tcBorders>
            <w:shd w:val="clear" w:color="000000" w:fill="A9D08E"/>
            <w:noWrap/>
            <w:vAlign w:val="center"/>
            <w:hideMark/>
          </w:tcPr>
          <w:p w14:paraId="0D967D0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32,1%</w:t>
            </w:r>
          </w:p>
        </w:tc>
      </w:tr>
      <w:tr w:rsidR="00CE211E" w:rsidRPr="00CE211E" w14:paraId="1B274F5E" w14:textId="77777777" w:rsidTr="00B675D7">
        <w:trPr>
          <w:trHeight w:val="244"/>
        </w:trPr>
        <w:tc>
          <w:tcPr>
            <w:tcW w:w="1081" w:type="pct"/>
            <w:vMerge/>
            <w:tcBorders>
              <w:top w:val="nil"/>
              <w:left w:val="single" w:sz="8" w:space="0" w:color="auto"/>
              <w:bottom w:val="single" w:sz="8" w:space="0" w:color="000000"/>
              <w:right w:val="single" w:sz="4" w:space="0" w:color="auto"/>
            </w:tcBorders>
            <w:vAlign w:val="center"/>
            <w:hideMark/>
          </w:tcPr>
          <w:p w14:paraId="2FCD66D7" w14:textId="77777777" w:rsidR="00CE211E" w:rsidRPr="00CE211E" w:rsidRDefault="00CE211E" w:rsidP="00ED3FA4">
            <w:pPr>
              <w:spacing w:after="0" w:line="240" w:lineRule="auto"/>
              <w:jc w:val="left"/>
              <w:rPr>
                <w:rFonts w:eastAsia="Times New Roman" w:cs="Times New Roman"/>
                <w:b/>
                <w:bCs/>
                <w:color w:val="000000"/>
                <w:kern w:val="0"/>
                <w:sz w:val="16"/>
                <w:szCs w:val="16"/>
                <w:lang w:eastAsia="pl-PL"/>
                <w14:ligatures w14:val="none"/>
              </w:rPr>
            </w:pPr>
          </w:p>
        </w:tc>
        <w:tc>
          <w:tcPr>
            <w:tcW w:w="2013" w:type="pct"/>
            <w:tcBorders>
              <w:top w:val="nil"/>
              <w:left w:val="nil"/>
              <w:bottom w:val="single" w:sz="8" w:space="0" w:color="auto"/>
              <w:right w:val="single" w:sz="4" w:space="0" w:color="auto"/>
            </w:tcBorders>
            <w:shd w:val="clear" w:color="000000" w:fill="A9D08E"/>
            <w:noWrap/>
            <w:vAlign w:val="center"/>
            <w:hideMark/>
          </w:tcPr>
          <w:p w14:paraId="75EF14B4"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Udział energii z OZE w transporcie (z multiplikatorami)</w:t>
            </w:r>
          </w:p>
        </w:tc>
        <w:tc>
          <w:tcPr>
            <w:tcW w:w="333" w:type="pct"/>
            <w:tcBorders>
              <w:top w:val="nil"/>
              <w:left w:val="nil"/>
              <w:bottom w:val="single" w:sz="8" w:space="0" w:color="auto"/>
              <w:right w:val="single" w:sz="4" w:space="0" w:color="auto"/>
            </w:tcBorders>
            <w:shd w:val="clear" w:color="000000" w:fill="A9D08E"/>
            <w:noWrap/>
            <w:vAlign w:val="center"/>
            <w:hideMark/>
          </w:tcPr>
          <w:p w14:paraId="6FFA2BF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1,7%</w:t>
            </w:r>
          </w:p>
        </w:tc>
        <w:tc>
          <w:tcPr>
            <w:tcW w:w="297" w:type="pct"/>
            <w:tcBorders>
              <w:top w:val="nil"/>
              <w:left w:val="nil"/>
              <w:bottom w:val="single" w:sz="8" w:space="0" w:color="auto"/>
              <w:right w:val="single" w:sz="4" w:space="0" w:color="auto"/>
            </w:tcBorders>
            <w:shd w:val="clear" w:color="000000" w:fill="A9D08E"/>
            <w:noWrap/>
            <w:vAlign w:val="center"/>
            <w:hideMark/>
          </w:tcPr>
          <w:p w14:paraId="6B764048"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6,6%</w:t>
            </w:r>
          </w:p>
        </w:tc>
        <w:tc>
          <w:tcPr>
            <w:tcW w:w="315" w:type="pct"/>
            <w:tcBorders>
              <w:top w:val="nil"/>
              <w:left w:val="nil"/>
              <w:bottom w:val="single" w:sz="8" w:space="0" w:color="auto"/>
              <w:right w:val="single" w:sz="4" w:space="0" w:color="auto"/>
            </w:tcBorders>
            <w:shd w:val="clear" w:color="000000" w:fill="A9D08E"/>
            <w:noWrap/>
            <w:vAlign w:val="center"/>
            <w:hideMark/>
          </w:tcPr>
          <w:p w14:paraId="328CECF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5,7%</w:t>
            </w:r>
          </w:p>
        </w:tc>
        <w:tc>
          <w:tcPr>
            <w:tcW w:w="321" w:type="pct"/>
            <w:tcBorders>
              <w:top w:val="nil"/>
              <w:left w:val="nil"/>
              <w:bottom w:val="single" w:sz="8" w:space="0" w:color="auto"/>
              <w:right w:val="single" w:sz="4" w:space="0" w:color="auto"/>
            </w:tcBorders>
            <w:shd w:val="clear" w:color="000000" w:fill="A9D08E"/>
            <w:noWrap/>
            <w:vAlign w:val="center"/>
            <w:hideMark/>
          </w:tcPr>
          <w:p w14:paraId="636C6FD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6,6%</w:t>
            </w:r>
          </w:p>
        </w:tc>
        <w:tc>
          <w:tcPr>
            <w:tcW w:w="321" w:type="pct"/>
            <w:tcBorders>
              <w:top w:val="nil"/>
              <w:left w:val="nil"/>
              <w:bottom w:val="single" w:sz="8" w:space="0" w:color="auto"/>
              <w:right w:val="single" w:sz="4" w:space="0" w:color="auto"/>
            </w:tcBorders>
            <w:shd w:val="clear" w:color="000000" w:fill="A9D08E"/>
            <w:noWrap/>
            <w:vAlign w:val="center"/>
            <w:hideMark/>
          </w:tcPr>
          <w:p w14:paraId="520C55D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9,5%</w:t>
            </w:r>
          </w:p>
        </w:tc>
        <w:tc>
          <w:tcPr>
            <w:tcW w:w="321" w:type="pct"/>
            <w:tcBorders>
              <w:top w:val="nil"/>
              <w:left w:val="nil"/>
              <w:bottom w:val="single" w:sz="8" w:space="0" w:color="auto"/>
              <w:right w:val="single" w:sz="8" w:space="0" w:color="auto"/>
            </w:tcBorders>
            <w:shd w:val="clear" w:color="000000" w:fill="A9D08E"/>
            <w:noWrap/>
            <w:vAlign w:val="center"/>
            <w:hideMark/>
          </w:tcPr>
          <w:p w14:paraId="3E45E9CE"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17,7%</w:t>
            </w:r>
          </w:p>
        </w:tc>
      </w:tr>
    </w:tbl>
    <w:p w14:paraId="654A5D26" w14:textId="600B36E7" w:rsidR="00E0627F" w:rsidRPr="00B116F7" w:rsidRDefault="00E0627F" w:rsidP="00ED3FA4">
      <w:r w:rsidRPr="00B116F7">
        <w:t>Źródło: Opracowanie własne ARE SA, Eurostat SHARES</w:t>
      </w:r>
    </w:p>
    <w:p w14:paraId="592071B7" w14:textId="78EB0CD7" w:rsidR="00E0627F" w:rsidRDefault="00E0627F" w:rsidP="00ED3FA4">
      <w:pPr>
        <w:pStyle w:val="Legenda"/>
        <w:keepNext/>
        <w:rPr>
          <w:color w:val="auto"/>
        </w:rPr>
      </w:pPr>
      <w:bookmarkStart w:id="162" w:name="_Ref158307043"/>
      <w:bookmarkStart w:id="163" w:name="_Toc15837357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20</w:t>
      </w:r>
      <w:r w:rsidRPr="00B116F7">
        <w:rPr>
          <w:color w:val="auto"/>
        </w:rPr>
        <w:fldChar w:fldCharType="end"/>
      </w:r>
      <w:bookmarkEnd w:id="162"/>
      <w:r w:rsidRPr="00B116F7">
        <w:rPr>
          <w:color w:val="auto"/>
        </w:rPr>
        <w:t>. Sektor elektroenergetyczny</w:t>
      </w:r>
      <w:bookmarkEnd w:id="163"/>
    </w:p>
    <w:tbl>
      <w:tblPr>
        <w:tblW w:w="5000" w:type="pct"/>
        <w:tblCellMar>
          <w:left w:w="70" w:type="dxa"/>
          <w:right w:w="70" w:type="dxa"/>
        </w:tblCellMar>
        <w:tblLook w:val="04A0" w:firstRow="1" w:lastRow="0" w:firstColumn="1" w:lastColumn="0" w:noHBand="0" w:noVBand="1"/>
      </w:tblPr>
      <w:tblGrid>
        <w:gridCol w:w="3023"/>
        <w:gridCol w:w="5630"/>
        <w:gridCol w:w="931"/>
        <w:gridCol w:w="831"/>
        <w:gridCol w:w="881"/>
        <w:gridCol w:w="898"/>
        <w:gridCol w:w="898"/>
        <w:gridCol w:w="892"/>
      </w:tblGrid>
      <w:tr w:rsidR="00CE211E" w:rsidRPr="00CE211E" w14:paraId="5CFF411B" w14:textId="77777777" w:rsidTr="00B675D7">
        <w:trPr>
          <w:trHeight w:val="244"/>
        </w:trPr>
        <w:tc>
          <w:tcPr>
            <w:tcW w:w="1081" w:type="pct"/>
            <w:tcBorders>
              <w:top w:val="single" w:sz="8" w:space="0" w:color="auto"/>
              <w:left w:val="single" w:sz="8" w:space="0" w:color="auto"/>
              <w:bottom w:val="single" w:sz="4" w:space="0" w:color="auto"/>
              <w:right w:val="single" w:sz="4" w:space="0" w:color="auto"/>
            </w:tcBorders>
            <w:shd w:val="clear" w:color="000000" w:fill="70AD47"/>
            <w:vAlign w:val="center"/>
            <w:hideMark/>
          </w:tcPr>
          <w:p w14:paraId="277117BB" w14:textId="77777777" w:rsidR="00CE211E" w:rsidRPr="00CE211E" w:rsidRDefault="00CE211E" w:rsidP="00ED3FA4">
            <w:pPr>
              <w:spacing w:after="0" w:line="240" w:lineRule="auto"/>
              <w:jc w:val="left"/>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 </w:t>
            </w:r>
          </w:p>
        </w:tc>
        <w:tc>
          <w:tcPr>
            <w:tcW w:w="2013" w:type="pct"/>
            <w:tcBorders>
              <w:top w:val="single" w:sz="8" w:space="0" w:color="auto"/>
              <w:left w:val="nil"/>
              <w:bottom w:val="single" w:sz="4" w:space="0" w:color="auto"/>
              <w:right w:val="single" w:sz="4" w:space="0" w:color="auto"/>
            </w:tcBorders>
            <w:shd w:val="clear" w:color="000000" w:fill="70AD47"/>
            <w:vAlign w:val="center"/>
            <w:hideMark/>
          </w:tcPr>
          <w:p w14:paraId="38A83395" w14:textId="77777777" w:rsidR="00CE211E" w:rsidRPr="00CE211E" w:rsidRDefault="00CE211E" w:rsidP="00ED3FA4">
            <w:pPr>
              <w:spacing w:after="0" w:line="240" w:lineRule="auto"/>
              <w:jc w:val="left"/>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 </w:t>
            </w:r>
          </w:p>
        </w:tc>
        <w:tc>
          <w:tcPr>
            <w:tcW w:w="333" w:type="pct"/>
            <w:tcBorders>
              <w:top w:val="single" w:sz="8" w:space="0" w:color="auto"/>
              <w:left w:val="nil"/>
              <w:bottom w:val="single" w:sz="4" w:space="0" w:color="auto"/>
              <w:right w:val="single" w:sz="4" w:space="0" w:color="auto"/>
            </w:tcBorders>
            <w:shd w:val="clear" w:color="000000" w:fill="70AD47"/>
            <w:noWrap/>
            <w:vAlign w:val="center"/>
            <w:hideMark/>
          </w:tcPr>
          <w:p w14:paraId="27CF9C05"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2005</w:t>
            </w:r>
          </w:p>
        </w:tc>
        <w:tc>
          <w:tcPr>
            <w:tcW w:w="297" w:type="pct"/>
            <w:tcBorders>
              <w:top w:val="single" w:sz="8" w:space="0" w:color="auto"/>
              <w:left w:val="nil"/>
              <w:bottom w:val="single" w:sz="4" w:space="0" w:color="auto"/>
              <w:right w:val="single" w:sz="4" w:space="0" w:color="auto"/>
            </w:tcBorders>
            <w:shd w:val="clear" w:color="000000" w:fill="70AD47"/>
            <w:noWrap/>
            <w:vAlign w:val="center"/>
            <w:hideMark/>
          </w:tcPr>
          <w:p w14:paraId="62A12AD4"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2010</w:t>
            </w:r>
          </w:p>
        </w:tc>
        <w:tc>
          <w:tcPr>
            <w:tcW w:w="315" w:type="pct"/>
            <w:tcBorders>
              <w:top w:val="single" w:sz="8" w:space="0" w:color="auto"/>
              <w:left w:val="nil"/>
              <w:bottom w:val="single" w:sz="4" w:space="0" w:color="auto"/>
              <w:right w:val="single" w:sz="4" w:space="0" w:color="auto"/>
            </w:tcBorders>
            <w:shd w:val="clear" w:color="000000" w:fill="70AD47"/>
            <w:noWrap/>
            <w:vAlign w:val="center"/>
            <w:hideMark/>
          </w:tcPr>
          <w:p w14:paraId="5BF4FE00"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2015</w:t>
            </w:r>
          </w:p>
        </w:tc>
        <w:tc>
          <w:tcPr>
            <w:tcW w:w="321" w:type="pct"/>
            <w:tcBorders>
              <w:top w:val="single" w:sz="8" w:space="0" w:color="auto"/>
              <w:left w:val="nil"/>
              <w:bottom w:val="single" w:sz="4" w:space="0" w:color="auto"/>
              <w:right w:val="single" w:sz="4" w:space="0" w:color="auto"/>
            </w:tcBorders>
            <w:shd w:val="clear" w:color="000000" w:fill="70AD47"/>
            <w:noWrap/>
            <w:vAlign w:val="center"/>
            <w:hideMark/>
          </w:tcPr>
          <w:p w14:paraId="60C130EC"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2020</w:t>
            </w:r>
          </w:p>
        </w:tc>
        <w:tc>
          <w:tcPr>
            <w:tcW w:w="321" w:type="pct"/>
            <w:tcBorders>
              <w:top w:val="single" w:sz="8" w:space="0" w:color="auto"/>
              <w:left w:val="nil"/>
              <w:bottom w:val="single" w:sz="4" w:space="0" w:color="auto"/>
              <w:right w:val="single" w:sz="4" w:space="0" w:color="auto"/>
            </w:tcBorders>
            <w:shd w:val="clear" w:color="000000" w:fill="70AD47"/>
            <w:noWrap/>
            <w:vAlign w:val="center"/>
            <w:hideMark/>
          </w:tcPr>
          <w:p w14:paraId="6E7EAF4A"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2025</w:t>
            </w:r>
          </w:p>
        </w:tc>
        <w:tc>
          <w:tcPr>
            <w:tcW w:w="321" w:type="pct"/>
            <w:tcBorders>
              <w:top w:val="single" w:sz="8" w:space="0" w:color="auto"/>
              <w:left w:val="nil"/>
              <w:bottom w:val="single" w:sz="4" w:space="0" w:color="auto"/>
              <w:right w:val="single" w:sz="8" w:space="0" w:color="auto"/>
            </w:tcBorders>
            <w:shd w:val="clear" w:color="000000" w:fill="70AD47"/>
            <w:noWrap/>
            <w:vAlign w:val="center"/>
            <w:hideMark/>
          </w:tcPr>
          <w:p w14:paraId="0D1796C2" w14:textId="77777777" w:rsidR="00CE211E" w:rsidRPr="00CE211E" w:rsidRDefault="00CE211E" w:rsidP="00ED3FA4">
            <w:pPr>
              <w:spacing w:after="0" w:line="240" w:lineRule="auto"/>
              <w:jc w:val="center"/>
              <w:rPr>
                <w:rFonts w:eastAsia="Times New Roman" w:cs="Times New Roman"/>
                <w:b/>
                <w:bCs/>
                <w:color w:val="FFFFFF"/>
                <w:kern w:val="0"/>
                <w:sz w:val="16"/>
                <w:szCs w:val="16"/>
                <w:lang w:eastAsia="pl-PL"/>
                <w14:ligatures w14:val="none"/>
              </w:rPr>
            </w:pPr>
            <w:r w:rsidRPr="00CE211E">
              <w:rPr>
                <w:rFonts w:eastAsia="Times New Roman" w:cs="Times New Roman"/>
                <w:b/>
                <w:bCs/>
                <w:color w:val="FFFFFF"/>
                <w:kern w:val="0"/>
                <w:sz w:val="16"/>
                <w:szCs w:val="16"/>
                <w:lang w:eastAsia="pl-PL"/>
                <w14:ligatures w14:val="none"/>
              </w:rPr>
              <w:t>2030</w:t>
            </w:r>
          </w:p>
        </w:tc>
      </w:tr>
      <w:tr w:rsidR="00CE211E" w:rsidRPr="00CE211E" w14:paraId="0AF708C1" w14:textId="77777777" w:rsidTr="00B675D7">
        <w:trPr>
          <w:trHeight w:val="244"/>
        </w:trPr>
        <w:tc>
          <w:tcPr>
            <w:tcW w:w="1081" w:type="pct"/>
            <w:vMerge w:val="restart"/>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47717E3A"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Produkcja energii elektrycznej z OZE w podziale na technologie - sektor elektroenergetyczny [</w:t>
            </w:r>
            <w:proofErr w:type="spellStart"/>
            <w:r w:rsidRPr="00CE211E">
              <w:rPr>
                <w:rFonts w:eastAsia="Times New Roman" w:cs="Times New Roman"/>
                <w:color w:val="000000"/>
                <w:kern w:val="0"/>
                <w:sz w:val="16"/>
                <w:szCs w:val="16"/>
                <w:lang w:eastAsia="pl-PL"/>
                <w14:ligatures w14:val="none"/>
              </w:rPr>
              <w:t>ktoe</w:t>
            </w:r>
            <w:proofErr w:type="spellEnd"/>
            <w:r w:rsidRPr="00CE211E">
              <w:rPr>
                <w:rFonts w:eastAsia="Times New Roman" w:cs="Times New Roman"/>
                <w:color w:val="000000"/>
                <w:kern w:val="0"/>
                <w:sz w:val="16"/>
                <w:szCs w:val="16"/>
                <w:lang w:eastAsia="pl-PL"/>
                <w14:ligatures w14:val="none"/>
              </w:rPr>
              <w:t>]</w:t>
            </w:r>
          </w:p>
        </w:tc>
        <w:tc>
          <w:tcPr>
            <w:tcW w:w="2013" w:type="pct"/>
            <w:tcBorders>
              <w:top w:val="nil"/>
              <w:left w:val="nil"/>
              <w:bottom w:val="single" w:sz="4" w:space="0" w:color="auto"/>
              <w:right w:val="single" w:sz="4" w:space="0" w:color="auto"/>
            </w:tcBorders>
            <w:shd w:val="clear" w:color="auto" w:fill="E2EFD9" w:themeFill="accent6" w:themeFillTint="33"/>
            <w:vAlign w:val="center"/>
            <w:hideMark/>
          </w:tcPr>
          <w:p w14:paraId="6804539B"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Końcowe zużycie energii elektrycznej brutto (denominator RES-E)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090847AA"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12 397</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1DB1FCE2"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13 391</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503F1F73"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14 102</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0A66535"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14 660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A856158"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15 892</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59F4448F" w14:textId="77777777" w:rsidR="00CE211E" w:rsidRPr="00CE211E" w:rsidRDefault="00CE211E" w:rsidP="00ED3FA4">
            <w:pPr>
              <w:spacing w:after="0" w:line="240" w:lineRule="auto"/>
              <w:jc w:val="right"/>
              <w:rPr>
                <w:rFonts w:eastAsia="Times New Roman" w:cs="Times New Roman"/>
                <w:b/>
                <w:bCs/>
                <w:kern w:val="0"/>
                <w:sz w:val="16"/>
                <w:szCs w:val="16"/>
                <w:lang w:eastAsia="pl-PL"/>
                <w14:ligatures w14:val="none"/>
              </w:rPr>
            </w:pPr>
            <w:r w:rsidRPr="00CE211E">
              <w:rPr>
                <w:rFonts w:eastAsia="Times New Roman" w:cs="Times New Roman"/>
                <w:b/>
                <w:bCs/>
                <w:kern w:val="0"/>
                <w:sz w:val="16"/>
                <w:szCs w:val="16"/>
                <w:lang w:eastAsia="pl-PL"/>
                <w14:ligatures w14:val="none"/>
              </w:rPr>
              <w:t>17 025</w:t>
            </w:r>
          </w:p>
        </w:tc>
      </w:tr>
      <w:tr w:rsidR="00CE211E" w:rsidRPr="00CE211E" w14:paraId="0CEE648F"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42178FAE"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1CEFEF9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Elektrownie wodne* </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3BC629A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164</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3C37AF73"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189</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3F529DD4"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198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5F7D99B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200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07E06A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223</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2DD2D97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248</w:t>
            </w:r>
          </w:p>
        </w:tc>
      </w:tr>
      <w:tr w:rsidR="00CE211E" w:rsidRPr="00CE211E" w14:paraId="6FBE592A"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309474C0"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4A4FC96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wiatrowe*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71EF7F7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17</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0BF8DCE8"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146</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653F757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833</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4E893CA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1 294</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01E7B865"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2 201</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3199AE3E"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5 135</w:t>
            </w:r>
          </w:p>
        </w:tc>
      </w:tr>
      <w:tr w:rsidR="00CE211E" w:rsidRPr="00CE211E" w14:paraId="2A63F49D"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746F8C87"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766F030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fotowoltaiczne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1BD3808E"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1BF781CF"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013B9AD9"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5</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66B03698"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168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12B552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1 335</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466EF96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2 134</w:t>
            </w:r>
          </w:p>
        </w:tc>
      </w:tr>
      <w:tr w:rsidR="00CE211E" w:rsidRPr="00CE211E" w14:paraId="50B549F1"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57ABE3FB"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7855EFD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Elektrownie </w:t>
            </w:r>
            <w:proofErr w:type="spellStart"/>
            <w:r w:rsidRPr="00CE211E">
              <w:rPr>
                <w:rFonts w:eastAsia="Times New Roman" w:cs="Times New Roman"/>
                <w:color w:val="000000"/>
                <w:kern w:val="0"/>
                <w:sz w:val="16"/>
                <w:szCs w:val="16"/>
                <w:lang w:eastAsia="pl-PL"/>
                <w14:ligatures w14:val="none"/>
              </w:rPr>
              <w:t>biomasowe</w:t>
            </w:r>
            <w:proofErr w:type="spellEnd"/>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13DE2AC0"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120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4D1ACB1C"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508</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17EED654"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776</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40A1103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596</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DF89EB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586</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45EDD94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746</w:t>
            </w:r>
          </w:p>
        </w:tc>
      </w:tr>
      <w:tr w:rsidR="00CE211E" w:rsidRPr="00CE211E" w14:paraId="189536A2"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55E27186"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6B2A0CC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biogazowe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4738113E"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10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4CFA5C27"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34</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3BAE1BD6"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78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16EA82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106</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D35979E"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163</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7C064BC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237</w:t>
            </w:r>
          </w:p>
        </w:tc>
      </w:tr>
      <w:tr w:rsidR="00CE211E" w:rsidRPr="00CE211E" w14:paraId="56D6AE43"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2F5DA0B8"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35EB91B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geotermalne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29417E95"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50A1EBF3"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6EE5B09A"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CB4F04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447339E6"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1380FF8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w:t>
            </w:r>
          </w:p>
        </w:tc>
      </w:tr>
      <w:tr w:rsidR="00CE211E" w:rsidRPr="00CE211E" w14:paraId="3E24CCB3"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E2EFD9" w:themeFill="accent6" w:themeFillTint="33"/>
            <w:vAlign w:val="center"/>
            <w:hideMark/>
          </w:tcPr>
          <w:p w14:paraId="04E8153D"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568370E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na wodór</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0B8FC436"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2567011E"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7BA2A9E5"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A5CB9C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424F6C8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8" w:space="0" w:color="auto"/>
            </w:tcBorders>
            <w:shd w:val="clear" w:color="auto" w:fill="E2EFD9" w:themeFill="accent6" w:themeFillTint="33"/>
            <w:noWrap/>
            <w:vAlign w:val="center"/>
            <w:hideMark/>
          </w:tcPr>
          <w:p w14:paraId="7C03F04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w:t>
            </w:r>
          </w:p>
        </w:tc>
      </w:tr>
      <w:tr w:rsidR="00CE211E" w:rsidRPr="00CE211E" w14:paraId="3976850B" w14:textId="77777777" w:rsidTr="00B675D7">
        <w:trPr>
          <w:trHeight w:val="244"/>
        </w:trPr>
        <w:tc>
          <w:tcPr>
            <w:tcW w:w="1081" w:type="pct"/>
            <w:vMerge/>
            <w:tcBorders>
              <w:top w:val="nil"/>
              <w:left w:val="single" w:sz="8" w:space="0" w:color="auto"/>
              <w:bottom w:val="single" w:sz="18" w:space="0" w:color="auto"/>
              <w:right w:val="single" w:sz="4" w:space="0" w:color="auto"/>
            </w:tcBorders>
            <w:shd w:val="clear" w:color="auto" w:fill="E2EFD9" w:themeFill="accent6" w:themeFillTint="33"/>
            <w:vAlign w:val="center"/>
            <w:hideMark/>
          </w:tcPr>
          <w:p w14:paraId="24CDB5D6"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18" w:space="0" w:color="auto"/>
              <w:right w:val="single" w:sz="4" w:space="0" w:color="auto"/>
            </w:tcBorders>
            <w:shd w:val="clear" w:color="auto" w:fill="E2EFD9" w:themeFill="accent6" w:themeFillTint="33"/>
            <w:noWrap/>
            <w:vAlign w:val="center"/>
            <w:hideMark/>
          </w:tcPr>
          <w:p w14:paraId="02C59F2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Odnawialne odpady komunalne </w:t>
            </w:r>
          </w:p>
        </w:tc>
        <w:tc>
          <w:tcPr>
            <w:tcW w:w="333" w:type="pct"/>
            <w:tcBorders>
              <w:top w:val="nil"/>
              <w:left w:val="nil"/>
              <w:bottom w:val="single" w:sz="18" w:space="0" w:color="auto"/>
              <w:right w:val="single" w:sz="4" w:space="0" w:color="auto"/>
            </w:tcBorders>
            <w:shd w:val="clear" w:color="auto" w:fill="E2EFD9" w:themeFill="accent6" w:themeFillTint="33"/>
            <w:noWrap/>
            <w:vAlign w:val="center"/>
            <w:hideMark/>
          </w:tcPr>
          <w:p w14:paraId="727818F3"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297" w:type="pct"/>
            <w:tcBorders>
              <w:top w:val="nil"/>
              <w:left w:val="nil"/>
              <w:bottom w:val="single" w:sz="18" w:space="0" w:color="auto"/>
              <w:right w:val="single" w:sz="4" w:space="0" w:color="auto"/>
            </w:tcBorders>
            <w:shd w:val="clear" w:color="auto" w:fill="E2EFD9" w:themeFill="accent6" w:themeFillTint="33"/>
            <w:noWrap/>
            <w:vAlign w:val="center"/>
            <w:hideMark/>
          </w:tcPr>
          <w:p w14:paraId="04620471"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15" w:type="pct"/>
            <w:tcBorders>
              <w:top w:val="nil"/>
              <w:left w:val="nil"/>
              <w:bottom w:val="single" w:sz="18" w:space="0" w:color="auto"/>
              <w:right w:val="single" w:sz="4" w:space="0" w:color="auto"/>
            </w:tcBorders>
            <w:shd w:val="clear" w:color="auto" w:fill="E2EFD9" w:themeFill="accent6" w:themeFillTint="33"/>
            <w:noWrap/>
            <w:vAlign w:val="center"/>
            <w:hideMark/>
          </w:tcPr>
          <w:p w14:paraId="3F51054B" w14:textId="77777777" w:rsidR="00CE211E" w:rsidRPr="00CE211E" w:rsidRDefault="00CE211E" w:rsidP="00ED3FA4">
            <w:pPr>
              <w:spacing w:after="0" w:line="240" w:lineRule="auto"/>
              <w:jc w:val="right"/>
              <w:rPr>
                <w:rFonts w:eastAsia="Times New Roman" w:cs="Times New Roman"/>
                <w:kern w:val="0"/>
                <w:sz w:val="16"/>
                <w:szCs w:val="16"/>
                <w:lang w:eastAsia="pl-PL"/>
                <w14:ligatures w14:val="none"/>
              </w:rPr>
            </w:pPr>
            <w:r w:rsidRPr="00CE211E">
              <w:rPr>
                <w:rFonts w:eastAsia="Times New Roman" w:cs="Times New Roman"/>
                <w:kern w:val="0"/>
                <w:sz w:val="16"/>
                <w:szCs w:val="16"/>
                <w:lang w:eastAsia="pl-PL"/>
                <w14:ligatures w14:val="none"/>
              </w:rPr>
              <w:t>0</w:t>
            </w:r>
          </w:p>
        </w:tc>
        <w:tc>
          <w:tcPr>
            <w:tcW w:w="321" w:type="pct"/>
            <w:tcBorders>
              <w:top w:val="nil"/>
              <w:left w:val="nil"/>
              <w:bottom w:val="single" w:sz="18" w:space="0" w:color="auto"/>
              <w:right w:val="single" w:sz="4" w:space="0" w:color="auto"/>
            </w:tcBorders>
            <w:shd w:val="clear" w:color="auto" w:fill="E2EFD9" w:themeFill="accent6" w:themeFillTint="33"/>
            <w:noWrap/>
            <w:vAlign w:val="center"/>
            <w:hideMark/>
          </w:tcPr>
          <w:p w14:paraId="2244E876"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16</w:t>
            </w:r>
          </w:p>
        </w:tc>
        <w:tc>
          <w:tcPr>
            <w:tcW w:w="321" w:type="pct"/>
            <w:tcBorders>
              <w:top w:val="nil"/>
              <w:left w:val="nil"/>
              <w:bottom w:val="single" w:sz="18" w:space="0" w:color="auto"/>
              <w:right w:val="single" w:sz="4" w:space="0" w:color="auto"/>
            </w:tcBorders>
            <w:shd w:val="clear" w:color="auto" w:fill="E2EFD9" w:themeFill="accent6" w:themeFillTint="33"/>
            <w:noWrap/>
            <w:vAlign w:val="center"/>
            <w:hideMark/>
          </w:tcPr>
          <w:p w14:paraId="4896C50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30</w:t>
            </w:r>
          </w:p>
        </w:tc>
        <w:tc>
          <w:tcPr>
            <w:tcW w:w="321" w:type="pct"/>
            <w:tcBorders>
              <w:top w:val="nil"/>
              <w:left w:val="nil"/>
              <w:bottom w:val="single" w:sz="18" w:space="0" w:color="auto"/>
              <w:right w:val="single" w:sz="8" w:space="0" w:color="auto"/>
            </w:tcBorders>
            <w:shd w:val="clear" w:color="auto" w:fill="E2EFD9" w:themeFill="accent6" w:themeFillTint="33"/>
            <w:noWrap/>
            <w:vAlign w:val="center"/>
            <w:hideMark/>
          </w:tcPr>
          <w:p w14:paraId="5B111599"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36</w:t>
            </w:r>
          </w:p>
        </w:tc>
      </w:tr>
      <w:tr w:rsidR="00CE211E" w:rsidRPr="00CE211E" w14:paraId="6C3A1F20" w14:textId="77777777" w:rsidTr="00B675D7">
        <w:trPr>
          <w:trHeight w:val="244"/>
        </w:trPr>
        <w:tc>
          <w:tcPr>
            <w:tcW w:w="1081" w:type="pct"/>
            <w:vMerge w:val="restart"/>
            <w:tcBorders>
              <w:top w:val="single" w:sz="18" w:space="0" w:color="auto"/>
              <w:left w:val="single" w:sz="8" w:space="0" w:color="auto"/>
              <w:bottom w:val="single" w:sz="8" w:space="0" w:color="000000"/>
              <w:right w:val="single" w:sz="4" w:space="0" w:color="auto"/>
            </w:tcBorders>
            <w:shd w:val="clear" w:color="auto" w:fill="A8D08D" w:themeFill="accent6" w:themeFillTint="99"/>
            <w:vAlign w:val="center"/>
            <w:hideMark/>
          </w:tcPr>
          <w:p w14:paraId="12DAD782"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Udział poszczególnych rodzajów technologii w zużyciu energii z OZE w elektroenergetyce </w:t>
            </w:r>
          </w:p>
        </w:tc>
        <w:tc>
          <w:tcPr>
            <w:tcW w:w="2013"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08A47E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Elektrownie wodne </w:t>
            </w:r>
          </w:p>
        </w:tc>
        <w:tc>
          <w:tcPr>
            <w:tcW w:w="333"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03F5532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63,8%</w:t>
            </w:r>
          </w:p>
        </w:tc>
        <w:tc>
          <w:tcPr>
            <w:tcW w:w="297"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58461F9"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22,9%</w:t>
            </w:r>
          </w:p>
        </w:tc>
        <w:tc>
          <w:tcPr>
            <w:tcW w:w="315"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2AF86F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10,9%</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52DA89B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8,7%</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24E27B1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5,0%</w:t>
            </w:r>
          </w:p>
        </w:tc>
        <w:tc>
          <w:tcPr>
            <w:tcW w:w="321" w:type="pct"/>
            <w:tcBorders>
              <w:top w:val="single" w:sz="18" w:space="0" w:color="auto"/>
              <w:left w:val="nil"/>
              <w:bottom w:val="single" w:sz="4" w:space="0" w:color="auto"/>
              <w:right w:val="single" w:sz="8" w:space="0" w:color="auto"/>
            </w:tcBorders>
            <w:shd w:val="clear" w:color="auto" w:fill="A8D08D" w:themeFill="accent6" w:themeFillTint="99"/>
            <w:noWrap/>
            <w:vAlign w:val="center"/>
            <w:hideMark/>
          </w:tcPr>
          <w:p w14:paraId="1F99D982"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3,0%</w:t>
            </w:r>
          </w:p>
        </w:tc>
      </w:tr>
      <w:tr w:rsidR="00B675D7" w:rsidRPr="00CE211E" w14:paraId="4A8C8123"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0CC8F2BC"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1414BD3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wiatrowe</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7AAA985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6,6%</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7DA2A9B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17,7%</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64553A7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45,8%</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34B13D4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56,5%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E898AC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49,6%</w:t>
            </w:r>
          </w:p>
        </w:tc>
        <w:tc>
          <w:tcPr>
            <w:tcW w:w="321" w:type="pct"/>
            <w:tcBorders>
              <w:top w:val="nil"/>
              <w:left w:val="nil"/>
              <w:bottom w:val="single" w:sz="4" w:space="0" w:color="auto"/>
              <w:right w:val="single" w:sz="8" w:space="0" w:color="auto"/>
            </w:tcBorders>
            <w:shd w:val="clear" w:color="auto" w:fill="A8D08D" w:themeFill="accent6" w:themeFillTint="99"/>
            <w:noWrap/>
            <w:vAlign w:val="center"/>
            <w:hideMark/>
          </w:tcPr>
          <w:p w14:paraId="4D9E3CB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62,1%</w:t>
            </w:r>
          </w:p>
        </w:tc>
      </w:tr>
      <w:tr w:rsidR="00B675D7" w:rsidRPr="00CE211E" w14:paraId="334449D9"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0B430631"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25513D8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fotowoltaiczne</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38B30318"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468A846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4B05AD8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0,3%</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33DF96B2"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7,3%</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3A5056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30,1%</w:t>
            </w:r>
          </w:p>
        </w:tc>
        <w:tc>
          <w:tcPr>
            <w:tcW w:w="321" w:type="pct"/>
            <w:tcBorders>
              <w:top w:val="nil"/>
              <w:left w:val="nil"/>
              <w:bottom w:val="single" w:sz="4" w:space="0" w:color="auto"/>
              <w:right w:val="single" w:sz="8" w:space="0" w:color="auto"/>
            </w:tcBorders>
            <w:shd w:val="clear" w:color="auto" w:fill="A8D08D" w:themeFill="accent6" w:themeFillTint="99"/>
            <w:noWrap/>
            <w:vAlign w:val="center"/>
            <w:hideMark/>
          </w:tcPr>
          <w:p w14:paraId="0CCD18F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25,8%</w:t>
            </w:r>
          </w:p>
        </w:tc>
      </w:tr>
      <w:tr w:rsidR="00B675D7" w:rsidRPr="00CE211E" w14:paraId="7776CCCD"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5DD1DC8D"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5706FB7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Elektrownie </w:t>
            </w:r>
            <w:proofErr w:type="spellStart"/>
            <w:r w:rsidRPr="00CE211E">
              <w:rPr>
                <w:rFonts w:eastAsia="Times New Roman" w:cs="Times New Roman"/>
                <w:color w:val="000000"/>
                <w:kern w:val="0"/>
                <w:sz w:val="16"/>
                <w:szCs w:val="16"/>
                <w:lang w:eastAsia="pl-PL"/>
                <w14:ligatures w14:val="none"/>
              </w:rPr>
              <w:t>biomasowe</w:t>
            </w:r>
            <w:proofErr w:type="spellEnd"/>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41E8FF4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46,7%</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22974AB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61,7%</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2119761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42,7%</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68D3372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26,0%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9F6B55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13,2%</w:t>
            </w:r>
          </w:p>
        </w:tc>
        <w:tc>
          <w:tcPr>
            <w:tcW w:w="321" w:type="pct"/>
            <w:tcBorders>
              <w:top w:val="nil"/>
              <w:left w:val="nil"/>
              <w:bottom w:val="single" w:sz="4" w:space="0" w:color="auto"/>
              <w:right w:val="single" w:sz="8" w:space="0" w:color="auto"/>
            </w:tcBorders>
            <w:shd w:val="clear" w:color="auto" w:fill="A8D08D" w:themeFill="accent6" w:themeFillTint="99"/>
            <w:noWrap/>
            <w:vAlign w:val="center"/>
            <w:hideMark/>
          </w:tcPr>
          <w:p w14:paraId="5898C2D2"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9,0%</w:t>
            </w:r>
          </w:p>
        </w:tc>
      </w:tr>
      <w:tr w:rsidR="00B675D7" w:rsidRPr="00CE211E" w14:paraId="514875FD"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239BBE80"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28E7E8E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biogazowe</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63DDB1F0"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3,9%</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4B0038D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4,1%</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6291D5E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4,3%</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FC8603B"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4,6%</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15207255"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3,7%</w:t>
            </w:r>
          </w:p>
        </w:tc>
        <w:tc>
          <w:tcPr>
            <w:tcW w:w="321" w:type="pct"/>
            <w:tcBorders>
              <w:top w:val="nil"/>
              <w:left w:val="nil"/>
              <w:bottom w:val="single" w:sz="4" w:space="0" w:color="auto"/>
              <w:right w:val="single" w:sz="8" w:space="0" w:color="auto"/>
            </w:tcBorders>
            <w:shd w:val="clear" w:color="auto" w:fill="A8D08D" w:themeFill="accent6" w:themeFillTint="99"/>
            <w:noWrap/>
            <w:vAlign w:val="center"/>
            <w:hideMark/>
          </w:tcPr>
          <w:p w14:paraId="18CED18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2,9%</w:t>
            </w:r>
          </w:p>
        </w:tc>
      </w:tr>
      <w:tr w:rsidR="00B675D7" w:rsidRPr="00CE211E" w14:paraId="041C3471"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63E35E39"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24A29F7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geotermalne</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0DCBEA7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62EE184A"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6326B8E8"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F9076F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442FF38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4" w:space="0" w:color="auto"/>
              <w:right w:val="single" w:sz="8" w:space="0" w:color="auto"/>
            </w:tcBorders>
            <w:shd w:val="clear" w:color="auto" w:fill="A8D08D" w:themeFill="accent6" w:themeFillTint="99"/>
            <w:noWrap/>
            <w:vAlign w:val="center"/>
            <w:hideMark/>
          </w:tcPr>
          <w:p w14:paraId="7E9DBB02"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r>
      <w:tr w:rsidR="00B675D7" w:rsidRPr="00CE211E" w14:paraId="0DB80526"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49147824"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3151D38C"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Elektrownie na wodór</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2B2D6CDD"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08B62D4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4FF4ED11"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23775F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4B4BDC6"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4" w:space="0" w:color="auto"/>
              <w:right w:val="single" w:sz="8" w:space="0" w:color="auto"/>
            </w:tcBorders>
            <w:shd w:val="clear" w:color="auto" w:fill="A8D08D" w:themeFill="accent6" w:themeFillTint="99"/>
            <w:noWrap/>
            <w:vAlign w:val="center"/>
            <w:hideMark/>
          </w:tcPr>
          <w:p w14:paraId="44E12E3F"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r>
      <w:tr w:rsidR="00B675D7" w:rsidRPr="00CE211E" w14:paraId="6FCFCE27" w14:textId="77777777" w:rsidTr="00B675D7">
        <w:trPr>
          <w:trHeight w:val="244"/>
        </w:trPr>
        <w:tc>
          <w:tcPr>
            <w:tcW w:w="1081" w:type="pct"/>
            <w:vMerge/>
            <w:tcBorders>
              <w:top w:val="nil"/>
              <w:left w:val="single" w:sz="8" w:space="0" w:color="auto"/>
              <w:bottom w:val="single" w:sz="8" w:space="0" w:color="000000"/>
              <w:right w:val="single" w:sz="4" w:space="0" w:color="auto"/>
            </w:tcBorders>
            <w:shd w:val="clear" w:color="auto" w:fill="A8D08D" w:themeFill="accent6" w:themeFillTint="99"/>
            <w:vAlign w:val="center"/>
            <w:hideMark/>
          </w:tcPr>
          <w:p w14:paraId="67AA499C" w14:textId="77777777" w:rsidR="00CE211E" w:rsidRPr="00CE211E" w:rsidRDefault="00CE211E"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8" w:space="0" w:color="auto"/>
              <w:right w:val="single" w:sz="4" w:space="0" w:color="auto"/>
            </w:tcBorders>
            <w:shd w:val="clear" w:color="auto" w:fill="A8D08D" w:themeFill="accent6" w:themeFillTint="99"/>
            <w:noWrap/>
            <w:vAlign w:val="center"/>
            <w:hideMark/>
          </w:tcPr>
          <w:p w14:paraId="0AD6D877"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 xml:space="preserve">Odnawialne odpady komunalne </w:t>
            </w:r>
          </w:p>
        </w:tc>
        <w:tc>
          <w:tcPr>
            <w:tcW w:w="333" w:type="pct"/>
            <w:tcBorders>
              <w:top w:val="nil"/>
              <w:left w:val="nil"/>
              <w:bottom w:val="single" w:sz="8" w:space="0" w:color="auto"/>
              <w:right w:val="single" w:sz="4" w:space="0" w:color="auto"/>
            </w:tcBorders>
            <w:shd w:val="clear" w:color="auto" w:fill="A8D08D" w:themeFill="accent6" w:themeFillTint="99"/>
            <w:noWrap/>
            <w:vAlign w:val="center"/>
            <w:hideMark/>
          </w:tcPr>
          <w:p w14:paraId="6F3B0B32"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297" w:type="pct"/>
            <w:tcBorders>
              <w:top w:val="nil"/>
              <w:left w:val="nil"/>
              <w:bottom w:val="single" w:sz="8" w:space="0" w:color="auto"/>
              <w:right w:val="single" w:sz="4" w:space="0" w:color="auto"/>
            </w:tcBorders>
            <w:shd w:val="clear" w:color="auto" w:fill="A8D08D" w:themeFill="accent6" w:themeFillTint="99"/>
            <w:noWrap/>
            <w:vAlign w:val="center"/>
            <w:hideMark/>
          </w:tcPr>
          <w:p w14:paraId="47295F52"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15" w:type="pct"/>
            <w:tcBorders>
              <w:top w:val="nil"/>
              <w:left w:val="nil"/>
              <w:bottom w:val="single" w:sz="8" w:space="0" w:color="auto"/>
              <w:right w:val="single" w:sz="4" w:space="0" w:color="auto"/>
            </w:tcBorders>
            <w:shd w:val="clear" w:color="auto" w:fill="A8D08D" w:themeFill="accent6" w:themeFillTint="99"/>
            <w:noWrap/>
            <w:vAlign w:val="center"/>
            <w:hideMark/>
          </w:tcPr>
          <w:p w14:paraId="193AA4D5"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0,0%</w:t>
            </w:r>
          </w:p>
        </w:tc>
        <w:tc>
          <w:tcPr>
            <w:tcW w:w="321" w:type="pct"/>
            <w:tcBorders>
              <w:top w:val="nil"/>
              <w:left w:val="nil"/>
              <w:bottom w:val="single" w:sz="8" w:space="0" w:color="auto"/>
              <w:right w:val="single" w:sz="4" w:space="0" w:color="auto"/>
            </w:tcBorders>
            <w:shd w:val="clear" w:color="auto" w:fill="A8D08D" w:themeFill="accent6" w:themeFillTint="99"/>
            <w:noWrap/>
            <w:vAlign w:val="center"/>
            <w:hideMark/>
          </w:tcPr>
          <w:p w14:paraId="79D24343"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0,7%</w:t>
            </w:r>
          </w:p>
        </w:tc>
        <w:tc>
          <w:tcPr>
            <w:tcW w:w="321" w:type="pct"/>
            <w:tcBorders>
              <w:top w:val="nil"/>
              <w:left w:val="nil"/>
              <w:bottom w:val="single" w:sz="8" w:space="0" w:color="auto"/>
              <w:right w:val="single" w:sz="4" w:space="0" w:color="auto"/>
            </w:tcBorders>
            <w:shd w:val="clear" w:color="auto" w:fill="A8D08D" w:themeFill="accent6" w:themeFillTint="99"/>
            <w:noWrap/>
            <w:vAlign w:val="center"/>
            <w:hideMark/>
          </w:tcPr>
          <w:p w14:paraId="126B50E9"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0,7%</w:t>
            </w:r>
          </w:p>
        </w:tc>
        <w:tc>
          <w:tcPr>
            <w:tcW w:w="321" w:type="pct"/>
            <w:tcBorders>
              <w:top w:val="nil"/>
              <w:left w:val="nil"/>
              <w:bottom w:val="single" w:sz="8" w:space="0" w:color="auto"/>
              <w:right w:val="single" w:sz="8" w:space="0" w:color="auto"/>
            </w:tcBorders>
            <w:shd w:val="clear" w:color="auto" w:fill="A8D08D" w:themeFill="accent6" w:themeFillTint="99"/>
            <w:noWrap/>
            <w:vAlign w:val="center"/>
            <w:hideMark/>
          </w:tcPr>
          <w:p w14:paraId="3A0BBFF4" w14:textId="77777777" w:rsidR="00CE211E" w:rsidRPr="00CE211E" w:rsidRDefault="00CE211E" w:rsidP="00ED3FA4">
            <w:pPr>
              <w:spacing w:after="0" w:line="240" w:lineRule="auto"/>
              <w:jc w:val="right"/>
              <w:rPr>
                <w:rFonts w:eastAsia="Times New Roman" w:cs="Times New Roman"/>
                <w:color w:val="000000"/>
                <w:kern w:val="0"/>
                <w:sz w:val="16"/>
                <w:szCs w:val="16"/>
                <w:lang w:eastAsia="pl-PL"/>
                <w14:ligatures w14:val="none"/>
              </w:rPr>
            </w:pPr>
            <w:r w:rsidRPr="00CE211E">
              <w:rPr>
                <w:rFonts w:eastAsia="Times New Roman" w:cs="Times New Roman"/>
                <w:color w:val="000000"/>
                <w:kern w:val="0"/>
                <w:sz w:val="16"/>
                <w:szCs w:val="16"/>
                <w:lang w:eastAsia="pl-PL"/>
                <w14:ligatures w14:val="none"/>
              </w:rPr>
              <w:t>0,4%</w:t>
            </w:r>
          </w:p>
        </w:tc>
      </w:tr>
    </w:tbl>
    <w:p w14:paraId="32F84073" w14:textId="77777777" w:rsidR="00E0627F" w:rsidRPr="00B116F7" w:rsidRDefault="00E0627F" w:rsidP="00ED3FA4">
      <w:pPr>
        <w:pStyle w:val="ardo"/>
        <w:rPr>
          <w:color w:val="auto"/>
        </w:rPr>
      </w:pPr>
      <w:r w:rsidRPr="00B116F7">
        <w:rPr>
          <w:color w:val="auto"/>
        </w:rPr>
        <w:t>Źródło: Opracowanie własne ARE SA, Eurostat SHARES</w:t>
      </w:r>
    </w:p>
    <w:p w14:paraId="170294C4" w14:textId="7BE8FCD6" w:rsidR="00E0627F" w:rsidRDefault="00E0627F" w:rsidP="00ED3FA4">
      <w:pPr>
        <w:pStyle w:val="Legenda"/>
        <w:rPr>
          <w:color w:val="auto"/>
        </w:rPr>
      </w:pPr>
      <w:bookmarkStart w:id="164" w:name="_Ref156550795"/>
      <w:bookmarkStart w:id="165" w:name="_Toc158373574"/>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21</w:t>
      </w:r>
      <w:r w:rsidRPr="00B116F7">
        <w:rPr>
          <w:color w:val="auto"/>
        </w:rPr>
        <w:fldChar w:fldCharType="end"/>
      </w:r>
      <w:bookmarkEnd w:id="164"/>
      <w:r w:rsidRPr="00B116F7">
        <w:rPr>
          <w:color w:val="auto"/>
        </w:rPr>
        <w:t>. Sektor ciepłownictwa i chłodnictwa</w:t>
      </w:r>
      <w:bookmarkEnd w:id="165"/>
    </w:p>
    <w:tbl>
      <w:tblPr>
        <w:tblW w:w="5000" w:type="pct"/>
        <w:tblCellMar>
          <w:left w:w="70" w:type="dxa"/>
          <w:right w:w="70" w:type="dxa"/>
        </w:tblCellMar>
        <w:tblLook w:val="04A0" w:firstRow="1" w:lastRow="0" w:firstColumn="1" w:lastColumn="0" w:noHBand="0" w:noVBand="1"/>
      </w:tblPr>
      <w:tblGrid>
        <w:gridCol w:w="2904"/>
        <w:gridCol w:w="6487"/>
        <w:gridCol w:w="810"/>
        <w:gridCol w:w="709"/>
        <w:gridCol w:w="760"/>
        <w:gridCol w:w="776"/>
        <w:gridCol w:w="776"/>
        <w:gridCol w:w="772"/>
      </w:tblGrid>
      <w:tr w:rsidR="00EF1766" w:rsidRPr="00EF1766" w14:paraId="1CCF1AE4" w14:textId="77777777" w:rsidTr="00EF1766">
        <w:trPr>
          <w:trHeight w:val="255"/>
        </w:trPr>
        <w:tc>
          <w:tcPr>
            <w:tcW w:w="108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47910239" w14:textId="77777777" w:rsidR="00EF1766" w:rsidRPr="00EF1766" w:rsidRDefault="00EF1766" w:rsidP="00ED3FA4">
            <w:pPr>
              <w:spacing w:after="0" w:line="240" w:lineRule="auto"/>
              <w:jc w:val="left"/>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 </w:t>
            </w:r>
          </w:p>
        </w:tc>
        <w:tc>
          <w:tcPr>
            <w:tcW w:w="2013" w:type="pct"/>
            <w:tcBorders>
              <w:top w:val="single" w:sz="4" w:space="0" w:color="auto"/>
              <w:left w:val="nil"/>
              <w:bottom w:val="single" w:sz="4" w:space="0" w:color="auto"/>
              <w:right w:val="single" w:sz="4" w:space="0" w:color="auto"/>
            </w:tcBorders>
            <w:shd w:val="clear" w:color="000000" w:fill="70AD47"/>
            <w:vAlign w:val="center"/>
            <w:hideMark/>
          </w:tcPr>
          <w:p w14:paraId="210F1D93" w14:textId="77777777" w:rsidR="00EF1766" w:rsidRPr="00EF1766" w:rsidRDefault="00EF1766" w:rsidP="00ED3FA4">
            <w:pPr>
              <w:spacing w:after="0" w:line="240" w:lineRule="auto"/>
              <w:jc w:val="left"/>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 </w:t>
            </w:r>
          </w:p>
        </w:tc>
        <w:tc>
          <w:tcPr>
            <w:tcW w:w="333" w:type="pct"/>
            <w:tcBorders>
              <w:top w:val="single" w:sz="4" w:space="0" w:color="auto"/>
              <w:left w:val="nil"/>
              <w:bottom w:val="single" w:sz="4" w:space="0" w:color="auto"/>
              <w:right w:val="single" w:sz="4" w:space="0" w:color="auto"/>
            </w:tcBorders>
            <w:shd w:val="clear" w:color="000000" w:fill="70AD47"/>
            <w:noWrap/>
            <w:vAlign w:val="center"/>
            <w:hideMark/>
          </w:tcPr>
          <w:p w14:paraId="5BEE5436"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2005</w:t>
            </w:r>
          </w:p>
        </w:tc>
        <w:tc>
          <w:tcPr>
            <w:tcW w:w="297" w:type="pct"/>
            <w:tcBorders>
              <w:top w:val="single" w:sz="4" w:space="0" w:color="auto"/>
              <w:left w:val="nil"/>
              <w:bottom w:val="single" w:sz="4" w:space="0" w:color="auto"/>
              <w:right w:val="single" w:sz="4" w:space="0" w:color="auto"/>
            </w:tcBorders>
            <w:shd w:val="clear" w:color="000000" w:fill="70AD47"/>
            <w:noWrap/>
            <w:vAlign w:val="center"/>
            <w:hideMark/>
          </w:tcPr>
          <w:p w14:paraId="61218437"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2010</w:t>
            </w:r>
          </w:p>
        </w:tc>
        <w:tc>
          <w:tcPr>
            <w:tcW w:w="315" w:type="pct"/>
            <w:tcBorders>
              <w:top w:val="single" w:sz="4" w:space="0" w:color="auto"/>
              <w:left w:val="nil"/>
              <w:bottom w:val="single" w:sz="4" w:space="0" w:color="auto"/>
              <w:right w:val="single" w:sz="4" w:space="0" w:color="auto"/>
            </w:tcBorders>
            <w:shd w:val="clear" w:color="000000" w:fill="70AD47"/>
            <w:noWrap/>
            <w:vAlign w:val="center"/>
            <w:hideMark/>
          </w:tcPr>
          <w:p w14:paraId="5DDA21B2"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2015</w:t>
            </w:r>
          </w:p>
        </w:tc>
        <w:tc>
          <w:tcPr>
            <w:tcW w:w="321" w:type="pct"/>
            <w:tcBorders>
              <w:top w:val="single" w:sz="4" w:space="0" w:color="auto"/>
              <w:left w:val="nil"/>
              <w:bottom w:val="single" w:sz="4" w:space="0" w:color="auto"/>
              <w:right w:val="single" w:sz="4" w:space="0" w:color="auto"/>
            </w:tcBorders>
            <w:shd w:val="clear" w:color="000000" w:fill="70AD47"/>
            <w:noWrap/>
            <w:vAlign w:val="center"/>
            <w:hideMark/>
          </w:tcPr>
          <w:p w14:paraId="144BA333"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2020</w:t>
            </w:r>
          </w:p>
        </w:tc>
        <w:tc>
          <w:tcPr>
            <w:tcW w:w="321" w:type="pct"/>
            <w:tcBorders>
              <w:top w:val="single" w:sz="4" w:space="0" w:color="auto"/>
              <w:left w:val="nil"/>
              <w:bottom w:val="single" w:sz="4" w:space="0" w:color="auto"/>
              <w:right w:val="single" w:sz="4" w:space="0" w:color="auto"/>
            </w:tcBorders>
            <w:shd w:val="clear" w:color="000000" w:fill="70AD47"/>
            <w:noWrap/>
            <w:vAlign w:val="center"/>
            <w:hideMark/>
          </w:tcPr>
          <w:p w14:paraId="34C0A6D5"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2025</w:t>
            </w:r>
          </w:p>
        </w:tc>
        <w:tc>
          <w:tcPr>
            <w:tcW w:w="321" w:type="pct"/>
            <w:tcBorders>
              <w:top w:val="single" w:sz="4" w:space="0" w:color="auto"/>
              <w:left w:val="nil"/>
              <w:bottom w:val="single" w:sz="4" w:space="0" w:color="auto"/>
              <w:right w:val="single" w:sz="4" w:space="0" w:color="auto"/>
            </w:tcBorders>
            <w:shd w:val="clear" w:color="000000" w:fill="70AD47"/>
            <w:noWrap/>
            <w:vAlign w:val="center"/>
            <w:hideMark/>
          </w:tcPr>
          <w:p w14:paraId="5DCD01E8"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2030</w:t>
            </w:r>
          </w:p>
        </w:tc>
      </w:tr>
      <w:tr w:rsidR="00EF1766" w:rsidRPr="00EF1766" w14:paraId="194317DF" w14:textId="77777777" w:rsidTr="00EF1766">
        <w:trPr>
          <w:trHeight w:val="255"/>
        </w:trPr>
        <w:tc>
          <w:tcPr>
            <w:tcW w:w="1081"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476F19"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Zużycie energii końcowej brutto z OZE w podziale na technologie - ciepłownictwo i chłodnictwo [</w:t>
            </w:r>
            <w:proofErr w:type="spellStart"/>
            <w:r w:rsidRPr="00EF1766">
              <w:rPr>
                <w:rFonts w:eastAsia="Times New Roman" w:cs="Times New Roman"/>
                <w:color w:val="000000"/>
                <w:kern w:val="0"/>
                <w:sz w:val="16"/>
                <w:szCs w:val="16"/>
                <w:lang w:eastAsia="pl-PL"/>
                <w14:ligatures w14:val="none"/>
              </w:rPr>
              <w:t>ktoe</w:t>
            </w:r>
            <w:proofErr w:type="spellEnd"/>
            <w:r w:rsidRPr="00EF1766">
              <w:rPr>
                <w:rFonts w:eastAsia="Times New Roman" w:cs="Times New Roman"/>
                <w:color w:val="000000"/>
                <w:kern w:val="0"/>
                <w:sz w:val="16"/>
                <w:szCs w:val="16"/>
                <w:lang w:eastAsia="pl-PL"/>
                <w14:ligatures w14:val="none"/>
              </w:rPr>
              <w:t>]</w:t>
            </w:r>
          </w:p>
        </w:tc>
        <w:tc>
          <w:tcPr>
            <w:tcW w:w="201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7DFCDA" w14:textId="77777777" w:rsidR="00EF1766" w:rsidRPr="00EF1766" w:rsidRDefault="00EF1766" w:rsidP="00ED3FA4">
            <w:pPr>
              <w:spacing w:after="0" w:line="240" w:lineRule="auto"/>
              <w:jc w:val="right"/>
              <w:rPr>
                <w:rFonts w:eastAsia="Times New Roman" w:cs="Times New Roman"/>
                <w:b/>
                <w:bCs/>
                <w:color w:val="000000"/>
                <w:kern w:val="0"/>
                <w:sz w:val="16"/>
                <w:szCs w:val="16"/>
                <w:lang w:eastAsia="pl-PL"/>
                <w14:ligatures w14:val="none"/>
              </w:rPr>
            </w:pPr>
            <w:r w:rsidRPr="00EF1766">
              <w:rPr>
                <w:rFonts w:eastAsia="Times New Roman" w:cs="Times New Roman"/>
                <w:b/>
                <w:bCs/>
                <w:color w:val="000000"/>
                <w:kern w:val="0"/>
                <w:sz w:val="16"/>
                <w:szCs w:val="16"/>
                <w:lang w:eastAsia="pl-PL"/>
                <w14:ligatures w14:val="none"/>
              </w:rPr>
              <w:t>Końcowe zużycie energii brutto w ciepłownictwie i chłodnictwie (denominator RES-H&amp;C)</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F5A312D"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38 064</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21D8076"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39 594</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0D6051D"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35 310</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D8EDFA3"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38 417</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D26293C"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34 072</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C08D0E8"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32 010</w:t>
            </w:r>
          </w:p>
        </w:tc>
      </w:tr>
      <w:tr w:rsidR="00EF1766" w:rsidRPr="00EF1766" w14:paraId="5424B75A" w14:textId="77777777" w:rsidTr="00EF1766">
        <w:trPr>
          <w:trHeight w:val="255"/>
        </w:trPr>
        <w:tc>
          <w:tcPr>
            <w:tcW w:w="1081"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DF77358"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910CCAF"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Geotermia</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4894DFB"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11</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1926A"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13</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FDACCA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22</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7E98B25"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26</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58BBC91"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45</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CCDF46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59</w:t>
            </w:r>
          </w:p>
        </w:tc>
      </w:tr>
      <w:tr w:rsidR="00EF1766" w:rsidRPr="00EF1766" w14:paraId="3FEC6111" w14:textId="77777777" w:rsidTr="00EF1766">
        <w:trPr>
          <w:trHeight w:val="255"/>
        </w:trPr>
        <w:tc>
          <w:tcPr>
            <w:tcW w:w="1081"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F9AE58B"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464C3E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Słońce</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8BCA73F"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869016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10</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F681E2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45</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85934C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80</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14B81B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259</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8BB991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430</w:t>
            </w:r>
          </w:p>
        </w:tc>
      </w:tr>
      <w:tr w:rsidR="00EF1766" w:rsidRPr="00EF1766" w14:paraId="38F42524" w14:textId="77777777" w:rsidTr="00EF1766">
        <w:trPr>
          <w:trHeight w:val="255"/>
        </w:trPr>
        <w:tc>
          <w:tcPr>
            <w:tcW w:w="1081"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54A9FB"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D09F61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Biomasa stała</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232F6D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3 814</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834AD8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4 555</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7F23E48"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4 896</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34C1E0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7 892</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A28020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7 513</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BE19A96"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7 526</w:t>
            </w:r>
          </w:p>
        </w:tc>
      </w:tr>
      <w:tr w:rsidR="00EF1766" w:rsidRPr="00EF1766" w14:paraId="2C362D72" w14:textId="77777777" w:rsidTr="00EF1766">
        <w:trPr>
          <w:trHeight w:val="255"/>
        </w:trPr>
        <w:tc>
          <w:tcPr>
            <w:tcW w:w="1081"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94195D9"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41E490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Biogaz</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8E5397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41</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CD93CA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51</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4F7B625"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88</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E13721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114</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B0DF07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177</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CE0F8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258</w:t>
            </w:r>
          </w:p>
        </w:tc>
      </w:tr>
      <w:tr w:rsidR="00EF1766" w:rsidRPr="00EF1766" w14:paraId="2651CC35" w14:textId="77777777" w:rsidTr="00EF1766">
        <w:trPr>
          <w:trHeight w:val="255"/>
        </w:trPr>
        <w:tc>
          <w:tcPr>
            <w:tcW w:w="1081"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7A36DF"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C97D54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Pompy ciepła</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7DE4E46"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66DBDD5"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45</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B184528"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133</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D21F2E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298</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A6FC2C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1 056</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C8F739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1 840</w:t>
            </w:r>
          </w:p>
        </w:tc>
      </w:tr>
      <w:tr w:rsidR="00EF1766" w:rsidRPr="00EF1766" w14:paraId="6B8894F1" w14:textId="77777777" w:rsidTr="00EF1766">
        <w:trPr>
          <w:trHeight w:val="255"/>
        </w:trPr>
        <w:tc>
          <w:tcPr>
            <w:tcW w:w="1081"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13E632"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572D6F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Wodór</w:t>
            </w:r>
          </w:p>
        </w:tc>
        <w:tc>
          <w:tcPr>
            <w:tcW w:w="333"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1ACC008"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297"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B4FBCA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315"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D0488D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203635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70717BC"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321"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6266F4C"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w:t>
            </w:r>
          </w:p>
        </w:tc>
      </w:tr>
      <w:tr w:rsidR="00EF1766" w:rsidRPr="00EF1766" w14:paraId="3052E68F" w14:textId="77777777" w:rsidTr="00EF1766">
        <w:trPr>
          <w:trHeight w:val="255"/>
        </w:trPr>
        <w:tc>
          <w:tcPr>
            <w:tcW w:w="1081" w:type="pct"/>
            <w:vMerge/>
            <w:tcBorders>
              <w:top w:val="single" w:sz="4" w:space="0" w:color="auto"/>
              <w:left w:val="single" w:sz="4" w:space="0" w:color="auto"/>
              <w:bottom w:val="single" w:sz="18" w:space="0" w:color="auto"/>
              <w:right w:val="single" w:sz="4" w:space="0" w:color="auto"/>
            </w:tcBorders>
            <w:shd w:val="clear" w:color="auto" w:fill="E2EFD9" w:themeFill="accent6" w:themeFillTint="33"/>
            <w:vAlign w:val="center"/>
            <w:hideMark/>
          </w:tcPr>
          <w:p w14:paraId="71C6D5B0"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7400AFC1"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Odnawialne odpady komunalne </w:t>
            </w:r>
          </w:p>
        </w:tc>
        <w:tc>
          <w:tcPr>
            <w:tcW w:w="333"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596371D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w:t>
            </w:r>
          </w:p>
        </w:tc>
        <w:tc>
          <w:tcPr>
            <w:tcW w:w="297"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5712AF7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3</w:t>
            </w:r>
          </w:p>
        </w:tc>
        <w:tc>
          <w:tcPr>
            <w:tcW w:w="315"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02E1BC0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40</w:t>
            </w:r>
          </w:p>
        </w:tc>
        <w:tc>
          <w:tcPr>
            <w:tcW w:w="321"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28F7059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97</w:t>
            </w:r>
          </w:p>
        </w:tc>
        <w:tc>
          <w:tcPr>
            <w:tcW w:w="321"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279DB89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141</w:t>
            </w:r>
          </w:p>
        </w:tc>
        <w:tc>
          <w:tcPr>
            <w:tcW w:w="321"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68C0323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158</w:t>
            </w:r>
          </w:p>
        </w:tc>
      </w:tr>
      <w:tr w:rsidR="00EF1766" w:rsidRPr="00EF1766" w14:paraId="08B4ED45" w14:textId="77777777" w:rsidTr="00EF1766">
        <w:trPr>
          <w:trHeight w:val="255"/>
        </w:trPr>
        <w:tc>
          <w:tcPr>
            <w:tcW w:w="1081" w:type="pct"/>
            <w:vMerge w:val="restart"/>
            <w:tcBorders>
              <w:top w:val="single" w:sz="18" w:space="0" w:color="auto"/>
              <w:left w:val="single" w:sz="4" w:space="0" w:color="auto"/>
              <w:bottom w:val="single" w:sz="4" w:space="0" w:color="auto"/>
              <w:right w:val="single" w:sz="4" w:space="0" w:color="auto"/>
            </w:tcBorders>
            <w:shd w:val="clear" w:color="auto" w:fill="A8D08D" w:themeFill="accent6" w:themeFillTint="99"/>
            <w:vAlign w:val="center"/>
            <w:hideMark/>
          </w:tcPr>
          <w:p w14:paraId="7763C47A"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Udział poszczególnych rodzajów technologii w zużyciu energii z OZE w ciepłownictwie i chłodnictwie </w:t>
            </w:r>
          </w:p>
        </w:tc>
        <w:tc>
          <w:tcPr>
            <w:tcW w:w="2013" w:type="pct"/>
            <w:tcBorders>
              <w:top w:val="single" w:sz="18" w:space="0" w:color="auto"/>
              <w:left w:val="nil"/>
              <w:bottom w:val="single" w:sz="4" w:space="0" w:color="auto"/>
              <w:right w:val="single" w:sz="4" w:space="0" w:color="auto"/>
            </w:tcBorders>
            <w:shd w:val="clear" w:color="auto" w:fill="A8D08D" w:themeFill="accent6" w:themeFillTint="99"/>
            <w:vAlign w:val="center"/>
            <w:hideMark/>
          </w:tcPr>
          <w:p w14:paraId="497575E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Geotermia</w:t>
            </w:r>
          </w:p>
        </w:tc>
        <w:tc>
          <w:tcPr>
            <w:tcW w:w="333"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3A39FDCF"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0,3%</w:t>
            </w:r>
          </w:p>
        </w:tc>
        <w:tc>
          <w:tcPr>
            <w:tcW w:w="297"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5DCAB99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0,3%</w:t>
            </w:r>
          </w:p>
        </w:tc>
        <w:tc>
          <w:tcPr>
            <w:tcW w:w="315"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453E324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0,4%</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E1B29D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0,3%</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3207CA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0,5%</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405B46B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0,6%</w:t>
            </w:r>
          </w:p>
        </w:tc>
      </w:tr>
      <w:tr w:rsidR="00EF1766" w:rsidRPr="00EF1766" w14:paraId="49F4A48F"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1FFF1D2D"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190F082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Słońce</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70B8EB4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0127E416"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0,2%</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7265BDE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0,9%</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4432998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0,9%</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6438191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2,8%</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7288EA1"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4,2%</w:t>
            </w:r>
          </w:p>
        </w:tc>
      </w:tr>
      <w:tr w:rsidR="00EF1766" w:rsidRPr="00EF1766" w14:paraId="78A8560D"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4959D545"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1657914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Biomasa stała</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386E43F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98,6%</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793314E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97,4%</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37B5D38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93,7%</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5800A2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92,8%</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C12518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81,7%</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5CEC6AA"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73,3%</w:t>
            </w:r>
          </w:p>
        </w:tc>
      </w:tr>
      <w:tr w:rsidR="00EF1766" w:rsidRPr="00EF1766" w14:paraId="18188F1F"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6CFA18F2"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519BEF3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Biogaz</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663572E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1,1%</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2B85611B"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1,1%</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36EB1F3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1,7%</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7518D1EC"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1,3%</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43A483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1,9%</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AF22F9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2,5%</w:t>
            </w:r>
          </w:p>
        </w:tc>
      </w:tr>
      <w:tr w:rsidR="00EF1766" w:rsidRPr="00EF1766" w14:paraId="72D15E4E"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013754E2"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42C0138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Pompy ciepła</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5DBB03E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6A92A27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1,0%</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16709E3B"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79730AD5"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3,5%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4D737F9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11,5%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62F1D6FC"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17,9%</w:t>
            </w:r>
          </w:p>
        </w:tc>
      </w:tr>
      <w:tr w:rsidR="00EF1766" w:rsidRPr="00EF1766" w14:paraId="57402FE2"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651BD197"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7744866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Wodór</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1AE57451"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6FABF8C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3374C536"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1BE8275"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49F942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19045BB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r>
      <w:tr w:rsidR="00EF1766" w:rsidRPr="00EF1766" w14:paraId="643A947C"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5479E337"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630EA75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Odnawialne odpady komunalne </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4435D5AC"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6052FC0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0,1%</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6A9A8801"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0,8%</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45607FC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1,1%</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213DBD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6EE50D4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1,5%</w:t>
            </w:r>
          </w:p>
        </w:tc>
      </w:tr>
    </w:tbl>
    <w:p w14:paraId="1FA17DA4" w14:textId="77777777" w:rsidR="00E0627F" w:rsidRPr="00B116F7" w:rsidRDefault="00E0627F" w:rsidP="00ED3FA4">
      <w:pPr>
        <w:pStyle w:val="ardo"/>
        <w:spacing w:after="0"/>
        <w:rPr>
          <w:color w:val="auto"/>
        </w:rPr>
      </w:pPr>
      <w:r w:rsidRPr="00B116F7">
        <w:rPr>
          <w:color w:val="auto"/>
        </w:rPr>
        <w:t>Źródło: Opracowanie własne ARE SA, Eurostat SHARES</w:t>
      </w:r>
    </w:p>
    <w:p w14:paraId="67F5AAB1" w14:textId="77777777" w:rsidR="00EF1766" w:rsidRDefault="00EF1766" w:rsidP="00ED3FA4">
      <w:pPr>
        <w:pStyle w:val="Legenda"/>
        <w:spacing w:after="0"/>
        <w:rPr>
          <w:color w:val="auto"/>
        </w:rPr>
      </w:pPr>
      <w:bookmarkStart w:id="166" w:name="_Ref156550797"/>
      <w:bookmarkStart w:id="167" w:name="_Toc158373575"/>
    </w:p>
    <w:p w14:paraId="76F6DF05" w14:textId="3420B6AF" w:rsidR="00E0627F" w:rsidRDefault="00E0627F" w:rsidP="00ED3FA4">
      <w:pPr>
        <w:pStyle w:val="Legenda"/>
        <w:spacing w:after="120"/>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22</w:t>
      </w:r>
      <w:r w:rsidRPr="00B116F7">
        <w:rPr>
          <w:color w:val="auto"/>
        </w:rPr>
        <w:fldChar w:fldCharType="end"/>
      </w:r>
      <w:bookmarkEnd w:id="166"/>
      <w:r w:rsidRPr="00B116F7">
        <w:rPr>
          <w:color w:val="auto"/>
        </w:rPr>
        <w:t>. Sektor transportu</w:t>
      </w:r>
      <w:bookmarkEnd w:id="167"/>
    </w:p>
    <w:tbl>
      <w:tblPr>
        <w:tblW w:w="5000" w:type="pct"/>
        <w:tblCellMar>
          <w:left w:w="70" w:type="dxa"/>
          <w:right w:w="70" w:type="dxa"/>
        </w:tblCellMar>
        <w:tblLook w:val="04A0" w:firstRow="1" w:lastRow="0" w:firstColumn="1" w:lastColumn="0" w:noHBand="0" w:noVBand="1"/>
      </w:tblPr>
      <w:tblGrid>
        <w:gridCol w:w="2975"/>
        <w:gridCol w:w="5987"/>
        <w:gridCol w:w="881"/>
        <w:gridCol w:w="780"/>
        <w:gridCol w:w="832"/>
        <w:gridCol w:w="848"/>
        <w:gridCol w:w="848"/>
        <w:gridCol w:w="843"/>
      </w:tblGrid>
      <w:tr w:rsidR="00EF1766" w:rsidRPr="00EF1766" w14:paraId="32004544" w14:textId="77777777" w:rsidTr="00EF1766">
        <w:trPr>
          <w:trHeight w:val="585"/>
        </w:trPr>
        <w:tc>
          <w:tcPr>
            <w:tcW w:w="108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20AA8398" w14:textId="77777777" w:rsidR="00EF1766" w:rsidRPr="00EF1766" w:rsidRDefault="00EF1766" w:rsidP="00ED3FA4">
            <w:pPr>
              <w:spacing w:after="0" w:line="240" w:lineRule="auto"/>
              <w:jc w:val="left"/>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 </w:t>
            </w:r>
          </w:p>
        </w:tc>
        <w:tc>
          <w:tcPr>
            <w:tcW w:w="2013" w:type="pct"/>
            <w:tcBorders>
              <w:top w:val="single" w:sz="4" w:space="0" w:color="auto"/>
              <w:left w:val="nil"/>
              <w:bottom w:val="single" w:sz="4" w:space="0" w:color="auto"/>
              <w:right w:val="single" w:sz="4" w:space="0" w:color="auto"/>
            </w:tcBorders>
            <w:shd w:val="clear" w:color="000000" w:fill="70AD47"/>
            <w:vAlign w:val="center"/>
            <w:hideMark/>
          </w:tcPr>
          <w:p w14:paraId="4887137E" w14:textId="77777777" w:rsidR="00EF1766" w:rsidRPr="00EF1766" w:rsidRDefault="00EF1766" w:rsidP="00ED3FA4">
            <w:pPr>
              <w:spacing w:after="0" w:line="240" w:lineRule="auto"/>
              <w:jc w:val="left"/>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 </w:t>
            </w:r>
          </w:p>
        </w:tc>
        <w:tc>
          <w:tcPr>
            <w:tcW w:w="333" w:type="pct"/>
            <w:tcBorders>
              <w:top w:val="single" w:sz="4" w:space="0" w:color="auto"/>
              <w:left w:val="nil"/>
              <w:bottom w:val="single" w:sz="4" w:space="0" w:color="auto"/>
              <w:right w:val="single" w:sz="4" w:space="0" w:color="auto"/>
            </w:tcBorders>
            <w:shd w:val="clear" w:color="000000" w:fill="70AD47"/>
            <w:noWrap/>
            <w:vAlign w:val="center"/>
            <w:hideMark/>
          </w:tcPr>
          <w:p w14:paraId="0103A83C"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2005</w:t>
            </w:r>
          </w:p>
        </w:tc>
        <w:tc>
          <w:tcPr>
            <w:tcW w:w="297" w:type="pct"/>
            <w:tcBorders>
              <w:top w:val="single" w:sz="4" w:space="0" w:color="auto"/>
              <w:left w:val="nil"/>
              <w:bottom w:val="single" w:sz="4" w:space="0" w:color="auto"/>
              <w:right w:val="single" w:sz="4" w:space="0" w:color="auto"/>
            </w:tcBorders>
            <w:shd w:val="clear" w:color="000000" w:fill="70AD47"/>
            <w:noWrap/>
            <w:vAlign w:val="center"/>
            <w:hideMark/>
          </w:tcPr>
          <w:p w14:paraId="0459C903"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2010</w:t>
            </w:r>
          </w:p>
        </w:tc>
        <w:tc>
          <w:tcPr>
            <w:tcW w:w="315" w:type="pct"/>
            <w:tcBorders>
              <w:top w:val="single" w:sz="4" w:space="0" w:color="auto"/>
              <w:left w:val="nil"/>
              <w:bottom w:val="single" w:sz="4" w:space="0" w:color="auto"/>
              <w:right w:val="single" w:sz="4" w:space="0" w:color="auto"/>
            </w:tcBorders>
            <w:shd w:val="clear" w:color="000000" w:fill="70AD47"/>
            <w:noWrap/>
            <w:vAlign w:val="center"/>
            <w:hideMark/>
          </w:tcPr>
          <w:p w14:paraId="038128F3"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2015</w:t>
            </w:r>
          </w:p>
        </w:tc>
        <w:tc>
          <w:tcPr>
            <w:tcW w:w="321" w:type="pct"/>
            <w:tcBorders>
              <w:top w:val="single" w:sz="4" w:space="0" w:color="auto"/>
              <w:left w:val="nil"/>
              <w:bottom w:val="single" w:sz="4" w:space="0" w:color="auto"/>
              <w:right w:val="single" w:sz="4" w:space="0" w:color="auto"/>
            </w:tcBorders>
            <w:shd w:val="clear" w:color="000000" w:fill="70AD47"/>
            <w:noWrap/>
            <w:vAlign w:val="center"/>
            <w:hideMark/>
          </w:tcPr>
          <w:p w14:paraId="0D0C9B60"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2020</w:t>
            </w:r>
          </w:p>
        </w:tc>
        <w:tc>
          <w:tcPr>
            <w:tcW w:w="321" w:type="pct"/>
            <w:tcBorders>
              <w:top w:val="single" w:sz="4" w:space="0" w:color="auto"/>
              <w:left w:val="nil"/>
              <w:bottom w:val="single" w:sz="4" w:space="0" w:color="auto"/>
              <w:right w:val="single" w:sz="4" w:space="0" w:color="auto"/>
            </w:tcBorders>
            <w:shd w:val="clear" w:color="000000" w:fill="70AD47"/>
            <w:noWrap/>
            <w:vAlign w:val="center"/>
            <w:hideMark/>
          </w:tcPr>
          <w:p w14:paraId="37B162B5"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2025</w:t>
            </w:r>
          </w:p>
        </w:tc>
        <w:tc>
          <w:tcPr>
            <w:tcW w:w="321" w:type="pct"/>
            <w:tcBorders>
              <w:top w:val="single" w:sz="4" w:space="0" w:color="auto"/>
              <w:left w:val="nil"/>
              <w:bottom w:val="single" w:sz="4" w:space="0" w:color="auto"/>
              <w:right w:val="single" w:sz="4" w:space="0" w:color="auto"/>
            </w:tcBorders>
            <w:shd w:val="clear" w:color="000000" w:fill="70AD47"/>
            <w:noWrap/>
            <w:vAlign w:val="center"/>
            <w:hideMark/>
          </w:tcPr>
          <w:p w14:paraId="2B247DF1" w14:textId="77777777" w:rsidR="00EF1766" w:rsidRPr="00EF1766" w:rsidRDefault="00EF1766" w:rsidP="00ED3FA4">
            <w:pPr>
              <w:spacing w:after="0" w:line="240" w:lineRule="auto"/>
              <w:jc w:val="center"/>
              <w:rPr>
                <w:rFonts w:eastAsia="Times New Roman" w:cs="Times New Roman"/>
                <w:b/>
                <w:bCs/>
                <w:color w:val="FFFFFF"/>
                <w:kern w:val="0"/>
                <w:sz w:val="16"/>
                <w:szCs w:val="16"/>
                <w:lang w:eastAsia="pl-PL"/>
                <w14:ligatures w14:val="none"/>
              </w:rPr>
            </w:pPr>
            <w:r w:rsidRPr="00EF1766">
              <w:rPr>
                <w:rFonts w:eastAsia="Times New Roman" w:cs="Times New Roman"/>
                <w:b/>
                <w:bCs/>
                <w:color w:val="FFFFFF"/>
                <w:kern w:val="0"/>
                <w:sz w:val="16"/>
                <w:szCs w:val="16"/>
                <w:lang w:eastAsia="pl-PL"/>
                <w14:ligatures w14:val="none"/>
              </w:rPr>
              <w:t>2030</w:t>
            </w:r>
          </w:p>
        </w:tc>
      </w:tr>
      <w:tr w:rsidR="00EF1766" w:rsidRPr="00EF1766" w14:paraId="3E4C0B4C" w14:textId="77777777" w:rsidTr="00EF1766">
        <w:trPr>
          <w:trHeight w:val="255"/>
        </w:trPr>
        <w:tc>
          <w:tcPr>
            <w:tcW w:w="1081" w:type="pct"/>
            <w:vMerge w:val="restart"/>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F6E1CD1"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Zużycie energii końcowej brutto z OZE w podziale na technologie - sektor transportu [</w:t>
            </w:r>
            <w:proofErr w:type="spellStart"/>
            <w:r w:rsidRPr="00EF1766">
              <w:rPr>
                <w:rFonts w:eastAsia="Times New Roman" w:cs="Times New Roman"/>
                <w:color w:val="000000"/>
                <w:kern w:val="0"/>
                <w:sz w:val="16"/>
                <w:szCs w:val="16"/>
                <w:lang w:eastAsia="pl-PL"/>
                <w14:ligatures w14:val="none"/>
              </w:rPr>
              <w:t>ktoe</w:t>
            </w:r>
            <w:proofErr w:type="spellEnd"/>
            <w:r w:rsidRPr="00EF1766">
              <w:rPr>
                <w:rFonts w:eastAsia="Times New Roman" w:cs="Times New Roman"/>
                <w:color w:val="000000"/>
                <w:kern w:val="0"/>
                <w:sz w:val="16"/>
                <w:szCs w:val="16"/>
                <w:lang w:eastAsia="pl-PL"/>
                <w14:ligatures w14:val="none"/>
              </w:rPr>
              <w:t>]</w:t>
            </w: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4E5452F8" w14:textId="77777777" w:rsidR="00EF1766" w:rsidRPr="00EF1766" w:rsidRDefault="00EF1766" w:rsidP="00ED3FA4">
            <w:pPr>
              <w:spacing w:after="0" w:line="240" w:lineRule="auto"/>
              <w:jc w:val="right"/>
              <w:rPr>
                <w:rFonts w:eastAsia="Times New Roman" w:cs="Times New Roman"/>
                <w:b/>
                <w:bCs/>
                <w:color w:val="000000"/>
                <w:kern w:val="0"/>
                <w:sz w:val="16"/>
                <w:szCs w:val="16"/>
                <w:lang w:eastAsia="pl-PL"/>
                <w14:ligatures w14:val="none"/>
              </w:rPr>
            </w:pPr>
            <w:r w:rsidRPr="00EF1766">
              <w:rPr>
                <w:rFonts w:eastAsia="Times New Roman" w:cs="Times New Roman"/>
                <w:b/>
                <w:bCs/>
                <w:color w:val="000000"/>
                <w:kern w:val="0"/>
                <w:sz w:val="16"/>
                <w:szCs w:val="16"/>
                <w:lang w:eastAsia="pl-PL"/>
                <w14:ligatures w14:val="none"/>
              </w:rPr>
              <w:t>Końcowe zużycie energii brutto w transporcie (denominator RES-T)</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13FFD428"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10 189</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587AB0C3"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14 957</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75DC0573"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14 493</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4C9FA1A"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19 628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38C6B86"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23 123</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5D05B05F" w14:textId="77777777" w:rsidR="00EF1766" w:rsidRPr="00EF1766" w:rsidRDefault="00EF1766" w:rsidP="00ED3FA4">
            <w:pPr>
              <w:spacing w:after="0" w:line="240" w:lineRule="auto"/>
              <w:jc w:val="right"/>
              <w:rPr>
                <w:rFonts w:eastAsia="Times New Roman" w:cs="Times New Roman"/>
                <w:b/>
                <w:bCs/>
                <w:kern w:val="0"/>
                <w:sz w:val="16"/>
                <w:szCs w:val="16"/>
                <w:lang w:eastAsia="pl-PL"/>
                <w14:ligatures w14:val="none"/>
              </w:rPr>
            </w:pPr>
            <w:r w:rsidRPr="00EF1766">
              <w:rPr>
                <w:rFonts w:eastAsia="Times New Roman" w:cs="Times New Roman"/>
                <w:b/>
                <w:bCs/>
                <w:kern w:val="0"/>
                <w:sz w:val="16"/>
                <w:szCs w:val="16"/>
                <w:lang w:eastAsia="pl-PL"/>
                <w14:ligatures w14:val="none"/>
              </w:rPr>
              <w:t>21 421</w:t>
            </w:r>
          </w:p>
        </w:tc>
      </w:tr>
      <w:tr w:rsidR="00EF1766" w:rsidRPr="00EF1766" w14:paraId="0F0B9600"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65A33D6"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4D83485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Energia elektryczna </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407A58B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54</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30AB3A88"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53</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33F12E2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72</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4684513B"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5D2D0DB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98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473F1A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272</w:t>
            </w:r>
          </w:p>
        </w:tc>
      </w:tr>
      <w:tr w:rsidR="00EF1766" w:rsidRPr="00EF1766" w14:paraId="204D6623"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A864628"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1C3E434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Biopaliwa I generacji</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1BA8A17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104</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2F47FAF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921</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7772FB24"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725</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1197D21"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1 127</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9E227F1"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1 238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42310E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1 287</w:t>
            </w:r>
          </w:p>
        </w:tc>
      </w:tr>
      <w:tr w:rsidR="00EF1766" w:rsidRPr="00EF1766" w14:paraId="32554F6C"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545400DD"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35B2084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Biopaliwa II generacji </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09F5995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2E09566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3743C00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3D2A788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215E9E6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250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45F064B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435</w:t>
            </w:r>
          </w:p>
        </w:tc>
      </w:tr>
      <w:tr w:rsidR="00EF1766" w:rsidRPr="00EF1766" w14:paraId="2F9637FC"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DD4B4E2"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342C02F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Biometan</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177B894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794EAC81"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5A3CBBC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66FCEFA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082A72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121</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F53093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438</w:t>
            </w:r>
          </w:p>
        </w:tc>
      </w:tr>
      <w:tr w:rsidR="00EF1766" w:rsidRPr="00EF1766" w14:paraId="1423EB11"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30EE9BAF"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4CD759F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proofErr w:type="spellStart"/>
            <w:r w:rsidRPr="00EF1766">
              <w:rPr>
                <w:rFonts w:eastAsia="Times New Roman" w:cs="Times New Roman"/>
                <w:color w:val="000000"/>
                <w:kern w:val="0"/>
                <w:sz w:val="16"/>
                <w:szCs w:val="16"/>
                <w:lang w:eastAsia="pl-PL"/>
                <w14:ligatures w14:val="none"/>
              </w:rPr>
              <w:t>Biowęglowodory</w:t>
            </w:r>
            <w:proofErr w:type="spellEnd"/>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7CA27CC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009A567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3BF390C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0A053C8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05F06C2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372BF5B"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10</w:t>
            </w:r>
          </w:p>
        </w:tc>
      </w:tr>
      <w:tr w:rsidR="00EF1766" w:rsidRPr="00EF1766" w14:paraId="70E33AD0"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0FD98F5"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5BE1C82B"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RNFBO</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7FC8F94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5C10FD7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12D815F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06D09CB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0C192AD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3C8C63F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45</w:t>
            </w:r>
          </w:p>
        </w:tc>
      </w:tr>
      <w:tr w:rsidR="00EF1766" w:rsidRPr="00EF1766" w14:paraId="3BEC944F"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58544016"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332B7604"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Paliwa </w:t>
            </w:r>
            <w:proofErr w:type="spellStart"/>
            <w:r w:rsidRPr="00EF1766">
              <w:rPr>
                <w:rFonts w:eastAsia="Times New Roman" w:cs="Times New Roman"/>
                <w:color w:val="000000"/>
                <w:kern w:val="0"/>
                <w:sz w:val="16"/>
                <w:szCs w:val="16"/>
                <w:lang w:eastAsia="pl-PL"/>
                <w14:ligatures w14:val="none"/>
              </w:rPr>
              <w:t>weglowe</w:t>
            </w:r>
            <w:proofErr w:type="spellEnd"/>
            <w:r w:rsidRPr="00EF1766">
              <w:rPr>
                <w:rFonts w:eastAsia="Times New Roman" w:cs="Times New Roman"/>
                <w:color w:val="000000"/>
                <w:kern w:val="0"/>
                <w:sz w:val="16"/>
                <w:szCs w:val="16"/>
                <w:lang w:eastAsia="pl-PL"/>
                <w14:ligatures w14:val="none"/>
              </w:rPr>
              <w:t xml:space="preserve"> z recyclingu</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255B521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3B6A1A7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70874C8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1190DC4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D601B0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6AFB0B4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0</w:t>
            </w:r>
          </w:p>
        </w:tc>
      </w:tr>
      <w:tr w:rsidR="00EF1766" w:rsidRPr="00EF1766" w14:paraId="16307C52"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E027BBA"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40519764"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Zużycie energii elektrycznej na cele transportu drogowego zakwalifikowane do OZE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1529A4E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79A7258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1C56909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3FF4E84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317F272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16</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60E1B0B"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95</w:t>
            </w:r>
          </w:p>
        </w:tc>
      </w:tr>
      <w:tr w:rsidR="00EF1766" w:rsidRPr="00EF1766" w14:paraId="131C6336"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5D1E0B10"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E2EFD9" w:themeFill="accent6" w:themeFillTint="33"/>
            <w:noWrap/>
            <w:vAlign w:val="center"/>
            <w:hideMark/>
          </w:tcPr>
          <w:p w14:paraId="649B4445"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Zużycie energii elektrycznej na cele transportu kolejowego zakwalifikowane do OZE</w:t>
            </w:r>
          </w:p>
        </w:tc>
        <w:tc>
          <w:tcPr>
            <w:tcW w:w="333" w:type="pct"/>
            <w:tcBorders>
              <w:top w:val="nil"/>
              <w:left w:val="nil"/>
              <w:bottom w:val="single" w:sz="4" w:space="0" w:color="auto"/>
              <w:right w:val="single" w:sz="4" w:space="0" w:color="auto"/>
            </w:tcBorders>
            <w:shd w:val="clear" w:color="auto" w:fill="E2EFD9" w:themeFill="accent6" w:themeFillTint="33"/>
            <w:noWrap/>
            <w:vAlign w:val="center"/>
            <w:hideMark/>
          </w:tcPr>
          <w:p w14:paraId="3396F4A4"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48</w:t>
            </w:r>
          </w:p>
        </w:tc>
        <w:tc>
          <w:tcPr>
            <w:tcW w:w="297" w:type="pct"/>
            <w:tcBorders>
              <w:top w:val="nil"/>
              <w:left w:val="nil"/>
              <w:bottom w:val="single" w:sz="4" w:space="0" w:color="auto"/>
              <w:right w:val="single" w:sz="4" w:space="0" w:color="auto"/>
            </w:tcBorders>
            <w:shd w:val="clear" w:color="auto" w:fill="E2EFD9" w:themeFill="accent6" w:themeFillTint="33"/>
            <w:noWrap/>
            <w:vAlign w:val="center"/>
            <w:hideMark/>
          </w:tcPr>
          <w:p w14:paraId="41340ECB"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47</w:t>
            </w:r>
          </w:p>
        </w:tc>
        <w:tc>
          <w:tcPr>
            <w:tcW w:w="315" w:type="pct"/>
            <w:tcBorders>
              <w:top w:val="nil"/>
              <w:left w:val="nil"/>
              <w:bottom w:val="single" w:sz="4" w:space="0" w:color="auto"/>
              <w:right w:val="single" w:sz="4" w:space="0" w:color="auto"/>
            </w:tcBorders>
            <w:shd w:val="clear" w:color="auto" w:fill="E2EFD9" w:themeFill="accent6" w:themeFillTint="33"/>
            <w:noWrap/>
            <w:vAlign w:val="center"/>
            <w:hideMark/>
          </w:tcPr>
          <w:p w14:paraId="05286C1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65</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7AC6BEB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80</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358F3398"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78</w:t>
            </w:r>
          </w:p>
        </w:tc>
        <w:tc>
          <w:tcPr>
            <w:tcW w:w="321" w:type="pct"/>
            <w:tcBorders>
              <w:top w:val="nil"/>
              <w:left w:val="nil"/>
              <w:bottom w:val="single" w:sz="4" w:space="0" w:color="auto"/>
              <w:right w:val="single" w:sz="4" w:space="0" w:color="auto"/>
            </w:tcBorders>
            <w:shd w:val="clear" w:color="auto" w:fill="E2EFD9" w:themeFill="accent6" w:themeFillTint="33"/>
            <w:noWrap/>
            <w:vAlign w:val="center"/>
            <w:hideMark/>
          </w:tcPr>
          <w:p w14:paraId="51BB223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170</w:t>
            </w:r>
          </w:p>
        </w:tc>
      </w:tr>
      <w:tr w:rsidR="00EF1766" w:rsidRPr="00EF1766" w14:paraId="0B42919B" w14:textId="77777777" w:rsidTr="00EF1766">
        <w:trPr>
          <w:trHeight w:val="255"/>
        </w:trPr>
        <w:tc>
          <w:tcPr>
            <w:tcW w:w="1081" w:type="pct"/>
            <w:vMerge/>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316D02E"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5D3D4C1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Zużycie energii elektrycznej w transporcie rurociągowym zakwalifikowane do OZE</w:t>
            </w:r>
          </w:p>
        </w:tc>
        <w:tc>
          <w:tcPr>
            <w:tcW w:w="333"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139C6D2A"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6</w:t>
            </w:r>
          </w:p>
        </w:tc>
        <w:tc>
          <w:tcPr>
            <w:tcW w:w="297"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7314AC3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6</w:t>
            </w:r>
          </w:p>
        </w:tc>
        <w:tc>
          <w:tcPr>
            <w:tcW w:w="315"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7B1E95A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7</w:t>
            </w:r>
          </w:p>
        </w:tc>
        <w:tc>
          <w:tcPr>
            <w:tcW w:w="321"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5F6067B5"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w:t>
            </w:r>
          </w:p>
        </w:tc>
        <w:tc>
          <w:tcPr>
            <w:tcW w:w="321"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1077799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4</w:t>
            </w:r>
          </w:p>
        </w:tc>
        <w:tc>
          <w:tcPr>
            <w:tcW w:w="321" w:type="pct"/>
            <w:tcBorders>
              <w:top w:val="single" w:sz="4" w:space="0" w:color="auto"/>
              <w:left w:val="nil"/>
              <w:bottom w:val="single" w:sz="18" w:space="0" w:color="auto"/>
              <w:right w:val="single" w:sz="4" w:space="0" w:color="auto"/>
            </w:tcBorders>
            <w:shd w:val="clear" w:color="auto" w:fill="E2EFD9" w:themeFill="accent6" w:themeFillTint="33"/>
            <w:noWrap/>
            <w:vAlign w:val="center"/>
            <w:hideMark/>
          </w:tcPr>
          <w:p w14:paraId="527FC8A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w:t>
            </w:r>
          </w:p>
        </w:tc>
      </w:tr>
      <w:tr w:rsidR="00EF1766" w:rsidRPr="00EF1766" w14:paraId="725E7355" w14:textId="77777777" w:rsidTr="00EF1766">
        <w:trPr>
          <w:trHeight w:val="203"/>
        </w:trPr>
        <w:tc>
          <w:tcPr>
            <w:tcW w:w="1081" w:type="pct"/>
            <w:vMerge w:val="restart"/>
            <w:tcBorders>
              <w:top w:val="nil"/>
              <w:left w:val="single" w:sz="4" w:space="0" w:color="auto"/>
              <w:bottom w:val="nil"/>
              <w:right w:val="single" w:sz="4" w:space="0" w:color="auto"/>
            </w:tcBorders>
            <w:shd w:val="clear" w:color="auto" w:fill="A8D08D" w:themeFill="accent6" w:themeFillTint="99"/>
            <w:vAlign w:val="center"/>
            <w:hideMark/>
          </w:tcPr>
          <w:p w14:paraId="13D8AB59"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Udział poszczególnych rodzajów technologii w zużyciu energii z OZE w transporcie </w:t>
            </w:r>
          </w:p>
        </w:tc>
        <w:tc>
          <w:tcPr>
            <w:tcW w:w="2013"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A32261B"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xml:space="preserve">Energia elektryczna </w:t>
            </w:r>
          </w:p>
        </w:tc>
        <w:tc>
          <w:tcPr>
            <w:tcW w:w="333"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70ECE38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30,6%</w:t>
            </w:r>
          </w:p>
        </w:tc>
        <w:tc>
          <w:tcPr>
            <w:tcW w:w="297"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4AE1867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5,4%</w:t>
            </w:r>
          </w:p>
        </w:tc>
        <w:tc>
          <w:tcPr>
            <w:tcW w:w="315"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48F1382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8,7%</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6904530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6,8%</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65F3624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5,7%</w:t>
            </w:r>
          </w:p>
        </w:tc>
        <w:tc>
          <w:tcPr>
            <w:tcW w:w="321" w:type="pct"/>
            <w:tcBorders>
              <w:top w:val="single" w:sz="18" w:space="0" w:color="auto"/>
              <w:left w:val="nil"/>
              <w:bottom w:val="single" w:sz="4" w:space="0" w:color="auto"/>
              <w:right w:val="single" w:sz="4" w:space="0" w:color="auto"/>
            </w:tcBorders>
            <w:shd w:val="clear" w:color="auto" w:fill="A8D08D" w:themeFill="accent6" w:themeFillTint="99"/>
            <w:noWrap/>
            <w:vAlign w:val="center"/>
            <w:hideMark/>
          </w:tcPr>
          <w:p w14:paraId="450F2DD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10,9%</w:t>
            </w:r>
          </w:p>
        </w:tc>
      </w:tr>
      <w:tr w:rsidR="00EF1766" w:rsidRPr="00EF1766" w14:paraId="7A2D75D2" w14:textId="77777777" w:rsidTr="00EF1766">
        <w:trPr>
          <w:trHeight w:val="255"/>
        </w:trPr>
        <w:tc>
          <w:tcPr>
            <w:tcW w:w="1081" w:type="pct"/>
            <w:vMerge/>
            <w:tcBorders>
              <w:top w:val="nil"/>
              <w:left w:val="single" w:sz="4" w:space="0" w:color="auto"/>
              <w:bottom w:val="nil"/>
              <w:right w:val="single" w:sz="4" w:space="0" w:color="auto"/>
            </w:tcBorders>
            <w:shd w:val="clear" w:color="auto" w:fill="A8D08D" w:themeFill="accent6" w:themeFillTint="99"/>
            <w:vAlign w:val="center"/>
            <w:hideMark/>
          </w:tcPr>
          <w:p w14:paraId="2C7B891A"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1A4782C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Biopaliwa</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447138C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58,5%</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469C0960"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92,7%</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6B2094F8"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88,0%</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BFFD9E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87,4%</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157CE8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86,4%</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09B202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69,2%</w:t>
            </w:r>
          </w:p>
        </w:tc>
      </w:tr>
      <w:tr w:rsidR="00EF1766" w:rsidRPr="00EF1766" w14:paraId="1C706538" w14:textId="77777777" w:rsidTr="00EF1766">
        <w:trPr>
          <w:trHeight w:val="255"/>
        </w:trPr>
        <w:tc>
          <w:tcPr>
            <w:tcW w:w="1081" w:type="pct"/>
            <w:vMerge/>
            <w:tcBorders>
              <w:top w:val="nil"/>
              <w:left w:val="single" w:sz="4" w:space="0" w:color="auto"/>
              <w:bottom w:val="nil"/>
              <w:right w:val="single" w:sz="4" w:space="0" w:color="auto"/>
            </w:tcBorders>
            <w:shd w:val="clear" w:color="auto" w:fill="A8D08D" w:themeFill="accent6" w:themeFillTint="99"/>
            <w:vAlign w:val="center"/>
            <w:hideMark/>
          </w:tcPr>
          <w:p w14:paraId="3D0DF615"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5BA65E5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Udział energii elektrycznej na cele transportu drogowego</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187F14B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0,5%</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5E4A7EC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0,7%</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6AEE916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0,7%</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5D4BFE18"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2,3%</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475FC00D"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15,9%</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3F578AB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34,9%</w:t>
            </w:r>
          </w:p>
        </w:tc>
      </w:tr>
      <w:tr w:rsidR="00EF1766" w:rsidRPr="00EF1766" w14:paraId="0374F0C0" w14:textId="77777777" w:rsidTr="00EF1766">
        <w:trPr>
          <w:trHeight w:val="255"/>
        </w:trPr>
        <w:tc>
          <w:tcPr>
            <w:tcW w:w="1081" w:type="pct"/>
            <w:vMerge/>
            <w:tcBorders>
              <w:top w:val="nil"/>
              <w:left w:val="single" w:sz="4" w:space="0" w:color="auto"/>
              <w:bottom w:val="nil"/>
              <w:right w:val="single" w:sz="4" w:space="0" w:color="auto"/>
            </w:tcBorders>
            <w:shd w:val="clear" w:color="auto" w:fill="A8D08D" w:themeFill="accent6" w:themeFillTint="99"/>
            <w:vAlign w:val="center"/>
            <w:hideMark/>
          </w:tcPr>
          <w:p w14:paraId="1EE7E2AC"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40EFA558"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Udział energii elektrycznej na cele transportu kolejowego</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44A6F80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89,0%</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54864DA8"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88,8%</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3F5DFE7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90,1%</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13F74225"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91,1%</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FB13A0B"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79,6%</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1D0C7F1B"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62,3%</w:t>
            </w:r>
          </w:p>
        </w:tc>
      </w:tr>
      <w:tr w:rsidR="00EF1766" w:rsidRPr="00EF1766" w14:paraId="7E245D93" w14:textId="77777777" w:rsidTr="00EF1766">
        <w:trPr>
          <w:trHeight w:val="255"/>
        </w:trPr>
        <w:tc>
          <w:tcPr>
            <w:tcW w:w="1081" w:type="pct"/>
            <w:vMerge/>
            <w:tcBorders>
              <w:top w:val="nil"/>
              <w:left w:val="single" w:sz="4" w:space="0" w:color="auto"/>
              <w:bottom w:val="nil"/>
              <w:right w:val="single" w:sz="4" w:space="0" w:color="auto"/>
            </w:tcBorders>
            <w:shd w:val="clear" w:color="auto" w:fill="A8D08D" w:themeFill="accent6" w:themeFillTint="99"/>
            <w:vAlign w:val="center"/>
            <w:hideMark/>
          </w:tcPr>
          <w:p w14:paraId="3844A33B"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8D08D" w:themeFill="accent6" w:themeFillTint="99"/>
            <w:noWrap/>
            <w:vAlign w:val="center"/>
            <w:hideMark/>
          </w:tcPr>
          <w:p w14:paraId="3C36F21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Udział energii elektrycznej na cele innych rodzajów transportu</w:t>
            </w:r>
          </w:p>
        </w:tc>
        <w:tc>
          <w:tcPr>
            <w:tcW w:w="333" w:type="pct"/>
            <w:tcBorders>
              <w:top w:val="nil"/>
              <w:left w:val="nil"/>
              <w:bottom w:val="single" w:sz="4" w:space="0" w:color="auto"/>
              <w:right w:val="single" w:sz="4" w:space="0" w:color="auto"/>
            </w:tcBorders>
            <w:shd w:val="clear" w:color="auto" w:fill="A8D08D" w:themeFill="accent6" w:themeFillTint="99"/>
            <w:noWrap/>
            <w:vAlign w:val="center"/>
            <w:hideMark/>
          </w:tcPr>
          <w:p w14:paraId="22F22629"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10,5%</w:t>
            </w:r>
          </w:p>
        </w:tc>
        <w:tc>
          <w:tcPr>
            <w:tcW w:w="297" w:type="pct"/>
            <w:tcBorders>
              <w:top w:val="nil"/>
              <w:left w:val="nil"/>
              <w:bottom w:val="single" w:sz="4" w:space="0" w:color="auto"/>
              <w:right w:val="single" w:sz="4" w:space="0" w:color="auto"/>
            </w:tcBorders>
            <w:shd w:val="clear" w:color="auto" w:fill="A8D08D" w:themeFill="accent6" w:themeFillTint="99"/>
            <w:noWrap/>
            <w:vAlign w:val="center"/>
            <w:hideMark/>
          </w:tcPr>
          <w:p w14:paraId="3EAEC983"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10,5%</w:t>
            </w:r>
          </w:p>
        </w:tc>
        <w:tc>
          <w:tcPr>
            <w:tcW w:w="315" w:type="pct"/>
            <w:tcBorders>
              <w:top w:val="nil"/>
              <w:left w:val="nil"/>
              <w:bottom w:val="single" w:sz="4" w:space="0" w:color="auto"/>
              <w:right w:val="single" w:sz="4" w:space="0" w:color="auto"/>
            </w:tcBorders>
            <w:shd w:val="clear" w:color="auto" w:fill="A8D08D" w:themeFill="accent6" w:themeFillTint="99"/>
            <w:noWrap/>
            <w:vAlign w:val="center"/>
            <w:hideMark/>
          </w:tcPr>
          <w:p w14:paraId="52757F87"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9,2%</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00AA4F30"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6,5%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20ACA28E"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4,5%</w:t>
            </w:r>
          </w:p>
        </w:tc>
        <w:tc>
          <w:tcPr>
            <w:tcW w:w="321" w:type="pct"/>
            <w:tcBorders>
              <w:top w:val="nil"/>
              <w:left w:val="nil"/>
              <w:bottom w:val="single" w:sz="4" w:space="0" w:color="auto"/>
              <w:right w:val="single" w:sz="4" w:space="0" w:color="auto"/>
            </w:tcBorders>
            <w:shd w:val="clear" w:color="auto" w:fill="A8D08D" w:themeFill="accent6" w:themeFillTint="99"/>
            <w:noWrap/>
            <w:vAlign w:val="center"/>
            <w:hideMark/>
          </w:tcPr>
          <w:p w14:paraId="19E4EB52" w14:textId="77777777" w:rsidR="00EF1766" w:rsidRPr="00EF1766" w:rsidRDefault="00EF1766" w:rsidP="00ED3FA4">
            <w:pPr>
              <w:spacing w:after="0" w:line="240" w:lineRule="auto"/>
              <w:jc w:val="right"/>
              <w:rPr>
                <w:rFonts w:eastAsia="Times New Roman" w:cs="Times New Roman"/>
                <w:kern w:val="0"/>
                <w:sz w:val="16"/>
                <w:szCs w:val="16"/>
                <w:lang w:eastAsia="pl-PL"/>
                <w14:ligatures w14:val="none"/>
              </w:rPr>
            </w:pPr>
            <w:r w:rsidRPr="00EF1766">
              <w:rPr>
                <w:rFonts w:eastAsia="Times New Roman" w:cs="Times New Roman"/>
                <w:kern w:val="0"/>
                <w:sz w:val="16"/>
                <w:szCs w:val="16"/>
                <w:lang w:eastAsia="pl-PL"/>
                <w14:ligatures w14:val="none"/>
              </w:rPr>
              <w:t>2,8%</w:t>
            </w:r>
          </w:p>
        </w:tc>
      </w:tr>
      <w:tr w:rsidR="00EF1766" w:rsidRPr="00EF1766" w14:paraId="5B0CF8B2" w14:textId="77777777" w:rsidTr="00EF1766">
        <w:trPr>
          <w:trHeight w:val="255"/>
        </w:trPr>
        <w:tc>
          <w:tcPr>
            <w:tcW w:w="1081" w:type="pct"/>
            <w:vMerge w:val="restart"/>
            <w:tcBorders>
              <w:top w:val="nil"/>
              <w:left w:val="single" w:sz="4" w:space="0" w:color="auto"/>
              <w:bottom w:val="single" w:sz="4" w:space="0" w:color="000000"/>
              <w:right w:val="single" w:sz="4" w:space="0" w:color="auto"/>
            </w:tcBorders>
            <w:shd w:val="clear" w:color="auto" w:fill="A8D08D" w:themeFill="accent6" w:themeFillTint="99"/>
            <w:vAlign w:val="center"/>
            <w:hideMark/>
          </w:tcPr>
          <w:p w14:paraId="5426BC1C"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 </w:t>
            </w:r>
          </w:p>
        </w:tc>
        <w:tc>
          <w:tcPr>
            <w:tcW w:w="2013"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6D0B6F6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Całkowite zużycie energii elektrycznej w transporcie [</w:t>
            </w:r>
            <w:proofErr w:type="spellStart"/>
            <w:r w:rsidRPr="00EF1766">
              <w:rPr>
                <w:rFonts w:eastAsia="Times New Roman" w:cs="Times New Roman"/>
                <w:color w:val="000000"/>
                <w:kern w:val="0"/>
                <w:sz w:val="16"/>
                <w:szCs w:val="16"/>
                <w:lang w:eastAsia="pl-PL"/>
                <w14:ligatures w14:val="none"/>
              </w:rPr>
              <w:t>ktoe</w:t>
            </w:r>
            <w:proofErr w:type="spellEnd"/>
            <w:r w:rsidRPr="00EF1766">
              <w:rPr>
                <w:rFonts w:eastAsia="Times New Roman" w:cs="Times New Roman"/>
                <w:color w:val="000000"/>
                <w:kern w:val="0"/>
                <w:sz w:val="16"/>
                <w:szCs w:val="16"/>
                <w:lang w:eastAsia="pl-PL"/>
                <w14:ligatures w14:val="none"/>
              </w:rPr>
              <w:t>]</w:t>
            </w:r>
          </w:p>
        </w:tc>
        <w:tc>
          <w:tcPr>
            <w:tcW w:w="333"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6ABD1469"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343,0</w:t>
            </w:r>
          </w:p>
        </w:tc>
        <w:tc>
          <w:tcPr>
            <w:tcW w:w="297"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72C4EC4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287,0</w:t>
            </w:r>
          </w:p>
        </w:tc>
        <w:tc>
          <w:tcPr>
            <w:tcW w:w="315"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07A8CAAB"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267,2</w:t>
            </w:r>
          </w:p>
        </w:tc>
        <w:tc>
          <w:tcPr>
            <w:tcW w:w="321"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7173AD34"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273</w:t>
            </w:r>
          </w:p>
        </w:tc>
        <w:tc>
          <w:tcPr>
            <w:tcW w:w="321"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7DC88EB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404</w:t>
            </w:r>
          </w:p>
        </w:tc>
        <w:tc>
          <w:tcPr>
            <w:tcW w:w="321" w:type="pct"/>
            <w:tcBorders>
              <w:top w:val="single" w:sz="4" w:space="0" w:color="auto"/>
              <w:left w:val="nil"/>
              <w:bottom w:val="single" w:sz="18" w:space="0" w:color="auto"/>
              <w:right w:val="single" w:sz="4" w:space="0" w:color="auto"/>
            </w:tcBorders>
            <w:shd w:val="clear" w:color="auto" w:fill="A8D08D" w:themeFill="accent6" w:themeFillTint="99"/>
            <w:noWrap/>
            <w:vAlign w:val="center"/>
            <w:hideMark/>
          </w:tcPr>
          <w:p w14:paraId="1218C36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655</w:t>
            </w:r>
          </w:p>
        </w:tc>
      </w:tr>
      <w:tr w:rsidR="00EF1766" w:rsidRPr="00EF1766" w14:paraId="46472A4B" w14:textId="77777777" w:rsidTr="00EF1766">
        <w:trPr>
          <w:trHeight w:val="255"/>
        </w:trPr>
        <w:tc>
          <w:tcPr>
            <w:tcW w:w="1081" w:type="pct"/>
            <w:vMerge/>
            <w:tcBorders>
              <w:top w:val="nil"/>
              <w:left w:val="single" w:sz="4" w:space="0" w:color="auto"/>
              <w:bottom w:val="single" w:sz="4" w:space="0" w:color="000000"/>
              <w:right w:val="single" w:sz="4" w:space="0" w:color="auto"/>
            </w:tcBorders>
            <w:vAlign w:val="center"/>
            <w:hideMark/>
          </w:tcPr>
          <w:p w14:paraId="1BAD99EF"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single" w:sz="18" w:space="0" w:color="auto"/>
              <w:left w:val="nil"/>
              <w:bottom w:val="single" w:sz="4" w:space="0" w:color="auto"/>
              <w:right w:val="single" w:sz="4" w:space="0" w:color="auto"/>
            </w:tcBorders>
            <w:shd w:val="clear" w:color="auto" w:fill="auto"/>
            <w:noWrap/>
            <w:vAlign w:val="center"/>
            <w:hideMark/>
          </w:tcPr>
          <w:p w14:paraId="6DF7346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Rzeczywiste zużycie energii elektrycznej na cele transportu drogowego [</w:t>
            </w:r>
            <w:proofErr w:type="spellStart"/>
            <w:r w:rsidRPr="00EF1766">
              <w:rPr>
                <w:rFonts w:eastAsia="Times New Roman" w:cs="Times New Roman"/>
                <w:color w:val="000000"/>
                <w:kern w:val="0"/>
                <w:sz w:val="16"/>
                <w:szCs w:val="16"/>
                <w:lang w:eastAsia="pl-PL"/>
                <w14:ligatures w14:val="none"/>
              </w:rPr>
              <w:t>ktoe</w:t>
            </w:r>
            <w:proofErr w:type="spellEnd"/>
            <w:r w:rsidRPr="00EF1766">
              <w:rPr>
                <w:rFonts w:eastAsia="Times New Roman" w:cs="Times New Roman"/>
                <w:color w:val="000000"/>
                <w:kern w:val="0"/>
                <w:sz w:val="16"/>
                <w:szCs w:val="16"/>
                <w:lang w:eastAsia="pl-PL"/>
                <w14:ligatures w14:val="none"/>
              </w:rPr>
              <w:t>]</w:t>
            </w:r>
          </w:p>
        </w:tc>
        <w:tc>
          <w:tcPr>
            <w:tcW w:w="333" w:type="pct"/>
            <w:tcBorders>
              <w:top w:val="single" w:sz="18" w:space="0" w:color="auto"/>
              <w:left w:val="nil"/>
              <w:bottom w:val="single" w:sz="4" w:space="0" w:color="auto"/>
              <w:right w:val="single" w:sz="4" w:space="0" w:color="auto"/>
            </w:tcBorders>
            <w:shd w:val="clear" w:color="auto" w:fill="auto"/>
            <w:noWrap/>
            <w:vAlign w:val="center"/>
            <w:hideMark/>
          </w:tcPr>
          <w:p w14:paraId="3FA301D4"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1,8</w:t>
            </w:r>
          </w:p>
        </w:tc>
        <w:tc>
          <w:tcPr>
            <w:tcW w:w="297" w:type="pct"/>
            <w:tcBorders>
              <w:top w:val="single" w:sz="18" w:space="0" w:color="auto"/>
              <w:left w:val="nil"/>
              <w:bottom w:val="single" w:sz="4" w:space="0" w:color="auto"/>
              <w:right w:val="single" w:sz="4" w:space="0" w:color="auto"/>
            </w:tcBorders>
            <w:shd w:val="clear" w:color="auto" w:fill="auto"/>
            <w:noWrap/>
            <w:vAlign w:val="center"/>
            <w:hideMark/>
          </w:tcPr>
          <w:p w14:paraId="6B89FFC0"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2,0</w:t>
            </w:r>
          </w:p>
        </w:tc>
        <w:tc>
          <w:tcPr>
            <w:tcW w:w="315" w:type="pct"/>
            <w:tcBorders>
              <w:top w:val="single" w:sz="18" w:space="0" w:color="auto"/>
              <w:left w:val="nil"/>
              <w:bottom w:val="single" w:sz="4" w:space="0" w:color="auto"/>
              <w:right w:val="single" w:sz="4" w:space="0" w:color="auto"/>
            </w:tcBorders>
            <w:shd w:val="clear" w:color="auto" w:fill="auto"/>
            <w:noWrap/>
            <w:vAlign w:val="center"/>
            <w:hideMark/>
          </w:tcPr>
          <w:p w14:paraId="28254B8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1,9</w:t>
            </w:r>
          </w:p>
        </w:tc>
        <w:tc>
          <w:tcPr>
            <w:tcW w:w="321" w:type="pct"/>
            <w:tcBorders>
              <w:top w:val="single" w:sz="18" w:space="0" w:color="auto"/>
              <w:left w:val="nil"/>
              <w:bottom w:val="single" w:sz="4" w:space="0" w:color="auto"/>
              <w:right w:val="single" w:sz="4" w:space="0" w:color="auto"/>
            </w:tcBorders>
            <w:shd w:val="clear" w:color="auto" w:fill="auto"/>
            <w:noWrap/>
            <w:vAlign w:val="center"/>
            <w:hideMark/>
          </w:tcPr>
          <w:p w14:paraId="39CE7D4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w:t>
            </w:r>
          </w:p>
        </w:tc>
        <w:tc>
          <w:tcPr>
            <w:tcW w:w="321" w:type="pct"/>
            <w:tcBorders>
              <w:top w:val="single" w:sz="18" w:space="0" w:color="auto"/>
              <w:left w:val="nil"/>
              <w:bottom w:val="single" w:sz="4" w:space="0" w:color="auto"/>
              <w:right w:val="single" w:sz="4" w:space="0" w:color="auto"/>
            </w:tcBorders>
            <w:shd w:val="clear" w:color="auto" w:fill="auto"/>
            <w:noWrap/>
            <w:vAlign w:val="center"/>
            <w:hideMark/>
          </w:tcPr>
          <w:p w14:paraId="41A9492A"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64</w:t>
            </w:r>
          </w:p>
        </w:tc>
        <w:tc>
          <w:tcPr>
            <w:tcW w:w="321" w:type="pct"/>
            <w:tcBorders>
              <w:top w:val="single" w:sz="18" w:space="0" w:color="auto"/>
              <w:left w:val="nil"/>
              <w:bottom w:val="single" w:sz="4" w:space="0" w:color="auto"/>
              <w:right w:val="single" w:sz="4" w:space="0" w:color="auto"/>
            </w:tcBorders>
            <w:shd w:val="clear" w:color="auto" w:fill="auto"/>
            <w:noWrap/>
            <w:vAlign w:val="center"/>
            <w:hideMark/>
          </w:tcPr>
          <w:p w14:paraId="16689C7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228</w:t>
            </w:r>
          </w:p>
        </w:tc>
      </w:tr>
      <w:tr w:rsidR="00EF1766" w:rsidRPr="00EF1766" w14:paraId="69A9D32C" w14:textId="77777777" w:rsidTr="00EF1766">
        <w:trPr>
          <w:trHeight w:val="255"/>
        </w:trPr>
        <w:tc>
          <w:tcPr>
            <w:tcW w:w="1081" w:type="pct"/>
            <w:vMerge/>
            <w:tcBorders>
              <w:top w:val="nil"/>
              <w:left w:val="single" w:sz="4" w:space="0" w:color="auto"/>
              <w:bottom w:val="single" w:sz="4" w:space="0" w:color="000000"/>
              <w:right w:val="single" w:sz="4" w:space="0" w:color="auto"/>
            </w:tcBorders>
            <w:vAlign w:val="center"/>
            <w:hideMark/>
          </w:tcPr>
          <w:p w14:paraId="332E4767"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uto"/>
            <w:noWrap/>
            <w:vAlign w:val="center"/>
            <w:hideMark/>
          </w:tcPr>
          <w:p w14:paraId="11761130"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Rzeczywiste zużycie energii elektrycznej na cele transportu kolejowego [</w:t>
            </w:r>
            <w:proofErr w:type="spellStart"/>
            <w:r w:rsidRPr="00EF1766">
              <w:rPr>
                <w:rFonts w:eastAsia="Times New Roman" w:cs="Times New Roman"/>
                <w:color w:val="000000"/>
                <w:kern w:val="0"/>
                <w:sz w:val="16"/>
                <w:szCs w:val="16"/>
                <w:lang w:eastAsia="pl-PL"/>
                <w14:ligatures w14:val="none"/>
              </w:rPr>
              <w:t>ktoe</w:t>
            </w:r>
            <w:proofErr w:type="spellEnd"/>
            <w:r w:rsidRPr="00EF1766">
              <w:rPr>
                <w:rFonts w:eastAsia="Times New Roman" w:cs="Times New Roman"/>
                <w:color w:val="000000"/>
                <w:kern w:val="0"/>
                <w:sz w:val="16"/>
                <w:szCs w:val="16"/>
                <w:lang w:eastAsia="pl-PL"/>
                <w14:ligatures w14:val="none"/>
              </w:rPr>
              <w:t>]</w:t>
            </w:r>
          </w:p>
        </w:tc>
        <w:tc>
          <w:tcPr>
            <w:tcW w:w="333" w:type="pct"/>
            <w:tcBorders>
              <w:top w:val="nil"/>
              <w:left w:val="nil"/>
              <w:bottom w:val="single" w:sz="4" w:space="0" w:color="auto"/>
              <w:right w:val="single" w:sz="4" w:space="0" w:color="auto"/>
            </w:tcBorders>
            <w:shd w:val="clear" w:color="auto" w:fill="auto"/>
            <w:noWrap/>
            <w:vAlign w:val="center"/>
            <w:hideMark/>
          </w:tcPr>
          <w:p w14:paraId="797E1EF3"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305,2</w:t>
            </w:r>
          </w:p>
        </w:tc>
        <w:tc>
          <w:tcPr>
            <w:tcW w:w="297" w:type="pct"/>
            <w:tcBorders>
              <w:top w:val="nil"/>
              <w:left w:val="nil"/>
              <w:bottom w:val="single" w:sz="4" w:space="0" w:color="auto"/>
              <w:right w:val="single" w:sz="4" w:space="0" w:color="auto"/>
            </w:tcBorders>
            <w:shd w:val="clear" w:color="auto" w:fill="auto"/>
            <w:noWrap/>
            <w:vAlign w:val="center"/>
            <w:hideMark/>
          </w:tcPr>
          <w:p w14:paraId="7676392D"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254,9</w:t>
            </w:r>
          </w:p>
        </w:tc>
        <w:tc>
          <w:tcPr>
            <w:tcW w:w="315" w:type="pct"/>
            <w:tcBorders>
              <w:top w:val="nil"/>
              <w:left w:val="nil"/>
              <w:bottom w:val="single" w:sz="4" w:space="0" w:color="auto"/>
              <w:right w:val="single" w:sz="4" w:space="0" w:color="auto"/>
            </w:tcBorders>
            <w:shd w:val="clear" w:color="auto" w:fill="auto"/>
            <w:noWrap/>
            <w:vAlign w:val="center"/>
            <w:hideMark/>
          </w:tcPr>
          <w:p w14:paraId="307C5894"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240,6</w:t>
            </w:r>
          </w:p>
        </w:tc>
        <w:tc>
          <w:tcPr>
            <w:tcW w:w="321" w:type="pct"/>
            <w:tcBorders>
              <w:top w:val="nil"/>
              <w:left w:val="nil"/>
              <w:bottom w:val="single" w:sz="4" w:space="0" w:color="auto"/>
              <w:right w:val="single" w:sz="4" w:space="0" w:color="auto"/>
            </w:tcBorders>
            <w:shd w:val="clear" w:color="auto" w:fill="auto"/>
            <w:noWrap/>
            <w:vAlign w:val="center"/>
            <w:hideMark/>
          </w:tcPr>
          <w:p w14:paraId="2D5EE887"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249</w:t>
            </w:r>
          </w:p>
        </w:tc>
        <w:tc>
          <w:tcPr>
            <w:tcW w:w="321" w:type="pct"/>
            <w:tcBorders>
              <w:top w:val="nil"/>
              <w:left w:val="nil"/>
              <w:bottom w:val="single" w:sz="4" w:space="0" w:color="auto"/>
              <w:right w:val="single" w:sz="4" w:space="0" w:color="auto"/>
            </w:tcBorders>
            <w:shd w:val="clear" w:color="auto" w:fill="auto"/>
            <w:noWrap/>
            <w:vAlign w:val="center"/>
            <w:hideMark/>
          </w:tcPr>
          <w:p w14:paraId="2D0B56D0"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321</w:t>
            </w:r>
          </w:p>
        </w:tc>
        <w:tc>
          <w:tcPr>
            <w:tcW w:w="321" w:type="pct"/>
            <w:tcBorders>
              <w:top w:val="nil"/>
              <w:left w:val="nil"/>
              <w:bottom w:val="single" w:sz="4" w:space="0" w:color="auto"/>
              <w:right w:val="single" w:sz="4" w:space="0" w:color="auto"/>
            </w:tcBorders>
            <w:shd w:val="clear" w:color="auto" w:fill="auto"/>
            <w:noWrap/>
            <w:vAlign w:val="center"/>
            <w:hideMark/>
          </w:tcPr>
          <w:p w14:paraId="270E4640"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408</w:t>
            </w:r>
          </w:p>
        </w:tc>
      </w:tr>
      <w:tr w:rsidR="00EF1766" w:rsidRPr="00EF1766" w14:paraId="3FCBBF19" w14:textId="77777777" w:rsidTr="00EF1766">
        <w:trPr>
          <w:trHeight w:val="255"/>
        </w:trPr>
        <w:tc>
          <w:tcPr>
            <w:tcW w:w="1081" w:type="pct"/>
            <w:vMerge/>
            <w:tcBorders>
              <w:top w:val="nil"/>
              <w:left w:val="single" w:sz="4" w:space="0" w:color="auto"/>
              <w:bottom w:val="single" w:sz="4" w:space="0" w:color="000000"/>
              <w:right w:val="single" w:sz="4" w:space="0" w:color="auto"/>
            </w:tcBorders>
            <w:vAlign w:val="center"/>
            <w:hideMark/>
          </w:tcPr>
          <w:p w14:paraId="33173B97" w14:textId="77777777" w:rsidR="00EF1766" w:rsidRPr="00EF1766" w:rsidRDefault="00EF1766" w:rsidP="00ED3FA4">
            <w:pPr>
              <w:spacing w:after="0" w:line="240" w:lineRule="auto"/>
              <w:jc w:val="left"/>
              <w:rPr>
                <w:rFonts w:eastAsia="Times New Roman" w:cs="Times New Roman"/>
                <w:color w:val="000000"/>
                <w:kern w:val="0"/>
                <w:sz w:val="16"/>
                <w:szCs w:val="16"/>
                <w:lang w:eastAsia="pl-PL"/>
                <w14:ligatures w14:val="none"/>
              </w:rPr>
            </w:pPr>
          </w:p>
        </w:tc>
        <w:tc>
          <w:tcPr>
            <w:tcW w:w="2013" w:type="pct"/>
            <w:tcBorders>
              <w:top w:val="nil"/>
              <w:left w:val="nil"/>
              <w:bottom w:val="single" w:sz="4" w:space="0" w:color="auto"/>
              <w:right w:val="single" w:sz="4" w:space="0" w:color="auto"/>
            </w:tcBorders>
            <w:shd w:val="clear" w:color="auto" w:fill="auto"/>
            <w:noWrap/>
            <w:vAlign w:val="center"/>
            <w:hideMark/>
          </w:tcPr>
          <w:p w14:paraId="1D55EC52"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Rzeczywiste zużycie energii elektrycznej w transporcie rurociągowym [</w:t>
            </w:r>
            <w:proofErr w:type="spellStart"/>
            <w:r w:rsidRPr="00EF1766">
              <w:rPr>
                <w:rFonts w:eastAsia="Times New Roman" w:cs="Times New Roman"/>
                <w:color w:val="000000"/>
                <w:kern w:val="0"/>
                <w:sz w:val="16"/>
                <w:szCs w:val="16"/>
                <w:lang w:eastAsia="pl-PL"/>
                <w14:ligatures w14:val="none"/>
              </w:rPr>
              <w:t>ktoe</w:t>
            </w:r>
            <w:proofErr w:type="spellEnd"/>
            <w:r w:rsidRPr="00EF1766">
              <w:rPr>
                <w:rFonts w:eastAsia="Times New Roman" w:cs="Times New Roman"/>
                <w:color w:val="000000"/>
                <w:kern w:val="0"/>
                <w:sz w:val="16"/>
                <w:szCs w:val="16"/>
                <w:lang w:eastAsia="pl-PL"/>
                <w14:ligatures w14:val="none"/>
              </w:rPr>
              <w:t>]</w:t>
            </w:r>
          </w:p>
        </w:tc>
        <w:tc>
          <w:tcPr>
            <w:tcW w:w="333" w:type="pct"/>
            <w:tcBorders>
              <w:top w:val="nil"/>
              <w:left w:val="nil"/>
              <w:bottom w:val="single" w:sz="4" w:space="0" w:color="auto"/>
              <w:right w:val="single" w:sz="4" w:space="0" w:color="auto"/>
            </w:tcBorders>
            <w:shd w:val="clear" w:color="auto" w:fill="auto"/>
            <w:noWrap/>
            <w:vAlign w:val="center"/>
            <w:hideMark/>
          </w:tcPr>
          <w:p w14:paraId="0457BED0"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36,0</w:t>
            </w:r>
          </w:p>
        </w:tc>
        <w:tc>
          <w:tcPr>
            <w:tcW w:w="297" w:type="pct"/>
            <w:tcBorders>
              <w:top w:val="nil"/>
              <w:left w:val="nil"/>
              <w:bottom w:val="single" w:sz="4" w:space="0" w:color="auto"/>
              <w:right w:val="single" w:sz="4" w:space="0" w:color="auto"/>
            </w:tcBorders>
            <w:shd w:val="clear" w:color="auto" w:fill="auto"/>
            <w:noWrap/>
            <w:vAlign w:val="center"/>
            <w:hideMark/>
          </w:tcPr>
          <w:p w14:paraId="353FEDCE"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30,2</w:t>
            </w:r>
          </w:p>
        </w:tc>
        <w:tc>
          <w:tcPr>
            <w:tcW w:w="315" w:type="pct"/>
            <w:tcBorders>
              <w:top w:val="nil"/>
              <w:left w:val="nil"/>
              <w:bottom w:val="single" w:sz="4" w:space="0" w:color="auto"/>
              <w:right w:val="single" w:sz="4" w:space="0" w:color="auto"/>
            </w:tcBorders>
            <w:shd w:val="clear" w:color="auto" w:fill="auto"/>
            <w:noWrap/>
            <w:vAlign w:val="center"/>
            <w:hideMark/>
          </w:tcPr>
          <w:p w14:paraId="7092D32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24,7</w:t>
            </w:r>
          </w:p>
        </w:tc>
        <w:tc>
          <w:tcPr>
            <w:tcW w:w="321" w:type="pct"/>
            <w:tcBorders>
              <w:top w:val="nil"/>
              <w:left w:val="nil"/>
              <w:bottom w:val="single" w:sz="4" w:space="0" w:color="auto"/>
              <w:right w:val="single" w:sz="4" w:space="0" w:color="auto"/>
            </w:tcBorders>
            <w:shd w:val="clear" w:color="auto" w:fill="auto"/>
            <w:noWrap/>
            <w:vAlign w:val="center"/>
            <w:hideMark/>
          </w:tcPr>
          <w:p w14:paraId="4BBC28EF"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18</w:t>
            </w:r>
          </w:p>
        </w:tc>
        <w:tc>
          <w:tcPr>
            <w:tcW w:w="321" w:type="pct"/>
            <w:tcBorders>
              <w:top w:val="nil"/>
              <w:left w:val="nil"/>
              <w:bottom w:val="single" w:sz="4" w:space="0" w:color="auto"/>
              <w:right w:val="single" w:sz="4" w:space="0" w:color="auto"/>
            </w:tcBorders>
            <w:shd w:val="clear" w:color="auto" w:fill="auto"/>
            <w:noWrap/>
            <w:vAlign w:val="center"/>
            <w:hideMark/>
          </w:tcPr>
          <w:p w14:paraId="0C7B2CAC"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18</w:t>
            </w:r>
          </w:p>
        </w:tc>
        <w:tc>
          <w:tcPr>
            <w:tcW w:w="321" w:type="pct"/>
            <w:tcBorders>
              <w:top w:val="nil"/>
              <w:left w:val="nil"/>
              <w:bottom w:val="single" w:sz="4" w:space="0" w:color="auto"/>
              <w:right w:val="single" w:sz="4" w:space="0" w:color="auto"/>
            </w:tcBorders>
            <w:shd w:val="clear" w:color="auto" w:fill="auto"/>
            <w:noWrap/>
            <w:vAlign w:val="center"/>
            <w:hideMark/>
          </w:tcPr>
          <w:p w14:paraId="6C6D7FC6" w14:textId="77777777" w:rsidR="00EF1766" w:rsidRPr="00EF1766" w:rsidRDefault="00EF1766" w:rsidP="00ED3FA4">
            <w:pPr>
              <w:spacing w:after="0" w:line="240" w:lineRule="auto"/>
              <w:jc w:val="right"/>
              <w:rPr>
                <w:rFonts w:eastAsia="Times New Roman" w:cs="Times New Roman"/>
                <w:color w:val="000000"/>
                <w:kern w:val="0"/>
                <w:sz w:val="16"/>
                <w:szCs w:val="16"/>
                <w:lang w:eastAsia="pl-PL"/>
                <w14:ligatures w14:val="none"/>
              </w:rPr>
            </w:pPr>
            <w:r w:rsidRPr="00EF1766">
              <w:rPr>
                <w:rFonts w:eastAsia="Times New Roman" w:cs="Times New Roman"/>
                <w:color w:val="000000"/>
                <w:kern w:val="0"/>
                <w:sz w:val="16"/>
                <w:szCs w:val="16"/>
                <w:lang w:eastAsia="pl-PL"/>
                <w14:ligatures w14:val="none"/>
              </w:rPr>
              <w:t>18</w:t>
            </w:r>
          </w:p>
        </w:tc>
      </w:tr>
    </w:tbl>
    <w:p w14:paraId="76FA9EC5" w14:textId="77777777" w:rsidR="00F57459" w:rsidRDefault="00F57459" w:rsidP="00ED3FA4">
      <w:pPr>
        <w:pStyle w:val="ardo"/>
        <w:rPr>
          <w:color w:val="auto"/>
        </w:rPr>
      </w:pPr>
    </w:p>
    <w:p w14:paraId="04BC8BE0" w14:textId="507015A1" w:rsidR="00E0627F" w:rsidRPr="00B116F7" w:rsidRDefault="00E0627F" w:rsidP="00ED3FA4">
      <w:pPr>
        <w:pStyle w:val="ardo"/>
        <w:rPr>
          <w:color w:val="auto"/>
        </w:rPr>
      </w:pPr>
      <w:r w:rsidRPr="00B116F7">
        <w:rPr>
          <w:color w:val="auto"/>
        </w:rPr>
        <w:t>Źródło: Opracowanie własne ARE SA, Eurostat SHARES</w:t>
      </w:r>
    </w:p>
    <w:p w14:paraId="504EC559" w14:textId="77777777" w:rsidR="00E0627F" w:rsidRPr="00B116F7" w:rsidRDefault="00E0627F" w:rsidP="00ED3FA4"/>
    <w:p w14:paraId="78F5D147" w14:textId="77777777" w:rsidR="00E0627F" w:rsidRPr="00B116F7" w:rsidRDefault="00E0627F" w:rsidP="00ED3FA4">
      <w:pPr>
        <w:sectPr w:rsidR="00E0627F" w:rsidRPr="00B116F7" w:rsidSect="000955C0">
          <w:pgSz w:w="16838" w:h="11906" w:orient="landscape" w:code="9"/>
          <w:pgMar w:top="1417" w:right="1417" w:bottom="1417" w:left="1417" w:header="680" w:footer="454" w:gutter="0"/>
          <w:cols w:space="708"/>
          <w:docGrid w:linePitch="360"/>
        </w:sectPr>
      </w:pPr>
    </w:p>
    <w:p w14:paraId="096A8ADB" w14:textId="3209ED4C" w:rsidR="00E0627F" w:rsidRPr="00B116F7" w:rsidRDefault="00E0627F" w:rsidP="00ED3FA4">
      <w:pPr>
        <w:pStyle w:val="Nagwek3"/>
      </w:pPr>
      <w:bookmarkStart w:id="168" w:name="_Toc158373810"/>
      <w:bookmarkStart w:id="169" w:name="_Toc160610648"/>
      <w:r w:rsidRPr="00B116F7">
        <w:lastRenderedPageBreak/>
        <w:t>Prognozy rozwoju OZE w budynkach i w</w:t>
      </w:r>
      <w:r w:rsidR="00A13106">
        <w:t> </w:t>
      </w:r>
      <w:r w:rsidRPr="00B116F7">
        <w:t xml:space="preserve">przemyśle przy </w:t>
      </w:r>
      <w:r w:rsidRPr="00F57459">
        <w:t>istniejących</w:t>
      </w:r>
      <w:r w:rsidRPr="00B116F7">
        <w:t xml:space="preserve"> politykach i środkach</w:t>
      </w:r>
      <w:bookmarkEnd w:id="168"/>
      <w:bookmarkEnd w:id="169"/>
    </w:p>
    <w:p w14:paraId="7E93BA2B" w14:textId="044A303A" w:rsidR="00865EF3" w:rsidRDefault="00865EF3" w:rsidP="00865EF3">
      <w:bookmarkStart w:id="170" w:name="_Ref156552143"/>
      <w:bookmarkStart w:id="171" w:name="_Toc158373576"/>
      <w:r w:rsidRPr="00F85B97">
        <w:t>Wyniki prognoz w zakresie wytwarzania energii elektrycznej w budynkach</w:t>
      </w:r>
      <w:r w:rsidRPr="00F85B97">
        <w:rPr>
          <w:vertAlign w:val="superscript"/>
        </w:rPr>
        <w:footnoteReference w:customMarkFollows="1" w:id="23"/>
        <w:t>*</w:t>
      </w:r>
      <w:r w:rsidRPr="00F85B97">
        <w:t xml:space="preserve"> uwzględniającej obecne uregulowania prawne odnoszące się do rozwoju energetyki rozproszonej opartej na OZE i przewidywania w zakresie potencjału spadku kosztów technologii</w:t>
      </w:r>
      <w:r w:rsidRPr="00B51D94">
        <w:t xml:space="preserve"> </w:t>
      </w:r>
      <w:r w:rsidRPr="00F85B97">
        <w:t>są pochodną optymalizacji kosztowej przeprowadzonej w modelu MESSAGE. W modelu tym, źródła rozproszone konkurują z ceną energii elektrycznej</w:t>
      </w:r>
      <w:r>
        <w:t xml:space="preserve"> dla odbiorców końcowych</w:t>
      </w:r>
      <w:r w:rsidRPr="00F85B97">
        <w:t xml:space="preserve">. </w:t>
      </w:r>
    </w:p>
    <w:p w14:paraId="0459F507" w14:textId="382FE79F" w:rsidR="00865EF3" w:rsidRDefault="00865EF3" w:rsidP="00865EF3">
      <w:r>
        <w:t>Zgodnie z zapisami</w:t>
      </w:r>
      <w:r w:rsidRPr="000A216F">
        <w:t xml:space="preserve"> </w:t>
      </w:r>
      <w:r>
        <w:t>znowelizowanej</w:t>
      </w:r>
      <w:r w:rsidRPr="000A216F">
        <w:t xml:space="preserve"> </w:t>
      </w:r>
      <w:r>
        <w:t>u</w:t>
      </w:r>
      <w:r w:rsidRPr="000A216F">
        <w:t>stawy o odnawialnych źródłach energii z dnia 29 p</w:t>
      </w:r>
      <w:r>
        <w:t>aździernika 2021 r., przyjętej</w:t>
      </w:r>
      <w:r w:rsidRPr="000A216F">
        <w:t xml:space="preserve"> przez Sejm w dniu 2 grudnia 2021 r.</w:t>
      </w:r>
      <w:r w:rsidRPr="00F85B97">
        <w:t xml:space="preserve"> </w:t>
      </w:r>
      <w:r>
        <w:t>z</w:t>
      </w:r>
      <w:r w:rsidRPr="00F85B97">
        <w:t>aprezentowane poniżej wyniki dotyczące wielkości produkcji z małych instalacji i mikroinstalacji opartych na OZE zostały wygenerowane przy założeniu stopniowego spadku kosztów technologii, rosnących cen detalicznych energii elektrycznej (głównie w</w:t>
      </w:r>
      <w:r>
        <w:t> </w:t>
      </w:r>
      <w:r w:rsidRPr="00F85B97">
        <w:t>wyniku wzrostu kosztów zakupu uprawnień do emisji CO</w:t>
      </w:r>
      <w:r w:rsidRPr="00F85B97">
        <w:rPr>
          <w:vertAlign w:val="subscript"/>
        </w:rPr>
        <w:t>2</w:t>
      </w:r>
      <w:r w:rsidRPr="00F85B97">
        <w:t xml:space="preserve"> </w:t>
      </w:r>
      <w:r>
        <w:t>wpływających na poziom ceny hurtowej</w:t>
      </w:r>
      <w:r w:rsidRPr="00F85B97">
        <w:t xml:space="preserve">), jak również sposobów wsparcia </w:t>
      </w:r>
      <w:r>
        <w:t>(</w:t>
      </w:r>
      <w:r w:rsidRPr="00F85B97">
        <w:t xml:space="preserve">polegających głównie na częściowym pokryciu kosztów inwestycyjnych, możliwości korzystania z pożyczek udzielanych na preferencyjnych warunkach oraz </w:t>
      </w:r>
      <w:r>
        <w:t>wartościowego rozliczania nadwyżek energii wyprodukowanych</w:t>
      </w:r>
      <w:r w:rsidRPr="000A216F">
        <w:t xml:space="preserve"> przez prosumenta</w:t>
      </w:r>
      <w:r>
        <w:t>).</w:t>
      </w:r>
      <w:r w:rsidRPr="000A216F">
        <w:t xml:space="preserve"> </w:t>
      </w:r>
    </w:p>
    <w:p w14:paraId="0A19D0E8" w14:textId="77777777" w:rsidR="00865EF3" w:rsidRPr="00F85B97" w:rsidRDefault="00865EF3" w:rsidP="00865EF3">
      <w:r w:rsidRPr="00F85B97">
        <w:t>Z uzyskanych rezultatów wynika, że najszybciej rozwijającą się technologią budynkach będzie fotowoltaika (charakteryzująca się najwię</w:t>
      </w:r>
      <w:r>
        <w:t>kszą dynamiką redukcji kosztów i stanowiąca wygodne rozwiązanie techniczne dla gospodarstw domowych, wspólnot mieszkaniowych oraz budynków usługowych).</w:t>
      </w:r>
    </w:p>
    <w:p w14:paraId="1B701313" w14:textId="144C84C6" w:rsidR="00865EF3" w:rsidRPr="00F85B97" w:rsidRDefault="00865EF3" w:rsidP="00865EF3">
      <w:r>
        <w:t>W tabelach</w:t>
      </w:r>
      <w:r w:rsidRPr="00F85B97">
        <w:t xml:space="preserve"> </w:t>
      </w:r>
      <w:r>
        <w:t xml:space="preserve">poniżej </w:t>
      </w:r>
      <w:r w:rsidRPr="00F85B97">
        <w:t>zaprezentowano projekcje wytwarzania energii elektrycznej i cieplnej z odnawialnych źródeł energii w małych instalacjach i </w:t>
      </w:r>
      <w:proofErr w:type="spellStart"/>
      <w:r w:rsidRPr="00F85B97">
        <w:t>mikroinstalacjach</w:t>
      </w:r>
      <w:proofErr w:type="spellEnd"/>
      <w:r w:rsidRPr="00F85B97">
        <w:t xml:space="preserve"> w budynkach, z uwzględnieniem danych dotyczących energii wytworzonej, zużytej na własne potrzeby i wprowadzonej do sieci. Udział energii wprowadzanej do sieci w poszczególnych okresach został określony na podstawie analizy danych historycznych podawanych przez URE</w:t>
      </w:r>
      <w:r w:rsidRPr="00F85B97">
        <w:rPr>
          <w:vertAlign w:val="superscript"/>
        </w:rPr>
        <w:footnoteReference w:id="24"/>
      </w:r>
      <w:r w:rsidRPr="00F85B97">
        <w:t>. Projekcje produkcji ciepła z mikroinstalacji uzyskano za pomocą symulacyjnego modelu STEAM-PL, gdzie pod uwagę brane są takie elementy jak: poziom zapotrzebowania na energię użyteczną, występujący potencjał, koszty technologii, poziom dopłat, preferencje użytkowników, dotychczasowe tempo rozwoju, przewidywania instyt</w:t>
      </w:r>
      <w:r>
        <w:t xml:space="preserve">ucji branżowych </w:t>
      </w:r>
      <w:r w:rsidRPr="00F85B97">
        <w:t>i</w:t>
      </w:r>
      <w:r>
        <w:t> </w:t>
      </w:r>
      <w:r w:rsidRPr="00F85B97">
        <w:t>uznanych ośrodków badawczych w kraju i za granicą.</w:t>
      </w:r>
    </w:p>
    <w:p w14:paraId="79B0DE1E" w14:textId="0E77E211" w:rsidR="00E0627F" w:rsidRPr="00B116F7" w:rsidRDefault="00E0627F" w:rsidP="00865EF3">
      <w:pPr>
        <w:pStyle w:val="Legenda"/>
        <w:spacing w:after="0"/>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23</w:t>
      </w:r>
      <w:r w:rsidRPr="00B116F7">
        <w:rPr>
          <w:color w:val="auto"/>
        </w:rPr>
        <w:fldChar w:fldCharType="end"/>
      </w:r>
      <w:bookmarkEnd w:id="170"/>
      <w:r w:rsidRPr="00B116F7">
        <w:rPr>
          <w:color w:val="auto"/>
        </w:rPr>
        <w:t>. Wytwarzanie energii elektrycznej z odnawialnych źródeł energii w budynkach [GWh]</w:t>
      </w:r>
      <w:bookmarkEnd w:id="171"/>
    </w:p>
    <w:tbl>
      <w:tblPr>
        <w:tblStyle w:val="KPEiK"/>
        <w:tblW w:w="5000" w:type="pct"/>
        <w:tblLayout w:type="fixed"/>
        <w:tblLook w:val="04A0" w:firstRow="1" w:lastRow="0" w:firstColumn="1" w:lastColumn="0" w:noHBand="0" w:noVBand="1"/>
      </w:tblPr>
      <w:tblGrid>
        <w:gridCol w:w="1509"/>
        <w:gridCol w:w="1510"/>
        <w:gridCol w:w="1511"/>
        <w:gridCol w:w="1511"/>
        <w:gridCol w:w="1510"/>
        <w:gridCol w:w="1511"/>
      </w:tblGrid>
      <w:tr w:rsidR="00B116F7" w:rsidRPr="00B116F7" w14:paraId="5C7E6B85" w14:textId="77777777" w:rsidTr="00865EF3">
        <w:trPr>
          <w:cnfStyle w:val="100000000000" w:firstRow="1" w:lastRow="0" w:firstColumn="0" w:lastColumn="0" w:oddVBand="0" w:evenVBand="0" w:oddHBand="0" w:evenHBand="0" w:firstRowFirstColumn="0" w:firstRowLastColumn="0" w:lastRowFirstColumn="0" w:lastRowLastColumn="0"/>
          <w:trHeight w:val="170"/>
          <w:tblHeader/>
        </w:trPr>
        <w:tc>
          <w:tcPr>
            <w:tcW w:w="1510" w:type="dxa"/>
          </w:tcPr>
          <w:p w14:paraId="11461764" w14:textId="77777777" w:rsidR="00E0627F" w:rsidRPr="00B116F7" w:rsidRDefault="00E0627F" w:rsidP="00C3052A">
            <w:pPr>
              <w:pStyle w:val="Tabele"/>
              <w:jc w:val="center"/>
              <w:rPr>
                <w:color w:val="auto"/>
              </w:rPr>
            </w:pPr>
          </w:p>
        </w:tc>
        <w:tc>
          <w:tcPr>
            <w:tcW w:w="1510" w:type="dxa"/>
            <w:noWrap/>
            <w:hideMark/>
          </w:tcPr>
          <w:p w14:paraId="48FC1FC9" w14:textId="785F64AA" w:rsidR="00E0627F" w:rsidRPr="00B116F7" w:rsidRDefault="00E86B1F" w:rsidP="00C3052A">
            <w:pPr>
              <w:pStyle w:val="Tabele"/>
              <w:jc w:val="center"/>
              <w:rPr>
                <w:color w:val="auto"/>
              </w:rPr>
            </w:pPr>
            <w:r>
              <w:rPr>
                <w:color w:val="auto"/>
              </w:rPr>
              <w:t>R</w:t>
            </w:r>
            <w:r w:rsidR="00E0627F" w:rsidRPr="00B116F7">
              <w:rPr>
                <w:color w:val="auto"/>
              </w:rPr>
              <w:t>ok</w:t>
            </w:r>
          </w:p>
        </w:tc>
        <w:tc>
          <w:tcPr>
            <w:tcW w:w="1511" w:type="dxa"/>
            <w:noWrap/>
            <w:hideMark/>
          </w:tcPr>
          <w:p w14:paraId="0B5C2E4D" w14:textId="77777777" w:rsidR="00E0627F" w:rsidRPr="00B116F7" w:rsidRDefault="00E0627F" w:rsidP="00C3052A">
            <w:pPr>
              <w:pStyle w:val="Tabele"/>
              <w:jc w:val="center"/>
              <w:rPr>
                <w:color w:val="auto"/>
              </w:rPr>
            </w:pPr>
            <w:r w:rsidRPr="00B116F7">
              <w:rPr>
                <w:color w:val="auto"/>
              </w:rPr>
              <w:t>Biogazownie</w:t>
            </w:r>
          </w:p>
        </w:tc>
        <w:tc>
          <w:tcPr>
            <w:tcW w:w="1510" w:type="dxa"/>
            <w:noWrap/>
            <w:hideMark/>
          </w:tcPr>
          <w:p w14:paraId="6A68F000" w14:textId="77777777" w:rsidR="00E0627F" w:rsidRPr="00B116F7" w:rsidRDefault="00E0627F" w:rsidP="00C3052A">
            <w:pPr>
              <w:pStyle w:val="Tabele"/>
              <w:jc w:val="center"/>
              <w:rPr>
                <w:color w:val="auto"/>
              </w:rPr>
            </w:pPr>
            <w:r w:rsidRPr="00B116F7">
              <w:rPr>
                <w:color w:val="auto"/>
              </w:rPr>
              <w:t>Fotowoltaika</w:t>
            </w:r>
          </w:p>
        </w:tc>
        <w:tc>
          <w:tcPr>
            <w:tcW w:w="1510" w:type="dxa"/>
            <w:noWrap/>
            <w:hideMark/>
          </w:tcPr>
          <w:p w14:paraId="56CC1A66" w14:textId="77777777" w:rsidR="00E0627F" w:rsidRPr="00B116F7" w:rsidRDefault="00E0627F" w:rsidP="00C3052A">
            <w:pPr>
              <w:pStyle w:val="Tabele"/>
              <w:jc w:val="center"/>
              <w:rPr>
                <w:color w:val="auto"/>
              </w:rPr>
            </w:pPr>
            <w:r w:rsidRPr="00B116F7">
              <w:rPr>
                <w:color w:val="auto"/>
              </w:rPr>
              <w:t>Elektrownie wiatrowe</w:t>
            </w:r>
          </w:p>
        </w:tc>
        <w:tc>
          <w:tcPr>
            <w:tcW w:w="1511" w:type="dxa"/>
            <w:noWrap/>
            <w:hideMark/>
          </w:tcPr>
          <w:p w14:paraId="6F1D9232" w14:textId="77777777" w:rsidR="00E0627F" w:rsidRPr="00B116F7" w:rsidRDefault="00E0627F" w:rsidP="00C3052A">
            <w:pPr>
              <w:pStyle w:val="Tabele"/>
              <w:jc w:val="center"/>
              <w:rPr>
                <w:color w:val="auto"/>
              </w:rPr>
            </w:pPr>
            <w:r w:rsidRPr="00B116F7">
              <w:rPr>
                <w:color w:val="auto"/>
              </w:rPr>
              <w:t>MEW</w:t>
            </w:r>
          </w:p>
        </w:tc>
      </w:tr>
      <w:tr w:rsidR="00B116F7" w:rsidRPr="00B116F7" w14:paraId="5A3E7EC5" w14:textId="77777777" w:rsidTr="00A13106">
        <w:trPr>
          <w:trHeight w:val="170"/>
        </w:trPr>
        <w:tc>
          <w:tcPr>
            <w:tcW w:w="1510" w:type="dxa"/>
            <w:vMerge w:val="restart"/>
          </w:tcPr>
          <w:p w14:paraId="78EFA1C2" w14:textId="77777777" w:rsidR="00E0627F" w:rsidRPr="00B116F7" w:rsidRDefault="00E0627F" w:rsidP="00C3052A">
            <w:pPr>
              <w:pStyle w:val="Tabele"/>
              <w:rPr>
                <w:b/>
                <w:bCs/>
                <w:color w:val="auto"/>
              </w:rPr>
            </w:pPr>
            <w:r w:rsidRPr="00B116F7">
              <w:rPr>
                <w:b/>
                <w:bCs/>
                <w:color w:val="auto"/>
              </w:rPr>
              <w:t>Produkcja brutto [GWh]</w:t>
            </w:r>
          </w:p>
        </w:tc>
        <w:tc>
          <w:tcPr>
            <w:tcW w:w="1510" w:type="dxa"/>
            <w:noWrap/>
            <w:hideMark/>
          </w:tcPr>
          <w:p w14:paraId="1C1D8484" w14:textId="77777777" w:rsidR="00E0627F" w:rsidRPr="00B116F7" w:rsidRDefault="00E0627F" w:rsidP="00A13106">
            <w:pPr>
              <w:pStyle w:val="Tabele"/>
              <w:jc w:val="center"/>
              <w:rPr>
                <w:color w:val="auto"/>
              </w:rPr>
            </w:pPr>
            <w:r w:rsidRPr="00B116F7">
              <w:rPr>
                <w:color w:val="auto"/>
              </w:rPr>
              <w:t>2015</w:t>
            </w:r>
          </w:p>
        </w:tc>
        <w:tc>
          <w:tcPr>
            <w:tcW w:w="1510" w:type="dxa"/>
            <w:noWrap/>
            <w:hideMark/>
          </w:tcPr>
          <w:p w14:paraId="33718B4E"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25F9F087" w14:textId="77777777" w:rsidR="00E0627F" w:rsidRPr="00B116F7" w:rsidRDefault="00E0627F" w:rsidP="00A13106">
            <w:pPr>
              <w:pStyle w:val="Tabele"/>
              <w:jc w:val="center"/>
              <w:rPr>
                <w:color w:val="auto"/>
              </w:rPr>
            </w:pPr>
            <w:r w:rsidRPr="00B116F7">
              <w:rPr>
                <w:color w:val="auto"/>
              </w:rPr>
              <w:t>9</w:t>
            </w:r>
          </w:p>
        </w:tc>
        <w:tc>
          <w:tcPr>
            <w:tcW w:w="1510" w:type="dxa"/>
            <w:noWrap/>
            <w:hideMark/>
          </w:tcPr>
          <w:p w14:paraId="008D1F92"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4100E42E" w14:textId="77777777" w:rsidR="00E0627F" w:rsidRPr="00B116F7" w:rsidRDefault="00E0627F" w:rsidP="00A13106">
            <w:pPr>
              <w:pStyle w:val="Tabele"/>
              <w:jc w:val="center"/>
              <w:rPr>
                <w:color w:val="auto"/>
              </w:rPr>
            </w:pPr>
            <w:r w:rsidRPr="00B116F7">
              <w:rPr>
                <w:color w:val="auto"/>
              </w:rPr>
              <w:t>0</w:t>
            </w:r>
          </w:p>
        </w:tc>
      </w:tr>
      <w:tr w:rsidR="00B116F7" w:rsidRPr="00B116F7" w14:paraId="130B19C7" w14:textId="77777777" w:rsidTr="00A13106">
        <w:trPr>
          <w:trHeight w:val="170"/>
        </w:trPr>
        <w:tc>
          <w:tcPr>
            <w:tcW w:w="1510" w:type="dxa"/>
            <w:vMerge/>
          </w:tcPr>
          <w:p w14:paraId="2A922A81" w14:textId="77777777" w:rsidR="00E0627F" w:rsidRPr="00B116F7" w:rsidRDefault="00E0627F" w:rsidP="00C3052A">
            <w:pPr>
              <w:pStyle w:val="Tabele"/>
              <w:rPr>
                <w:b/>
                <w:bCs/>
                <w:color w:val="auto"/>
              </w:rPr>
            </w:pPr>
          </w:p>
        </w:tc>
        <w:tc>
          <w:tcPr>
            <w:tcW w:w="1510" w:type="dxa"/>
            <w:noWrap/>
            <w:hideMark/>
          </w:tcPr>
          <w:p w14:paraId="44754FA9" w14:textId="77777777" w:rsidR="00E0627F" w:rsidRPr="00B116F7" w:rsidRDefault="00E0627F" w:rsidP="00A13106">
            <w:pPr>
              <w:pStyle w:val="Tabele"/>
              <w:jc w:val="center"/>
              <w:rPr>
                <w:color w:val="auto"/>
              </w:rPr>
            </w:pPr>
            <w:r w:rsidRPr="00B116F7">
              <w:rPr>
                <w:color w:val="auto"/>
              </w:rPr>
              <w:t>2020</w:t>
            </w:r>
          </w:p>
        </w:tc>
        <w:tc>
          <w:tcPr>
            <w:tcW w:w="1510" w:type="dxa"/>
            <w:noWrap/>
            <w:hideMark/>
          </w:tcPr>
          <w:p w14:paraId="637DD418" w14:textId="77777777" w:rsidR="00E0627F" w:rsidRPr="00B116F7" w:rsidRDefault="00E0627F" w:rsidP="00A13106">
            <w:pPr>
              <w:pStyle w:val="Tabele"/>
              <w:jc w:val="center"/>
              <w:rPr>
                <w:color w:val="auto"/>
              </w:rPr>
            </w:pPr>
            <w:r w:rsidRPr="00B116F7">
              <w:rPr>
                <w:color w:val="auto"/>
              </w:rPr>
              <w:t>1</w:t>
            </w:r>
          </w:p>
        </w:tc>
        <w:tc>
          <w:tcPr>
            <w:tcW w:w="1511" w:type="dxa"/>
            <w:noWrap/>
            <w:hideMark/>
          </w:tcPr>
          <w:p w14:paraId="6D3E846B" w14:textId="77777777" w:rsidR="00E0627F" w:rsidRPr="00B116F7" w:rsidRDefault="00E0627F" w:rsidP="00A13106">
            <w:pPr>
              <w:pStyle w:val="Tabele"/>
              <w:jc w:val="center"/>
              <w:rPr>
                <w:color w:val="auto"/>
              </w:rPr>
            </w:pPr>
            <w:r w:rsidRPr="00B116F7">
              <w:rPr>
                <w:color w:val="auto"/>
              </w:rPr>
              <w:t>1 527</w:t>
            </w:r>
          </w:p>
        </w:tc>
        <w:tc>
          <w:tcPr>
            <w:tcW w:w="1510" w:type="dxa"/>
            <w:noWrap/>
            <w:hideMark/>
          </w:tcPr>
          <w:p w14:paraId="126AE5B3"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29FABC00" w14:textId="77777777" w:rsidR="00E0627F" w:rsidRPr="00B116F7" w:rsidRDefault="00E0627F" w:rsidP="00A13106">
            <w:pPr>
              <w:pStyle w:val="Tabele"/>
              <w:jc w:val="center"/>
              <w:rPr>
                <w:color w:val="auto"/>
              </w:rPr>
            </w:pPr>
            <w:r w:rsidRPr="00B116F7">
              <w:rPr>
                <w:color w:val="auto"/>
              </w:rPr>
              <w:t>0</w:t>
            </w:r>
          </w:p>
        </w:tc>
      </w:tr>
      <w:tr w:rsidR="00B116F7" w:rsidRPr="00B116F7" w14:paraId="002BE06D" w14:textId="77777777" w:rsidTr="00A13106">
        <w:trPr>
          <w:trHeight w:val="170"/>
        </w:trPr>
        <w:tc>
          <w:tcPr>
            <w:tcW w:w="1510" w:type="dxa"/>
            <w:vMerge/>
          </w:tcPr>
          <w:p w14:paraId="2BE8AF9A" w14:textId="77777777" w:rsidR="00E0627F" w:rsidRPr="00B116F7" w:rsidRDefault="00E0627F" w:rsidP="00C3052A">
            <w:pPr>
              <w:pStyle w:val="Tabele"/>
              <w:rPr>
                <w:b/>
                <w:bCs/>
                <w:color w:val="auto"/>
              </w:rPr>
            </w:pPr>
          </w:p>
        </w:tc>
        <w:tc>
          <w:tcPr>
            <w:tcW w:w="1510" w:type="dxa"/>
            <w:noWrap/>
            <w:hideMark/>
          </w:tcPr>
          <w:p w14:paraId="18A5654A" w14:textId="77777777" w:rsidR="00E0627F" w:rsidRPr="00B116F7" w:rsidRDefault="00E0627F" w:rsidP="00A13106">
            <w:pPr>
              <w:pStyle w:val="Tabele"/>
              <w:jc w:val="center"/>
              <w:rPr>
                <w:color w:val="auto"/>
              </w:rPr>
            </w:pPr>
            <w:r w:rsidRPr="00B116F7">
              <w:rPr>
                <w:color w:val="auto"/>
              </w:rPr>
              <w:t>2025</w:t>
            </w:r>
          </w:p>
        </w:tc>
        <w:tc>
          <w:tcPr>
            <w:tcW w:w="1510" w:type="dxa"/>
            <w:noWrap/>
            <w:hideMark/>
          </w:tcPr>
          <w:p w14:paraId="1C2B8028" w14:textId="77777777" w:rsidR="00E0627F" w:rsidRPr="00B116F7" w:rsidRDefault="00E0627F" w:rsidP="00A13106">
            <w:pPr>
              <w:pStyle w:val="Tabele"/>
              <w:jc w:val="center"/>
              <w:rPr>
                <w:color w:val="auto"/>
              </w:rPr>
            </w:pPr>
            <w:r w:rsidRPr="00B116F7">
              <w:rPr>
                <w:color w:val="auto"/>
              </w:rPr>
              <w:t>8</w:t>
            </w:r>
          </w:p>
        </w:tc>
        <w:tc>
          <w:tcPr>
            <w:tcW w:w="1511" w:type="dxa"/>
            <w:noWrap/>
            <w:hideMark/>
          </w:tcPr>
          <w:p w14:paraId="4BE041D1" w14:textId="77777777" w:rsidR="00E0627F" w:rsidRPr="00B116F7" w:rsidRDefault="00E0627F" w:rsidP="00A13106">
            <w:pPr>
              <w:pStyle w:val="Tabele"/>
              <w:jc w:val="center"/>
              <w:rPr>
                <w:color w:val="auto"/>
              </w:rPr>
            </w:pPr>
            <w:r w:rsidRPr="00B116F7">
              <w:rPr>
                <w:color w:val="auto"/>
              </w:rPr>
              <w:t>9 897</w:t>
            </w:r>
          </w:p>
        </w:tc>
        <w:tc>
          <w:tcPr>
            <w:tcW w:w="1510" w:type="dxa"/>
            <w:noWrap/>
            <w:hideMark/>
          </w:tcPr>
          <w:p w14:paraId="7549CD1C"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2B4E9160" w14:textId="77777777" w:rsidR="00E0627F" w:rsidRPr="00B116F7" w:rsidRDefault="00E0627F" w:rsidP="00A13106">
            <w:pPr>
              <w:pStyle w:val="Tabele"/>
              <w:jc w:val="center"/>
              <w:rPr>
                <w:color w:val="auto"/>
              </w:rPr>
            </w:pPr>
            <w:r w:rsidRPr="00B116F7">
              <w:rPr>
                <w:color w:val="auto"/>
              </w:rPr>
              <w:t>0</w:t>
            </w:r>
          </w:p>
        </w:tc>
      </w:tr>
      <w:tr w:rsidR="00B116F7" w:rsidRPr="00B116F7" w14:paraId="3239568B" w14:textId="77777777" w:rsidTr="00A13106">
        <w:trPr>
          <w:trHeight w:val="170"/>
        </w:trPr>
        <w:tc>
          <w:tcPr>
            <w:tcW w:w="1510" w:type="dxa"/>
            <w:vMerge/>
          </w:tcPr>
          <w:p w14:paraId="2E4D7331" w14:textId="77777777" w:rsidR="00E0627F" w:rsidRPr="00B116F7" w:rsidRDefault="00E0627F" w:rsidP="00C3052A">
            <w:pPr>
              <w:pStyle w:val="Tabele"/>
              <w:rPr>
                <w:b/>
                <w:bCs/>
                <w:color w:val="auto"/>
              </w:rPr>
            </w:pPr>
          </w:p>
        </w:tc>
        <w:tc>
          <w:tcPr>
            <w:tcW w:w="1510" w:type="dxa"/>
            <w:noWrap/>
            <w:hideMark/>
          </w:tcPr>
          <w:p w14:paraId="6C48DE1D" w14:textId="77777777" w:rsidR="00E0627F" w:rsidRPr="00B116F7" w:rsidRDefault="00E0627F" w:rsidP="00A13106">
            <w:pPr>
              <w:pStyle w:val="Tabele"/>
              <w:jc w:val="center"/>
              <w:rPr>
                <w:color w:val="auto"/>
              </w:rPr>
            </w:pPr>
            <w:r w:rsidRPr="00B116F7">
              <w:rPr>
                <w:color w:val="auto"/>
              </w:rPr>
              <w:t>2030</w:t>
            </w:r>
          </w:p>
        </w:tc>
        <w:tc>
          <w:tcPr>
            <w:tcW w:w="1510" w:type="dxa"/>
            <w:noWrap/>
            <w:hideMark/>
          </w:tcPr>
          <w:p w14:paraId="427DF96B" w14:textId="77777777" w:rsidR="00E0627F" w:rsidRPr="00B116F7" w:rsidRDefault="00E0627F" w:rsidP="00A13106">
            <w:pPr>
              <w:pStyle w:val="Tabele"/>
              <w:jc w:val="center"/>
              <w:rPr>
                <w:color w:val="auto"/>
              </w:rPr>
            </w:pPr>
            <w:r w:rsidRPr="00B116F7">
              <w:rPr>
                <w:color w:val="auto"/>
              </w:rPr>
              <w:t>13</w:t>
            </w:r>
          </w:p>
        </w:tc>
        <w:tc>
          <w:tcPr>
            <w:tcW w:w="1511" w:type="dxa"/>
            <w:noWrap/>
            <w:hideMark/>
          </w:tcPr>
          <w:p w14:paraId="75D65383" w14:textId="77777777" w:rsidR="00E0627F" w:rsidRPr="00B116F7" w:rsidRDefault="00E0627F" w:rsidP="00A13106">
            <w:pPr>
              <w:pStyle w:val="Tabele"/>
              <w:jc w:val="center"/>
              <w:rPr>
                <w:color w:val="auto"/>
              </w:rPr>
            </w:pPr>
            <w:r w:rsidRPr="00B116F7">
              <w:rPr>
                <w:color w:val="auto"/>
              </w:rPr>
              <w:t>14 036</w:t>
            </w:r>
          </w:p>
        </w:tc>
        <w:tc>
          <w:tcPr>
            <w:tcW w:w="1510" w:type="dxa"/>
            <w:noWrap/>
            <w:hideMark/>
          </w:tcPr>
          <w:p w14:paraId="3A4EBA08" w14:textId="77777777" w:rsidR="00E0627F" w:rsidRPr="00B116F7" w:rsidRDefault="00E0627F" w:rsidP="00A13106">
            <w:pPr>
              <w:pStyle w:val="Tabele"/>
              <w:jc w:val="center"/>
              <w:rPr>
                <w:color w:val="auto"/>
              </w:rPr>
            </w:pPr>
            <w:r w:rsidRPr="00B116F7">
              <w:rPr>
                <w:color w:val="auto"/>
              </w:rPr>
              <w:t>1</w:t>
            </w:r>
          </w:p>
        </w:tc>
        <w:tc>
          <w:tcPr>
            <w:tcW w:w="1511" w:type="dxa"/>
            <w:noWrap/>
            <w:hideMark/>
          </w:tcPr>
          <w:p w14:paraId="79439F0B" w14:textId="77777777" w:rsidR="00E0627F" w:rsidRPr="00B116F7" w:rsidRDefault="00E0627F" w:rsidP="00A13106">
            <w:pPr>
              <w:pStyle w:val="Tabele"/>
              <w:jc w:val="center"/>
              <w:rPr>
                <w:color w:val="auto"/>
              </w:rPr>
            </w:pPr>
            <w:r w:rsidRPr="00B116F7">
              <w:rPr>
                <w:color w:val="auto"/>
              </w:rPr>
              <w:t>0</w:t>
            </w:r>
          </w:p>
        </w:tc>
      </w:tr>
      <w:tr w:rsidR="00B116F7" w:rsidRPr="00B116F7" w14:paraId="01437412" w14:textId="77777777" w:rsidTr="00A13106">
        <w:trPr>
          <w:trHeight w:val="170"/>
        </w:trPr>
        <w:tc>
          <w:tcPr>
            <w:tcW w:w="1510" w:type="dxa"/>
            <w:vMerge w:val="restart"/>
          </w:tcPr>
          <w:p w14:paraId="63A80183" w14:textId="77777777" w:rsidR="00E0627F" w:rsidRPr="00B116F7" w:rsidRDefault="00E0627F" w:rsidP="00C3052A">
            <w:pPr>
              <w:pStyle w:val="Tabele"/>
              <w:rPr>
                <w:b/>
                <w:bCs/>
                <w:color w:val="auto"/>
              </w:rPr>
            </w:pPr>
            <w:r w:rsidRPr="00B116F7">
              <w:rPr>
                <w:b/>
                <w:bCs/>
                <w:color w:val="auto"/>
              </w:rPr>
              <w:t>Zużycie na własne potrzeby [GWh]</w:t>
            </w:r>
          </w:p>
        </w:tc>
        <w:tc>
          <w:tcPr>
            <w:tcW w:w="1510" w:type="dxa"/>
            <w:noWrap/>
            <w:hideMark/>
          </w:tcPr>
          <w:p w14:paraId="3F4EF37A" w14:textId="77777777" w:rsidR="00E0627F" w:rsidRPr="00B116F7" w:rsidRDefault="00E0627F" w:rsidP="00A13106">
            <w:pPr>
              <w:pStyle w:val="Tabele"/>
              <w:jc w:val="center"/>
              <w:rPr>
                <w:color w:val="auto"/>
              </w:rPr>
            </w:pPr>
            <w:r w:rsidRPr="00B116F7">
              <w:rPr>
                <w:color w:val="auto"/>
              </w:rPr>
              <w:t>2015</w:t>
            </w:r>
          </w:p>
        </w:tc>
        <w:tc>
          <w:tcPr>
            <w:tcW w:w="1510" w:type="dxa"/>
            <w:noWrap/>
            <w:hideMark/>
          </w:tcPr>
          <w:p w14:paraId="52DF76F2"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61E303C5" w14:textId="77777777" w:rsidR="00E0627F" w:rsidRPr="00B116F7" w:rsidRDefault="00E0627F" w:rsidP="00A13106">
            <w:pPr>
              <w:pStyle w:val="Tabele"/>
              <w:jc w:val="center"/>
              <w:rPr>
                <w:color w:val="auto"/>
              </w:rPr>
            </w:pPr>
            <w:r w:rsidRPr="00B116F7">
              <w:rPr>
                <w:color w:val="auto"/>
              </w:rPr>
              <w:t>5</w:t>
            </w:r>
          </w:p>
        </w:tc>
        <w:tc>
          <w:tcPr>
            <w:tcW w:w="1510" w:type="dxa"/>
            <w:noWrap/>
            <w:hideMark/>
          </w:tcPr>
          <w:p w14:paraId="5D147EF2"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7656F6B5" w14:textId="77777777" w:rsidR="00E0627F" w:rsidRPr="00B116F7" w:rsidRDefault="00E0627F" w:rsidP="00A13106">
            <w:pPr>
              <w:pStyle w:val="Tabele"/>
              <w:jc w:val="center"/>
              <w:rPr>
                <w:color w:val="auto"/>
              </w:rPr>
            </w:pPr>
            <w:r w:rsidRPr="00B116F7">
              <w:rPr>
                <w:color w:val="auto"/>
              </w:rPr>
              <w:t>0</w:t>
            </w:r>
          </w:p>
        </w:tc>
      </w:tr>
      <w:tr w:rsidR="00B116F7" w:rsidRPr="00B116F7" w14:paraId="4048D6E9" w14:textId="77777777" w:rsidTr="00A13106">
        <w:trPr>
          <w:trHeight w:val="170"/>
        </w:trPr>
        <w:tc>
          <w:tcPr>
            <w:tcW w:w="1510" w:type="dxa"/>
            <w:vMerge/>
          </w:tcPr>
          <w:p w14:paraId="13C882D3" w14:textId="77777777" w:rsidR="00E0627F" w:rsidRPr="00B116F7" w:rsidRDefault="00E0627F" w:rsidP="00C3052A">
            <w:pPr>
              <w:pStyle w:val="Tabele"/>
              <w:rPr>
                <w:b/>
                <w:bCs/>
                <w:color w:val="auto"/>
              </w:rPr>
            </w:pPr>
          </w:p>
        </w:tc>
        <w:tc>
          <w:tcPr>
            <w:tcW w:w="1510" w:type="dxa"/>
            <w:noWrap/>
            <w:hideMark/>
          </w:tcPr>
          <w:p w14:paraId="0E4F998B" w14:textId="77777777" w:rsidR="00E0627F" w:rsidRPr="00B116F7" w:rsidRDefault="00E0627F" w:rsidP="00A13106">
            <w:pPr>
              <w:pStyle w:val="Tabele"/>
              <w:jc w:val="center"/>
              <w:rPr>
                <w:color w:val="auto"/>
              </w:rPr>
            </w:pPr>
            <w:r w:rsidRPr="00B116F7">
              <w:rPr>
                <w:color w:val="auto"/>
              </w:rPr>
              <w:t>2020</w:t>
            </w:r>
          </w:p>
        </w:tc>
        <w:tc>
          <w:tcPr>
            <w:tcW w:w="1510" w:type="dxa"/>
            <w:noWrap/>
          </w:tcPr>
          <w:p w14:paraId="1EC23404" w14:textId="77777777" w:rsidR="00E0627F" w:rsidRPr="00B116F7" w:rsidRDefault="00E0627F" w:rsidP="00A13106">
            <w:pPr>
              <w:pStyle w:val="Tabele"/>
              <w:jc w:val="center"/>
              <w:rPr>
                <w:color w:val="auto"/>
              </w:rPr>
            </w:pPr>
            <w:r w:rsidRPr="00B116F7">
              <w:rPr>
                <w:color w:val="auto"/>
              </w:rPr>
              <w:t>0</w:t>
            </w:r>
          </w:p>
        </w:tc>
        <w:tc>
          <w:tcPr>
            <w:tcW w:w="1511" w:type="dxa"/>
            <w:noWrap/>
          </w:tcPr>
          <w:p w14:paraId="1B52365D" w14:textId="77777777" w:rsidR="00E0627F" w:rsidRPr="00B116F7" w:rsidRDefault="00E0627F" w:rsidP="00A13106">
            <w:pPr>
              <w:pStyle w:val="Tabele"/>
              <w:jc w:val="center"/>
              <w:rPr>
                <w:color w:val="auto"/>
              </w:rPr>
            </w:pPr>
            <w:r w:rsidRPr="00B116F7">
              <w:rPr>
                <w:color w:val="auto"/>
              </w:rPr>
              <w:t>893</w:t>
            </w:r>
          </w:p>
        </w:tc>
        <w:tc>
          <w:tcPr>
            <w:tcW w:w="1510" w:type="dxa"/>
            <w:noWrap/>
          </w:tcPr>
          <w:p w14:paraId="3BFC52C2" w14:textId="77777777" w:rsidR="00E0627F" w:rsidRPr="00B116F7" w:rsidRDefault="00E0627F" w:rsidP="00A13106">
            <w:pPr>
              <w:pStyle w:val="Tabele"/>
              <w:jc w:val="center"/>
              <w:rPr>
                <w:color w:val="auto"/>
              </w:rPr>
            </w:pPr>
            <w:r w:rsidRPr="00B116F7">
              <w:rPr>
                <w:color w:val="auto"/>
              </w:rPr>
              <w:t>0</w:t>
            </w:r>
          </w:p>
        </w:tc>
        <w:tc>
          <w:tcPr>
            <w:tcW w:w="1511" w:type="dxa"/>
            <w:noWrap/>
          </w:tcPr>
          <w:p w14:paraId="59FFAAD0" w14:textId="77777777" w:rsidR="00E0627F" w:rsidRPr="00B116F7" w:rsidRDefault="00E0627F" w:rsidP="00A13106">
            <w:pPr>
              <w:pStyle w:val="Tabele"/>
              <w:jc w:val="center"/>
              <w:rPr>
                <w:color w:val="auto"/>
              </w:rPr>
            </w:pPr>
            <w:r w:rsidRPr="00B116F7">
              <w:rPr>
                <w:color w:val="auto"/>
              </w:rPr>
              <w:t>0</w:t>
            </w:r>
          </w:p>
        </w:tc>
      </w:tr>
      <w:tr w:rsidR="00B116F7" w:rsidRPr="00B116F7" w14:paraId="7CEA7523" w14:textId="77777777" w:rsidTr="00A13106">
        <w:trPr>
          <w:trHeight w:val="170"/>
        </w:trPr>
        <w:tc>
          <w:tcPr>
            <w:tcW w:w="1510" w:type="dxa"/>
            <w:vMerge/>
          </w:tcPr>
          <w:p w14:paraId="45699152" w14:textId="77777777" w:rsidR="00E0627F" w:rsidRPr="00B116F7" w:rsidRDefault="00E0627F" w:rsidP="00C3052A">
            <w:pPr>
              <w:pStyle w:val="Tabele"/>
              <w:rPr>
                <w:b/>
                <w:bCs/>
                <w:color w:val="auto"/>
              </w:rPr>
            </w:pPr>
          </w:p>
        </w:tc>
        <w:tc>
          <w:tcPr>
            <w:tcW w:w="1510" w:type="dxa"/>
            <w:noWrap/>
            <w:hideMark/>
          </w:tcPr>
          <w:p w14:paraId="7DF8C71C" w14:textId="77777777" w:rsidR="00E0627F" w:rsidRPr="00B116F7" w:rsidRDefault="00E0627F" w:rsidP="00A13106">
            <w:pPr>
              <w:pStyle w:val="Tabele"/>
              <w:jc w:val="center"/>
              <w:rPr>
                <w:color w:val="auto"/>
              </w:rPr>
            </w:pPr>
            <w:r w:rsidRPr="00B116F7">
              <w:rPr>
                <w:color w:val="auto"/>
              </w:rPr>
              <w:t>2025</w:t>
            </w:r>
          </w:p>
        </w:tc>
        <w:tc>
          <w:tcPr>
            <w:tcW w:w="1510" w:type="dxa"/>
            <w:noWrap/>
          </w:tcPr>
          <w:p w14:paraId="4BFB7296" w14:textId="77777777" w:rsidR="00E0627F" w:rsidRPr="00B116F7" w:rsidRDefault="00E0627F" w:rsidP="00A13106">
            <w:pPr>
              <w:pStyle w:val="Tabele"/>
              <w:jc w:val="center"/>
              <w:rPr>
                <w:color w:val="auto"/>
              </w:rPr>
            </w:pPr>
            <w:r w:rsidRPr="00B116F7">
              <w:rPr>
                <w:color w:val="auto"/>
              </w:rPr>
              <w:t>6</w:t>
            </w:r>
          </w:p>
        </w:tc>
        <w:tc>
          <w:tcPr>
            <w:tcW w:w="1511" w:type="dxa"/>
            <w:noWrap/>
          </w:tcPr>
          <w:p w14:paraId="0867B040" w14:textId="77777777" w:rsidR="00E0627F" w:rsidRPr="00B116F7" w:rsidRDefault="00E0627F" w:rsidP="00A13106">
            <w:pPr>
              <w:pStyle w:val="Tabele"/>
              <w:jc w:val="center"/>
              <w:rPr>
                <w:color w:val="auto"/>
              </w:rPr>
            </w:pPr>
            <w:r w:rsidRPr="00B116F7">
              <w:rPr>
                <w:color w:val="auto"/>
              </w:rPr>
              <w:t>5 790</w:t>
            </w:r>
          </w:p>
        </w:tc>
        <w:tc>
          <w:tcPr>
            <w:tcW w:w="1510" w:type="dxa"/>
            <w:noWrap/>
          </w:tcPr>
          <w:p w14:paraId="0CE12CDE" w14:textId="77777777" w:rsidR="00E0627F" w:rsidRPr="00B116F7" w:rsidRDefault="00E0627F" w:rsidP="00A13106">
            <w:pPr>
              <w:pStyle w:val="Tabele"/>
              <w:jc w:val="center"/>
              <w:rPr>
                <w:color w:val="auto"/>
              </w:rPr>
            </w:pPr>
            <w:r w:rsidRPr="00B116F7">
              <w:rPr>
                <w:color w:val="auto"/>
              </w:rPr>
              <w:t>0</w:t>
            </w:r>
          </w:p>
        </w:tc>
        <w:tc>
          <w:tcPr>
            <w:tcW w:w="1511" w:type="dxa"/>
            <w:noWrap/>
          </w:tcPr>
          <w:p w14:paraId="3582FB2B" w14:textId="77777777" w:rsidR="00E0627F" w:rsidRPr="00B116F7" w:rsidRDefault="00E0627F" w:rsidP="00A13106">
            <w:pPr>
              <w:pStyle w:val="Tabele"/>
              <w:jc w:val="center"/>
              <w:rPr>
                <w:color w:val="auto"/>
              </w:rPr>
            </w:pPr>
            <w:r w:rsidRPr="00B116F7">
              <w:rPr>
                <w:color w:val="auto"/>
              </w:rPr>
              <w:t>0</w:t>
            </w:r>
          </w:p>
        </w:tc>
      </w:tr>
      <w:tr w:rsidR="00B116F7" w:rsidRPr="00B116F7" w14:paraId="0D03F074" w14:textId="77777777" w:rsidTr="00A13106">
        <w:trPr>
          <w:trHeight w:val="170"/>
        </w:trPr>
        <w:tc>
          <w:tcPr>
            <w:tcW w:w="1510" w:type="dxa"/>
            <w:vMerge/>
          </w:tcPr>
          <w:p w14:paraId="499CBBB9" w14:textId="77777777" w:rsidR="00E0627F" w:rsidRPr="00B116F7" w:rsidRDefault="00E0627F" w:rsidP="00C3052A">
            <w:pPr>
              <w:pStyle w:val="Tabele"/>
              <w:rPr>
                <w:b/>
                <w:bCs/>
                <w:color w:val="auto"/>
              </w:rPr>
            </w:pPr>
          </w:p>
        </w:tc>
        <w:tc>
          <w:tcPr>
            <w:tcW w:w="1510" w:type="dxa"/>
            <w:noWrap/>
            <w:hideMark/>
          </w:tcPr>
          <w:p w14:paraId="1CDA735D" w14:textId="77777777" w:rsidR="00E0627F" w:rsidRPr="00B116F7" w:rsidRDefault="00E0627F" w:rsidP="00A13106">
            <w:pPr>
              <w:pStyle w:val="Tabele"/>
              <w:jc w:val="center"/>
              <w:rPr>
                <w:color w:val="auto"/>
              </w:rPr>
            </w:pPr>
            <w:r w:rsidRPr="00B116F7">
              <w:rPr>
                <w:color w:val="auto"/>
              </w:rPr>
              <w:t>2030</w:t>
            </w:r>
          </w:p>
        </w:tc>
        <w:tc>
          <w:tcPr>
            <w:tcW w:w="1510" w:type="dxa"/>
            <w:noWrap/>
          </w:tcPr>
          <w:p w14:paraId="03887162" w14:textId="77777777" w:rsidR="00E0627F" w:rsidRPr="00B116F7" w:rsidRDefault="00E0627F" w:rsidP="00A13106">
            <w:pPr>
              <w:pStyle w:val="Tabele"/>
              <w:jc w:val="center"/>
              <w:rPr>
                <w:color w:val="auto"/>
              </w:rPr>
            </w:pPr>
            <w:r w:rsidRPr="00B116F7">
              <w:rPr>
                <w:color w:val="auto"/>
              </w:rPr>
              <w:t>10</w:t>
            </w:r>
          </w:p>
        </w:tc>
        <w:tc>
          <w:tcPr>
            <w:tcW w:w="1511" w:type="dxa"/>
            <w:noWrap/>
          </w:tcPr>
          <w:p w14:paraId="247271BA" w14:textId="77777777" w:rsidR="00E0627F" w:rsidRPr="00B116F7" w:rsidRDefault="00E0627F" w:rsidP="00A13106">
            <w:pPr>
              <w:pStyle w:val="Tabele"/>
              <w:jc w:val="center"/>
              <w:rPr>
                <w:color w:val="auto"/>
              </w:rPr>
            </w:pPr>
            <w:r w:rsidRPr="00B116F7">
              <w:rPr>
                <w:color w:val="auto"/>
              </w:rPr>
              <w:t>8 211</w:t>
            </w:r>
          </w:p>
        </w:tc>
        <w:tc>
          <w:tcPr>
            <w:tcW w:w="1510" w:type="dxa"/>
            <w:noWrap/>
          </w:tcPr>
          <w:p w14:paraId="5581BE17" w14:textId="77777777" w:rsidR="00E0627F" w:rsidRPr="00B116F7" w:rsidRDefault="00E0627F" w:rsidP="00A13106">
            <w:pPr>
              <w:pStyle w:val="Tabele"/>
              <w:jc w:val="center"/>
              <w:rPr>
                <w:color w:val="auto"/>
              </w:rPr>
            </w:pPr>
            <w:r w:rsidRPr="00B116F7">
              <w:rPr>
                <w:color w:val="auto"/>
              </w:rPr>
              <w:t>0</w:t>
            </w:r>
          </w:p>
        </w:tc>
        <w:tc>
          <w:tcPr>
            <w:tcW w:w="1511" w:type="dxa"/>
            <w:noWrap/>
          </w:tcPr>
          <w:p w14:paraId="6D666A2B" w14:textId="77777777" w:rsidR="00E0627F" w:rsidRPr="00B116F7" w:rsidRDefault="00E0627F" w:rsidP="00A13106">
            <w:pPr>
              <w:pStyle w:val="Tabele"/>
              <w:jc w:val="center"/>
              <w:rPr>
                <w:color w:val="auto"/>
              </w:rPr>
            </w:pPr>
            <w:r w:rsidRPr="00B116F7">
              <w:rPr>
                <w:color w:val="auto"/>
              </w:rPr>
              <w:t>0</w:t>
            </w:r>
          </w:p>
        </w:tc>
      </w:tr>
      <w:tr w:rsidR="00B116F7" w:rsidRPr="00B116F7" w14:paraId="5C58E06F" w14:textId="77777777" w:rsidTr="00A13106">
        <w:trPr>
          <w:trHeight w:val="170"/>
        </w:trPr>
        <w:tc>
          <w:tcPr>
            <w:tcW w:w="1510" w:type="dxa"/>
            <w:vMerge w:val="restart"/>
          </w:tcPr>
          <w:p w14:paraId="6FBD6B1F" w14:textId="3B724F37" w:rsidR="00E0627F" w:rsidRPr="00B116F7" w:rsidRDefault="00865EF3" w:rsidP="00C3052A">
            <w:pPr>
              <w:pStyle w:val="Tabele"/>
              <w:rPr>
                <w:b/>
                <w:bCs/>
                <w:color w:val="auto"/>
              </w:rPr>
            </w:pPr>
            <w:r w:rsidRPr="00B116F7">
              <w:rPr>
                <w:b/>
                <w:bCs/>
                <w:color w:val="auto"/>
              </w:rPr>
              <w:t>Energia wprowadzona do sieci [GWh]</w:t>
            </w:r>
          </w:p>
        </w:tc>
        <w:tc>
          <w:tcPr>
            <w:tcW w:w="1510" w:type="dxa"/>
            <w:noWrap/>
            <w:hideMark/>
          </w:tcPr>
          <w:p w14:paraId="50C37EC5" w14:textId="77777777" w:rsidR="00E0627F" w:rsidRPr="00B116F7" w:rsidRDefault="00E0627F" w:rsidP="00A13106">
            <w:pPr>
              <w:pStyle w:val="Tabele"/>
              <w:jc w:val="center"/>
              <w:rPr>
                <w:color w:val="auto"/>
              </w:rPr>
            </w:pPr>
            <w:r w:rsidRPr="00B116F7">
              <w:rPr>
                <w:color w:val="auto"/>
              </w:rPr>
              <w:t>2015</w:t>
            </w:r>
          </w:p>
        </w:tc>
        <w:tc>
          <w:tcPr>
            <w:tcW w:w="1510" w:type="dxa"/>
            <w:noWrap/>
            <w:hideMark/>
          </w:tcPr>
          <w:p w14:paraId="76E324CE"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0307D97E" w14:textId="77777777" w:rsidR="00E0627F" w:rsidRPr="00B116F7" w:rsidRDefault="00E0627F" w:rsidP="00A13106">
            <w:pPr>
              <w:pStyle w:val="Tabele"/>
              <w:jc w:val="center"/>
              <w:rPr>
                <w:color w:val="auto"/>
              </w:rPr>
            </w:pPr>
            <w:r w:rsidRPr="00B116F7">
              <w:rPr>
                <w:color w:val="auto"/>
              </w:rPr>
              <w:t>4</w:t>
            </w:r>
          </w:p>
        </w:tc>
        <w:tc>
          <w:tcPr>
            <w:tcW w:w="1510" w:type="dxa"/>
            <w:noWrap/>
            <w:hideMark/>
          </w:tcPr>
          <w:p w14:paraId="5F2F648E" w14:textId="77777777" w:rsidR="00E0627F" w:rsidRPr="00B116F7" w:rsidRDefault="00E0627F" w:rsidP="00A13106">
            <w:pPr>
              <w:pStyle w:val="Tabele"/>
              <w:jc w:val="center"/>
              <w:rPr>
                <w:color w:val="auto"/>
              </w:rPr>
            </w:pPr>
            <w:r w:rsidRPr="00B116F7">
              <w:rPr>
                <w:color w:val="auto"/>
              </w:rPr>
              <w:t>0</w:t>
            </w:r>
          </w:p>
        </w:tc>
        <w:tc>
          <w:tcPr>
            <w:tcW w:w="1511" w:type="dxa"/>
            <w:noWrap/>
            <w:hideMark/>
          </w:tcPr>
          <w:p w14:paraId="383174C1" w14:textId="77777777" w:rsidR="00E0627F" w:rsidRPr="00B116F7" w:rsidRDefault="00E0627F" w:rsidP="00A13106">
            <w:pPr>
              <w:pStyle w:val="Tabele"/>
              <w:jc w:val="center"/>
              <w:rPr>
                <w:color w:val="auto"/>
              </w:rPr>
            </w:pPr>
            <w:r w:rsidRPr="00B116F7">
              <w:rPr>
                <w:color w:val="auto"/>
              </w:rPr>
              <w:t>0</w:t>
            </w:r>
          </w:p>
        </w:tc>
      </w:tr>
      <w:tr w:rsidR="00B116F7" w:rsidRPr="00B116F7" w14:paraId="2EA6E130" w14:textId="77777777" w:rsidTr="00A13106">
        <w:trPr>
          <w:trHeight w:val="170"/>
        </w:trPr>
        <w:tc>
          <w:tcPr>
            <w:tcW w:w="1510" w:type="dxa"/>
            <w:vMerge/>
          </w:tcPr>
          <w:p w14:paraId="58A6F7BC" w14:textId="77777777" w:rsidR="00E0627F" w:rsidRPr="00B116F7" w:rsidRDefault="00E0627F" w:rsidP="00C3052A">
            <w:pPr>
              <w:pStyle w:val="Tabele"/>
              <w:rPr>
                <w:color w:val="auto"/>
              </w:rPr>
            </w:pPr>
          </w:p>
        </w:tc>
        <w:tc>
          <w:tcPr>
            <w:tcW w:w="1510" w:type="dxa"/>
            <w:noWrap/>
            <w:hideMark/>
          </w:tcPr>
          <w:p w14:paraId="187AD957" w14:textId="77777777" w:rsidR="00E0627F" w:rsidRPr="00B116F7" w:rsidRDefault="00E0627F" w:rsidP="00A13106">
            <w:pPr>
              <w:pStyle w:val="Tabele"/>
              <w:jc w:val="center"/>
              <w:rPr>
                <w:color w:val="auto"/>
              </w:rPr>
            </w:pPr>
            <w:r w:rsidRPr="00B116F7">
              <w:rPr>
                <w:color w:val="auto"/>
              </w:rPr>
              <w:t>2020</w:t>
            </w:r>
          </w:p>
        </w:tc>
        <w:tc>
          <w:tcPr>
            <w:tcW w:w="1510" w:type="dxa"/>
            <w:noWrap/>
          </w:tcPr>
          <w:p w14:paraId="3BF0A39D" w14:textId="77777777" w:rsidR="00E0627F" w:rsidRPr="00B116F7" w:rsidRDefault="00E0627F" w:rsidP="00A13106">
            <w:pPr>
              <w:pStyle w:val="Tabele"/>
              <w:jc w:val="center"/>
              <w:rPr>
                <w:color w:val="auto"/>
              </w:rPr>
            </w:pPr>
            <w:r w:rsidRPr="00B116F7">
              <w:rPr>
                <w:color w:val="auto"/>
              </w:rPr>
              <w:t>0</w:t>
            </w:r>
          </w:p>
        </w:tc>
        <w:tc>
          <w:tcPr>
            <w:tcW w:w="1511" w:type="dxa"/>
            <w:noWrap/>
          </w:tcPr>
          <w:p w14:paraId="19C1A30B" w14:textId="77777777" w:rsidR="00E0627F" w:rsidRPr="00B116F7" w:rsidRDefault="00E0627F" w:rsidP="00A13106">
            <w:pPr>
              <w:pStyle w:val="Tabele"/>
              <w:jc w:val="center"/>
              <w:rPr>
                <w:color w:val="auto"/>
              </w:rPr>
            </w:pPr>
            <w:r w:rsidRPr="00B116F7">
              <w:rPr>
                <w:color w:val="auto"/>
              </w:rPr>
              <w:t>634</w:t>
            </w:r>
          </w:p>
        </w:tc>
        <w:tc>
          <w:tcPr>
            <w:tcW w:w="1510" w:type="dxa"/>
            <w:noWrap/>
          </w:tcPr>
          <w:p w14:paraId="34988AC7" w14:textId="77777777" w:rsidR="00E0627F" w:rsidRPr="00B116F7" w:rsidRDefault="00E0627F" w:rsidP="00A13106">
            <w:pPr>
              <w:pStyle w:val="Tabele"/>
              <w:jc w:val="center"/>
              <w:rPr>
                <w:color w:val="auto"/>
              </w:rPr>
            </w:pPr>
            <w:r w:rsidRPr="00B116F7">
              <w:rPr>
                <w:color w:val="auto"/>
              </w:rPr>
              <w:t>0</w:t>
            </w:r>
          </w:p>
        </w:tc>
        <w:tc>
          <w:tcPr>
            <w:tcW w:w="1511" w:type="dxa"/>
            <w:noWrap/>
          </w:tcPr>
          <w:p w14:paraId="5B10CD75" w14:textId="77777777" w:rsidR="00E0627F" w:rsidRPr="00B116F7" w:rsidRDefault="00E0627F" w:rsidP="00A13106">
            <w:pPr>
              <w:pStyle w:val="Tabele"/>
              <w:jc w:val="center"/>
              <w:rPr>
                <w:color w:val="auto"/>
              </w:rPr>
            </w:pPr>
            <w:r w:rsidRPr="00B116F7">
              <w:rPr>
                <w:color w:val="auto"/>
              </w:rPr>
              <w:t>0</w:t>
            </w:r>
          </w:p>
        </w:tc>
      </w:tr>
      <w:tr w:rsidR="00B116F7" w:rsidRPr="00B116F7" w14:paraId="4E1703A0" w14:textId="77777777" w:rsidTr="00A13106">
        <w:trPr>
          <w:trHeight w:val="170"/>
        </w:trPr>
        <w:tc>
          <w:tcPr>
            <w:tcW w:w="1510" w:type="dxa"/>
            <w:vMerge/>
          </w:tcPr>
          <w:p w14:paraId="5319C68D" w14:textId="77777777" w:rsidR="00E0627F" w:rsidRPr="00B116F7" w:rsidRDefault="00E0627F" w:rsidP="00C3052A">
            <w:pPr>
              <w:pStyle w:val="Tabele"/>
              <w:rPr>
                <w:color w:val="auto"/>
              </w:rPr>
            </w:pPr>
          </w:p>
        </w:tc>
        <w:tc>
          <w:tcPr>
            <w:tcW w:w="1510" w:type="dxa"/>
            <w:noWrap/>
            <w:hideMark/>
          </w:tcPr>
          <w:p w14:paraId="1EE30071" w14:textId="77777777" w:rsidR="00E0627F" w:rsidRPr="00B116F7" w:rsidRDefault="00E0627F" w:rsidP="00A13106">
            <w:pPr>
              <w:pStyle w:val="Tabele"/>
              <w:jc w:val="center"/>
              <w:rPr>
                <w:color w:val="auto"/>
              </w:rPr>
            </w:pPr>
            <w:r w:rsidRPr="00B116F7">
              <w:rPr>
                <w:color w:val="auto"/>
              </w:rPr>
              <w:t>2025</w:t>
            </w:r>
          </w:p>
        </w:tc>
        <w:tc>
          <w:tcPr>
            <w:tcW w:w="1510" w:type="dxa"/>
            <w:noWrap/>
          </w:tcPr>
          <w:p w14:paraId="0594B423" w14:textId="77777777" w:rsidR="00E0627F" w:rsidRPr="00B116F7" w:rsidRDefault="00E0627F" w:rsidP="00A13106">
            <w:pPr>
              <w:pStyle w:val="Tabele"/>
              <w:jc w:val="center"/>
              <w:rPr>
                <w:color w:val="auto"/>
              </w:rPr>
            </w:pPr>
            <w:r w:rsidRPr="00B116F7">
              <w:rPr>
                <w:color w:val="auto"/>
              </w:rPr>
              <w:t>2</w:t>
            </w:r>
          </w:p>
        </w:tc>
        <w:tc>
          <w:tcPr>
            <w:tcW w:w="1511" w:type="dxa"/>
            <w:noWrap/>
          </w:tcPr>
          <w:p w14:paraId="34CF6853" w14:textId="77777777" w:rsidR="00E0627F" w:rsidRPr="00B116F7" w:rsidRDefault="00E0627F" w:rsidP="00A13106">
            <w:pPr>
              <w:pStyle w:val="Tabele"/>
              <w:jc w:val="center"/>
              <w:rPr>
                <w:color w:val="auto"/>
              </w:rPr>
            </w:pPr>
            <w:r w:rsidRPr="00B116F7">
              <w:rPr>
                <w:color w:val="auto"/>
              </w:rPr>
              <w:t>4 107</w:t>
            </w:r>
          </w:p>
        </w:tc>
        <w:tc>
          <w:tcPr>
            <w:tcW w:w="1510" w:type="dxa"/>
            <w:noWrap/>
          </w:tcPr>
          <w:p w14:paraId="13E2082E" w14:textId="77777777" w:rsidR="00E0627F" w:rsidRPr="00B116F7" w:rsidRDefault="00E0627F" w:rsidP="00A13106">
            <w:pPr>
              <w:pStyle w:val="Tabele"/>
              <w:jc w:val="center"/>
              <w:rPr>
                <w:color w:val="auto"/>
              </w:rPr>
            </w:pPr>
            <w:r w:rsidRPr="00B116F7">
              <w:rPr>
                <w:color w:val="auto"/>
              </w:rPr>
              <w:t>0</w:t>
            </w:r>
          </w:p>
        </w:tc>
        <w:tc>
          <w:tcPr>
            <w:tcW w:w="1511" w:type="dxa"/>
            <w:noWrap/>
          </w:tcPr>
          <w:p w14:paraId="61607FE3" w14:textId="77777777" w:rsidR="00E0627F" w:rsidRPr="00B116F7" w:rsidRDefault="00E0627F" w:rsidP="00A13106">
            <w:pPr>
              <w:pStyle w:val="Tabele"/>
              <w:jc w:val="center"/>
              <w:rPr>
                <w:color w:val="auto"/>
              </w:rPr>
            </w:pPr>
            <w:r w:rsidRPr="00B116F7">
              <w:rPr>
                <w:color w:val="auto"/>
              </w:rPr>
              <w:t>0</w:t>
            </w:r>
          </w:p>
        </w:tc>
      </w:tr>
      <w:tr w:rsidR="00B116F7" w:rsidRPr="00B116F7" w14:paraId="08B30585" w14:textId="77777777" w:rsidTr="00A13106">
        <w:trPr>
          <w:trHeight w:val="170"/>
        </w:trPr>
        <w:tc>
          <w:tcPr>
            <w:tcW w:w="1510" w:type="dxa"/>
            <w:vMerge/>
          </w:tcPr>
          <w:p w14:paraId="63F2FAFF" w14:textId="77777777" w:rsidR="00E0627F" w:rsidRPr="00B116F7" w:rsidRDefault="00E0627F" w:rsidP="00C3052A">
            <w:pPr>
              <w:pStyle w:val="Tabele"/>
              <w:rPr>
                <w:color w:val="auto"/>
              </w:rPr>
            </w:pPr>
          </w:p>
        </w:tc>
        <w:tc>
          <w:tcPr>
            <w:tcW w:w="1510" w:type="dxa"/>
            <w:noWrap/>
            <w:hideMark/>
          </w:tcPr>
          <w:p w14:paraId="7B93FBB9" w14:textId="77777777" w:rsidR="00E0627F" w:rsidRPr="00B116F7" w:rsidRDefault="00E0627F" w:rsidP="00A13106">
            <w:pPr>
              <w:pStyle w:val="Tabele"/>
              <w:jc w:val="center"/>
              <w:rPr>
                <w:color w:val="auto"/>
              </w:rPr>
            </w:pPr>
            <w:r w:rsidRPr="00B116F7">
              <w:rPr>
                <w:color w:val="auto"/>
              </w:rPr>
              <w:t>2030</w:t>
            </w:r>
          </w:p>
        </w:tc>
        <w:tc>
          <w:tcPr>
            <w:tcW w:w="1510" w:type="dxa"/>
            <w:noWrap/>
          </w:tcPr>
          <w:p w14:paraId="772CE868" w14:textId="77777777" w:rsidR="00E0627F" w:rsidRPr="00B116F7" w:rsidRDefault="00E0627F" w:rsidP="00A13106">
            <w:pPr>
              <w:pStyle w:val="Tabele"/>
              <w:jc w:val="center"/>
              <w:rPr>
                <w:color w:val="auto"/>
              </w:rPr>
            </w:pPr>
            <w:r w:rsidRPr="00B116F7">
              <w:rPr>
                <w:color w:val="auto"/>
              </w:rPr>
              <w:t>3</w:t>
            </w:r>
          </w:p>
        </w:tc>
        <w:tc>
          <w:tcPr>
            <w:tcW w:w="1511" w:type="dxa"/>
            <w:noWrap/>
          </w:tcPr>
          <w:p w14:paraId="10DCD5E5" w14:textId="77777777" w:rsidR="00E0627F" w:rsidRPr="00B116F7" w:rsidRDefault="00E0627F" w:rsidP="00A13106">
            <w:pPr>
              <w:pStyle w:val="Tabele"/>
              <w:jc w:val="center"/>
              <w:rPr>
                <w:color w:val="auto"/>
              </w:rPr>
            </w:pPr>
            <w:r w:rsidRPr="00B116F7">
              <w:rPr>
                <w:color w:val="auto"/>
              </w:rPr>
              <w:t>5 825</w:t>
            </w:r>
          </w:p>
        </w:tc>
        <w:tc>
          <w:tcPr>
            <w:tcW w:w="1510" w:type="dxa"/>
            <w:noWrap/>
          </w:tcPr>
          <w:p w14:paraId="03066C44" w14:textId="77777777" w:rsidR="00E0627F" w:rsidRPr="00B116F7" w:rsidRDefault="00E0627F" w:rsidP="00A13106">
            <w:pPr>
              <w:pStyle w:val="Tabele"/>
              <w:jc w:val="center"/>
              <w:rPr>
                <w:color w:val="auto"/>
              </w:rPr>
            </w:pPr>
            <w:r w:rsidRPr="00B116F7">
              <w:rPr>
                <w:color w:val="auto"/>
              </w:rPr>
              <w:t>1</w:t>
            </w:r>
          </w:p>
        </w:tc>
        <w:tc>
          <w:tcPr>
            <w:tcW w:w="1511" w:type="dxa"/>
            <w:noWrap/>
          </w:tcPr>
          <w:p w14:paraId="2874176A" w14:textId="77777777" w:rsidR="00E0627F" w:rsidRPr="00B116F7" w:rsidRDefault="00E0627F" w:rsidP="00A13106">
            <w:pPr>
              <w:pStyle w:val="Tabele"/>
              <w:jc w:val="center"/>
              <w:rPr>
                <w:color w:val="auto"/>
              </w:rPr>
            </w:pPr>
            <w:r w:rsidRPr="00B116F7">
              <w:rPr>
                <w:color w:val="auto"/>
              </w:rPr>
              <w:t>0</w:t>
            </w:r>
          </w:p>
        </w:tc>
      </w:tr>
    </w:tbl>
    <w:p w14:paraId="670BDCFD" w14:textId="77777777" w:rsidR="00E0627F" w:rsidRPr="00B116F7" w:rsidRDefault="00E0627F" w:rsidP="00E0627F">
      <w:pPr>
        <w:pStyle w:val="ardo"/>
        <w:rPr>
          <w:color w:val="auto"/>
        </w:rPr>
      </w:pPr>
      <w:r w:rsidRPr="00B116F7">
        <w:rPr>
          <w:color w:val="auto"/>
        </w:rPr>
        <w:lastRenderedPageBreak/>
        <w:t>Źródło: Opracowanie własne ARE SA (STEAM-PL, MESSAGE-PL)</w:t>
      </w:r>
    </w:p>
    <w:p w14:paraId="4D29C3FB" w14:textId="264453B9" w:rsidR="00E0627F" w:rsidRPr="00B116F7" w:rsidRDefault="00E0627F" w:rsidP="00E0627F">
      <w:pPr>
        <w:pStyle w:val="Legenda"/>
        <w:rPr>
          <w:color w:val="auto"/>
        </w:rPr>
      </w:pPr>
      <w:bookmarkStart w:id="172" w:name="_Ref156552225"/>
      <w:bookmarkStart w:id="173" w:name="_Toc158373577"/>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2</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24</w:t>
      </w:r>
      <w:r w:rsidRPr="00B116F7">
        <w:rPr>
          <w:color w:val="auto"/>
        </w:rPr>
        <w:fldChar w:fldCharType="end"/>
      </w:r>
      <w:bookmarkEnd w:id="172"/>
      <w:r w:rsidRPr="00B116F7">
        <w:rPr>
          <w:color w:val="auto"/>
        </w:rPr>
        <w:t xml:space="preserve">. </w:t>
      </w:r>
      <w:r w:rsidRPr="00B116F7">
        <w:rPr>
          <w:iCs w:val="0"/>
          <w:color w:val="auto"/>
        </w:rPr>
        <w:t>Wytwarzanie ciepła z odnawialnych źródeł energii w budynkach [</w:t>
      </w:r>
      <w:proofErr w:type="spellStart"/>
      <w:r w:rsidRPr="00B116F7">
        <w:rPr>
          <w:iCs w:val="0"/>
          <w:color w:val="auto"/>
        </w:rPr>
        <w:t>ktoe</w:t>
      </w:r>
      <w:proofErr w:type="spellEnd"/>
      <w:r w:rsidRPr="00B116F7">
        <w:rPr>
          <w:iCs w:val="0"/>
          <w:color w:val="auto"/>
        </w:rPr>
        <w:t>]</w:t>
      </w:r>
      <w:bookmarkEnd w:id="173"/>
    </w:p>
    <w:tbl>
      <w:tblPr>
        <w:tblStyle w:val="KPEiK"/>
        <w:tblW w:w="5000" w:type="pct"/>
        <w:tblLayout w:type="fixed"/>
        <w:tblLook w:val="04A0" w:firstRow="1" w:lastRow="0" w:firstColumn="1" w:lastColumn="0" w:noHBand="0" w:noVBand="1"/>
      </w:tblPr>
      <w:tblGrid>
        <w:gridCol w:w="1294"/>
        <w:gridCol w:w="1295"/>
        <w:gridCol w:w="1294"/>
        <w:gridCol w:w="1295"/>
        <w:gridCol w:w="1294"/>
        <w:gridCol w:w="1295"/>
        <w:gridCol w:w="1295"/>
      </w:tblGrid>
      <w:tr w:rsidR="00B116F7" w:rsidRPr="00B116F7" w14:paraId="2D498976"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294" w:type="dxa"/>
          </w:tcPr>
          <w:p w14:paraId="56504781" w14:textId="77777777" w:rsidR="00E0627F" w:rsidRPr="00B116F7" w:rsidRDefault="00E0627F" w:rsidP="00C3052A">
            <w:pPr>
              <w:pStyle w:val="Tabele"/>
              <w:jc w:val="center"/>
              <w:rPr>
                <w:b w:val="0"/>
                <w:color w:val="auto"/>
              </w:rPr>
            </w:pPr>
          </w:p>
        </w:tc>
        <w:tc>
          <w:tcPr>
            <w:tcW w:w="1295" w:type="dxa"/>
            <w:noWrap/>
            <w:hideMark/>
          </w:tcPr>
          <w:p w14:paraId="60D3F91A" w14:textId="367CCEEA" w:rsidR="00E0627F" w:rsidRPr="00B116F7" w:rsidRDefault="00E86B1F" w:rsidP="00C3052A">
            <w:pPr>
              <w:pStyle w:val="Tabele"/>
              <w:jc w:val="center"/>
              <w:rPr>
                <w:color w:val="auto"/>
              </w:rPr>
            </w:pPr>
            <w:r>
              <w:rPr>
                <w:color w:val="auto"/>
              </w:rPr>
              <w:t>R</w:t>
            </w:r>
            <w:r w:rsidR="00E0627F" w:rsidRPr="00B116F7">
              <w:rPr>
                <w:color w:val="auto"/>
              </w:rPr>
              <w:t>ok</w:t>
            </w:r>
          </w:p>
        </w:tc>
        <w:tc>
          <w:tcPr>
            <w:tcW w:w="1294" w:type="dxa"/>
            <w:noWrap/>
            <w:hideMark/>
          </w:tcPr>
          <w:p w14:paraId="3F084119" w14:textId="77777777" w:rsidR="00E0627F" w:rsidRPr="00B116F7" w:rsidRDefault="00E0627F" w:rsidP="00C3052A">
            <w:pPr>
              <w:pStyle w:val="Tabele"/>
              <w:jc w:val="center"/>
              <w:rPr>
                <w:color w:val="auto"/>
              </w:rPr>
            </w:pPr>
            <w:r w:rsidRPr="00B116F7">
              <w:rPr>
                <w:color w:val="auto"/>
              </w:rPr>
              <w:t>Biogazownie</w:t>
            </w:r>
          </w:p>
        </w:tc>
        <w:tc>
          <w:tcPr>
            <w:tcW w:w="1295" w:type="dxa"/>
            <w:noWrap/>
            <w:hideMark/>
          </w:tcPr>
          <w:p w14:paraId="3AB63014" w14:textId="77777777" w:rsidR="00E0627F" w:rsidRPr="00B116F7" w:rsidRDefault="00E0627F" w:rsidP="00C3052A">
            <w:pPr>
              <w:pStyle w:val="Tabele"/>
              <w:jc w:val="center"/>
              <w:rPr>
                <w:color w:val="auto"/>
              </w:rPr>
            </w:pPr>
            <w:r w:rsidRPr="00B116F7">
              <w:rPr>
                <w:color w:val="auto"/>
              </w:rPr>
              <w:t>Kolektory słoneczne</w:t>
            </w:r>
          </w:p>
        </w:tc>
        <w:tc>
          <w:tcPr>
            <w:tcW w:w="1294" w:type="dxa"/>
            <w:noWrap/>
            <w:hideMark/>
          </w:tcPr>
          <w:p w14:paraId="7A5F3A7E" w14:textId="77777777" w:rsidR="00E0627F" w:rsidRPr="00B116F7" w:rsidRDefault="00E0627F" w:rsidP="00C3052A">
            <w:pPr>
              <w:pStyle w:val="Tabele"/>
              <w:jc w:val="center"/>
              <w:rPr>
                <w:color w:val="auto"/>
              </w:rPr>
            </w:pPr>
            <w:r w:rsidRPr="00B116F7">
              <w:rPr>
                <w:color w:val="auto"/>
              </w:rPr>
              <w:t>Kotły na biomasę</w:t>
            </w:r>
          </w:p>
        </w:tc>
        <w:tc>
          <w:tcPr>
            <w:tcW w:w="1295" w:type="dxa"/>
            <w:noWrap/>
            <w:hideMark/>
          </w:tcPr>
          <w:p w14:paraId="3253DBB3" w14:textId="77777777" w:rsidR="00E0627F" w:rsidRPr="00B116F7" w:rsidRDefault="00E0627F" w:rsidP="00C3052A">
            <w:pPr>
              <w:pStyle w:val="Tabele"/>
              <w:jc w:val="center"/>
              <w:rPr>
                <w:color w:val="auto"/>
              </w:rPr>
            </w:pPr>
            <w:r w:rsidRPr="00B116F7">
              <w:rPr>
                <w:color w:val="auto"/>
              </w:rPr>
              <w:t>Pompy ciepła</w:t>
            </w:r>
          </w:p>
        </w:tc>
        <w:tc>
          <w:tcPr>
            <w:tcW w:w="1295" w:type="dxa"/>
            <w:noWrap/>
            <w:hideMark/>
          </w:tcPr>
          <w:p w14:paraId="56203978" w14:textId="77777777" w:rsidR="00E0627F" w:rsidRPr="00B116F7" w:rsidRDefault="00E0627F" w:rsidP="00C3052A">
            <w:pPr>
              <w:pStyle w:val="Tabele"/>
              <w:jc w:val="center"/>
              <w:rPr>
                <w:color w:val="auto"/>
              </w:rPr>
            </w:pPr>
            <w:r w:rsidRPr="00B116F7">
              <w:rPr>
                <w:color w:val="auto"/>
              </w:rPr>
              <w:t>Geotermalne</w:t>
            </w:r>
          </w:p>
        </w:tc>
      </w:tr>
      <w:tr w:rsidR="00B116F7" w:rsidRPr="00B116F7" w14:paraId="4AF7D0F0" w14:textId="77777777" w:rsidTr="00A13106">
        <w:trPr>
          <w:trHeight w:val="227"/>
        </w:trPr>
        <w:tc>
          <w:tcPr>
            <w:tcW w:w="1294" w:type="dxa"/>
            <w:vMerge w:val="restart"/>
          </w:tcPr>
          <w:p w14:paraId="792B37AD" w14:textId="77777777" w:rsidR="00E0627F" w:rsidRPr="00B116F7" w:rsidRDefault="00E0627F" w:rsidP="00C3052A">
            <w:pPr>
              <w:pStyle w:val="Tabele"/>
              <w:rPr>
                <w:b/>
                <w:bCs/>
                <w:color w:val="auto"/>
              </w:rPr>
            </w:pPr>
            <w:r w:rsidRPr="00B116F7">
              <w:rPr>
                <w:b/>
                <w:bCs/>
                <w:color w:val="auto"/>
              </w:rPr>
              <w:t>Produkcja brutto [</w:t>
            </w:r>
            <w:proofErr w:type="spellStart"/>
            <w:r w:rsidRPr="00B116F7">
              <w:rPr>
                <w:b/>
                <w:bCs/>
                <w:color w:val="auto"/>
              </w:rPr>
              <w:t>ktoe</w:t>
            </w:r>
            <w:proofErr w:type="spellEnd"/>
            <w:r w:rsidRPr="00B116F7">
              <w:rPr>
                <w:b/>
                <w:bCs/>
                <w:color w:val="auto"/>
              </w:rPr>
              <w:t>]</w:t>
            </w:r>
          </w:p>
        </w:tc>
        <w:tc>
          <w:tcPr>
            <w:tcW w:w="1295" w:type="dxa"/>
            <w:noWrap/>
            <w:hideMark/>
          </w:tcPr>
          <w:p w14:paraId="0A03D073" w14:textId="77777777" w:rsidR="00E0627F" w:rsidRPr="00B116F7" w:rsidRDefault="00E0627F" w:rsidP="00A13106">
            <w:pPr>
              <w:pStyle w:val="Tabele"/>
              <w:jc w:val="center"/>
              <w:rPr>
                <w:color w:val="auto"/>
              </w:rPr>
            </w:pPr>
            <w:r w:rsidRPr="00B116F7">
              <w:rPr>
                <w:color w:val="auto"/>
              </w:rPr>
              <w:t>2015</w:t>
            </w:r>
          </w:p>
        </w:tc>
        <w:tc>
          <w:tcPr>
            <w:tcW w:w="1294" w:type="dxa"/>
            <w:noWrap/>
            <w:hideMark/>
          </w:tcPr>
          <w:p w14:paraId="4F609522"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47460C86" w14:textId="77777777" w:rsidR="00E0627F" w:rsidRPr="00B116F7" w:rsidRDefault="00E0627F" w:rsidP="00A13106">
            <w:pPr>
              <w:pStyle w:val="Tabele"/>
              <w:jc w:val="center"/>
              <w:rPr>
                <w:color w:val="auto"/>
              </w:rPr>
            </w:pPr>
            <w:r w:rsidRPr="00B116F7">
              <w:rPr>
                <w:color w:val="auto"/>
                <w:szCs w:val="16"/>
              </w:rPr>
              <w:t>45</w:t>
            </w:r>
          </w:p>
        </w:tc>
        <w:tc>
          <w:tcPr>
            <w:tcW w:w="1294" w:type="dxa"/>
            <w:noWrap/>
            <w:hideMark/>
          </w:tcPr>
          <w:p w14:paraId="655B3BFB" w14:textId="77777777" w:rsidR="00E0627F" w:rsidRPr="00B116F7" w:rsidRDefault="00E0627F" w:rsidP="00A13106">
            <w:pPr>
              <w:pStyle w:val="Tabele"/>
              <w:jc w:val="center"/>
              <w:rPr>
                <w:color w:val="auto"/>
              </w:rPr>
            </w:pPr>
            <w:r w:rsidRPr="00B116F7">
              <w:rPr>
                <w:color w:val="auto"/>
                <w:szCs w:val="16"/>
              </w:rPr>
              <w:t>2 281</w:t>
            </w:r>
          </w:p>
        </w:tc>
        <w:tc>
          <w:tcPr>
            <w:tcW w:w="1295" w:type="dxa"/>
            <w:noWrap/>
            <w:hideMark/>
          </w:tcPr>
          <w:p w14:paraId="7818FB13" w14:textId="77777777" w:rsidR="00E0627F" w:rsidRPr="00B116F7" w:rsidRDefault="00E0627F" w:rsidP="00A13106">
            <w:pPr>
              <w:pStyle w:val="Tabele"/>
              <w:jc w:val="center"/>
              <w:rPr>
                <w:color w:val="auto"/>
              </w:rPr>
            </w:pPr>
            <w:r w:rsidRPr="00B116F7">
              <w:rPr>
                <w:color w:val="auto"/>
                <w:szCs w:val="16"/>
              </w:rPr>
              <w:t>133</w:t>
            </w:r>
          </w:p>
        </w:tc>
        <w:tc>
          <w:tcPr>
            <w:tcW w:w="1295" w:type="dxa"/>
            <w:noWrap/>
            <w:hideMark/>
          </w:tcPr>
          <w:p w14:paraId="71650182"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098A9ABF" w14:textId="77777777" w:rsidTr="00A13106">
        <w:trPr>
          <w:trHeight w:val="227"/>
        </w:trPr>
        <w:tc>
          <w:tcPr>
            <w:tcW w:w="1294" w:type="dxa"/>
            <w:vMerge/>
          </w:tcPr>
          <w:p w14:paraId="201752A4" w14:textId="77777777" w:rsidR="00E0627F" w:rsidRPr="00B116F7" w:rsidRDefault="00E0627F" w:rsidP="00C3052A">
            <w:pPr>
              <w:pStyle w:val="Tabele"/>
              <w:rPr>
                <w:b/>
                <w:bCs/>
                <w:color w:val="auto"/>
              </w:rPr>
            </w:pPr>
          </w:p>
        </w:tc>
        <w:tc>
          <w:tcPr>
            <w:tcW w:w="1295" w:type="dxa"/>
            <w:noWrap/>
            <w:hideMark/>
          </w:tcPr>
          <w:p w14:paraId="39CA340C" w14:textId="77777777" w:rsidR="00E0627F" w:rsidRPr="00B116F7" w:rsidRDefault="00E0627F" w:rsidP="00A13106">
            <w:pPr>
              <w:pStyle w:val="Tabele"/>
              <w:jc w:val="center"/>
              <w:rPr>
                <w:color w:val="auto"/>
              </w:rPr>
            </w:pPr>
            <w:r w:rsidRPr="00B116F7">
              <w:rPr>
                <w:color w:val="auto"/>
              </w:rPr>
              <w:t>2020</w:t>
            </w:r>
          </w:p>
        </w:tc>
        <w:tc>
          <w:tcPr>
            <w:tcW w:w="1294" w:type="dxa"/>
            <w:noWrap/>
            <w:hideMark/>
          </w:tcPr>
          <w:p w14:paraId="1D3B7B5D"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0DF871CF" w14:textId="77777777" w:rsidR="00E0627F" w:rsidRPr="00B116F7" w:rsidRDefault="00E0627F" w:rsidP="00A13106">
            <w:pPr>
              <w:pStyle w:val="Tabele"/>
              <w:jc w:val="center"/>
              <w:rPr>
                <w:color w:val="auto"/>
              </w:rPr>
            </w:pPr>
            <w:r w:rsidRPr="00B116F7">
              <w:rPr>
                <w:color w:val="auto"/>
                <w:szCs w:val="16"/>
              </w:rPr>
              <w:t>80</w:t>
            </w:r>
          </w:p>
        </w:tc>
        <w:tc>
          <w:tcPr>
            <w:tcW w:w="1294" w:type="dxa"/>
            <w:noWrap/>
            <w:hideMark/>
          </w:tcPr>
          <w:p w14:paraId="0F32CF92" w14:textId="77777777" w:rsidR="00E0627F" w:rsidRPr="00B116F7" w:rsidRDefault="00E0627F" w:rsidP="00A13106">
            <w:pPr>
              <w:pStyle w:val="Tabele"/>
              <w:jc w:val="center"/>
              <w:rPr>
                <w:color w:val="auto"/>
              </w:rPr>
            </w:pPr>
            <w:r w:rsidRPr="00B116F7">
              <w:rPr>
                <w:color w:val="auto"/>
                <w:szCs w:val="16"/>
              </w:rPr>
              <w:t>2 098</w:t>
            </w:r>
          </w:p>
        </w:tc>
        <w:tc>
          <w:tcPr>
            <w:tcW w:w="1295" w:type="dxa"/>
            <w:noWrap/>
            <w:hideMark/>
          </w:tcPr>
          <w:p w14:paraId="2B51BE73" w14:textId="77777777" w:rsidR="00E0627F" w:rsidRPr="00B116F7" w:rsidRDefault="00E0627F" w:rsidP="00A13106">
            <w:pPr>
              <w:pStyle w:val="Tabele"/>
              <w:jc w:val="center"/>
              <w:rPr>
                <w:color w:val="auto"/>
              </w:rPr>
            </w:pPr>
            <w:r w:rsidRPr="00B116F7">
              <w:rPr>
                <w:color w:val="auto"/>
                <w:szCs w:val="16"/>
              </w:rPr>
              <w:t>298</w:t>
            </w:r>
          </w:p>
        </w:tc>
        <w:tc>
          <w:tcPr>
            <w:tcW w:w="1295" w:type="dxa"/>
            <w:noWrap/>
            <w:hideMark/>
          </w:tcPr>
          <w:p w14:paraId="7A041445"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0CAB5A3D" w14:textId="77777777" w:rsidTr="00A13106">
        <w:trPr>
          <w:trHeight w:val="227"/>
        </w:trPr>
        <w:tc>
          <w:tcPr>
            <w:tcW w:w="1294" w:type="dxa"/>
            <w:vMerge/>
          </w:tcPr>
          <w:p w14:paraId="255F58A5" w14:textId="77777777" w:rsidR="00E0627F" w:rsidRPr="00B116F7" w:rsidRDefault="00E0627F" w:rsidP="00C3052A">
            <w:pPr>
              <w:pStyle w:val="Tabele"/>
              <w:rPr>
                <w:b/>
                <w:bCs/>
                <w:color w:val="auto"/>
              </w:rPr>
            </w:pPr>
          </w:p>
        </w:tc>
        <w:tc>
          <w:tcPr>
            <w:tcW w:w="1295" w:type="dxa"/>
            <w:noWrap/>
            <w:hideMark/>
          </w:tcPr>
          <w:p w14:paraId="55D881D0" w14:textId="77777777" w:rsidR="00E0627F" w:rsidRPr="00B116F7" w:rsidRDefault="00E0627F" w:rsidP="00A13106">
            <w:pPr>
              <w:pStyle w:val="Tabele"/>
              <w:jc w:val="center"/>
              <w:rPr>
                <w:color w:val="auto"/>
              </w:rPr>
            </w:pPr>
            <w:r w:rsidRPr="00B116F7">
              <w:rPr>
                <w:color w:val="auto"/>
              </w:rPr>
              <w:t>2025</w:t>
            </w:r>
          </w:p>
        </w:tc>
        <w:tc>
          <w:tcPr>
            <w:tcW w:w="1294" w:type="dxa"/>
            <w:noWrap/>
            <w:hideMark/>
          </w:tcPr>
          <w:p w14:paraId="6DF8FA87" w14:textId="77777777" w:rsidR="00E0627F" w:rsidRPr="00B116F7" w:rsidRDefault="00E0627F" w:rsidP="00A13106">
            <w:pPr>
              <w:pStyle w:val="Tabele"/>
              <w:jc w:val="center"/>
              <w:rPr>
                <w:color w:val="auto"/>
              </w:rPr>
            </w:pPr>
            <w:r w:rsidRPr="00B116F7">
              <w:rPr>
                <w:color w:val="auto"/>
                <w:szCs w:val="16"/>
              </w:rPr>
              <w:t>4</w:t>
            </w:r>
          </w:p>
        </w:tc>
        <w:tc>
          <w:tcPr>
            <w:tcW w:w="1295" w:type="dxa"/>
            <w:noWrap/>
            <w:hideMark/>
          </w:tcPr>
          <w:p w14:paraId="03AFF173" w14:textId="77777777" w:rsidR="00E0627F" w:rsidRPr="00B116F7" w:rsidRDefault="00E0627F" w:rsidP="00A13106">
            <w:pPr>
              <w:pStyle w:val="Tabele"/>
              <w:jc w:val="center"/>
              <w:rPr>
                <w:color w:val="auto"/>
              </w:rPr>
            </w:pPr>
            <w:r w:rsidRPr="00B116F7">
              <w:rPr>
                <w:color w:val="auto"/>
                <w:szCs w:val="16"/>
              </w:rPr>
              <w:t>259</w:t>
            </w:r>
          </w:p>
        </w:tc>
        <w:tc>
          <w:tcPr>
            <w:tcW w:w="1294" w:type="dxa"/>
            <w:noWrap/>
            <w:hideMark/>
          </w:tcPr>
          <w:p w14:paraId="0FCE8B8B" w14:textId="77777777" w:rsidR="00E0627F" w:rsidRPr="00B116F7" w:rsidRDefault="00E0627F" w:rsidP="00A13106">
            <w:pPr>
              <w:pStyle w:val="Tabele"/>
              <w:jc w:val="center"/>
              <w:rPr>
                <w:color w:val="auto"/>
              </w:rPr>
            </w:pPr>
            <w:r w:rsidRPr="00B116F7">
              <w:rPr>
                <w:color w:val="auto"/>
                <w:szCs w:val="16"/>
              </w:rPr>
              <w:t>2 088</w:t>
            </w:r>
          </w:p>
        </w:tc>
        <w:tc>
          <w:tcPr>
            <w:tcW w:w="1295" w:type="dxa"/>
            <w:noWrap/>
            <w:hideMark/>
          </w:tcPr>
          <w:p w14:paraId="01CC00E8" w14:textId="77777777" w:rsidR="00E0627F" w:rsidRPr="00B116F7" w:rsidRDefault="00E0627F" w:rsidP="00A13106">
            <w:pPr>
              <w:pStyle w:val="Tabele"/>
              <w:jc w:val="center"/>
              <w:rPr>
                <w:color w:val="auto"/>
              </w:rPr>
            </w:pPr>
            <w:r w:rsidRPr="00B116F7">
              <w:rPr>
                <w:color w:val="auto"/>
                <w:szCs w:val="16"/>
              </w:rPr>
              <w:t>1 056</w:t>
            </w:r>
          </w:p>
        </w:tc>
        <w:tc>
          <w:tcPr>
            <w:tcW w:w="1295" w:type="dxa"/>
            <w:noWrap/>
            <w:hideMark/>
          </w:tcPr>
          <w:p w14:paraId="0A4B7A9C"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33008A9C" w14:textId="77777777" w:rsidTr="00A13106">
        <w:trPr>
          <w:trHeight w:val="227"/>
        </w:trPr>
        <w:tc>
          <w:tcPr>
            <w:tcW w:w="1294" w:type="dxa"/>
            <w:vMerge/>
          </w:tcPr>
          <w:p w14:paraId="24B19D09" w14:textId="77777777" w:rsidR="00E0627F" w:rsidRPr="00B116F7" w:rsidRDefault="00E0627F" w:rsidP="00C3052A">
            <w:pPr>
              <w:pStyle w:val="Tabele"/>
              <w:rPr>
                <w:b/>
                <w:bCs/>
                <w:color w:val="auto"/>
              </w:rPr>
            </w:pPr>
          </w:p>
        </w:tc>
        <w:tc>
          <w:tcPr>
            <w:tcW w:w="1295" w:type="dxa"/>
            <w:noWrap/>
            <w:hideMark/>
          </w:tcPr>
          <w:p w14:paraId="4CE22668" w14:textId="77777777" w:rsidR="00E0627F" w:rsidRPr="00B116F7" w:rsidRDefault="00E0627F" w:rsidP="00A13106">
            <w:pPr>
              <w:pStyle w:val="Tabele"/>
              <w:jc w:val="center"/>
              <w:rPr>
                <w:color w:val="auto"/>
              </w:rPr>
            </w:pPr>
            <w:r w:rsidRPr="00B116F7">
              <w:rPr>
                <w:color w:val="auto"/>
              </w:rPr>
              <w:t>2030</w:t>
            </w:r>
          </w:p>
        </w:tc>
        <w:tc>
          <w:tcPr>
            <w:tcW w:w="1294" w:type="dxa"/>
            <w:noWrap/>
            <w:hideMark/>
          </w:tcPr>
          <w:p w14:paraId="1AE84950" w14:textId="77777777" w:rsidR="00E0627F" w:rsidRPr="00B116F7" w:rsidRDefault="00E0627F" w:rsidP="00A13106">
            <w:pPr>
              <w:pStyle w:val="Tabele"/>
              <w:jc w:val="center"/>
              <w:rPr>
                <w:color w:val="auto"/>
              </w:rPr>
            </w:pPr>
            <w:r w:rsidRPr="00B116F7">
              <w:rPr>
                <w:color w:val="auto"/>
                <w:szCs w:val="16"/>
              </w:rPr>
              <w:t>6</w:t>
            </w:r>
          </w:p>
        </w:tc>
        <w:tc>
          <w:tcPr>
            <w:tcW w:w="1295" w:type="dxa"/>
            <w:noWrap/>
            <w:hideMark/>
          </w:tcPr>
          <w:p w14:paraId="5C513A42" w14:textId="77777777" w:rsidR="00E0627F" w:rsidRPr="00B116F7" w:rsidRDefault="00E0627F" w:rsidP="00A13106">
            <w:pPr>
              <w:pStyle w:val="Tabele"/>
              <w:jc w:val="center"/>
              <w:rPr>
                <w:color w:val="auto"/>
              </w:rPr>
            </w:pPr>
            <w:r w:rsidRPr="00B116F7">
              <w:rPr>
                <w:color w:val="auto"/>
                <w:szCs w:val="16"/>
              </w:rPr>
              <w:t>430</w:t>
            </w:r>
          </w:p>
        </w:tc>
        <w:tc>
          <w:tcPr>
            <w:tcW w:w="1294" w:type="dxa"/>
            <w:noWrap/>
            <w:hideMark/>
          </w:tcPr>
          <w:p w14:paraId="3334D8A9" w14:textId="77777777" w:rsidR="00E0627F" w:rsidRPr="00B116F7" w:rsidRDefault="00E0627F" w:rsidP="00A13106">
            <w:pPr>
              <w:pStyle w:val="Tabele"/>
              <w:jc w:val="center"/>
              <w:rPr>
                <w:color w:val="auto"/>
              </w:rPr>
            </w:pPr>
            <w:r w:rsidRPr="00B116F7">
              <w:rPr>
                <w:color w:val="auto"/>
                <w:szCs w:val="16"/>
              </w:rPr>
              <w:t>2 048</w:t>
            </w:r>
          </w:p>
        </w:tc>
        <w:tc>
          <w:tcPr>
            <w:tcW w:w="1295" w:type="dxa"/>
            <w:noWrap/>
            <w:hideMark/>
          </w:tcPr>
          <w:p w14:paraId="0D688757" w14:textId="77777777" w:rsidR="00E0627F" w:rsidRPr="00B116F7" w:rsidRDefault="00E0627F" w:rsidP="00A13106">
            <w:pPr>
              <w:pStyle w:val="Tabele"/>
              <w:jc w:val="center"/>
              <w:rPr>
                <w:color w:val="auto"/>
              </w:rPr>
            </w:pPr>
            <w:r w:rsidRPr="00B116F7">
              <w:rPr>
                <w:color w:val="auto"/>
                <w:szCs w:val="16"/>
              </w:rPr>
              <w:t>1 840</w:t>
            </w:r>
          </w:p>
        </w:tc>
        <w:tc>
          <w:tcPr>
            <w:tcW w:w="1295" w:type="dxa"/>
            <w:noWrap/>
            <w:hideMark/>
          </w:tcPr>
          <w:p w14:paraId="7E1CD411"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1A59DBDB" w14:textId="77777777" w:rsidTr="00A13106">
        <w:trPr>
          <w:trHeight w:val="227"/>
        </w:trPr>
        <w:tc>
          <w:tcPr>
            <w:tcW w:w="1294" w:type="dxa"/>
            <w:vMerge w:val="restart"/>
          </w:tcPr>
          <w:p w14:paraId="0E5124F0" w14:textId="77777777" w:rsidR="00E0627F" w:rsidRPr="00B116F7" w:rsidRDefault="00E0627F" w:rsidP="00C3052A">
            <w:pPr>
              <w:pStyle w:val="Tabele"/>
              <w:rPr>
                <w:b/>
                <w:bCs/>
                <w:color w:val="auto"/>
              </w:rPr>
            </w:pPr>
            <w:r w:rsidRPr="00B116F7">
              <w:rPr>
                <w:b/>
                <w:bCs/>
                <w:color w:val="auto"/>
              </w:rPr>
              <w:t>Zużycie na własne potrzeby [</w:t>
            </w:r>
            <w:proofErr w:type="spellStart"/>
            <w:r w:rsidRPr="00B116F7">
              <w:rPr>
                <w:b/>
                <w:bCs/>
                <w:color w:val="auto"/>
              </w:rPr>
              <w:t>ktoe</w:t>
            </w:r>
            <w:proofErr w:type="spellEnd"/>
            <w:r w:rsidRPr="00B116F7">
              <w:rPr>
                <w:b/>
                <w:bCs/>
                <w:color w:val="auto"/>
              </w:rPr>
              <w:t>]</w:t>
            </w:r>
          </w:p>
        </w:tc>
        <w:tc>
          <w:tcPr>
            <w:tcW w:w="1295" w:type="dxa"/>
            <w:noWrap/>
            <w:hideMark/>
          </w:tcPr>
          <w:p w14:paraId="5A02C8DA" w14:textId="77777777" w:rsidR="00E0627F" w:rsidRPr="00B116F7" w:rsidRDefault="00E0627F" w:rsidP="00A13106">
            <w:pPr>
              <w:pStyle w:val="Tabele"/>
              <w:jc w:val="center"/>
              <w:rPr>
                <w:color w:val="auto"/>
              </w:rPr>
            </w:pPr>
            <w:r w:rsidRPr="00B116F7">
              <w:rPr>
                <w:color w:val="auto"/>
              </w:rPr>
              <w:t>2015</w:t>
            </w:r>
          </w:p>
        </w:tc>
        <w:tc>
          <w:tcPr>
            <w:tcW w:w="1294" w:type="dxa"/>
            <w:noWrap/>
            <w:hideMark/>
          </w:tcPr>
          <w:p w14:paraId="37E03FD8"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30FE037B" w14:textId="77777777" w:rsidR="00E0627F" w:rsidRPr="00B116F7" w:rsidRDefault="00E0627F" w:rsidP="00A13106">
            <w:pPr>
              <w:pStyle w:val="Tabele"/>
              <w:jc w:val="center"/>
              <w:rPr>
                <w:color w:val="auto"/>
              </w:rPr>
            </w:pPr>
            <w:r w:rsidRPr="00B116F7">
              <w:rPr>
                <w:color w:val="auto"/>
                <w:szCs w:val="16"/>
              </w:rPr>
              <w:t>45</w:t>
            </w:r>
          </w:p>
        </w:tc>
        <w:tc>
          <w:tcPr>
            <w:tcW w:w="1294" w:type="dxa"/>
            <w:noWrap/>
            <w:hideMark/>
          </w:tcPr>
          <w:p w14:paraId="1BD86080" w14:textId="77777777" w:rsidR="00E0627F" w:rsidRPr="00B116F7" w:rsidRDefault="00E0627F" w:rsidP="00A13106">
            <w:pPr>
              <w:pStyle w:val="Tabele"/>
              <w:jc w:val="center"/>
              <w:rPr>
                <w:color w:val="auto"/>
              </w:rPr>
            </w:pPr>
            <w:r w:rsidRPr="00B116F7">
              <w:rPr>
                <w:color w:val="auto"/>
                <w:szCs w:val="16"/>
              </w:rPr>
              <w:t>2 281</w:t>
            </w:r>
          </w:p>
        </w:tc>
        <w:tc>
          <w:tcPr>
            <w:tcW w:w="1295" w:type="dxa"/>
            <w:noWrap/>
            <w:hideMark/>
          </w:tcPr>
          <w:p w14:paraId="56FAC7AB" w14:textId="77777777" w:rsidR="00E0627F" w:rsidRPr="00B116F7" w:rsidRDefault="00E0627F" w:rsidP="00A13106">
            <w:pPr>
              <w:pStyle w:val="Tabele"/>
              <w:jc w:val="center"/>
              <w:rPr>
                <w:color w:val="auto"/>
              </w:rPr>
            </w:pPr>
            <w:r w:rsidRPr="00B116F7">
              <w:rPr>
                <w:color w:val="auto"/>
                <w:szCs w:val="16"/>
              </w:rPr>
              <w:t>133</w:t>
            </w:r>
          </w:p>
        </w:tc>
        <w:tc>
          <w:tcPr>
            <w:tcW w:w="1295" w:type="dxa"/>
            <w:noWrap/>
            <w:hideMark/>
          </w:tcPr>
          <w:p w14:paraId="6DCADBA9"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4EA1ABA8" w14:textId="77777777" w:rsidTr="00A13106">
        <w:trPr>
          <w:trHeight w:val="227"/>
        </w:trPr>
        <w:tc>
          <w:tcPr>
            <w:tcW w:w="1294" w:type="dxa"/>
            <w:vMerge/>
          </w:tcPr>
          <w:p w14:paraId="045424F9" w14:textId="77777777" w:rsidR="00E0627F" w:rsidRPr="00B116F7" w:rsidRDefault="00E0627F" w:rsidP="00C3052A">
            <w:pPr>
              <w:pStyle w:val="Tabele"/>
              <w:rPr>
                <w:b/>
                <w:bCs/>
                <w:color w:val="auto"/>
              </w:rPr>
            </w:pPr>
          </w:p>
        </w:tc>
        <w:tc>
          <w:tcPr>
            <w:tcW w:w="1295" w:type="dxa"/>
            <w:noWrap/>
            <w:hideMark/>
          </w:tcPr>
          <w:p w14:paraId="2B1B11B7" w14:textId="77777777" w:rsidR="00E0627F" w:rsidRPr="00B116F7" w:rsidRDefault="00E0627F" w:rsidP="00A13106">
            <w:pPr>
              <w:pStyle w:val="Tabele"/>
              <w:jc w:val="center"/>
              <w:rPr>
                <w:color w:val="auto"/>
              </w:rPr>
            </w:pPr>
            <w:r w:rsidRPr="00B116F7">
              <w:rPr>
                <w:color w:val="auto"/>
              </w:rPr>
              <w:t>2020</w:t>
            </w:r>
          </w:p>
        </w:tc>
        <w:tc>
          <w:tcPr>
            <w:tcW w:w="1294" w:type="dxa"/>
            <w:noWrap/>
            <w:hideMark/>
          </w:tcPr>
          <w:p w14:paraId="4883683B"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74427599" w14:textId="77777777" w:rsidR="00E0627F" w:rsidRPr="00B116F7" w:rsidRDefault="00E0627F" w:rsidP="00A13106">
            <w:pPr>
              <w:pStyle w:val="Tabele"/>
              <w:jc w:val="center"/>
              <w:rPr>
                <w:color w:val="auto"/>
              </w:rPr>
            </w:pPr>
            <w:r w:rsidRPr="00B116F7">
              <w:rPr>
                <w:color w:val="auto"/>
                <w:szCs w:val="16"/>
              </w:rPr>
              <w:t>80</w:t>
            </w:r>
          </w:p>
        </w:tc>
        <w:tc>
          <w:tcPr>
            <w:tcW w:w="1294" w:type="dxa"/>
            <w:noWrap/>
            <w:hideMark/>
          </w:tcPr>
          <w:p w14:paraId="34A66A71" w14:textId="77777777" w:rsidR="00E0627F" w:rsidRPr="00B116F7" w:rsidRDefault="00E0627F" w:rsidP="00A13106">
            <w:pPr>
              <w:pStyle w:val="Tabele"/>
              <w:jc w:val="center"/>
              <w:rPr>
                <w:color w:val="auto"/>
              </w:rPr>
            </w:pPr>
            <w:r w:rsidRPr="00B116F7">
              <w:rPr>
                <w:color w:val="auto"/>
                <w:szCs w:val="16"/>
              </w:rPr>
              <w:t>2 098</w:t>
            </w:r>
          </w:p>
        </w:tc>
        <w:tc>
          <w:tcPr>
            <w:tcW w:w="1295" w:type="dxa"/>
            <w:noWrap/>
            <w:hideMark/>
          </w:tcPr>
          <w:p w14:paraId="6F4E2E44" w14:textId="77777777" w:rsidR="00E0627F" w:rsidRPr="00B116F7" w:rsidRDefault="00E0627F" w:rsidP="00A13106">
            <w:pPr>
              <w:pStyle w:val="Tabele"/>
              <w:jc w:val="center"/>
              <w:rPr>
                <w:color w:val="auto"/>
              </w:rPr>
            </w:pPr>
            <w:r w:rsidRPr="00B116F7">
              <w:rPr>
                <w:color w:val="auto"/>
                <w:szCs w:val="16"/>
              </w:rPr>
              <w:t>298</w:t>
            </w:r>
          </w:p>
        </w:tc>
        <w:tc>
          <w:tcPr>
            <w:tcW w:w="1295" w:type="dxa"/>
            <w:noWrap/>
            <w:hideMark/>
          </w:tcPr>
          <w:p w14:paraId="2551CFE8"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49979E01" w14:textId="77777777" w:rsidTr="00A13106">
        <w:trPr>
          <w:trHeight w:val="227"/>
        </w:trPr>
        <w:tc>
          <w:tcPr>
            <w:tcW w:w="1294" w:type="dxa"/>
            <w:vMerge/>
          </w:tcPr>
          <w:p w14:paraId="2B432499" w14:textId="77777777" w:rsidR="00E0627F" w:rsidRPr="00B116F7" w:rsidRDefault="00E0627F" w:rsidP="00C3052A">
            <w:pPr>
              <w:pStyle w:val="Tabele"/>
              <w:rPr>
                <w:b/>
                <w:bCs/>
                <w:color w:val="auto"/>
              </w:rPr>
            </w:pPr>
          </w:p>
        </w:tc>
        <w:tc>
          <w:tcPr>
            <w:tcW w:w="1295" w:type="dxa"/>
            <w:noWrap/>
            <w:hideMark/>
          </w:tcPr>
          <w:p w14:paraId="49DFCFE2" w14:textId="77777777" w:rsidR="00E0627F" w:rsidRPr="00B116F7" w:rsidRDefault="00E0627F" w:rsidP="00A13106">
            <w:pPr>
              <w:pStyle w:val="Tabele"/>
              <w:jc w:val="center"/>
              <w:rPr>
                <w:color w:val="auto"/>
              </w:rPr>
            </w:pPr>
            <w:r w:rsidRPr="00B116F7">
              <w:rPr>
                <w:color w:val="auto"/>
              </w:rPr>
              <w:t>2025</w:t>
            </w:r>
          </w:p>
        </w:tc>
        <w:tc>
          <w:tcPr>
            <w:tcW w:w="1294" w:type="dxa"/>
            <w:noWrap/>
            <w:hideMark/>
          </w:tcPr>
          <w:p w14:paraId="2A36E3D3" w14:textId="77777777" w:rsidR="00E0627F" w:rsidRPr="00B116F7" w:rsidRDefault="00E0627F" w:rsidP="00A13106">
            <w:pPr>
              <w:pStyle w:val="Tabele"/>
              <w:jc w:val="center"/>
              <w:rPr>
                <w:color w:val="auto"/>
              </w:rPr>
            </w:pPr>
            <w:r w:rsidRPr="00B116F7">
              <w:rPr>
                <w:color w:val="auto"/>
                <w:szCs w:val="16"/>
              </w:rPr>
              <w:t>4</w:t>
            </w:r>
          </w:p>
        </w:tc>
        <w:tc>
          <w:tcPr>
            <w:tcW w:w="1295" w:type="dxa"/>
            <w:noWrap/>
            <w:hideMark/>
          </w:tcPr>
          <w:p w14:paraId="16CEDD83" w14:textId="77777777" w:rsidR="00E0627F" w:rsidRPr="00B116F7" w:rsidRDefault="00E0627F" w:rsidP="00A13106">
            <w:pPr>
              <w:pStyle w:val="Tabele"/>
              <w:jc w:val="center"/>
              <w:rPr>
                <w:color w:val="auto"/>
              </w:rPr>
            </w:pPr>
            <w:r w:rsidRPr="00B116F7">
              <w:rPr>
                <w:color w:val="auto"/>
                <w:szCs w:val="16"/>
              </w:rPr>
              <w:t>259</w:t>
            </w:r>
          </w:p>
        </w:tc>
        <w:tc>
          <w:tcPr>
            <w:tcW w:w="1294" w:type="dxa"/>
            <w:noWrap/>
            <w:hideMark/>
          </w:tcPr>
          <w:p w14:paraId="1914A57C" w14:textId="77777777" w:rsidR="00E0627F" w:rsidRPr="00B116F7" w:rsidRDefault="00E0627F" w:rsidP="00A13106">
            <w:pPr>
              <w:pStyle w:val="Tabele"/>
              <w:jc w:val="center"/>
              <w:rPr>
                <w:color w:val="auto"/>
              </w:rPr>
            </w:pPr>
            <w:r w:rsidRPr="00B116F7">
              <w:rPr>
                <w:color w:val="auto"/>
                <w:szCs w:val="16"/>
              </w:rPr>
              <w:t>2 088</w:t>
            </w:r>
          </w:p>
        </w:tc>
        <w:tc>
          <w:tcPr>
            <w:tcW w:w="1295" w:type="dxa"/>
            <w:noWrap/>
            <w:hideMark/>
          </w:tcPr>
          <w:p w14:paraId="481D570B" w14:textId="77777777" w:rsidR="00E0627F" w:rsidRPr="00B116F7" w:rsidRDefault="00E0627F" w:rsidP="00A13106">
            <w:pPr>
              <w:pStyle w:val="Tabele"/>
              <w:jc w:val="center"/>
              <w:rPr>
                <w:color w:val="auto"/>
              </w:rPr>
            </w:pPr>
            <w:r w:rsidRPr="00B116F7">
              <w:rPr>
                <w:color w:val="auto"/>
                <w:szCs w:val="16"/>
              </w:rPr>
              <w:t>1 056</w:t>
            </w:r>
          </w:p>
        </w:tc>
        <w:tc>
          <w:tcPr>
            <w:tcW w:w="1295" w:type="dxa"/>
            <w:noWrap/>
            <w:hideMark/>
          </w:tcPr>
          <w:p w14:paraId="28A12866"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74D11137" w14:textId="77777777" w:rsidTr="00A13106">
        <w:trPr>
          <w:trHeight w:val="227"/>
        </w:trPr>
        <w:tc>
          <w:tcPr>
            <w:tcW w:w="1294" w:type="dxa"/>
            <w:vMerge/>
          </w:tcPr>
          <w:p w14:paraId="58957B1B" w14:textId="77777777" w:rsidR="00E0627F" w:rsidRPr="00B116F7" w:rsidRDefault="00E0627F" w:rsidP="00C3052A">
            <w:pPr>
              <w:pStyle w:val="Tabele"/>
              <w:rPr>
                <w:b/>
                <w:bCs/>
                <w:color w:val="auto"/>
              </w:rPr>
            </w:pPr>
          </w:p>
        </w:tc>
        <w:tc>
          <w:tcPr>
            <w:tcW w:w="1295" w:type="dxa"/>
            <w:noWrap/>
            <w:hideMark/>
          </w:tcPr>
          <w:p w14:paraId="79A0A67A" w14:textId="77777777" w:rsidR="00E0627F" w:rsidRPr="00B116F7" w:rsidRDefault="00E0627F" w:rsidP="00A13106">
            <w:pPr>
              <w:pStyle w:val="Tabele"/>
              <w:jc w:val="center"/>
              <w:rPr>
                <w:color w:val="auto"/>
              </w:rPr>
            </w:pPr>
            <w:r w:rsidRPr="00B116F7">
              <w:rPr>
                <w:color w:val="auto"/>
              </w:rPr>
              <w:t>2030</w:t>
            </w:r>
          </w:p>
        </w:tc>
        <w:tc>
          <w:tcPr>
            <w:tcW w:w="1294" w:type="dxa"/>
            <w:noWrap/>
            <w:hideMark/>
          </w:tcPr>
          <w:p w14:paraId="231F9733" w14:textId="77777777" w:rsidR="00E0627F" w:rsidRPr="00B116F7" w:rsidRDefault="00E0627F" w:rsidP="00A13106">
            <w:pPr>
              <w:pStyle w:val="Tabele"/>
              <w:jc w:val="center"/>
              <w:rPr>
                <w:color w:val="auto"/>
              </w:rPr>
            </w:pPr>
            <w:r w:rsidRPr="00B116F7">
              <w:rPr>
                <w:color w:val="auto"/>
                <w:szCs w:val="16"/>
              </w:rPr>
              <w:t>6</w:t>
            </w:r>
          </w:p>
        </w:tc>
        <w:tc>
          <w:tcPr>
            <w:tcW w:w="1295" w:type="dxa"/>
            <w:noWrap/>
            <w:hideMark/>
          </w:tcPr>
          <w:p w14:paraId="0DF84331" w14:textId="77777777" w:rsidR="00E0627F" w:rsidRPr="00B116F7" w:rsidRDefault="00E0627F" w:rsidP="00A13106">
            <w:pPr>
              <w:pStyle w:val="Tabele"/>
              <w:jc w:val="center"/>
              <w:rPr>
                <w:color w:val="auto"/>
              </w:rPr>
            </w:pPr>
            <w:r w:rsidRPr="00B116F7">
              <w:rPr>
                <w:color w:val="auto"/>
                <w:szCs w:val="16"/>
              </w:rPr>
              <w:t>430</w:t>
            </w:r>
          </w:p>
        </w:tc>
        <w:tc>
          <w:tcPr>
            <w:tcW w:w="1294" w:type="dxa"/>
            <w:noWrap/>
            <w:hideMark/>
          </w:tcPr>
          <w:p w14:paraId="0836631B" w14:textId="77777777" w:rsidR="00E0627F" w:rsidRPr="00B116F7" w:rsidRDefault="00E0627F" w:rsidP="00A13106">
            <w:pPr>
              <w:pStyle w:val="Tabele"/>
              <w:jc w:val="center"/>
              <w:rPr>
                <w:color w:val="auto"/>
              </w:rPr>
            </w:pPr>
            <w:r w:rsidRPr="00B116F7">
              <w:rPr>
                <w:color w:val="auto"/>
                <w:szCs w:val="16"/>
              </w:rPr>
              <w:t>2 048</w:t>
            </w:r>
          </w:p>
        </w:tc>
        <w:tc>
          <w:tcPr>
            <w:tcW w:w="1295" w:type="dxa"/>
            <w:noWrap/>
            <w:hideMark/>
          </w:tcPr>
          <w:p w14:paraId="2984AE0B" w14:textId="77777777" w:rsidR="00E0627F" w:rsidRPr="00B116F7" w:rsidRDefault="00E0627F" w:rsidP="00A13106">
            <w:pPr>
              <w:pStyle w:val="Tabele"/>
              <w:jc w:val="center"/>
              <w:rPr>
                <w:color w:val="auto"/>
              </w:rPr>
            </w:pPr>
            <w:r w:rsidRPr="00B116F7">
              <w:rPr>
                <w:color w:val="auto"/>
                <w:szCs w:val="16"/>
              </w:rPr>
              <w:t>1 840</w:t>
            </w:r>
          </w:p>
        </w:tc>
        <w:tc>
          <w:tcPr>
            <w:tcW w:w="1295" w:type="dxa"/>
            <w:noWrap/>
            <w:hideMark/>
          </w:tcPr>
          <w:p w14:paraId="6215AE6A"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4B7C3420" w14:textId="77777777" w:rsidTr="00A13106">
        <w:trPr>
          <w:trHeight w:val="227"/>
        </w:trPr>
        <w:tc>
          <w:tcPr>
            <w:tcW w:w="1294" w:type="dxa"/>
            <w:vMerge w:val="restart"/>
          </w:tcPr>
          <w:p w14:paraId="07B78753" w14:textId="77777777" w:rsidR="00E0627F" w:rsidRPr="00B116F7" w:rsidRDefault="00E0627F" w:rsidP="00C3052A">
            <w:pPr>
              <w:pStyle w:val="Tabele"/>
              <w:rPr>
                <w:b/>
                <w:bCs/>
                <w:color w:val="auto"/>
              </w:rPr>
            </w:pPr>
            <w:r w:rsidRPr="00B116F7">
              <w:rPr>
                <w:b/>
                <w:bCs/>
                <w:color w:val="auto"/>
              </w:rPr>
              <w:t>Energia wprowadzona do sieci [</w:t>
            </w:r>
            <w:proofErr w:type="spellStart"/>
            <w:r w:rsidRPr="00B116F7">
              <w:rPr>
                <w:b/>
                <w:bCs/>
                <w:color w:val="auto"/>
              </w:rPr>
              <w:t>ktoe</w:t>
            </w:r>
            <w:proofErr w:type="spellEnd"/>
            <w:r w:rsidRPr="00B116F7">
              <w:rPr>
                <w:b/>
                <w:bCs/>
                <w:color w:val="auto"/>
              </w:rPr>
              <w:t>]</w:t>
            </w:r>
          </w:p>
        </w:tc>
        <w:tc>
          <w:tcPr>
            <w:tcW w:w="1295" w:type="dxa"/>
            <w:noWrap/>
            <w:hideMark/>
          </w:tcPr>
          <w:p w14:paraId="26CF3081" w14:textId="77777777" w:rsidR="00E0627F" w:rsidRPr="00B116F7" w:rsidRDefault="00E0627F" w:rsidP="00A13106">
            <w:pPr>
              <w:pStyle w:val="Tabele"/>
              <w:jc w:val="center"/>
              <w:rPr>
                <w:color w:val="auto"/>
              </w:rPr>
            </w:pPr>
            <w:r w:rsidRPr="00B116F7">
              <w:rPr>
                <w:color w:val="auto"/>
              </w:rPr>
              <w:t>2015</w:t>
            </w:r>
          </w:p>
        </w:tc>
        <w:tc>
          <w:tcPr>
            <w:tcW w:w="1294" w:type="dxa"/>
            <w:noWrap/>
            <w:hideMark/>
          </w:tcPr>
          <w:p w14:paraId="758484ED"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77EC5D8C" w14:textId="77777777" w:rsidR="00E0627F" w:rsidRPr="00B116F7" w:rsidRDefault="00E0627F" w:rsidP="00A13106">
            <w:pPr>
              <w:pStyle w:val="Tabele"/>
              <w:jc w:val="center"/>
              <w:rPr>
                <w:color w:val="auto"/>
              </w:rPr>
            </w:pPr>
            <w:r w:rsidRPr="00B116F7">
              <w:rPr>
                <w:color w:val="auto"/>
                <w:szCs w:val="16"/>
              </w:rPr>
              <w:t>0</w:t>
            </w:r>
          </w:p>
        </w:tc>
        <w:tc>
          <w:tcPr>
            <w:tcW w:w="1294" w:type="dxa"/>
            <w:noWrap/>
            <w:hideMark/>
          </w:tcPr>
          <w:p w14:paraId="41CDC1F7"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0D96EF2F"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7262985E"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68AB7AC8" w14:textId="77777777" w:rsidTr="00A13106">
        <w:trPr>
          <w:trHeight w:val="227"/>
        </w:trPr>
        <w:tc>
          <w:tcPr>
            <w:tcW w:w="1294" w:type="dxa"/>
            <w:vMerge/>
          </w:tcPr>
          <w:p w14:paraId="76E891B4" w14:textId="77777777" w:rsidR="00E0627F" w:rsidRPr="00B116F7" w:rsidRDefault="00E0627F" w:rsidP="00C3052A">
            <w:pPr>
              <w:pStyle w:val="Tabele"/>
              <w:rPr>
                <w:color w:val="auto"/>
              </w:rPr>
            </w:pPr>
          </w:p>
        </w:tc>
        <w:tc>
          <w:tcPr>
            <w:tcW w:w="1295" w:type="dxa"/>
            <w:noWrap/>
            <w:hideMark/>
          </w:tcPr>
          <w:p w14:paraId="532A9DAD" w14:textId="77777777" w:rsidR="00E0627F" w:rsidRPr="00B116F7" w:rsidRDefault="00E0627F" w:rsidP="00A13106">
            <w:pPr>
              <w:pStyle w:val="Tabele"/>
              <w:jc w:val="center"/>
              <w:rPr>
                <w:color w:val="auto"/>
              </w:rPr>
            </w:pPr>
            <w:r w:rsidRPr="00B116F7">
              <w:rPr>
                <w:color w:val="auto"/>
              </w:rPr>
              <w:t>2020</w:t>
            </w:r>
          </w:p>
        </w:tc>
        <w:tc>
          <w:tcPr>
            <w:tcW w:w="1294" w:type="dxa"/>
            <w:noWrap/>
            <w:hideMark/>
          </w:tcPr>
          <w:p w14:paraId="24EFD648"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1FFC593B" w14:textId="77777777" w:rsidR="00E0627F" w:rsidRPr="00B116F7" w:rsidRDefault="00E0627F" w:rsidP="00A13106">
            <w:pPr>
              <w:pStyle w:val="Tabele"/>
              <w:jc w:val="center"/>
              <w:rPr>
                <w:color w:val="auto"/>
              </w:rPr>
            </w:pPr>
            <w:r w:rsidRPr="00B116F7">
              <w:rPr>
                <w:color w:val="auto"/>
                <w:szCs w:val="16"/>
              </w:rPr>
              <w:t>0</w:t>
            </w:r>
          </w:p>
        </w:tc>
        <w:tc>
          <w:tcPr>
            <w:tcW w:w="1294" w:type="dxa"/>
            <w:noWrap/>
            <w:hideMark/>
          </w:tcPr>
          <w:p w14:paraId="2EF7F471"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79695BE1"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59F6B5DB"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347259C2" w14:textId="77777777" w:rsidTr="00A13106">
        <w:trPr>
          <w:trHeight w:val="227"/>
        </w:trPr>
        <w:tc>
          <w:tcPr>
            <w:tcW w:w="1294" w:type="dxa"/>
            <w:vMerge/>
          </w:tcPr>
          <w:p w14:paraId="15923DE6" w14:textId="77777777" w:rsidR="00E0627F" w:rsidRPr="00B116F7" w:rsidRDefault="00E0627F" w:rsidP="00C3052A">
            <w:pPr>
              <w:pStyle w:val="Tabele"/>
              <w:rPr>
                <w:color w:val="auto"/>
              </w:rPr>
            </w:pPr>
          </w:p>
        </w:tc>
        <w:tc>
          <w:tcPr>
            <w:tcW w:w="1295" w:type="dxa"/>
            <w:noWrap/>
            <w:hideMark/>
          </w:tcPr>
          <w:p w14:paraId="265D61F8" w14:textId="77777777" w:rsidR="00E0627F" w:rsidRPr="00B116F7" w:rsidRDefault="00E0627F" w:rsidP="00A13106">
            <w:pPr>
              <w:pStyle w:val="Tabele"/>
              <w:jc w:val="center"/>
              <w:rPr>
                <w:color w:val="auto"/>
              </w:rPr>
            </w:pPr>
            <w:r w:rsidRPr="00B116F7">
              <w:rPr>
                <w:color w:val="auto"/>
              </w:rPr>
              <w:t>2025</w:t>
            </w:r>
          </w:p>
        </w:tc>
        <w:tc>
          <w:tcPr>
            <w:tcW w:w="1294" w:type="dxa"/>
            <w:noWrap/>
            <w:hideMark/>
          </w:tcPr>
          <w:p w14:paraId="67843085"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55465ED1" w14:textId="77777777" w:rsidR="00E0627F" w:rsidRPr="00B116F7" w:rsidRDefault="00E0627F" w:rsidP="00A13106">
            <w:pPr>
              <w:pStyle w:val="Tabele"/>
              <w:jc w:val="center"/>
              <w:rPr>
                <w:color w:val="auto"/>
              </w:rPr>
            </w:pPr>
            <w:r w:rsidRPr="00B116F7">
              <w:rPr>
                <w:color w:val="auto"/>
                <w:szCs w:val="16"/>
              </w:rPr>
              <w:t>0</w:t>
            </w:r>
          </w:p>
        </w:tc>
        <w:tc>
          <w:tcPr>
            <w:tcW w:w="1294" w:type="dxa"/>
            <w:noWrap/>
            <w:hideMark/>
          </w:tcPr>
          <w:p w14:paraId="07B0657A"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15319BDD"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2B353D03" w14:textId="77777777" w:rsidR="00E0627F" w:rsidRPr="00B116F7" w:rsidRDefault="00E0627F" w:rsidP="00A13106">
            <w:pPr>
              <w:pStyle w:val="Tabele"/>
              <w:jc w:val="center"/>
              <w:rPr>
                <w:color w:val="auto"/>
              </w:rPr>
            </w:pPr>
            <w:r w:rsidRPr="00B116F7">
              <w:rPr>
                <w:color w:val="auto"/>
                <w:szCs w:val="16"/>
              </w:rPr>
              <w:t>0</w:t>
            </w:r>
          </w:p>
        </w:tc>
      </w:tr>
      <w:tr w:rsidR="00B116F7" w:rsidRPr="00B116F7" w14:paraId="06D43B20" w14:textId="77777777" w:rsidTr="00A13106">
        <w:trPr>
          <w:trHeight w:val="227"/>
        </w:trPr>
        <w:tc>
          <w:tcPr>
            <w:tcW w:w="1294" w:type="dxa"/>
            <w:vMerge/>
          </w:tcPr>
          <w:p w14:paraId="21EA2DC3" w14:textId="77777777" w:rsidR="00E0627F" w:rsidRPr="00B116F7" w:rsidRDefault="00E0627F" w:rsidP="00C3052A">
            <w:pPr>
              <w:pStyle w:val="Tabele"/>
              <w:rPr>
                <w:color w:val="auto"/>
              </w:rPr>
            </w:pPr>
          </w:p>
        </w:tc>
        <w:tc>
          <w:tcPr>
            <w:tcW w:w="1295" w:type="dxa"/>
            <w:noWrap/>
            <w:hideMark/>
          </w:tcPr>
          <w:p w14:paraId="2FEA53DA" w14:textId="77777777" w:rsidR="00E0627F" w:rsidRPr="00B116F7" w:rsidRDefault="00E0627F" w:rsidP="00A13106">
            <w:pPr>
              <w:pStyle w:val="Tabele"/>
              <w:jc w:val="center"/>
              <w:rPr>
                <w:color w:val="auto"/>
              </w:rPr>
            </w:pPr>
            <w:r w:rsidRPr="00B116F7">
              <w:rPr>
                <w:color w:val="auto"/>
              </w:rPr>
              <w:t>2030</w:t>
            </w:r>
          </w:p>
        </w:tc>
        <w:tc>
          <w:tcPr>
            <w:tcW w:w="1294" w:type="dxa"/>
            <w:noWrap/>
            <w:hideMark/>
          </w:tcPr>
          <w:p w14:paraId="4B9FAD02"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47BD0543" w14:textId="77777777" w:rsidR="00E0627F" w:rsidRPr="00B116F7" w:rsidRDefault="00E0627F" w:rsidP="00A13106">
            <w:pPr>
              <w:pStyle w:val="Tabele"/>
              <w:jc w:val="center"/>
              <w:rPr>
                <w:color w:val="auto"/>
              </w:rPr>
            </w:pPr>
            <w:r w:rsidRPr="00B116F7">
              <w:rPr>
                <w:color w:val="auto"/>
                <w:szCs w:val="16"/>
              </w:rPr>
              <w:t>0</w:t>
            </w:r>
          </w:p>
        </w:tc>
        <w:tc>
          <w:tcPr>
            <w:tcW w:w="1294" w:type="dxa"/>
            <w:noWrap/>
            <w:hideMark/>
          </w:tcPr>
          <w:p w14:paraId="397FA585"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70FDB269" w14:textId="77777777" w:rsidR="00E0627F" w:rsidRPr="00B116F7" w:rsidRDefault="00E0627F" w:rsidP="00A13106">
            <w:pPr>
              <w:pStyle w:val="Tabele"/>
              <w:jc w:val="center"/>
              <w:rPr>
                <w:color w:val="auto"/>
              </w:rPr>
            </w:pPr>
            <w:r w:rsidRPr="00B116F7">
              <w:rPr>
                <w:color w:val="auto"/>
                <w:szCs w:val="16"/>
              </w:rPr>
              <w:t>0</w:t>
            </w:r>
          </w:p>
        </w:tc>
        <w:tc>
          <w:tcPr>
            <w:tcW w:w="1295" w:type="dxa"/>
            <w:noWrap/>
            <w:hideMark/>
          </w:tcPr>
          <w:p w14:paraId="4FB250D7" w14:textId="77777777" w:rsidR="00E0627F" w:rsidRPr="00B116F7" w:rsidRDefault="00E0627F" w:rsidP="00A13106">
            <w:pPr>
              <w:pStyle w:val="Tabele"/>
              <w:jc w:val="center"/>
              <w:rPr>
                <w:color w:val="auto"/>
              </w:rPr>
            </w:pPr>
            <w:r w:rsidRPr="00B116F7">
              <w:rPr>
                <w:color w:val="auto"/>
                <w:szCs w:val="16"/>
              </w:rPr>
              <w:t>0</w:t>
            </w:r>
          </w:p>
        </w:tc>
      </w:tr>
    </w:tbl>
    <w:p w14:paraId="723E4C9C" w14:textId="77777777" w:rsidR="00E0627F" w:rsidRPr="00B116F7" w:rsidRDefault="00E0627F" w:rsidP="00E0627F">
      <w:pPr>
        <w:pStyle w:val="ardo"/>
        <w:rPr>
          <w:color w:val="auto"/>
        </w:rPr>
      </w:pPr>
      <w:r w:rsidRPr="00B116F7">
        <w:rPr>
          <w:color w:val="auto"/>
        </w:rPr>
        <w:t>Źródło: Opracowanie własne ARE SA (STEAM-PL, MESSAGE-PL)</w:t>
      </w:r>
    </w:p>
    <w:p w14:paraId="5B0DE798" w14:textId="77777777" w:rsidR="00E0627F" w:rsidRPr="00B116F7" w:rsidRDefault="00E0627F" w:rsidP="00ED3FA4">
      <w:pPr>
        <w:pStyle w:val="Nagwek1"/>
      </w:pPr>
      <w:bookmarkStart w:id="174" w:name="_Toc158373811"/>
      <w:bookmarkStart w:id="175" w:name="_Toc160610649"/>
      <w:r w:rsidRPr="00B116F7">
        <w:t>Wymiar „efektywność energetyczna”</w:t>
      </w:r>
      <w:bookmarkEnd w:id="174"/>
      <w:bookmarkEnd w:id="175"/>
    </w:p>
    <w:p w14:paraId="3F7A93DA" w14:textId="77777777" w:rsidR="00E0627F" w:rsidRPr="00B116F7" w:rsidRDefault="00E0627F" w:rsidP="00ED3FA4">
      <w:r w:rsidRPr="00B116F7">
        <w:t>W latach 2011–2021 roczne skumulowane tempo wzrostu efektywności energetycznej wyniosło 0,9%. Energochłonność pierwotna PKB obniżała się w tym okresie o średnio 2,6% rocznie, a energochłonność finalna PKB o 1,5%. Najszybsze tempo poprawy efektywności energetycznej odnotowano w transporcie (o 2,2%). Całkowite zużycie energii pierwotnej wzrosło w latach 2011–2021 z 96,6 Mtoe do 104,0 Mtoe (tj. skumulowany roczny wskaźnik wzrostu - 0,7%). Natomiast finalne zużycie energii wzrosło w analizowanym okresie z 64,7 do 75,2 Mtoe (tj. skumulowany roczny wskaźnik wzrostu - 1,5%). Zarówno zużycie całkowite, jak i finalne osiągnęło najwyższą wartość w 2018 r. (było to odpowiednio 104,1 Mtoe oraz 74,9 Mtoe).</w:t>
      </w:r>
    </w:p>
    <w:p w14:paraId="5C86DFAB" w14:textId="77777777" w:rsidR="00E0627F" w:rsidRPr="00B116F7" w:rsidRDefault="00E0627F" w:rsidP="00ED3FA4">
      <w:r w:rsidRPr="00B116F7">
        <w:rPr>
          <w:noProof/>
          <w:lang w:eastAsia="pl-PL"/>
        </w:rPr>
        <w:drawing>
          <wp:inline distT="0" distB="0" distL="0" distR="0" wp14:anchorId="00D9D29B" wp14:editId="3F712FEB">
            <wp:extent cx="4238046" cy="2359025"/>
            <wp:effectExtent l="19050" t="19050" r="10160" b="22225"/>
            <wp:docPr id="36" name="Obraz 36"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Obraz zawierający tekst, zrzut ekranu, linia, Czcionka&#10;&#10;Opis wygenerowany automatycznie"/>
                    <pic:cNvPicPr/>
                  </pic:nvPicPr>
                  <pic:blipFill rotWithShape="1">
                    <a:blip r:embed="rId32"/>
                    <a:srcRect r="1104"/>
                    <a:stretch/>
                  </pic:blipFill>
                  <pic:spPr bwMode="auto">
                    <a:xfrm>
                      <a:off x="0" y="0"/>
                      <a:ext cx="4238438" cy="2359243"/>
                    </a:xfrm>
                    <a:prstGeom prst="rect">
                      <a:avLst/>
                    </a:prstGeom>
                    <a:ln w="6350" cap="flat" cmpd="sng" algn="ctr">
                      <a:solidFill>
                        <a:schemeClr val="bg1">
                          <a:lumMod val="8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3F9C48" w14:textId="6362B100" w:rsidR="00E0627F" w:rsidRPr="00B116F7" w:rsidRDefault="00E0627F" w:rsidP="00ED3FA4">
      <w:pPr>
        <w:pStyle w:val="Legenda"/>
        <w:rPr>
          <w:color w:val="auto"/>
        </w:rPr>
      </w:pPr>
      <w:bookmarkStart w:id="176" w:name="_Toc15837347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r w:rsidRPr="00B116F7">
        <w:rPr>
          <w:color w:val="auto"/>
        </w:rPr>
        <w:t>. Zużycie energii pierwotnej i finalnej ogółem w latach 2011-2021</w:t>
      </w:r>
      <w:r w:rsidRPr="00B116F7">
        <w:rPr>
          <w:rStyle w:val="Odwoanieprzypisudolnego"/>
          <w:color w:val="auto"/>
        </w:rPr>
        <w:footnoteReference w:id="25"/>
      </w:r>
      <w:bookmarkEnd w:id="176"/>
    </w:p>
    <w:p w14:paraId="4C5B44FB" w14:textId="51B02935" w:rsidR="00E0627F" w:rsidRPr="00B116F7" w:rsidRDefault="00E0627F" w:rsidP="00ED3FA4">
      <w:r w:rsidRPr="00B116F7">
        <w:lastRenderedPageBreak/>
        <w:t>W 2021 r., w odniesieniu do 2011 roku, energochłonność pierwotna PKB obniżyła się o 20,3%, a</w:t>
      </w:r>
      <w:r w:rsidR="00B11699">
        <w:t> </w:t>
      </w:r>
      <w:r w:rsidRPr="00B116F7">
        <w:t>energochłonność finalna o 13,8%. Po uwzględnieniu korekty klimatycznej tempo poprawy było</w:t>
      </w:r>
      <w:r w:rsidR="00B11699">
        <w:t> </w:t>
      </w:r>
      <w:r w:rsidRPr="00B116F7">
        <w:t>nieznacznie wyższe (odpowiednio o 21,0% i 15,0%).</w:t>
      </w:r>
    </w:p>
    <w:p w14:paraId="64722E51" w14:textId="3613563F" w:rsidR="00E0627F" w:rsidRPr="00B116F7" w:rsidRDefault="00E0627F" w:rsidP="00ED3FA4">
      <w:r w:rsidRPr="00B116F7">
        <w:t>Największy wpływ na zmianę zużycia miała aktywność gospodarcza, której zwiększenie przy-czyniło się do wzrostu zapotrzebowania na energię o 11,7 Mtoe w 2021 r. w stosunku do 2011 r. W przypadku gospodarstw domowych czynnikami wpływającymi na zwiększenie zapotrzebowania na energię był wzrost liczby mieszkań i zmiana stylu życia (większe mieszkania) oraz warunki pogodowe. Zmiany</w:t>
      </w:r>
      <w:r w:rsidR="00B11699">
        <w:t> </w:t>
      </w:r>
      <w:r w:rsidRPr="00B116F7">
        <w:t xml:space="preserve">strukturalne w przemyśle przyczyniły się do zmniejszenia zużycie energii o 0,4 Mtoe, natomiast w transporcie zwiększyły o 1,6 Mtoe. Oszczędności energii wyniosły łącznie 5,8 Mtoe, </w:t>
      </w:r>
      <w:r w:rsidR="00765C55">
        <w:t xml:space="preserve">przy czym </w:t>
      </w:r>
      <w:r w:rsidRPr="00B116F7">
        <w:t xml:space="preserve">największe </w:t>
      </w:r>
      <w:r w:rsidR="00765C55">
        <w:t xml:space="preserve">redukcje </w:t>
      </w:r>
      <w:r w:rsidRPr="00B116F7">
        <w:t>zostały osiągnięte w gospodarstwach domowych (2,4 Mtoe). Warunki pogodowe wpłynęły na zwiększenie zużycia energii o 1,0 Mtoe, a pozostałe czynniki na zmniejszenie o 0,1 Mtoe.</w:t>
      </w:r>
    </w:p>
    <w:p w14:paraId="0B67D12A" w14:textId="14EBBFFB" w:rsidR="00E0627F" w:rsidRPr="00E30439" w:rsidRDefault="00E0627F" w:rsidP="00ED3FA4">
      <w:pPr>
        <w:pStyle w:val="Nagwek2"/>
      </w:pPr>
      <w:bookmarkStart w:id="177" w:name="_Toc158373812"/>
      <w:bookmarkStart w:id="178" w:name="_Toc160610650"/>
      <w:r w:rsidRPr="00E30439">
        <w:t>Zużycie energii pierwotnej i finalnej</w:t>
      </w:r>
      <w:bookmarkEnd w:id="177"/>
      <w:bookmarkEnd w:id="178"/>
    </w:p>
    <w:p w14:paraId="28CFF5C7" w14:textId="25EB998A" w:rsidR="00E0627F" w:rsidRPr="00B116F7" w:rsidRDefault="00520520" w:rsidP="00ED3FA4">
      <w:r>
        <w:t>W tabeli poniżej</w:t>
      </w:r>
      <w:r w:rsidR="00E0627F" w:rsidRPr="00B116F7">
        <w:t xml:space="preserve"> </w:t>
      </w:r>
      <w:r w:rsidR="00B11699">
        <w:t>przedstawiono</w:t>
      </w:r>
      <w:r w:rsidR="00E0627F" w:rsidRPr="00B116F7">
        <w:t xml:space="preserve"> historyczne i prognozowane zużycie energii pierwotnej i</w:t>
      </w:r>
      <w:r w:rsidR="00B11699">
        <w:t> </w:t>
      </w:r>
      <w:r w:rsidR="00E0627F" w:rsidRPr="00B116F7">
        <w:t xml:space="preserve">finalnej w kraju. Z uzyskanych danych, wynika umiarkowany spadek zapotrzebowania na energię pierwotną w kraju w latach 2020-2030 z poziomu 103,3 Mtoe do 95,4 Mtoe. Finalne zużycie energii spada w rozpatrywanym okresie z poziomu 77,1 Mtoe do 72,2 Mtoe w 2030 r. Głębsza redukcja zużycia energii w kraju w perspektywie najbliższych 7 lat </w:t>
      </w:r>
      <w:r w:rsidR="00B11699">
        <w:t>wydaje się niezwykle trudna lub wręcz</w:t>
      </w:r>
      <w:r w:rsidR="00E0627F" w:rsidRPr="00B116F7">
        <w:t xml:space="preserve"> niemożliwa do realizacji. Polska jest krajem rozwijającym się, którego ambicją od momentu przystąpienia do UE jest osiągnięcie przynajmniej średniego unijnego poziomu zamożności (mierzonego wskaźnikiem PKB/Ma w PPP). Tymczasem rozwój gospodarczy jest nierozerwalnie związany ze wzrostem potrzeb energetycznych, tym bardziej że średnie zużycie energii w</w:t>
      </w:r>
      <w:r w:rsidR="00B11699">
        <w:t> </w:t>
      </w:r>
      <w:r w:rsidR="00E0627F" w:rsidRPr="00B116F7">
        <w:t>Polsce</w:t>
      </w:r>
      <w:r w:rsidR="00B11699">
        <w:t xml:space="preserve"> (per capita)</w:t>
      </w:r>
      <w:r w:rsidR="00E0627F" w:rsidRPr="00B116F7">
        <w:t xml:space="preserve"> jest znacznie niższe od większości rozwiniętych krajów Europy Zachodniej. </w:t>
      </w:r>
      <w:r w:rsidR="00B11699">
        <w:t>W</w:t>
      </w:r>
      <w:r w:rsidR="00E0627F" w:rsidRPr="00B116F7">
        <w:t>droż</w:t>
      </w:r>
      <w:r w:rsidR="00B11699">
        <w:t>one</w:t>
      </w:r>
      <w:r w:rsidR="00E0627F" w:rsidRPr="00B116F7">
        <w:t xml:space="preserve"> środki z zakresu poprawy efektywności energetycznej tylko do pewnego stopnia są w stanie zredukować zużycie energii.</w:t>
      </w:r>
      <w:r w:rsidR="00B11699">
        <w:t xml:space="preserve"> Z powyższego względu niezbędne są dalsze działania proefektywnościowe.</w:t>
      </w:r>
    </w:p>
    <w:p w14:paraId="4D148BA3" w14:textId="1706685C" w:rsidR="00E0627F" w:rsidRPr="00B116F7" w:rsidRDefault="00E0627F" w:rsidP="00ED3FA4">
      <w:pPr>
        <w:pStyle w:val="Legenda"/>
        <w:rPr>
          <w:color w:val="auto"/>
        </w:rPr>
      </w:pPr>
      <w:bookmarkStart w:id="179" w:name="_Ref156555244"/>
      <w:bookmarkStart w:id="180" w:name="_Toc158373578"/>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w:t>
      </w:r>
      <w:r w:rsidRPr="00B116F7">
        <w:rPr>
          <w:color w:val="auto"/>
        </w:rPr>
        <w:fldChar w:fldCharType="end"/>
      </w:r>
      <w:bookmarkEnd w:id="179"/>
      <w:r w:rsidRPr="00B116F7">
        <w:rPr>
          <w:color w:val="auto"/>
        </w:rPr>
        <w:t>. Zużycie energii pierwotnej i finalnej ogółem [</w:t>
      </w:r>
      <w:proofErr w:type="spellStart"/>
      <w:r w:rsidRPr="00B116F7">
        <w:rPr>
          <w:color w:val="auto"/>
        </w:rPr>
        <w:t>ktoe</w:t>
      </w:r>
      <w:proofErr w:type="spellEnd"/>
      <w:r w:rsidRPr="00B116F7">
        <w:rPr>
          <w:color w:val="auto"/>
        </w:rPr>
        <w:t>]</w:t>
      </w:r>
      <w:bookmarkEnd w:id="180"/>
    </w:p>
    <w:tbl>
      <w:tblPr>
        <w:tblStyle w:val="KPEiK"/>
        <w:tblW w:w="4257" w:type="pct"/>
        <w:tblLayout w:type="fixed"/>
        <w:tblLook w:val="04A0" w:firstRow="1" w:lastRow="0" w:firstColumn="1" w:lastColumn="0" w:noHBand="0" w:noVBand="1"/>
      </w:tblPr>
      <w:tblGrid>
        <w:gridCol w:w="1981"/>
        <w:gridCol w:w="955"/>
        <w:gridCol w:w="956"/>
        <w:gridCol w:w="956"/>
        <w:gridCol w:w="955"/>
        <w:gridCol w:w="956"/>
        <w:gridCol w:w="956"/>
      </w:tblGrid>
      <w:tr w:rsidR="00B11699" w:rsidRPr="00B116F7" w14:paraId="39CA3C1B" w14:textId="77777777" w:rsidTr="00A13106">
        <w:trPr>
          <w:cnfStyle w:val="100000000000" w:firstRow="1" w:lastRow="0" w:firstColumn="0" w:lastColumn="0" w:oddVBand="0" w:evenVBand="0" w:oddHBand="0" w:evenHBand="0" w:firstRowFirstColumn="0" w:firstRowLastColumn="0" w:lastRowFirstColumn="0" w:lastRowLastColumn="0"/>
          <w:trHeight w:val="250"/>
          <w:tblHeader/>
        </w:trPr>
        <w:tc>
          <w:tcPr>
            <w:tcW w:w="1981" w:type="dxa"/>
            <w:noWrap/>
            <w:hideMark/>
          </w:tcPr>
          <w:p w14:paraId="283DDCD5" w14:textId="77777777" w:rsidR="00B11699" w:rsidRPr="00B116F7" w:rsidRDefault="00B11699" w:rsidP="00ED3FA4">
            <w:pPr>
              <w:pStyle w:val="Tabele"/>
              <w:jc w:val="center"/>
              <w:rPr>
                <w:color w:val="auto"/>
              </w:rPr>
            </w:pPr>
          </w:p>
        </w:tc>
        <w:tc>
          <w:tcPr>
            <w:tcW w:w="955" w:type="dxa"/>
            <w:hideMark/>
          </w:tcPr>
          <w:p w14:paraId="684DB171" w14:textId="77777777" w:rsidR="00B11699" w:rsidRPr="00B116F7" w:rsidRDefault="00B11699" w:rsidP="00ED3FA4">
            <w:pPr>
              <w:pStyle w:val="Tabele"/>
              <w:jc w:val="center"/>
              <w:rPr>
                <w:bCs/>
                <w:color w:val="auto"/>
              </w:rPr>
            </w:pPr>
            <w:r w:rsidRPr="00B116F7">
              <w:rPr>
                <w:bCs/>
                <w:color w:val="auto"/>
              </w:rPr>
              <w:t>2005</w:t>
            </w:r>
          </w:p>
        </w:tc>
        <w:tc>
          <w:tcPr>
            <w:tcW w:w="956" w:type="dxa"/>
            <w:hideMark/>
          </w:tcPr>
          <w:p w14:paraId="079D22A2" w14:textId="77777777" w:rsidR="00B11699" w:rsidRPr="00B116F7" w:rsidRDefault="00B11699" w:rsidP="00ED3FA4">
            <w:pPr>
              <w:pStyle w:val="Tabele"/>
              <w:jc w:val="center"/>
              <w:rPr>
                <w:bCs/>
                <w:color w:val="auto"/>
              </w:rPr>
            </w:pPr>
            <w:r w:rsidRPr="00B116F7">
              <w:rPr>
                <w:bCs/>
                <w:color w:val="auto"/>
              </w:rPr>
              <w:t>2010</w:t>
            </w:r>
          </w:p>
        </w:tc>
        <w:tc>
          <w:tcPr>
            <w:tcW w:w="956" w:type="dxa"/>
            <w:hideMark/>
          </w:tcPr>
          <w:p w14:paraId="32464784" w14:textId="77777777" w:rsidR="00B11699" w:rsidRPr="00B116F7" w:rsidRDefault="00B11699" w:rsidP="00ED3FA4">
            <w:pPr>
              <w:pStyle w:val="Tabele"/>
              <w:jc w:val="center"/>
              <w:rPr>
                <w:bCs/>
                <w:color w:val="auto"/>
              </w:rPr>
            </w:pPr>
            <w:r w:rsidRPr="00B116F7">
              <w:rPr>
                <w:bCs/>
                <w:color w:val="auto"/>
              </w:rPr>
              <w:t>2015</w:t>
            </w:r>
          </w:p>
        </w:tc>
        <w:tc>
          <w:tcPr>
            <w:tcW w:w="955" w:type="dxa"/>
            <w:hideMark/>
          </w:tcPr>
          <w:p w14:paraId="4D32624D" w14:textId="77777777" w:rsidR="00B11699" w:rsidRPr="00B116F7" w:rsidRDefault="00B11699" w:rsidP="00ED3FA4">
            <w:pPr>
              <w:pStyle w:val="Tabele"/>
              <w:jc w:val="center"/>
              <w:rPr>
                <w:bCs/>
                <w:color w:val="auto"/>
              </w:rPr>
            </w:pPr>
            <w:r w:rsidRPr="00B116F7">
              <w:rPr>
                <w:bCs/>
                <w:color w:val="auto"/>
              </w:rPr>
              <w:t>2020</w:t>
            </w:r>
          </w:p>
        </w:tc>
        <w:tc>
          <w:tcPr>
            <w:tcW w:w="956" w:type="dxa"/>
            <w:hideMark/>
          </w:tcPr>
          <w:p w14:paraId="20F20B87" w14:textId="77777777" w:rsidR="00B11699" w:rsidRPr="00B116F7" w:rsidRDefault="00B11699" w:rsidP="00ED3FA4">
            <w:pPr>
              <w:pStyle w:val="Tabele"/>
              <w:jc w:val="center"/>
              <w:rPr>
                <w:bCs/>
                <w:color w:val="auto"/>
              </w:rPr>
            </w:pPr>
            <w:r w:rsidRPr="00B116F7">
              <w:rPr>
                <w:bCs/>
                <w:color w:val="auto"/>
              </w:rPr>
              <w:t>2025</w:t>
            </w:r>
          </w:p>
        </w:tc>
        <w:tc>
          <w:tcPr>
            <w:tcW w:w="956" w:type="dxa"/>
            <w:hideMark/>
          </w:tcPr>
          <w:p w14:paraId="00B0EE92" w14:textId="77777777" w:rsidR="00B11699" w:rsidRPr="00B116F7" w:rsidRDefault="00B11699" w:rsidP="00ED3FA4">
            <w:pPr>
              <w:pStyle w:val="Tabele"/>
              <w:jc w:val="center"/>
              <w:rPr>
                <w:bCs/>
                <w:color w:val="auto"/>
              </w:rPr>
            </w:pPr>
            <w:r w:rsidRPr="00B116F7">
              <w:rPr>
                <w:bCs/>
                <w:color w:val="auto"/>
              </w:rPr>
              <w:t>2030</w:t>
            </w:r>
          </w:p>
        </w:tc>
      </w:tr>
      <w:tr w:rsidR="00B11699" w:rsidRPr="00B116F7" w14:paraId="01C92C57" w14:textId="77777777" w:rsidTr="00A13106">
        <w:trPr>
          <w:trHeight w:val="250"/>
        </w:trPr>
        <w:tc>
          <w:tcPr>
            <w:tcW w:w="1981" w:type="dxa"/>
            <w:vAlign w:val="top"/>
            <w:hideMark/>
          </w:tcPr>
          <w:p w14:paraId="1E70AE94" w14:textId="77777777" w:rsidR="00B11699" w:rsidRPr="00B116F7" w:rsidRDefault="00B11699" w:rsidP="00ED3FA4">
            <w:pPr>
              <w:pStyle w:val="Tabele"/>
              <w:rPr>
                <w:color w:val="auto"/>
              </w:rPr>
            </w:pPr>
            <w:r w:rsidRPr="00B116F7">
              <w:rPr>
                <w:color w:val="auto"/>
              </w:rPr>
              <w:t>Zużycie energii pierwotnej*</w:t>
            </w:r>
          </w:p>
        </w:tc>
        <w:tc>
          <w:tcPr>
            <w:tcW w:w="955" w:type="dxa"/>
            <w:noWrap/>
            <w:hideMark/>
          </w:tcPr>
          <w:p w14:paraId="63E62447" w14:textId="77777777" w:rsidR="00B11699" w:rsidRPr="00B116F7" w:rsidRDefault="00B11699" w:rsidP="00ED3FA4">
            <w:pPr>
              <w:pStyle w:val="Tabele"/>
              <w:jc w:val="right"/>
              <w:rPr>
                <w:color w:val="auto"/>
              </w:rPr>
            </w:pPr>
            <w:r w:rsidRPr="00B116F7">
              <w:rPr>
                <w:color w:val="auto"/>
              </w:rPr>
              <w:t>92 905</w:t>
            </w:r>
          </w:p>
        </w:tc>
        <w:tc>
          <w:tcPr>
            <w:tcW w:w="956" w:type="dxa"/>
            <w:noWrap/>
            <w:hideMark/>
          </w:tcPr>
          <w:p w14:paraId="0F0AA0B2" w14:textId="77777777" w:rsidR="00B11699" w:rsidRPr="00B116F7" w:rsidRDefault="00B11699" w:rsidP="00ED3FA4">
            <w:pPr>
              <w:pStyle w:val="Tabele"/>
              <w:jc w:val="right"/>
              <w:rPr>
                <w:color w:val="auto"/>
              </w:rPr>
            </w:pPr>
            <w:r w:rsidRPr="00B116F7">
              <w:rPr>
                <w:color w:val="auto"/>
              </w:rPr>
              <w:t>101 819</w:t>
            </w:r>
          </w:p>
        </w:tc>
        <w:tc>
          <w:tcPr>
            <w:tcW w:w="956" w:type="dxa"/>
            <w:noWrap/>
            <w:hideMark/>
          </w:tcPr>
          <w:p w14:paraId="25C38B88" w14:textId="77777777" w:rsidR="00B11699" w:rsidRPr="00B116F7" w:rsidRDefault="00B11699" w:rsidP="00ED3FA4">
            <w:pPr>
              <w:pStyle w:val="Tabele"/>
              <w:jc w:val="right"/>
              <w:rPr>
                <w:color w:val="auto"/>
              </w:rPr>
            </w:pPr>
            <w:r w:rsidRPr="00B116F7">
              <w:rPr>
                <w:color w:val="auto"/>
              </w:rPr>
              <w:t>96 061</w:t>
            </w:r>
          </w:p>
        </w:tc>
        <w:tc>
          <w:tcPr>
            <w:tcW w:w="955" w:type="dxa"/>
            <w:noWrap/>
            <w:hideMark/>
          </w:tcPr>
          <w:p w14:paraId="59CCA317" w14:textId="77777777" w:rsidR="00B11699" w:rsidRPr="00B116F7" w:rsidRDefault="00B11699" w:rsidP="00ED3FA4">
            <w:pPr>
              <w:pStyle w:val="Tabele"/>
              <w:jc w:val="right"/>
              <w:rPr>
                <w:color w:val="auto"/>
              </w:rPr>
            </w:pPr>
            <w:r w:rsidRPr="00B116F7">
              <w:rPr>
                <w:color w:val="auto"/>
              </w:rPr>
              <w:t>103 280</w:t>
            </w:r>
          </w:p>
        </w:tc>
        <w:tc>
          <w:tcPr>
            <w:tcW w:w="956" w:type="dxa"/>
            <w:noWrap/>
            <w:hideMark/>
          </w:tcPr>
          <w:p w14:paraId="1A999C86" w14:textId="77777777" w:rsidR="00B11699" w:rsidRPr="00B116F7" w:rsidRDefault="00B11699" w:rsidP="00ED3FA4">
            <w:pPr>
              <w:pStyle w:val="Tabele"/>
              <w:jc w:val="right"/>
              <w:rPr>
                <w:color w:val="auto"/>
              </w:rPr>
            </w:pPr>
            <w:r w:rsidRPr="00B116F7">
              <w:rPr>
                <w:color w:val="auto"/>
              </w:rPr>
              <w:t>101 355</w:t>
            </w:r>
          </w:p>
        </w:tc>
        <w:tc>
          <w:tcPr>
            <w:tcW w:w="956" w:type="dxa"/>
            <w:noWrap/>
            <w:hideMark/>
          </w:tcPr>
          <w:p w14:paraId="12167B20" w14:textId="77777777" w:rsidR="00B11699" w:rsidRPr="00B116F7" w:rsidRDefault="00B11699" w:rsidP="00ED3FA4">
            <w:pPr>
              <w:pStyle w:val="Tabele"/>
              <w:jc w:val="right"/>
              <w:rPr>
                <w:color w:val="auto"/>
              </w:rPr>
            </w:pPr>
            <w:r w:rsidRPr="00B116F7">
              <w:rPr>
                <w:color w:val="auto"/>
              </w:rPr>
              <w:t>95 433</w:t>
            </w:r>
          </w:p>
        </w:tc>
      </w:tr>
      <w:tr w:rsidR="00B11699" w:rsidRPr="00B116F7" w14:paraId="5835FE9A" w14:textId="77777777" w:rsidTr="00A13106">
        <w:trPr>
          <w:trHeight w:val="250"/>
        </w:trPr>
        <w:tc>
          <w:tcPr>
            <w:tcW w:w="1981" w:type="dxa"/>
            <w:vAlign w:val="top"/>
          </w:tcPr>
          <w:p w14:paraId="1DB6AE85" w14:textId="77777777" w:rsidR="00B11699" w:rsidRPr="00B116F7" w:rsidRDefault="00B11699" w:rsidP="00ED3FA4">
            <w:pPr>
              <w:pStyle w:val="Tabele"/>
              <w:rPr>
                <w:color w:val="auto"/>
              </w:rPr>
            </w:pPr>
            <w:r w:rsidRPr="00B116F7">
              <w:rPr>
                <w:color w:val="auto"/>
              </w:rPr>
              <w:t>Zużycie energii pierwotnej</w:t>
            </w:r>
          </w:p>
        </w:tc>
        <w:tc>
          <w:tcPr>
            <w:tcW w:w="955" w:type="dxa"/>
            <w:noWrap/>
          </w:tcPr>
          <w:p w14:paraId="0451DE8B" w14:textId="77777777" w:rsidR="00B11699" w:rsidRPr="00B116F7" w:rsidRDefault="00B11699" w:rsidP="00ED3FA4">
            <w:pPr>
              <w:pStyle w:val="Tabele"/>
              <w:jc w:val="right"/>
              <w:rPr>
                <w:color w:val="auto"/>
              </w:rPr>
            </w:pPr>
            <w:r w:rsidRPr="00B116F7">
              <w:rPr>
                <w:color w:val="auto"/>
              </w:rPr>
              <w:t>92 582</w:t>
            </w:r>
          </w:p>
        </w:tc>
        <w:tc>
          <w:tcPr>
            <w:tcW w:w="956" w:type="dxa"/>
            <w:noWrap/>
          </w:tcPr>
          <w:p w14:paraId="53D323C8" w14:textId="77777777" w:rsidR="00B11699" w:rsidRPr="00B116F7" w:rsidRDefault="00B11699" w:rsidP="00ED3FA4">
            <w:pPr>
              <w:pStyle w:val="Tabele"/>
              <w:jc w:val="right"/>
              <w:rPr>
                <w:color w:val="auto"/>
              </w:rPr>
            </w:pPr>
            <w:r w:rsidRPr="00B116F7">
              <w:rPr>
                <w:color w:val="auto"/>
              </w:rPr>
              <w:t>101 604</w:t>
            </w:r>
          </w:p>
        </w:tc>
        <w:tc>
          <w:tcPr>
            <w:tcW w:w="956" w:type="dxa"/>
            <w:noWrap/>
          </w:tcPr>
          <w:p w14:paraId="66108CB7" w14:textId="77777777" w:rsidR="00B11699" w:rsidRPr="00B116F7" w:rsidRDefault="00B11699" w:rsidP="00ED3FA4">
            <w:pPr>
              <w:pStyle w:val="Tabele"/>
              <w:jc w:val="right"/>
              <w:rPr>
                <w:color w:val="auto"/>
              </w:rPr>
            </w:pPr>
            <w:r w:rsidRPr="00B116F7">
              <w:rPr>
                <w:color w:val="auto"/>
              </w:rPr>
              <w:t>95 868</w:t>
            </w:r>
          </w:p>
        </w:tc>
        <w:tc>
          <w:tcPr>
            <w:tcW w:w="955" w:type="dxa"/>
            <w:noWrap/>
          </w:tcPr>
          <w:p w14:paraId="23F33940" w14:textId="77777777" w:rsidR="00B11699" w:rsidRPr="00B116F7" w:rsidRDefault="00B11699" w:rsidP="00ED3FA4">
            <w:pPr>
              <w:pStyle w:val="Tabele"/>
              <w:jc w:val="right"/>
              <w:rPr>
                <w:color w:val="auto"/>
              </w:rPr>
            </w:pPr>
            <w:r w:rsidRPr="00B116F7">
              <w:rPr>
                <w:color w:val="auto"/>
              </w:rPr>
              <w:t>102 979</w:t>
            </w:r>
          </w:p>
        </w:tc>
        <w:tc>
          <w:tcPr>
            <w:tcW w:w="956" w:type="dxa"/>
            <w:noWrap/>
          </w:tcPr>
          <w:p w14:paraId="44E80DE3" w14:textId="77777777" w:rsidR="00B11699" w:rsidRPr="00B116F7" w:rsidRDefault="00B11699" w:rsidP="00ED3FA4">
            <w:pPr>
              <w:pStyle w:val="Tabele"/>
              <w:jc w:val="right"/>
              <w:rPr>
                <w:color w:val="auto"/>
              </w:rPr>
            </w:pPr>
            <w:r w:rsidRPr="00B116F7">
              <w:rPr>
                <w:color w:val="auto"/>
              </w:rPr>
              <w:t>100 967</w:t>
            </w:r>
          </w:p>
        </w:tc>
        <w:tc>
          <w:tcPr>
            <w:tcW w:w="956" w:type="dxa"/>
            <w:noWrap/>
          </w:tcPr>
          <w:p w14:paraId="15699BCD" w14:textId="77777777" w:rsidR="00B11699" w:rsidRPr="00B116F7" w:rsidRDefault="00B11699" w:rsidP="00ED3FA4">
            <w:pPr>
              <w:pStyle w:val="Tabele"/>
              <w:jc w:val="right"/>
              <w:rPr>
                <w:color w:val="auto"/>
              </w:rPr>
            </w:pPr>
            <w:r w:rsidRPr="00B116F7">
              <w:rPr>
                <w:color w:val="auto"/>
              </w:rPr>
              <w:t>94 993</w:t>
            </w:r>
          </w:p>
        </w:tc>
      </w:tr>
      <w:tr w:rsidR="00B11699" w:rsidRPr="00B116F7" w14:paraId="3C587C9A" w14:textId="77777777" w:rsidTr="00A13106">
        <w:trPr>
          <w:trHeight w:val="250"/>
        </w:trPr>
        <w:tc>
          <w:tcPr>
            <w:tcW w:w="1981" w:type="dxa"/>
            <w:vAlign w:val="top"/>
          </w:tcPr>
          <w:p w14:paraId="2A753822" w14:textId="77777777" w:rsidR="00B11699" w:rsidRPr="00B116F7" w:rsidRDefault="00B11699" w:rsidP="00ED3FA4">
            <w:pPr>
              <w:pStyle w:val="Tabele"/>
              <w:rPr>
                <w:color w:val="auto"/>
              </w:rPr>
            </w:pPr>
            <w:r w:rsidRPr="00B116F7">
              <w:rPr>
                <w:b/>
                <w:color w:val="auto"/>
              </w:rPr>
              <w:t>Zużycie energii pierwotnej (Europa 2020-2030)</w:t>
            </w:r>
          </w:p>
        </w:tc>
        <w:tc>
          <w:tcPr>
            <w:tcW w:w="955" w:type="dxa"/>
            <w:noWrap/>
          </w:tcPr>
          <w:p w14:paraId="6DF73030" w14:textId="77777777" w:rsidR="00B11699" w:rsidRPr="00B116F7" w:rsidRDefault="00B11699" w:rsidP="00ED3FA4">
            <w:pPr>
              <w:pStyle w:val="Tabele"/>
              <w:jc w:val="right"/>
              <w:rPr>
                <w:color w:val="auto"/>
              </w:rPr>
            </w:pPr>
            <w:r w:rsidRPr="00B116F7">
              <w:rPr>
                <w:b/>
                <w:color w:val="auto"/>
              </w:rPr>
              <w:t>87 974</w:t>
            </w:r>
          </w:p>
        </w:tc>
        <w:tc>
          <w:tcPr>
            <w:tcW w:w="956" w:type="dxa"/>
            <w:noWrap/>
          </w:tcPr>
          <w:p w14:paraId="3F009859" w14:textId="77777777" w:rsidR="00B11699" w:rsidRPr="00B116F7" w:rsidRDefault="00B11699" w:rsidP="00ED3FA4">
            <w:pPr>
              <w:pStyle w:val="Tabele"/>
              <w:jc w:val="right"/>
              <w:rPr>
                <w:color w:val="auto"/>
              </w:rPr>
            </w:pPr>
            <w:r w:rsidRPr="00B116F7">
              <w:rPr>
                <w:b/>
                <w:color w:val="auto"/>
              </w:rPr>
              <w:t>96 590</w:t>
            </w:r>
          </w:p>
        </w:tc>
        <w:tc>
          <w:tcPr>
            <w:tcW w:w="956" w:type="dxa"/>
            <w:noWrap/>
          </w:tcPr>
          <w:p w14:paraId="14E1725D" w14:textId="77777777" w:rsidR="00B11699" w:rsidRPr="00B116F7" w:rsidRDefault="00B11699" w:rsidP="00ED3FA4">
            <w:pPr>
              <w:pStyle w:val="Tabele"/>
              <w:jc w:val="right"/>
              <w:rPr>
                <w:color w:val="auto"/>
              </w:rPr>
            </w:pPr>
            <w:r w:rsidRPr="00B116F7">
              <w:rPr>
                <w:b/>
                <w:color w:val="auto"/>
              </w:rPr>
              <w:t>90 075</w:t>
            </w:r>
          </w:p>
        </w:tc>
        <w:tc>
          <w:tcPr>
            <w:tcW w:w="955" w:type="dxa"/>
            <w:noWrap/>
          </w:tcPr>
          <w:p w14:paraId="27ED2012" w14:textId="77777777" w:rsidR="00B11699" w:rsidRPr="00B116F7" w:rsidRDefault="00B11699" w:rsidP="00ED3FA4">
            <w:pPr>
              <w:pStyle w:val="Tabele"/>
              <w:jc w:val="right"/>
              <w:rPr>
                <w:color w:val="auto"/>
              </w:rPr>
            </w:pPr>
            <w:r w:rsidRPr="00B116F7">
              <w:rPr>
                <w:b/>
                <w:color w:val="auto"/>
              </w:rPr>
              <w:t>96 859</w:t>
            </w:r>
          </w:p>
        </w:tc>
        <w:tc>
          <w:tcPr>
            <w:tcW w:w="956" w:type="dxa"/>
            <w:noWrap/>
          </w:tcPr>
          <w:p w14:paraId="4EF4148D" w14:textId="77777777" w:rsidR="00B11699" w:rsidRPr="00B116F7" w:rsidRDefault="00B11699" w:rsidP="00ED3FA4">
            <w:pPr>
              <w:pStyle w:val="Tabele"/>
              <w:jc w:val="right"/>
              <w:rPr>
                <w:color w:val="auto"/>
              </w:rPr>
            </w:pPr>
            <w:r w:rsidRPr="00B116F7">
              <w:rPr>
                <w:b/>
                <w:color w:val="auto"/>
              </w:rPr>
              <w:t>94 440</w:t>
            </w:r>
          </w:p>
        </w:tc>
        <w:tc>
          <w:tcPr>
            <w:tcW w:w="956" w:type="dxa"/>
            <w:noWrap/>
          </w:tcPr>
          <w:p w14:paraId="04C5400A" w14:textId="77777777" w:rsidR="00B11699" w:rsidRPr="00B116F7" w:rsidRDefault="00B11699" w:rsidP="00ED3FA4">
            <w:pPr>
              <w:pStyle w:val="Tabele"/>
              <w:jc w:val="right"/>
              <w:rPr>
                <w:color w:val="auto"/>
              </w:rPr>
            </w:pPr>
            <w:r w:rsidRPr="00B116F7">
              <w:rPr>
                <w:b/>
                <w:color w:val="auto"/>
              </w:rPr>
              <w:t>87 764</w:t>
            </w:r>
          </w:p>
        </w:tc>
      </w:tr>
      <w:tr w:rsidR="00B11699" w:rsidRPr="00B116F7" w14:paraId="02BD8801" w14:textId="77777777" w:rsidTr="00A13106">
        <w:trPr>
          <w:trHeight w:val="250"/>
        </w:trPr>
        <w:tc>
          <w:tcPr>
            <w:tcW w:w="1981" w:type="dxa"/>
            <w:vAlign w:val="top"/>
            <w:hideMark/>
          </w:tcPr>
          <w:p w14:paraId="29B0F2D1" w14:textId="77777777" w:rsidR="00B11699" w:rsidRPr="00B116F7" w:rsidRDefault="00B11699" w:rsidP="00ED3FA4">
            <w:pPr>
              <w:pStyle w:val="Tabele"/>
              <w:rPr>
                <w:color w:val="auto"/>
              </w:rPr>
            </w:pPr>
            <w:r w:rsidRPr="00B116F7">
              <w:rPr>
                <w:color w:val="auto"/>
              </w:rPr>
              <w:t>Finalne zużycie energii*</w:t>
            </w:r>
          </w:p>
        </w:tc>
        <w:tc>
          <w:tcPr>
            <w:tcW w:w="955" w:type="dxa"/>
            <w:noWrap/>
            <w:hideMark/>
          </w:tcPr>
          <w:p w14:paraId="046011B9" w14:textId="77777777" w:rsidR="00B11699" w:rsidRPr="00B116F7" w:rsidRDefault="00B11699" w:rsidP="00ED3FA4">
            <w:pPr>
              <w:pStyle w:val="Tabele"/>
              <w:jc w:val="right"/>
              <w:rPr>
                <w:color w:val="auto"/>
              </w:rPr>
            </w:pPr>
            <w:r w:rsidRPr="00B116F7">
              <w:rPr>
                <w:color w:val="auto"/>
              </w:rPr>
              <w:t>61 700</w:t>
            </w:r>
          </w:p>
        </w:tc>
        <w:tc>
          <w:tcPr>
            <w:tcW w:w="956" w:type="dxa"/>
            <w:noWrap/>
            <w:hideMark/>
          </w:tcPr>
          <w:p w14:paraId="749498DB" w14:textId="77777777" w:rsidR="00B11699" w:rsidRPr="00B116F7" w:rsidRDefault="00B11699" w:rsidP="00ED3FA4">
            <w:pPr>
              <w:pStyle w:val="Tabele"/>
              <w:jc w:val="right"/>
              <w:rPr>
                <w:color w:val="auto"/>
              </w:rPr>
            </w:pPr>
            <w:r w:rsidRPr="00B116F7">
              <w:rPr>
                <w:color w:val="auto"/>
              </w:rPr>
              <w:t>70 380</w:t>
            </w:r>
          </w:p>
        </w:tc>
        <w:tc>
          <w:tcPr>
            <w:tcW w:w="956" w:type="dxa"/>
            <w:noWrap/>
            <w:hideMark/>
          </w:tcPr>
          <w:p w14:paraId="03B901AC" w14:textId="77777777" w:rsidR="00B11699" w:rsidRPr="00B116F7" w:rsidRDefault="00B11699" w:rsidP="00ED3FA4">
            <w:pPr>
              <w:pStyle w:val="Tabele"/>
              <w:jc w:val="right"/>
              <w:rPr>
                <w:color w:val="auto"/>
              </w:rPr>
            </w:pPr>
            <w:r w:rsidRPr="00B116F7">
              <w:rPr>
                <w:color w:val="auto"/>
              </w:rPr>
              <w:t>65 169</w:t>
            </w:r>
          </w:p>
        </w:tc>
        <w:tc>
          <w:tcPr>
            <w:tcW w:w="955" w:type="dxa"/>
            <w:noWrap/>
            <w:hideMark/>
          </w:tcPr>
          <w:p w14:paraId="6B81DD8D" w14:textId="77777777" w:rsidR="00B11699" w:rsidRPr="00B116F7" w:rsidRDefault="00B11699" w:rsidP="00ED3FA4">
            <w:pPr>
              <w:pStyle w:val="Tabele"/>
              <w:jc w:val="right"/>
              <w:rPr>
                <w:color w:val="auto"/>
              </w:rPr>
            </w:pPr>
            <w:r w:rsidRPr="00B116F7">
              <w:rPr>
                <w:color w:val="auto"/>
              </w:rPr>
              <w:t>77 134</w:t>
            </w:r>
          </w:p>
        </w:tc>
        <w:tc>
          <w:tcPr>
            <w:tcW w:w="956" w:type="dxa"/>
            <w:noWrap/>
            <w:hideMark/>
          </w:tcPr>
          <w:p w14:paraId="701D61A8" w14:textId="77777777" w:rsidR="00B11699" w:rsidRPr="00B116F7" w:rsidRDefault="00B11699" w:rsidP="00ED3FA4">
            <w:pPr>
              <w:pStyle w:val="Tabele"/>
              <w:jc w:val="right"/>
              <w:rPr>
                <w:color w:val="auto"/>
              </w:rPr>
            </w:pPr>
            <w:r w:rsidRPr="00B116F7">
              <w:rPr>
                <w:color w:val="auto"/>
              </w:rPr>
              <w:t>75 642</w:t>
            </w:r>
          </w:p>
        </w:tc>
        <w:tc>
          <w:tcPr>
            <w:tcW w:w="956" w:type="dxa"/>
            <w:noWrap/>
            <w:hideMark/>
          </w:tcPr>
          <w:p w14:paraId="3238588D" w14:textId="77777777" w:rsidR="00B11699" w:rsidRPr="00B116F7" w:rsidRDefault="00B11699" w:rsidP="00ED3FA4">
            <w:pPr>
              <w:pStyle w:val="Tabele"/>
              <w:jc w:val="right"/>
              <w:rPr>
                <w:color w:val="auto"/>
              </w:rPr>
            </w:pPr>
            <w:r w:rsidRPr="00B116F7">
              <w:rPr>
                <w:color w:val="auto"/>
              </w:rPr>
              <w:t>72 234</w:t>
            </w:r>
          </w:p>
        </w:tc>
      </w:tr>
      <w:tr w:rsidR="00B11699" w:rsidRPr="00B116F7" w14:paraId="4137D55D" w14:textId="77777777" w:rsidTr="00A13106">
        <w:trPr>
          <w:trHeight w:val="250"/>
        </w:trPr>
        <w:tc>
          <w:tcPr>
            <w:tcW w:w="1981" w:type="dxa"/>
            <w:vAlign w:val="top"/>
            <w:hideMark/>
          </w:tcPr>
          <w:p w14:paraId="3C17468F" w14:textId="77777777" w:rsidR="00B11699" w:rsidRPr="00B116F7" w:rsidRDefault="00B11699" w:rsidP="00ED3FA4">
            <w:pPr>
              <w:pStyle w:val="Tabele"/>
              <w:rPr>
                <w:color w:val="auto"/>
              </w:rPr>
            </w:pPr>
            <w:r w:rsidRPr="00B116F7">
              <w:rPr>
                <w:color w:val="auto"/>
              </w:rPr>
              <w:t>Finalne zużycie energii</w:t>
            </w:r>
          </w:p>
        </w:tc>
        <w:tc>
          <w:tcPr>
            <w:tcW w:w="955" w:type="dxa"/>
            <w:noWrap/>
            <w:hideMark/>
          </w:tcPr>
          <w:p w14:paraId="63FABEA1" w14:textId="77777777" w:rsidR="00B11699" w:rsidRPr="00B116F7" w:rsidRDefault="00B11699" w:rsidP="00ED3FA4">
            <w:pPr>
              <w:pStyle w:val="Tabele"/>
              <w:jc w:val="right"/>
              <w:rPr>
                <w:color w:val="auto"/>
              </w:rPr>
            </w:pPr>
            <w:r w:rsidRPr="00B116F7">
              <w:rPr>
                <w:color w:val="auto"/>
              </w:rPr>
              <w:t>57 473</w:t>
            </w:r>
          </w:p>
        </w:tc>
        <w:tc>
          <w:tcPr>
            <w:tcW w:w="956" w:type="dxa"/>
            <w:noWrap/>
            <w:hideMark/>
          </w:tcPr>
          <w:p w14:paraId="25701FCD" w14:textId="77777777" w:rsidR="00B11699" w:rsidRPr="00B116F7" w:rsidRDefault="00B11699" w:rsidP="00ED3FA4">
            <w:pPr>
              <w:pStyle w:val="Tabele"/>
              <w:jc w:val="right"/>
              <w:rPr>
                <w:color w:val="auto"/>
              </w:rPr>
            </w:pPr>
            <w:r w:rsidRPr="00B116F7">
              <w:rPr>
                <w:color w:val="auto"/>
              </w:rPr>
              <w:t>65 250</w:t>
            </w:r>
          </w:p>
        </w:tc>
        <w:tc>
          <w:tcPr>
            <w:tcW w:w="956" w:type="dxa"/>
            <w:noWrap/>
            <w:hideMark/>
          </w:tcPr>
          <w:p w14:paraId="5980B1DF" w14:textId="77777777" w:rsidR="00B11699" w:rsidRPr="00B116F7" w:rsidRDefault="00B11699" w:rsidP="00ED3FA4">
            <w:pPr>
              <w:pStyle w:val="Tabele"/>
              <w:jc w:val="right"/>
              <w:rPr>
                <w:color w:val="auto"/>
              </w:rPr>
            </w:pPr>
            <w:r w:rsidRPr="00B116F7">
              <w:rPr>
                <w:color w:val="auto"/>
              </w:rPr>
              <w:t>60 863</w:t>
            </w:r>
          </w:p>
        </w:tc>
        <w:tc>
          <w:tcPr>
            <w:tcW w:w="955" w:type="dxa"/>
            <w:noWrap/>
            <w:hideMark/>
          </w:tcPr>
          <w:p w14:paraId="39348CE8" w14:textId="77777777" w:rsidR="00B11699" w:rsidRPr="00B116F7" w:rsidRDefault="00B11699" w:rsidP="00ED3FA4">
            <w:pPr>
              <w:pStyle w:val="Tabele"/>
              <w:jc w:val="right"/>
              <w:rPr>
                <w:color w:val="auto"/>
              </w:rPr>
            </w:pPr>
            <w:r w:rsidRPr="00B116F7">
              <w:rPr>
                <w:color w:val="auto"/>
              </w:rPr>
              <w:t>70 257</w:t>
            </w:r>
          </w:p>
        </w:tc>
        <w:tc>
          <w:tcPr>
            <w:tcW w:w="956" w:type="dxa"/>
            <w:noWrap/>
            <w:hideMark/>
          </w:tcPr>
          <w:p w14:paraId="300E7267" w14:textId="77777777" w:rsidR="00B11699" w:rsidRPr="00B116F7" w:rsidRDefault="00B11699" w:rsidP="00ED3FA4">
            <w:pPr>
              <w:pStyle w:val="Tabele"/>
              <w:jc w:val="right"/>
              <w:rPr>
                <w:color w:val="auto"/>
              </w:rPr>
            </w:pPr>
            <w:r w:rsidRPr="00B116F7">
              <w:rPr>
                <w:color w:val="auto"/>
              </w:rPr>
              <w:t>70 171</w:t>
            </w:r>
          </w:p>
        </w:tc>
        <w:tc>
          <w:tcPr>
            <w:tcW w:w="956" w:type="dxa"/>
            <w:noWrap/>
            <w:hideMark/>
          </w:tcPr>
          <w:p w14:paraId="3547B641" w14:textId="77777777" w:rsidR="00B11699" w:rsidRPr="00B116F7" w:rsidRDefault="00B11699" w:rsidP="00ED3FA4">
            <w:pPr>
              <w:pStyle w:val="Tabele"/>
              <w:jc w:val="right"/>
              <w:rPr>
                <w:color w:val="auto"/>
              </w:rPr>
            </w:pPr>
            <w:r w:rsidRPr="00B116F7">
              <w:rPr>
                <w:color w:val="auto"/>
              </w:rPr>
              <w:t>66 845</w:t>
            </w:r>
          </w:p>
        </w:tc>
      </w:tr>
      <w:tr w:rsidR="00B11699" w:rsidRPr="00B116F7" w14:paraId="5C2943D5" w14:textId="77777777" w:rsidTr="00A13106">
        <w:trPr>
          <w:trHeight w:val="250"/>
        </w:trPr>
        <w:tc>
          <w:tcPr>
            <w:tcW w:w="1981" w:type="dxa"/>
          </w:tcPr>
          <w:p w14:paraId="16012FDF" w14:textId="77777777" w:rsidR="00B11699" w:rsidRPr="00B116F7" w:rsidRDefault="00B11699" w:rsidP="00ED3FA4">
            <w:pPr>
              <w:pStyle w:val="Tabele"/>
              <w:rPr>
                <w:b/>
                <w:bCs/>
                <w:color w:val="auto"/>
              </w:rPr>
            </w:pPr>
            <w:r w:rsidRPr="00B116F7">
              <w:rPr>
                <w:b/>
                <w:bCs/>
                <w:color w:val="auto"/>
              </w:rPr>
              <w:t>Finalne zużycie energii (Europa 2020-2021)</w:t>
            </w:r>
          </w:p>
        </w:tc>
        <w:tc>
          <w:tcPr>
            <w:tcW w:w="955" w:type="dxa"/>
            <w:noWrap/>
          </w:tcPr>
          <w:p w14:paraId="469644BE" w14:textId="77777777" w:rsidR="00B11699" w:rsidRPr="00B116F7" w:rsidRDefault="00B11699" w:rsidP="00ED3FA4">
            <w:pPr>
              <w:pStyle w:val="Tabele"/>
              <w:jc w:val="right"/>
              <w:rPr>
                <w:b/>
                <w:bCs/>
                <w:color w:val="auto"/>
              </w:rPr>
            </w:pPr>
            <w:r w:rsidRPr="00B116F7">
              <w:rPr>
                <w:b/>
                <w:bCs/>
                <w:color w:val="auto"/>
              </w:rPr>
              <w:t>58 487</w:t>
            </w:r>
          </w:p>
        </w:tc>
        <w:tc>
          <w:tcPr>
            <w:tcW w:w="956" w:type="dxa"/>
            <w:noWrap/>
          </w:tcPr>
          <w:p w14:paraId="0DD818D9" w14:textId="77777777" w:rsidR="00B11699" w:rsidRPr="00B116F7" w:rsidRDefault="00B11699" w:rsidP="00ED3FA4">
            <w:pPr>
              <w:pStyle w:val="Tabele"/>
              <w:jc w:val="right"/>
              <w:rPr>
                <w:b/>
                <w:bCs/>
                <w:color w:val="auto"/>
              </w:rPr>
            </w:pPr>
            <w:r w:rsidRPr="00B116F7">
              <w:rPr>
                <w:b/>
                <w:bCs/>
                <w:color w:val="auto"/>
              </w:rPr>
              <w:t>66 283</w:t>
            </w:r>
          </w:p>
        </w:tc>
        <w:tc>
          <w:tcPr>
            <w:tcW w:w="956" w:type="dxa"/>
            <w:noWrap/>
          </w:tcPr>
          <w:p w14:paraId="363DFEEB" w14:textId="77777777" w:rsidR="00B11699" w:rsidRPr="00B116F7" w:rsidRDefault="00B11699" w:rsidP="00ED3FA4">
            <w:pPr>
              <w:pStyle w:val="Tabele"/>
              <w:jc w:val="right"/>
              <w:rPr>
                <w:b/>
                <w:bCs/>
                <w:color w:val="auto"/>
              </w:rPr>
            </w:pPr>
            <w:r w:rsidRPr="00B116F7">
              <w:rPr>
                <w:b/>
                <w:bCs/>
                <w:color w:val="auto"/>
              </w:rPr>
              <w:t>62 299</w:t>
            </w:r>
          </w:p>
        </w:tc>
        <w:tc>
          <w:tcPr>
            <w:tcW w:w="955" w:type="dxa"/>
            <w:noWrap/>
          </w:tcPr>
          <w:p w14:paraId="03695F28" w14:textId="77777777" w:rsidR="00B11699" w:rsidRPr="00B116F7" w:rsidRDefault="00B11699" w:rsidP="00ED3FA4">
            <w:pPr>
              <w:pStyle w:val="Tabele"/>
              <w:jc w:val="right"/>
              <w:rPr>
                <w:b/>
                <w:bCs/>
                <w:color w:val="auto"/>
              </w:rPr>
            </w:pPr>
            <w:r w:rsidRPr="00B116F7">
              <w:rPr>
                <w:b/>
                <w:bCs/>
                <w:color w:val="auto"/>
              </w:rPr>
              <w:t>71 145</w:t>
            </w:r>
          </w:p>
        </w:tc>
        <w:tc>
          <w:tcPr>
            <w:tcW w:w="956" w:type="dxa"/>
            <w:noWrap/>
          </w:tcPr>
          <w:p w14:paraId="7C743694" w14:textId="77777777" w:rsidR="00B11699" w:rsidRPr="00B116F7" w:rsidRDefault="00B11699" w:rsidP="00ED3FA4">
            <w:pPr>
              <w:pStyle w:val="Tabele"/>
              <w:jc w:val="right"/>
              <w:rPr>
                <w:b/>
                <w:bCs/>
                <w:color w:val="auto"/>
              </w:rPr>
            </w:pPr>
            <w:r w:rsidRPr="00B116F7">
              <w:rPr>
                <w:b/>
                <w:bCs/>
                <w:color w:val="auto"/>
              </w:rPr>
              <w:t>70 820</w:t>
            </w:r>
          </w:p>
        </w:tc>
        <w:tc>
          <w:tcPr>
            <w:tcW w:w="956" w:type="dxa"/>
            <w:noWrap/>
          </w:tcPr>
          <w:p w14:paraId="115EBCB0" w14:textId="77777777" w:rsidR="00B11699" w:rsidRPr="00B116F7" w:rsidRDefault="00B11699" w:rsidP="00ED3FA4">
            <w:pPr>
              <w:pStyle w:val="Tabele"/>
              <w:jc w:val="right"/>
              <w:rPr>
                <w:b/>
                <w:bCs/>
                <w:color w:val="auto"/>
              </w:rPr>
            </w:pPr>
            <w:r w:rsidRPr="00B116F7">
              <w:rPr>
                <w:b/>
                <w:bCs/>
                <w:color w:val="auto"/>
              </w:rPr>
              <w:t>66 831</w:t>
            </w:r>
          </w:p>
        </w:tc>
      </w:tr>
    </w:tbl>
    <w:p w14:paraId="361C3745" w14:textId="77777777" w:rsidR="00E0627F" w:rsidRPr="00B116F7" w:rsidRDefault="00E0627F" w:rsidP="00ED3FA4">
      <w:pPr>
        <w:pStyle w:val="adnotacje"/>
        <w:rPr>
          <w:color w:val="auto"/>
        </w:rPr>
      </w:pPr>
      <w:r w:rsidRPr="00B116F7">
        <w:rPr>
          <w:color w:val="auto"/>
        </w:rPr>
        <w:t>*ze zużyciem nieenergetycznym</w:t>
      </w:r>
    </w:p>
    <w:p w14:paraId="39CF5F5F" w14:textId="7D8880A9" w:rsidR="00E0627F" w:rsidRPr="00520520" w:rsidRDefault="00E0627F" w:rsidP="00ED3FA4">
      <w:pPr>
        <w:pStyle w:val="ardo"/>
        <w:rPr>
          <w:color w:val="auto"/>
        </w:rPr>
      </w:pPr>
      <w:r w:rsidRPr="00B116F7">
        <w:rPr>
          <w:color w:val="auto"/>
        </w:rPr>
        <w:t>Źródło: Opracowanie własne ARE SA (STEAM-PL, MESSAGE-PL), EUROSTAT</w:t>
      </w:r>
    </w:p>
    <w:p w14:paraId="5877545D" w14:textId="77777777" w:rsidR="00E0627F" w:rsidRPr="00E30439" w:rsidRDefault="00E0627F" w:rsidP="00ED3FA4">
      <w:pPr>
        <w:pStyle w:val="Nagwek2"/>
      </w:pPr>
      <w:bookmarkStart w:id="181" w:name="_Toc158373813"/>
      <w:bookmarkStart w:id="182" w:name="_Toc160610651"/>
      <w:r w:rsidRPr="00E30439">
        <w:t>Zużycie energii finalnej w podziale na sektory</w:t>
      </w:r>
      <w:bookmarkEnd w:id="181"/>
      <w:bookmarkEnd w:id="182"/>
    </w:p>
    <w:p w14:paraId="74EC61DA" w14:textId="4AAC46D3" w:rsidR="00E0627F" w:rsidRPr="00B116F7" w:rsidRDefault="00E0627F" w:rsidP="00ED3FA4">
      <w:pPr>
        <w:spacing w:after="120"/>
      </w:pPr>
      <w:bookmarkStart w:id="183" w:name="_Ref156556782"/>
      <w:r w:rsidRPr="00B116F7">
        <w:t>Ścieżki zmian zapotrzebowania finalnego na energię ogółem i w podziale na sektory zaprezentowano w tabeli (</w:t>
      </w:r>
      <w:r w:rsidRPr="00B116F7">
        <w:fldChar w:fldCharType="begin"/>
      </w:r>
      <w:r w:rsidRPr="00B116F7">
        <w:instrText xml:space="preserve"> REF _Ref158371728 \h  \* MERGEFORMAT </w:instrText>
      </w:r>
      <w:r w:rsidRPr="00B116F7">
        <w:fldChar w:fldCharType="separate"/>
      </w:r>
      <w:r w:rsidR="004C1650" w:rsidRPr="00B116F7">
        <w:t xml:space="preserve">Tabela </w:t>
      </w:r>
      <w:r w:rsidR="004C1650">
        <w:rPr>
          <w:noProof/>
        </w:rPr>
        <w:t>3</w:t>
      </w:r>
      <w:r w:rsidR="004C1650" w:rsidRPr="00B116F7">
        <w:t>.</w:t>
      </w:r>
      <w:r w:rsidR="004C1650">
        <w:rPr>
          <w:noProof/>
        </w:rPr>
        <w:t>2</w:t>
      </w:r>
      <w:r w:rsidRPr="00B116F7">
        <w:fldChar w:fldCharType="end"/>
      </w:r>
      <w:r w:rsidRPr="00B116F7">
        <w:t>) oraz na rysunku (</w:t>
      </w:r>
      <w:r w:rsidRPr="00B116F7">
        <w:fldChar w:fldCharType="begin"/>
      </w:r>
      <w:r w:rsidRPr="00B116F7">
        <w:instrText xml:space="preserve"> REF _Ref158207568 \h  \* MERGEFORMAT </w:instrText>
      </w:r>
      <w:r w:rsidRPr="00B116F7">
        <w:fldChar w:fldCharType="separate"/>
      </w:r>
      <w:r w:rsidR="004C1650" w:rsidRPr="00B116F7">
        <w:t xml:space="preserve">Rysunek </w:t>
      </w:r>
      <w:r w:rsidR="004C1650">
        <w:rPr>
          <w:noProof/>
        </w:rPr>
        <w:t>3</w:t>
      </w:r>
      <w:r w:rsidR="004C1650" w:rsidRPr="00B116F7">
        <w:t>.</w:t>
      </w:r>
      <w:r w:rsidR="004C1650">
        <w:rPr>
          <w:noProof/>
        </w:rPr>
        <w:t>2</w:t>
      </w:r>
      <w:r w:rsidRPr="00B116F7">
        <w:fldChar w:fldCharType="end"/>
      </w:r>
      <w:r w:rsidRPr="00B116F7">
        <w:t>). Zgodnie z wynikami prognoz, zużycie finalne energii (bez zużycia nieenergetycznego) spada w latach 2020-2030 z poziomu 70,2 Mtoe do 66,8 Mtoe. Na koniec prognozy osiąga wartość 56,8 Mtoe. Przedstawiona trajektoria zakłada spadek zużycia finalnego w latach 2020-20</w:t>
      </w:r>
      <w:r w:rsidR="00520520">
        <w:t>30</w:t>
      </w:r>
      <w:r w:rsidRPr="00B116F7">
        <w:t xml:space="preserve"> we wszystkich sektorach gospodarki krajowej. Z dzisiejszej perspektywy, najtrudniej będzie osiągnąć jakiejkolwiek redukcje zużycia energii w ciągu najbliższych siedmiu lat w sektorze transportu. Jest to sektor, który ciągle się rozwija, w ślad za wzrostem gospodarczym. W późniejszym okresie, wraz z rozwojem nowych technologii transportowych oraz popularyzacji transportu zbiorowego jest szansa na </w:t>
      </w:r>
      <w:r w:rsidRPr="00B116F7">
        <w:lastRenderedPageBreak/>
        <w:t xml:space="preserve">znaczne obniżenie energochłonności transportu, ale jest to uzależnione od tempa wzrostu zamożności społeczeństwa. </w:t>
      </w:r>
    </w:p>
    <w:p w14:paraId="2B72E1E1" w14:textId="2317D54A" w:rsidR="00E0627F" w:rsidRPr="00B116F7" w:rsidRDefault="00E0627F" w:rsidP="00ED3FA4">
      <w:pPr>
        <w:pStyle w:val="Legenda"/>
        <w:rPr>
          <w:iCs w:val="0"/>
          <w:color w:val="auto"/>
        </w:rPr>
      </w:pPr>
      <w:bookmarkStart w:id="184" w:name="_Ref158371728"/>
      <w:bookmarkStart w:id="185" w:name="_Toc158373579"/>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bookmarkEnd w:id="183"/>
      <w:bookmarkEnd w:id="184"/>
      <w:r w:rsidRPr="00B116F7">
        <w:rPr>
          <w:color w:val="auto"/>
        </w:rPr>
        <w:t xml:space="preserve">. </w:t>
      </w:r>
      <w:r w:rsidRPr="00B116F7">
        <w:rPr>
          <w:iCs w:val="0"/>
          <w:color w:val="auto"/>
        </w:rPr>
        <w:t>Zużycie energii finalnej w podziale na sektory (bez zużycia nieenergetycznego) [</w:t>
      </w:r>
      <w:proofErr w:type="spellStart"/>
      <w:r w:rsidRPr="00B116F7">
        <w:rPr>
          <w:iCs w:val="0"/>
          <w:color w:val="auto"/>
        </w:rPr>
        <w:t>ktoe</w:t>
      </w:r>
      <w:proofErr w:type="spellEnd"/>
      <w:r w:rsidRPr="00B116F7">
        <w:rPr>
          <w:iCs w:val="0"/>
          <w:color w:val="auto"/>
        </w:rPr>
        <w:t>]</w:t>
      </w:r>
      <w:bookmarkEnd w:id="185"/>
    </w:p>
    <w:tbl>
      <w:tblPr>
        <w:tblStyle w:val="KPEiK"/>
        <w:tblW w:w="4053" w:type="pct"/>
        <w:tblLayout w:type="fixed"/>
        <w:tblLook w:val="04A0" w:firstRow="1" w:lastRow="0" w:firstColumn="1" w:lastColumn="0" w:noHBand="0" w:noVBand="1"/>
      </w:tblPr>
      <w:tblGrid>
        <w:gridCol w:w="2039"/>
        <w:gridCol w:w="884"/>
        <w:gridCol w:w="885"/>
        <w:gridCol w:w="884"/>
        <w:gridCol w:w="885"/>
        <w:gridCol w:w="885"/>
        <w:gridCol w:w="884"/>
      </w:tblGrid>
      <w:tr w:rsidR="00520520" w:rsidRPr="00B116F7" w14:paraId="56A220BA" w14:textId="77777777" w:rsidTr="00A13106">
        <w:trPr>
          <w:cnfStyle w:val="100000000000" w:firstRow="1" w:lastRow="0" w:firstColumn="0" w:lastColumn="0" w:oddVBand="0" w:evenVBand="0" w:oddHBand="0" w:evenHBand="0" w:firstRowFirstColumn="0" w:firstRowLastColumn="0" w:lastRowFirstColumn="0" w:lastRowLastColumn="0"/>
          <w:trHeight w:val="230"/>
          <w:tblHeader/>
        </w:trPr>
        <w:tc>
          <w:tcPr>
            <w:tcW w:w="2038" w:type="dxa"/>
            <w:noWrap/>
            <w:hideMark/>
          </w:tcPr>
          <w:p w14:paraId="71504DFA" w14:textId="77777777" w:rsidR="00520520" w:rsidRPr="00B116F7" w:rsidRDefault="00520520" w:rsidP="00ED3FA4">
            <w:pPr>
              <w:pStyle w:val="Tabele"/>
              <w:jc w:val="center"/>
              <w:rPr>
                <w:color w:val="auto"/>
              </w:rPr>
            </w:pPr>
          </w:p>
        </w:tc>
        <w:tc>
          <w:tcPr>
            <w:tcW w:w="884" w:type="dxa"/>
            <w:hideMark/>
          </w:tcPr>
          <w:p w14:paraId="30CC5679" w14:textId="77777777" w:rsidR="00520520" w:rsidRPr="00B116F7" w:rsidRDefault="00520520" w:rsidP="00ED3FA4">
            <w:pPr>
              <w:pStyle w:val="Tabele"/>
              <w:jc w:val="center"/>
              <w:rPr>
                <w:bCs/>
                <w:color w:val="auto"/>
              </w:rPr>
            </w:pPr>
            <w:r w:rsidRPr="00B116F7">
              <w:rPr>
                <w:bCs/>
                <w:color w:val="auto"/>
              </w:rPr>
              <w:t>2005</w:t>
            </w:r>
          </w:p>
        </w:tc>
        <w:tc>
          <w:tcPr>
            <w:tcW w:w="885" w:type="dxa"/>
            <w:hideMark/>
          </w:tcPr>
          <w:p w14:paraId="2A1E341A" w14:textId="77777777" w:rsidR="00520520" w:rsidRPr="00B116F7" w:rsidRDefault="00520520" w:rsidP="00ED3FA4">
            <w:pPr>
              <w:pStyle w:val="Tabele"/>
              <w:jc w:val="center"/>
              <w:rPr>
                <w:bCs/>
                <w:color w:val="auto"/>
              </w:rPr>
            </w:pPr>
            <w:r w:rsidRPr="00B116F7">
              <w:rPr>
                <w:bCs/>
                <w:color w:val="auto"/>
              </w:rPr>
              <w:t>2010</w:t>
            </w:r>
          </w:p>
        </w:tc>
        <w:tc>
          <w:tcPr>
            <w:tcW w:w="884" w:type="dxa"/>
            <w:hideMark/>
          </w:tcPr>
          <w:p w14:paraId="63C1A29C" w14:textId="77777777" w:rsidR="00520520" w:rsidRPr="00B116F7" w:rsidRDefault="00520520" w:rsidP="00ED3FA4">
            <w:pPr>
              <w:pStyle w:val="Tabele"/>
              <w:jc w:val="center"/>
              <w:rPr>
                <w:bCs/>
                <w:color w:val="auto"/>
              </w:rPr>
            </w:pPr>
            <w:r w:rsidRPr="00B116F7">
              <w:rPr>
                <w:bCs/>
                <w:color w:val="auto"/>
              </w:rPr>
              <w:t>2015</w:t>
            </w:r>
          </w:p>
        </w:tc>
        <w:tc>
          <w:tcPr>
            <w:tcW w:w="885" w:type="dxa"/>
            <w:hideMark/>
          </w:tcPr>
          <w:p w14:paraId="16881A5C" w14:textId="77777777" w:rsidR="00520520" w:rsidRPr="00B116F7" w:rsidRDefault="00520520" w:rsidP="00ED3FA4">
            <w:pPr>
              <w:pStyle w:val="Tabele"/>
              <w:jc w:val="center"/>
              <w:rPr>
                <w:bCs/>
                <w:color w:val="auto"/>
              </w:rPr>
            </w:pPr>
            <w:r w:rsidRPr="00B116F7">
              <w:rPr>
                <w:bCs/>
                <w:color w:val="auto"/>
              </w:rPr>
              <w:t>2020</w:t>
            </w:r>
          </w:p>
        </w:tc>
        <w:tc>
          <w:tcPr>
            <w:tcW w:w="885" w:type="dxa"/>
            <w:hideMark/>
          </w:tcPr>
          <w:p w14:paraId="7E67ED2C" w14:textId="77777777" w:rsidR="00520520" w:rsidRPr="00B116F7" w:rsidRDefault="00520520" w:rsidP="00ED3FA4">
            <w:pPr>
              <w:pStyle w:val="Tabele"/>
              <w:jc w:val="center"/>
              <w:rPr>
                <w:bCs/>
                <w:color w:val="auto"/>
              </w:rPr>
            </w:pPr>
            <w:r w:rsidRPr="00B116F7">
              <w:rPr>
                <w:bCs/>
                <w:color w:val="auto"/>
              </w:rPr>
              <w:t>2025</w:t>
            </w:r>
          </w:p>
        </w:tc>
        <w:tc>
          <w:tcPr>
            <w:tcW w:w="884" w:type="dxa"/>
            <w:hideMark/>
          </w:tcPr>
          <w:p w14:paraId="7402A233" w14:textId="77777777" w:rsidR="00520520" w:rsidRPr="00B116F7" w:rsidRDefault="00520520" w:rsidP="00ED3FA4">
            <w:pPr>
              <w:pStyle w:val="Tabele"/>
              <w:jc w:val="center"/>
              <w:rPr>
                <w:bCs/>
                <w:color w:val="auto"/>
              </w:rPr>
            </w:pPr>
            <w:r w:rsidRPr="00B116F7">
              <w:rPr>
                <w:bCs/>
                <w:color w:val="auto"/>
              </w:rPr>
              <w:t>2030</w:t>
            </w:r>
          </w:p>
        </w:tc>
      </w:tr>
      <w:tr w:rsidR="00520520" w:rsidRPr="00B116F7" w14:paraId="0AF76C6B" w14:textId="77777777" w:rsidTr="00A13106">
        <w:trPr>
          <w:trHeight w:val="230"/>
        </w:trPr>
        <w:tc>
          <w:tcPr>
            <w:tcW w:w="2038" w:type="dxa"/>
            <w:hideMark/>
          </w:tcPr>
          <w:p w14:paraId="24CE5152" w14:textId="77777777" w:rsidR="00520520" w:rsidRPr="00B116F7" w:rsidRDefault="00520520" w:rsidP="00ED3FA4">
            <w:pPr>
              <w:pStyle w:val="Tabele"/>
              <w:rPr>
                <w:color w:val="auto"/>
              </w:rPr>
            </w:pPr>
            <w:r w:rsidRPr="00B116F7">
              <w:rPr>
                <w:color w:val="auto"/>
              </w:rPr>
              <w:t>Przemysł</w:t>
            </w:r>
          </w:p>
        </w:tc>
        <w:tc>
          <w:tcPr>
            <w:tcW w:w="884" w:type="dxa"/>
            <w:noWrap/>
            <w:vAlign w:val="top"/>
            <w:hideMark/>
          </w:tcPr>
          <w:p w14:paraId="1A1270C9" w14:textId="77777777" w:rsidR="00520520" w:rsidRPr="00B116F7" w:rsidRDefault="00520520" w:rsidP="00ED3FA4">
            <w:pPr>
              <w:pStyle w:val="Tabele"/>
              <w:jc w:val="right"/>
              <w:rPr>
                <w:color w:val="auto"/>
              </w:rPr>
            </w:pPr>
            <w:r w:rsidRPr="00B116F7">
              <w:rPr>
                <w:color w:val="auto"/>
                <w:szCs w:val="16"/>
              </w:rPr>
              <w:t>14 616</w:t>
            </w:r>
          </w:p>
        </w:tc>
        <w:tc>
          <w:tcPr>
            <w:tcW w:w="885" w:type="dxa"/>
            <w:noWrap/>
            <w:vAlign w:val="top"/>
            <w:hideMark/>
          </w:tcPr>
          <w:p w14:paraId="507D991F" w14:textId="77777777" w:rsidR="00520520" w:rsidRPr="00B116F7" w:rsidRDefault="00520520" w:rsidP="00ED3FA4">
            <w:pPr>
              <w:pStyle w:val="Tabele"/>
              <w:jc w:val="right"/>
              <w:rPr>
                <w:color w:val="auto"/>
              </w:rPr>
            </w:pPr>
            <w:r w:rsidRPr="00B116F7">
              <w:rPr>
                <w:color w:val="auto"/>
                <w:szCs w:val="16"/>
              </w:rPr>
              <w:t>13 498</w:t>
            </w:r>
          </w:p>
        </w:tc>
        <w:tc>
          <w:tcPr>
            <w:tcW w:w="884" w:type="dxa"/>
            <w:noWrap/>
            <w:vAlign w:val="top"/>
            <w:hideMark/>
          </w:tcPr>
          <w:p w14:paraId="7D682CC0" w14:textId="77777777" w:rsidR="00520520" w:rsidRPr="00B116F7" w:rsidRDefault="00520520" w:rsidP="00ED3FA4">
            <w:pPr>
              <w:pStyle w:val="Tabele"/>
              <w:jc w:val="right"/>
              <w:rPr>
                <w:color w:val="auto"/>
              </w:rPr>
            </w:pPr>
            <w:r w:rsidRPr="00B116F7">
              <w:rPr>
                <w:color w:val="auto"/>
                <w:szCs w:val="16"/>
              </w:rPr>
              <w:t>14 097</w:t>
            </w:r>
          </w:p>
        </w:tc>
        <w:tc>
          <w:tcPr>
            <w:tcW w:w="885" w:type="dxa"/>
            <w:noWrap/>
            <w:vAlign w:val="top"/>
            <w:hideMark/>
          </w:tcPr>
          <w:p w14:paraId="2089B092" w14:textId="77777777" w:rsidR="00520520" w:rsidRPr="00B116F7" w:rsidRDefault="00520520" w:rsidP="00ED3FA4">
            <w:pPr>
              <w:pStyle w:val="Tabele"/>
              <w:jc w:val="right"/>
              <w:rPr>
                <w:color w:val="auto"/>
              </w:rPr>
            </w:pPr>
            <w:r w:rsidRPr="00B116F7">
              <w:rPr>
                <w:color w:val="auto"/>
                <w:szCs w:val="16"/>
              </w:rPr>
              <w:t>15 921</w:t>
            </w:r>
          </w:p>
        </w:tc>
        <w:tc>
          <w:tcPr>
            <w:tcW w:w="885" w:type="dxa"/>
            <w:noWrap/>
            <w:vAlign w:val="top"/>
            <w:hideMark/>
          </w:tcPr>
          <w:p w14:paraId="5D479D64" w14:textId="77777777" w:rsidR="00520520" w:rsidRPr="00B116F7" w:rsidRDefault="00520520" w:rsidP="00ED3FA4">
            <w:pPr>
              <w:pStyle w:val="Tabele"/>
              <w:jc w:val="right"/>
              <w:rPr>
                <w:color w:val="auto"/>
              </w:rPr>
            </w:pPr>
            <w:r w:rsidRPr="00B116F7">
              <w:rPr>
                <w:color w:val="auto"/>
                <w:szCs w:val="16"/>
              </w:rPr>
              <w:t>16 002</w:t>
            </w:r>
          </w:p>
        </w:tc>
        <w:tc>
          <w:tcPr>
            <w:tcW w:w="884" w:type="dxa"/>
            <w:noWrap/>
            <w:vAlign w:val="top"/>
            <w:hideMark/>
          </w:tcPr>
          <w:p w14:paraId="1F6DE2B1" w14:textId="77777777" w:rsidR="00520520" w:rsidRPr="00B116F7" w:rsidRDefault="00520520" w:rsidP="00ED3FA4">
            <w:pPr>
              <w:pStyle w:val="Tabele"/>
              <w:jc w:val="right"/>
              <w:rPr>
                <w:color w:val="auto"/>
              </w:rPr>
            </w:pPr>
            <w:r w:rsidRPr="00B116F7">
              <w:rPr>
                <w:color w:val="auto"/>
                <w:szCs w:val="16"/>
              </w:rPr>
              <w:t>15 391</w:t>
            </w:r>
          </w:p>
        </w:tc>
      </w:tr>
      <w:tr w:rsidR="00520520" w:rsidRPr="00B116F7" w14:paraId="1D52B956" w14:textId="77777777" w:rsidTr="00A13106">
        <w:trPr>
          <w:trHeight w:val="230"/>
        </w:trPr>
        <w:tc>
          <w:tcPr>
            <w:tcW w:w="2038" w:type="dxa"/>
            <w:hideMark/>
          </w:tcPr>
          <w:p w14:paraId="51070AB4" w14:textId="77777777" w:rsidR="00520520" w:rsidRPr="00B116F7" w:rsidRDefault="00520520" w:rsidP="00ED3FA4">
            <w:pPr>
              <w:pStyle w:val="Tabele"/>
              <w:rPr>
                <w:color w:val="auto"/>
              </w:rPr>
            </w:pPr>
            <w:r w:rsidRPr="00B116F7">
              <w:rPr>
                <w:color w:val="auto"/>
              </w:rPr>
              <w:t>Transport</w:t>
            </w:r>
          </w:p>
        </w:tc>
        <w:tc>
          <w:tcPr>
            <w:tcW w:w="884" w:type="dxa"/>
            <w:noWrap/>
            <w:vAlign w:val="top"/>
            <w:hideMark/>
          </w:tcPr>
          <w:p w14:paraId="16328052" w14:textId="77777777" w:rsidR="00520520" w:rsidRPr="00B116F7" w:rsidRDefault="00520520" w:rsidP="00ED3FA4">
            <w:pPr>
              <w:pStyle w:val="Tabele"/>
              <w:jc w:val="right"/>
              <w:rPr>
                <w:color w:val="auto"/>
              </w:rPr>
            </w:pPr>
            <w:r w:rsidRPr="00B116F7">
              <w:rPr>
                <w:color w:val="auto"/>
                <w:szCs w:val="16"/>
              </w:rPr>
              <w:t>12 223</w:t>
            </w:r>
          </w:p>
        </w:tc>
        <w:tc>
          <w:tcPr>
            <w:tcW w:w="885" w:type="dxa"/>
            <w:noWrap/>
            <w:vAlign w:val="top"/>
            <w:hideMark/>
          </w:tcPr>
          <w:p w14:paraId="2A7196F8" w14:textId="77777777" w:rsidR="00520520" w:rsidRPr="00B116F7" w:rsidRDefault="00520520" w:rsidP="00ED3FA4">
            <w:pPr>
              <w:pStyle w:val="Tabele"/>
              <w:jc w:val="right"/>
              <w:rPr>
                <w:color w:val="auto"/>
              </w:rPr>
            </w:pPr>
            <w:r w:rsidRPr="00B116F7">
              <w:rPr>
                <w:color w:val="auto"/>
                <w:szCs w:val="16"/>
              </w:rPr>
              <w:t>17 187</w:t>
            </w:r>
          </w:p>
        </w:tc>
        <w:tc>
          <w:tcPr>
            <w:tcW w:w="884" w:type="dxa"/>
            <w:noWrap/>
            <w:vAlign w:val="top"/>
            <w:hideMark/>
          </w:tcPr>
          <w:p w14:paraId="62B95F04" w14:textId="77777777" w:rsidR="00520520" w:rsidRPr="00B116F7" w:rsidRDefault="00520520" w:rsidP="00ED3FA4">
            <w:pPr>
              <w:pStyle w:val="Tabele"/>
              <w:jc w:val="right"/>
              <w:rPr>
                <w:color w:val="auto"/>
              </w:rPr>
            </w:pPr>
            <w:r w:rsidRPr="00B116F7">
              <w:rPr>
                <w:color w:val="auto"/>
                <w:szCs w:val="16"/>
              </w:rPr>
              <w:t>16 561</w:t>
            </w:r>
          </w:p>
        </w:tc>
        <w:tc>
          <w:tcPr>
            <w:tcW w:w="885" w:type="dxa"/>
            <w:noWrap/>
            <w:vAlign w:val="top"/>
            <w:hideMark/>
          </w:tcPr>
          <w:p w14:paraId="7C7EFBC2" w14:textId="77777777" w:rsidR="00520520" w:rsidRPr="00B116F7" w:rsidRDefault="00520520" w:rsidP="00ED3FA4">
            <w:pPr>
              <w:pStyle w:val="Tabele"/>
              <w:jc w:val="right"/>
              <w:rPr>
                <w:color w:val="auto"/>
              </w:rPr>
            </w:pPr>
            <w:r w:rsidRPr="00B116F7">
              <w:rPr>
                <w:color w:val="auto"/>
                <w:szCs w:val="16"/>
              </w:rPr>
              <w:t>21 779</w:t>
            </w:r>
          </w:p>
        </w:tc>
        <w:tc>
          <w:tcPr>
            <w:tcW w:w="885" w:type="dxa"/>
            <w:noWrap/>
            <w:vAlign w:val="top"/>
            <w:hideMark/>
          </w:tcPr>
          <w:p w14:paraId="2E8D437B" w14:textId="77777777" w:rsidR="00520520" w:rsidRPr="00B116F7" w:rsidRDefault="00520520" w:rsidP="00ED3FA4">
            <w:pPr>
              <w:pStyle w:val="Tabele"/>
              <w:jc w:val="right"/>
              <w:rPr>
                <w:color w:val="auto"/>
              </w:rPr>
            </w:pPr>
            <w:r w:rsidRPr="00B116F7">
              <w:rPr>
                <w:color w:val="auto"/>
                <w:szCs w:val="16"/>
              </w:rPr>
              <w:t>23 494</w:t>
            </w:r>
          </w:p>
        </w:tc>
        <w:tc>
          <w:tcPr>
            <w:tcW w:w="884" w:type="dxa"/>
            <w:noWrap/>
            <w:vAlign w:val="top"/>
            <w:hideMark/>
          </w:tcPr>
          <w:p w14:paraId="7C627EDA" w14:textId="77777777" w:rsidR="00520520" w:rsidRPr="00B116F7" w:rsidRDefault="00520520" w:rsidP="00ED3FA4">
            <w:pPr>
              <w:pStyle w:val="Tabele"/>
              <w:jc w:val="right"/>
              <w:rPr>
                <w:color w:val="auto"/>
              </w:rPr>
            </w:pPr>
            <w:r w:rsidRPr="00B116F7">
              <w:rPr>
                <w:color w:val="auto"/>
                <w:szCs w:val="16"/>
              </w:rPr>
              <w:t>21 831</w:t>
            </w:r>
          </w:p>
        </w:tc>
      </w:tr>
      <w:tr w:rsidR="00520520" w:rsidRPr="00B116F7" w14:paraId="3BDD347F" w14:textId="77777777" w:rsidTr="00A13106">
        <w:trPr>
          <w:trHeight w:val="230"/>
        </w:trPr>
        <w:tc>
          <w:tcPr>
            <w:tcW w:w="2038" w:type="dxa"/>
            <w:hideMark/>
          </w:tcPr>
          <w:p w14:paraId="099CC79A" w14:textId="77777777" w:rsidR="00520520" w:rsidRPr="00B116F7" w:rsidRDefault="00520520" w:rsidP="00ED3FA4">
            <w:pPr>
              <w:pStyle w:val="Tabele"/>
              <w:jc w:val="right"/>
              <w:rPr>
                <w:color w:val="auto"/>
              </w:rPr>
            </w:pPr>
            <w:r w:rsidRPr="00B116F7">
              <w:rPr>
                <w:color w:val="auto"/>
              </w:rPr>
              <w:t>w tym: pasażerski</w:t>
            </w:r>
          </w:p>
        </w:tc>
        <w:tc>
          <w:tcPr>
            <w:tcW w:w="884" w:type="dxa"/>
            <w:noWrap/>
            <w:vAlign w:val="top"/>
            <w:hideMark/>
          </w:tcPr>
          <w:p w14:paraId="5EA20AA1" w14:textId="77777777" w:rsidR="00520520" w:rsidRPr="00B116F7" w:rsidRDefault="00520520" w:rsidP="00ED3FA4">
            <w:pPr>
              <w:pStyle w:val="Tabele"/>
              <w:jc w:val="right"/>
              <w:rPr>
                <w:color w:val="auto"/>
              </w:rPr>
            </w:pPr>
            <w:r w:rsidRPr="00B116F7">
              <w:rPr>
                <w:color w:val="auto"/>
                <w:szCs w:val="16"/>
              </w:rPr>
              <w:t>b.d.</w:t>
            </w:r>
          </w:p>
        </w:tc>
        <w:tc>
          <w:tcPr>
            <w:tcW w:w="885" w:type="dxa"/>
            <w:noWrap/>
            <w:vAlign w:val="top"/>
            <w:hideMark/>
          </w:tcPr>
          <w:p w14:paraId="097E985C" w14:textId="77777777" w:rsidR="00520520" w:rsidRPr="00B116F7" w:rsidRDefault="00520520" w:rsidP="00ED3FA4">
            <w:pPr>
              <w:pStyle w:val="Tabele"/>
              <w:jc w:val="right"/>
              <w:rPr>
                <w:color w:val="auto"/>
              </w:rPr>
            </w:pPr>
            <w:r w:rsidRPr="00B116F7">
              <w:rPr>
                <w:color w:val="auto"/>
                <w:szCs w:val="16"/>
              </w:rPr>
              <w:t>b.d.</w:t>
            </w:r>
          </w:p>
        </w:tc>
        <w:tc>
          <w:tcPr>
            <w:tcW w:w="884" w:type="dxa"/>
            <w:noWrap/>
            <w:vAlign w:val="top"/>
            <w:hideMark/>
          </w:tcPr>
          <w:p w14:paraId="58A7BB0A" w14:textId="77777777" w:rsidR="00520520" w:rsidRPr="00B116F7" w:rsidRDefault="00520520" w:rsidP="00ED3FA4">
            <w:pPr>
              <w:pStyle w:val="Tabele"/>
              <w:jc w:val="right"/>
              <w:rPr>
                <w:color w:val="auto"/>
              </w:rPr>
            </w:pPr>
            <w:r w:rsidRPr="00B116F7">
              <w:rPr>
                <w:color w:val="auto"/>
                <w:szCs w:val="16"/>
              </w:rPr>
              <w:t>8 985</w:t>
            </w:r>
          </w:p>
        </w:tc>
        <w:tc>
          <w:tcPr>
            <w:tcW w:w="885" w:type="dxa"/>
            <w:noWrap/>
            <w:vAlign w:val="top"/>
            <w:hideMark/>
          </w:tcPr>
          <w:p w14:paraId="35BF629F" w14:textId="77777777" w:rsidR="00520520" w:rsidRPr="00B116F7" w:rsidRDefault="00520520" w:rsidP="00ED3FA4">
            <w:pPr>
              <w:pStyle w:val="Tabele"/>
              <w:jc w:val="right"/>
              <w:rPr>
                <w:color w:val="auto"/>
              </w:rPr>
            </w:pPr>
            <w:r w:rsidRPr="00B116F7">
              <w:rPr>
                <w:color w:val="auto"/>
                <w:szCs w:val="16"/>
              </w:rPr>
              <w:t>11 002</w:t>
            </w:r>
          </w:p>
        </w:tc>
        <w:tc>
          <w:tcPr>
            <w:tcW w:w="885" w:type="dxa"/>
            <w:noWrap/>
            <w:vAlign w:val="top"/>
            <w:hideMark/>
          </w:tcPr>
          <w:p w14:paraId="0A374E7F" w14:textId="77777777" w:rsidR="00520520" w:rsidRPr="00B116F7" w:rsidRDefault="00520520" w:rsidP="00ED3FA4">
            <w:pPr>
              <w:pStyle w:val="Tabele"/>
              <w:jc w:val="right"/>
              <w:rPr>
                <w:color w:val="auto"/>
              </w:rPr>
            </w:pPr>
            <w:r w:rsidRPr="00B116F7">
              <w:rPr>
                <w:color w:val="auto"/>
                <w:szCs w:val="16"/>
              </w:rPr>
              <w:t>12 242</w:t>
            </w:r>
          </w:p>
        </w:tc>
        <w:tc>
          <w:tcPr>
            <w:tcW w:w="884" w:type="dxa"/>
            <w:noWrap/>
            <w:vAlign w:val="top"/>
            <w:hideMark/>
          </w:tcPr>
          <w:p w14:paraId="06CB24B9" w14:textId="77777777" w:rsidR="00520520" w:rsidRPr="00B116F7" w:rsidRDefault="00520520" w:rsidP="00ED3FA4">
            <w:pPr>
              <w:pStyle w:val="Tabele"/>
              <w:jc w:val="right"/>
              <w:rPr>
                <w:color w:val="auto"/>
              </w:rPr>
            </w:pPr>
            <w:r w:rsidRPr="00B116F7">
              <w:rPr>
                <w:color w:val="auto"/>
                <w:szCs w:val="16"/>
              </w:rPr>
              <w:t>10 879</w:t>
            </w:r>
          </w:p>
        </w:tc>
      </w:tr>
      <w:tr w:rsidR="00520520" w:rsidRPr="00B116F7" w14:paraId="39994EF8" w14:textId="77777777" w:rsidTr="00A13106">
        <w:trPr>
          <w:trHeight w:val="230"/>
        </w:trPr>
        <w:tc>
          <w:tcPr>
            <w:tcW w:w="2038" w:type="dxa"/>
            <w:hideMark/>
          </w:tcPr>
          <w:p w14:paraId="3033B7F7" w14:textId="77777777" w:rsidR="00520520" w:rsidRPr="00B116F7" w:rsidRDefault="00520520" w:rsidP="00ED3FA4">
            <w:pPr>
              <w:pStyle w:val="Tabele"/>
              <w:jc w:val="right"/>
              <w:rPr>
                <w:color w:val="auto"/>
              </w:rPr>
            </w:pPr>
            <w:r w:rsidRPr="00B116F7">
              <w:rPr>
                <w:color w:val="auto"/>
              </w:rPr>
              <w:t>towarowy</w:t>
            </w:r>
          </w:p>
        </w:tc>
        <w:tc>
          <w:tcPr>
            <w:tcW w:w="884" w:type="dxa"/>
            <w:noWrap/>
            <w:vAlign w:val="top"/>
            <w:hideMark/>
          </w:tcPr>
          <w:p w14:paraId="4B2551AD" w14:textId="77777777" w:rsidR="00520520" w:rsidRPr="00B116F7" w:rsidRDefault="00520520" w:rsidP="00ED3FA4">
            <w:pPr>
              <w:pStyle w:val="Tabele"/>
              <w:jc w:val="right"/>
              <w:rPr>
                <w:color w:val="auto"/>
              </w:rPr>
            </w:pPr>
            <w:r w:rsidRPr="00B116F7">
              <w:rPr>
                <w:color w:val="auto"/>
                <w:szCs w:val="16"/>
              </w:rPr>
              <w:t>b.d.</w:t>
            </w:r>
          </w:p>
        </w:tc>
        <w:tc>
          <w:tcPr>
            <w:tcW w:w="885" w:type="dxa"/>
            <w:noWrap/>
            <w:vAlign w:val="top"/>
            <w:hideMark/>
          </w:tcPr>
          <w:p w14:paraId="71BB369B" w14:textId="77777777" w:rsidR="00520520" w:rsidRPr="00B116F7" w:rsidRDefault="00520520" w:rsidP="00ED3FA4">
            <w:pPr>
              <w:pStyle w:val="Tabele"/>
              <w:jc w:val="right"/>
              <w:rPr>
                <w:color w:val="auto"/>
              </w:rPr>
            </w:pPr>
            <w:r w:rsidRPr="00B116F7">
              <w:rPr>
                <w:color w:val="auto"/>
                <w:szCs w:val="16"/>
              </w:rPr>
              <w:t>b.d.</w:t>
            </w:r>
          </w:p>
        </w:tc>
        <w:tc>
          <w:tcPr>
            <w:tcW w:w="884" w:type="dxa"/>
            <w:noWrap/>
            <w:vAlign w:val="top"/>
            <w:hideMark/>
          </w:tcPr>
          <w:p w14:paraId="362AD391" w14:textId="77777777" w:rsidR="00520520" w:rsidRPr="00B116F7" w:rsidRDefault="00520520" w:rsidP="00ED3FA4">
            <w:pPr>
              <w:pStyle w:val="Tabele"/>
              <w:jc w:val="right"/>
              <w:rPr>
                <w:color w:val="auto"/>
              </w:rPr>
            </w:pPr>
            <w:r w:rsidRPr="00B116F7">
              <w:rPr>
                <w:color w:val="auto"/>
                <w:szCs w:val="16"/>
              </w:rPr>
              <w:t>7 496</w:t>
            </w:r>
          </w:p>
        </w:tc>
        <w:tc>
          <w:tcPr>
            <w:tcW w:w="885" w:type="dxa"/>
            <w:noWrap/>
            <w:vAlign w:val="top"/>
            <w:hideMark/>
          </w:tcPr>
          <w:p w14:paraId="240333E0" w14:textId="77777777" w:rsidR="00520520" w:rsidRPr="00B116F7" w:rsidRDefault="00520520" w:rsidP="00ED3FA4">
            <w:pPr>
              <w:pStyle w:val="Tabele"/>
              <w:jc w:val="right"/>
              <w:rPr>
                <w:color w:val="auto"/>
              </w:rPr>
            </w:pPr>
            <w:r w:rsidRPr="00B116F7">
              <w:rPr>
                <w:color w:val="auto"/>
                <w:szCs w:val="16"/>
              </w:rPr>
              <w:t>10 695</w:t>
            </w:r>
          </w:p>
        </w:tc>
        <w:tc>
          <w:tcPr>
            <w:tcW w:w="885" w:type="dxa"/>
            <w:noWrap/>
            <w:vAlign w:val="top"/>
            <w:hideMark/>
          </w:tcPr>
          <w:p w14:paraId="29E9D5D1" w14:textId="77777777" w:rsidR="00520520" w:rsidRPr="00B116F7" w:rsidRDefault="00520520" w:rsidP="00ED3FA4">
            <w:pPr>
              <w:pStyle w:val="Tabele"/>
              <w:jc w:val="right"/>
              <w:rPr>
                <w:color w:val="auto"/>
              </w:rPr>
            </w:pPr>
            <w:r w:rsidRPr="00B116F7">
              <w:rPr>
                <w:color w:val="auto"/>
                <w:szCs w:val="16"/>
              </w:rPr>
              <w:t>11 168</w:t>
            </w:r>
          </w:p>
        </w:tc>
        <w:tc>
          <w:tcPr>
            <w:tcW w:w="884" w:type="dxa"/>
            <w:noWrap/>
            <w:vAlign w:val="top"/>
            <w:hideMark/>
          </w:tcPr>
          <w:p w14:paraId="0ABC8AAC" w14:textId="77777777" w:rsidR="00520520" w:rsidRPr="00B116F7" w:rsidRDefault="00520520" w:rsidP="00ED3FA4">
            <w:pPr>
              <w:pStyle w:val="Tabele"/>
              <w:jc w:val="right"/>
              <w:rPr>
                <w:color w:val="auto"/>
              </w:rPr>
            </w:pPr>
            <w:r w:rsidRPr="00B116F7">
              <w:rPr>
                <w:color w:val="auto"/>
                <w:szCs w:val="16"/>
              </w:rPr>
              <w:t>10 865</w:t>
            </w:r>
          </w:p>
        </w:tc>
      </w:tr>
      <w:tr w:rsidR="00520520" w:rsidRPr="00B116F7" w14:paraId="07541A75" w14:textId="77777777" w:rsidTr="00A13106">
        <w:trPr>
          <w:trHeight w:val="230"/>
        </w:trPr>
        <w:tc>
          <w:tcPr>
            <w:tcW w:w="2038" w:type="dxa"/>
            <w:hideMark/>
          </w:tcPr>
          <w:p w14:paraId="49775344" w14:textId="77777777" w:rsidR="00520520" w:rsidRPr="00B116F7" w:rsidRDefault="00520520" w:rsidP="00ED3FA4">
            <w:pPr>
              <w:pStyle w:val="Tabele"/>
              <w:jc w:val="right"/>
              <w:rPr>
                <w:color w:val="auto"/>
              </w:rPr>
            </w:pPr>
            <w:r w:rsidRPr="00B116F7">
              <w:rPr>
                <w:color w:val="auto"/>
              </w:rPr>
              <w:t xml:space="preserve">pojazdy spec. </w:t>
            </w:r>
          </w:p>
        </w:tc>
        <w:tc>
          <w:tcPr>
            <w:tcW w:w="884" w:type="dxa"/>
            <w:noWrap/>
            <w:vAlign w:val="top"/>
            <w:hideMark/>
          </w:tcPr>
          <w:p w14:paraId="01C22303" w14:textId="77777777" w:rsidR="00520520" w:rsidRPr="00B116F7" w:rsidRDefault="00520520" w:rsidP="00ED3FA4">
            <w:pPr>
              <w:pStyle w:val="Tabele"/>
              <w:jc w:val="right"/>
              <w:rPr>
                <w:color w:val="auto"/>
              </w:rPr>
            </w:pPr>
            <w:r w:rsidRPr="00B116F7">
              <w:rPr>
                <w:color w:val="auto"/>
                <w:szCs w:val="16"/>
              </w:rPr>
              <w:t>b.d.</w:t>
            </w:r>
          </w:p>
        </w:tc>
        <w:tc>
          <w:tcPr>
            <w:tcW w:w="885" w:type="dxa"/>
            <w:noWrap/>
            <w:vAlign w:val="top"/>
            <w:hideMark/>
          </w:tcPr>
          <w:p w14:paraId="0FC5CC43" w14:textId="77777777" w:rsidR="00520520" w:rsidRPr="00B116F7" w:rsidRDefault="00520520" w:rsidP="00ED3FA4">
            <w:pPr>
              <w:pStyle w:val="Tabele"/>
              <w:jc w:val="right"/>
              <w:rPr>
                <w:color w:val="auto"/>
              </w:rPr>
            </w:pPr>
            <w:r w:rsidRPr="00B116F7">
              <w:rPr>
                <w:color w:val="auto"/>
                <w:szCs w:val="16"/>
              </w:rPr>
              <w:t>b.d.</w:t>
            </w:r>
          </w:p>
        </w:tc>
        <w:tc>
          <w:tcPr>
            <w:tcW w:w="884" w:type="dxa"/>
            <w:noWrap/>
            <w:vAlign w:val="top"/>
            <w:hideMark/>
          </w:tcPr>
          <w:p w14:paraId="3239D33A" w14:textId="77777777" w:rsidR="00520520" w:rsidRPr="00B116F7" w:rsidRDefault="00520520" w:rsidP="00ED3FA4">
            <w:pPr>
              <w:pStyle w:val="Tabele"/>
              <w:jc w:val="right"/>
              <w:rPr>
                <w:color w:val="auto"/>
              </w:rPr>
            </w:pPr>
            <w:r w:rsidRPr="00B116F7">
              <w:rPr>
                <w:color w:val="auto"/>
                <w:szCs w:val="16"/>
              </w:rPr>
              <w:t>79</w:t>
            </w:r>
          </w:p>
        </w:tc>
        <w:tc>
          <w:tcPr>
            <w:tcW w:w="885" w:type="dxa"/>
            <w:noWrap/>
            <w:vAlign w:val="top"/>
            <w:hideMark/>
          </w:tcPr>
          <w:p w14:paraId="6F691AFB" w14:textId="77777777" w:rsidR="00520520" w:rsidRPr="00B116F7" w:rsidRDefault="00520520" w:rsidP="00ED3FA4">
            <w:pPr>
              <w:pStyle w:val="Tabele"/>
              <w:jc w:val="right"/>
              <w:rPr>
                <w:color w:val="auto"/>
              </w:rPr>
            </w:pPr>
            <w:r w:rsidRPr="00B116F7">
              <w:rPr>
                <w:color w:val="auto"/>
                <w:szCs w:val="16"/>
              </w:rPr>
              <w:t>82</w:t>
            </w:r>
          </w:p>
        </w:tc>
        <w:tc>
          <w:tcPr>
            <w:tcW w:w="885" w:type="dxa"/>
            <w:noWrap/>
            <w:vAlign w:val="top"/>
            <w:hideMark/>
          </w:tcPr>
          <w:p w14:paraId="2E3CF0E4" w14:textId="77777777" w:rsidR="00520520" w:rsidRPr="00B116F7" w:rsidRDefault="00520520" w:rsidP="00ED3FA4">
            <w:pPr>
              <w:pStyle w:val="Tabele"/>
              <w:jc w:val="right"/>
              <w:rPr>
                <w:color w:val="auto"/>
              </w:rPr>
            </w:pPr>
            <w:r w:rsidRPr="00B116F7">
              <w:rPr>
                <w:color w:val="auto"/>
                <w:szCs w:val="16"/>
              </w:rPr>
              <w:t>84</w:t>
            </w:r>
          </w:p>
        </w:tc>
        <w:tc>
          <w:tcPr>
            <w:tcW w:w="884" w:type="dxa"/>
            <w:noWrap/>
            <w:vAlign w:val="top"/>
            <w:hideMark/>
          </w:tcPr>
          <w:p w14:paraId="72F22F45" w14:textId="77777777" w:rsidR="00520520" w:rsidRPr="00B116F7" w:rsidRDefault="00520520" w:rsidP="00ED3FA4">
            <w:pPr>
              <w:pStyle w:val="Tabele"/>
              <w:jc w:val="right"/>
              <w:rPr>
                <w:color w:val="auto"/>
              </w:rPr>
            </w:pPr>
            <w:r w:rsidRPr="00B116F7">
              <w:rPr>
                <w:color w:val="auto"/>
                <w:szCs w:val="16"/>
              </w:rPr>
              <w:t>86</w:t>
            </w:r>
          </w:p>
        </w:tc>
      </w:tr>
      <w:tr w:rsidR="00520520" w:rsidRPr="00B116F7" w14:paraId="56635056" w14:textId="77777777" w:rsidTr="00A13106">
        <w:trPr>
          <w:trHeight w:val="230"/>
        </w:trPr>
        <w:tc>
          <w:tcPr>
            <w:tcW w:w="2038" w:type="dxa"/>
            <w:hideMark/>
          </w:tcPr>
          <w:p w14:paraId="4087C090" w14:textId="77777777" w:rsidR="00520520" w:rsidRPr="00B116F7" w:rsidRDefault="00520520" w:rsidP="00ED3FA4">
            <w:pPr>
              <w:pStyle w:val="Tabele"/>
              <w:rPr>
                <w:color w:val="auto"/>
              </w:rPr>
            </w:pPr>
            <w:r w:rsidRPr="00B116F7">
              <w:rPr>
                <w:color w:val="auto"/>
              </w:rPr>
              <w:t>Gospodarstwa domowe</w:t>
            </w:r>
          </w:p>
        </w:tc>
        <w:tc>
          <w:tcPr>
            <w:tcW w:w="884" w:type="dxa"/>
            <w:noWrap/>
            <w:vAlign w:val="top"/>
            <w:hideMark/>
          </w:tcPr>
          <w:p w14:paraId="32F327C9" w14:textId="77777777" w:rsidR="00520520" w:rsidRPr="00B116F7" w:rsidRDefault="00520520" w:rsidP="00ED3FA4">
            <w:pPr>
              <w:pStyle w:val="Tabele"/>
              <w:jc w:val="right"/>
              <w:rPr>
                <w:color w:val="auto"/>
              </w:rPr>
            </w:pPr>
            <w:r w:rsidRPr="00B116F7">
              <w:rPr>
                <w:color w:val="auto"/>
                <w:szCs w:val="16"/>
              </w:rPr>
              <w:t>19 467</w:t>
            </w:r>
          </w:p>
        </w:tc>
        <w:tc>
          <w:tcPr>
            <w:tcW w:w="885" w:type="dxa"/>
            <w:noWrap/>
            <w:vAlign w:val="top"/>
            <w:hideMark/>
          </w:tcPr>
          <w:p w14:paraId="354A0AD5" w14:textId="77777777" w:rsidR="00520520" w:rsidRPr="00B116F7" w:rsidRDefault="00520520" w:rsidP="00ED3FA4">
            <w:pPr>
              <w:pStyle w:val="Tabele"/>
              <w:jc w:val="right"/>
              <w:rPr>
                <w:color w:val="auto"/>
              </w:rPr>
            </w:pPr>
            <w:r w:rsidRPr="00B116F7">
              <w:rPr>
                <w:color w:val="auto"/>
                <w:szCs w:val="16"/>
              </w:rPr>
              <w:t>22 002</w:t>
            </w:r>
          </w:p>
        </w:tc>
        <w:tc>
          <w:tcPr>
            <w:tcW w:w="884" w:type="dxa"/>
            <w:noWrap/>
            <w:vAlign w:val="top"/>
            <w:hideMark/>
          </w:tcPr>
          <w:p w14:paraId="748E6BC9" w14:textId="77777777" w:rsidR="00520520" w:rsidRPr="00B116F7" w:rsidRDefault="00520520" w:rsidP="00ED3FA4">
            <w:pPr>
              <w:pStyle w:val="Tabele"/>
              <w:jc w:val="right"/>
              <w:rPr>
                <w:color w:val="auto"/>
              </w:rPr>
            </w:pPr>
            <w:r w:rsidRPr="00B116F7">
              <w:rPr>
                <w:color w:val="auto"/>
                <w:szCs w:val="16"/>
              </w:rPr>
              <w:t>19 032</w:t>
            </w:r>
          </w:p>
        </w:tc>
        <w:tc>
          <w:tcPr>
            <w:tcW w:w="885" w:type="dxa"/>
            <w:noWrap/>
            <w:vAlign w:val="top"/>
            <w:hideMark/>
          </w:tcPr>
          <w:p w14:paraId="16C9F921" w14:textId="77777777" w:rsidR="00520520" w:rsidRPr="00B116F7" w:rsidRDefault="00520520" w:rsidP="00ED3FA4">
            <w:pPr>
              <w:pStyle w:val="Tabele"/>
              <w:jc w:val="right"/>
              <w:rPr>
                <w:color w:val="auto"/>
              </w:rPr>
            </w:pPr>
            <w:r w:rsidRPr="00B116F7">
              <w:rPr>
                <w:color w:val="auto"/>
                <w:szCs w:val="16"/>
              </w:rPr>
              <w:t>21 101</w:t>
            </w:r>
          </w:p>
        </w:tc>
        <w:tc>
          <w:tcPr>
            <w:tcW w:w="885" w:type="dxa"/>
            <w:noWrap/>
            <w:vAlign w:val="top"/>
            <w:hideMark/>
          </w:tcPr>
          <w:p w14:paraId="5D672B3F" w14:textId="77777777" w:rsidR="00520520" w:rsidRPr="00B116F7" w:rsidRDefault="00520520" w:rsidP="00ED3FA4">
            <w:pPr>
              <w:pStyle w:val="Tabele"/>
              <w:jc w:val="right"/>
              <w:rPr>
                <w:color w:val="auto"/>
              </w:rPr>
            </w:pPr>
            <w:r w:rsidRPr="00B116F7">
              <w:rPr>
                <w:color w:val="auto"/>
                <w:szCs w:val="16"/>
              </w:rPr>
              <w:t>18 864</w:t>
            </w:r>
          </w:p>
        </w:tc>
        <w:tc>
          <w:tcPr>
            <w:tcW w:w="884" w:type="dxa"/>
            <w:noWrap/>
            <w:vAlign w:val="top"/>
            <w:hideMark/>
          </w:tcPr>
          <w:p w14:paraId="59F2FBEF" w14:textId="77777777" w:rsidR="00520520" w:rsidRPr="00B116F7" w:rsidRDefault="00520520" w:rsidP="00ED3FA4">
            <w:pPr>
              <w:pStyle w:val="Tabele"/>
              <w:jc w:val="right"/>
              <w:rPr>
                <w:color w:val="auto"/>
              </w:rPr>
            </w:pPr>
            <w:r w:rsidRPr="00B116F7">
              <w:rPr>
                <w:color w:val="auto"/>
                <w:szCs w:val="16"/>
              </w:rPr>
              <w:t>17 750</w:t>
            </w:r>
          </w:p>
        </w:tc>
      </w:tr>
      <w:tr w:rsidR="00520520" w:rsidRPr="00B116F7" w14:paraId="04F4AB4E" w14:textId="77777777" w:rsidTr="00A13106">
        <w:trPr>
          <w:trHeight w:val="230"/>
        </w:trPr>
        <w:tc>
          <w:tcPr>
            <w:tcW w:w="2038" w:type="dxa"/>
            <w:hideMark/>
          </w:tcPr>
          <w:p w14:paraId="3B0DCAD6" w14:textId="77777777" w:rsidR="00520520" w:rsidRPr="00B116F7" w:rsidRDefault="00520520" w:rsidP="00ED3FA4">
            <w:pPr>
              <w:pStyle w:val="Tabele"/>
              <w:rPr>
                <w:color w:val="auto"/>
              </w:rPr>
            </w:pPr>
            <w:r w:rsidRPr="00B116F7">
              <w:rPr>
                <w:color w:val="auto"/>
              </w:rPr>
              <w:t>Usługi</w:t>
            </w:r>
          </w:p>
        </w:tc>
        <w:tc>
          <w:tcPr>
            <w:tcW w:w="884" w:type="dxa"/>
            <w:noWrap/>
            <w:vAlign w:val="top"/>
            <w:hideMark/>
          </w:tcPr>
          <w:p w14:paraId="1B2B342F" w14:textId="77777777" w:rsidR="00520520" w:rsidRPr="00B116F7" w:rsidRDefault="00520520" w:rsidP="00ED3FA4">
            <w:pPr>
              <w:pStyle w:val="Tabele"/>
              <w:jc w:val="right"/>
              <w:rPr>
                <w:color w:val="auto"/>
              </w:rPr>
            </w:pPr>
            <w:r w:rsidRPr="00B116F7">
              <w:rPr>
                <w:color w:val="auto"/>
                <w:szCs w:val="16"/>
              </w:rPr>
              <w:t>6 730</w:t>
            </w:r>
          </w:p>
        </w:tc>
        <w:tc>
          <w:tcPr>
            <w:tcW w:w="885" w:type="dxa"/>
            <w:noWrap/>
            <w:vAlign w:val="top"/>
            <w:hideMark/>
          </w:tcPr>
          <w:p w14:paraId="637DAAA4" w14:textId="77777777" w:rsidR="00520520" w:rsidRPr="00B116F7" w:rsidRDefault="00520520" w:rsidP="00ED3FA4">
            <w:pPr>
              <w:pStyle w:val="Tabele"/>
              <w:jc w:val="right"/>
              <w:rPr>
                <w:color w:val="auto"/>
              </w:rPr>
            </w:pPr>
            <w:r w:rsidRPr="00B116F7">
              <w:rPr>
                <w:color w:val="auto"/>
                <w:szCs w:val="16"/>
              </w:rPr>
              <w:t>8 833</w:t>
            </w:r>
          </w:p>
        </w:tc>
        <w:tc>
          <w:tcPr>
            <w:tcW w:w="884" w:type="dxa"/>
            <w:noWrap/>
            <w:vAlign w:val="top"/>
            <w:hideMark/>
          </w:tcPr>
          <w:p w14:paraId="67083EED" w14:textId="77777777" w:rsidR="00520520" w:rsidRPr="00B116F7" w:rsidRDefault="00520520" w:rsidP="00ED3FA4">
            <w:pPr>
              <w:pStyle w:val="Tabele"/>
              <w:jc w:val="right"/>
              <w:rPr>
                <w:color w:val="auto"/>
              </w:rPr>
            </w:pPr>
            <w:r w:rsidRPr="00B116F7">
              <w:rPr>
                <w:color w:val="auto"/>
                <w:szCs w:val="16"/>
              </w:rPr>
              <w:t>7 842</w:t>
            </w:r>
          </w:p>
        </w:tc>
        <w:tc>
          <w:tcPr>
            <w:tcW w:w="885" w:type="dxa"/>
            <w:noWrap/>
            <w:vAlign w:val="top"/>
            <w:hideMark/>
          </w:tcPr>
          <w:p w14:paraId="4262F2C6" w14:textId="77777777" w:rsidR="00520520" w:rsidRPr="00B116F7" w:rsidRDefault="00520520" w:rsidP="00ED3FA4">
            <w:pPr>
              <w:pStyle w:val="Tabele"/>
              <w:jc w:val="right"/>
              <w:rPr>
                <w:color w:val="auto"/>
              </w:rPr>
            </w:pPr>
            <w:r w:rsidRPr="00B116F7">
              <w:rPr>
                <w:color w:val="auto"/>
                <w:szCs w:val="16"/>
              </w:rPr>
              <w:t>7 565</w:t>
            </w:r>
          </w:p>
        </w:tc>
        <w:tc>
          <w:tcPr>
            <w:tcW w:w="885" w:type="dxa"/>
            <w:noWrap/>
            <w:vAlign w:val="top"/>
            <w:hideMark/>
          </w:tcPr>
          <w:p w14:paraId="69086640" w14:textId="77777777" w:rsidR="00520520" w:rsidRPr="00B116F7" w:rsidRDefault="00520520" w:rsidP="00ED3FA4">
            <w:pPr>
              <w:pStyle w:val="Tabele"/>
              <w:jc w:val="right"/>
              <w:rPr>
                <w:color w:val="auto"/>
              </w:rPr>
            </w:pPr>
            <w:r w:rsidRPr="00B116F7">
              <w:rPr>
                <w:color w:val="auto"/>
                <w:szCs w:val="16"/>
              </w:rPr>
              <w:t>8 170</w:t>
            </w:r>
          </w:p>
        </w:tc>
        <w:tc>
          <w:tcPr>
            <w:tcW w:w="884" w:type="dxa"/>
            <w:noWrap/>
            <w:vAlign w:val="top"/>
            <w:hideMark/>
          </w:tcPr>
          <w:p w14:paraId="02479AAB" w14:textId="77777777" w:rsidR="00520520" w:rsidRPr="00B116F7" w:rsidRDefault="00520520" w:rsidP="00ED3FA4">
            <w:pPr>
              <w:pStyle w:val="Tabele"/>
              <w:jc w:val="right"/>
              <w:rPr>
                <w:color w:val="auto"/>
              </w:rPr>
            </w:pPr>
            <w:r w:rsidRPr="00B116F7">
              <w:rPr>
                <w:color w:val="auto"/>
                <w:szCs w:val="16"/>
              </w:rPr>
              <w:t>8 401</w:t>
            </w:r>
          </w:p>
        </w:tc>
      </w:tr>
      <w:tr w:rsidR="00520520" w:rsidRPr="00B116F7" w14:paraId="3A9D417B" w14:textId="77777777" w:rsidTr="00A13106">
        <w:trPr>
          <w:trHeight w:val="230"/>
        </w:trPr>
        <w:tc>
          <w:tcPr>
            <w:tcW w:w="2038" w:type="dxa"/>
            <w:hideMark/>
          </w:tcPr>
          <w:p w14:paraId="395C8895" w14:textId="77777777" w:rsidR="00520520" w:rsidRPr="00B116F7" w:rsidRDefault="00520520" w:rsidP="00ED3FA4">
            <w:pPr>
              <w:pStyle w:val="Tabele"/>
              <w:rPr>
                <w:color w:val="auto"/>
              </w:rPr>
            </w:pPr>
            <w:r w:rsidRPr="00B116F7">
              <w:rPr>
                <w:color w:val="auto"/>
              </w:rPr>
              <w:t>Rolnictwo</w:t>
            </w:r>
          </w:p>
        </w:tc>
        <w:tc>
          <w:tcPr>
            <w:tcW w:w="884" w:type="dxa"/>
            <w:noWrap/>
            <w:vAlign w:val="top"/>
            <w:hideMark/>
          </w:tcPr>
          <w:p w14:paraId="2DF08D47" w14:textId="77777777" w:rsidR="00520520" w:rsidRPr="00B116F7" w:rsidRDefault="00520520" w:rsidP="00ED3FA4">
            <w:pPr>
              <w:pStyle w:val="Tabele"/>
              <w:jc w:val="right"/>
              <w:rPr>
                <w:color w:val="auto"/>
              </w:rPr>
            </w:pPr>
            <w:r w:rsidRPr="00B116F7">
              <w:rPr>
                <w:color w:val="auto"/>
                <w:szCs w:val="16"/>
              </w:rPr>
              <w:t>4 438</w:t>
            </w:r>
          </w:p>
        </w:tc>
        <w:tc>
          <w:tcPr>
            <w:tcW w:w="885" w:type="dxa"/>
            <w:noWrap/>
            <w:vAlign w:val="top"/>
            <w:hideMark/>
          </w:tcPr>
          <w:p w14:paraId="0068ABC6" w14:textId="77777777" w:rsidR="00520520" w:rsidRPr="00B116F7" w:rsidRDefault="00520520" w:rsidP="00ED3FA4">
            <w:pPr>
              <w:pStyle w:val="Tabele"/>
              <w:jc w:val="right"/>
              <w:rPr>
                <w:color w:val="auto"/>
              </w:rPr>
            </w:pPr>
            <w:r w:rsidRPr="00B116F7">
              <w:rPr>
                <w:color w:val="auto"/>
                <w:szCs w:val="16"/>
              </w:rPr>
              <w:t>3 730</w:t>
            </w:r>
          </w:p>
        </w:tc>
        <w:tc>
          <w:tcPr>
            <w:tcW w:w="884" w:type="dxa"/>
            <w:noWrap/>
            <w:vAlign w:val="top"/>
            <w:hideMark/>
          </w:tcPr>
          <w:p w14:paraId="4A926946" w14:textId="77777777" w:rsidR="00520520" w:rsidRPr="00B116F7" w:rsidRDefault="00520520" w:rsidP="00ED3FA4">
            <w:pPr>
              <w:pStyle w:val="Tabele"/>
              <w:jc w:val="right"/>
              <w:rPr>
                <w:color w:val="auto"/>
              </w:rPr>
            </w:pPr>
            <w:r w:rsidRPr="00B116F7">
              <w:rPr>
                <w:color w:val="auto"/>
                <w:szCs w:val="16"/>
              </w:rPr>
              <w:t>3 330</w:t>
            </w:r>
          </w:p>
        </w:tc>
        <w:tc>
          <w:tcPr>
            <w:tcW w:w="885" w:type="dxa"/>
            <w:noWrap/>
            <w:vAlign w:val="top"/>
            <w:hideMark/>
          </w:tcPr>
          <w:p w14:paraId="6DDD91EC" w14:textId="77777777" w:rsidR="00520520" w:rsidRPr="00B116F7" w:rsidRDefault="00520520" w:rsidP="00ED3FA4">
            <w:pPr>
              <w:pStyle w:val="Tabele"/>
              <w:jc w:val="right"/>
              <w:rPr>
                <w:color w:val="auto"/>
              </w:rPr>
            </w:pPr>
            <w:r w:rsidRPr="00B116F7">
              <w:rPr>
                <w:color w:val="auto"/>
                <w:szCs w:val="16"/>
              </w:rPr>
              <w:t>3 869</w:t>
            </w:r>
          </w:p>
        </w:tc>
        <w:tc>
          <w:tcPr>
            <w:tcW w:w="885" w:type="dxa"/>
            <w:noWrap/>
            <w:vAlign w:val="top"/>
            <w:hideMark/>
          </w:tcPr>
          <w:p w14:paraId="6833FDBF" w14:textId="77777777" w:rsidR="00520520" w:rsidRPr="00B116F7" w:rsidRDefault="00520520" w:rsidP="00ED3FA4">
            <w:pPr>
              <w:pStyle w:val="Tabele"/>
              <w:jc w:val="right"/>
              <w:rPr>
                <w:color w:val="auto"/>
              </w:rPr>
            </w:pPr>
            <w:r w:rsidRPr="00B116F7">
              <w:rPr>
                <w:color w:val="auto"/>
                <w:szCs w:val="16"/>
              </w:rPr>
              <w:t>3 640</w:t>
            </w:r>
          </w:p>
        </w:tc>
        <w:tc>
          <w:tcPr>
            <w:tcW w:w="884" w:type="dxa"/>
            <w:noWrap/>
            <w:vAlign w:val="top"/>
            <w:hideMark/>
          </w:tcPr>
          <w:p w14:paraId="2D9A81B2" w14:textId="77777777" w:rsidR="00520520" w:rsidRPr="00B116F7" w:rsidRDefault="00520520" w:rsidP="00ED3FA4">
            <w:pPr>
              <w:pStyle w:val="Tabele"/>
              <w:jc w:val="right"/>
              <w:rPr>
                <w:color w:val="auto"/>
              </w:rPr>
            </w:pPr>
            <w:r w:rsidRPr="00B116F7">
              <w:rPr>
                <w:color w:val="auto"/>
                <w:szCs w:val="16"/>
              </w:rPr>
              <w:t>3 473</w:t>
            </w:r>
          </w:p>
        </w:tc>
      </w:tr>
      <w:tr w:rsidR="00520520" w:rsidRPr="00B116F7" w14:paraId="52B5EF00" w14:textId="77777777" w:rsidTr="00A13106">
        <w:trPr>
          <w:trHeight w:val="230"/>
        </w:trPr>
        <w:tc>
          <w:tcPr>
            <w:tcW w:w="2038" w:type="dxa"/>
            <w:hideMark/>
          </w:tcPr>
          <w:p w14:paraId="3DE5E0A7" w14:textId="77777777" w:rsidR="00520520" w:rsidRPr="00B116F7" w:rsidRDefault="00520520" w:rsidP="00ED3FA4">
            <w:pPr>
              <w:pStyle w:val="Tabele"/>
              <w:rPr>
                <w:b/>
                <w:color w:val="auto"/>
              </w:rPr>
            </w:pPr>
            <w:r w:rsidRPr="00B116F7">
              <w:rPr>
                <w:b/>
                <w:color w:val="auto"/>
              </w:rPr>
              <w:t>RAZEM</w:t>
            </w:r>
          </w:p>
        </w:tc>
        <w:tc>
          <w:tcPr>
            <w:tcW w:w="884" w:type="dxa"/>
            <w:noWrap/>
            <w:vAlign w:val="top"/>
            <w:hideMark/>
          </w:tcPr>
          <w:p w14:paraId="36E83FC2" w14:textId="77777777" w:rsidR="00520520" w:rsidRPr="00B116F7" w:rsidRDefault="00520520" w:rsidP="00ED3FA4">
            <w:pPr>
              <w:pStyle w:val="Tabele"/>
              <w:jc w:val="right"/>
              <w:rPr>
                <w:b/>
                <w:color w:val="auto"/>
              </w:rPr>
            </w:pPr>
            <w:r w:rsidRPr="00B116F7">
              <w:rPr>
                <w:b/>
                <w:color w:val="auto"/>
                <w:szCs w:val="16"/>
              </w:rPr>
              <w:t>57 473</w:t>
            </w:r>
          </w:p>
        </w:tc>
        <w:tc>
          <w:tcPr>
            <w:tcW w:w="885" w:type="dxa"/>
            <w:noWrap/>
            <w:vAlign w:val="top"/>
            <w:hideMark/>
          </w:tcPr>
          <w:p w14:paraId="06E2CE32" w14:textId="77777777" w:rsidR="00520520" w:rsidRPr="00B116F7" w:rsidRDefault="00520520" w:rsidP="00ED3FA4">
            <w:pPr>
              <w:pStyle w:val="Tabele"/>
              <w:jc w:val="right"/>
              <w:rPr>
                <w:b/>
                <w:color w:val="auto"/>
              </w:rPr>
            </w:pPr>
            <w:r w:rsidRPr="00B116F7">
              <w:rPr>
                <w:b/>
                <w:color w:val="auto"/>
                <w:szCs w:val="16"/>
              </w:rPr>
              <w:t>65 250</w:t>
            </w:r>
          </w:p>
        </w:tc>
        <w:tc>
          <w:tcPr>
            <w:tcW w:w="884" w:type="dxa"/>
            <w:noWrap/>
            <w:vAlign w:val="top"/>
            <w:hideMark/>
          </w:tcPr>
          <w:p w14:paraId="460D0A0A" w14:textId="77777777" w:rsidR="00520520" w:rsidRPr="00B116F7" w:rsidRDefault="00520520" w:rsidP="00ED3FA4">
            <w:pPr>
              <w:pStyle w:val="Tabele"/>
              <w:jc w:val="right"/>
              <w:rPr>
                <w:b/>
                <w:color w:val="auto"/>
              </w:rPr>
            </w:pPr>
            <w:r w:rsidRPr="00B116F7">
              <w:rPr>
                <w:b/>
                <w:color w:val="auto"/>
                <w:szCs w:val="16"/>
              </w:rPr>
              <w:t>60 863</w:t>
            </w:r>
          </w:p>
        </w:tc>
        <w:tc>
          <w:tcPr>
            <w:tcW w:w="885" w:type="dxa"/>
            <w:noWrap/>
            <w:vAlign w:val="top"/>
            <w:hideMark/>
          </w:tcPr>
          <w:p w14:paraId="7D46EC1C" w14:textId="77777777" w:rsidR="00520520" w:rsidRPr="00B116F7" w:rsidRDefault="00520520" w:rsidP="00ED3FA4">
            <w:pPr>
              <w:pStyle w:val="Tabele"/>
              <w:jc w:val="right"/>
              <w:rPr>
                <w:b/>
                <w:color w:val="auto"/>
              </w:rPr>
            </w:pPr>
            <w:r w:rsidRPr="00B116F7">
              <w:rPr>
                <w:b/>
                <w:color w:val="auto"/>
                <w:szCs w:val="16"/>
              </w:rPr>
              <w:t>70 235</w:t>
            </w:r>
          </w:p>
        </w:tc>
        <w:tc>
          <w:tcPr>
            <w:tcW w:w="885" w:type="dxa"/>
            <w:noWrap/>
            <w:vAlign w:val="top"/>
            <w:hideMark/>
          </w:tcPr>
          <w:p w14:paraId="24DCDD25" w14:textId="77777777" w:rsidR="00520520" w:rsidRPr="00B116F7" w:rsidRDefault="00520520" w:rsidP="00ED3FA4">
            <w:pPr>
              <w:pStyle w:val="Tabele"/>
              <w:jc w:val="right"/>
              <w:rPr>
                <w:b/>
                <w:color w:val="auto"/>
              </w:rPr>
            </w:pPr>
            <w:r w:rsidRPr="00B116F7">
              <w:rPr>
                <w:b/>
                <w:color w:val="auto"/>
                <w:szCs w:val="16"/>
              </w:rPr>
              <w:t>70 171</w:t>
            </w:r>
          </w:p>
        </w:tc>
        <w:tc>
          <w:tcPr>
            <w:tcW w:w="884" w:type="dxa"/>
            <w:noWrap/>
            <w:vAlign w:val="top"/>
            <w:hideMark/>
          </w:tcPr>
          <w:p w14:paraId="481C885E" w14:textId="77777777" w:rsidR="00520520" w:rsidRPr="00B116F7" w:rsidRDefault="00520520" w:rsidP="00ED3FA4">
            <w:pPr>
              <w:pStyle w:val="Tabele"/>
              <w:jc w:val="right"/>
              <w:rPr>
                <w:b/>
                <w:color w:val="auto"/>
              </w:rPr>
            </w:pPr>
            <w:r w:rsidRPr="00B116F7">
              <w:rPr>
                <w:b/>
                <w:color w:val="auto"/>
                <w:szCs w:val="16"/>
              </w:rPr>
              <w:t>66 845</w:t>
            </w:r>
          </w:p>
        </w:tc>
      </w:tr>
    </w:tbl>
    <w:p w14:paraId="289EBF20" w14:textId="77777777" w:rsidR="00E0627F" w:rsidRDefault="00E0627F" w:rsidP="00ED3FA4">
      <w:pPr>
        <w:pStyle w:val="ardo"/>
        <w:rPr>
          <w:color w:val="auto"/>
        </w:rPr>
      </w:pPr>
      <w:r w:rsidRPr="00B116F7">
        <w:rPr>
          <w:color w:val="auto"/>
        </w:rPr>
        <w:t>Źródło: Opracowanie własne ARE SA (STEAM-PL), EUROSTAT</w:t>
      </w:r>
    </w:p>
    <w:p w14:paraId="49E38BBE" w14:textId="66FC5179" w:rsidR="00B6764E" w:rsidRPr="00B116F7" w:rsidRDefault="00B6764E" w:rsidP="00ED3FA4">
      <w:pPr>
        <w:pStyle w:val="ardo"/>
        <w:rPr>
          <w:color w:val="auto"/>
        </w:rPr>
      </w:pPr>
      <w:r>
        <w:rPr>
          <w:noProof/>
        </w:rPr>
        <w:drawing>
          <wp:inline distT="0" distB="0" distL="0" distR="0" wp14:anchorId="78CE753B" wp14:editId="72989746">
            <wp:extent cx="5760720" cy="3764280"/>
            <wp:effectExtent l="0" t="0" r="0" b="7620"/>
            <wp:docPr id="533944476" name="Wykres 1">
              <a:extLst xmlns:a="http://schemas.openxmlformats.org/drawingml/2006/main">
                <a:ext uri="{FF2B5EF4-FFF2-40B4-BE49-F238E27FC236}">
                  <a16:creationId xmlns:a16="http://schemas.microsoft.com/office/drawing/2014/main" id="{DB2C867F-73C2-F099-CA0B-3E8CD8B1DE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28AEA02" w14:textId="636EA135" w:rsidR="00E0627F" w:rsidRPr="00B116F7" w:rsidRDefault="00E0627F" w:rsidP="00ED3FA4">
      <w:pPr>
        <w:pStyle w:val="Legenda"/>
        <w:rPr>
          <w:color w:val="auto"/>
        </w:rPr>
      </w:pPr>
      <w:bookmarkStart w:id="186" w:name="_Ref156556807"/>
      <w:bookmarkStart w:id="187" w:name="_Ref158207568"/>
      <w:bookmarkStart w:id="188" w:name="_Ref156556799"/>
      <w:bookmarkStart w:id="189" w:name="_Toc15837347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186"/>
      <w:bookmarkEnd w:id="187"/>
      <w:r w:rsidRPr="00B116F7">
        <w:rPr>
          <w:color w:val="auto"/>
        </w:rPr>
        <w:t xml:space="preserve">. </w:t>
      </w:r>
      <w:r w:rsidRPr="00B116F7">
        <w:rPr>
          <w:iCs w:val="0"/>
          <w:color w:val="auto"/>
        </w:rPr>
        <w:t>Zużycie energii finalnej w podziale na sektory (bez zużycia nieenergetycznego)</w:t>
      </w:r>
      <w:bookmarkEnd w:id="188"/>
      <w:bookmarkEnd w:id="189"/>
    </w:p>
    <w:p w14:paraId="46400559" w14:textId="77777777" w:rsidR="00E0627F" w:rsidRPr="00E30439" w:rsidRDefault="00E0627F" w:rsidP="00ED3FA4">
      <w:pPr>
        <w:pStyle w:val="Nagwek2"/>
      </w:pPr>
      <w:bookmarkStart w:id="190" w:name="_Toc158373814"/>
      <w:bookmarkStart w:id="191" w:name="_Toc160610652"/>
      <w:r w:rsidRPr="00E30439">
        <w:t>Zużycie energii finalnej w podziale na paliwa</w:t>
      </w:r>
      <w:bookmarkEnd w:id="190"/>
      <w:bookmarkEnd w:id="191"/>
    </w:p>
    <w:p w14:paraId="211A1122" w14:textId="2F8B0FC7" w:rsidR="00E0627F" w:rsidRPr="00B116F7" w:rsidRDefault="00E0627F" w:rsidP="00ED3FA4">
      <w:pPr>
        <w:spacing w:after="120"/>
      </w:pPr>
      <w:r w:rsidRPr="00B116F7">
        <w:t>W finalnym zużyciu energii następują stopniowe zmiany w strukturze paliwowej (</w:t>
      </w:r>
      <w:r w:rsidRPr="00B116F7">
        <w:fldChar w:fldCharType="begin"/>
      </w:r>
      <w:r w:rsidRPr="00B116F7">
        <w:instrText xml:space="preserve"> REF _Ref156557374 \h  \* MERGEFORMAT </w:instrText>
      </w:r>
      <w:r w:rsidRPr="00B116F7">
        <w:fldChar w:fldCharType="separate"/>
      </w:r>
      <w:r w:rsidR="004C1650" w:rsidRPr="00B116F7">
        <w:t xml:space="preserve">Tabela </w:t>
      </w:r>
      <w:r w:rsidR="004C1650">
        <w:rPr>
          <w:noProof/>
        </w:rPr>
        <w:t>3</w:t>
      </w:r>
      <w:r w:rsidR="004C1650" w:rsidRPr="00B116F7">
        <w:t>.</w:t>
      </w:r>
      <w:r w:rsidR="004C1650">
        <w:rPr>
          <w:noProof/>
        </w:rPr>
        <w:t>3</w:t>
      </w:r>
      <w:r w:rsidRPr="00B116F7">
        <w:fldChar w:fldCharType="end"/>
      </w:r>
      <w:r w:rsidRPr="00B116F7">
        <w:t xml:space="preserve">; </w:t>
      </w:r>
      <w:r w:rsidRPr="00B116F7">
        <w:fldChar w:fldCharType="begin"/>
      </w:r>
      <w:r w:rsidRPr="00B116F7">
        <w:instrText xml:space="preserve"> REF _Ref156557418 \h  \* MERGEFORMAT </w:instrText>
      </w:r>
      <w:r w:rsidRPr="00B116F7">
        <w:fldChar w:fldCharType="separate"/>
      </w:r>
      <w:r w:rsidR="004C1650" w:rsidRPr="00B116F7">
        <w:t xml:space="preserve">Rysunek </w:t>
      </w:r>
      <w:r w:rsidR="004C1650">
        <w:rPr>
          <w:noProof/>
        </w:rPr>
        <w:t>3</w:t>
      </w:r>
      <w:r w:rsidR="004C1650" w:rsidRPr="00B116F7">
        <w:t>.</w:t>
      </w:r>
      <w:r w:rsidR="004C1650">
        <w:rPr>
          <w:noProof/>
        </w:rPr>
        <w:t>3</w:t>
      </w:r>
      <w:r w:rsidRPr="00B116F7">
        <w:fldChar w:fldCharType="end"/>
      </w:r>
      <w:r w:rsidRPr="00B116F7">
        <w:t xml:space="preserve">). Znacząco spada zużycie węgla (jego udział spada z 14% w 2020 r. do 6% w 2030 r.), natomiast rośnie stopniowo zużycie energii elektrycznej oraz energii z odnawialnych źródeł energii. </w:t>
      </w:r>
      <w:r w:rsidR="00B6764E">
        <w:t>Rola g</w:t>
      </w:r>
      <w:r w:rsidRPr="00B116F7">
        <w:t>az</w:t>
      </w:r>
      <w:r w:rsidR="00B6764E">
        <w:t>u</w:t>
      </w:r>
      <w:r w:rsidRPr="00B116F7">
        <w:t xml:space="preserve"> ziemn</w:t>
      </w:r>
      <w:r w:rsidR="00B6764E">
        <w:t>ego</w:t>
      </w:r>
      <w:r w:rsidRPr="00B116F7">
        <w:t xml:space="preserve"> rośnie tylko do 2030 r. W oparciu o przyjęte założenia przewidywany jest również stopniowy, aczkolwiek nieznaczny spadek zapotrzebowania na ciepło sieciowe. Jest on wynikiem założeń w odniesieniu do zakrojonej na szeroką skalę działań termomodernizacyjnych oraz wzrostu wykorzystania pomp ciepła w indywidualnych systemach ogrzewania. Spadek zużycia węgla kamiennego </w:t>
      </w:r>
      <w:r w:rsidR="00B6764E">
        <w:t xml:space="preserve">(poza elektroenergetyką i ciepłownictwem systemowym) </w:t>
      </w:r>
      <w:r w:rsidRPr="00B116F7">
        <w:t xml:space="preserve">związany jest głównie z postępującym powoli, ale stopniowo procesem </w:t>
      </w:r>
      <w:r w:rsidRPr="00B116F7">
        <w:lastRenderedPageBreak/>
        <w:t>unowocześniania zakładów produkcyjnych (w sektorze przemysłu), częściowo na skutek funkcjonowania w systemie ETS, czego konsekwencją jest przechodzenie na paliwa i nośniki takie jak: OZE czy energia elektryczna. W następnej kolejności na spadek zużycia węgla wpływać będzie również proces wymiany starych, nieefektywnych kotłów w gospodarstwach domowych, wspierany dopłatami (np. z programu Czyste powietrze).</w:t>
      </w:r>
      <w:r w:rsidRPr="00B116F7">
        <w:rPr>
          <w:rFonts w:cs="Arial"/>
        </w:rPr>
        <w:t xml:space="preserve"> </w:t>
      </w:r>
      <w:r w:rsidRPr="00B116F7">
        <w:t>Procesy te są wymuszane, m.in. poprzez wprowadzane na szczeblu regionalnym uchwały antysmogowe, które zabraniają stosowania kotłów na paliwa stałe niespełniających określonych norm środowiskowych, a w niektórych wprowadzane są całkowite zakazy stosowania paliw stałych.</w:t>
      </w:r>
    </w:p>
    <w:p w14:paraId="00100B1D" w14:textId="5A0214C9" w:rsidR="00E0627F" w:rsidRPr="00B116F7" w:rsidRDefault="00E0627F" w:rsidP="00ED3FA4">
      <w:pPr>
        <w:pStyle w:val="Legenda"/>
        <w:rPr>
          <w:rFonts w:eastAsia="Calibri"/>
          <w:bCs/>
          <w:i w:val="0"/>
          <w:color w:val="auto"/>
        </w:rPr>
      </w:pPr>
      <w:bookmarkStart w:id="192" w:name="_Ref156557374"/>
      <w:bookmarkStart w:id="193" w:name="_Toc15837358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bookmarkEnd w:id="192"/>
      <w:r w:rsidRPr="00B116F7">
        <w:rPr>
          <w:color w:val="auto"/>
        </w:rPr>
        <w:t xml:space="preserve">. </w:t>
      </w:r>
      <w:r w:rsidRPr="00B116F7">
        <w:rPr>
          <w:iCs w:val="0"/>
          <w:color w:val="auto"/>
        </w:rPr>
        <w:t>Zużycie energii finalnej w podziale na paliwa i nośniki [</w:t>
      </w:r>
      <w:proofErr w:type="spellStart"/>
      <w:r w:rsidRPr="00B116F7">
        <w:rPr>
          <w:iCs w:val="0"/>
          <w:color w:val="auto"/>
        </w:rPr>
        <w:t>ktoe</w:t>
      </w:r>
      <w:proofErr w:type="spellEnd"/>
      <w:r w:rsidRPr="00B116F7">
        <w:rPr>
          <w:iCs w:val="0"/>
          <w:color w:val="auto"/>
        </w:rPr>
        <w:t>]</w:t>
      </w:r>
      <w:bookmarkEnd w:id="193"/>
    </w:p>
    <w:tbl>
      <w:tblPr>
        <w:tblStyle w:val="KPEiK"/>
        <w:tblW w:w="3374" w:type="pct"/>
        <w:tblLayout w:type="fixed"/>
        <w:tblLook w:val="04A0" w:firstRow="1" w:lastRow="0" w:firstColumn="1" w:lastColumn="0" w:noHBand="0" w:noVBand="1"/>
      </w:tblPr>
      <w:tblGrid>
        <w:gridCol w:w="1696"/>
        <w:gridCol w:w="736"/>
        <w:gridCol w:w="737"/>
        <w:gridCol w:w="736"/>
        <w:gridCol w:w="737"/>
        <w:gridCol w:w="737"/>
        <w:gridCol w:w="736"/>
      </w:tblGrid>
      <w:tr w:rsidR="00B6764E" w:rsidRPr="00B116F7" w14:paraId="7F56BFA4" w14:textId="77777777" w:rsidTr="00B6764E">
        <w:trPr>
          <w:cnfStyle w:val="100000000000" w:firstRow="1" w:lastRow="0" w:firstColumn="0" w:lastColumn="0" w:oddVBand="0" w:evenVBand="0" w:oddHBand="0" w:evenHBand="0" w:firstRowFirstColumn="0" w:firstRowLastColumn="0" w:lastRowFirstColumn="0" w:lastRowLastColumn="0"/>
          <w:trHeight w:val="227"/>
          <w:tblHeader/>
        </w:trPr>
        <w:tc>
          <w:tcPr>
            <w:tcW w:w="1696" w:type="dxa"/>
            <w:noWrap/>
            <w:hideMark/>
          </w:tcPr>
          <w:p w14:paraId="02870F23" w14:textId="77777777" w:rsidR="00B6764E" w:rsidRPr="00B116F7" w:rsidRDefault="00B6764E" w:rsidP="00ED3FA4">
            <w:pPr>
              <w:pStyle w:val="Tabele"/>
              <w:jc w:val="center"/>
              <w:rPr>
                <w:color w:val="auto"/>
              </w:rPr>
            </w:pPr>
          </w:p>
        </w:tc>
        <w:tc>
          <w:tcPr>
            <w:tcW w:w="736" w:type="dxa"/>
            <w:hideMark/>
          </w:tcPr>
          <w:p w14:paraId="125C5CA7" w14:textId="77777777" w:rsidR="00B6764E" w:rsidRPr="00B116F7" w:rsidRDefault="00B6764E" w:rsidP="00ED3FA4">
            <w:pPr>
              <w:pStyle w:val="Tabele"/>
              <w:jc w:val="center"/>
              <w:rPr>
                <w:bCs/>
                <w:color w:val="auto"/>
              </w:rPr>
            </w:pPr>
            <w:r w:rsidRPr="00B116F7">
              <w:rPr>
                <w:bCs/>
                <w:color w:val="auto"/>
              </w:rPr>
              <w:t>2005</w:t>
            </w:r>
          </w:p>
        </w:tc>
        <w:tc>
          <w:tcPr>
            <w:tcW w:w="737" w:type="dxa"/>
            <w:hideMark/>
          </w:tcPr>
          <w:p w14:paraId="7C5B36DE" w14:textId="77777777" w:rsidR="00B6764E" w:rsidRPr="00B116F7" w:rsidRDefault="00B6764E" w:rsidP="00ED3FA4">
            <w:pPr>
              <w:pStyle w:val="Tabele"/>
              <w:jc w:val="center"/>
              <w:rPr>
                <w:bCs/>
                <w:color w:val="auto"/>
              </w:rPr>
            </w:pPr>
            <w:r w:rsidRPr="00B116F7">
              <w:rPr>
                <w:bCs/>
                <w:color w:val="auto"/>
              </w:rPr>
              <w:t>2010</w:t>
            </w:r>
          </w:p>
        </w:tc>
        <w:tc>
          <w:tcPr>
            <w:tcW w:w="736" w:type="dxa"/>
            <w:hideMark/>
          </w:tcPr>
          <w:p w14:paraId="5254E63E" w14:textId="77777777" w:rsidR="00B6764E" w:rsidRPr="00B116F7" w:rsidRDefault="00B6764E" w:rsidP="00ED3FA4">
            <w:pPr>
              <w:pStyle w:val="Tabele"/>
              <w:jc w:val="center"/>
              <w:rPr>
                <w:bCs/>
                <w:color w:val="auto"/>
              </w:rPr>
            </w:pPr>
            <w:r w:rsidRPr="00B116F7">
              <w:rPr>
                <w:bCs/>
                <w:color w:val="auto"/>
              </w:rPr>
              <w:t>2015</w:t>
            </w:r>
          </w:p>
        </w:tc>
        <w:tc>
          <w:tcPr>
            <w:tcW w:w="737" w:type="dxa"/>
            <w:hideMark/>
          </w:tcPr>
          <w:p w14:paraId="1E11A913" w14:textId="77777777" w:rsidR="00B6764E" w:rsidRPr="00B116F7" w:rsidRDefault="00B6764E" w:rsidP="00ED3FA4">
            <w:pPr>
              <w:pStyle w:val="Tabele"/>
              <w:jc w:val="center"/>
              <w:rPr>
                <w:bCs/>
                <w:color w:val="auto"/>
              </w:rPr>
            </w:pPr>
            <w:r w:rsidRPr="00B116F7">
              <w:rPr>
                <w:bCs/>
                <w:color w:val="auto"/>
              </w:rPr>
              <w:t>2020</w:t>
            </w:r>
          </w:p>
        </w:tc>
        <w:tc>
          <w:tcPr>
            <w:tcW w:w="737" w:type="dxa"/>
            <w:hideMark/>
          </w:tcPr>
          <w:p w14:paraId="268FFB7F" w14:textId="77777777" w:rsidR="00B6764E" w:rsidRPr="00B116F7" w:rsidRDefault="00B6764E" w:rsidP="00ED3FA4">
            <w:pPr>
              <w:pStyle w:val="Tabele"/>
              <w:jc w:val="center"/>
              <w:rPr>
                <w:bCs/>
                <w:color w:val="auto"/>
              </w:rPr>
            </w:pPr>
            <w:r w:rsidRPr="00B116F7">
              <w:rPr>
                <w:bCs/>
                <w:color w:val="auto"/>
              </w:rPr>
              <w:t>2025</w:t>
            </w:r>
          </w:p>
        </w:tc>
        <w:tc>
          <w:tcPr>
            <w:tcW w:w="736" w:type="dxa"/>
            <w:hideMark/>
          </w:tcPr>
          <w:p w14:paraId="7CAFF673" w14:textId="77777777" w:rsidR="00B6764E" w:rsidRPr="00B116F7" w:rsidRDefault="00B6764E" w:rsidP="00ED3FA4">
            <w:pPr>
              <w:pStyle w:val="Tabele"/>
              <w:jc w:val="center"/>
              <w:rPr>
                <w:bCs/>
                <w:color w:val="auto"/>
              </w:rPr>
            </w:pPr>
            <w:r w:rsidRPr="00B116F7">
              <w:rPr>
                <w:bCs/>
                <w:color w:val="auto"/>
              </w:rPr>
              <w:t>2030</w:t>
            </w:r>
          </w:p>
        </w:tc>
      </w:tr>
      <w:tr w:rsidR="00B6764E" w:rsidRPr="00B116F7" w14:paraId="7457FF93" w14:textId="77777777" w:rsidTr="00B6764E">
        <w:trPr>
          <w:trHeight w:val="227"/>
        </w:trPr>
        <w:tc>
          <w:tcPr>
            <w:tcW w:w="1696" w:type="dxa"/>
            <w:vAlign w:val="top"/>
            <w:hideMark/>
          </w:tcPr>
          <w:p w14:paraId="3E02F9DA" w14:textId="77777777" w:rsidR="00B6764E" w:rsidRPr="00B116F7" w:rsidRDefault="00B6764E" w:rsidP="00ED3FA4">
            <w:pPr>
              <w:pStyle w:val="Tabele"/>
              <w:rPr>
                <w:color w:val="auto"/>
              </w:rPr>
            </w:pPr>
            <w:r w:rsidRPr="00B116F7">
              <w:rPr>
                <w:color w:val="auto"/>
                <w:szCs w:val="16"/>
              </w:rPr>
              <w:t>Energia elektryczna</w:t>
            </w:r>
          </w:p>
        </w:tc>
        <w:tc>
          <w:tcPr>
            <w:tcW w:w="736" w:type="dxa"/>
            <w:noWrap/>
            <w:hideMark/>
          </w:tcPr>
          <w:p w14:paraId="13380307" w14:textId="77777777" w:rsidR="00B6764E" w:rsidRPr="00B116F7" w:rsidRDefault="00B6764E" w:rsidP="00ED3FA4">
            <w:pPr>
              <w:pStyle w:val="Tabele"/>
              <w:jc w:val="right"/>
              <w:rPr>
                <w:color w:val="auto"/>
              </w:rPr>
            </w:pPr>
            <w:r w:rsidRPr="00B116F7">
              <w:rPr>
                <w:color w:val="auto"/>
                <w:szCs w:val="16"/>
              </w:rPr>
              <w:t>9 028</w:t>
            </w:r>
          </w:p>
        </w:tc>
        <w:tc>
          <w:tcPr>
            <w:tcW w:w="737" w:type="dxa"/>
            <w:noWrap/>
            <w:hideMark/>
          </w:tcPr>
          <w:p w14:paraId="66D8ED6C" w14:textId="77777777" w:rsidR="00B6764E" w:rsidRPr="00B116F7" w:rsidRDefault="00B6764E" w:rsidP="00ED3FA4">
            <w:pPr>
              <w:pStyle w:val="Tabele"/>
              <w:jc w:val="right"/>
              <w:rPr>
                <w:color w:val="auto"/>
              </w:rPr>
            </w:pPr>
            <w:r w:rsidRPr="00B116F7">
              <w:rPr>
                <w:color w:val="auto"/>
                <w:szCs w:val="16"/>
              </w:rPr>
              <w:t>10 206</w:t>
            </w:r>
          </w:p>
        </w:tc>
        <w:tc>
          <w:tcPr>
            <w:tcW w:w="736" w:type="dxa"/>
            <w:noWrap/>
            <w:hideMark/>
          </w:tcPr>
          <w:p w14:paraId="2B1925D2" w14:textId="77777777" w:rsidR="00B6764E" w:rsidRPr="00B116F7" w:rsidRDefault="00B6764E" w:rsidP="00ED3FA4">
            <w:pPr>
              <w:pStyle w:val="Tabele"/>
              <w:jc w:val="right"/>
              <w:rPr>
                <w:color w:val="auto"/>
              </w:rPr>
            </w:pPr>
            <w:r w:rsidRPr="00B116F7">
              <w:rPr>
                <w:color w:val="auto"/>
                <w:szCs w:val="16"/>
              </w:rPr>
              <w:t>10 990</w:t>
            </w:r>
          </w:p>
        </w:tc>
        <w:tc>
          <w:tcPr>
            <w:tcW w:w="737" w:type="dxa"/>
            <w:noWrap/>
            <w:hideMark/>
          </w:tcPr>
          <w:p w14:paraId="7ECCBE1B" w14:textId="77777777" w:rsidR="00B6764E" w:rsidRPr="00B116F7" w:rsidRDefault="00B6764E" w:rsidP="00ED3FA4">
            <w:pPr>
              <w:pStyle w:val="Tabele"/>
              <w:jc w:val="right"/>
              <w:rPr>
                <w:color w:val="auto"/>
              </w:rPr>
            </w:pPr>
            <w:r w:rsidRPr="00B116F7">
              <w:rPr>
                <w:color w:val="auto"/>
                <w:szCs w:val="16"/>
              </w:rPr>
              <w:t>11 806</w:t>
            </w:r>
          </w:p>
        </w:tc>
        <w:tc>
          <w:tcPr>
            <w:tcW w:w="737" w:type="dxa"/>
            <w:noWrap/>
            <w:hideMark/>
          </w:tcPr>
          <w:p w14:paraId="0FA60354" w14:textId="77777777" w:rsidR="00B6764E" w:rsidRPr="00B116F7" w:rsidRDefault="00B6764E" w:rsidP="00ED3FA4">
            <w:pPr>
              <w:pStyle w:val="Tabele"/>
              <w:jc w:val="right"/>
              <w:rPr>
                <w:color w:val="auto"/>
              </w:rPr>
            </w:pPr>
            <w:r w:rsidRPr="00B116F7">
              <w:rPr>
                <w:color w:val="auto"/>
                <w:szCs w:val="16"/>
              </w:rPr>
              <w:t>12 821</w:t>
            </w:r>
          </w:p>
        </w:tc>
        <w:tc>
          <w:tcPr>
            <w:tcW w:w="736" w:type="dxa"/>
            <w:noWrap/>
            <w:hideMark/>
          </w:tcPr>
          <w:p w14:paraId="6EDA682F" w14:textId="77777777" w:rsidR="00B6764E" w:rsidRPr="00B116F7" w:rsidRDefault="00B6764E" w:rsidP="00ED3FA4">
            <w:pPr>
              <w:pStyle w:val="Tabele"/>
              <w:jc w:val="right"/>
              <w:rPr>
                <w:color w:val="auto"/>
              </w:rPr>
            </w:pPr>
            <w:r w:rsidRPr="00B116F7">
              <w:rPr>
                <w:color w:val="auto"/>
                <w:szCs w:val="16"/>
              </w:rPr>
              <w:t>13 687</w:t>
            </w:r>
          </w:p>
        </w:tc>
      </w:tr>
      <w:tr w:rsidR="00B6764E" w:rsidRPr="00B116F7" w14:paraId="0D97635D" w14:textId="77777777" w:rsidTr="00B6764E">
        <w:trPr>
          <w:trHeight w:val="227"/>
        </w:trPr>
        <w:tc>
          <w:tcPr>
            <w:tcW w:w="1696" w:type="dxa"/>
            <w:vAlign w:val="top"/>
            <w:hideMark/>
          </w:tcPr>
          <w:p w14:paraId="6EF49E9D" w14:textId="77777777" w:rsidR="00B6764E" w:rsidRPr="00B116F7" w:rsidRDefault="00B6764E" w:rsidP="00ED3FA4">
            <w:pPr>
              <w:pStyle w:val="Tabele"/>
              <w:rPr>
                <w:color w:val="auto"/>
              </w:rPr>
            </w:pPr>
            <w:r w:rsidRPr="00B116F7">
              <w:rPr>
                <w:color w:val="auto"/>
                <w:szCs w:val="16"/>
              </w:rPr>
              <w:t>Ciepło sieciowe</w:t>
            </w:r>
          </w:p>
        </w:tc>
        <w:tc>
          <w:tcPr>
            <w:tcW w:w="736" w:type="dxa"/>
            <w:noWrap/>
            <w:hideMark/>
          </w:tcPr>
          <w:p w14:paraId="3975E2C0" w14:textId="77777777" w:rsidR="00B6764E" w:rsidRPr="00B116F7" w:rsidRDefault="00B6764E" w:rsidP="00ED3FA4">
            <w:pPr>
              <w:pStyle w:val="Tabele"/>
              <w:jc w:val="right"/>
              <w:rPr>
                <w:color w:val="auto"/>
              </w:rPr>
            </w:pPr>
            <w:r w:rsidRPr="00B116F7">
              <w:rPr>
                <w:color w:val="auto"/>
                <w:szCs w:val="16"/>
              </w:rPr>
              <w:t>6 634</w:t>
            </w:r>
          </w:p>
        </w:tc>
        <w:tc>
          <w:tcPr>
            <w:tcW w:w="737" w:type="dxa"/>
            <w:noWrap/>
            <w:hideMark/>
          </w:tcPr>
          <w:p w14:paraId="7A88A102" w14:textId="77777777" w:rsidR="00B6764E" w:rsidRPr="00B116F7" w:rsidRDefault="00B6764E" w:rsidP="00ED3FA4">
            <w:pPr>
              <w:pStyle w:val="Tabele"/>
              <w:jc w:val="right"/>
              <w:rPr>
                <w:color w:val="auto"/>
              </w:rPr>
            </w:pPr>
            <w:r w:rsidRPr="00B116F7">
              <w:rPr>
                <w:color w:val="auto"/>
                <w:szCs w:val="16"/>
              </w:rPr>
              <w:t>6 547</w:t>
            </w:r>
          </w:p>
        </w:tc>
        <w:tc>
          <w:tcPr>
            <w:tcW w:w="736" w:type="dxa"/>
            <w:noWrap/>
            <w:hideMark/>
          </w:tcPr>
          <w:p w14:paraId="6695D1F2" w14:textId="77777777" w:rsidR="00B6764E" w:rsidRPr="00B116F7" w:rsidRDefault="00B6764E" w:rsidP="00ED3FA4">
            <w:pPr>
              <w:pStyle w:val="Tabele"/>
              <w:jc w:val="right"/>
              <w:rPr>
                <w:color w:val="auto"/>
              </w:rPr>
            </w:pPr>
            <w:r w:rsidRPr="00B116F7">
              <w:rPr>
                <w:color w:val="auto"/>
                <w:szCs w:val="16"/>
              </w:rPr>
              <w:t>5 462</w:t>
            </w:r>
          </w:p>
        </w:tc>
        <w:tc>
          <w:tcPr>
            <w:tcW w:w="737" w:type="dxa"/>
            <w:noWrap/>
            <w:hideMark/>
          </w:tcPr>
          <w:p w14:paraId="1CA41372" w14:textId="77777777" w:rsidR="00B6764E" w:rsidRPr="00B116F7" w:rsidRDefault="00B6764E" w:rsidP="00ED3FA4">
            <w:pPr>
              <w:pStyle w:val="Tabele"/>
              <w:jc w:val="right"/>
              <w:rPr>
                <w:color w:val="auto"/>
              </w:rPr>
            </w:pPr>
            <w:r w:rsidRPr="00B116F7">
              <w:rPr>
                <w:color w:val="auto"/>
                <w:szCs w:val="16"/>
              </w:rPr>
              <w:t>5 603</w:t>
            </w:r>
          </w:p>
        </w:tc>
        <w:tc>
          <w:tcPr>
            <w:tcW w:w="737" w:type="dxa"/>
            <w:noWrap/>
            <w:hideMark/>
          </w:tcPr>
          <w:p w14:paraId="5D8AD0C8" w14:textId="77777777" w:rsidR="00B6764E" w:rsidRPr="00B116F7" w:rsidRDefault="00B6764E" w:rsidP="00ED3FA4">
            <w:pPr>
              <w:pStyle w:val="Tabele"/>
              <w:jc w:val="right"/>
              <w:rPr>
                <w:color w:val="auto"/>
              </w:rPr>
            </w:pPr>
            <w:r w:rsidRPr="00B116F7">
              <w:rPr>
                <w:color w:val="auto"/>
                <w:szCs w:val="16"/>
              </w:rPr>
              <w:t>5 272</w:t>
            </w:r>
          </w:p>
        </w:tc>
        <w:tc>
          <w:tcPr>
            <w:tcW w:w="736" w:type="dxa"/>
            <w:noWrap/>
            <w:hideMark/>
          </w:tcPr>
          <w:p w14:paraId="317876BA" w14:textId="77777777" w:rsidR="00B6764E" w:rsidRPr="00B116F7" w:rsidRDefault="00B6764E" w:rsidP="00ED3FA4">
            <w:pPr>
              <w:pStyle w:val="Tabele"/>
              <w:jc w:val="right"/>
              <w:rPr>
                <w:color w:val="auto"/>
              </w:rPr>
            </w:pPr>
            <w:r w:rsidRPr="00B116F7">
              <w:rPr>
                <w:color w:val="auto"/>
                <w:szCs w:val="16"/>
              </w:rPr>
              <w:t>5 085</w:t>
            </w:r>
          </w:p>
        </w:tc>
      </w:tr>
      <w:tr w:rsidR="00B6764E" w:rsidRPr="00B116F7" w14:paraId="243068D7" w14:textId="77777777" w:rsidTr="00B6764E">
        <w:trPr>
          <w:trHeight w:val="227"/>
        </w:trPr>
        <w:tc>
          <w:tcPr>
            <w:tcW w:w="1696" w:type="dxa"/>
            <w:vAlign w:val="top"/>
            <w:hideMark/>
          </w:tcPr>
          <w:p w14:paraId="03CB904D" w14:textId="77777777" w:rsidR="00B6764E" w:rsidRPr="00B116F7" w:rsidRDefault="00B6764E" w:rsidP="00ED3FA4">
            <w:pPr>
              <w:pStyle w:val="Tabele"/>
              <w:rPr>
                <w:color w:val="auto"/>
              </w:rPr>
            </w:pPr>
            <w:r w:rsidRPr="00B116F7">
              <w:rPr>
                <w:color w:val="auto"/>
                <w:szCs w:val="16"/>
              </w:rPr>
              <w:t>Węgiel</w:t>
            </w:r>
          </w:p>
        </w:tc>
        <w:tc>
          <w:tcPr>
            <w:tcW w:w="736" w:type="dxa"/>
            <w:noWrap/>
            <w:hideMark/>
          </w:tcPr>
          <w:p w14:paraId="336B7F37" w14:textId="77777777" w:rsidR="00B6764E" w:rsidRPr="00B116F7" w:rsidRDefault="00B6764E" w:rsidP="00ED3FA4">
            <w:pPr>
              <w:pStyle w:val="Tabele"/>
              <w:jc w:val="right"/>
              <w:rPr>
                <w:color w:val="auto"/>
              </w:rPr>
            </w:pPr>
            <w:r w:rsidRPr="00B116F7">
              <w:rPr>
                <w:color w:val="auto"/>
                <w:szCs w:val="16"/>
              </w:rPr>
              <w:t>12 340</w:t>
            </w:r>
          </w:p>
        </w:tc>
        <w:tc>
          <w:tcPr>
            <w:tcW w:w="737" w:type="dxa"/>
            <w:noWrap/>
            <w:hideMark/>
          </w:tcPr>
          <w:p w14:paraId="3DFC1F06" w14:textId="77777777" w:rsidR="00B6764E" w:rsidRPr="00B116F7" w:rsidRDefault="00B6764E" w:rsidP="00ED3FA4">
            <w:pPr>
              <w:pStyle w:val="Tabele"/>
              <w:jc w:val="right"/>
              <w:rPr>
                <w:color w:val="auto"/>
              </w:rPr>
            </w:pPr>
            <w:r w:rsidRPr="00B116F7">
              <w:rPr>
                <w:color w:val="auto"/>
                <w:szCs w:val="16"/>
              </w:rPr>
              <w:t>13 733</w:t>
            </w:r>
          </w:p>
        </w:tc>
        <w:tc>
          <w:tcPr>
            <w:tcW w:w="736" w:type="dxa"/>
            <w:noWrap/>
            <w:hideMark/>
          </w:tcPr>
          <w:p w14:paraId="0C3EEBF2" w14:textId="77777777" w:rsidR="00B6764E" w:rsidRPr="00B116F7" w:rsidRDefault="00B6764E" w:rsidP="00ED3FA4">
            <w:pPr>
              <w:pStyle w:val="Tabele"/>
              <w:jc w:val="right"/>
              <w:rPr>
                <w:color w:val="auto"/>
              </w:rPr>
            </w:pPr>
            <w:r w:rsidRPr="00B116F7">
              <w:rPr>
                <w:color w:val="auto"/>
                <w:szCs w:val="16"/>
              </w:rPr>
              <w:t>11 218</w:t>
            </w:r>
          </w:p>
        </w:tc>
        <w:tc>
          <w:tcPr>
            <w:tcW w:w="737" w:type="dxa"/>
            <w:noWrap/>
            <w:hideMark/>
          </w:tcPr>
          <w:p w14:paraId="64EE5052" w14:textId="77777777" w:rsidR="00B6764E" w:rsidRPr="00B116F7" w:rsidRDefault="00B6764E" w:rsidP="00ED3FA4">
            <w:pPr>
              <w:pStyle w:val="Tabele"/>
              <w:jc w:val="right"/>
              <w:rPr>
                <w:color w:val="auto"/>
              </w:rPr>
            </w:pPr>
            <w:r w:rsidRPr="00B116F7">
              <w:rPr>
                <w:color w:val="auto"/>
                <w:szCs w:val="16"/>
              </w:rPr>
              <w:t>9 335</w:t>
            </w:r>
          </w:p>
        </w:tc>
        <w:tc>
          <w:tcPr>
            <w:tcW w:w="737" w:type="dxa"/>
            <w:noWrap/>
            <w:hideMark/>
          </w:tcPr>
          <w:p w14:paraId="258C367A" w14:textId="77777777" w:rsidR="00B6764E" w:rsidRPr="00B116F7" w:rsidRDefault="00B6764E" w:rsidP="00ED3FA4">
            <w:pPr>
              <w:pStyle w:val="Tabele"/>
              <w:jc w:val="right"/>
              <w:rPr>
                <w:color w:val="auto"/>
              </w:rPr>
            </w:pPr>
            <w:r w:rsidRPr="00B116F7">
              <w:rPr>
                <w:color w:val="auto"/>
                <w:szCs w:val="16"/>
              </w:rPr>
              <w:t>6 275</w:t>
            </w:r>
          </w:p>
        </w:tc>
        <w:tc>
          <w:tcPr>
            <w:tcW w:w="736" w:type="dxa"/>
            <w:noWrap/>
            <w:hideMark/>
          </w:tcPr>
          <w:p w14:paraId="0F12B440" w14:textId="77777777" w:rsidR="00B6764E" w:rsidRPr="00B116F7" w:rsidRDefault="00B6764E" w:rsidP="00ED3FA4">
            <w:pPr>
              <w:pStyle w:val="Tabele"/>
              <w:jc w:val="right"/>
              <w:rPr>
                <w:color w:val="auto"/>
              </w:rPr>
            </w:pPr>
            <w:r w:rsidRPr="00B116F7">
              <w:rPr>
                <w:color w:val="auto"/>
                <w:szCs w:val="16"/>
              </w:rPr>
              <w:t>3 684</w:t>
            </w:r>
          </w:p>
        </w:tc>
      </w:tr>
      <w:tr w:rsidR="00B6764E" w:rsidRPr="00B116F7" w14:paraId="2C745E93" w14:textId="77777777" w:rsidTr="00B6764E">
        <w:trPr>
          <w:trHeight w:val="227"/>
        </w:trPr>
        <w:tc>
          <w:tcPr>
            <w:tcW w:w="1696" w:type="dxa"/>
            <w:vAlign w:val="top"/>
            <w:hideMark/>
          </w:tcPr>
          <w:p w14:paraId="7032C3B0" w14:textId="77777777" w:rsidR="00B6764E" w:rsidRPr="00B116F7" w:rsidRDefault="00B6764E" w:rsidP="00ED3FA4">
            <w:pPr>
              <w:pStyle w:val="Tabele"/>
              <w:rPr>
                <w:color w:val="auto"/>
              </w:rPr>
            </w:pPr>
            <w:r w:rsidRPr="00B116F7">
              <w:rPr>
                <w:color w:val="auto"/>
                <w:szCs w:val="16"/>
              </w:rPr>
              <w:t>Produkty naftowe</w:t>
            </w:r>
          </w:p>
        </w:tc>
        <w:tc>
          <w:tcPr>
            <w:tcW w:w="736" w:type="dxa"/>
            <w:noWrap/>
            <w:hideMark/>
          </w:tcPr>
          <w:p w14:paraId="668A30FE" w14:textId="77777777" w:rsidR="00B6764E" w:rsidRPr="00B116F7" w:rsidRDefault="00B6764E" w:rsidP="00ED3FA4">
            <w:pPr>
              <w:pStyle w:val="Tabele"/>
              <w:jc w:val="right"/>
              <w:rPr>
                <w:color w:val="auto"/>
              </w:rPr>
            </w:pPr>
            <w:r w:rsidRPr="00B116F7">
              <w:rPr>
                <w:color w:val="auto"/>
                <w:szCs w:val="16"/>
              </w:rPr>
              <w:t>17 563</w:t>
            </w:r>
          </w:p>
        </w:tc>
        <w:tc>
          <w:tcPr>
            <w:tcW w:w="737" w:type="dxa"/>
            <w:noWrap/>
            <w:hideMark/>
          </w:tcPr>
          <w:p w14:paraId="5E867C6E" w14:textId="77777777" w:rsidR="00B6764E" w:rsidRPr="00B116F7" w:rsidRDefault="00B6764E" w:rsidP="00ED3FA4">
            <w:pPr>
              <w:pStyle w:val="Tabele"/>
              <w:jc w:val="right"/>
              <w:rPr>
                <w:color w:val="auto"/>
              </w:rPr>
            </w:pPr>
            <w:r w:rsidRPr="00B116F7">
              <w:rPr>
                <w:color w:val="auto"/>
                <w:szCs w:val="16"/>
              </w:rPr>
              <w:t>20 213</w:t>
            </w:r>
          </w:p>
        </w:tc>
        <w:tc>
          <w:tcPr>
            <w:tcW w:w="736" w:type="dxa"/>
            <w:noWrap/>
            <w:hideMark/>
          </w:tcPr>
          <w:p w14:paraId="686060F9" w14:textId="77777777" w:rsidR="00B6764E" w:rsidRPr="00B116F7" w:rsidRDefault="00B6764E" w:rsidP="00ED3FA4">
            <w:pPr>
              <w:pStyle w:val="Tabele"/>
              <w:jc w:val="right"/>
              <w:rPr>
                <w:color w:val="auto"/>
              </w:rPr>
            </w:pPr>
            <w:r w:rsidRPr="00B116F7">
              <w:rPr>
                <w:color w:val="auto"/>
                <w:szCs w:val="16"/>
              </w:rPr>
              <w:t>18 647</w:t>
            </w:r>
          </w:p>
        </w:tc>
        <w:tc>
          <w:tcPr>
            <w:tcW w:w="737" w:type="dxa"/>
            <w:noWrap/>
            <w:hideMark/>
          </w:tcPr>
          <w:p w14:paraId="54752891" w14:textId="77777777" w:rsidR="00B6764E" w:rsidRPr="00B116F7" w:rsidRDefault="00B6764E" w:rsidP="00ED3FA4">
            <w:pPr>
              <w:pStyle w:val="Tabele"/>
              <w:jc w:val="right"/>
              <w:rPr>
                <w:color w:val="auto"/>
              </w:rPr>
            </w:pPr>
            <w:r w:rsidRPr="00B116F7">
              <w:rPr>
                <w:color w:val="auto"/>
                <w:szCs w:val="16"/>
              </w:rPr>
              <w:t>24 384</w:t>
            </w:r>
          </w:p>
        </w:tc>
        <w:tc>
          <w:tcPr>
            <w:tcW w:w="737" w:type="dxa"/>
            <w:noWrap/>
            <w:hideMark/>
          </w:tcPr>
          <w:p w14:paraId="2DA22309" w14:textId="77777777" w:rsidR="00B6764E" w:rsidRPr="00B116F7" w:rsidRDefault="00B6764E" w:rsidP="00ED3FA4">
            <w:pPr>
              <w:pStyle w:val="Tabele"/>
              <w:jc w:val="right"/>
              <w:rPr>
                <w:color w:val="auto"/>
              </w:rPr>
            </w:pPr>
            <w:r w:rsidRPr="00B116F7">
              <w:rPr>
                <w:color w:val="auto"/>
                <w:szCs w:val="16"/>
              </w:rPr>
              <w:t>24 653</w:t>
            </w:r>
          </w:p>
        </w:tc>
        <w:tc>
          <w:tcPr>
            <w:tcW w:w="736" w:type="dxa"/>
            <w:noWrap/>
            <w:hideMark/>
          </w:tcPr>
          <w:p w14:paraId="4026DA60" w14:textId="77777777" w:rsidR="00B6764E" w:rsidRPr="00B116F7" w:rsidRDefault="00B6764E" w:rsidP="00ED3FA4">
            <w:pPr>
              <w:pStyle w:val="Tabele"/>
              <w:jc w:val="right"/>
              <w:rPr>
                <w:color w:val="auto"/>
              </w:rPr>
            </w:pPr>
            <w:r w:rsidRPr="00B116F7">
              <w:rPr>
                <w:color w:val="auto"/>
                <w:szCs w:val="16"/>
              </w:rPr>
              <w:t>21 743</w:t>
            </w:r>
          </w:p>
        </w:tc>
      </w:tr>
      <w:tr w:rsidR="00B6764E" w:rsidRPr="00B116F7" w14:paraId="6C638712" w14:textId="77777777" w:rsidTr="00B6764E">
        <w:trPr>
          <w:trHeight w:val="227"/>
        </w:trPr>
        <w:tc>
          <w:tcPr>
            <w:tcW w:w="1696" w:type="dxa"/>
            <w:vAlign w:val="top"/>
            <w:hideMark/>
          </w:tcPr>
          <w:p w14:paraId="075D048C" w14:textId="77777777" w:rsidR="00B6764E" w:rsidRPr="00B116F7" w:rsidRDefault="00B6764E" w:rsidP="00ED3FA4">
            <w:pPr>
              <w:pStyle w:val="Tabele"/>
              <w:rPr>
                <w:color w:val="auto"/>
              </w:rPr>
            </w:pPr>
            <w:r w:rsidRPr="00B116F7">
              <w:rPr>
                <w:color w:val="auto"/>
                <w:szCs w:val="16"/>
              </w:rPr>
              <w:t>Gaz ziemny</w:t>
            </w:r>
          </w:p>
        </w:tc>
        <w:tc>
          <w:tcPr>
            <w:tcW w:w="736" w:type="dxa"/>
            <w:noWrap/>
            <w:hideMark/>
          </w:tcPr>
          <w:p w14:paraId="16842BDB" w14:textId="77777777" w:rsidR="00B6764E" w:rsidRPr="00B116F7" w:rsidRDefault="00B6764E" w:rsidP="00ED3FA4">
            <w:pPr>
              <w:pStyle w:val="Tabele"/>
              <w:jc w:val="right"/>
              <w:rPr>
                <w:color w:val="auto"/>
              </w:rPr>
            </w:pPr>
            <w:r w:rsidRPr="00B116F7">
              <w:rPr>
                <w:color w:val="auto"/>
                <w:szCs w:val="16"/>
              </w:rPr>
              <w:t>7 917</w:t>
            </w:r>
          </w:p>
        </w:tc>
        <w:tc>
          <w:tcPr>
            <w:tcW w:w="737" w:type="dxa"/>
            <w:noWrap/>
            <w:hideMark/>
          </w:tcPr>
          <w:p w14:paraId="67931E7D" w14:textId="77777777" w:rsidR="00B6764E" w:rsidRPr="00B116F7" w:rsidRDefault="00B6764E" w:rsidP="00ED3FA4">
            <w:pPr>
              <w:pStyle w:val="Tabele"/>
              <w:jc w:val="right"/>
              <w:rPr>
                <w:color w:val="auto"/>
              </w:rPr>
            </w:pPr>
            <w:r w:rsidRPr="00B116F7">
              <w:rPr>
                <w:color w:val="auto"/>
                <w:szCs w:val="16"/>
              </w:rPr>
              <w:t>8 884</w:t>
            </w:r>
          </w:p>
        </w:tc>
        <w:tc>
          <w:tcPr>
            <w:tcW w:w="736" w:type="dxa"/>
            <w:noWrap/>
            <w:hideMark/>
          </w:tcPr>
          <w:p w14:paraId="12058884" w14:textId="77777777" w:rsidR="00B6764E" w:rsidRPr="00B116F7" w:rsidRDefault="00B6764E" w:rsidP="00ED3FA4">
            <w:pPr>
              <w:pStyle w:val="Tabele"/>
              <w:jc w:val="right"/>
              <w:rPr>
                <w:color w:val="auto"/>
              </w:rPr>
            </w:pPr>
            <w:r w:rsidRPr="00B116F7">
              <w:rPr>
                <w:color w:val="auto"/>
                <w:szCs w:val="16"/>
              </w:rPr>
              <w:t>8 490</w:t>
            </w:r>
          </w:p>
        </w:tc>
        <w:tc>
          <w:tcPr>
            <w:tcW w:w="737" w:type="dxa"/>
            <w:noWrap/>
            <w:hideMark/>
          </w:tcPr>
          <w:p w14:paraId="7952E107" w14:textId="77777777" w:rsidR="00B6764E" w:rsidRPr="00B116F7" w:rsidRDefault="00B6764E" w:rsidP="00ED3FA4">
            <w:pPr>
              <w:pStyle w:val="Tabele"/>
              <w:jc w:val="right"/>
              <w:rPr>
                <w:color w:val="auto"/>
              </w:rPr>
            </w:pPr>
            <w:r w:rsidRPr="00B116F7">
              <w:rPr>
                <w:color w:val="auto"/>
                <w:szCs w:val="16"/>
              </w:rPr>
              <w:t>9 236</w:t>
            </w:r>
          </w:p>
        </w:tc>
        <w:tc>
          <w:tcPr>
            <w:tcW w:w="737" w:type="dxa"/>
            <w:noWrap/>
            <w:hideMark/>
          </w:tcPr>
          <w:p w14:paraId="7B8FC8C5" w14:textId="77777777" w:rsidR="00B6764E" w:rsidRPr="00B116F7" w:rsidRDefault="00B6764E" w:rsidP="00ED3FA4">
            <w:pPr>
              <w:pStyle w:val="Tabele"/>
              <w:jc w:val="right"/>
              <w:rPr>
                <w:color w:val="auto"/>
              </w:rPr>
            </w:pPr>
            <w:r w:rsidRPr="00B116F7">
              <w:rPr>
                <w:color w:val="auto"/>
                <w:szCs w:val="16"/>
              </w:rPr>
              <w:t>10 373</w:t>
            </w:r>
          </w:p>
        </w:tc>
        <w:tc>
          <w:tcPr>
            <w:tcW w:w="736" w:type="dxa"/>
            <w:noWrap/>
            <w:hideMark/>
          </w:tcPr>
          <w:p w14:paraId="561617E3" w14:textId="77777777" w:rsidR="00B6764E" w:rsidRPr="00B116F7" w:rsidRDefault="00B6764E" w:rsidP="00ED3FA4">
            <w:pPr>
              <w:pStyle w:val="Tabele"/>
              <w:jc w:val="right"/>
              <w:rPr>
                <w:color w:val="auto"/>
              </w:rPr>
            </w:pPr>
            <w:r w:rsidRPr="00B116F7">
              <w:rPr>
                <w:color w:val="auto"/>
                <w:szCs w:val="16"/>
              </w:rPr>
              <w:t>10 679</w:t>
            </w:r>
          </w:p>
        </w:tc>
      </w:tr>
      <w:tr w:rsidR="00B6764E" w:rsidRPr="00B116F7" w14:paraId="18D07F86" w14:textId="77777777" w:rsidTr="00B6764E">
        <w:trPr>
          <w:trHeight w:val="227"/>
        </w:trPr>
        <w:tc>
          <w:tcPr>
            <w:tcW w:w="1696" w:type="dxa"/>
            <w:vAlign w:val="top"/>
            <w:hideMark/>
          </w:tcPr>
          <w:p w14:paraId="4141A64A" w14:textId="77777777" w:rsidR="00B6764E" w:rsidRPr="00B116F7" w:rsidRDefault="00B6764E" w:rsidP="00ED3FA4">
            <w:pPr>
              <w:pStyle w:val="Tabele"/>
              <w:rPr>
                <w:color w:val="auto"/>
              </w:rPr>
            </w:pPr>
            <w:r w:rsidRPr="00B116F7">
              <w:rPr>
                <w:color w:val="auto"/>
                <w:szCs w:val="16"/>
              </w:rPr>
              <w:t>Biogaz</w:t>
            </w:r>
          </w:p>
        </w:tc>
        <w:tc>
          <w:tcPr>
            <w:tcW w:w="736" w:type="dxa"/>
            <w:noWrap/>
            <w:hideMark/>
          </w:tcPr>
          <w:p w14:paraId="0E953C54" w14:textId="77777777" w:rsidR="00B6764E" w:rsidRPr="00B116F7" w:rsidRDefault="00B6764E" w:rsidP="00ED3FA4">
            <w:pPr>
              <w:pStyle w:val="Tabele"/>
              <w:jc w:val="right"/>
              <w:rPr>
                <w:color w:val="auto"/>
              </w:rPr>
            </w:pPr>
            <w:r w:rsidRPr="00B116F7">
              <w:rPr>
                <w:color w:val="auto"/>
                <w:szCs w:val="16"/>
              </w:rPr>
              <w:t>40</w:t>
            </w:r>
          </w:p>
        </w:tc>
        <w:tc>
          <w:tcPr>
            <w:tcW w:w="737" w:type="dxa"/>
            <w:noWrap/>
            <w:hideMark/>
          </w:tcPr>
          <w:p w14:paraId="0E381505" w14:textId="77777777" w:rsidR="00B6764E" w:rsidRPr="00B116F7" w:rsidRDefault="00B6764E" w:rsidP="00ED3FA4">
            <w:pPr>
              <w:pStyle w:val="Tabele"/>
              <w:jc w:val="right"/>
              <w:rPr>
                <w:color w:val="auto"/>
              </w:rPr>
            </w:pPr>
            <w:r w:rsidRPr="00B116F7">
              <w:rPr>
                <w:color w:val="auto"/>
                <w:szCs w:val="16"/>
              </w:rPr>
              <w:t>48</w:t>
            </w:r>
          </w:p>
        </w:tc>
        <w:tc>
          <w:tcPr>
            <w:tcW w:w="736" w:type="dxa"/>
            <w:noWrap/>
            <w:hideMark/>
          </w:tcPr>
          <w:p w14:paraId="188B24A1" w14:textId="77777777" w:rsidR="00B6764E" w:rsidRPr="00B116F7" w:rsidRDefault="00B6764E" w:rsidP="00ED3FA4">
            <w:pPr>
              <w:pStyle w:val="Tabele"/>
              <w:jc w:val="right"/>
              <w:rPr>
                <w:color w:val="auto"/>
              </w:rPr>
            </w:pPr>
            <w:r w:rsidRPr="00B116F7">
              <w:rPr>
                <w:color w:val="auto"/>
                <w:szCs w:val="16"/>
              </w:rPr>
              <w:t>78</w:t>
            </w:r>
          </w:p>
        </w:tc>
        <w:tc>
          <w:tcPr>
            <w:tcW w:w="737" w:type="dxa"/>
            <w:noWrap/>
            <w:hideMark/>
          </w:tcPr>
          <w:p w14:paraId="2D08F6BA" w14:textId="77777777" w:rsidR="00B6764E" w:rsidRPr="00B116F7" w:rsidRDefault="00B6764E" w:rsidP="00ED3FA4">
            <w:pPr>
              <w:pStyle w:val="Tabele"/>
              <w:jc w:val="right"/>
              <w:rPr>
                <w:color w:val="auto"/>
              </w:rPr>
            </w:pPr>
            <w:r w:rsidRPr="00B116F7">
              <w:rPr>
                <w:color w:val="auto"/>
                <w:szCs w:val="16"/>
              </w:rPr>
              <w:t>92</w:t>
            </w:r>
          </w:p>
        </w:tc>
        <w:tc>
          <w:tcPr>
            <w:tcW w:w="737" w:type="dxa"/>
            <w:noWrap/>
            <w:hideMark/>
          </w:tcPr>
          <w:p w14:paraId="4BEE06ED" w14:textId="77777777" w:rsidR="00B6764E" w:rsidRPr="00B116F7" w:rsidRDefault="00B6764E" w:rsidP="00ED3FA4">
            <w:pPr>
              <w:pStyle w:val="Tabele"/>
              <w:jc w:val="right"/>
              <w:rPr>
                <w:color w:val="auto"/>
              </w:rPr>
            </w:pPr>
            <w:r w:rsidRPr="00B116F7">
              <w:rPr>
                <w:color w:val="auto"/>
                <w:szCs w:val="16"/>
              </w:rPr>
              <w:t>131</w:t>
            </w:r>
          </w:p>
        </w:tc>
        <w:tc>
          <w:tcPr>
            <w:tcW w:w="736" w:type="dxa"/>
            <w:noWrap/>
            <w:hideMark/>
          </w:tcPr>
          <w:p w14:paraId="058C8546" w14:textId="77777777" w:rsidR="00B6764E" w:rsidRPr="00B116F7" w:rsidRDefault="00B6764E" w:rsidP="00ED3FA4">
            <w:pPr>
              <w:pStyle w:val="Tabele"/>
              <w:jc w:val="right"/>
              <w:rPr>
                <w:color w:val="auto"/>
              </w:rPr>
            </w:pPr>
            <w:r w:rsidRPr="00B116F7">
              <w:rPr>
                <w:color w:val="auto"/>
                <w:szCs w:val="16"/>
              </w:rPr>
              <w:t>165</w:t>
            </w:r>
          </w:p>
        </w:tc>
      </w:tr>
      <w:tr w:rsidR="00B6764E" w:rsidRPr="00B116F7" w14:paraId="40A9F665" w14:textId="77777777" w:rsidTr="00B6764E">
        <w:trPr>
          <w:trHeight w:val="227"/>
        </w:trPr>
        <w:tc>
          <w:tcPr>
            <w:tcW w:w="1696" w:type="dxa"/>
            <w:vAlign w:val="top"/>
            <w:hideMark/>
          </w:tcPr>
          <w:p w14:paraId="11B8E4F1" w14:textId="77777777" w:rsidR="00B6764E" w:rsidRPr="00B116F7" w:rsidRDefault="00B6764E" w:rsidP="00ED3FA4">
            <w:pPr>
              <w:pStyle w:val="Tabele"/>
              <w:rPr>
                <w:color w:val="auto"/>
              </w:rPr>
            </w:pPr>
            <w:r w:rsidRPr="00B116F7">
              <w:rPr>
                <w:color w:val="auto"/>
                <w:szCs w:val="16"/>
              </w:rPr>
              <w:t>Biomasa stała</w:t>
            </w:r>
          </w:p>
        </w:tc>
        <w:tc>
          <w:tcPr>
            <w:tcW w:w="736" w:type="dxa"/>
            <w:noWrap/>
            <w:hideMark/>
          </w:tcPr>
          <w:p w14:paraId="7D3399EF" w14:textId="77777777" w:rsidR="00B6764E" w:rsidRPr="00B116F7" w:rsidRDefault="00B6764E" w:rsidP="00ED3FA4">
            <w:pPr>
              <w:pStyle w:val="Tabele"/>
              <w:jc w:val="right"/>
              <w:rPr>
                <w:color w:val="auto"/>
              </w:rPr>
            </w:pPr>
            <w:r w:rsidRPr="00B116F7">
              <w:rPr>
                <w:color w:val="auto"/>
                <w:szCs w:val="16"/>
              </w:rPr>
              <w:t>3 755</w:t>
            </w:r>
          </w:p>
        </w:tc>
        <w:tc>
          <w:tcPr>
            <w:tcW w:w="737" w:type="dxa"/>
            <w:noWrap/>
            <w:hideMark/>
          </w:tcPr>
          <w:p w14:paraId="3FA5625B" w14:textId="77777777" w:rsidR="00B6764E" w:rsidRPr="00B116F7" w:rsidRDefault="00B6764E" w:rsidP="00ED3FA4">
            <w:pPr>
              <w:pStyle w:val="Tabele"/>
              <w:jc w:val="right"/>
              <w:rPr>
                <w:color w:val="auto"/>
              </w:rPr>
            </w:pPr>
            <w:r w:rsidRPr="00B116F7">
              <w:rPr>
                <w:color w:val="auto"/>
                <w:szCs w:val="16"/>
              </w:rPr>
              <w:t>4 306</w:t>
            </w:r>
          </w:p>
        </w:tc>
        <w:tc>
          <w:tcPr>
            <w:tcW w:w="736" w:type="dxa"/>
            <w:noWrap/>
            <w:hideMark/>
          </w:tcPr>
          <w:p w14:paraId="46BB12B4" w14:textId="77777777" w:rsidR="00B6764E" w:rsidRPr="00B116F7" w:rsidRDefault="00B6764E" w:rsidP="00ED3FA4">
            <w:pPr>
              <w:pStyle w:val="Tabele"/>
              <w:jc w:val="right"/>
              <w:rPr>
                <w:color w:val="auto"/>
              </w:rPr>
            </w:pPr>
            <w:r w:rsidRPr="00B116F7">
              <w:rPr>
                <w:color w:val="auto"/>
                <w:szCs w:val="16"/>
              </w:rPr>
              <w:t>4 639</w:t>
            </w:r>
          </w:p>
        </w:tc>
        <w:tc>
          <w:tcPr>
            <w:tcW w:w="737" w:type="dxa"/>
            <w:noWrap/>
            <w:hideMark/>
          </w:tcPr>
          <w:p w14:paraId="11C94E79" w14:textId="77777777" w:rsidR="00B6764E" w:rsidRPr="00B116F7" w:rsidRDefault="00B6764E" w:rsidP="00ED3FA4">
            <w:pPr>
              <w:pStyle w:val="Tabele"/>
              <w:jc w:val="right"/>
              <w:rPr>
                <w:color w:val="auto"/>
              </w:rPr>
            </w:pPr>
            <w:r w:rsidRPr="00B116F7">
              <w:rPr>
                <w:color w:val="auto"/>
                <w:szCs w:val="16"/>
              </w:rPr>
              <w:t>7 447</w:t>
            </w:r>
          </w:p>
        </w:tc>
        <w:tc>
          <w:tcPr>
            <w:tcW w:w="737" w:type="dxa"/>
            <w:noWrap/>
            <w:hideMark/>
          </w:tcPr>
          <w:p w14:paraId="72D42B94" w14:textId="77777777" w:rsidR="00B6764E" w:rsidRPr="00B116F7" w:rsidRDefault="00B6764E" w:rsidP="00ED3FA4">
            <w:pPr>
              <w:pStyle w:val="Tabele"/>
              <w:jc w:val="right"/>
              <w:rPr>
                <w:color w:val="auto"/>
              </w:rPr>
            </w:pPr>
            <w:r w:rsidRPr="00B116F7">
              <w:rPr>
                <w:color w:val="auto"/>
                <w:szCs w:val="16"/>
              </w:rPr>
              <w:t>6 786</w:t>
            </w:r>
          </w:p>
        </w:tc>
        <w:tc>
          <w:tcPr>
            <w:tcW w:w="736" w:type="dxa"/>
            <w:noWrap/>
            <w:hideMark/>
          </w:tcPr>
          <w:p w14:paraId="5098D2BD" w14:textId="77777777" w:rsidR="00B6764E" w:rsidRPr="00B116F7" w:rsidRDefault="00B6764E" w:rsidP="00ED3FA4">
            <w:pPr>
              <w:pStyle w:val="Tabele"/>
              <w:jc w:val="right"/>
              <w:rPr>
                <w:color w:val="auto"/>
              </w:rPr>
            </w:pPr>
            <w:r w:rsidRPr="00B116F7">
              <w:rPr>
                <w:color w:val="auto"/>
                <w:szCs w:val="16"/>
              </w:rPr>
              <w:t>6 422</w:t>
            </w:r>
          </w:p>
        </w:tc>
      </w:tr>
      <w:tr w:rsidR="00B6764E" w:rsidRPr="00B116F7" w14:paraId="47F05B15" w14:textId="77777777" w:rsidTr="00B6764E">
        <w:trPr>
          <w:trHeight w:val="227"/>
        </w:trPr>
        <w:tc>
          <w:tcPr>
            <w:tcW w:w="1696" w:type="dxa"/>
            <w:vAlign w:val="top"/>
            <w:hideMark/>
          </w:tcPr>
          <w:p w14:paraId="535E585B" w14:textId="77777777" w:rsidR="00B6764E" w:rsidRPr="00B116F7" w:rsidRDefault="00B6764E" w:rsidP="00ED3FA4">
            <w:pPr>
              <w:pStyle w:val="Tabele"/>
              <w:rPr>
                <w:color w:val="auto"/>
              </w:rPr>
            </w:pPr>
            <w:r w:rsidRPr="00B116F7">
              <w:rPr>
                <w:color w:val="auto"/>
                <w:szCs w:val="16"/>
              </w:rPr>
              <w:t>Biopaliwa</w:t>
            </w:r>
          </w:p>
        </w:tc>
        <w:tc>
          <w:tcPr>
            <w:tcW w:w="736" w:type="dxa"/>
            <w:noWrap/>
            <w:hideMark/>
          </w:tcPr>
          <w:p w14:paraId="657088D4" w14:textId="77777777" w:rsidR="00B6764E" w:rsidRPr="00B116F7" w:rsidRDefault="00B6764E" w:rsidP="00ED3FA4">
            <w:pPr>
              <w:pStyle w:val="Tabele"/>
              <w:jc w:val="right"/>
              <w:rPr>
                <w:color w:val="auto"/>
              </w:rPr>
            </w:pPr>
            <w:r w:rsidRPr="00B116F7">
              <w:rPr>
                <w:color w:val="auto"/>
                <w:szCs w:val="16"/>
              </w:rPr>
              <w:t>47</w:t>
            </w:r>
          </w:p>
        </w:tc>
        <w:tc>
          <w:tcPr>
            <w:tcW w:w="737" w:type="dxa"/>
            <w:noWrap/>
            <w:hideMark/>
          </w:tcPr>
          <w:p w14:paraId="293E0AD4" w14:textId="77777777" w:rsidR="00B6764E" w:rsidRPr="00B116F7" w:rsidRDefault="00B6764E" w:rsidP="00ED3FA4">
            <w:pPr>
              <w:pStyle w:val="Tabele"/>
              <w:jc w:val="right"/>
              <w:rPr>
                <w:color w:val="auto"/>
              </w:rPr>
            </w:pPr>
            <w:r w:rsidRPr="00B116F7">
              <w:rPr>
                <w:color w:val="auto"/>
                <w:szCs w:val="16"/>
              </w:rPr>
              <w:t>867</w:t>
            </w:r>
          </w:p>
        </w:tc>
        <w:tc>
          <w:tcPr>
            <w:tcW w:w="736" w:type="dxa"/>
            <w:noWrap/>
            <w:hideMark/>
          </w:tcPr>
          <w:p w14:paraId="4C322A60" w14:textId="77777777" w:rsidR="00B6764E" w:rsidRPr="00B116F7" w:rsidRDefault="00B6764E" w:rsidP="00ED3FA4">
            <w:pPr>
              <w:pStyle w:val="Tabele"/>
              <w:jc w:val="right"/>
              <w:rPr>
                <w:color w:val="auto"/>
              </w:rPr>
            </w:pPr>
            <w:r w:rsidRPr="00B116F7">
              <w:rPr>
                <w:color w:val="auto"/>
                <w:szCs w:val="16"/>
              </w:rPr>
              <w:t>653</w:t>
            </w:r>
          </w:p>
        </w:tc>
        <w:tc>
          <w:tcPr>
            <w:tcW w:w="737" w:type="dxa"/>
            <w:noWrap/>
            <w:hideMark/>
          </w:tcPr>
          <w:p w14:paraId="3B908A07" w14:textId="77777777" w:rsidR="00B6764E" w:rsidRPr="00B116F7" w:rsidRDefault="00B6764E" w:rsidP="00ED3FA4">
            <w:pPr>
              <w:pStyle w:val="Tabele"/>
              <w:jc w:val="right"/>
              <w:rPr>
                <w:color w:val="auto"/>
              </w:rPr>
            </w:pPr>
            <w:r w:rsidRPr="00B116F7">
              <w:rPr>
                <w:color w:val="auto"/>
                <w:szCs w:val="16"/>
              </w:rPr>
              <w:t>1 040</w:t>
            </w:r>
          </w:p>
        </w:tc>
        <w:tc>
          <w:tcPr>
            <w:tcW w:w="737" w:type="dxa"/>
            <w:noWrap/>
            <w:hideMark/>
          </w:tcPr>
          <w:p w14:paraId="330C10A0" w14:textId="77777777" w:rsidR="00B6764E" w:rsidRPr="00B116F7" w:rsidRDefault="00B6764E" w:rsidP="00ED3FA4">
            <w:pPr>
              <w:pStyle w:val="Tabele"/>
              <w:jc w:val="right"/>
              <w:rPr>
                <w:color w:val="auto"/>
              </w:rPr>
            </w:pPr>
            <w:r w:rsidRPr="00B116F7">
              <w:rPr>
                <w:color w:val="auto"/>
                <w:szCs w:val="16"/>
              </w:rPr>
              <w:t>1498</w:t>
            </w:r>
          </w:p>
        </w:tc>
        <w:tc>
          <w:tcPr>
            <w:tcW w:w="736" w:type="dxa"/>
            <w:noWrap/>
            <w:hideMark/>
          </w:tcPr>
          <w:p w14:paraId="70E69B0B" w14:textId="77777777" w:rsidR="00B6764E" w:rsidRPr="00B116F7" w:rsidRDefault="00B6764E" w:rsidP="00ED3FA4">
            <w:pPr>
              <w:pStyle w:val="Tabele"/>
              <w:jc w:val="right"/>
              <w:rPr>
                <w:color w:val="auto"/>
              </w:rPr>
            </w:pPr>
            <w:r w:rsidRPr="00B116F7">
              <w:rPr>
                <w:color w:val="auto"/>
                <w:szCs w:val="16"/>
              </w:rPr>
              <w:t>1733</w:t>
            </w:r>
          </w:p>
        </w:tc>
      </w:tr>
      <w:tr w:rsidR="00B6764E" w:rsidRPr="00B116F7" w14:paraId="17E2A75E" w14:textId="77777777" w:rsidTr="00B6764E">
        <w:trPr>
          <w:trHeight w:val="227"/>
        </w:trPr>
        <w:tc>
          <w:tcPr>
            <w:tcW w:w="1696" w:type="dxa"/>
            <w:vAlign w:val="top"/>
            <w:hideMark/>
          </w:tcPr>
          <w:p w14:paraId="6AE32039" w14:textId="77777777" w:rsidR="00B6764E" w:rsidRPr="00B116F7" w:rsidRDefault="00B6764E" w:rsidP="00ED3FA4">
            <w:pPr>
              <w:pStyle w:val="Tabele"/>
              <w:rPr>
                <w:color w:val="auto"/>
              </w:rPr>
            </w:pPr>
            <w:r w:rsidRPr="00B116F7">
              <w:rPr>
                <w:color w:val="auto"/>
                <w:szCs w:val="16"/>
              </w:rPr>
              <w:t>Odpady komunalne i przemysłowe</w:t>
            </w:r>
          </w:p>
        </w:tc>
        <w:tc>
          <w:tcPr>
            <w:tcW w:w="736" w:type="dxa"/>
            <w:noWrap/>
            <w:hideMark/>
          </w:tcPr>
          <w:p w14:paraId="2658249E" w14:textId="77777777" w:rsidR="00B6764E" w:rsidRPr="00B116F7" w:rsidRDefault="00B6764E" w:rsidP="00ED3FA4">
            <w:pPr>
              <w:pStyle w:val="Tabele"/>
              <w:jc w:val="right"/>
              <w:rPr>
                <w:color w:val="auto"/>
              </w:rPr>
            </w:pPr>
            <w:r w:rsidRPr="00B116F7">
              <w:rPr>
                <w:color w:val="auto"/>
                <w:szCs w:val="16"/>
              </w:rPr>
              <w:t>136</w:t>
            </w:r>
          </w:p>
        </w:tc>
        <w:tc>
          <w:tcPr>
            <w:tcW w:w="737" w:type="dxa"/>
            <w:noWrap/>
            <w:hideMark/>
          </w:tcPr>
          <w:p w14:paraId="1E818942" w14:textId="77777777" w:rsidR="00B6764E" w:rsidRPr="00B116F7" w:rsidRDefault="00B6764E" w:rsidP="00ED3FA4">
            <w:pPr>
              <w:pStyle w:val="Tabele"/>
              <w:jc w:val="right"/>
              <w:rPr>
                <w:color w:val="auto"/>
              </w:rPr>
            </w:pPr>
            <w:r w:rsidRPr="00B116F7">
              <w:rPr>
                <w:color w:val="auto"/>
                <w:szCs w:val="16"/>
              </w:rPr>
              <w:t>378</w:t>
            </w:r>
          </w:p>
        </w:tc>
        <w:tc>
          <w:tcPr>
            <w:tcW w:w="736" w:type="dxa"/>
            <w:noWrap/>
            <w:hideMark/>
          </w:tcPr>
          <w:p w14:paraId="6A7B63DE" w14:textId="77777777" w:rsidR="00B6764E" w:rsidRPr="00B116F7" w:rsidRDefault="00B6764E" w:rsidP="00ED3FA4">
            <w:pPr>
              <w:pStyle w:val="Tabele"/>
              <w:jc w:val="right"/>
              <w:rPr>
                <w:color w:val="auto"/>
              </w:rPr>
            </w:pPr>
            <w:r w:rsidRPr="00B116F7">
              <w:rPr>
                <w:color w:val="auto"/>
                <w:szCs w:val="16"/>
              </w:rPr>
              <w:t>486</w:t>
            </w:r>
          </w:p>
        </w:tc>
        <w:tc>
          <w:tcPr>
            <w:tcW w:w="737" w:type="dxa"/>
            <w:noWrap/>
            <w:hideMark/>
          </w:tcPr>
          <w:p w14:paraId="1AB33303" w14:textId="77777777" w:rsidR="00B6764E" w:rsidRPr="00B116F7" w:rsidRDefault="00B6764E" w:rsidP="00ED3FA4">
            <w:pPr>
              <w:pStyle w:val="Tabele"/>
              <w:jc w:val="right"/>
              <w:rPr>
                <w:color w:val="auto"/>
              </w:rPr>
            </w:pPr>
            <w:r w:rsidRPr="00B116F7">
              <w:rPr>
                <w:color w:val="auto"/>
                <w:szCs w:val="16"/>
              </w:rPr>
              <w:t>889</w:t>
            </w:r>
          </w:p>
        </w:tc>
        <w:tc>
          <w:tcPr>
            <w:tcW w:w="737" w:type="dxa"/>
            <w:noWrap/>
            <w:hideMark/>
          </w:tcPr>
          <w:p w14:paraId="67B8BB20" w14:textId="77777777" w:rsidR="00B6764E" w:rsidRPr="00B116F7" w:rsidRDefault="00B6764E" w:rsidP="00ED3FA4">
            <w:pPr>
              <w:pStyle w:val="Tabele"/>
              <w:jc w:val="right"/>
              <w:rPr>
                <w:color w:val="auto"/>
              </w:rPr>
            </w:pPr>
            <w:r w:rsidRPr="00B116F7">
              <w:rPr>
                <w:color w:val="auto"/>
                <w:szCs w:val="16"/>
              </w:rPr>
              <w:t>894</w:t>
            </w:r>
          </w:p>
        </w:tc>
        <w:tc>
          <w:tcPr>
            <w:tcW w:w="736" w:type="dxa"/>
            <w:noWrap/>
            <w:hideMark/>
          </w:tcPr>
          <w:p w14:paraId="34EFADF1" w14:textId="77777777" w:rsidR="00B6764E" w:rsidRPr="00B116F7" w:rsidRDefault="00B6764E" w:rsidP="00ED3FA4">
            <w:pPr>
              <w:pStyle w:val="Tabele"/>
              <w:jc w:val="right"/>
              <w:rPr>
                <w:color w:val="auto"/>
              </w:rPr>
            </w:pPr>
            <w:r w:rsidRPr="00B116F7">
              <w:rPr>
                <w:color w:val="auto"/>
                <w:szCs w:val="16"/>
              </w:rPr>
              <w:t>915</w:t>
            </w:r>
          </w:p>
        </w:tc>
      </w:tr>
      <w:tr w:rsidR="00B6764E" w:rsidRPr="00B116F7" w14:paraId="5B35430D" w14:textId="77777777" w:rsidTr="00B6764E">
        <w:trPr>
          <w:trHeight w:val="227"/>
        </w:trPr>
        <w:tc>
          <w:tcPr>
            <w:tcW w:w="1696" w:type="dxa"/>
            <w:vAlign w:val="top"/>
            <w:hideMark/>
          </w:tcPr>
          <w:p w14:paraId="6D3B6C88" w14:textId="77777777" w:rsidR="00B6764E" w:rsidRPr="00B116F7" w:rsidRDefault="00B6764E" w:rsidP="00ED3FA4">
            <w:pPr>
              <w:pStyle w:val="Tabele"/>
              <w:rPr>
                <w:color w:val="auto"/>
              </w:rPr>
            </w:pPr>
            <w:r w:rsidRPr="00B116F7">
              <w:rPr>
                <w:color w:val="auto"/>
                <w:szCs w:val="16"/>
              </w:rPr>
              <w:t>Kolektory słoneczne, pompy ciepła, geotermalne</w:t>
            </w:r>
          </w:p>
        </w:tc>
        <w:tc>
          <w:tcPr>
            <w:tcW w:w="736" w:type="dxa"/>
            <w:noWrap/>
            <w:hideMark/>
          </w:tcPr>
          <w:p w14:paraId="1BBF7DC4" w14:textId="77777777" w:rsidR="00B6764E" w:rsidRPr="00B116F7" w:rsidRDefault="00B6764E" w:rsidP="00ED3FA4">
            <w:pPr>
              <w:pStyle w:val="Tabele"/>
              <w:jc w:val="right"/>
              <w:rPr>
                <w:color w:val="auto"/>
              </w:rPr>
            </w:pPr>
            <w:r w:rsidRPr="00B116F7">
              <w:rPr>
                <w:color w:val="auto"/>
                <w:szCs w:val="16"/>
              </w:rPr>
              <w:t>12</w:t>
            </w:r>
          </w:p>
        </w:tc>
        <w:tc>
          <w:tcPr>
            <w:tcW w:w="737" w:type="dxa"/>
            <w:noWrap/>
            <w:hideMark/>
          </w:tcPr>
          <w:p w14:paraId="1C489276" w14:textId="77777777" w:rsidR="00B6764E" w:rsidRPr="00B116F7" w:rsidRDefault="00B6764E" w:rsidP="00ED3FA4">
            <w:pPr>
              <w:pStyle w:val="Tabele"/>
              <w:jc w:val="right"/>
              <w:rPr>
                <w:color w:val="auto"/>
              </w:rPr>
            </w:pPr>
            <w:r w:rsidRPr="00B116F7">
              <w:rPr>
                <w:color w:val="auto"/>
                <w:szCs w:val="16"/>
              </w:rPr>
              <w:t>69</w:t>
            </w:r>
          </w:p>
        </w:tc>
        <w:tc>
          <w:tcPr>
            <w:tcW w:w="736" w:type="dxa"/>
            <w:noWrap/>
            <w:hideMark/>
          </w:tcPr>
          <w:p w14:paraId="27276C92" w14:textId="77777777" w:rsidR="00B6764E" w:rsidRPr="00B116F7" w:rsidRDefault="00B6764E" w:rsidP="00ED3FA4">
            <w:pPr>
              <w:pStyle w:val="Tabele"/>
              <w:jc w:val="right"/>
              <w:rPr>
                <w:color w:val="auto"/>
              </w:rPr>
            </w:pPr>
            <w:r w:rsidRPr="00B116F7">
              <w:rPr>
                <w:color w:val="auto"/>
                <w:szCs w:val="16"/>
              </w:rPr>
              <w:t>200</w:t>
            </w:r>
          </w:p>
        </w:tc>
        <w:tc>
          <w:tcPr>
            <w:tcW w:w="737" w:type="dxa"/>
            <w:noWrap/>
            <w:hideMark/>
          </w:tcPr>
          <w:p w14:paraId="2E7CDD41" w14:textId="77777777" w:rsidR="00B6764E" w:rsidRPr="00B116F7" w:rsidRDefault="00B6764E" w:rsidP="00ED3FA4">
            <w:pPr>
              <w:pStyle w:val="Tabele"/>
              <w:jc w:val="right"/>
              <w:rPr>
                <w:color w:val="auto"/>
              </w:rPr>
            </w:pPr>
            <w:r w:rsidRPr="00B116F7">
              <w:rPr>
                <w:color w:val="auto"/>
                <w:szCs w:val="16"/>
              </w:rPr>
              <w:t>404</w:t>
            </w:r>
          </w:p>
        </w:tc>
        <w:tc>
          <w:tcPr>
            <w:tcW w:w="737" w:type="dxa"/>
            <w:noWrap/>
            <w:hideMark/>
          </w:tcPr>
          <w:p w14:paraId="0740D3A5" w14:textId="77777777" w:rsidR="00B6764E" w:rsidRPr="00B116F7" w:rsidRDefault="00B6764E" w:rsidP="00ED3FA4">
            <w:pPr>
              <w:pStyle w:val="Tabele"/>
              <w:jc w:val="right"/>
              <w:rPr>
                <w:color w:val="auto"/>
              </w:rPr>
            </w:pPr>
            <w:r w:rsidRPr="00B116F7">
              <w:rPr>
                <w:color w:val="auto"/>
                <w:szCs w:val="16"/>
              </w:rPr>
              <w:t>1 341</w:t>
            </w:r>
          </w:p>
        </w:tc>
        <w:tc>
          <w:tcPr>
            <w:tcW w:w="736" w:type="dxa"/>
            <w:noWrap/>
            <w:hideMark/>
          </w:tcPr>
          <w:p w14:paraId="5D0409ED" w14:textId="77777777" w:rsidR="00B6764E" w:rsidRPr="00B116F7" w:rsidRDefault="00B6764E" w:rsidP="00ED3FA4">
            <w:pPr>
              <w:pStyle w:val="Tabele"/>
              <w:jc w:val="right"/>
              <w:rPr>
                <w:color w:val="auto"/>
              </w:rPr>
            </w:pPr>
            <w:r w:rsidRPr="00B116F7">
              <w:rPr>
                <w:color w:val="auto"/>
                <w:szCs w:val="16"/>
              </w:rPr>
              <w:t>2 246</w:t>
            </w:r>
          </w:p>
        </w:tc>
      </w:tr>
      <w:tr w:rsidR="00B6764E" w:rsidRPr="00B116F7" w14:paraId="706F8838" w14:textId="77777777" w:rsidTr="00B6764E">
        <w:trPr>
          <w:trHeight w:val="227"/>
        </w:trPr>
        <w:tc>
          <w:tcPr>
            <w:tcW w:w="1696" w:type="dxa"/>
            <w:vAlign w:val="top"/>
            <w:hideMark/>
          </w:tcPr>
          <w:p w14:paraId="255A3147" w14:textId="77777777" w:rsidR="00B6764E" w:rsidRPr="00B116F7" w:rsidRDefault="00B6764E" w:rsidP="00ED3FA4">
            <w:pPr>
              <w:pStyle w:val="Tabele"/>
              <w:rPr>
                <w:b/>
                <w:bCs/>
                <w:color w:val="auto"/>
              </w:rPr>
            </w:pPr>
            <w:r w:rsidRPr="00B116F7">
              <w:rPr>
                <w:color w:val="auto"/>
                <w:szCs w:val="16"/>
              </w:rPr>
              <w:t>Wodór</w:t>
            </w:r>
          </w:p>
        </w:tc>
        <w:tc>
          <w:tcPr>
            <w:tcW w:w="736" w:type="dxa"/>
            <w:noWrap/>
            <w:hideMark/>
          </w:tcPr>
          <w:p w14:paraId="10212552" w14:textId="77777777" w:rsidR="00B6764E" w:rsidRPr="00B116F7" w:rsidRDefault="00B6764E" w:rsidP="00ED3FA4">
            <w:pPr>
              <w:pStyle w:val="Tabele"/>
              <w:jc w:val="right"/>
              <w:rPr>
                <w:b/>
                <w:bCs/>
                <w:color w:val="auto"/>
              </w:rPr>
            </w:pPr>
            <w:r w:rsidRPr="00B116F7">
              <w:rPr>
                <w:color w:val="auto"/>
                <w:szCs w:val="16"/>
              </w:rPr>
              <w:t>0</w:t>
            </w:r>
          </w:p>
        </w:tc>
        <w:tc>
          <w:tcPr>
            <w:tcW w:w="737" w:type="dxa"/>
            <w:noWrap/>
            <w:hideMark/>
          </w:tcPr>
          <w:p w14:paraId="62A17AED" w14:textId="77777777" w:rsidR="00B6764E" w:rsidRPr="00B116F7" w:rsidRDefault="00B6764E" w:rsidP="00ED3FA4">
            <w:pPr>
              <w:pStyle w:val="Tabele"/>
              <w:jc w:val="right"/>
              <w:rPr>
                <w:b/>
                <w:bCs/>
                <w:color w:val="auto"/>
              </w:rPr>
            </w:pPr>
            <w:r w:rsidRPr="00B116F7">
              <w:rPr>
                <w:color w:val="auto"/>
                <w:szCs w:val="16"/>
              </w:rPr>
              <w:t>0</w:t>
            </w:r>
          </w:p>
        </w:tc>
        <w:tc>
          <w:tcPr>
            <w:tcW w:w="736" w:type="dxa"/>
            <w:noWrap/>
            <w:hideMark/>
          </w:tcPr>
          <w:p w14:paraId="67F5C284" w14:textId="77777777" w:rsidR="00B6764E" w:rsidRPr="00B116F7" w:rsidRDefault="00B6764E" w:rsidP="00ED3FA4">
            <w:pPr>
              <w:pStyle w:val="Tabele"/>
              <w:jc w:val="right"/>
              <w:rPr>
                <w:b/>
                <w:bCs/>
                <w:color w:val="auto"/>
              </w:rPr>
            </w:pPr>
            <w:r w:rsidRPr="00B116F7">
              <w:rPr>
                <w:color w:val="auto"/>
                <w:szCs w:val="16"/>
              </w:rPr>
              <w:t>0</w:t>
            </w:r>
          </w:p>
        </w:tc>
        <w:tc>
          <w:tcPr>
            <w:tcW w:w="737" w:type="dxa"/>
            <w:noWrap/>
            <w:hideMark/>
          </w:tcPr>
          <w:p w14:paraId="5A343BC9" w14:textId="77777777" w:rsidR="00B6764E" w:rsidRPr="00B116F7" w:rsidRDefault="00B6764E" w:rsidP="00ED3FA4">
            <w:pPr>
              <w:pStyle w:val="Tabele"/>
              <w:jc w:val="right"/>
              <w:rPr>
                <w:b/>
                <w:bCs/>
                <w:color w:val="auto"/>
              </w:rPr>
            </w:pPr>
            <w:r w:rsidRPr="00B116F7">
              <w:rPr>
                <w:color w:val="auto"/>
                <w:szCs w:val="16"/>
              </w:rPr>
              <w:t>0</w:t>
            </w:r>
          </w:p>
        </w:tc>
        <w:tc>
          <w:tcPr>
            <w:tcW w:w="737" w:type="dxa"/>
            <w:noWrap/>
            <w:hideMark/>
          </w:tcPr>
          <w:p w14:paraId="20E67533" w14:textId="77777777" w:rsidR="00B6764E" w:rsidRPr="00B116F7" w:rsidRDefault="00B6764E" w:rsidP="00ED3FA4">
            <w:pPr>
              <w:pStyle w:val="Tabele"/>
              <w:jc w:val="right"/>
              <w:rPr>
                <w:b/>
                <w:bCs/>
                <w:color w:val="auto"/>
              </w:rPr>
            </w:pPr>
            <w:r w:rsidRPr="00B116F7">
              <w:rPr>
                <w:color w:val="auto"/>
                <w:szCs w:val="16"/>
              </w:rPr>
              <w:t>6</w:t>
            </w:r>
          </w:p>
        </w:tc>
        <w:tc>
          <w:tcPr>
            <w:tcW w:w="736" w:type="dxa"/>
            <w:noWrap/>
            <w:hideMark/>
          </w:tcPr>
          <w:p w14:paraId="442ADD93" w14:textId="77777777" w:rsidR="00B6764E" w:rsidRPr="00B116F7" w:rsidRDefault="00B6764E" w:rsidP="00ED3FA4">
            <w:pPr>
              <w:pStyle w:val="Tabele"/>
              <w:jc w:val="right"/>
              <w:rPr>
                <w:b/>
                <w:bCs/>
                <w:color w:val="auto"/>
              </w:rPr>
            </w:pPr>
            <w:r w:rsidRPr="00B116F7">
              <w:rPr>
                <w:color w:val="auto"/>
                <w:szCs w:val="16"/>
              </w:rPr>
              <w:t>49</w:t>
            </w:r>
          </w:p>
        </w:tc>
      </w:tr>
      <w:tr w:rsidR="00B6764E" w:rsidRPr="00B116F7" w14:paraId="52D3F0AD" w14:textId="77777777" w:rsidTr="00B6764E">
        <w:trPr>
          <w:trHeight w:val="227"/>
        </w:trPr>
        <w:tc>
          <w:tcPr>
            <w:tcW w:w="1696" w:type="dxa"/>
            <w:vAlign w:val="top"/>
          </w:tcPr>
          <w:p w14:paraId="01C9D2C5" w14:textId="77777777" w:rsidR="00B6764E" w:rsidRPr="00B116F7" w:rsidRDefault="00B6764E" w:rsidP="00ED3FA4">
            <w:pPr>
              <w:pStyle w:val="Tabele"/>
              <w:rPr>
                <w:color w:val="auto"/>
                <w:szCs w:val="16"/>
              </w:rPr>
            </w:pPr>
            <w:r w:rsidRPr="00B116F7">
              <w:rPr>
                <w:color w:val="auto"/>
                <w:szCs w:val="16"/>
              </w:rPr>
              <w:t>Biometan</w:t>
            </w:r>
          </w:p>
        </w:tc>
        <w:tc>
          <w:tcPr>
            <w:tcW w:w="736" w:type="dxa"/>
            <w:noWrap/>
          </w:tcPr>
          <w:p w14:paraId="36A77DF3" w14:textId="77777777" w:rsidR="00B6764E" w:rsidRPr="00B116F7" w:rsidRDefault="00B6764E" w:rsidP="00ED3FA4">
            <w:pPr>
              <w:pStyle w:val="Tabele"/>
              <w:jc w:val="right"/>
              <w:rPr>
                <w:color w:val="auto"/>
                <w:szCs w:val="16"/>
              </w:rPr>
            </w:pPr>
            <w:r w:rsidRPr="00B116F7">
              <w:rPr>
                <w:color w:val="auto"/>
                <w:szCs w:val="16"/>
              </w:rPr>
              <w:t>0</w:t>
            </w:r>
          </w:p>
        </w:tc>
        <w:tc>
          <w:tcPr>
            <w:tcW w:w="737" w:type="dxa"/>
            <w:noWrap/>
          </w:tcPr>
          <w:p w14:paraId="52979777" w14:textId="77777777" w:rsidR="00B6764E" w:rsidRPr="00B116F7" w:rsidRDefault="00B6764E" w:rsidP="00ED3FA4">
            <w:pPr>
              <w:pStyle w:val="Tabele"/>
              <w:jc w:val="right"/>
              <w:rPr>
                <w:color w:val="auto"/>
                <w:szCs w:val="16"/>
              </w:rPr>
            </w:pPr>
            <w:r w:rsidRPr="00B116F7">
              <w:rPr>
                <w:color w:val="auto"/>
                <w:szCs w:val="16"/>
              </w:rPr>
              <w:t>0</w:t>
            </w:r>
          </w:p>
        </w:tc>
        <w:tc>
          <w:tcPr>
            <w:tcW w:w="736" w:type="dxa"/>
            <w:noWrap/>
          </w:tcPr>
          <w:p w14:paraId="1C9A85F3" w14:textId="77777777" w:rsidR="00B6764E" w:rsidRPr="00B116F7" w:rsidRDefault="00B6764E" w:rsidP="00ED3FA4">
            <w:pPr>
              <w:pStyle w:val="Tabele"/>
              <w:jc w:val="right"/>
              <w:rPr>
                <w:color w:val="auto"/>
                <w:szCs w:val="16"/>
              </w:rPr>
            </w:pPr>
            <w:r w:rsidRPr="00B116F7">
              <w:rPr>
                <w:color w:val="auto"/>
                <w:szCs w:val="16"/>
              </w:rPr>
              <w:t>0</w:t>
            </w:r>
          </w:p>
        </w:tc>
        <w:tc>
          <w:tcPr>
            <w:tcW w:w="737" w:type="dxa"/>
            <w:noWrap/>
          </w:tcPr>
          <w:p w14:paraId="6F118D52" w14:textId="77777777" w:rsidR="00B6764E" w:rsidRPr="00B116F7" w:rsidRDefault="00B6764E" w:rsidP="00ED3FA4">
            <w:pPr>
              <w:pStyle w:val="Tabele"/>
              <w:jc w:val="right"/>
              <w:rPr>
                <w:color w:val="auto"/>
                <w:szCs w:val="16"/>
              </w:rPr>
            </w:pPr>
            <w:r w:rsidRPr="00B116F7">
              <w:rPr>
                <w:color w:val="auto"/>
                <w:szCs w:val="16"/>
              </w:rPr>
              <w:t>0</w:t>
            </w:r>
          </w:p>
        </w:tc>
        <w:tc>
          <w:tcPr>
            <w:tcW w:w="737" w:type="dxa"/>
            <w:noWrap/>
          </w:tcPr>
          <w:p w14:paraId="0F677F06" w14:textId="77777777" w:rsidR="00B6764E" w:rsidRPr="00B116F7" w:rsidRDefault="00B6764E" w:rsidP="00ED3FA4">
            <w:pPr>
              <w:pStyle w:val="Tabele"/>
              <w:jc w:val="right"/>
              <w:rPr>
                <w:color w:val="auto"/>
                <w:szCs w:val="16"/>
              </w:rPr>
            </w:pPr>
            <w:r w:rsidRPr="00B116F7">
              <w:rPr>
                <w:color w:val="auto"/>
                <w:szCs w:val="16"/>
              </w:rPr>
              <w:t>121</w:t>
            </w:r>
          </w:p>
        </w:tc>
        <w:tc>
          <w:tcPr>
            <w:tcW w:w="736" w:type="dxa"/>
            <w:noWrap/>
          </w:tcPr>
          <w:p w14:paraId="1080C2F4" w14:textId="77777777" w:rsidR="00B6764E" w:rsidRPr="00B116F7" w:rsidRDefault="00B6764E" w:rsidP="00ED3FA4">
            <w:pPr>
              <w:pStyle w:val="Tabele"/>
              <w:jc w:val="right"/>
              <w:rPr>
                <w:color w:val="auto"/>
                <w:szCs w:val="16"/>
              </w:rPr>
            </w:pPr>
            <w:r w:rsidRPr="00B116F7">
              <w:rPr>
                <w:color w:val="auto"/>
                <w:szCs w:val="16"/>
              </w:rPr>
              <w:t>438</w:t>
            </w:r>
          </w:p>
        </w:tc>
      </w:tr>
      <w:tr w:rsidR="00B6764E" w:rsidRPr="00B116F7" w14:paraId="25A82B44" w14:textId="77777777" w:rsidTr="00B6764E">
        <w:trPr>
          <w:trHeight w:val="227"/>
        </w:trPr>
        <w:tc>
          <w:tcPr>
            <w:tcW w:w="1696" w:type="dxa"/>
            <w:vAlign w:val="top"/>
          </w:tcPr>
          <w:p w14:paraId="27C501A1" w14:textId="77777777" w:rsidR="00B6764E" w:rsidRPr="00B116F7" w:rsidRDefault="00B6764E" w:rsidP="00ED3FA4">
            <w:pPr>
              <w:pStyle w:val="Tabele"/>
              <w:rPr>
                <w:color w:val="auto"/>
                <w:szCs w:val="16"/>
              </w:rPr>
            </w:pPr>
            <w:r w:rsidRPr="00B116F7">
              <w:rPr>
                <w:b/>
                <w:color w:val="auto"/>
                <w:szCs w:val="16"/>
              </w:rPr>
              <w:t>RAZEM</w:t>
            </w:r>
          </w:p>
        </w:tc>
        <w:tc>
          <w:tcPr>
            <w:tcW w:w="736" w:type="dxa"/>
            <w:noWrap/>
            <w:vAlign w:val="top"/>
          </w:tcPr>
          <w:p w14:paraId="4BDC3CBA" w14:textId="77777777" w:rsidR="00B6764E" w:rsidRPr="00B116F7" w:rsidRDefault="00B6764E" w:rsidP="00ED3FA4">
            <w:pPr>
              <w:pStyle w:val="Tabele"/>
              <w:jc w:val="right"/>
              <w:rPr>
                <w:color w:val="auto"/>
                <w:szCs w:val="16"/>
              </w:rPr>
            </w:pPr>
            <w:r w:rsidRPr="00B116F7">
              <w:rPr>
                <w:b/>
                <w:color w:val="auto"/>
                <w:szCs w:val="16"/>
              </w:rPr>
              <w:t>57 473</w:t>
            </w:r>
          </w:p>
        </w:tc>
        <w:tc>
          <w:tcPr>
            <w:tcW w:w="737" w:type="dxa"/>
            <w:noWrap/>
            <w:vAlign w:val="top"/>
          </w:tcPr>
          <w:p w14:paraId="5B129119" w14:textId="77777777" w:rsidR="00B6764E" w:rsidRPr="00B116F7" w:rsidRDefault="00B6764E" w:rsidP="00ED3FA4">
            <w:pPr>
              <w:pStyle w:val="Tabele"/>
              <w:jc w:val="right"/>
              <w:rPr>
                <w:color w:val="auto"/>
                <w:szCs w:val="16"/>
              </w:rPr>
            </w:pPr>
            <w:r w:rsidRPr="00B116F7">
              <w:rPr>
                <w:b/>
                <w:color w:val="auto"/>
                <w:szCs w:val="16"/>
              </w:rPr>
              <w:t>65 250</w:t>
            </w:r>
          </w:p>
        </w:tc>
        <w:tc>
          <w:tcPr>
            <w:tcW w:w="736" w:type="dxa"/>
            <w:noWrap/>
            <w:vAlign w:val="top"/>
          </w:tcPr>
          <w:p w14:paraId="72554AA4" w14:textId="77777777" w:rsidR="00B6764E" w:rsidRPr="00B116F7" w:rsidRDefault="00B6764E" w:rsidP="00ED3FA4">
            <w:pPr>
              <w:pStyle w:val="Tabele"/>
              <w:jc w:val="right"/>
              <w:rPr>
                <w:color w:val="auto"/>
                <w:szCs w:val="16"/>
              </w:rPr>
            </w:pPr>
            <w:r w:rsidRPr="00B116F7">
              <w:rPr>
                <w:b/>
                <w:color w:val="auto"/>
                <w:szCs w:val="16"/>
              </w:rPr>
              <w:t>60 863</w:t>
            </w:r>
          </w:p>
        </w:tc>
        <w:tc>
          <w:tcPr>
            <w:tcW w:w="737" w:type="dxa"/>
            <w:noWrap/>
            <w:vAlign w:val="top"/>
          </w:tcPr>
          <w:p w14:paraId="4D1D5842" w14:textId="77777777" w:rsidR="00B6764E" w:rsidRPr="00B116F7" w:rsidRDefault="00B6764E" w:rsidP="00ED3FA4">
            <w:pPr>
              <w:pStyle w:val="Tabele"/>
              <w:jc w:val="right"/>
              <w:rPr>
                <w:color w:val="auto"/>
                <w:szCs w:val="16"/>
              </w:rPr>
            </w:pPr>
            <w:r w:rsidRPr="00B116F7">
              <w:rPr>
                <w:b/>
                <w:color w:val="auto"/>
                <w:szCs w:val="16"/>
              </w:rPr>
              <w:t>70 235</w:t>
            </w:r>
          </w:p>
        </w:tc>
        <w:tc>
          <w:tcPr>
            <w:tcW w:w="737" w:type="dxa"/>
            <w:noWrap/>
            <w:vAlign w:val="top"/>
          </w:tcPr>
          <w:p w14:paraId="79CFBE5B" w14:textId="77777777" w:rsidR="00B6764E" w:rsidRPr="00B116F7" w:rsidRDefault="00B6764E" w:rsidP="00ED3FA4">
            <w:pPr>
              <w:pStyle w:val="Tabele"/>
              <w:jc w:val="right"/>
              <w:rPr>
                <w:color w:val="auto"/>
                <w:szCs w:val="16"/>
              </w:rPr>
            </w:pPr>
            <w:r w:rsidRPr="00B116F7">
              <w:rPr>
                <w:b/>
                <w:color w:val="auto"/>
                <w:szCs w:val="16"/>
              </w:rPr>
              <w:t>70 171</w:t>
            </w:r>
          </w:p>
        </w:tc>
        <w:tc>
          <w:tcPr>
            <w:tcW w:w="736" w:type="dxa"/>
            <w:noWrap/>
            <w:vAlign w:val="top"/>
          </w:tcPr>
          <w:p w14:paraId="31C695DB" w14:textId="77777777" w:rsidR="00B6764E" w:rsidRPr="00B116F7" w:rsidRDefault="00B6764E" w:rsidP="00ED3FA4">
            <w:pPr>
              <w:pStyle w:val="Tabele"/>
              <w:jc w:val="right"/>
              <w:rPr>
                <w:color w:val="auto"/>
                <w:szCs w:val="16"/>
              </w:rPr>
            </w:pPr>
            <w:r w:rsidRPr="00B116F7">
              <w:rPr>
                <w:b/>
                <w:color w:val="auto"/>
                <w:szCs w:val="16"/>
              </w:rPr>
              <w:t>66 845</w:t>
            </w:r>
          </w:p>
        </w:tc>
      </w:tr>
    </w:tbl>
    <w:p w14:paraId="3F9097C9" w14:textId="77777777" w:rsidR="00E0627F" w:rsidRDefault="00E0627F" w:rsidP="00ED3FA4">
      <w:pPr>
        <w:pStyle w:val="ardo"/>
        <w:rPr>
          <w:color w:val="auto"/>
        </w:rPr>
      </w:pPr>
      <w:r w:rsidRPr="00B116F7">
        <w:rPr>
          <w:color w:val="auto"/>
        </w:rPr>
        <w:t xml:space="preserve">Źródło: Opracowanie własne ARE SA (STEAM-PL), EUROSTAT </w:t>
      </w:r>
    </w:p>
    <w:p w14:paraId="63ED8483" w14:textId="6DB59B3F" w:rsidR="00B6764E" w:rsidRPr="00B116F7" w:rsidRDefault="00B6764E" w:rsidP="00ED3FA4">
      <w:pPr>
        <w:pStyle w:val="ardo"/>
        <w:spacing w:after="0"/>
        <w:rPr>
          <w:color w:val="auto"/>
        </w:rPr>
      </w:pPr>
      <w:r>
        <w:rPr>
          <w:noProof/>
        </w:rPr>
        <w:drawing>
          <wp:inline distT="0" distB="0" distL="0" distR="0" wp14:anchorId="6B11C4E2" wp14:editId="62F05BB4">
            <wp:extent cx="5760720" cy="3764280"/>
            <wp:effectExtent l="0" t="0" r="0" b="7620"/>
            <wp:docPr id="1679913475" name="Wykres 1">
              <a:extLst xmlns:a="http://schemas.openxmlformats.org/drawingml/2006/main">
                <a:ext uri="{FF2B5EF4-FFF2-40B4-BE49-F238E27FC236}">
                  <a16:creationId xmlns:a16="http://schemas.microsoft.com/office/drawing/2014/main" id="{8AD86DC5-BB3C-680D-F02C-A224327DA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91BC9D2" w14:textId="22142F3C" w:rsidR="00E0627F" w:rsidRPr="00B116F7" w:rsidRDefault="00E0627F" w:rsidP="00ED3FA4"/>
    <w:p w14:paraId="2A1A41ED" w14:textId="3DA77526" w:rsidR="00E0627F" w:rsidRPr="00B116F7" w:rsidRDefault="00E0627F" w:rsidP="00ED3FA4">
      <w:pPr>
        <w:pStyle w:val="Legenda"/>
        <w:rPr>
          <w:color w:val="auto"/>
        </w:rPr>
      </w:pPr>
      <w:bookmarkStart w:id="194" w:name="_Ref156557418"/>
      <w:bookmarkStart w:id="195" w:name="_Toc158373477"/>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3</w:t>
      </w:r>
      <w:r w:rsidRPr="00B116F7">
        <w:rPr>
          <w:color w:val="auto"/>
        </w:rPr>
        <w:fldChar w:fldCharType="end"/>
      </w:r>
      <w:bookmarkEnd w:id="194"/>
      <w:r w:rsidRPr="00B116F7">
        <w:rPr>
          <w:color w:val="auto"/>
        </w:rPr>
        <w:t xml:space="preserve">. </w:t>
      </w:r>
      <w:r w:rsidRPr="00B116F7">
        <w:rPr>
          <w:iCs w:val="0"/>
          <w:color w:val="auto"/>
        </w:rPr>
        <w:t>Zużycie energii finalnej w podziale na paliwa i nośniki</w:t>
      </w:r>
      <w:bookmarkEnd w:id="195"/>
    </w:p>
    <w:p w14:paraId="4C5FE342" w14:textId="77777777" w:rsidR="00E0627F" w:rsidRPr="00E30439" w:rsidRDefault="00E0627F" w:rsidP="00ED3FA4">
      <w:pPr>
        <w:pStyle w:val="Nagwek2"/>
      </w:pPr>
      <w:bookmarkStart w:id="196" w:name="_Toc158373815"/>
      <w:bookmarkStart w:id="197" w:name="_Toc160610653"/>
      <w:r w:rsidRPr="00E30439">
        <w:lastRenderedPageBreak/>
        <w:t>Zużycie nieenergetyczne</w:t>
      </w:r>
      <w:bookmarkEnd w:id="196"/>
      <w:bookmarkEnd w:id="197"/>
    </w:p>
    <w:p w14:paraId="159E43BB" w14:textId="5FC5A673" w:rsidR="00E0627F" w:rsidRPr="00B116F7" w:rsidRDefault="00E0627F" w:rsidP="00ED3FA4">
      <w:pPr>
        <w:spacing w:after="120"/>
      </w:pPr>
      <w:r w:rsidRPr="00B116F7">
        <w:t xml:space="preserve">Zużycie nieenergetyczne to ilość nośników energii zużyta na potrzeby technologiczne produkcji niektórych wyrobów (np. zużycie gazu </w:t>
      </w:r>
      <w:r w:rsidR="00B6764E">
        <w:t xml:space="preserve">ziemnego </w:t>
      </w:r>
      <w:r w:rsidRPr="00B116F7">
        <w:t xml:space="preserve">do produkcji nawozów sztucznych, albo węgiel kamienny do produkcji elektrod). W prognozie zakłada się umiarkowany spadek zużycia wszystkich stosowanych do tej pory nośników energii na cele nieenergetyczne. </w:t>
      </w:r>
    </w:p>
    <w:p w14:paraId="73990DDC" w14:textId="211859A3" w:rsidR="00E0627F" w:rsidRPr="00B116F7" w:rsidRDefault="00E0627F" w:rsidP="00ED3FA4">
      <w:pPr>
        <w:pStyle w:val="Legenda"/>
        <w:rPr>
          <w:color w:val="auto"/>
        </w:rPr>
      </w:pPr>
      <w:bookmarkStart w:id="198" w:name="_Toc158373581"/>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4</w:t>
      </w:r>
      <w:r w:rsidRPr="00B116F7">
        <w:rPr>
          <w:color w:val="auto"/>
        </w:rPr>
        <w:fldChar w:fldCharType="end"/>
      </w:r>
      <w:r w:rsidRPr="00B116F7">
        <w:rPr>
          <w:color w:val="auto"/>
        </w:rPr>
        <w:t>. Zużycie nieenergetyczne w podziale na paliwa [</w:t>
      </w:r>
      <w:proofErr w:type="spellStart"/>
      <w:r w:rsidRPr="00B116F7">
        <w:rPr>
          <w:color w:val="auto"/>
        </w:rPr>
        <w:t>ktoe</w:t>
      </w:r>
      <w:proofErr w:type="spellEnd"/>
      <w:r w:rsidRPr="00B116F7">
        <w:rPr>
          <w:color w:val="auto"/>
        </w:rPr>
        <w:t>]</w:t>
      </w:r>
      <w:bookmarkEnd w:id="198"/>
    </w:p>
    <w:tbl>
      <w:tblPr>
        <w:tblStyle w:val="KPEiK"/>
        <w:tblW w:w="3374" w:type="pct"/>
        <w:tblLayout w:type="fixed"/>
        <w:tblLook w:val="04A0" w:firstRow="1" w:lastRow="0" w:firstColumn="1" w:lastColumn="0" w:noHBand="0" w:noVBand="1"/>
      </w:tblPr>
      <w:tblGrid>
        <w:gridCol w:w="1696"/>
        <w:gridCol w:w="736"/>
        <w:gridCol w:w="737"/>
        <w:gridCol w:w="736"/>
        <w:gridCol w:w="737"/>
        <w:gridCol w:w="737"/>
        <w:gridCol w:w="736"/>
      </w:tblGrid>
      <w:tr w:rsidR="00B6764E" w:rsidRPr="00B116F7" w14:paraId="5E8183A3" w14:textId="77777777" w:rsidTr="00B6764E">
        <w:trPr>
          <w:cnfStyle w:val="100000000000" w:firstRow="1" w:lastRow="0" w:firstColumn="0" w:lastColumn="0" w:oddVBand="0" w:evenVBand="0" w:oddHBand="0" w:evenHBand="0" w:firstRowFirstColumn="0" w:firstRowLastColumn="0" w:lastRowFirstColumn="0" w:lastRowLastColumn="0"/>
          <w:trHeight w:val="227"/>
          <w:tblHeader/>
        </w:trPr>
        <w:tc>
          <w:tcPr>
            <w:tcW w:w="1696" w:type="dxa"/>
            <w:noWrap/>
            <w:hideMark/>
          </w:tcPr>
          <w:p w14:paraId="51B5A236" w14:textId="77777777" w:rsidR="00B6764E" w:rsidRPr="00B116F7" w:rsidRDefault="00B6764E" w:rsidP="00ED3FA4">
            <w:pPr>
              <w:pStyle w:val="Tabele"/>
              <w:jc w:val="center"/>
              <w:rPr>
                <w:color w:val="auto"/>
              </w:rPr>
            </w:pPr>
          </w:p>
        </w:tc>
        <w:tc>
          <w:tcPr>
            <w:tcW w:w="736" w:type="dxa"/>
            <w:hideMark/>
          </w:tcPr>
          <w:p w14:paraId="401CE408" w14:textId="77777777" w:rsidR="00B6764E" w:rsidRPr="00B116F7" w:rsidRDefault="00B6764E" w:rsidP="00ED3FA4">
            <w:pPr>
              <w:pStyle w:val="Tabele"/>
              <w:jc w:val="center"/>
              <w:rPr>
                <w:bCs/>
                <w:color w:val="auto"/>
              </w:rPr>
            </w:pPr>
            <w:r w:rsidRPr="00B116F7">
              <w:rPr>
                <w:bCs/>
                <w:color w:val="auto"/>
              </w:rPr>
              <w:t>2005</w:t>
            </w:r>
          </w:p>
        </w:tc>
        <w:tc>
          <w:tcPr>
            <w:tcW w:w="737" w:type="dxa"/>
            <w:hideMark/>
          </w:tcPr>
          <w:p w14:paraId="2F64EEC2" w14:textId="77777777" w:rsidR="00B6764E" w:rsidRPr="00B116F7" w:rsidRDefault="00B6764E" w:rsidP="00ED3FA4">
            <w:pPr>
              <w:pStyle w:val="Tabele"/>
              <w:jc w:val="center"/>
              <w:rPr>
                <w:bCs/>
                <w:color w:val="auto"/>
              </w:rPr>
            </w:pPr>
            <w:r w:rsidRPr="00B116F7">
              <w:rPr>
                <w:bCs/>
                <w:color w:val="auto"/>
              </w:rPr>
              <w:t>2010</w:t>
            </w:r>
          </w:p>
        </w:tc>
        <w:tc>
          <w:tcPr>
            <w:tcW w:w="736" w:type="dxa"/>
            <w:hideMark/>
          </w:tcPr>
          <w:p w14:paraId="4E2858E0" w14:textId="77777777" w:rsidR="00B6764E" w:rsidRPr="00B116F7" w:rsidRDefault="00B6764E" w:rsidP="00ED3FA4">
            <w:pPr>
              <w:pStyle w:val="Tabele"/>
              <w:jc w:val="center"/>
              <w:rPr>
                <w:bCs/>
                <w:color w:val="auto"/>
              </w:rPr>
            </w:pPr>
            <w:r w:rsidRPr="00B116F7">
              <w:rPr>
                <w:bCs/>
                <w:color w:val="auto"/>
              </w:rPr>
              <w:t>2015</w:t>
            </w:r>
          </w:p>
        </w:tc>
        <w:tc>
          <w:tcPr>
            <w:tcW w:w="737" w:type="dxa"/>
            <w:hideMark/>
          </w:tcPr>
          <w:p w14:paraId="7CE65F64" w14:textId="77777777" w:rsidR="00B6764E" w:rsidRPr="00B116F7" w:rsidRDefault="00B6764E" w:rsidP="00ED3FA4">
            <w:pPr>
              <w:pStyle w:val="Tabele"/>
              <w:jc w:val="center"/>
              <w:rPr>
                <w:bCs/>
                <w:color w:val="auto"/>
              </w:rPr>
            </w:pPr>
            <w:r w:rsidRPr="00B116F7">
              <w:rPr>
                <w:bCs/>
                <w:color w:val="auto"/>
              </w:rPr>
              <w:t>2020</w:t>
            </w:r>
          </w:p>
        </w:tc>
        <w:tc>
          <w:tcPr>
            <w:tcW w:w="737" w:type="dxa"/>
            <w:hideMark/>
          </w:tcPr>
          <w:p w14:paraId="2CE66D40" w14:textId="77777777" w:rsidR="00B6764E" w:rsidRPr="00B116F7" w:rsidRDefault="00B6764E" w:rsidP="00ED3FA4">
            <w:pPr>
              <w:pStyle w:val="Tabele"/>
              <w:jc w:val="center"/>
              <w:rPr>
                <w:bCs/>
                <w:color w:val="auto"/>
              </w:rPr>
            </w:pPr>
            <w:r w:rsidRPr="00B116F7">
              <w:rPr>
                <w:bCs/>
                <w:color w:val="auto"/>
              </w:rPr>
              <w:t>2025</w:t>
            </w:r>
          </w:p>
        </w:tc>
        <w:tc>
          <w:tcPr>
            <w:tcW w:w="736" w:type="dxa"/>
            <w:hideMark/>
          </w:tcPr>
          <w:p w14:paraId="1EF9F5B6" w14:textId="77777777" w:rsidR="00B6764E" w:rsidRPr="00B116F7" w:rsidRDefault="00B6764E" w:rsidP="00ED3FA4">
            <w:pPr>
              <w:pStyle w:val="Tabele"/>
              <w:jc w:val="center"/>
              <w:rPr>
                <w:bCs/>
                <w:color w:val="auto"/>
              </w:rPr>
            </w:pPr>
            <w:r w:rsidRPr="00B116F7">
              <w:rPr>
                <w:bCs/>
                <w:color w:val="auto"/>
              </w:rPr>
              <w:t>2030</w:t>
            </w:r>
          </w:p>
        </w:tc>
      </w:tr>
      <w:tr w:rsidR="00B6764E" w:rsidRPr="00B116F7" w14:paraId="75B43953" w14:textId="77777777" w:rsidTr="00B6764E">
        <w:trPr>
          <w:trHeight w:val="227"/>
        </w:trPr>
        <w:tc>
          <w:tcPr>
            <w:tcW w:w="1696" w:type="dxa"/>
            <w:hideMark/>
          </w:tcPr>
          <w:p w14:paraId="29A3DAC2" w14:textId="77777777" w:rsidR="00B6764E" w:rsidRPr="00B116F7" w:rsidRDefault="00B6764E" w:rsidP="00ED3FA4">
            <w:pPr>
              <w:pStyle w:val="Tabele"/>
              <w:rPr>
                <w:color w:val="auto"/>
              </w:rPr>
            </w:pPr>
            <w:r w:rsidRPr="00B116F7">
              <w:rPr>
                <w:color w:val="auto"/>
              </w:rPr>
              <w:t xml:space="preserve">Węgiel </w:t>
            </w:r>
          </w:p>
        </w:tc>
        <w:tc>
          <w:tcPr>
            <w:tcW w:w="736" w:type="dxa"/>
            <w:shd w:val="clear" w:color="auto" w:fill="C5E0B3"/>
            <w:noWrap/>
            <w:vAlign w:val="top"/>
            <w:hideMark/>
          </w:tcPr>
          <w:p w14:paraId="0E0C1674" w14:textId="77777777" w:rsidR="00B6764E" w:rsidRPr="00B116F7" w:rsidRDefault="00B6764E" w:rsidP="00ED3FA4">
            <w:pPr>
              <w:pStyle w:val="Tabele"/>
              <w:jc w:val="right"/>
              <w:rPr>
                <w:color w:val="auto"/>
                <w:szCs w:val="16"/>
              </w:rPr>
            </w:pPr>
            <w:r w:rsidRPr="00B116F7">
              <w:rPr>
                <w:color w:val="auto"/>
                <w:szCs w:val="16"/>
              </w:rPr>
              <w:t>52</w:t>
            </w:r>
          </w:p>
        </w:tc>
        <w:tc>
          <w:tcPr>
            <w:tcW w:w="737" w:type="dxa"/>
            <w:shd w:val="clear" w:color="auto" w:fill="C5E0B3"/>
            <w:noWrap/>
            <w:vAlign w:val="top"/>
            <w:hideMark/>
          </w:tcPr>
          <w:p w14:paraId="00C608AE" w14:textId="77777777" w:rsidR="00B6764E" w:rsidRPr="00B116F7" w:rsidRDefault="00B6764E" w:rsidP="00ED3FA4">
            <w:pPr>
              <w:pStyle w:val="Tabele"/>
              <w:jc w:val="right"/>
              <w:rPr>
                <w:color w:val="auto"/>
                <w:szCs w:val="16"/>
              </w:rPr>
            </w:pPr>
            <w:r w:rsidRPr="00B116F7">
              <w:rPr>
                <w:color w:val="auto"/>
                <w:szCs w:val="16"/>
              </w:rPr>
              <w:t>54</w:t>
            </w:r>
          </w:p>
        </w:tc>
        <w:tc>
          <w:tcPr>
            <w:tcW w:w="736" w:type="dxa"/>
            <w:shd w:val="clear" w:color="auto" w:fill="C5E0B3"/>
            <w:noWrap/>
            <w:vAlign w:val="top"/>
            <w:hideMark/>
          </w:tcPr>
          <w:p w14:paraId="4847B8F4" w14:textId="77777777" w:rsidR="00B6764E" w:rsidRPr="00B116F7" w:rsidRDefault="00B6764E" w:rsidP="00ED3FA4">
            <w:pPr>
              <w:pStyle w:val="Tabele"/>
              <w:jc w:val="right"/>
              <w:rPr>
                <w:color w:val="auto"/>
                <w:szCs w:val="16"/>
              </w:rPr>
            </w:pPr>
            <w:r w:rsidRPr="00B116F7">
              <w:rPr>
                <w:color w:val="auto"/>
                <w:szCs w:val="16"/>
              </w:rPr>
              <w:t>133</w:t>
            </w:r>
          </w:p>
        </w:tc>
        <w:tc>
          <w:tcPr>
            <w:tcW w:w="737" w:type="dxa"/>
            <w:shd w:val="clear" w:color="auto" w:fill="C5E0B3"/>
            <w:noWrap/>
            <w:vAlign w:val="top"/>
            <w:hideMark/>
          </w:tcPr>
          <w:p w14:paraId="028F35E6" w14:textId="77777777" w:rsidR="00B6764E" w:rsidRPr="00B116F7" w:rsidRDefault="00B6764E" w:rsidP="00ED3FA4">
            <w:pPr>
              <w:pStyle w:val="Tabele"/>
              <w:jc w:val="right"/>
              <w:rPr>
                <w:color w:val="auto"/>
                <w:szCs w:val="16"/>
              </w:rPr>
            </w:pPr>
            <w:r w:rsidRPr="00B116F7">
              <w:rPr>
                <w:color w:val="auto"/>
                <w:szCs w:val="16"/>
              </w:rPr>
              <w:t>64</w:t>
            </w:r>
          </w:p>
        </w:tc>
        <w:tc>
          <w:tcPr>
            <w:tcW w:w="737" w:type="dxa"/>
            <w:noWrap/>
            <w:vAlign w:val="top"/>
            <w:hideMark/>
          </w:tcPr>
          <w:p w14:paraId="4B135B8C" w14:textId="77777777" w:rsidR="00B6764E" w:rsidRPr="00B116F7" w:rsidRDefault="00B6764E" w:rsidP="00ED3FA4">
            <w:pPr>
              <w:pStyle w:val="Tabele"/>
              <w:jc w:val="right"/>
              <w:rPr>
                <w:color w:val="auto"/>
                <w:szCs w:val="16"/>
              </w:rPr>
            </w:pPr>
            <w:r w:rsidRPr="00B116F7">
              <w:rPr>
                <w:color w:val="auto"/>
                <w:szCs w:val="16"/>
              </w:rPr>
              <w:t>54</w:t>
            </w:r>
          </w:p>
        </w:tc>
        <w:tc>
          <w:tcPr>
            <w:tcW w:w="736" w:type="dxa"/>
            <w:noWrap/>
            <w:vAlign w:val="top"/>
            <w:hideMark/>
          </w:tcPr>
          <w:p w14:paraId="40ABDD08" w14:textId="77777777" w:rsidR="00B6764E" w:rsidRPr="00B116F7" w:rsidRDefault="00B6764E" w:rsidP="00ED3FA4">
            <w:pPr>
              <w:pStyle w:val="Tabele"/>
              <w:jc w:val="right"/>
              <w:rPr>
                <w:color w:val="auto"/>
                <w:szCs w:val="16"/>
              </w:rPr>
            </w:pPr>
            <w:r w:rsidRPr="00B116F7">
              <w:rPr>
                <w:color w:val="auto"/>
                <w:szCs w:val="16"/>
              </w:rPr>
              <w:t>55</w:t>
            </w:r>
          </w:p>
        </w:tc>
      </w:tr>
      <w:tr w:rsidR="00B6764E" w:rsidRPr="00B116F7" w14:paraId="2CA20ED4" w14:textId="77777777" w:rsidTr="00B6764E">
        <w:trPr>
          <w:trHeight w:val="227"/>
        </w:trPr>
        <w:tc>
          <w:tcPr>
            <w:tcW w:w="1696" w:type="dxa"/>
            <w:hideMark/>
          </w:tcPr>
          <w:p w14:paraId="1E082342" w14:textId="77777777" w:rsidR="00B6764E" w:rsidRPr="00B116F7" w:rsidRDefault="00B6764E" w:rsidP="00ED3FA4">
            <w:pPr>
              <w:pStyle w:val="Tabele"/>
              <w:rPr>
                <w:color w:val="auto"/>
              </w:rPr>
            </w:pPr>
            <w:r w:rsidRPr="00B116F7">
              <w:rPr>
                <w:color w:val="auto"/>
              </w:rPr>
              <w:t>Koks</w:t>
            </w:r>
          </w:p>
        </w:tc>
        <w:tc>
          <w:tcPr>
            <w:tcW w:w="736" w:type="dxa"/>
            <w:shd w:val="clear" w:color="auto" w:fill="C5E0B3"/>
            <w:noWrap/>
            <w:vAlign w:val="top"/>
            <w:hideMark/>
          </w:tcPr>
          <w:p w14:paraId="393D696D" w14:textId="77777777" w:rsidR="00B6764E" w:rsidRPr="00B116F7" w:rsidRDefault="00B6764E" w:rsidP="00ED3FA4">
            <w:pPr>
              <w:pStyle w:val="Tabele"/>
              <w:jc w:val="right"/>
              <w:rPr>
                <w:color w:val="auto"/>
                <w:szCs w:val="16"/>
              </w:rPr>
            </w:pPr>
            <w:r w:rsidRPr="00B116F7">
              <w:rPr>
                <w:color w:val="auto"/>
                <w:szCs w:val="16"/>
              </w:rPr>
              <w:t>39</w:t>
            </w:r>
          </w:p>
        </w:tc>
        <w:tc>
          <w:tcPr>
            <w:tcW w:w="737" w:type="dxa"/>
            <w:shd w:val="clear" w:color="auto" w:fill="C5E0B3"/>
            <w:noWrap/>
            <w:vAlign w:val="top"/>
            <w:hideMark/>
          </w:tcPr>
          <w:p w14:paraId="04025B42" w14:textId="77777777" w:rsidR="00B6764E" w:rsidRPr="00B116F7" w:rsidRDefault="00B6764E" w:rsidP="00ED3FA4">
            <w:pPr>
              <w:pStyle w:val="Tabele"/>
              <w:jc w:val="right"/>
              <w:rPr>
                <w:color w:val="auto"/>
                <w:szCs w:val="16"/>
              </w:rPr>
            </w:pPr>
            <w:r w:rsidRPr="00B116F7">
              <w:rPr>
                <w:color w:val="auto"/>
                <w:szCs w:val="16"/>
              </w:rPr>
              <w:t>1</w:t>
            </w:r>
          </w:p>
        </w:tc>
        <w:tc>
          <w:tcPr>
            <w:tcW w:w="736" w:type="dxa"/>
            <w:shd w:val="clear" w:color="auto" w:fill="C5E0B3"/>
            <w:noWrap/>
            <w:vAlign w:val="top"/>
            <w:hideMark/>
          </w:tcPr>
          <w:p w14:paraId="6973B297" w14:textId="77777777" w:rsidR="00B6764E" w:rsidRPr="00B116F7" w:rsidRDefault="00B6764E" w:rsidP="00ED3FA4">
            <w:pPr>
              <w:pStyle w:val="Tabele"/>
              <w:jc w:val="right"/>
              <w:rPr>
                <w:color w:val="auto"/>
                <w:szCs w:val="16"/>
              </w:rPr>
            </w:pPr>
            <w:r w:rsidRPr="00B116F7">
              <w:rPr>
                <w:color w:val="auto"/>
                <w:szCs w:val="16"/>
              </w:rPr>
              <w:t>0</w:t>
            </w:r>
          </w:p>
        </w:tc>
        <w:tc>
          <w:tcPr>
            <w:tcW w:w="737" w:type="dxa"/>
            <w:shd w:val="clear" w:color="auto" w:fill="C5E0B3"/>
            <w:noWrap/>
            <w:vAlign w:val="top"/>
            <w:hideMark/>
          </w:tcPr>
          <w:p w14:paraId="16972CDD" w14:textId="77777777" w:rsidR="00B6764E" w:rsidRPr="00B116F7" w:rsidRDefault="00B6764E" w:rsidP="00ED3FA4">
            <w:pPr>
              <w:pStyle w:val="Tabele"/>
              <w:jc w:val="right"/>
              <w:rPr>
                <w:color w:val="auto"/>
                <w:szCs w:val="16"/>
              </w:rPr>
            </w:pPr>
            <w:r w:rsidRPr="00B116F7">
              <w:rPr>
                <w:color w:val="auto"/>
                <w:szCs w:val="16"/>
              </w:rPr>
              <w:t>33</w:t>
            </w:r>
          </w:p>
        </w:tc>
        <w:tc>
          <w:tcPr>
            <w:tcW w:w="737" w:type="dxa"/>
            <w:noWrap/>
            <w:vAlign w:val="top"/>
            <w:hideMark/>
          </w:tcPr>
          <w:p w14:paraId="40A0E43D" w14:textId="77777777" w:rsidR="00B6764E" w:rsidRPr="00B116F7" w:rsidRDefault="00B6764E" w:rsidP="00ED3FA4">
            <w:pPr>
              <w:pStyle w:val="Tabele"/>
              <w:jc w:val="right"/>
              <w:rPr>
                <w:color w:val="auto"/>
                <w:szCs w:val="16"/>
              </w:rPr>
            </w:pPr>
            <w:r w:rsidRPr="00B116F7">
              <w:rPr>
                <w:color w:val="auto"/>
                <w:szCs w:val="16"/>
              </w:rPr>
              <w:t>30</w:t>
            </w:r>
          </w:p>
        </w:tc>
        <w:tc>
          <w:tcPr>
            <w:tcW w:w="736" w:type="dxa"/>
            <w:noWrap/>
            <w:vAlign w:val="top"/>
            <w:hideMark/>
          </w:tcPr>
          <w:p w14:paraId="7760DCB6" w14:textId="77777777" w:rsidR="00B6764E" w:rsidRPr="00B116F7" w:rsidRDefault="00B6764E" w:rsidP="00ED3FA4">
            <w:pPr>
              <w:pStyle w:val="Tabele"/>
              <w:jc w:val="right"/>
              <w:rPr>
                <w:color w:val="auto"/>
                <w:szCs w:val="16"/>
              </w:rPr>
            </w:pPr>
            <w:r w:rsidRPr="00B116F7">
              <w:rPr>
                <w:color w:val="auto"/>
                <w:szCs w:val="16"/>
              </w:rPr>
              <w:t>27</w:t>
            </w:r>
          </w:p>
        </w:tc>
      </w:tr>
      <w:tr w:rsidR="00B6764E" w:rsidRPr="00B116F7" w14:paraId="5F8099E0" w14:textId="77777777" w:rsidTr="00B6764E">
        <w:trPr>
          <w:trHeight w:val="227"/>
        </w:trPr>
        <w:tc>
          <w:tcPr>
            <w:tcW w:w="1696" w:type="dxa"/>
            <w:hideMark/>
          </w:tcPr>
          <w:p w14:paraId="601FB7DA" w14:textId="77777777" w:rsidR="00B6764E" w:rsidRPr="00B116F7" w:rsidRDefault="00B6764E" w:rsidP="00ED3FA4">
            <w:pPr>
              <w:pStyle w:val="Tabele"/>
              <w:rPr>
                <w:color w:val="auto"/>
              </w:rPr>
            </w:pPr>
            <w:r w:rsidRPr="00B116F7">
              <w:rPr>
                <w:color w:val="auto"/>
              </w:rPr>
              <w:t>Torf</w:t>
            </w:r>
          </w:p>
        </w:tc>
        <w:tc>
          <w:tcPr>
            <w:tcW w:w="736" w:type="dxa"/>
            <w:shd w:val="clear" w:color="auto" w:fill="C5E0B3"/>
            <w:noWrap/>
            <w:vAlign w:val="top"/>
            <w:hideMark/>
          </w:tcPr>
          <w:p w14:paraId="3BDD020F" w14:textId="77777777" w:rsidR="00B6764E" w:rsidRPr="00B116F7" w:rsidRDefault="00B6764E" w:rsidP="00ED3FA4">
            <w:pPr>
              <w:pStyle w:val="Tabele"/>
              <w:jc w:val="right"/>
              <w:rPr>
                <w:color w:val="auto"/>
                <w:szCs w:val="16"/>
              </w:rPr>
            </w:pPr>
            <w:r w:rsidRPr="00B116F7">
              <w:rPr>
                <w:color w:val="auto"/>
                <w:szCs w:val="16"/>
              </w:rPr>
              <w:t>90</w:t>
            </w:r>
          </w:p>
        </w:tc>
        <w:tc>
          <w:tcPr>
            <w:tcW w:w="737" w:type="dxa"/>
            <w:shd w:val="clear" w:color="auto" w:fill="C5E0B3"/>
            <w:noWrap/>
            <w:vAlign w:val="top"/>
            <w:hideMark/>
          </w:tcPr>
          <w:p w14:paraId="28A4C774" w14:textId="77777777" w:rsidR="00B6764E" w:rsidRPr="00B116F7" w:rsidRDefault="00B6764E" w:rsidP="00ED3FA4">
            <w:pPr>
              <w:pStyle w:val="Tabele"/>
              <w:jc w:val="right"/>
              <w:rPr>
                <w:color w:val="auto"/>
                <w:szCs w:val="16"/>
              </w:rPr>
            </w:pPr>
            <w:r w:rsidRPr="00B116F7">
              <w:rPr>
                <w:color w:val="auto"/>
                <w:szCs w:val="16"/>
              </w:rPr>
              <w:t>30</w:t>
            </w:r>
          </w:p>
        </w:tc>
        <w:tc>
          <w:tcPr>
            <w:tcW w:w="736" w:type="dxa"/>
            <w:shd w:val="clear" w:color="auto" w:fill="C5E0B3"/>
            <w:noWrap/>
            <w:vAlign w:val="top"/>
            <w:hideMark/>
          </w:tcPr>
          <w:p w14:paraId="548463FD" w14:textId="77777777" w:rsidR="00B6764E" w:rsidRPr="00B116F7" w:rsidRDefault="00B6764E" w:rsidP="00ED3FA4">
            <w:pPr>
              <w:pStyle w:val="Tabele"/>
              <w:jc w:val="right"/>
              <w:rPr>
                <w:color w:val="auto"/>
                <w:szCs w:val="16"/>
              </w:rPr>
            </w:pPr>
            <w:r w:rsidRPr="00B116F7">
              <w:rPr>
                <w:color w:val="auto"/>
                <w:szCs w:val="16"/>
              </w:rPr>
              <w:t>0</w:t>
            </w:r>
          </w:p>
        </w:tc>
        <w:tc>
          <w:tcPr>
            <w:tcW w:w="737" w:type="dxa"/>
            <w:shd w:val="clear" w:color="auto" w:fill="C5E0B3"/>
            <w:noWrap/>
            <w:vAlign w:val="top"/>
            <w:hideMark/>
          </w:tcPr>
          <w:p w14:paraId="75FCB93F" w14:textId="77777777" w:rsidR="00B6764E" w:rsidRPr="00B116F7" w:rsidRDefault="00B6764E" w:rsidP="00ED3FA4">
            <w:pPr>
              <w:pStyle w:val="Tabele"/>
              <w:jc w:val="right"/>
              <w:rPr>
                <w:color w:val="auto"/>
                <w:szCs w:val="16"/>
              </w:rPr>
            </w:pPr>
            <w:r w:rsidRPr="00B116F7">
              <w:rPr>
                <w:color w:val="auto"/>
                <w:szCs w:val="16"/>
              </w:rPr>
              <w:t>11</w:t>
            </w:r>
          </w:p>
        </w:tc>
        <w:tc>
          <w:tcPr>
            <w:tcW w:w="737" w:type="dxa"/>
            <w:noWrap/>
            <w:vAlign w:val="top"/>
            <w:hideMark/>
          </w:tcPr>
          <w:p w14:paraId="7B5BAC01" w14:textId="77777777" w:rsidR="00B6764E" w:rsidRPr="00B116F7" w:rsidRDefault="00B6764E" w:rsidP="00ED3FA4">
            <w:pPr>
              <w:pStyle w:val="Tabele"/>
              <w:jc w:val="right"/>
              <w:rPr>
                <w:color w:val="auto"/>
                <w:szCs w:val="16"/>
              </w:rPr>
            </w:pPr>
            <w:r w:rsidRPr="00B116F7">
              <w:rPr>
                <w:color w:val="auto"/>
                <w:szCs w:val="16"/>
              </w:rPr>
              <w:t>0</w:t>
            </w:r>
          </w:p>
        </w:tc>
        <w:tc>
          <w:tcPr>
            <w:tcW w:w="736" w:type="dxa"/>
            <w:noWrap/>
            <w:vAlign w:val="top"/>
            <w:hideMark/>
          </w:tcPr>
          <w:p w14:paraId="06E2A7F7" w14:textId="77777777" w:rsidR="00B6764E" w:rsidRPr="00B116F7" w:rsidRDefault="00B6764E" w:rsidP="00ED3FA4">
            <w:pPr>
              <w:pStyle w:val="Tabele"/>
              <w:jc w:val="right"/>
              <w:rPr>
                <w:color w:val="auto"/>
                <w:szCs w:val="16"/>
              </w:rPr>
            </w:pPr>
            <w:r w:rsidRPr="00B116F7">
              <w:rPr>
                <w:color w:val="auto"/>
                <w:szCs w:val="16"/>
              </w:rPr>
              <w:t>0</w:t>
            </w:r>
          </w:p>
        </w:tc>
      </w:tr>
      <w:tr w:rsidR="00B6764E" w:rsidRPr="00B116F7" w14:paraId="000C4052" w14:textId="77777777" w:rsidTr="00B6764E">
        <w:trPr>
          <w:trHeight w:val="227"/>
        </w:trPr>
        <w:tc>
          <w:tcPr>
            <w:tcW w:w="1696" w:type="dxa"/>
            <w:hideMark/>
          </w:tcPr>
          <w:p w14:paraId="639C066F" w14:textId="77777777" w:rsidR="00B6764E" w:rsidRPr="00B116F7" w:rsidRDefault="00B6764E" w:rsidP="00ED3FA4">
            <w:pPr>
              <w:pStyle w:val="Tabele"/>
              <w:rPr>
                <w:color w:val="auto"/>
              </w:rPr>
            </w:pPr>
            <w:r w:rsidRPr="00B116F7">
              <w:rPr>
                <w:color w:val="auto"/>
              </w:rPr>
              <w:t>Nafta</w:t>
            </w:r>
          </w:p>
        </w:tc>
        <w:tc>
          <w:tcPr>
            <w:tcW w:w="736" w:type="dxa"/>
            <w:shd w:val="clear" w:color="auto" w:fill="C5E0B3"/>
            <w:noWrap/>
            <w:vAlign w:val="top"/>
            <w:hideMark/>
          </w:tcPr>
          <w:p w14:paraId="73AFBBEB" w14:textId="77777777" w:rsidR="00B6764E" w:rsidRPr="00B116F7" w:rsidRDefault="00B6764E" w:rsidP="00ED3FA4">
            <w:pPr>
              <w:pStyle w:val="Tabele"/>
              <w:jc w:val="right"/>
              <w:rPr>
                <w:color w:val="auto"/>
                <w:szCs w:val="16"/>
              </w:rPr>
            </w:pPr>
            <w:r w:rsidRPr="00B116F7">
              <w:rPr>
                <w:color w:val="auto"/>
                <w:szCs w:val="16"/>
              </w:rPr>
              <w:t>672</w:t>
            </w:r>
          </w:p>
        </w:tc>
        <w:tc>
          <w:tcPr>
            <w:tcW w:w="737" w:type="dxa"/>
            <w:shd w:val="clear" w:color="auto" w:fill="C5E0B3"/>
            <w:noWrap/>
            <w:vAlign w:val="top"/>
            <w:hideMark/>
          </w:tcPr>
          <w:p w14:paraId="37C92048" w14:textId="77777777" w:rsidR="00B6764E" w:rsidRPr="00B116F7" w:rsidRDefault="00B6764E" w:rsidP="00ED3FA4">
            <w:pPr>
              <w:pStyle w:val="Tabele"/>
              <w:jc w:val="right"/>
              <w:rPr>
                <w:color w:val="auto"/>
                <w:szCs w:val="16"/>
              </w:rPr>
            </w:pPr>
            <w:r w:rsidRPr="00B116F7">
              <w:rPr>
                <w:color w:val="auto"/>
                <w:szCs w:val="16"/>
              </w:rPr>
              <w:t>986</w:t>
            </w:r>
          </w:p>
        </w:tc>
        <w:tc>
          <w:tcPr>
            <w:tcW w:w="736" w:type="dxa"/>
            <w:shd w:val="clear" w:color="auto" w:fill="C5E0B3"/>
            <w:noWrap/>
            <w:vAlign w:val="top"/>
            <w:hideMark/>
          </w:tcPr>
          <w:p w14:paraId="39E83203" w14:textId="77777777" w:rsidR="00B6764E" w:rsidRPr="00B116F7" w:rsidRDefault="00B6764E" w:rsidP="00ED3FA4">
            <w:pPr>
              <w:pStyle w:val="Tabele"/>
              <w:jc w:val="right"/>
              <w:rPr>
                <w:color w:val="auto"/>
                <w:szCs w:val="16"/>
              </w:rPr>
            </w:pPr>
            <w:r w:rsidRPr="00B116F7">
              <w:rPr>
                <w:color w:val="auto"/>
                <w:szCs w:val="16"/>
              </w:rPr>
              <w:t>1 048</w:t>
            </w:r>
          </w:p>
        </w:tc>
        <w:tc>
          <w:tcPr>
            <w:tcW w:w="737" w:type="dxa"/>
            <w:shd w:val="clear" w:color="auto" w:fill="C5E0B3"/>
            <w:noWrap/>
            <w:vAlign w:val="top"/>
            <w:hideMark/>
          </w:tcPr>
          <w:p w14:paraId="1BD37E59" w14:textId="77777777" w:rsidR="00B6764E" w:rsidRPr="00B116F7" w:rsidRDefault="00B6764E" w:rsidP="00ED3FA4">
            <w:pPr>
              <w:pStyle w:val="Tabele"/>
              <w:jc w:val="right"/>
              <w:rPr>
                <w:color w:val="auto"/>
                <w:szCs w:val="16"/>
              </w:rPr>
            </w:pPr>
            <w:r w:rsidRPr="00B116F7">
              <w:rPr>
                <w:color w:val="auto"/>
                <w:szCs w:val="16"/>
              </w:rPr>
              <w:t>1 197</w:t>
            </w:r>
          </w:p>
        </w:tc>
        <w:tc>
          <w:tcPr>
            <w:tcW w:w="737" w:type="dxa"/>
            <w:noWrap/>
            <w:vAlign w:val="top"/>
            <w:hideMark/>
          </w:tcPr>
          <w:p w14:paraId="1BA2ED55" w14:textId="77777777" w:rsidR="00B6764E" w:rsidRPr="00B116F7" w:rsidRDefault="00B6764E" w:rsidP="00ED3FA4">
            <w:pPr>
              <w:pStyle w:val="Tabele"/>
              <w:jc w:val="right"/>
              <w:rPr>
                <w:color w:val="auto"/>
                <w:szCs w:val="16"/>
              </w:rPr>
            </w:pPr>
            <w:r w:rsidRPr="00B116F7">
              <w:rPr>
                <w:color w:val="auto"/>
                <w:szCs w:val="16"/>
              </w:rPr>
              <w:t>1 114</w:t>
            </w:r>
          </w:p>
        </w:tc>
        <w:tc>
          <w:tcPr>
            <w:tcW w:w="736" w:type="dxa"/>
            <w:noWrap/>
            <w:vAlign w:val="top"/>
            <w:hideMark/>
          </w:tcPr>
          <w:p w14:paraId="547796EA" w14:textId="77777777" w:rsidR="00B6764E" w:rsidRPr="00B116F7" w:rsidRDefault="00B6764E" w:rsidP="00ED3FA4">
            <w:pPr>
              <w:pStyle w:val="Tabele"/>
              <w:jc w:val="right"/>
              <w:rPr>
                <w:color w:val="auto"/>
                <w:szCs w:val="16"/>
              </w:rPr>
            </w:pPr>
            <w:r w:rsidRPr="00B116F7">
              <w:rPr>
                <w:color w:val="auto"/>
                <w:szCs w:val="16"/>
              </w:rPr>
              <w:t>1 068</w:t>
            </w:r>
          </w:p>
        </w:tc>
      </w:tr>
      <w:tr w:rsidR="00B6764E" w:rsidRPr="00B116F7" w14:paraId="5A6A49C6" w14:textId="77777777" w:rsidTr="00B6764E">
        <w:trPr>
          <w:trHeight w:val="227"/>
        </w:trPr>
        <w:tc>
          <w:tcPr>
            <w:tcW w:w="1696" w:type="dxa"/>
            <w:hideMark/>
          </w:tcPr>
          <w:p w14:paraId="710C3E16" w14:textId="77777777" w:rsidR="00B6764E" w:rsidRPr="00B116F7" w:rsidRDefault="00B6764E" w:rsidP="00ED3FA4">
            <w:pPr>
              <w:pStyle w:val="Tabele"/>
              <w:rPr>
                <w:color w:val="auto"/>
              </w:rPr>
            </w:pPr>
            <w:r w:rsidRPr="00B116F7">
              <w:rPr>
                <w:color w:val="auto"/>
              </w:rPr>
              <w:t>LPG</w:t>
            </w:r>
          </w:p>
        </w:tc>
        <w:tc>
          <w:tcPr>
            <w:tcW w:w="736" w:type="dxa"/>
            <w:shd w:val="clear" w:color="auto" w:fill="C5E0B3"/>
            <w:noWrap/>
            <w:vAlign w:val="top"/>
            <w:hideMark/>
          </w:tcPr>
          <w:p w14:paraId="7DB6C9F3" w14:textId="77777777" w:rsidR="00B6764E" w:rsidRPr="00B116F7" w:rsidRDefault="00B6764E" w:rsidP="00ED3FA4">
            <w:pPr>
              <w:pStyle w:val="Tabele"/>
              <w:jc w:val="right"/>
              <w:rPr>
                <w:color w:val="auto"/>
                <w:szCs w:val="16"/>
              </w:rPr>
            </w:pPr>
            <w:r w:rsidRPr="00B116F7">
              <w:rPr>
                <w:color w:val="auto"/>
                <w:szCs w:val="16"/>
              </w:rPr>
              <w:t>73</w:t>
            </w:r>
          </w:p>
        </w:tc>
        <w:tc>
          <w:tcPr>
            <w:tcW w:w="737" w:type="dxa"/>
            <w:shd w:val="clear" w:color="auto" w:fill="C5E0B3"/>
            <w:noWrap/>
            <w:vAlign w:val="top"/>
            <w:hideMark/>
          </w:tcPr>
          <w:p w14:paraId="686E75C6" w14:textId="77777777" w:rsidR="00B6764E" w:rsidRPr="00B116F7" w:rsidRDefault="00B6764E" w:rsidP="00ED3FA4">
            <w:pPr>
              <w:pStyle w:val="Tabele"/>
              <w:jc w:val="right"/>
              <w:rPr>
                <w:color w:val="auto"/>
                <w:szCs w:val="16"/>
              </w:rPr>
            </w:pPr>
            <w:r w:rsidRPr="00B116F7">
              <w:rPr>
                <w:color w:val="auto"/>
                <w:szCs w:val="16"/>
              </w:rPr>
              <w:t>81</w:t>
            </w:r>
          </w:p>
        </w:tc>
        <w:tc>
          <w:tcPr>
            <w:tcW w:w="736" w:type="dxa"/>
            <w:shd w:val="clear" w:color="auto" w:fill="C5E0B3"/>
            <w:noWrap/>
            <w:vAlign w:val="top"/>
            <w:hideMark/>
          </w:tcPr>
          <w:p w14:paraId="70A90890" w14:textId="77777777" w:rsidR="00B6764E" w:rsidRPr="00B116F7" w:rsidRDefault="00B6764E" w:rsidP="00ED3FA4">
            <w:pPr>
              <w:pStyle w:val="Tabele"/>
              <w:jc w:val="right"/>
              <w:rPr>
                <w:color w:val="auto"/>
                <w:szCs w:val="16"/>
              </w:rPr>
            </w:pPr>
            <w:r w:rsidRPr="00B116F7">
              <w:rPr>
                <w:color w:val="auto"/>
                <w:szCs w:val="16"/>
              </w:rPr>
              <w:t>138</w:t>
            </w:r>
          </w:p>
        </w:tc>
        <w:tc>
          <w:tcPr>
            <w:tcW w:w="737" w:type="dxa"/>
            <w:shd w:val="clear" w:color="auto" w:fill="C5E0B3"/>
            <w:noWrap/>
            <w:vAlign w:val="top"/>
            <w:hideMark/>
          </w:tcPr>
          <w:p w14:paraId="1FBA8223" w14:textId="77777777" w:rsidR="00B6764E" w:rsidRPr="00B116F7" w:rsidRDefault="00B6764E" w:rsidP="00ED3FA4">
            <w:pPr>
              <w:pStyle w:val="Tabele"/>
              <w:jc w:val="right"/>
              <w:rPr>
                <w:color w:val="auto"/>
                <w:szCs w:val="16"/>
              </w:rPr>
            </w:pPr>
            <w:r w:rsidRPr="00B116F7">
              <w:rPr>
                <w:color w:val="auto"/>
                <w:szCs w:val="16"/>
              </w:rPr>
              <w:t>89</w:t>
            </w:r>
          </w:p>
        </w:tc>
        <w:tc>
          <w:tcPr>
            <w:tcW w:w="737" w:type="dxa"/>
            <w:noWrap/>
            <w:vAlign w:val="top"/>
            <w:hideMark/>
          </w:tcPr>
          <w:p w14:paraId="511F3C13" w14:textId="77777777" w:rsidR="00B6764E" w:rsidRPr="00B116F7" w:rsidRDefault="00B6764E" w:rsidP="00ED3FA4">
            <w:pPr>
              <w:pStyle w:val="Tabele"/>
              <w:jc w:val="right"/>
              <w:rPr>
                <w:color w:val="auto"/>
                <w:szCs w:val="16"/>
              </w:rPr>
            </w:pPr>
            <w:r w:rsidRPr="00B116F7">
              <w:rPr>
                <w:color w:val="auto"/>
                <w:szCs w:val="16"/>
              </w:rPr>
              <w:t>90</w:t>
            </w:r>
          </w:p>
        </w:tc>
        <w:tc>
          <w:tcPr>
            <w:tcW w:w="736" w:type="dxa"/>
            <w:noWrap/>
            <w:vAlign w:val="top"/>
            <w:hideMark/>
          </w:tcPr>
          <w:p w14:paraId="36508A0E" w14:textId="77777777" w:rsidR="00B6764E" w:rsidRPr="00B116F7" w:rsidRDefault="00B6764E" w:rsidP="00ED3FA4">
            <w:pPr>
              <w:pStyle w:val="Tabele"/>
              <w:jc w:val="right"/>
              <w:rPr>
                <w:color w:val="auto"/>
                <w:szCs w:val="16"/>
              </w:rPr>
            </w:pPr>
            <w:r w:rsidRPr="00B116F7">
              <w:rPr>
                <w:color w:val="auto"/>
                <w:szCs w:val="16"/>
              </w:rPr>
              <w:t>90</w:t>
            </w:r>
          </w:p>
        </w:tc>
      </w:tr>
      <w:tr w:rsidR="00B6764E" w:rsidRPr="00B116F7" w14:paraId="7316E552" w14:textId="77777777" w:rsidTr="00B6764E">
        <w:trPr>
          <w:trHeight w:val="227"/>
        </w:trPr>
        <w:tc>
          <w:tcPr>
            <w:tcW w:w="1696" w:type="dxa"/>
            <w:hideMark/>
          </w:tcPr>
          <w:p w14:paraId="3A9D2020" w14:textId="77777777" w:rsidR="00B6764E" w:rsidRPr="00B116F7" w:rsidRDefault="00B6764E" w:rsidP="00ED3FA4">
            <w:pPr>
              <w:pStyle w:val="Tabele"/>
              <w:rPr>
                <w:color w:val="auto"/>
              </w:rPr>
            </w:pPr>
            <w:r w:rsidRPr="00B116F7">
              <w:rPr>
                <w:color w:val="auto"/>
              </w:rPr>
              <w:t>Pozostałe produkty naft.</w:t>
            </w:r>
          </w:p>
        </w:tc>
        <w:tc>
          <w:tcPr>
            <w:tcW w:w="736" w:type="dxa"/>
            <w:shd w:val="clear" w:color="auto" w:fill="C5E0B3"/>
            <w:noWrap/>
            <w:vAlign w:val="top"/>
            <w:hideMark/>
          </w:tcPr>
          <w:p w14:paraId="38E63462" w14:textId="77777777" w:rsidR="00B6764E" w:rsidRPr="00B116F7" w:rsidRDefault="00B6764E" w:rsidP="00ED3FA4">
            <w:pPr>
              <w:pStyle w:val="Tabele"/>
              <w:jc w:val="right"/>
              <w:rPr>
                <w:color w:val="auto"/>
                <w:szCs w:val="16"/>
              </w:rPr>
            </w:pPr>
            <w:r w:rsidRPr="00B116F7">
              <w:rPr>
                <w:color w:val="auto"/>
                <w:szCs w:val="16"/>
              </w:rPr>
              <w:t>1 664</w:t>
            </w:r>
          </w:p>
        </w:tc>
        <w:tc>
          <w:tcPr>
            <w:tcW w:w="737" w:type="dxa"/>
            <w:shd w:val="clear" w:color="auto" w:fill="C5E0B3"/>
            <w:noWrap/>
            <w:vAlign w:val="top"/>
            <w:hideMark/>
          </w:tcPr>
          <w:p w14:paraId="72745563" w14:textId="77777777" w:rsidR="00B6764E" w:rsidRPr="00B116F7" w:rsidRDefault="00B6764E" w:rsidP="00ED3FA4">
            <w:pPr>
              <w:pStyle w:val="Tabele"/>
              <w:jc w:val="right"/>
              <w:rPr>
                <w:color w:val="auto"/>
                <w:szCs w:val="16"/>
              </w:rPr>
            </w:pPr>
            <w:r w:rsidRPr="00B116F7">
              <w:rPr>
                <w:color w:val="auto"/>
                <w:szCs w:val="16"/>
              </w:rPr>
              <w:t>2 156</w:t>
            </w:r>
          </w:p>
        </w:tc>
        <w:tc>
          <w:tcPr>
            <w:tcW w:w="736" w:type="dxa"/>
            <w:shd w:val="clear" w:color="auto" w:fill="C5E0B3"/>
            <w:noWrap/>
            <w:vAlign w:val="top"/>
            <w:hideMark/>
          </w:tcPr>
          <w:p w14:paraId="73FCA33C" w14:textId="77777777" w:rsidR="00B6764E" w:rsidRPr="00B116F7" w:rsidRDefault="00B6764E" w:rsidP="00ED3FA4">
            <w:pPr>
              <w:pStyle w:val="Tabele"/>
              <w:jc w:val="right"/>
              <w:rPr>
                <w:color w:val="auto"/>
                <w:szCs w:val="16"/>
              </w:rPr>
            </w:pPr>
            <w:r w:rsidRPr="00B116F7">
              <w:rPr>
                <w:color w:val="auto"/>
                <w:szCs w:val="16"/>
              </w:rPr>
              <w:t>2 222</w:t>
            </w:r>
          </w:p>
        </w:tc>
        <w:tc>
          <w:tcPr>
            <w:tcW w:w="737" w:type="dxa"/>
            <w:shd w:val="clear" w:color="auto" w:fill="C5E0B3"/>
            <w:noWrap/>
            <w:vAlign w:val="top"/>
            <w:hideMark/>
          </w:tcPr>
          <w:p w14:paraId="3E0F20C5" w14:textId="77777777" w:rsidR="00B6764E" w:rsidRPr="00B116F7" w:rsidRDefault="00B6764E" w:rsidP="00ED3FA4">
            <w:pPr>
              <w:pStyle w:val="Tabele"/>
              <w:jc w:val="right"/>
              <w:rPr>
                <w:color w:val="auto"/>
                <w:szCs w:val="16"/>
              </w:rPr>
            </w:pPr>
            <w:r w:rsidRPr="00B116F7">
              <w:rPr>
                <w:color w:val="auto"/>
                <w:szCs w:val="16"/>
              </w:rPr>
              <w:t>2 350</w:t>
            </w:r>
          </w:p>
        </w:tc>
        <w:tc>
          <w:tcPr>
            <w:tcW w:w="737" w:type="dxa"/>
            <w:noWrap/>
            <w:vAlign w:val="top"/>
            <w:hideMark/>
          </w:tcPr>
          <w:p w14:paraId="6568F5AA" w14:textId="77777777" w:rsidR="00B6764E" w:rsidRPr="00B116F7" w:rsidRDefault="00B6764E" w:rsidP="00ED3FA4">
            <w:pPr>
              <w:pStyle w:val="Tabele"/>
              <w:jc w:val="right"/>
              <w:rPr>
                <w:color w:val="auto"/>
                <w:szCs w:val="16"/>
              </w:rPr>
            </w:pPr>
            <w:r w:rsidRPr="00B116F7">
              <w:rPr>
                <w:color w:val="auto"/>
                <w:szCs w:val="16"/>
              </w:rPr>
              <w:t>2 007</w:t>
            </w:r>
          </w:p>
        </w:tc>
        <w:tc>
          <w:tcPr>
            <w:tcW w:w="736" w:type="dxa"/>
            <w:noWrap/>
            <w:vAlign w:val="top"/>
            <w:hideMark/>
          </w:tcPr>
          <w:p w14:paraId="06A55B45" w14:textId="77777777" w:rsidR="00B6764E" w:rsidRPr="00B116F7" w:rsidRDefault="00B6764E" w:rsidP="00ED3FA4">
            <w:pPr>
              <w:pStyle w:val="Tabele"/>
              <w:jc w:val="right"/>
              <w:rPr>
                <w:color w:val="auto"/>
                <w:szCs w:val="16"/>
              </w:rPr>
            </w:pPr>
            <w:r w:rsidRPr="00B116F7">
              <w:rPr>
                <w:color w:val="auto"/>
                <w:szCs w:val="16"/>
              </w:rPr>
              <w:t>1 995</w:t>
            </w:r>
          </w:p>
        </w:tc>
      </w:tr>
      <w:tr w:rsidR="00B6764E" w:rsidRPr="00B116F7" w14:paraId="727278C2" w14:textId="77777777" w:rsidTr="00B6764E">
        <w:trPr>
          <w:trHeight w:val="227"/>
        </w:trPr>
        <w:tc>
          <w:tcPr>
            <w:tcW w:w="1696" w:type="dxa"/>
            <w:hideMark/>
          </w:tcPr>
          <w:p w14:paraId="506868EF" w14:textId="77777777" w:rsidR="00B6764E" w:rsidRPr="00B116F7" w:rsidRDefault="00B6764E" w:rsidP="00ED3FA4">
            <w:pPr>
              <w:pStyle w:val="Tabele"/>
              <w:rPr>
                <w:color w:val="auto"/>
              </w:rPr>
            </w:pPr>
            <w:r w:rsidRPr="00B116F7">
              <w:rPr>
                <w:color w:val="auto"/>
              </w:rPr>
              <w:t>Gaz ziemny</w:t>
            </w:r>
          </w:p>
        </w:tc>
        <w:tc>
          <w:tcPr>
            <w:tcW w:w="736" w:type="dxa"/>
            <w:shd w:val="clear" w:color="auto" w:fill="C5E0B3"/>
            <w:noWrap/>
            <w:vAlign w:val="top"/>
            <w:hideMark/>
          </w:tcPr>
          <w:p w14:paraId="508E7343" w14:textId="77777777" w:rsidR="00B6764E" w:rsidRPr="00B116F7" w:rsidRDefault="00B6764E" w:rsidP="00ED3FA4">
            <w:pPr>
              <w:pStyle w:val="Tabele"/>
              <w:jc w:val="right"/>
              <w:rPr>
                <w:color w:val="auto"/>
                <w:szCs w:val="16"/>
              </w:rPr>
            </w:pPr>
            <w:r w:rsidRPr="00B116F7">
              <w:rPr>
                <w:color w:val="auto"/>
                <w:szCs w:val="16"/>
              </w:rPr>
              <w:t>2 017</w:t>
            </w:r>
          </w:p>
        </w:tc>
        <w:tc>
          <w:tcPr>
            <w:tcW w:w="737" w:type="dxa"/>
            <w:shd w:val="clear" w:color="auto" w:fill="C5E0B3"/>
            <w:noWrap/>
            <w:vAlign w:val="top"/>
            <w:hideMark/>
          </w:tcPr>
          <w:p w14:paraId="03E8B466" w14:textId="77777777" w:rsidR="00B6764E" w:rsidRPr="00B116F7" w:rsidRDefault="00B6764E" w:rsidP="00ED3FA4">
            <w:pPr>
              <w:pStyle w:val="Tabele"/>
              <w:jc w:val="right"/>
              <w:rPr>
                <w:color w:val="auto"/>
                <w:szCs w:val="16"/>
              </w:rPr>
            </w:pPr>
            <w:r w:rsidRPr="00B116F7">
              <w:rPr>
                <w:color w:val="auto"/>
                <w:szCs w:val="16"/>
              </w:rPr>
              <w:t>1 661</w:t>
            </w:r>
          </w:p>
        </w:tc>
        <w:tc>
          <w:tcPr>
            <w:tcW w:w="736" w:type="dxa"/>
            <w:shd w:val="clear" w:color="auto" w:fill="C5E0B3"/>
            <w:noWrap/>
            <w:vAlign w:val="top"/>
            <w:hideMark/>
          </w:tcPr>
          <w:p w14:paraId="115D657B" w14:textId="77777777" w:rsidR="00B6764E" w:rsidRPr="00B116F7" w:rsidRDefault="00B6764E" w:rsidP="00ED3FA4">
            <w:pPr>
              <w:pStyle w:val="Tabele"/>
              <w:jc w:val="right"/>
              <w:rPr>
                <w:color w:val="auto"/>
                <w:szCs w:val="16"/>
              </w:rPr>
            </w:pPr>
            <w:r w:rsidRPr="00B116F7">
              <w:rPr>
                <w:color w:val="auto"/>
                <w:szCs w:val="16"/>
              </w:rPr>
              <w:t>2 120</w:t>
            </w:r>
          </w:p>
        </w:tc>
        <w:tc>
          <w:tcPr>
            <w:tcW w:w="737" w:type="dxa"/>
            <w:shd w:val="clear" w:color="auto" w:fill="C5E0B3"/>
            <w:noWrap/>
            <w:vAlign w:val="top"/>
            <w:hideMark/>
          </w:tcPr>
          <w:p w14:paraId="470ACA8B" w14:textId="77777777" w:rsidR="00B6764E" w:rsidRPr="00B116F7" w:rsidRDefault="00B6764E" w:rsidP="00ED3FA4">
            <w:pPr>
              <w:pStyle w:val="Tabele"/>
              <w:jc w:val="right"/>
              <w:rPr>
                <w:color w:val="auto"/>
                <w:szCs w:val="16"/>
              </w:rPr>
            </w:pPr>
            <w:r w:rsidRPr="00B116F7">
              <w:rPr>
                <w:color w:val="auto"/>
                <w:szCs w:val="16"/>
              </w:rPr>
              <w:t>2 052</w:t>
            </w:r>
          </w:p>
        </w:tc>
        <w:tc>
          <w:tcPr>
            <w:tcW w:w="737" w:type="dxa"/>
            <w:noWrap/>
            <w:vAlign w:val="top"/>
            <w:hideMark/>
          </w:tcPr>
          <w:p w14:paraId="04090C71" w14:textId="77777777" w:rsidR="00B6764E" w:rsidRPr="00B116F7" w:rsidRDefault="00B6764E" w:rsidP="00ED3FA4">
            <w:pPr>
              <w:pStyle w:val="Tabele"/>
              <w:jc w:val="right"/>
              <w:rPr>
                <w:color w:val="auto"/>
                <w:szCs w:val="16"/>
              </w:rPr>
            </w:pPr>
            <w:r w:rsidRPr="00B116F7">
              <w:rPr>
                <w:color w:val="auto"/>
                <w:szCs w:val="16"/>
              </w:rPr>
              <w:t>2 176</w:t>
            </w:r>
          </w:p>
        </w:tc>
        <w:tc>
          <w:tcPr>
            <w:tcW w:w="736" w:type="dxa"/>
            <w:noWrap/>
            <w:vAlign w:val="top"/>
            <w:hideMark/>
          </w:tcPr>
          <w:p w14:paraId="6A2F0BA3" w14:textId="77777777" w:rsidR="00B6764E" w:rsidRPr="00B116F7" w:rsidRDefault="00B6764E" w:rsidP="00ED3FA4">
            <w:pPr>
              <w:pStyle w:val="Tabele"/>
              <w:jc w:val="right"/>
              <w:rPr>
                <w:color w:val="auto"/>
                <w:szCs w:val="16"/>
              </w:rPr>
            </w:pPr>
            <w:r w:rsidRPr="00B116F7">
              <w:rPr>
                <w:color w:val="auto"/>
                <w:szCs w:val="16"/>
              </w:rPr>
              <w:t>2 087</w:t>
            </w:r>
          </w:p>
        </w:tc>
      </w:tr>
      <w:tr w:rsidR="00B6764E" w:rsidRPr="00B116F7" w14:paraId="344570F0" w14:textId="77777777" w:rsidTr="00B6764E">
        <w:trPr>
          <w:trHeight w:val="227"/>
        </w:trPr>
        <w:tc>
          <w:tcPr>
            <w:tcW w:w="1696" w:type="dxa"/>
            <w:hideMark/>
          </w:tcPr>
          <w:p w14:paraId="2C8FAE47" w14:textId="77777777" w:rsidR="00B6764E" w:rsidRPr="00B116F7" w:rsidRDefault="00B6764E" w:rsidP="00ED3FA4">
            <w:pPr>
              <w:pStyle w:val="Tabele"/>
              <w:rPr>
                <w:b/>
                <w:bCs/>
                <w:color w:val="auto"/>
              </w:rPr>
            </w:pPr>
            <w:r w:rsidRPr="00B116F7">
              <w:rPr>
                <w:color w:val="auto"/>
              </w:rPr>
              <w:t>Wodór</w:t>
            </w:r>
          </w:p>
        </w:tc>
        <w:tc>
          <w:tcPr>
            <w:tcW w:w="736" w:type="dxa"/>
            <w:shd w:val="clear" w:color="auto" w:fill="C5E0B3"/>
            <w:noWrap/>
            <w:vAlign w:val="top"/>
            <w:hideMark/>
          </w:tcPr>
          <w:p w14:paraId="1F1DA0C1" w14:textId="77777777" w:rsidR="00B6764E" w:rsidRPr="00B116F7" w:rsidRDefault="00B6764E" w:rsidP="00ED3FA4">
            <w:pPr>
              <w:pStyle w:val="Tabele"/>
              <w:jc w:val="right"/>
              <w:rPr>
                <w:b/>
                <w:bCs/>
                <w:color w:val="auto"/>
                <w:szCs w:val="16"/>
              </w:rPr>
            </w:pPr>
            <w:r w:rsidRPr="00B116F7">
              <w:rPr>
                <w:color w:val="auto"/>
                <w:szCs w:val="16"/>
              </w:rPr>
              <w:t>0</w:t>
            </w:r>
          </w:p>
        </w:tc>
        <w:tc>
          <w:tcPr>
            <w:tcW w:w="737" w:type="dxa"/>
            <w:shd w:val="clear" w:color="auto" w:fill="C5E0B3"/>
            <w:noWrap/>
            <w:vAlign w:val="top"/>
            <w:hideMark/>
          </w:tcPr>
          <w:p w14:paraId="4EACC01D" w14:textId="77777777" w:rsidR="00B6764E" w:rsidRPr="00B116F7" w:rsidRDefault="00B6764E" w:rsidP="00ED3FA4">
            <w:pPr>
              <w:pStyle w:val="Tabele"/>
              <w:jc w:val="right"/>
              <w:rPr>
                <w:b/>
                <w:bCs/>
                <w:color w:val="auto"/>
                <w:szCs w:val="16"/>
              </w:rPr>
            </w:pPr>
            <w:r w:rsidRPr="00B116F7">
              <w:rPr>
                <w:color w:val="auto"/>
                <w:szCs w:val="16"/>
              </w:rPr>
              <w:t>0</w:t>
            </w:r>
          </w:p>
        </w:tc>
        <w:tc>
          <w:tcPr>
            <w:tcW w:w="736" w:type="dxa"/>
            <w:shd w:val="clear" w:color="auto" w:fill="C5E0B3"/>
            <w:noWrap/>
            <w:vAlign w:val="top"/>
            <w:hideMark/>
          </w:tcPr>
          <w:p w14:paraId="5452F49F" w14:textId="77777777" w:rsidR="00B6764E" w:rsidRPr="00B116F7" w:rsidRDefault="00B6764E" w:rsidP="00ED3FA4">
            <w:pPr>
              <w:pStyle w:val="Tabele"/>
              <w:jc w:val="right"/>
              <w:rPr>
                <w:b/>
                <w:bCs/>
                <w:color w:val="auto"/>
                <w:szCs w:val="16"/>
              </w:rPr>
            </w:pPr>
            <w:r w:rsidRPr="00B116F7">
              <w:rPr>
                <w:color w:val="auto"/>
                <w:szCs w:val="16"/>
              </w:rPr>
              <w:t>0</w:t>
            </w:r>
          </w:p>
        </w:tc>
        <w:tc>
          <w:tcPr>
            <w:tcW w:w="737" w:type="dxa"/>
            <w:shd w:val="clear" w:color="auto" w:fill="C5E0B3"/>
            <w:noWrap/>
            <w:vAlign w:val="top"/>
            <w:hideMark/>
          </w:tcPr>
          <w:p w14:paraId="0D7F5AAC" w14:textId="77777777" w:rsidR="00B6764E" w:rsidRPr="00B116F7" w:rsidRDefault="00B6764E" w:rsidP="00ED3FA4">
            <w:pPr>
              <w:pStyle w:val="Tabele"/>
              <w:jc w:val="right"/>
              <w:rPr>
                <w:b/>
                <w:bCs/>
                <w:color w:val="auto"/>
                <w:szCs w:val="16"/>
              </w:rPr>
            </w:pPr>
            <w:r w:rsidRPr="00B116F7">
              <w:rPr>
                <w:color w:val="auto"/>
                <w:szCs w:val="16"/>
              </w:rPr>
              <w:t>0</w:t>
            </w:r>
          </w:p>
        </w:tc>
        <w:tc>
          <w:tcPr>
            <w:tcW w:w="737" w:type="dxa"/>
            <w:noWrap/>
            <w:vAlign w:val="top"/>
            <w:hideMark/>
          </w:tcPr>
          <w:p w14:paraId="69C622F7" w14:textId="77777777" w:rsidR="00B6764E" w:rsidRPr="00B116F7" w:rsidRDefault="00B6764E" w:rsidP="00ED3FA4">
            <w:pPr>
              <w:pStyle w:val="Tabele"/>
              <w:jc w:val="right"/>
              <w:rPr>
                <w:b/>
                <w:bCs/>
                <w:color w:val="auto"/>
                <w:szCs w:val="16"/>
              </w:rPr>
            </w:pPr>
            <w:r w:rsidRPr="00B116F7">
              <w:rPr>
                <w:color w:val="auto"/>
                <w:szCs w:val="16"/>
              </w:rPr>
              <w:t>0</w:t>
            </w:r>
          </w:p>
        </w:tc>
        <w:tc>
          <w:tcPr>
            <w:tcW w:w="736" w:type="dxa"/>
            <w:noWrap/>
            <w:vAlign w:val="top"/>
            <w:hideMark/>
          </w:tcPr>
          <w:p w14:paraId="71385D8E" w14:textId="77777777" w:rsidR="00B6764E" w:rsidRPr="00B116F7" w:rsidRDefault="00B6764E" w:rsidP="00ED3FA4">
            <w:pPr>
              <w:pStyle w:val="Tabele"/>
              <w:jc w:val="right"/>
              <w:rPr>
                <w:b/>
                <w:bCs/>
                <w:color w:val="auto"/>
                <w:szCs w:val="16"/>
              </w:rPr>
            </w:pPr>
            <w:r w:rsidRPr="00B116F7">
              <w:rPr>
                <w:color w:val="auto"/>
                <w:szCs w:val="16"/>
              </w:rPr>
              <w:t>66</w:t>
            </w:r>
          </w:p>
        </w:tc>
      </w:tr>
      <w:tr w:rsidR="00B6764E" w:rsidRPr="00B116F7" w14:paraId="38DE479E" w14:textId="77777777" w:rsidTr="00B6764E">
        <w:trPr>
          <w:trHeight w:val="227"/>
        </w:trPr>
        <w:tc>
          <w:tcPr>
            <w:tcW w:w="1696" w:type="dxa"/>
          </w:tcPr>
          <w:p w14:paraId="670A7B2E" w14:textId="77777777" w:rsidR="00B6764E" w:rsidRPr="00B116F7" w:rsidRDefault="00B6764E" w:rsidP="00ED3FA4">
            <w:pPr>
              <w:pStyle w:val="Tabele"/>
              <w:rPr>
                <w:color w:val="auto"/>
                <w:szCs w:val="16"/>
              </w:rPr>
            </w:pPr>
            <w:r w:rsidRPr="00B116F7">
              <w:rPr>
                <w:b/>
                <w:bCs/>
                <w:color w:val="auto"/>
                <w:szCs w:val="16"/>
              </w:rPr>
              <w:t>RAZEM</w:t>
            </w:r>
          </w:p>
        </w:tc>
        <w:tc>
          <w:tcPr>
            <w:tcW w:w="736" w:type="dxa"/>
            <w:shd w:val="clear" w:color="auto" w:fill="C5E0B3"/>
            <w:noWrap/>
            <w:vAlign w:val="top"/>
          </w:tcPr>
          <w:p w14:paraId="1824854E" w14:textId="77777777" w:rsidR="00B6764E" w:rsidRPr="00B116F7" w:rsidRDefault="00B6764E" w:rsidP="00ED3FA4">
            <w:pPr>
              <w:pStyle w:val="Tabele"/>
              <w:jc w:val="right"/>
              <w:rPr>
                <w:color w:val="auto"/>
                <w:szCs w:val="16"/>
              </w:rPr>
            </w:pPr>
            <w:r w:rsidRPr="00B116F7">
              <w:rPr>
                <w:b/>
                <w:color w:val="auto"/>
                <w:szCs w:val="16"/>
              </w:rPr>
              <w:t>4 608</w:t>
            </w:r>
          </w:p>
        </w:tc>
        <w:tc>
          <w:tcPr>
            <w:tcW w:w="737" w:type="dxa"/>
            <w:shd w:val="clear" w:color="auto" w:fill="C5E0B3"/>
            <w:noWrap/>
            <w:vAlign w:val="top"/>
          </w:tcPr>
          <w:p w14:paraId="4C1AC2E6" w14:textId="77777777" w:rsidR="00B6764E" w:rsidRPr="00B116F7" w:rsidRDefault="00B6764E" w:rsidP="00ED3FA4">
            <w:pPr>
              <w:pStyle w:val="Tabele"/>
              <w:jc w:val="right"/>
              <w:rPr>
                <w:color w:val="auto"/>
                <w:szCs w:val="16"/>
              </w:rPr>
            </w:pPr>
            <w:r w:rsidRPr="00B116F7">
              <w:rPr>
                <w:b/>
                <w:color w:val="auto"/>
                <w:szCs w:val="16"/>
              </w:rPr>
              <w:t>4 969</w:t>
            </w:r>
          </w:p>
        </w:tc>
        <w:tc>
          <w:tcPr>
            <w:tcW w:w="736" w:type="dxa"/>
            <w:shd w:val="clear" w:color="auto" w:fill="C5E0B3"/>
            <w:noWrap/>
            <w:vAlign w:val="top"/>
          </w:tcPr>
          <w:p w14:paraId="39B3C8EC" w14:textId="77777777" w:rsidR="00B6764E" w:rsidRPr="00B116F7" w:rsidRDefault="00B6764E" w:rsidP="00ED3FA4">
            <w:pPr>
              <w:pStyle w:val="Tabele"/>
              <w:jc w:val="right"/>
              <w:rPr>
                <w:color w:val="auto"/>
                <w:szCs w:val="16"/>
              </w:rPr>
            </w:pPr>
            <w:r w:rsidRPr="00B116F7">
              <w:rPr>
                <w:b/>
                <w:color w:val="auto"/>
                <w:szCs w:val="16"/>
              </w:rPr>
              <w:t>5 660</w:t>
            </w:r>
          </w:p>
        </w:tc>
        <w:tc>
          <w:tcPr>
            <w:tcW w:w="737" w:type="dxa"/>
            <w:shd w:val="clear" w:color="auto" w:fill="C5E0B3"/>
            <w:noWrap/>
            <w:vAlign w:val="top"/>
          </w:tcPr>
          <w:p w14:paraId="412FD7A2" w14:textId="77777777" w:rsidR="00B6764E" w:rsidRPr="00B116F7" w:rsidRDefault="00B6764E" w:rsidP="00ED3FA4">
            <w:pPr>
              <w:pStyle w:val="Tabele"/>
              <w:jc w:val="right"/>
              <w:rPr>
                <w:color w:val="auto"/>
                <w:szCs w:val="16"/>
              </w:rPr>
            </w:pPr>
            <w:r w:rsidRPr="00B116F7">
              <w:rPr>
                <w:b/>
                <w:color w:val="auto"/>
                <w:szCs w:val="16"/>
              </w:rPr>
              <w:t>5 795</w:t>
            </w:r>
          </w:p>
        </w:tc>
        <w:tc>
          <w:tcPr>
            <w:tcW w:w="737" w:type="dxa"/>
            <w:noWrap/>
            <w:vAlign w:val="top"/>
          </w:tcPr>
          <w:p w14:paraId="637029C8" w14:textId="77777777" w:rsidR="00B6764E" w:rsidRPr="00B116F7" w:rsidRDefault="00B6764E" w:rsidP="00ED3FA4">
            <w:pPr>
              <w:pStyle w:val="Tabele"/>
              <w:jc w:val="right"/>
              <w:rPr>
                <w:color w:val="auto"/>
                <w:szCs w:val="16"/>
              </w:rPr>
            </w:pPr>
            <w:r w:rsidRPr="00B116F7">
              <w:rPr>
                <w:b/>
                <w:color w:val="auto"/>
                <w:szCs w:val="16"/>
              </w:rPr>
              <w:t>5 471</w:t>
            </w:r>
          </w:p>
        </w:tc>
        <w:tc>
          <w:tcPr>
            <w:tcW w:w="736" w:type="dxa"/>
            <w:noWrap/>
            <w:vAlign w:val="top"/>
          </w:tcPr>
          <w:p w14:paraId="60FFC5E1" w14:textId="77777777" w:rsidR="00B6764E" w:rsidRPr="00B116F7" w:rsidRDefault="00B6764E" w:rsidP="00ED3FA4">
            <w:pPr>
              <w:pStyle w:val="Tabele"/>
              <w:jc w:val="right"/>
              <w:rPr>
                <w:color w:val="auto"/>
                <w:szCs w:val="16"/>
              </w:rPr>
            </w:pPr>
            <w:r w:rsidRPr="00B116F7">
              <w:rPr>
                <w:b/>
                <w:color w:val="auto"/>
                <w:szCs w:val="16"/>
              </w:rPr>
              <w:t>5 389</w:t>
            </w:r>
          </w:p>
        </w:tc>
      </w:tr>
    </w:tbl>
    <w:p w14:paraId="426E414E" w14:textId="77777777" w:rsidR="00E0627F" w:rsidRPr="00B116F7" w:rsidRDefault="00E0627F" w:rsidP="00ED3FA4">
      <w:pPr>
        <w:pStyle w:val="ardo"/>
        <w:rPr>
          <w:color w:val="auto"/>
        </w:rPr>
      </w:pPr>
      <w:r w:rsidRPr="00B116F7">
        <w:rPr>
          <w:color w:val="auto"/>
        </w:rPr>
        <w:t xml:space="preserve">Źródło: Opracowanie własne ARE SA (STEAM-PL), EUROSTAT </w:t>
      </w:r>
    </w:p>
    <w:p w14:paraId="1ACC1D10" w14:textId="77777777" w:rsidR="00E0627F" w:rsidRPr="00E30439" w:rsidRDefault="00E0627F" w:rsidP="00ED3FA4">
      <w:pPr>
        <w:pStyle w:val="Nagwek2"/>
      </w:pPr>
      <w:bookmarkStart w:id="199" w:name="_Toc158373816"/>
      <w:bookmarkStart w:id="200" w:name="_Toc160610654"/>
      <w:r w:rsidRPr="00E30439">
        <w:t>Intensywność zużycia energii pierwotnej</w:t>
      </w:r>
      <w:bookmarkEnd w:id="199"/>
      <w:bookmarkEnd w:id="200"/>
    </w:p>
    <w:p w14:paraId="2383AC7B" w14:textId="58DA6AC7" w:rsidR="00E0627F" w:rsidRPr="00B116F7" w:rsidRDefault="00E0627F" w:rsidP="00ED3FA4">
      <w:pPr>
        <w:spacing w:after="120"/>
      </w:pPr>
      <w:bookmarkStart w:id="201" w:name="_Ref156557861"/>
      <w:r w:rsidRPr="00B116F7">
        <w:t>W tabeli (</w:t>
      </w:r>
      <w:r w:rsidRPr="00B116F7">
        <w:fldChar w:fldCharType="begin"/>
      </w:r>
      <w:r w:rsidRPr="00B116F7">
        <w:instrText xml:space="preserve"> REF _Ref158371813 \h  \* MERGEFORMAT </w:instrText>
      </w:r>
      <w:r w:rsidRPr="00B116F7">
        <w:fldChar w:fldCharType="separate"/>
      </w:r>
      <w:r w:rsidR="004C1650" w:rsidRPr="00B116F7">
        <w:t xml:space="preserve">Tabela </w:t>
      </w:r>
      <w:r w:rsidR="004C1650">
        <w:rPr>
          <w:noProof/>
        </w:rPr>
        <w:t>3</w:t>
      </w:r>
      <w:r w:rsidR="004C1650" w:rsidRPr="00B116F7">
        <w:t>.</w:t>
      </w:r>
      <w:r w:rsidR="004C1650">
        <w:rPr>
          <w:noProof/>
        </w:rPr>
        <w:t>5</w:t>
      </w:r>
      <w:r w:rsidRPr="00B116F7">
        <w:fldChar w:fldCharType="end"/>
      </w:r>
      <w:r w:rsidRPr="00B116F7">
        <w:t>) przedstawiono wskaźnik intensywności zużycia energii pierwotnej względem PKB. Wskaźnik ten ulega stopniowemu obniżaniu w całym rozpatrywanym okresie, co odzwierciedla zachodzące procesy poprawy efektywności wykorzystania energii. Z dokonanych porównań wynika, że energochłonność liczona na jednostkę PKB zmniejszała się w Polsce w ciągu ostatnich kilkunastu lat ponad dwa razy szybciej niż w średnio w krajach UE (w stosunku do 2005 r. obniżyła się o ok. 33%). Obliczona dla 2020 r. energochłonność pierwotna PKB wynosząca 217 [</w:t>
      </w:r>
      <w:proofErr w:type="spellStart"/>
      <w:r w:rsidRPr="00B116F7">
        <w:t>toe</w:t>
      </w:r>
      <w:proofErr w:type="spellEnd"/>
      <w:r w:rsidRPr="00B116F7">
        <w:t xml:space="preserve">/mlnEUR’2020] nadal jest prawie dwukrotnie wyższa od średniej unijnej. Stąd wniosek, że nadal występuje pewien dość znaczący potencjał do dalszej poprawy efektywności, ale </w:t>
      </w:r>
      <w:r w:rsidR="00B6764E">
        <w:t xml:space="preserve">istnieją bardzo ograniczone możliwości jego </w:t>
      </w:r>
      <w:r w:rsidRPr="00B116F7">
        <w:t>uzyskania w</w:t>
      </w:r>
      <w:r w:rsidR="00B6764E">
        <w:t> </w:t>
      </w:r>
      <w:r w:rsidRPr="00B116F7">
        <w:t>prosty sposób. Osobną kwestią jest, że zdecydowanie lepszym wskaźnikiem do tego rodzaju porównań jest wskaźnik energochłonności liczony wg parytetu siły nabywczej (PPP), który w 2020 r. wyniósł 117 [</w:t>
      </w:r>
      <w:proofErr w:type="spellStart"/>
      <w:r w:rsidRPr="00B116F7">
        <w:t>toe</w:t>
      </w:r>
      <w:proofErr w:type="spellEnd"/>
      <w:r w:rsidRPr="00B116F7">
        <w:t>/</w:t>
      </w:r>
      <w:proofErr w:type="spellStart"/>
      <w:r w:rsidRPr="00B116F7">
        <w:t>mlnEUR</w:t>
      </w:r>
      <w:proofErr w:type="spellEnd"/>
      <w:r w:rsidRPr="00B116F7">
        <w:t>] i był wyższy o 15% od średniej unijnej.</w:t>
      </w:r>
    </w:p>
    <w:p w14:paraId="0D7CB0F8" w14:textId="2A4AF514" w:rsidR="00E0627F" w:rsidRPr="00B116F7" w:rsidRDefault="00E0627F" w:rsidP="00ED3FA4">
      <w:pPr>
        <w:pStyle w:val="Legenda"/>
        <w:keepNext/>
        <w:rPr>
          <w:color w:val="auto"/>
        </w:rPr>
      </w:pPr>
      <w:bookmarkStart w:id="202" w:name="_Ref158371813"/>
      <w:bookmarkStart w:id="203" w:name="_Toc158373582"/>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5</w:t>
      </w:r>
      <w:r w:rsidRPr="00B116F7">
        <w:rPr>
          <w:color w:val="auto"/>
        </w:rPr>
        <w:fldChar w:fldCharType="end"/>
      </w:r>
      <w:bookmarkEnd w:id="202"/>
      <w:r w:rsidRPr="00B116F7">
        <w:rPr>
          <w:color w:val="auto"/>
        </w:rPr>
        <w:t>. Wskaźniki intensywności zużycia energii pierwotnej względem PKB [</w:t>
      </w:r>
      <w:proofErr w:type="spellStart"/>
      <w:r w:rsidRPr="00B116F7">
        <w:rPr>
          <w:color w:val="auto"/>
        </w:rPr>
        <w:t>toe</w:t>
      </w:r>
      <w:proofErr w:type="spellEnd"/>
      <w:r w:rsidRPr="00B116F7">
        <w:rPr>
          <w:color w:val="auto"/>
        </w:rPr>
        <w:t>/mln EUR’2</w:t>
      </w:r>
      <w:r w:rsidR="00E30439">
        <w:rPr>
          <w:color w:val="auto"/>
        </w:rPr>
        <w:t>020</w:t>
      </w:r>
      <w:r w:rsidRPr="00B116F7">
        <w:rPr>
          <w:color w:val="auto"/>
        </w:rPr>
        <w:t>]</w:t>
      </w:r>
      <w:bookmarkEnd w:id="203"/>
    </w:p>
    <w:tbl>
      <w:tblPr>
        <w:tblStyle w:val="KPEiK"/>
        <w:tblW w:w="3389" w:type="pct"/>
        <w:tblLook w:val="04A0" w:firstRow="1" w:lastRow="0" w:firstColumn="1" w:lastColumn="0" w:noHBand="0" w:noVBand="1"/>
      </w:tblPr>
      <w:tblGrid>
        <w:gridCol w:w="1531"/>
        <w:gridCol w:w="768"/>
        <w:gridCol w:w="768"/>
        <w:gridCol w:w="769"/>
        <w:gridCol w:w="768"/>
        <w:gridCol w:w="769"/>
        <w:gridCol w:w="769"/>
      </w:tblGrid>
      <w:tr w:rsidR="00B6764E" w:rsidRPr="00B116F7" w14:paraId="6B527927" w14:textId="77777777" w:rsidTr="00B6764E">
        <w:trPr>
          <w:cnfStyle w:val="100000000000" w:firstRow="1" w:lastRow="0" w:firstColumn="0" w:lastColumn="0" w:oddVBand="0" w:evenVBand="0" w:oddHBand="0" w:evenHBand="0" w:firstRowFirstColumn="0" w:firstRowLastColumn="0" w:lastRowFirstColumn="0" w:lastRowLastColumn="0"/>
          <w:trHeight w:val="227"/>
        </w:trPr>
        <w:tc>
          <w:tcPr>
            <w:tcW w:w="1531" w:type="dxa"/>
            <w:noWrap/>
            <w:hideMark/>
          </w:tcPr>
          <w:p w14:paraId="039DDC1C" w14:textId="77777777" w:rsidR="00B6764E" w:rsidRPr="00B116F7" w:rsidRDefault="00B6764E" w:rsidP="00ED3FA4">
            <w:pPr>
              <w:pStyle w:val="Tabele"/>
              <w:rPr>
                <w:color w:val="auto"/>
              </w:rPr>
            </w:pPr>
          </w:p>
        </w:tc>
        <w:tc>
          <w:tcPr>
            <w:tcW w:w="768" w:type="dxa"/>
            <w:hideMark/>
          </w:tcPr>
          <w:p w14:paraId="5A11D29F" w14:textId="77777777" w:rsidR="00B6764E" w:rsidRPr="00B116F7" w:rsidRDefault="00B6764E" w:rsidP="00ED3FA4">
            <w:pPr>
              <w:pStyle w:val="Tabele"/>
              <w:rPr>
                <w:bCs/>
                <w:color w:val="auto"/>
              </w:rPr>
            </w:pPr>
            <w:r w:rsidRPr="00B116F7">
              <w:rPr>
                <w:bCs/>
                <w:color w:val="auto"/>
              </w:rPr>
              <w:t>2005</w:t>
            </w:r>
          </w:p>
        </w:tc>
        <w:tc>
          <w:tcPr>
            <w:tcW w:w="768" w:type="dxa"/>
            <w:hideMark/>
          </w:tcPr>
          <w:p w14:paraId="78C9FD4B" w14:textId="77777777" w:rsidR="00B6764E" w:rsidRPr="00B116F7" w:rsidRDefault="00B6764E" w:rsidP="00ED3FA4">
            <w:pPr>
              <w:pStyle w:val="Tabele"/>
              <w:rPr>
                <w:bCs/>
                <w:color w:val="auto"/>
              </w:rPr>
            </w:pPr>
            <w:r w:rsidRPr="00B116F7">
              <w:rPr>
                <w:bCs/>
                <w:color w:val="auto"/>
              </w:rPr>
              <w:t>2010</w:t>
            </w:r>
          </w:p>
        </w:tc>
        <w:tc>
          <w:tcPr>
            <w:tcW w:w="769" w:type="dxa"/>
            <w:hideMark/>
          </w:tcPr>
          <w:p w14:paraId="780716C9" w14:textId="77777777" w:rsidR="00B6764E" w:rsidRPr="00B116F7" w:rsidRDefault="00B6764E" w:rsidP="00ED3FA4">
            <w:pPr>
              <w:pStyle w:val="Tabele"/>
              <w:rPr>
                <w:bCs/>
                <w:color w:val="auto"/>
              </w:rPr>
            </w:pPr>
            <w:r w:rsidRPr="00B116F7">
              <w:rPr>
                <w:bCs/>
                <w:color w:val="auto"/>
              </w:rPr>
              <w:t>2015</w:t>
            </w:r>
          </w:p>
        </w:tc>
        <w:tc>
          <w:tcPr>
            <w:tcW w:w="768" w:type="dxa"/>
            <w:hideMark/>
          </w:tcPr>
          <w:p w14:paraId="430216A1" w14:textId="77777777" w:rsidR="00B6764E" w:rsidRPr="00B116F7" w:rsidRDefault="00B6764E" w:rsidP="00ED3FA4">
            <w:pPr>
              <w:pStyle w:val="Tabele"/>
              <w:rPr>
                <w:bCs/>
                <w:color w:val="auto"/>
              </w:rPr>
            </w:pPr>
            <w:r w:rsidRPr="00B116F7">
              <w:rPr>
                <w:bCs/>
                <w:color w:val="auto"/>
              </w:rPr>
              <w:t>2020</w:t>
            </w:r>
          </w:p>
        </w:tc>
        <w:tc>
          <w:tcPr>
            <w:tcW w:w="769" w:type="dxa"/>
            <w:hideMark/>
          </w:tcPr>
          <w:p w14:paraId="422AF0D6" w14:textId="77777777" w:rsidR="00B6764E" w:rsidRPr="00B116F7" w:rsidRDefault="00B6764E" w:rsidP="00ED3FA4">
            <w:pPr>
              <w:pStyle w:val="Tabele"/>
              <w:rPr>
                <w:bCs/>
                <w:color w:val="auto"/>
              </w:rPr>
            </w:pPr>
            <w:r w:rsidRPr="00B116F7">
              <w:rPr>
                <w:bCs/>
                <w:color w:val="auto"/>
              </w:rPr>
              <w:t>2025</w:t>
            </w:r>
          </w:p>
        </w:tc>
        <w:tc>
          <w:tcPr>
            <w:tcW w:w="769" w:type="dxa"/>
            <w:hideMark/>
          </w:tcPr>
          <w:p w14:paraId="04660D20" w14:textId="77777777" w:rsidR="00B6764E" w:rsidRPr="00B116F7" w:rsidRDefault="00B6764E" w:rsidP="00ED3FA4">
            <w:pPr>
              <w:pStyle w:val="Tabele"/>
              <w:rPr>
                <w:bCs/>
                <w:color w:val="auto"/>
              </w:rPr>
            </w:pPr>
            <w:r w:rsidRPr="00B116F7">
              <w:rPr>
                <w:bCs/>
                <w:color w:val="auto"/>
              </w:rPr>
              <w:t>2030</w:t>
            </w:r>
          </w:p>
        </w:tc>
      </w:tr>
      <w:tr w:rsidR="00B6764E" w:rsidRPr="00B116F7" w14:paraId="2156186E" w14:textId="77777777" w:rsidTr="00B6764E">
        <w:trPr>
          <w:trHeight w:val="227"/>
        </w:trPr>
        <w:tc>
          <w:tcPr>
            <w:tcW w:w="1531" w:type="dxa"/>
            <w:hideMark/>
          </w:tcPr>
          <w:p w14:paraId="55FEABBB" w14:textId="77777777" w:rsidR="00B6764E" w:rsidRPr="00B116F7" w:rsidRDefault="00B6764E" w:rsidP="00ED3FA4">
            <w:pPr>
              <w:pStyle w:val="Tabele"/>
              <w:rPr>
                <w:b/>
                <w:bCs/>
                <w:color w:val="auto"/>
              </w:rPr>
            </w:pPr>
            <w:proofErr w:type="spellStart"/>
            <w:r w:rsidRPr="00B116F7">
              <w:rPr>
                <w:color w:val="auto"/>
                <w:szCs w:val="16"/>
              </w:rPr>
              <w:t>toe</w:t>
            </w:r>
            <w:proofErr w:type="spellEnd"/>
            <w:r w:rsidRPr="00B116F7">
              <w:rPr>
                <w:color w:val="auto"/>
                <w:szCs w:val="16"/>
              </w:rPr>
              <w:t>/mln EUR’2020</w:t>
            </w:r>
          </w:p>
        </w:tc>
        <w:tc>
          <w:tcPr>
            <w:tcW w:w="768" w:type="dxa"/>
            <w:noWrap/>
          </w:tcPr>
          <w:p w14:paraId="260EF855" w14:textId="77777777" w:rsidR="00B6764E" w:rsidRPr="00B116F7" w:rsidRDefault="00B6764E" w:rsidP="00ED3FA4">
            <w:pPr>
              <w:pStyle w:val="Tabele"/>
              <w:jc w:val="right"/>
              <w:rPr>
                <w:color w:val="auto"/>
                <w:szCs w:val="16"/>
              </w:rPr>
            </w:pPr>
            <w:r w:rsidRPr="00B116F7">
              <w:rPr>
                <w:color w:val="auto"/>
                <w:szCs w:val="16"/>
              </w:rPr>
              <w:t>324</w:t>
            </w:r>
          </w:p>
        </w:tc>
        <w:tc>
          <w:tcPr>
            <w:tcW w:w="768" w:type="dxa"/>
            <w:noWrap/>
          </w:tcPr>
          <w:p w14:paraId="27598EBA" w14:textId="77777777" w:rsidR="00B6764E" w:rsidRPr="00B116F7" w:rsidRDefault="00B6764E" w:rsidP="00ED3FA4">
            <w:pPr>
              <w:pStyle w:val="Tabele"/>
              <w:jc w:val="right"/>
              <w:rPr>
                <w:color w:val="auto"/>
                <w:szCs w:val="16"/>
              </w:rPr>
            </w:pPr>
            <w:r w:rsidRPr="00B116F7">
              <w:rPr>
                <w:color w:val="auto"/>
                <w:szCs w:val="16"/>
              </w:rPr>
              <w:t>281</w:t>
            </w:r>
          </w:p>
        </w:tc>
        <w:tc>
          <w:tcPr>
            <w:tcW w:w="769" w:type="dxa"/>
            <w:noWrap/>
          </w:tcPr>
          <w:p w14:paraId="31C531BD" w14:textId="77777777" w:rsidR="00B6764E" w:rsidRPr="00B116F7" w:rsidRDefault="00B6764E" w:rsidP="00ED3FA4">
            <w:pPr>
              <w:pStyle w:val="Tabele"/>
              <w:jc w:val="right"/>
              <w:rPr>
                <w:color w:val="auto"/>
                <w:szCs w:val="16"/>
              </w:rPr>
            </w:pPr>
            <w:r w:rsidRPr="00B116F7">
              <w:rPr>
                <w:color w:val="auto"/>
                <w:szCs w:val="16"/>
              </w:rPr>
              <w:t>229</w:t>
            </w:r>
          </w:p>
        </w:tc>
        <w:tc>
          <w:tcPr>
            <w:tcW w:w="768" w:type="dxa"/>
            <w:noWrap/>
          </w:tcPr>
          <w:p w14:paraId="7511F407" w14:textId="77777777" w:rsidR="00B6764E" w:rsidRPr="00B116F7" w:rsidRDefault="00B6764E" w:rsidP="00ED3FA4">
            <w:pPr>
              <w:pStyle w:val="Tabele"/>
              <w:jc w:val="right"/>
              <w:rPr>
                <w:color w:val="auto"/>
                <w:szCs w:val="16"/>
              </w:rPr>
            </w:pPr>
            <w:r w:rsidRPr="00B116F7">
              <w:rPr>
                <w:color w:val="auto"/>
                <w:szCs w:val="16"/>
              </w:rPr>
              <w:t>217</w:t>
            </w:r>
          </w:p>
        </w:tc>
        <w:tc>
          <w:tcPr>
            <w:tcW w:w="769" w:type="dxa"/>
            <w:noWrap/>
          </w:tcPr>
          <w:p w14:paraId="4CCB9E9D" w14:textId="77777777" w:rsidR="00B6764E" w:rsidRPr="00B116F7" w:rsidRDefault="00B6764E" w:rsidP="00ED3FA4">
            <w:pPr>
              <w:pStyle w:val="Tabele"/>
              <w:jc w:val="right"/>
              <w:rPr>
                <w:color w:val="auto"/>
                <w:szCs w:val="16"/>
              </w:rPr>
            </w:pPr>
            <w:r w:rsidRPr="00B116F7">
              <w:rPr>
                <w:color w:val="auto"/>
                <w:szCs w:val="16"/>
              </w:rPr>
              <w:t>181</w:t>
            </w:r>
          </w:p>
        </w:tc>
        <w:tc>
          <w:tcPr>
            <w:tcW w:w="769" w:type="dxa"/>
            <w:noWrap/>
          </w:tcPr>
          <w:p w14:paraId="3A90C06E" w14:textId="77777777" w:rsidR="00B6764E" w:rsidRPr="00B116F7" w:rsidRDefault="00B6764E" w:rsidP="00ED3FA4">
            <w:pPr>
              <w:pStyle w:val="Tabele"/>
              <w:jc w:val="right"/>
              <w:rPr>
                <w:color w:val="auto"/>
                <w:szCs w:val="16"/>
              </w:rPr>
            </w:pPr>
            <w:r w:rsidRPr="00B116F7">
              <w:rPr>
                <w:color w:val="auto"/>
                <w:szCs w:val="16"/>
              </w:rPr>
              <w:t>151</w:t>
            </w:r>
          </w:p>
        </w:tc>
      </w:tr>
      <w:tr w:rsidR="00B6764E" w:rsidRPr="00B116F7" w14:paraId="0B2A0F0B" w14:textId="77777777" w:rsidTr="00B6764E">
        <w:trPr>
          <w:trHeight w:val="227"/>
        </w:trPr>
        <w:tc>
          <w:tcPr>
            <w:tcW w:w="1531" w:type="dxa"/>
          </w:tcPr>
          <w:p w14:paraId="7EF3E6D5" w14:textId="77777777" w:rsidR="00B6764E" w:rsidRPr="00B116F7" w:rsidRDefault="00B6764E" w:rsidP="00ED3FA4">
            <w:pPr>
              <w:pStyle w:val="Tabele"/>
              <w:rPr>
                <w:b/>
                <w:bCs/>
                <w:color w:val="auto"/>
              </w:rPr>
            </w:pPr>
            <w:proofErr w:type="spellStart"/>
            <w:r w:rsidRPr="00B116F7">
              <w:rPr>
                <w:color w:val="auto"/>
                <w:szCs w:val="16"/>
              </w:rPr>
              <w:t>toe</w:t>
            </w:r>
            <w:proofErr w:type="spellEnd"/>
            <w:r w:rsidRPr="00B116F7">
              <w:rPr>
                <w:color w:val="auto"/>
                <w:szCs w:val="16"/>
              </w:rPr>
              <w:t>/mln PLN’2020</w:t>
            </w:r>
          </w:p>
        </w:tc>
        <w:tc>
          <w:tcPr>
            <w:tcW w:w="768" w:type="dxa"/>
            <w:noWrap/>
          </w:tcPr>
          <w:p w14:paraId="6DEB8664" w14:textId="77777777" w:rsidR="00B6764E" w:rsidRPr="00B116F7" w:rsidRDefault="00B6764E" w:rsidP="00ED3FA4">
            <w:pPr>
              <w:pStyle w:val="Tabele"/>
              <w:jc w:val="right"/>
              <w:rPr>
                <w:color w:val="auto"/>
                <w:szCs w:val="16"/>
              </w:rPr>
            </w:pPr>
            <w:r w:rsidRPr="00B116F7">
              <w:rPr>
                <w:color w:val="auto"/>
                <w:szCs w:val="16"/>
              </w:rPr>
              <w:t>81</w:t>
            </w:r>
          </w:p>
        </w:tc>
        <w:tc>
          <w:tcPr>
            <w:tcW w:w="768" w:type="dxa"/>
            <w:noWrap/>
          </w:tcPr>
          <w:p w14:paraId="7F8FA4D5" w14:textId="77777777" w:rsidR="00B6764E" w:rsidRPr="00B116F7" w:rsidRDefault="00B6764E" w:rsidP="00ED3FA4">
            <w:pPr>
              <w:pStyle w:val="Tabele"/>
              <w:jc w:val="right"/>
              <w:rPr>
                <w:color w:val="auto"/>
                <w:szCs w:val="16"/>
              </w:rPr>
            </w:pPr>
            <w:r w:rsidRPr="00B116F7">
              <w:rPr>
                <w:color w:val="auto"/>
                <w:szCs w:val="16"/>
              </w:rPr>
              <w:t>70</w:t>
            </w:r>
          </w:p>
        </w:tc>
        <w:tc>
          <w:tcPr>
            <w:tcW w:w="769" w:type="dxa"/>
            <w:noWrap/>
          </w:tcPr>
          <w:p w14:paraId="44B37EFB" w14:textId="77777777" w:rsidR="00B6764E" w:rsidRPr="00B116F7" w:rsidRDefault="00B6764E" w:rsidP="00ED3FA4">
            <w:pPr>
              <w:pStyle w:val="Tabele"/>
              <w:jc w:val="right"/>
              <w:rPr>
                <w:color w:val="auto"/>
                <w:szCs w:val="16"/>
              </w:rPr>
            </w:pPr>
            <w:r w:rsidRPr="00B116F7">
              <w:rPr>
                <w:color w:val="auto"/>
                <w:szCs w:val="16"/>
              </w:rPr>
              <w:t>55</w:t>
            </w:r>
          </w:p>
        </w:tc>
        <w:tc>
          <w:tcPr>
            <w:tcW w:w="768" w:type="dxa"/>
            <w:noWrap/>
          </w:tcPr>
          <w:p w14:paraId="351B49E9" w14:textId="77777777" w:rsidR="00B6764E" w:rsidRPr="00B116F7" w:rsidRDefault="00B6764E" w:rsidP="00ED3FA4">
            <w:pPr>
              <w:pStyle w:val="Tabele"/>
              <w:jc w:val="right"/>
              <w:rPr>
                <w:color w:val="auto"/>
                <w:szCs w:val="16"/>
              </w:rPr>
            </w:pPr>
            <w:r w:rsidRPr="00B116F7">
              <w:rPr>
                <w:color w:val="auto"/>
                <w:szCs w:val="16"/>
              </w:rPr>
              <w:t>49</w:t>
            </w:r>
          </w:p>
        </w:tc>
        <w:tc>
          <w:tcPr>
            <w:tcW w:w="769" w:type="dxa"/>
            <w:noWrap/>
          </w:tcPr>
          <w:p w14:paraId="72EF4A9B" w14:textId="77777777" w:rsidR="00B6764E" w:rsidRPr="00B116F7" w:rsidRDefault="00B6764E" w:rsidP="00ED3FA4">
            <w:pPr>
              <w:pStyle w:val="Tabele"/>
              <w:jc w:val="right"/>
              <w:rPr>
                <w:color w:val="auto"/>
                <w:szCs w:val="16"/>
              </w:rPr>
            </w:pPr>
            <w:r w:rsidRPr="00B116F7">
              <w:rPr>
                <w:color w:val="auto"/>
                <w:szCs w:val="16"/>
              </w:rPr>
              <w:t>41</w:t>
            </w:r>
          </w:p>
        </w:tc>
        <w:tc>
          <w:tcPr>
            <w:tcW w:w="769" w:type="dxa"/>
            <w:noWrap/>
          </w:tcPr>
          <w:p w14:paraId="610E09C7" w14:textId="77777777" w:rsidR="00B6764E" w:rsidRPr="00B116F7" w:rsidRDefault="00B6764E" w:rsidP="00ED3FA4">
            <w:pPr>
              <w:pStyle w:val="Tabele"/>
              <w:jc w:val="right"/>
              <w:rPr>
                <w:color w:val="auto"/>
                <w:szCs w:val="16"/>
              </w:rPr>
            </w:pPr>
            <w:r w:rsidRPr="00B116F7">
              <w:rPr>
                <w:color w:val="auto"/>
                <w:szCs w:val="16"/>
              </w:rPr>
              <w:t>34</w:t>
            </w:r>
          </w:p>
        </w:tc>
      </w:tr>
    </w:tbl>
    <w:p w14:paraId="678FDD54" w14:textId="77777777" w:rsidR="00E0627F" w:rsidRPr="00B116F7" w:rsidRDefault="00E0627F" w:rsidP="00ED3FA4">
      <w:pPr>
        <w:pStyle w:val="ardo"/>
        <w:rPr>
          <w:color w:val="auto"/>
        </w:rPr>
      </w:pPr>
      <w:r w:rsidRPr="00B116F7">
        <w:rPr>
          <w:color w:val="auto"/>
        </w:rPr>
        <w:t>Źródło: Opracowanie własne ARE SA</w:t>
      </w:r>
    </w:p>
    <w:p w14:paraId="68E92ED5" w14:textId="77777777" w:rsidR="00A13106" w:rsidRDefault="00A13106" w:rsidP="00ED3FA4"/>
    <w:p w14:paraId="152AD289" w14:textId="327FB901" w:rsidR="00E0627F" w:rsidRPr="00B116F7" w:rsidRDefault="00E0627F" w:rsidP="00ED3FA4">
      <w:r w:rsidRPr="00B116F7">
        <w:t xml:space="preserve">W tabeli 4.48 zaprezentowano wskaźnik intensywności zużycia energii pierwotnej w kraju na mieszkańca. W 2020 r. wynosi on 2,72 </w:t>
      </w:r>
      <w:proofErr w:type="spellStart"/>
      <w:r w:rsidRPr="00B116F7">
        <w:t>toe</w:t>
      </w:r>
      <w:proofErr w:type="spellEnd"/>
      <w:r w:rsidRPr="00B116F7">
        <w:t xml:space="preserve">/Ma i zgodnie z prognozą ulega on obniżeniu do 2,52 do 2030 r. </w:t>
      </w:r>
    </w:p>
    <w:p w14:paraId="26DB7E47" w14:textId="56FE8BCA" w:rsidR="00E0627F" w:rsidRPr="00B116F7" w:rsidRDefault="00E0627F" w:rsidP="00ED3FA4">
      <w:pPr>
        <w:pStyle w:val="Legenda"/>
        <w:rPr>
          <w:color w:val="auto"/>
        </w:rPr>
      </w:pPr>
      <w:bookmarkStart w:id="204" w:name="_Toc15837358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6</w:t>
      </w:r>
      <w:r w:rsidRPr="00B116F7">
        <w:rPr>
          <w:color w:val="auto"/>
        </w:rPr>
        <w:fldChar w:fldCharType="end"/>
      </w:r>
      <w:bookmarkEnd w:id="201"/>
      <w:r w:rsidRPr="00B116F7">
        <w:rPr>
          <w:color w:val="auto"/>
        </w:rPr>
        <w:t>. Wskaźniki intensywności zużycia energii pierwotnej względem PKB [</w:t>
      </w:r>
      <w:proofErr w:type="spellStart"/>
      <w:r w:rsidRPr="00B116F7">
        <w:rPr>
          <w:color w:val="auto"/>
        </w:rPr>
        <w:t>toe</w:t>
      </w:r>
      <w:proofErr w:type="spellEnd"/>
      <w:r w:rsidRPr="00B116F7">
        <w:rPr>
          <w:color w:val="auto"/>
        </w:rPr>
        <w:t>/Ma]</w:t>
      </w:r>
      <w:bookmarkEnd w:id="204"/>
    </w:p>
    <w:tbl>
      <w:tblPr>
        <w:tblStyle w:val="KPEiK"/>
        <w:tblW w:w="3304" w:type="pct"/>
        <w:tblLayout w:type="fixed"/>
        <w:tblLook w:val="04A0" w:firstRow="1" w:lastRow="0" w:firstColumn="1" w:lastColumn="0" w:noHBand="0" w:noVBand="1"/>
      </w:tblPr>
      <w:tblGrid>
        <w:gridCol w:w="1379"/>
        <w:gridCol w:w="768"/>
        <w:gridCol w:w="768"/>
        <w:gridCol w:w="768"/>
        <w:gridCol w:w="768"/>
        <w:gridCol w:w="769"/>
        <w:gridCol w:w="768"/>
      </w:tblGrid>
      <w:tr w:rsidR="00E30439" w:rsidRPr="00B116F7" w14:paraId="64A9CD6C" w14:textId="77777777" w:rsidTr="00E30439">
        <w:trPr>
          <w:cnfStyle w:val="100000000000" w:firstRow="1" w:lastRow="0" w:firstColumn="0" w:lastColumn="0" w:oddVBand="0" w:evenVBand="0" w:oddHBand="0" w:evenHBand="0" w:firstRowFirstColumn="0" w:firstRowLastColumn="0" w:lastRowFirstColumn="0" w:lastRowLastColumn="0"/>
          <w:trHeight w:val="227"/>
          <w:tblHeader/>
        </w:trPr>
        <w:tc>
          <w:tcPr>
            <w:tcW w:w="1380" w:type="dxa"/>
            <w:noWrap/>
            <w:hideMark/>
          </w:tcPr>
          <w:p w14:paraId="4D883F96" w14:textId="77777777" w:rsidR="00E30439" w:rsidRPr="00B116F7" w:rsidRDefault="00E30439" w:rsidP="00ED3FA4">
            <w:pPr>
              <w:pStyle w:val="Tabele"/>
              <w:jc w:val="center"/>
              <w:rPr>
                <w:color w:val="auto"/>
              </w:rPr>
            </w:pPr>
          </w:p>
        </w:tc>
        <w:tc>
          <w:tcPr>
            <w:tcW w:w="768" w:type="dxa"/>
            <w:hideMark/>
          </w:tcPr>
          <w:p w14:paraId="7EFC3681" w14:textId="77777777" w:rsidR="00E30439" w:rsidRPr="00B116F7" w:rsidRDefault="00E30439" w:rsidP="00ED3FA4">
            <w:pPr>
              <w:pStyle w:val="Tabele"/>
              <w:jc w:val="center"/>
              <w:rPr>
                <w:bCs/>
                <w:color w:val="auto"/>
              </w:rPr>
            </w:pPr>
            <w:r w:rsidRPr="00B116F7">
              <w:rPr>
                <w:bCs/>
                <w:color w:val="auto"/>
              </w:rPr>
              <w:t>2005</w:t>
            </w:r>
          </w:p>
        </w:tc>
        <w:tc>
          <w:tcPr>
            <w:tcW w:w="768" w:type="dxa"/>
            <w:hideMark/>
          </w:tcPr>
          <w:p w14:paraId="2CC3EAFA" w14:textId="77777777" w:rsidR="00E30439" w:rsidRPr="00B116F7" w:rsidRDefault="00E30439" w:rsidP="00ED3FA4">
            <w:pPr>
              <w:pStyle w:val="Tabele"/>
              <w:jc w:val="center"/>
              <w:rPr>
                <w:bCs/>
                <w:color w:val="auto"/>
              </w:rPr>
            </w:pPr>
            <w:r w:rsidRPr="00B116F7">
              <w:rPr>
                <w:bCs/>
                <w:color w:val="auto"/>
              </w:rPr>
              <w:t>2010</w:t>
            </w:r>
          </w:p>
        </w:tc>
        <w:tc>
          <w:tcPr>
            <w:tcW w:w="768" w:type="dxa"/>
            <w:hideMark/>
          </w:tcPr>
          <w:p w14:paraId="731A32E3" w14:textId="77777777" w:rsidR="00E30439" w:rsidRPr="00B116F7" w:rsidRDefault="00E30439" w:rsidP="00ED3FA4">
            <w:pPr>
              <w:pStyle w:val="Tabele"/>
              <w:jc w:val="center"/>
              <w:rPr>
                <w:bCs/>
                <w:color w:val="auto"/>
              </w:rPr>
            </w:pPr>
            <w:r w:rsidRPr="00B116F7">
              <w:rPr>
                <w:bCs/>
                <w:color w:val="auto"/>
              </w:rPr>
              <w:t>2015</w:t>
            </w:r>
          </w:p>
        </w:tc>
        <w:tc>
          <w:tcPr>
            <w:tcW w:w="768" w:type="dxa"/>
            <w:hideMark/>
          </w:tcPr>
          <w:p w14:paraId="4F1F25E6" w14:textId="77777777" w:rsidR="00E30439" w:rsidRPr="00B116F7" w:rsidRDefault="00E30439" w:rsidP="00ED3FA4">
            <w:pPr>
              <w:pStyle w:val="Tabele"/>
              <w:jc w:val="center"/>
              <w:rPr>
                <w:bCs/>
                <w:color w:val="auto"/>
              </w:rPr>
            </w:pPr>
            <w:r w:rsidRPr="00B116F7">
              <w:rPr>
                <w:bCs/>
                <w:color w:val="auto"/>
              </w:rPr>
              <w:t>2020</w:t>
            </w:r>
          </w:p>
        </w:tc>
        <w:tc>
          <w:tcPr>
            <w:tcW w:w="769" w:type="dxa"/>
            <w:hideMark/>
          </w:tcPr>
          <w:p w14:paraId="78FDD712" w14:textId="77777777" w:rsidR="00E30439" w:rsidRPr="00B116F7" w:rsidRDefault="00E30439" w:rsidP="00ED3FA4">
            <w:pPr>
              <w:pStyle w:val="Tabele"/>
              <w:jc w:val="center"/>
              <w:rPr>
                <w:bCs/>
                <w:color w:val="auto"/>
              </w:rPr>
            </w:pPr>
            <w:r w:rsidRPr="00B116F7">
              <w:rPr>
                <w:bCs/>
                <w:color w:val="auto"/>
              </w:rPr>
              <w:t>2025</w:t>
            </w:r>
          </w:p>
        </w:tc>
        <w:tc>
          <w:tcPr>
            <w:tcW w:w="768" w:type="dxa"/>
            <w:hideMark/>
          </w:tcPr>
          <w:p w14:paraId="3D30CAAB" w14:textId="77777777" w:rsidR="00E30439" w:rsidRPr="00B116F7" w:rsidRDefault="00E30439" w:rsidP="00ED3FA4">
            <w:pPr>
              <w:pStyle w:val="Tabele"/>
              <w:jc w:val="center"/>
              <w:rPr>
                <w:bCs/>
                <w:color w:val="auto"/>
              </w:rPr>
            </w:pPr>
            <w:r w:rsidRPr="00B116F7">
              <w:rPr>
                <w:bCs/>
                <w:color w:val="auto"/>
              </w:rPr>
              <w:t>2030</w:t>
            </w:r>
          </w:p>
        </w:tc>
      </w:tr>
      <w:tr w:rsidR="00E30439" w:rsidRPr="00B116F7" w14:paraId="7C29A399" w14:textId="77777777" w:rsidTr="00E30439">
        <w:trPr>
          <w:trHeight w:val="227"/>
        </w:trPr>
        <w:tc>
          <w:tcPr>
            <w:tcW w:w="1380" w:type="dxa"/>
            <w:hideMark/>
          </w:tcPr>
          <w:p w14:paraId="613A890A" w14:textId="77777777" w:rsidR="00E30439" w:rsidRPr="00B116F7" w:rsidRDefault="00E30439" w:rsidP="00ED3FA4">
            <w:pPr>
              <w:pStyle w:val="Tabele"/>
              <w:rPr>
                <w:b/>
                <w:bCs/>
                <w:color w:val="auto"/>
              </w:rPr>
            </w:pPr>
            <w:r w:rsidRPr="00B116F7">
              <w:rPr>
                <w:b/>
                <w:bCs/>
                <w:color w:val="auto"/>
              </w:rPr>
              <w:t>Ogółem kraj</w:t>
            </w:r>
          </w:p>
        </w:tc>
        <w:tc>
          <w:tcPr>
            <w:tcW w:w="768" w:type="dxa"/>
            <w:shd w:val="clear" w:color="auto" w:fill="C5E0B3"/>
            <w:noWrap/>
            <w:vAlign w:val="top"/>
            <w:hideMark/>
          </w:tcPr>
          <w:p w14:paraId="1DA8388D" w14:textId="77777777" w:rsidR="00E30439" w:rsidRPr="00B116F7" w:rsidRDefault="00E30439" w:rsidP="00ED3FA4">
            <w:pPr>
              <w:pStyle w:val="Tabele"/>
              <w:jc w:val="right"/>
              <w:rPr>
                <w:color w:val="auto"/>
              </w:rPr>
            </w:pPr>
            <w:r w:rsidRPr="00B116F7">
              <w:rPr>
                <w:color w:val="auto"/>
                <w:szCs w:val="16"/>
              </w:rPr>
              <w:t>2,44</w:t>
            </w:r>
          </w:p>
        </w:tc>
        <w:tc>
          <w:tcPr>
            <w:tcW w:w="768" w:type="dxa"/>
            <w:shd w:val="clear" w:color="auto" w:fill="C5E0B3"/>
            <w:noWrap/>
            <w:vAlign w:val="top"/>
            <w:hideMark/>
          </w:tcPr>
          <w:p w14:paraId="598E2C9F" w14:textId="77777777" w:rsidR="00E30439" w:rsidRPr="00B116F7" w:rsidRDefault="00E30439" w:rsidP="00ED3FA4">
            <w:pPr>
              <w:pStyle w:val="Tabele"/>
              <w:jc w:val="right"/>
              <w:rPr>
                <w:color w:val="auto"/>
              </w:rPr>
            </w:pPr>
            <w:r w:rsidRPr="00B116F7">
              <w:rPr>
                <w:color w:val="auto"/>
                <w:szCs w:val="16"/>
              </w:rPr>
              <w:t>2,67</w:t>
            </w:r>
          </w:p>
        </w:tc>
        <w:tc>
          <w:tcPr>
            <w:tcW w:w="768" w:type="dxa"/>
            <w:shd w:val="clear" w:color="auto" w:fill="C5E0B3"/>
            <w:noWrap/>
            <w:vAlign w:val="top"/>
            <w:hideMark/>
          </w:tcPr>
          <w:p w14:paraId="3E52C0D4" w14:textId="77777777" w:rsidR="00E30439" w:rsidRPr="00B116F7" w:rsidRDefault="00E30439" w:rsidP="00ED3FA4">
            <w:pPr>
              <w:pStyle w:val="Tabele"/>
              <w:jc w:val="right"/>
              <w:rPr>
                <w:color w:val="auto"/>
              </w:rPr>
            </w:pPr>
            <w:r w:rsidRPr="00B116F7">
              <w:rPr>
                <w:color w:val="auto"/>
                <w:szCs w:val="16"/>
              </w:rPr>
              <w:t>2,53</w:t>
            </w:r>
          </w:p>
        </w:tc>
        <w:tc>
          <w:tcPr>
            <w:tcW w:w="768" w:type="dxa"/>
            <w:shd w:val="clear" w:color="auto" w:fill="C5E0B3"/>
            <w:noWrap/>
            <w:vAlign w:val="top"/>
            <w:hideMark/>
          </w:tcPr>
          <w:p w14:paraId="07BC6288" w14:textId="77777777" w:rsidR="00E30439" w:rsidRPr="00B116F7" w:rsidRDefault="00E30439" w:rsidP="00ED3FA4">
            <w:pPr>
              <w:pStyle w:val="Tabele"/>
              <w:jc w:val="right"/>
              <w:rPr>
                <w:color w:val="auto"/>
              </w:rPr>
            </w:pPr>
            <w:r w:rsidRPr="00B116F7">
              <w:rPr>
                <w:color w:val="auto"/>
                <w:szCs w:val="16"/>
              </w:rPr>
              <w:t>2,72</w:t>
            </w:r>
          </w:p>
        </w:tc>
        <w:tc>
          <w:tcPr>
            <w:tcW w:w="769" w:type="dxa"/>
            <w:noWrap/>
            <w:vAlign w:val="top"/>
            <w:hideMark/>
          </w:tcPr>
          <w:p w14:paraId="611CA2E4" w14:textId="77777777" w:rsidR="00E30439" w:rsidRPr="00B116F7" w:rsidRDefault="00E30439" w:rsidP="00ED3FA4">
            <w:pPr>
              <w:pStyle w:val="Tabele"/>
              <w:jc w:val="right"/>
              <w:rPr>
                <w:color w:val="auto"/>
              </w:rPr>
            </w:pPr>
            <w:r w:rsidRPr="00B116F7">
              <w:rPr>
                <w:color w:val="auto"/>
                <w:szCs w:val="16"/>
              </w:rPr>
              <w:t>2,67</w:t>
            </w:r>
          </w:p>
        </w:tc>
        <w:tc>
          <w:tcPr>
            <w:tcW w:w="768" w:type="dxa"/>
            <w:noWrap/>
            <w:vAlign w:val="top"/>
            <w:hideMark/>
          </w:tcPr>
          <w:p w14:paraId="22A1FA78" w14:textId="77777777" w:rsidR="00E30439" w:rsidRPr="00B116F7" w:rsidRDefault="00E30439" w:rsidP="00ED3FA4">
            <w:pPr>
              <w:pStyle w:val="Tabele"/>
              <w:jc w:val="right"/>
              <w:rPr>
                <w:color w:val="auto"/>
              </w:rPr>
            </w:pPr>
            <w:r w:rsidRPr="00B116F7">
              <w:rPr>
                <w:color w:val="auto"/>
                <w:szCs w:val="16"/>
              </w:rPr>
              <w:t>2,52</w:t>
            </w:r>
          </w:p>
        </w:tc>
      </w:tr>
    </w:tbl>
    <w:p w14:paraId="6476303F" w14:textId="77777777" w:rsidR="00E0627F" w:rsidRPr="00B116F7" w:rsidRDefault="00E0627F" w:rsidP="00ED3FA4">
      <w:pPr>
        <w:pStyle w:val="ardo"/>
        <w:rPr>
          <w:color w:val="auto"/>
        </w:rPr>
      </w:pPr>
      <w:r w:rsidRPr="00B116F7">
        <w:rPr>
          <w:color w:val="auto"/>
        </w:rPr>
        <w:t>Źródło: Opracowanie własne ARE SA</w:t>
      </w:r>
    </w:p>
    <w:p w14:paraId="2525D0E8" w14:textId="77777777" w:rsidR="00E0627F" w:rsidRPr="00B116F7" w:rsidRDefault="00E0627F" w:rsidP="00ED3FA4">
      <w:pPr>
        <w:jc w:val="left"/>
      </w:pPr>
      <w:r w:rsidRPr="00B116F7">
        <w:br w:type="page"/>
      </w:r>
    </w:p>
    <w:p w14:paraId="36CC1CF6" w14:textId="77777777" w:rsidR="00E0627F" w:rsidRPr="00E30439" w:rsidRDefault="00E0627F" w:rsidP="00ED3FA4">
      <w:pPr>
        <w:pStyle w:val="Nagwek2"/>
      </w:pPr>
      <w:bookmarkStart w:id="205" w:name="_Toc158373817"/>
      <w:bookmarkStart w:id="206" w:name="_Toc160610655"/>
      <w:r w:rsidRPr="00E30439">
        <w:lastRenderedPageBreak/>
        <w:t>Intensywność zużycia energii finalnej</w:t>
      </w:r>
      <w:bookmarkEnd w:id="205"/>
      <w:bookmarkEnd w:id="206"/>
    </w:p>
    <w:p w14:paraId="4F7FEA8C" w14:textId="7CCC6104" w:rsidR="00E0627F" w:rsidRPr="00B116F7" w:rsidRDefault="00E0627F" w:rsidP="00ED3FA4">
      <w:pPr>
        <w:spacing w:after="120"/>
      </w:pPr>
      <w:bookmarkStart w:id="207" w:name="_Ref156558232"/>
      <w:r w:rsidRPr="00B116F7">
        <w:t>W tabeli (</w:t>
      </w:r>
      <w:r w:rsidRPr="00B116F7">
        <w:fldChar w:fldCharType="begin"/>
      </w:r>
      <w:r w:rsidRPr="00B116F7">
        <w:instrText xml:space="preserve"> REF _Ref158371858 \h  \* MERGEFORMAT </w:instrText>
      </w:r>
      <w:r w:rsidRPr="00B116F7">
        <w:fldChar w:fldCharType="separate"/>
      </w:r>
      <w:r w:rsidR="004C1650" w:rsidRPr="00B116F7">
        <w:t xml:space="preserve">Tabela </w:t>
      </w:r>
      <w:r w:rsidR="004C1650">
        <w:rPr>
          <w:noProof/>
        </w:rPr>
        <w:t>3</w:t>
      </w:r>
      <w:r w:rsidR="004C1650" w:rsidRPr="00B116F7">
        <w:t>.</w:t>
      </w:r>
      <w:r w:rsidR="004C1650">
        <w:rPr>
          <w:noProof/>
        </w:rPr>
        <w:t>7</w:t>
      </w:r>
      <w:r w:rsidRPr="00B116F7">
        <w:fldChar w:fldCharType="end"/>
      </w:r>
      <w:r w:rsidRPr="00B116F7">
        <w:t>) przedstawiono wskaźniki intensywności zużycia energii finalnej w podziale na sektory. Zgodnie z zaprezentowanymi danymi, wskaźniki te ulegają stopniowej poprawie w rozpatrywanym horyzoncie czasowym we wszystkich sektorach gospodarki krajowej. Znaczące podniesienie wskaźnika intensywności zużycia energii w sektorze transportu, jakie jest widoczne w okresie 2015-2020, wynika z korekty statystycznej zużycia paliw w tym sektorze na skutek wprowadzenia z dniem 1 lipca 2016 r. tzw. pakietu paliwowego. W jego konsekwencji ujawnione zostały dodatkowe wolumeny zużycia paliw w wyniki likwidacji tzw. szarej strefy w obrocie paliwami.</w:t>
      </w:r>
    </w:p>
    <w:p w14:paraId="7955ED40" w14:textId="46FB6CB7" w:rsidR="00E0627F" w:rsidRPr="00B116F7" w:rsidRDefault="00E0627F" w:rsidP="00ED3FA4">
      <w:pPr>
        <w:pStyle w:val="Legenda"/>
        <w:rPr>
          <w:color w:val="auto"/>
        </w:rPr>
      </w:pPr>
      <w:bookmarkStart w:id="208" w:name="_Ref158371858"/>
      <w:bookmarkStart w:id="209" w:name="_Toc158373584"/>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7</w:t>
      </w:r>
      <w:r w:rsidRPr="00B116F7">
        <w:rPr>
          <w:color w:val="auto"/>
        </w:rPr>
        <w:fldChar w:fldCharType="end"/>
      </w:r>
      <w:bookmarkEnd w:id="207"/>
      <w:bookmarkEnd w:id="208"/>
      <w:r w:rsidRPr="00B116F7">
        <w:rPr>
          <w:color w:val="auto"/>
        </w:rPr>
        <w:t>. Wskaźniki intensywności zużycia energii finalnej w podziale na sektory [</w:t>
      </w:r>
      <w:proofErr w:type="spellStart"/>
      <w:r w:rsidRPr="00B116F7">
        <w:rPr>
          <w:color w:val="auto"/>
        </w:rPr>
        <w:t>toe</w:t>
      </w:r>
      <w:proofErr w:type="spellEnd"/>
      <w:r w:rsidRPr="00B116F7">
        <w:rPr>
          <w:color w:val="auto"/>
        </w:rPr>
        <w:t>/mln EUR’2020]</w:t>
      </w:r>
      <w:bookmarkEnd w:id="209"/>
    </w:p>
    <w:tbl>
      <w:tblPr>
        <w:tblStyle w:val="KPEiK"/>
        <w:tblW w:w="4001" w:type="pct"/>
        <w:tblLayout w:type="fixed"/>
        <w:tblLook w:val="04A0" w:firstRow="1" w:lastRow="0" w:firstColumn="1" w:lastColumn="0" w:noHBand="0" w:noVBand="1"/>
      </w:tblPr>
      <w:tblGrid>
        <w:gridCol w:w="2159"/>
        <w:gridCol w:w="848"/>
        <w:gridCol w:w="848"/>
        <w:gridCol w:w="850"/>
        <w:gridCol w:w="848"/>
        <w:gridCol w:w="850"/>
        <w:gridCol w:w="848"/>
      </w:tblGrid>
      <w:tr w:rsidR="00E30439" w:rsidRPr="00B116F7" w14:paraId="5F68439E" w14:textId="77777777" w:rsidTr="00A13106">
        <w:trPr>
          <w:cnfStyle w:val="100000000000" w:firstRow="1" w:lastRow="0" w:firstColumn="0" w:lastColumn="0" w:oddVBand="0" w:evenVBand="0" w:oddHBand="0" w:evenHBand="0" w:firstRowFirstColumn="0" w:firstRowLastColumn="0" w:lastRowFirstColumn="0" w:lastRowLastColumn="0"/>
          <w:trHeight w:val="227"/>
          <w:tblHeader/>
        </w:trPr>
        <w:tc>
          <w:tcPr>
            <w:tcW w:w="2159" w:type="dxa"/>
            <w:noWrap/>
            <w:hideMark/>
          </w:tcPr>
          <w:p w14:paraId="707B9BC5" w14:textId="77777777" w:rsidR="00E30439" w:rsidRPr="00B116F7" w:rsidRDefault="00E30439" w:rsidP="00ED3FA4">
            <w:pPr>
              <w:pStyle w:val="Tabele"/>
              <w:jc w:val="center"/>
              <w:rPr>
                <w:color w:val="auto"/>
              </w:rPr>
            </w:pPr>
          </w:p>
        </w:tc>
        <w:tc>
          <w:tcPr>
            <w:tcW w:w="848" w:type="dxa"/>
            <w:hideMark/>
          </w:tcPr>
          <w:p w14:paraId="5113C795" w14:textId="77777777" w:rsidR="00E30439" w:rsidRPr="00B116F7" w:rsidRDefault="00E30439" w:rsidP="00ED3FA4">
            <w:pPr>
              <w:pStyle w:val="Tabele"/>
              <w:jc w:val="center"/>
              <w:rPr>
                <w:bCs/>
                <w:color w:val="auto"/>
              </w:rPr>
            </w:pPr>
            <w:r w:rsidRPr="00B116F7">
              <w:rPr>
                <w:bCs/>
                <w:color w:val="auto"/>
              </w:rPr>
              <w:t>2005</w:t>
            </w:r>
          </w:p>
        </w:tc>
        <w:tc>
          <w:tcPr>
            <w:tcW w:w="848" w:type="dxa"/>
            <w:hideMark/>
          </w:tcPr>
          <w:p w14:paraId="7EDC7212" w14:textId="77777777" w:rsidR="00E30439" w:rsidRPr="00B116F7" w:rsidRDefault="00E30439" w:rsidP="00ED3FA4">
            <w:pPr>
              <w:pStyle w:val="Tabele"/>
              <w:jc w:val="center"/>
              <w:rPr>
                <w:bCs/>
                <w:color w:val="auto"/>
              </w:rPr>
            </w:pPr>
            <w:r w:rsidRPr="00B116F7">
              <w:rPr>
                <w:bCs/>
                <w:color w:val="auto"/>
              </w:rPr>
              <w:t>2010</w:t>
            </w:r>
          </w:p>
        </w:tc>
        <w:tc>
          <w:tcPr>
            <w:tcW w:w="850" w:type="dxa"/>
            <w:hideMark/>
          </w:tcPr>
          <w:p w14:paraId="6A111FA9" w14:textId="77777777" w:rsidR="00E30439" w:rsidRPr="00B116F7" w:rsidRDefault="00E30439" w:rsidP="00ED3FA4">
            <w:pPr>
              <w:pStyle w:val="Tabele"/>
              <w:jc w:val="center"/>
              <w:rPr>
                <w:bCs/>
                <w:color w:val="auto"/>
              </w:rPr>
            </w:pPr>
            <w:r w:rsidRPr="00B116F7">
              <w:rPr>
                <w:bCs/>
                <w:color w:val="auto"/>
              </w:rPr>
              <w:t>2015</w:t>
            </w:r>
          </w:p>
        </w:tc>
        <w:tc>
          <w:tcPr>
            <w:tcW w:w="848" w:type="dxa"/>
            <w:hideMark/>
          </w:tcPr>
          <w:p w14:paraId="2DF891CE" w14:textId="77777777" w:rsidR="00E30439" w:rsidRPr="00B116F7" w:rsidRDefault="00E30439" w:rsidP="00ED3FA4">
            <w:pPr>
              <w:pStyle w:val="Tabele"/>
              <w:jc w:val="center"/>
              <w:rPr>
                <w:bCs/>
                <w:color w:val="auto"/>
              </w:rPr>
            </w:pPr>
            <w:r w:rsidRPr="00B116F7">
              <w:rPr>
                <w:bCs/>
                <w:color w:val="auto"/>
              </w:rPr>
              <w:t>2020</w:t>
            </w:r>
          </w:p>
        </w:tc>
        <w:tc>
          <w:tcPr>
            <w:tcW w:w="850" w:type="dxa"/>
            <w:hideMark/>
          </w:tcPr>
          <w:p w14:paraId="33FE4588" w14:textId="77777777" w:rsidR="00E30439" w:rsidRPr="00B116F7" w:rsidRDefault="00E30439" w:rsidP="00ED3FA4">
            <w:pPr>
              <w:pStyle w:val="Tabele"/>
              <w:jc w:val="center"/>
              <w:rPr>
                <w:bCs/>
                <w:color w:val="auto"/>
              </w:rPr>
            </w:pPr>
            <w:r w:rsidRPr="00B116F7">
              <w:rPr>
                <w:bCs/>
                <w:color w:val="auto"/>
              </w:rPr>
              <w:t>2025</w:t>
            </w:r>
          </w:p>
        </w:tc>
        <w:tc>
          <w:tcPr>
            <w:tcW w:w="848" w:type="dxa"/>
            <w:hideMark/>
          </w:tcPr>
          <w:p w14:paraId="3CBE4700" w14:textId="77777777" w:rsidR="00E30439" w:rsidRPr="00B116F7" w:rsidRDefault="00E30439" w:rsidP="00ED3FA4">
            <w:pPr>
              <w:pStyle w:val="Tabele"/>
              <w:jc w:val="center"/>
              <w:rPr>
                <w:bCs/>
                <w:color w:val="auto"/>
              </w:rPr>
            </w:pPr>
            <w:r w:rsidRPr="00B116F7">
              <w:rPr>
                <w:bCs/>
                <w:color w:val="auto"/>
              </w:rPr>
              <w:t>2030</w:t>
            </w:r>
          </w:p>
        </w:tc>
      </w:tr>
      <w:tr w:rsidR="00E30439" w:rsidRPr="00B116F7" w14:paraId="7FD85D0A" w14:textId="77777777" w:rsidTr="00A13106">
        <w:trPr>
          <w:trHeight w:val="227"/>
        </w:trPr>
        <w:tc>
          <w:tcPr>
            <w:tcW w:w="2159" w:type="dxa"/>
            <w:hideMark/>
          </w:tcPr>
          <w:p w14:paraId="3DF6F35E" w14:textId="77777777" w:rsidR="00E30439" w:rsidRPr="00B116F7" w:rsidRDefault="00E30439" w:rsidP="00ED3FA4">
            <w:pPr>
              <w:pStyle w:val="Tabele"/>
              <w:rPr>
                <w:b/>
                <w:bCs/>
                <w:color w:val="auto"/>
              </w:rPr>
            </w:pPr>
            <w:r w:rsidRPr="00B116F7">
              <w:rPr>
                <w:b/>
                <w:bCs/>
                <w:color w:val="auto"/>
              </w:rPr>
              <w:t>Ogółem kraj</w:t>
            </w:r>
          </w:p>
        </w:tc>
        <w:tc>
          <w:tcPr>
            <w:tcW w:w="848" w:type="dxa"/>
            <w:shd w:val="clear" w:color="auto" w:fill="C5E0B3"/>
            <w:noWrap/>
            <w:hideMark/>
          </w:tcPr>
          <w:p w14:paraId="45E3375D" w14:textId="77777777" w:rsidR="00E30439" w:rsidRPr="00B116F7" w:rsidRDefault="00E30439" w:rsidP="00ED3FA4">
            <w:pPr>
              <w:pStyle w:val="Tabele"/>
              <w:jc w:val="right"/>
              <w:rPr>
                <w:color w:val="auto"/>
              </w:rPr>
            </w:pPr>
            <w:r w:rsidRPr="00B116F7">
              <w:rPr>
                <w:color w:val="auto"/>
                <w:szCs w:val="16"/>
              </w:rPr>
              <w:t>215</w:t>
            </w:r>
          </w:p>
        </w:tc>
        <w:tc>
          <w:tcPr>
            <w:tcW w:w="848" w:type="dxa"/>
            <w:shd w:val="clear" w:color="auto" w:fill="C5E0B3"/>
            <w:noWrap/>
            <w:hideMark/>
          </w:tcPr>
          <w:p w14:paraId="38CFB8F0" w14:textId="77777777" w:rsidR="00E30439" w:rsidRPr="00B116F7" w:rsidRDefault="00E30439" w:rsidP="00ED3FA4">
            <w:pPr>
              <w:pStyle w:val="Tabele"/>
              <w:jc w:val="right"/>
              <w:rPr>
                <w:color w:val="auto"/>
              </w:rPr>
            </w:pPr>
            <w:r w:rsidRPr="00B116F7">
              <w:rPr>
                <w:color w:val="auto"/>
                <w:szCs w:val="16"/>
              </w:rPr>
              <w:t>195</w:t>
            </w:r>
          </w:p>
        </w:tc>
        <w:tc>
          <w:tcPr>
            <w:tcW w:w="850" w:type="dxa"/>
            <w:shd w:val="clear" w:color="auto" w:fill="C5E0B3"/>
            <w:noWrap/>
            <w:hideMark/>
          </w:tcPr>
          <w:p w14:paraId="13F693FA" w14:textId="77777777" w:rsidR="00E30439" w:rsidRPr="00B116F7" w:rsidRDefault="00E30439" w:rsidP="00ED3FA4">
            <w:pPr>
              <w:pStyle w:val="Tabele"/>
              <w:jc w:val="right"/>
              <w:rPr>
                <w:color w:val="auto"/>
              </w:rPr>
            </w:pPr>
            <w:r w:rsidRPr="00B116F7">
              <w:rPr>
                <w:color w:val="auto"/>
                <w:szCs w:val="16"/>
              </w:rPr>
              <w:t>155</w:t>
            </w:r>
          </w:p>
        </w:tc>
        <w:tc>
          <w:tcPr>
            <w:tcW w:w="848" w:type="dxa"/>
            <w:shd w:val="clear" w:color="auto" w:fill="C5E0B3"/>
            <w:noWrap/>
            <w:hideMark/>
          </w:tcPr>
          <w:p w14:paraId="7597878D" w14:textId="77777777" w:rsidR="00E30439" w:rsidRPr="00B116F7" w:rsidRDefault="00E30439" w:rsidP="00ED3FA4">
            <w:pPr>
              <w:pStyle w:val="Tabele"/>
              <w:jc w:val="right"/>
              <w:rPr>
                <w:color w:val="auto"/>
              </w:rPr>
            </w:pPr>
            <w:r w:rsidRPr="00B116F7">
              <w:rPr>
                <w:color w:val="auto"/>
                <w:szCs w:val="16"/>
              </w:rPr>
              <w:t>162</w:t>
            </w:r>
          </w:p>
        </w:tc>
        <w:tc>
          <w:tcPr>
            <w:tcW w:w="850" w:type="dxa"/>
            <w:noWrap/>
            <w:hideMark/>
          </w:tcPr>
          <w:p w14:paraId="51383318" w14:textId="77777777" w:rsidR="00E30439" w:rsidRPr="00B116F7" w:rsidRDefault="00E30439" w:rsidP="00ED3FA4">
            <w:pPr>
              <w:pStyle w:val="Tabele"/>
              <w:jc w:val="right"/>
              <w:rPr>
                <w:color w:val="auto"/>
              </w:rPr>
            </w:pPr>
            <w:r w:rsidRPr="00B116F7">
              <w:rPr>
                <w:color w:val="auto"/>
                <w:szCs w:val="16"/>
              </w:rPr>
              <w:t>135</w:t>
            </w:r>
          </w:p>
        </w:tc>
        <w:tc>
          <w:tcPr>
            <w:tcW w:w="848" w:type="dxa"/>
            <w:noWrap/>
            <w:hideMark/>
          </w:tcPr>
          <w:p w14:paraId="740CF7C2" w14:textId="77777777" w:rsidR="00E30439" w:rsidRPr="00B116F7" w:rsidRDefault="00E30439" w:rsidP="00ED3FA4">
            <w:pPr>
              <w:pStyle w:val="Tabele"/>
              <w:jc w:val="right"/>
              <w:rPr>
                <w:color w:val="auto"/>
              </w:rPr>
            </w:pPr>
            <w:r w:rsidRPr="00B116F7">
              <w:rPr>
                <w:color w:val="auto"/>
                <w:szCs w:val="16"/>
              </w:rPr>
              <w:t>114</w:t>
            </w:r>
          </w:p>
        </w:tc>
      </w:tr>
      <w:tr w:rsidR="00E30439" w:rsidRPr="00B116F7" w14:paraId="2943415E" w14:textId="77777777" w:rsidTr="00A13106">
        <w:trPr>
          <w:trHeight w:val="227"/>
        </w:trPr>
        <w:tc>
          <w:tcPr>
            <w:tcW w:w="2159" w:type="dxa"/>
            <w:hideMark/>
          </w:tcPr>
          <w:p w14:paraId="2A76423E" w14:textId="77777777" w:rsidR="00E30439" w:rsidRPr="00B116F7" w:rsidRDefault="00E30439" w:rsidP="00ED3FA4">
            <w:pPr>
              <w:pStyle w:val="Tabele"/>
              <w:rPr>
                <w:color w:val="auto"/>
              </w:rPr>
            </w:pPr>
            <w:r w:rsidRPr="00B116F7">
              <w:rPr>
                <w:color w:val="auto"/>
              </w:rPr>
              <w:t>Przemysł</w:t>
            </w:r>
          </w:p>
        </w:tc>
        <w:tc>
          <w:tcPr>
            <w:tcW w:w="848" w:type="dxa"/>
            <w:shd w:val="clear" w:color="auto" w:fill="C5E0B3"/>
            <w:noWrap/>
            <w:hideMark/>
          </w:tcPr>
          <w:p w14:paraId="15D816DF" w14:textId="77777777" w:rsidR="00E30439" w:rsidRPr="00B116F7" w:rsidRDefault="00E30439" w:rsidP="00ED3FA4">
            <w:pPr>
              <w:pStyle w:val="Tabele"/>
              <w:jc w:val="right"/>
              <w:rPr>
                <w:color w:val="auto"/>
              </w:rPr>
            </w:pPr>
            <w:r w:rsidRPr="00B116F7">
              <w:rPr>
                <w:color w:val="auto"/>
                <w:szCs w:val="16"/>
              </w:rPr>
              <w:t>260</w:t>
            </w:r>
          </w:p>
        </w:tc>
        <w:tc>
          <w:tcPr>
            <w:tcW w:w="848" w:type="dxa"/>
            <w:shd w:val="clear" w:color="auto" w:fill="C5E0B3"/>
            <w:noWrap/>
            <w:hideMark/>
          </w:tcPr>
          <w:p w14:paraId="1DF23464" w14:textId="77777777" w:rsidR="00E30439" w:rsidRPr="00B116F7" w:rsidRDefault="00E30439" w:rsidP="00ED3FA4">
            <w:pPr>
              <w:pStyle w:val="Tabele"/>
              <w:jc w:val="right"/>
              <w:rPr>
                <w:color w:val="auto"/>
              </w:rPr>
            </w:pPr>
            <w:r w:rsidRPr="00B116F7">
              <w:rPr>
                <w:color w:val="auto"/>
                <w:szCs w:val="16"/>
              </w:rPr>
              <w:t>179</w:t>
            </w:r>
          </w:p>
        </w:tc>
        <w:tc>
          <w:tcPr>
            <w:tcW w:w="850" w:type="dxa"/>
            <w:shd w:val="clear" w:color="auto" w:fill="C5E0B3"/>
            <w:noWrap/>
            <w:hideMark/>
          </w:tcPr>
          <w:p w14:paraId="6FD0AFD3" w14:textId="77777777" w:rsidR="00E30439" w:rsidRPr="00B116F7" w:rsidRDefault="00E30439" w:rsidP="00ED3FA4">
            <w:pPr>
              <w:pStyle w:val="Tabele"/>
              <w:jc w:val="right"/>
              <w:rPr>
                <w:color w:val="auto"/>
              </w:rPr>
            </w:pPr>
            <w:r w:rsidRPr="00B116F7">
              <w:rPr>
                <w:color w:val="auto"/>
                <w:szCs w:val="16"/>
              </w:rPr>
              <w:t>157</w:t>
            </w:r>
          </w:p>
        </w:tc>
        <w:tc>
          <w:tcPr>
            <w:tcW w:w="848" w:type="dxa"/>
            <w:shd w:val="clear" w:color="auto" w:fill="C5E0B3"/>
            <w:noWrap/>
            <w:hideMark/>
          </w:tcPr>
          <w:p w14:paraId="33F62724" w14:textId="77777777" w:rsidR="00E30439" w:rsidRPr="00B116F7" w:rsidRDefault="00E30439" w:rsidP="00ED3FA4">
            <w:pPr>
              <w:pStyle w:val="Tabele"/>
              <w:jc w:val="right"/>
              <w:rPr>
                <w:color w:val="auto"/>
              </w:rPr>
            </w:pPr>
            <w:r w:rsidRPr="00B116F7">
              <w:rPr>
                <w:color w:val="auto"/>
                <w:szCs w:val="16"/>
              </w:rPr>
              <w:t>153</w:t>
            </w:r>
          </w:p>
        </w:tc>
        <w:tc>
          <w:tcPr>
            <w:tcW w:w="850" w:type="dxa"/>
            <w:noWrap/>
            <w:hideMark/>
          </w:tcPr>
          <w:p w14:paraId="054862BA" w14:textId="77777777" w:rsidR="00E30439" w:rsidRPr="00B116F7" w:rsidRDefault="00E30439" w:rsidP="00ED3FA4">
            <w:pPr>
              <w:pStyle w:val="Tabele"/>
              <w:jc w:val="right"/>
              <w:rPr>
                <w:color w:val="auto"/>
              </w:rPr>
            </w:pPr>
            <w:r w:rsidRPr="00B116F7">
              <w:rPr>
                <w:color w:val="auto"/>
                <w:szCs w:val="16"/>
              </w:rPr>
              <w:t>127</w:t>
            </w:r>
          </w:p>
        </w:tc>
        <w:tc>
          <w:tcPr>
            <w:tcW w:w="848" w:type="dxa"/>
            <w:noWrap/>
            <w:hideMark/>
          </w:tcPr>
          <w:p w14:paraId="45003A75" w14:textId="77777777" w:rsidR="00E30439" w:rsidRPr="00B116F7" w:rsidRDefault="00E30439" w:rsidP="00ED3FA4">
            <w:pPr>
              <w:pStyle w:val="Tabele"/>
              <w:jc w:val="right"/>
              <w:rPr>
                <w:color w:val="auto"/>
              </w:rPr>
            </w:pPr>
            <w:r w:rsidRPr="00B116F7">
              <w:rPr>
                <w:color w:val="auto"/>
                <w:szCs w:val="16"/>
              </w:rPr>
              <w:t>109</w:t>
            </w:r>
          </w:p>
        </w:tc>
      </w:tr>
      <w:tr w:rsidR="00E30439" w:rsidRPr="00B116F7" w14:paraId="148DFEF8" w14:textId="77777777" w:rsidTr="00A13106">
        <w:trPr>
          <w:trHeight w:val="227"/>
        </w:trPr>
        <w:tc>
          <w:tcPr>
            <w:tcW w:w="2159" w:type="dxa"/>
            <w:hideMark/>
          </w:tcPr>
          <w:p w14:paraId="142F8A25" w14:textId="77777777" w:rsidR="00E30439" w:rsidRPr="00B116F7" w:rsidRDefault="00E30439" w:rsidP="00ED3FA4">
            <w:pPr>
              <w:pStyle w:val="Tabele"/>
              <w:rPr>
                <w:color w:val="auto"/>
              </w:rPr>
            </w:pPr>
            <w:r w:rsidRPr="00B116F7">
              <w:rPr>
                <w:color w:val="auto"/>
              </w:rPr>
              <w:t>Transport</w:t>
            </w:r>
          </w:p>
        </w:tc>
        <w:tc>
          <w:tcPr>
            <w:tcW w:w="848" w:type="dxa"/>
            <w:shd w:val="clear" w:color="auto" w:fill="C5E0B3"/>
            <w:noWrap/>
            <w:hideMark/>
          </w:tcPr>
          <w:p w14:paraId="7ED35C7E" w14:textId="77777777" w:rsidR="00E30439" w:rsidRPr="00B116F7" w:rsidRDefault="00E30439" w:rsidP="00ED3FA4">
            <w:pPr>
              <w:pStyle w:val="Tabele"/>
              <w:jc w:val="right"/>
              <w:rPr>
                <w:color w:val="auto"/>
              </w:rPr>
            </w:pPr>
            <w:r w:rsidRPr="00B116F7">
              <w:rPr>
                <w:color w:val="auto"/>
                <w:szCs w:val="16"/>
              </w:rPr>
              <w:t>749</w:t>
            </w:r>
          </w:p>
        </w:tc>
        <w:tc>
          <w:tcPr>
            <w:tcW w:w="848" w:type="dxa"/>
            <w:shd w:val="clear" w:color="auto" w:fill="C5E0B3"/>
            <w:noWrap/>
            <w:hideMark/>
          </w:tcPr>
          <w:p w14:paraId="0D9050AD" w14:textId="77777777" w:rsidR="00E30439" w:rsidRPr="00B116F7" w:rsidRDefault="00E30439" w:rsidP="00ED3FA4">
            <w:pPr>
              <w:pStyle w:val="Tabele"/>
              <w:jc w:val="right"/>
              <w:rPr>
                <w:color w:val="auto"/>
              </w:rPr>
            </w:pPr>
            <w:r w:rsidRPr="00B116F7">
              <w:rPr>
                <w:color w:val="auto"/>
                <w:szCs w:val="16"/>
              </w:rPr>
              <w:t>1029</w:t>
            </w:r>
          </w:p>
        </w:tc>
        <w:tc>
          <w:tcPr>
            <w:tcW w:w="850" w:type="dxa"/>
            <w:shd w:val="clear" w:color="auto" w:fill="C5E0B3"/>
            <w:noWrap/>
            <w:hideMark/>
          </w:tcPr>
          <w:p w14:paraId="7473BCE9" w14:textId="77777777" w:rsidR="00E30439" w:rsidRPr="00B116F7" w:rsidRDefault="00E30439" w:rsidP="00ED3FA4">
            <w:pPr>
              <w:pStyle w:val="Tabele"/>
              <w:jc w:val="right"/>
              <w:rPr>
                <w:color w:val="auto"/>
              </w:rPr>
            </w:pPr>
            <w:r w:rsidRPr="00B116F7">
              <w:rPr>
                <w:color w:val="auto"/>
                <w:szCs w:val="16"/>
              </w:rPr>
              <w:t>780</w:t>
            </w:r>
          </w:p>
        </w:tc>
        <w:tc>
          <w:tcPr>
            <w:tcW w:w="848" w:type="dxa"/>
            <w:shd w:val="clear" w:color="auto" w:fill="C5E0B3"/>
            <w:noWrap/>
            <w:hideMark/>
          </w:tcPr>
          <w:p w14:paraId="17231C1A" w14:textId="77777777" w:rsidR="00E30439" w:rsidRPr="00B116F7" w:rsidRDefault="00E30439" w:rsidP="00ED3FA4">
            <w:pPr>
              <w:pStyle w:val="Tabele"/>
              <w:jc w:val="right"/>
              <w:rPr>
                <w:color w:val="auto"/>
              </w:rPr>
            </w:pPr>
            <w:r w:rsidRPr="00B116F7">
              <w:rPr>
                <w:color w:val="auto"/>
                <w:szCs w:val="16"/>
              </w:rPr>
              <w:t>1066</w:t>
            </w:r>
          </w:p>
        </w:tc>
        <w:tc>
          <w:tcPr>
            <w:tcW w:w="850" w:type="dxa"/>
            <w:noWrap/>
            <w:hideMark/>
          </w:tcPr>
          <w:p w14:paraId="38F9C2D3" w14:textId="77777777" w:rsidR="00E30439" w:rsidRPr="00B116F7" w:rsidRDefault="00E30439" w:rsidP="00ED3FA4">
            <w:pPr>
              <w:pStyle w:val="Tabele"/>
              <w:jc w:val="right"/>
              <w:rPr>
                <w:color w:val="auto"/>
              </w:rPr>
            </w:pPr>
            <w:r w:rsidRPr="00B116F7">
              <w:rPr>
                <w:color w:val="auto"/>
                <w:szCs w:val="16"/>
              </w:rPr>
              <w:t>851</w:t>
            </w:r>
          </w:p>
        </w:tc>
        <w:tc>
          <w:tcPr>
            <w:tcW w:w="848" w:type="dxa"/>
            <w:noWrap/>
            <w:hideMark/>
          </w:tcPr>
          <w:p w14:paraId="60B3E707" w14:textId="77777777" w:rsidR="00E30439" w:rsidRPr="00B116F7" w:rsidRDefault="00E30439" w:rsidP="00ED3FA4">
            <w:pPr>
              <w:pStyle w:val="Tabele"/>
              <w:jc w:val="right"/>
              <w:rPr>
                <w:color w:val="auto"/>
              </w:rPr>
            </w:pPr>
            <w:r w:rsidRPr="00B116F7">
              <w:rPr>
                <w:color w:val="auto"/>
                <w:szCs w:val="16"/>
              </w:rPr>
              <w:t>684</w:t>
            </w:r>
          </w:p>
        </w:tc>
      </w:tr>
      <w:tr w:rsidR="00E30439" w:rsidRPr="00B116F7" w14:paraId="1884213D" w14:textId="77777777" w:rsidTr="00A13106">
        <w:trPr>
          <w:trHeight w:val="227"/>
        </w:trPr>
        <w:tc>
          <w:tcPr>
            <w:tcW w:w="2159" w:type="dxa"/>
            <w:hideMark/>
          </w:tcPr>
          <w:p w14:paraId="267B3EEC" w14:textId="77777777" w:rsidR="00E30439" w:rsidRPr="00B116F7" w:rsidRDefault="00E30439" w:rsidP="00ED3FA4">
            <w:pPr>
              <w:pStyle w:val="Tabele"/>
              <w:jc w:val="right"/>
              <w:rPr>
                <w:color w:val="auto"/>
              </w:rPr>
            </w:pPr>
            <w:r w:rsidRPr="00B116F7">
              <w:rPr>
                <w:color w:val="auto"/>
              </w:rPr>
              <w:t xml:space="preserve"> w tym: pasażerski</w:t>
            </w:r>
          </w:p>
        </w:tc>
        <w:tc>
          <w:tcPr>
            <w:tcW w:w="848" w:type="dxa"/>
            <w:shd w:val="clear" w:color="auto" w:fill="C5E0B3"/>
            <w:noWrap/>
            <w:hideMark/>
          </w:tcPr>
          <w:p w14:paraId="61299A81" w14:textId="77777777" w:rsidR="00E30439" w:rsidRPr="00B116F7" w:rsidRDefault="00E30439" w:rsidP="00ED3FA4">
            <w:pPr>
              <w:pStyle w:val="Tabele"/>
              <w:jc w:val="right"/>
              <w:rPr>
                <w:color w:val="auto"/>
              </w:rPr>
            </w:pPr>
            <w:proofErr w:type="spellStart"/>
            <w:r w:rsidRPr="00B116F7">
              <w:rPr>
                <w:color w:val="auto"/>
                <w:szCs w:val="16"/>
              </w:rPr>
              <w:t>b.d</w:t>
            </w:r>
            <w:proofErr w:type="spellEnd"/>
          </w:p>
        </w:tc>
        <w:tc>
          <w:tcPr>
            <w:tcW w:w="848" w:type="dxa"/>
            <w:shd w:val="clear" w:color="auto" w:fill="C5E0B3"/>
            <w:noWrap/>
            <w:hideMark/>
          </w:tcPr>
          <w:p w14:paraId="14193E9A" w14:textId="77777777" w:rsidR="00E30439" w:rsidRPr="00B116F7" w:rsidRDefault="00E30439" w:rsidP="00ED3FA4">
            <w:pPr>
              <w:pStyle w:val="Tabele"/>
              <w:jc w:val="right"/>
              <w:rPr>
                <w:color w:val="auto"/>
              </w:rPr>
            </w:pPr>
            <w:proofErr w:type="spellStart"/>
            <w:r w:rsidRPr="00B116F7">
              <w:rPr>
                <w:color w:val="auto"/>
                <w:szCs w:val="16"/>
              </w:rPr>
              <w:t>b.d</w:t>
            </w:r>
            <w:proofErr w:type="spellEnd"/>
          </w:p>
        </w:tc>
        <w:tc>
          <w:tcPr>
            <w:tcW w:w="850" w:type="dxa"/>
            <w:shd w:val="clear" w:color="auto" w:fill="C5E0B3"/>
            <w:noWrap/>
            <w:hideMark/>
          </w:tcPr>
          <w:p w14:paraId="27835777" w14:textId="77777777" w:rsidR="00E30439" w:rsidRPr="00B116F7" w:rsidRDefault="00E30439" w:rsidP="00ED3FA4">
            <w:pPr>
              <w:pStyle w:val="Tabele"/>
              <w:jc w:val="right"/>
              <w:rPr>
                <w:color w:val="auto"/>
              </w:rPr>
            </w:pPr>
            <w:r w:rsidRPr="00B116F7">
              <w:rPr>
                <w:color w:val="auto"/>
                <w:szCs w:val="16"/>
              </w:rPr>
              <w:t>420</w:t>
            </w:r>
          </w:p>
        </w:tc>
        <w:tc>
          <w:tcPr>
            <w:tcW w:w="848" w:type="dxa"/>
            <w:shd w:val="clear" w:color="auto" w:fill="C5E0B3"/>
            <w:noWrap/>
            <w:hideMark/>
          </w:tcPr>
          <w:p w14:paraId="74BF2893" w14:textId="77777777" w:rsidR="00E30439" w:rsidRPr="00B116F7" w:rsidRDefault="00E30439" w:rsidP="00ED3FA4">
            <w:pPr>
              <w:pStyle w:val="Tabele"/>
              <w:jc w:val="right"/>
              <w:rPr>
                <w:color w:val="auto"/>
              </w:rPr>
            </w:pPr>
            <w:r w:rsidRPr="00B116F7">
              <w:rPr>
                <w:color w:val="auto"/>
                <w:szCs w:val="16"/>
              </w:rPr>
              <w:t>535</w:t>
            </w:r>
          </w:p>
        </w:tc>
        <w:tc>
          <w:tcPr>
            <w:tcW w:w="850" w:type="dxa"/>
            <w:noWrap/>
            <w:hideMark/>
          </w:tcPr>
          <w:p w14:paraId="64848005" w14:textId="77777777" w:rsidR="00E30439" w:rsidRPr="00B116F7" w:rsidRDefault="00E30439" w:rsidP="00ED3FA4">
            <w:pPr>
              <w:pStyle w:val="Tabele"/>
              <w:jc w:val="right"/>
              <w:rPr>
                <w:color w:val="auto"/>
              </w:rPr>
            </w:pPr>
            <w:r w:rsidRPr="00B116F7">
              <w:rPr>
                <w:color w:val="auto"/>
                <w:szCs w:val="16"/>
              </w:rPr>
              <w:t>441</w:t>
            </w:r>
          </w:p>
        </w:tc>
        <w:tc>
          <w:tcPr>
            <w:tcW w:w="848" w:type="dxa"/>
            <w:noWrap/>
            <w:hideMark/>
          </w:tcPr>
          <w:p w14:paraId="4A3019F4" w14:textId="77777777" w:rsidR="00E30439" w:rsidRPr="00B116F7" w:rsidRDefault="00E30439" w:rsidP="00ED3FA4">
            <w:pPr>
              <w:pStyle w:val="Tabele"/>
              <w:jc w:val="right"/>
              <w:rPr>
                <w:color w:val="auto"/>
              </w:rPr>
            </w:pPr>
            <w:r w:rsidRPr="00B116F7">
              <w:rPr>
                <w:color w:val="auto"/>
                <w:szCs w:val="16"/>
              </w:rPr>
              <w:t>339</w:t>
            </w:r>
          </w:p>
        </w:tc>
      </w:tr>
      <w:tr w:rsidR="00E30439" w:rsidRPr="00B116F7" w14:paraId="56F7F348" w14:textId="77777777" w:rsidTr="00A13106">
        <w:trPr>
          <w:trHeight w:val="227"/>
        </w:trPr>
        <w:tc>
          <w:tcPr>
            <w:tcW w:w="2159" w:type="dxa"/>
            <w:hideMark/>
          </w:tcPr>
          <w:p w14:paraId="1FFBEA38" w14:textId="77777777" w:rsidR="00E30439" w:rsidRPr="00B116F7" w:rsidRDefault="00E30439" w:rsidP="00ED3FA4">
            <w:pPr>
              <w:pStyle w:val="Tabele"/>
              <w:jc w:val="right"/>
              <w:rPr>
                <w:color w:val="auto"/>
              </w:rPr>
            </w:pPr>
            <w:r w:rsidRPr="00B116F7">
              <w:rPr>
                <w:color w:val="auto"/>
              </w:rPr>
              <w:t xml:space="preserve"> towarowy</w:t>
            </w:r>
          </w:p>
        </w:tc>
        <w:tc>
          <w:tcPr>
            <w:tcW w:w="848" w:type="dxa"/>
            <w:shd w:val="clear" w:color="auto" w:fill="C5E0B3"/>
            <w:noWrap/>
            <w:hideMark/>
          </w:tcPr>
          <w:p w14:paraId="1E551DA5" w14:textId="77777777" w:rsidR="00E30439" w:rsidRPr="00B116F7" w:rsidRDefault="00E30439" w:rsidP="00ED3FA4">
            <w:pPr>
              <w:pStyle w:val="Tabele"/>
              <w:jc w:val="right"/>
              <w:rPr>
                <w:color w:val="auto"/>
              </w:rPr>
            </w:pPr>
            <w:proofErr w:type="spellStart"/>
            <w:r w:rsidRPr="00B116F7">
              <w:rPr>
                <w:color w:val="auto"/>
                <w:szCs w:val="16"/>
              </w:rPr>
              <w:t>b.d</w:t>
            </w:r>
            <w:proofErr w:type="spellEnd"/>
          </w:p>
        </w:tc>
        <w:tc>
          <w:tcPr>
            <w:tcW w:w="848" w:type="dxa"/>
            <w:shd w:val="clear" w:color="auto" w:fill="C5E0B3"/>
            <w:noWrap/>
            <w:hideMark/>
          </w:tcPr>
          <w:p w14:paraId="425EF85E" w14:textId="77777777" w:rsidR="00E30439" w:rsidRPr="00B116F7" w:rsidRDefault="00E30439" w:rsidP="00ED3FA4">
            <w:pPr>
              <w:pStyle w:val="Tabele"/>
              <w:jc w:val="right"/>
              <w:rPr>
                <w:color w:val="auto"/>
              </w:rPr>
            </w:pPr>
            <w:proofErr w:type="spellStart"/>
            <w:r w:rsidRPr="00B116F7">
              <w:rPr>
                <w:color w:val="auto"/>
                <w:szCs w:val="16"/>
              </w:rPr>
              <w:t>b.d</w:t>
            </w:r>
            <w:proofErr w:type="spellEnd"/>
          </w:p>
        </w:tc>
        <w:tc>
          <w:tcPr>
            <w:tcW w:w="850" w:type="dxa"/>
            <w:shd w:val="clear" w:color="auto" w:fill="C5E0B3"/>
            <w:noWrap/>
            <w:hideMark/>
          </w:tcPr>
          <w:p w14:paraId="506AF52E" w14:textId="77777777" w:rsidR="00E30439" w:rsidRPr="00B116F7" w:rsidRDefault="00E30439" w:rsidP="00ED3FA4">
            <w:pPr>
              <w:pStyle w:val="Tabele"/>
              <w:jc w:val="right"/>
              <w:rPr>
                <w:color w:val="auto"/>
              </w:rPr>
            </w:pPr>
            <w:r w:rsidRPr="00B116F7">
              <w:rPr>
                <w:color w:val="auto"/>
                <w:szCs w:val="16"/>
              </w:rPr>
              <w:t>351</w:t>
            </w:r>
          </w:p>
        </w:tc>
        <w:tc>
          <w:tcPr>
            <w:tcW w:w="848" w:type="dxa"/>
            <w:shd w:val="clear" w:color="auto" w:fill="C5E0B3"/>
            <w:noWrap/>
            <w:hideMark/>
          </w:tcPr>
          <w:p w14:paraId="324CC70B" w14:textId="77777777" w:rsidR="00E30439" w:rsidRPr="00B116F7" w:rsidRDefault="00E30439" w:rsidP="00ED3FA4">
            <w:pPr>
              <w:pStyle w:val="Tabele"/>
              <w:jc w:val="right"/>
              <w:rPr>
                <w:color w:val="auto"/>
              </w:rPr>
            </w:pPr>
            <w:r w:rsidRPr="00B116F7">
              <w:rPr>
                <w:color w:val="auto"/>
                <w:szCs w:val="16"/>
              </w:rPr>
              <w:t>520</w:t>
            </w:r>
          </w:p>
        </w:tc>
        <w:tc>
          <w:tcPr>
            <w:tcW w:w="850" w:type="dxa"/>
            <w:noWrap/>
            <w:hideMark/>
          </w:tcPr>
          <w:p w14:paraId="467CC8F6" w14:textId="77777777" w:rsidR="00E30439" w:rsidRPr="00B116F7" w:rsidRDefault="00E30439" w:rsidP="00ED3FA4">
            <w:pPr>
              <w:pStyle w:val="Tabele"/>
              <w:jc w:val="right"/>
              <w:rPr>
                <w:color w:val="auto"/>
              </w:rPr>
            </w:pPr>
            <w:r w:rsidRPr="00B116F7">
              <w:rPr>
                <w:color w:val="auto"/>
                <w:szCs w:val="16"/>
              </w:rPr>
              <w:t>402</w:t>
            </w:r>
          </w:p>
        </w:tc>
        <w:tc>
          <w:tcPr>
            <w:tcW w:w="848" w:type="dxa"/>
            <w:noWrap/>
            <w:hideMark/>
          </w:tcPr>
          <w:p w14:paraId="3C3668A6" w14:textId="77777777" w:rsidR="00E30439" w:rsidRPr="00B116F7" w:rsidRDefault="00E30439" w:rsidP="00ED3FA4">
            <w:pPr>
              <w:pStyle w:val="Tabele"/>
              <w:jc w:val="right"/>
              <w:rPr>
                <w:color w:val="auto"/>
              </w:rPr>
            </w:pPr>
            <w:r w:rsidRPr="00B116F7">
              <w:rPr>
                <w:color w:val="auto"/>
                <w:szCs w:val="16"/>
              </w:rPr>
              <w:t>339</w:t>
            </w:r>
          </w:p>
        </w:tc>
      </w:tr>
      <w:tr w:rsidR="00E30439" w:rsidRPr="00B116F7" w14:paraId="5CE3D632" w14:textId="77777777" w:rsidTr="00A13106">
        <w:trPr>
          <w:trHeight w:val="227"/>
        </w:trPr>
        <w:tc>
          <w:tcPr>
            <w:tcW w:w="2159" w:type="dxa"/>
            <w:hideMark/>
          </w:tcPr>
          <w:p w14:paraId="013CF7E3" w14:textId="77777777" w:rsidR="00E30439" w:rsidRPr="00B116F7" w:rsidRDefault="00E30439" w:rsidP="00ED3FA4">
            <w:pPr>
              <w:pStyle w:val="Tabele"/>
              <w:rPr>
                <w:color w:val="auto"/>
              </w:rPr>
            </w:pPr>
            <w:r w:rsidRPr="00B116F7">
              <w:rPr>
                <w:color w:val="auto"/>
              </w:rPr>
              <w:t>Usługi</w:t>
            </w:r>
          </w:p>
        </w:tc>
        <w:tc>
          <w:tcPr>
            <w:tcW w:w="848" w:type="dxa"/>
            <w:shd w:val="clear" w:color="auto" w:fill="C5E0B3"/>
            <w:noWrap/>
            <w:hideMark/>
          </w:tcPr>
          <w:p w14:paraId="1AFE7411" w14:textId="77777777" w:rsidR="00E30439" w:rsidRPr="00B116F7" w:rsidRDefault="00E30439" w:rsidP="00ED3FA4">
            <w:pPr>
              <w:pStyle w:val="Tabele"/>
              <w:jc w:val="right"/>
              <w:rPr>
                <w:color w:val="auto"/>
              </w:rPr>
            </w:pPr>
            <w:r w:rsidRPr="00B116F7">
              <w:rPr>
                <w:color w:val="auto"/>
                <w:szCs w:val="16"/>
              </w:rPr>
              <w:t>44</w:t>
            </w:r>
          </w:p>
        </w:tc>
        <w:tc>
          <w:tcPr>
            <w:tcW w:w="848" w:type="dxa"/>
            <w:shd w:val="clear" w:color="auto" w:fill="C5E0B3"/>
            <w:noWrap/>
            <w:hideMark/>
          </w:tcPr>
          <w:p w14:paraId="2EB77749" w14:textId="77777777" w:rsidR="00E30439" w:rsidRPr="00B116F7" w:rsidRDefault="00E30439" w:rsidP="00ED3FA4">
            <w:pPr>
              <w:pStyle w:val="Tabele"/>
              <w:jc w:val="right"/>
              <w:rPr>
                <w:color w:val="auto"/>
              </w:rPr>
            </w:pPr>
            <w:r w:rsidRPr="00B116F7">
              <w:rPr>
                <w:color w:val="auto"/>
                <w:szCs w:val="16"/>
              </w:rPr>
              <w:t>46</w:t>
            </w:r>
          </w:p>
        </w:tc>
        <w:tc>
          <w:tcPr>
            <w:tcW w:w="850" w:type="dxa"/>
            <w:shd w:val="clear" w:color="auto" w:fill="C5E0B3"/>
            <w:noWrap/>
            <w:hideMark/>
          </w:tcPr>
          <w:p w14:paraId="4F67F8F5" w14:textId="77777777" w:rsidR="00E30439" w:rsidRPr="00B116F7" w:rsidRDefault="00E30439" w:rsidP="00ED3FA4">
            <w:pPr>
              <w:pStyle w:val="Tabele"/>
              <w:jc w:val="right"/>
              <w:rPr>
                <w:color w:val="auto"/>
              </w:rPr>
            </w:pPr>
            <w:r w:rsidRPr="00B116F7">
              <w:rPr>
                <w:color w:val="auto"/>
                <w:szCs w:val="16"/>
              </w:rPr>
              <w:t>36</w:t>
            </w:r>
          </w:p>
        </w:tc>
        <w:tc>
          <w:tcPr>
            <w:tcW w:w="848" w:type="dxa"/>
            <w:shd w:val="clear" w:color="auto" w:fill="C5E0B3"/>
            <w:noWrap/>
            <w:hideMark/>
          </w:tcPr>
          <w:p w14:paraId="62C6B17F" w14:textId="77777777" w:rsidR="00E30439" w:rsidRPr="00B116F7" w:rsidRDefault="00E30439" w:rsidP="00ED3FA4">
            <w:pPr>
              <w:pStyle w:val="Tabele"/>
              <w:jc w:val="right"/>
              <w:rPr>
                <w:color w:val="auto"/>
              </w:rPr>
            </w:pPr>
            <w:r w:rsidRPr="00B116F7">
              <w:rPr>
                <w:color w:val="auto"/>
                <w:szCs w:val="16"/>
              </w:rPr>
              <w:t>30</w:t>
            </w:r>
          </w:p>
        </w:tc>
        <w:tc>
          <w:tcPr>
            <w:tcW w:w="850" w:type="dxa"/>
            <w:noWrap/>
            <w:hideMark/>
          </w:tcPr>
          <w:p w14:paraId="7B94393D" w14:textId="77777777" w:rsidR="00E30439" w:rsidRPr="00B116F7" w:rsidRDefault="00E30439" w:rsidP="00ED3FA4">
            <w:pPr>
              <w:pStyle w:val="Tabele"/>
              <w:jc w:val="right"/>
              <w:rPr>
                <w:color w:val="auto"/>
              </w:rPr>
            </w:pPr>
            <w:r w:rsidRPr="00B116F7">
              <w:rPr>
                <w:color w:val="auto"/>
                <w:szCs w:val="16"/>
              </w:rPr>
              <w:t>28</w:t>
            </w:r>
          </w:p>
        </w:tc>
        <w:tc>
          <w:tcPr>
            <w:tcW w:w="848" w:type="dxa"/>
            <w:noWrap/>
            <w:hideMark/>
          </w:tcPr>
          <w:p w14:paraId="0064CCC7" w14:textId="77777777" w:rsidR="00E30439" w:rsidRPr="00B116F7" w:rsidRDefault="00E30439" w:rsidP="00ED3FA4">
            <w:pPr>
              <w:pStyle w:val="Tabele"/>
              <w:jc w:val="right"/>
              <w:rPr>
                <w:color w:val="auto"/>
              </w:rPr>
            </w:pPr>
            <w:r w:rsidRPr="00B116F7">
              <w:rPr>
                <w:color w:val="auto"/>
                <w:szCs w:val="16"/>
              </w:rPr>
              <w:t>26</w:t>
            </w:r>
          </w:p>
        </w:tc>
      </w:tr>
      <w:tr w:rsidR="00E30439" w:rsidRPr="00B116F7" w14:paraId="6E5742AA" w14:textId="77777777" w:rsidTr="00A13106">
        <w:trPr>
          <w:trHeight w:val="227"/>
        </w:trPr>
        <w:tc>
          <w:tcPr>
            <w:tcW w:w="2159" w:type="dxa"/>
            <w:hideMark/>
          </w:tcPr>
          <w:p w14:paraId="2B9D2238" w14:textId="77777777" w:rsidR="00E30439" w:rsidRPr="00B116F7" w:rsidRDefault="00E30439" w:rsidP="00ED3FA4">
            <w:pPr>
              <w:pStyle w:val="Tabele"/>
              <w:rPr>
                <w:color w:val="auto"/>
              </w:rPr>
            </w:pPr>
            <w:r w:rsidRPr="00B116F7">
              <w:rPr>
                <w:color w:val="auto"/>
              </w:rPr>
              <w:t>Rolnictwo</w:t>
            </w:r>
          </w:p>
        </w:tc>
        <w:tc>
          <w:tcPr>
            <w:tcW w:w="848" w:type="dxa"/>
            <w:shd w:val="clear" w:color="auto" w:fill="C5E0B3"/>
            <w:noWrap/>
            <w:hideMark/>
          </w:tcPr>
          <w:p w14:paraId="463680F4" w14:textId="77777777" w:rsidR="00E30439" w:rsidRPr="00B116F7" w:rsidRDefault="00E30439" w:rsidP="00ED3FA4">
            <w:pPr>
              <w:pStyle w:val="Tabele"/>
              <w:jc w:val="right"/>
              <w:rPr>
                <w:color w:val="auto"/>
              </w:rPr>
            </w:pPr>
            <w:r w:rsidRPr="00B116F7">
              <w:rPr>
                <w:color w:val="auto"/>
                <w:szCs w:val="16"/>
              </w:rPr>
              <w:t>477</w:t>
            </w:r>
          </w:p>
        </w:tc>
        <w:tc>
          <w:tcPr>
            <w:tcW w:w="848" w:type="dxa"/>
            <w:shd w:val="clear" w:color="auto" w:fill="C5E0B3"/>
            <w:noWrap/>
            <w:hideMark/>
          </w:tcPr>
          <w:p w14:paraId="33FDFCD7" w14:textId="77777777" w:rsidR="00E30439" w:rsidRPr="00B116F7" w:rsidRDefault="00E30439" w:rsidP="00ED3FA4">
            <w:pPr>
              <w:pStyle w:val="Tabele"/>
              <w:jc w:val="right"/>
              <w:rPr>
                <w:color w:val="auto"/>
              </w:rPr>
            </w:pPr>
            <w:r w:rsidRPr="00B116F7">
              <w:rPr>
                <w:color w:val="auto"/>
                <w:szCs w:val="16"/>
              </w:rPr>
              <w:t>402</w:t>
            </w:r>
          </w:p>
        </w:tc>
        <w:tc>
          <w:tcPr>
            <w:tcW w:w="850" w:type="dxa"/>
            <w:shd w:val="clear" w:color="auto" w:fill="C5E0B3"/>
            <w:noWrap/>
            <w:hideMark/>
          </w:tcPr>
          <w:p w14:paraId="31D982AC" w14:textId="77777777" w:rsidR="00E30439" w:rsidRPr="00B116F7" w:rsidRDefault="00E30439" w:rsidP="00ED3FA4">
            <w:pPr>
              <w:pStyle w:val="Tabele"/>
              <w:jc w:val="right"/>
              <w:rPr>
                <w:color w:val="auto"/>
              </w:rPr>
            </w:pPr>
            <w:r w:rsidRPr="00B116F7">
              <w:rPr>
                <w:color w:val="auto"/>
                <w:szCs w:val="16"/>
              </w:rPr>
              <w:t>386</w:t>
            </w:r>
          </w:p>
        </w:tc>
        <w:tc>
          <w:tcPr>
            <w:tcW w:w="848" w:type="dxa"/>
            <w:shd w:val="clear" w:color="auto" w:fill="C5E0B3"/>
            <w:noWrap/>
            <w:hideMark/>
          </w:tcPr>
          <w:p w14:paraId="0076CDAA" w14:textId="77777777" w:rsidR="00E30439" w:rsidRPr="00B116F7" w:rsidRDefault="00E30439" w:rsidP="00ED3FA4">
            <w:pPr>
              <w:pStyle w:val="Tabele"/>
              <w:jc w:val="right"/>
              <w:rPr>
                <w:color w:val="auto"/>
              </w:rPr>
            </w:pPr>
            <w:r w:rsidRPr="00B116F7">
              <w:rPr>
                <w:color w:val="auto"/>
                <w:szCs w:val="16"/>
              </w:rPr>
              <w:t>432</w:t>
            </w:r>
          </w:p>
        </w:tc>
        <w:tc>
          <w:tcPr>
            <w:tcW w:w="850" w:type="dxa"/>
            <w:noWrap/>
            <w:hideMark/>
          </w:tcPr>
          <w:p w14:paraId="68BCA9AE" w14:textId="77777777" w:rsidR="00E30439" w:rsidRPr="00B116F7" w:rsidRDefault="00E30439" w:rsidP="00ED3FA4">
            <w:pPr>
              <w:pStyle w:val="Tabele"/>
              <w:jc w:val="right"/>
              <w:rPr>
                <w:color w:val="auto"/>
              </w:rPr>
            </w:pPr>
            <w:r w:rsidRPr="00B116F7">
              <w:rPr>
                <w:color w:val="auto"/>
                <w:szCs w:val="16"/>
              </w:rPr>
              <w:t>385</w:t>
            </w:r>
          </w:p>
        </w:tc>
        <w:tc>
          <w:tcPr>
            <w:tcW w:w="848" w:type="dxa"/>
            <w:noWrap/>
            <w:hideMark/>
          </w:tcPr>
          <w:p w14:paraId="28C65786" w14:textId="77777777" w:rsidR="00E30439" w:rsidRPr="00B116F7" w:rsidRDefault="00E30439" w:rsidP="00ED3FA4">
            <w:pPr>
              <w:pStyle w:val="Tabele"/>
              <w:jc w:val="right"/>
              <w:rPr>
                <w:color w:val="auto"/>
              </w:rPr>
            </w:pPr>
            <w:r w:rsidRPr="00B116F7">
              <w:rPr>
                <w:color w:val="auto"/>
                <w:szCs w:val="16"/>
              </w:rPr>
              <w:t>349</w:t>
            </w:r>
          </w:p>
        </w:tc>
      </w:tr>
      <w:tr w:rsidR="00E30439" w:rsidRPr="00B116F7" w14:paraId="32B6FD9E" w14:textId="77777777" w:rsidTr="00A13106">
        <w:trPr>
          <w:trHeight w:val="227"/>
        </w:trPr>
        <w:tc>
          <w:tcPr>
            <w:tcW w:w="2159" w:type="dxa"/>
            <w:hideMark/>
          </w:tcPr>
          <w:p w14:paraId="24A5637A" w14:textId="77777777" w:rsidR="00E30439" w:rsidRPr="00B116F7" w:rsidRDefault="00E30439" w:rsidP="00ED3FA4">
            <w:pPr>
              <w:pStyle w:val="Tabele"/>
              <w:rPr>
                <w:color w:val="auto"/>
              </w:rPr>
            </w:pPr>
            <w:r w:rsidRPr="00B116F7">
              <w:rPr>
                <w:color w:val="auto"/>
              </w:rPr>
              <w:t>Gospodarstwa domowe [</w:t>
            </w:r>
            <w:proofErr w:type="spellStart"/>
            <w:r w:rsidRPr="00B116F7">
              <w:rPr>
                <w:color w:val="auto"/>
              </w:rPr>
              <w:t>toe</w:t>
            </w:r>
            <w:proofErr w:type="spellEnd"/>
            <w:r w:rsidRPr="00B116F7">
              <w:rPr>
                <w:color w:val="auto"/>
              </w:rPr>
              <w:t>/</w:t>
            </w:r>
            <w:proofErr w:type="spellStart"/>
            <w:r w:rsidRPr="00B116F7">
              <w:rPr>
                <w:color w:val="auto"/>
              </w:rPr>
              <w:t>gosp.dom</w:t>
            </w:r>
            <w:proofErr w:type="spellEnd"/>
            <w:r w:rsidRPr="00B116F7">
              <w:rPr>
                <w:color w:val="auto"/>
              </w:rPr>
              <w:t>.]</w:t>
            </w:r>
          </w:p>
        </w:tc>
        <w:tc>
          <w:tcPr>
            <w:tcW w:w="848" w:type="dxa"/>
            <w:shd w:val="clear" w:color="auto" w:fill="C5E0B3"/>
            <w:noWrap/>
            <w:hideMark/>
          </w:tcPr>
          <w:p w14:paraId="77E61290" w14:textId="77777777" w:rsidR="00E30439" w:rsidRPr="00B116F7" w:rsidRDefault="00E30439" w:rsidP="00ED3FA4">
            <w:pPr>
              <w:pStyle w:val="Tabele"/>
              <w:jc w:val="right"/>
              <w:rPr>
                <w:color w:val="auto"/>
              </w:rPr>
            </w:pPr>
            <w:r w:rsidRPr="00B116F7">
              <w:rPr>
                <w:color w:val="auto"/>
                <w:szCs w:val="16"/>
              </w:rPr>
              <w:t>1524</w:t>
            </w:r>
          </w:p>
        </w:tc>
        <w:tc>
          <w:tcPr>
            <w:tcW w:w="848" w:type="dxa"/>
            <w:shd w:val="clear" w:color="auto" w:fill="C5E0B3"/>
            <w:noWrap/>
            <w:hideMark/>
          </w:tcPr>
          <w:p w14:paraId="506316F2" w14:textId="77777777" w:rsidR="00E30439" w:rsidRPr="00B116F7" w:rsidRDefault="00E30439" w:rsidP="00ED3FA4">
            <w:pPr>
              <w:pStyle w:val="Tabele"/>
              <w:jc w:val="right"/>
              <w:rPr>
                <w:color w:val="auto"/>
              </w:rPr>
            </w:pPr>
            <w:r w:rsidRPr="00B116F7">
              <w:rPr>
                <w:color w:val="auto"/>
                <w:szCs w:val="16"/>
              </w:rPr>
              <w:t>1633</w:t>
            </w:r>
          </w:p>
        </w:tc>
        <w:tc>
          <w:tcPr>
            <w:tcW w:w="850" w:type="dxa"/>
            <w:shd w:val="clear" w:color="auto" w:fill="C5E0B3"/>
            <w:noWrap/>
            <w:hideMark/>
          </w:tcPr>
          <w:p w14:paraId="04742CD7" w14:textId="77777777" w:rsidR="00E30439" w:rsidRPr="00B116F7" w:rsidRDefault="00E30439" w:rsidP="00ED3FA4">
            <w:pPr>
              <w:pStyle w:val="Tabele"/>
              <w:jc w:val="right"/>
              <w:rPr>
                <w:color w:val="auto"/>
              </w:rPr>
            </w:pPr>
            <w:r w:rsidRPr="00B116F7">
              <w:rPr>
                <w:color w:val="auto"/>
                <w:szCs w:val="16"/>
              </w:rPr>
              <w:t>1363</w:t>
            </w:r>
          </w:p>
        </w:tc>
        <w:tc>
          <w:tcPr>
            <w:tcW w:w="848" w:type="dxa"/>
            <w:shd w:val="clear" w:color="auto" w:fill="C5E0B3"/>
            <w:noWrap/>
            <w:hideMark/>
          </w:tcPr>
          <w:p w14:paraId="77E8EF4C" w14:textId="77777777" w:rsidR="00E30439" w:rsidRPr="00B116F7" w:rsidRDefault="00E30439" w:rsidP="00ED3FA4">
            <w:pPr>
              <w:pStyle w:val="Tabele"/>
              <w:jc w:val="right"/>
              <w:rPr>
                <w:color w:val="auto"/>
              </w:rPr>
            </w:pPr>
            <w:r w:rsidRPr="00B116F7">
              <w:rPr>
                <w:color w:val="auto"/>
                <w:szCs w:val="16"/>
              </w:rPr>
              <w:t>1405</w:t>
            </w:r>
          </w:p>
        </w:tc>
        <w:tc>
          <w:tcPr>
            <w:tcW w:w="850" w:type="dxa"/>
            <w:noWrap/>
            <w:hideMark/>
          </w:tcPr>
          <w:p w14:paraId="3E31237B" w14:textId="77777777" w:rsidR="00E30439" w:rsidRPr="00B116F7" w:rsidRDefault="00E30439" w:rsidP="00ED3FA4">
            <w:pPr>
              <w:pStyle w:val="Tabele"/>
              <w:jc w:val="right"/>
              <w:rPr>
                <w:color w:val="auto"/>
              </w:rPr>
            </w:pPr>
            <w:r w:rsidRPr="00B116F7">
              <w:rPr>
                <w:color w:val="auto"/>
                <w:szCs w:val="16"/>
              </w:rPr>
              <w:t>1202</w:t>
            </w:r>
          </w:p>
        </w:tc>
        <w:tc>
          <w:tcPr>
            <w:tcW w:w="848" w:type="dxa"/>
            <w:noWrap/>
            <w:hideMark/>
          </w:tcPr>
          <w:p w14:paraId="7E2AFCAC" w14:textId="77777777" w:rsidR="00E30439" w:rsidRPr="00B116F7" w:rsidRDefault="00E30439" w:rsidP="00ED3FA4">
            <w:pPr>
              <w:pStyle w:val="Tabele"/>
              <w:jc w:val="right"/>
              <w:rPr>
                <w:color w:val="auto"/>
              </w:rPr>
            </w:pPr>
            <w:r w:rsidRPr="00B116F7">
              <w:rPr>
                <w:color w:val="auto"/>
                <w:szCs w:val="16"/>
              </w:rPr>
              <w:t>1103</w:t>
            </w:r>
          </w:p>
        </w:tc>
      </w:tr>
    </w:tbl>
    <w:p w14:paraId="312C5677" w14:textId="77777777" w:rsidR="00E0627F" w:rsidRPr="00B116F7" w:rsidRDefault="00E0627F" w:rsidP="00ED3FA4">
      <w:pPr>
        <w:pStyle w:val="ardo"/>
        <w:rPr>
          <w:color w:val="auto"/>
        </w:rPr>
      </w:pPr>
      <w:r w:rsidRPr="00B116F7">
        <w:rPr>
          <w:color w:val="auto"/>
        </w:rPr>
        <w:t>Źródło: Opracowanie własne ARE SA</w:t>
      </w:r>
    </w:p>
    <w:p w14:paraId="0CFDD253" w14:textId="77777777" w:rsidR="00E0627F" w:rsidRPr="00E30439" w:rsidRDefault="00E0627F" w:rsidP="00ED3FA4">
      <w:pPr>
        <w:pStyle w:val="Nagwek2"/>
      </w:pPr>
      <w:bookmarkStart w:id="210" w:name="_Toc158373818"/>
      <w:bookmarkStart w:id="211" w:name="_Toc160610656"/>
      <w:r w:rsidRPr="00E30439">
        <w:t>Wsad paliwowy w wytwarzanie energii elektrycznej i cieplnej</w:t>
      </w:r>
      <w:bookmarkEnd w:id="210"/>
      <w:bookmarkEnd w:id="211"/>
    </w:p>
    <w:p w14:paraId="007A6B62" w14:textId="69C1C0BD" w:rsidR="00E0627F" w:rsidRPr="00B116F7" w:rsidRDefault="00E0627F" w:rsidP="00ED3FA4">
      <w:pPr>
        <w:spacing w:after="120"/>
      </w:pPr>
      <w:bookmarkStart w:id="212" w:name="_Ref156558447"/>
      <w:r w:rsidRPr="00B116F7">
        <w:t>W tabeli (</w:t>
      </w:r>
      <w:r w:rsidRPr="00B116F7">
        <w:fldChar w:fldCharType="begin"/>
      </w:r>
      <w:r w:rsidRPr="00B116F7">
        <w:instrText xml:space="preserve"> REF _Ref158371892 \h  \* MERGEFORMAT </w:instrText>
      </w:r>
      <w:r w:rsidRPr="00B116F7">
        <w:fldChar w:fldCharType="separate"/>
      </w:r>
      <w:r w:rsidR="004C1650" w:rsidRPr="00B116F7">
        <w:t xml:space="preserve">Tabela </w:t>
      </w:r>
      <w:r w:rsidR="004C1650">
        <w:rPr>
          <w:noProof/>
        </w:rPr>
        <w:t>3</w:t>
      </w:r>
      <w:r w:rsidR="004C1650" w:rsidRPr="00B116F7">
        <w:t>.</w:t>
      </w:r>
      <w:r w:rsidR="004C1650">
        <w:rPr>
          <w:noProof/>
        </w:rPr>
        <w:t>8</w:t>
      </w:r>
      <w:r w:rsidRPr="00B116F7">
        <w:fldChar w:fldCharType="end"/>
      </w:r>
      <w:r w:rsidRPr="00B116F7">
        <w:t>) zilustrowano projekcje zużycia paliw na potrzeby wytwarzania energii elektrycznej i ciepła. Zaprezentowane wielkości zużycia dla okresu 2020-20</w:t>
      </w:r>
      <w:r w:rsidR="00E30439">
        <w:t>3</w:t>
      </w:r>
      <w:r w:rsidRPr="00B116F7">
        <w:t>0 są pochodną wyznaczonej w dedykowanym modelu (MESSAGE-PL), optymalnej struktury mocy i produkcji energii elektrycznej i ciepła w kraju. Kluczowym wnioskiem wypływającym z otrzymanych wyników jest przewidywane stopniowe ograniczanie wykorzystania węgla (zarówno kamiennego jak i brunatnego) w sektorze elektroenergetyki i ciepłownictwa, wymuszane głównie rosnącym kosztem zakupu uprawnień do emisji CO</w:t>
      </w:r>
      <w:r w:rsidRPr="00B116F7">
        <w:rPr>
          <w:vertAlign w:val="subscript"/>
        </w:rPr>
        <w:t>2</w:t>
      </w:r>
      <w:r w:rsidRPr="00B116F7">
        <w:t xml:space="preserve">, koniecznością trwałego odstawiania wyeksploatowanych </w:t>
      </w:r>
      <w:r w:rsidR="00E30439">
        <w:t xml:space="preserve">i najczęściej wysokoemisyjnych </w:t>
      </w:r>
      <w:r w:rsidRPr="00B116F7">
        <w:t xml:space="preserve">jednostek, a także występowaniem innych niesprzyjających warunków w otoczeniu regulacyjnym i rynkowym dla jednostek wysokoemisyjnych. Odbywa się to kosztem zwiększania udziału paliw </w:t>
      </w:r>
      <w:proofErr w:type="spellStart"/>
      <w:r w:rsidRPr="00B116F7">
        <w:t>bezemisyjnych</w:t>
      </w:r>
      <w:proofErr w:type="spellEnd"/>
      <w:r w:rsidRPr="00B116F7">
        <w:t xml:space="preserve"> lub niskoemisyjnych (OZE, gaz</w:t>
      </w:r>
      <w:r w:rsidR="00E30439">
        <w:t xml:space="preserve"> ziemny</w:t>
      </w:r>
      <w:r w:rsidRPr="00B116F7">
        <w:t xml:space="preserve">, energia jądrowa). </w:t>
      </w:r>
      <w:r w:rsidR="00E30439">
        <w:t>Z uwagi na</w:t>
      </w:r>
      <w:r w:rsidRPr="00B116F7">
        <w:t xml:space="preserve"> funkcjonowani</w:t>
      </w:r>
      <w:r w:rsidR="00E30439">
        <w:t>e</w:t>
      </w:r>
      <w:r w:rsidRPr="00B116F7">
        <w:t xml:space="preserve"> rynku mocy, istotny spadek zużycia węgla następuje dopiero po 2028 r. Założone w modelu prognostycznym zgodnie z rekomendacjami KE ceny uprawnień do emisji CO</w:t>
      </w:r>
      <w:r w:rsidRPr="00B116F7">
        <w:rPr>
          <w:vertAlign w:val="subscript"/>
        </w:rPr>
        <w:t>2</w:t>
      </w:r>
      <w:r w:rsidRPr="00B116F7">
        <w:t xml:space="preserve"> (patrz pkt. 4.9.1) wzrastają istotnie w tym okresie, co powoduje szybkie wypychanie z krzywej </w:t>
      </w:r>
      <w:proofErr w:type="spellStart"/>
      <w:r w:rsidRPr="00B116F7">
        <w:t>merit</w:t>
      </w:r>
      <w:proofErr w:type="spellEnd"/>
      <w:r w:rsidRPr="00B116F7">
        <w:t xml:space="preserve"> order jednostek węglowych. Istotnym elementem niepewności uzyskanych wyników jest tutaj jednak poziom cen uprawnień do emisji CO</w:t>
      </w:r>
      <w:r w:rsidRPr="00B116F7">
        <w:rPr>
          <w:vertAlign w:val="subscript"/>
        </w:rPr>
        <w:t>2</w:t>
      </w:r>
      <w:r w:rsidRPr="00B116F7">
        <w:t>.</w:t>
      </w:r>
    </w:p>
    <w:p w14:paraId="73764F09" w14:textId="64266F50" w:rsidR="00E0627F" w:rsidRPr="00B116F7" w:rsidRDefault="00E0627F" w:rsidP="00ED3FA4">
      <w:pPr>
        <w:pStyle w:val="Legenda"/>
        <w:rPr>
          <w:color w:val="auto"/>
        </w:rPr>
      </w:pPr>
      <w:bookmarkStart w:id="213" w:name="_Ref158371892"/>
      <w:bookmarkStart w:id="214" w:name="_Toc158373585"/>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8</w:t>
      </w:r>
      <w:r w:rsidRPr="00B116F7">
        <w:rPr>
          <w:color w:val="auto"/>
        </w:rPr>
        <w:fldChar w:fldCharType="end"/>
      </w:r>
      <w:bookmarkEnd w:id="212"/>
      <w:bookmarkEnd w:id="213"/>
      <w:r w:rsidRPr="00B116F7">
        <w:rPr>
          <w:color w:val="auto"/>
        </w:rPr>
        <w:t xml:space="preserve">. </w:t>
      </w:r>
      <w:r w:rsidRPr="00B116F7">
        <w:rPr>
          <w:iCs w:val="0"/>
          <w:color w:val="auto"/>
        </w:rPr>
        <w:t>Wsad paliwowy na potrzeby wytwarzania energii elektrycznej i cieplnej [</w:t>
      </w:r>
      <w:proofErr w:type="spellStart"/>
      <w:r w:rsidRPr="00B116F7">
        <w:rPr>
          <w:iCs w:val="0"/>
          <w:color w:val="auto"/>
        </w:rPr>
        <w:t>ktoe</w:t>
      </w:r>
      <w:proofErr w:type="spellEnd"/>
      <w:r w:rsidRPr="00B116F7">
        <w:rPr>
          <w:iCs w:val="0"/>
          <w:color w:val="auto"/>
        </w:rPr>
        <w:t>]</w:t>
      </w:r>
      <w:bookmarkEnd w:id="214"/>
    </w:p>
    <w:tbl>
      <w:tblPr>
        <w:tblStyle w:val="KPEiK"/>
        <w:tblW w:w="4034" w:type="pct"/>
        <w:tblLayout w:type="fixed"/>
        <w:tblLook w:val="04A0" w:firstRow="1" w:lastRow="0" w:firstColumn="1" w:lastColumn="0" w:noHBand="0" w:noVBand="1"/>
      </w:tblPr>
      <w:tblGrid>
        <w:gridCol w:w="1493"/>
        <w:gridCol w:w="1282"/>
        <w:gridCol w:w="756"/>
        <w:gridCol w:w="756"/>
        <w:gridCol w:w="756"/>
        <w:gridCol w:w="756"/>
        <w:gridCol w:w="756"/>
        <w:gridCol w:w="756"/>
      </w:tblGrid>
      <w:tr w:rsidR="00E30439" w:rsidRPr="00B116F7" w14:paraId="41F99F9F" w14:textId="77777777" w:rsidTr="00A13106">
        <w:trPr>
          <w:cnfStyle w:val="100000000000" w:firstRow="1" w:lastRow="0" w:firstColumn="0" w:lastColumn="0" w:oddVBand="0" w:evenVBand="0" w:oddHBand="0" w:evenHBand="0" w:firstRowFirstColumn="0" w:firstRowLastColumn="0" w:lastRowFirstColumn="0" w:lastRowLastColumn="0"/>
          <w:trHeight w:val="8"/>
          <w:tblHeader/>
        </w:trPr>
        <w:tc>
          <w:tcPr>
            <w:tcW w:w="1493" w:type="dxa"/>
          </w:tcPr>
          <w:p w14:paraId="1CC31491" w14:textId="77777777" w:rsidR="00E30439" w:rsidRPr="00B116F7" w:rsidRDefault="00E30439" w:rsidP="00ED3FA4">
            <w:pPr>
              <w:pStyle w:val="Tabele"/>
              <w:jc w:val="center"/>
              <w:rPr>
                <w:b w:val="0"/>
                <w:color w:val="auto"/>
              </w:rPr>
            </w:pPr>
          </w:p>
        </w:tc>
        <w:tc>
          <w:tcPr>
            <w:tcW w:w="1282" w:type="dxa"/>
            <w:noWrap/>
            <w:hideMark/>
          </w:tcPr>
          <w:p w14:paraId="02F8CD48" w14:textId="77777777" w:rsidR="00E30439" w:rsidRPr="00B116F7" w:rsidRDefault="00E30439" w:rsidP="00ED3FA4">
            <w:pPr>
              <w:pStyle w:val="Tabele"/>
              <w:jc w:val="center"/>
              <w:rPr>
                <w:b w:val="0"/>
                <w:color w:val="auto"/>
              </w:rPr>
            </w:pPr>
          </w:p>
        </w:tc>
        <w:tc>
          <w:tcPr>
            <w:tcW w:w="756" w:type="dxa"/>
            <w:noWrap/>
            <w:hideMark/>
          </w:tcPr>
          <w:p w14:paraId="1DE7E507" w14:textId="77777777" w:rsidR="00E30439" w:rsidRPr="00B116F7" w:rsidRDefault="00E30439" w:rsidP="00ED3FA4">
            <w:pPr>
              <w:pStyle w:val="Tabele"/>
              <w:jc w:val="center"/>
              <w:rPr>
                <w:b w:val="0"/>
                <w:color w:val="auto"/>
              </w:rPr>
            </w:pPr>
            <w:r w:rsidRPr="00B116F7">
              <w:rPr>
                <w:color w:val="auto"/>
              </w:rPr>
              <w:t>2005</w:t>
            </w:r>
          </w:p>
        </w:tc>
        <w:tc>
          <w:tcPr>
            <w:tcW w:w="756" w:type="dxa"/>
            <w:noWrap/>
            <w:hideMark/>
          </w:tcPr>
          <w:p w14:paraId="6449F4EA" w14:textId="77777777" w:rsidR="00E30439" w:rsidRPr="00B116F7" w:rsidRDefault="00E30439" w:rsidP="00ED3FA4">
            <w:pPr>
              <w:pStyle w:val="Tabele"/>
              <w:jc w:val="center"/>
              <w:rPr>
                <w:b w:val="0"/>
                <w:color w:val="auto"/>
              </w:rPr>
            </w:pPr>
            <w:r w:rsidRPr="00B116F7">
              <w:rPr>
                <w:color w:val="auto"/>
              </w:rPr>
              <w:t>2010</w:t>
            </w:r>
          </w:p>
        </w:tc>
        <w:tc>
          <w:tcPr>
            <w:tcW w:w="756" w:type="dxa"/>
            <w:noWrap/>
            <w:hideMark/>
          </w:tcPr>
          <w:p w14:paraId="0445AEC5" w14:textId="77777777" w:rsidR="00E30439" w:rsidRPr="00B116F7" w:rsidRDefault="00E30439" w:rsidP="00ED3FA4">
            <w:pPr>
              <w:pStyle w:val="Tabele"/>
              <w:jc w:val="center"/>
              <w:rPr>
                <w:b w:val="0"/>
                <w:color w:val="auto"/>
              </w:rPr>
            </w:pPr>
            <w:r w:rsidRPr="00B116F7">
              <w:rPr>
                <w:color w:val="auto"/>
              </w:rPr>
              <w:t>2015</w:t>
            </w:r>
          </w:p>
        </w:tc>
        <w:tc>
          <w:tcPr>
            <w:tcW w:w="756" w:type="dxa"/>
            <w:noWrap/>
            <w:hideMark/>
          </w:tcPr>
          <w:p w14:paraId="004E756A" w14:textId="77777777" w:rsidR="00E30439" w:rsidRPr="00B116F7" w:rsidRDefault="00E30439" w:rsidP="00ED3FA4">
            <w:pPr>
              <w:pStyle w:val="Tabele"/>
              <w:jc w:val="center"/>
              <w:rPr>
                <w:b w:val="0"/>
                <w:color w:val="auto"/>
              </w:rPr>
            </w:pPr>
            <w:r w:rsidRPr="00B116F7">
              <w:rPr>
                <w:color w:val="auto"/>
              </w:rPr>
              <w:t>2020</w:t>
            </w:r>
          </w:p>
        </w:tc>
        <w:tc>
          <w:tcPr>
            <w:tcW w:w="756" w:type="dxa"/>
            <w:noWrap/>
            <w:hideMark/>
          </w:tcPr>
          <w:p w14:paraId="5CFB1FAC" w14:textId="77777777" w:rsidR="00E30439" w:rsidRPr="00B116F7" w:rsidRDefault="00E30439" w:rsidP="00ED3FA4">
            <w:pPr>
              <w:pStyle w:val="Tabele"/>
              <w:jc w:val="center"/>
              <w:rPr>
                <w:b w:val="0"/>
                <w:color w:val="auto"/>
              </w:rPr>
            </w:pPr>
            <w:r w:rsidRPr="00B116F7">
              <w:rPr>
                <w:color w:val="auto"/>
              </w:rPr>
              <w:t>2025</w:t>
            </w:r>
          </w:p>
        </w:tc>
        <w:tc>
          <w:tcPr>
            <w:tcW w:w="756" w:type="dxa"/>
            <w:noWrap/>
            <w:hideMark/>
          </w:tcPr>
          <w:p w14:paraId="28FB0438" w14:textId="77777777" w:rsidR="00E30439" w:rsidRPr="00B116F7" w:rsidRDefault="00E30439" w:rsidP="00ED3FA4">
            <w:pPr>
              <w:pStyle w:val="Tabele"/>
              <w:jc w:val="center"/>
              <w:rPr>
                <w:b w:val="0"/>
                <w:color w:val="auto"/>
              </w:rPr>
            </w:pPr>
            <w:r w:rsidRPr="00B116F7">
              <w:rPr>
                <w:color w:val="auto"/>
              </w:rPr>
              <w:t>2030</w:t>
            </w:r>
          </w:p>
        </w:tc>
      </w:tr>
      <w:tr w:rsidR="00E30439" w:rsidRPr="00B116F7" w14:paraId="40A784FC" w14:textId="77777777" w:rsidTr="00A13106">
        <w:trPr>
          <w:trHeight w:val="8"/>
        </w:trPr>
        <w:tc>
          <w:tcPr>
            <w:tcW w:w="1493" w:type="dxa"/>
            <w:vMerge w:val="restart"/>
          </w:tcPr>
          <w:p w14:paraId="206D5D32" w14:textId="77777777" w:rsidR="00E30439" w:rsidRPr="00B116F7" w:rsidRDefault="00E30439" w:rsidP="00ED3FA4">
            <w:pPr>
              <w:pStyle w:val="Tabele"/>
              <w:rPr>
                <w:b/>
                <w:bCs/>
                <w:color w:val="auto"/>
              </w:rPr>
            </w:pPr>
            <w:r w:rsidRPr="00B116F7">
              <w:rPr>
                <w:b/>
                <w:bCs/>
                <w:color w:val="auto"/>
              </w:rPr>
              <w:t>Elektrownie</w:t>
            </w:r>
          </w:p>
        </w:tc>
        <w:tc>
          <w:tcPr>
            <w:tcW w:w="1282" w:type="dxa"/>
            <w:noWrap/>
            <w:hideMark/>
          </w:tcPr>
          <w:p w14:paraId="1E9D171D" w14:textId="77777777" w:rsidR="00E30439" w:rsidRPr="00B116F7" w:rsidRDefault="00E30439" w:rsidP="00ED3FA4">
            <w:pPr>
              <w:pStyle w:val="Tabele"/>
              <w:rPr>
                <w:color w:val="auto"/>
              </w:rPr>
            </w:pPr>
            <w:r w:rsidRPr="00B116F7">
              <w:rPr>
                <w:color w:val="auto"/>
              </w:rPr>
              <w:t>Węgiel</w:t>
            </w:r>
          </w:p>
        </w:tc>
        <w:tc>
          <w:tcPr>
            <w:tcW w:w="756" w:type="dxa"/>
            <w:shd w:val="clear" w:color="auto" w:fill="C5E0B3"/>
            <w:noWrap/>
            <w:hideMark/>
          </w:tcPr>
          <w:p w14:paraId="0B8C861C" w14:textId="77777777" w:rsidR="00E30439" w:rsidRPr="00B116F7" w:rsidRDefault="00E30439" w:rsidP="00ED3FA4">
            <w:pPr>
              <w:pStyle w:val="Tabele"/>
              <w:jc w:val="right"/>
              <w:rPr>
                <w:color w:val="auto"/>
              </w:rPr>
            </w:pPr>
            <w:r w:rsidRPr="00B116F7">
              <w:rPr>
                <w:color w:val="auto"/>
                <w:szCs w:val="16"/>
              </w:rPr>
              <w:t>2 265</w:t>
            </w:r>
          </w:p>
        </w:tc>
        <w:tc>
          <w:tcPr>
            <w:tcW w:w="756" w:type="dxa"/>
            <w:shd w:val="clear" w:color="auto" w:fill="C5E0B3"/>
            <w:noWrap/>
            <w:hideMark/>
          </w:tcPr>
          <w:p w14:paraId="29019A18" w14:textId="77777777" w:rsidR="00E30439" w:rsidRPr="00B116F7" w:rsidRDefault="00E30439" w:rsidP="00ED3FA4">
            <w:pPr>
              <w:pStyle w:val="Tabele"/>
              <w:jc w:val="right"/>
              <w:rPr>
                <w:color w:val="auto"/>
              </w:rPr>
            </w:pPr>
            <w:r w:rsidRPr="00B116F7">
              <w:rPr>
                <w:color w:val="auto"/>
                <w:szCs w:val="16"/>
              </w:rPr>
              <w:t>1 118</w:t>
            </w:r>
          </w:p>
        </w:tc>
        <w:tc>
          <w:tcPr>
            <w:tcW w:w="756" w:type="dxa"/>
            <w:shd w:val="clear" w:color="auto" w:fill="C5E0B3"/>
            <w:noWrap/>
            <w:hideMark/>
          </w:tcPr>
          <w:p w14:paraId="3D814DDB" w14:textId="77777777" w:rsidR="00E30439" w:rsidRPr="00B116F7" w:rsidRDefault="00E30439" w:rsidP="00ED3FA4">
            <w:pPr>
              <w:pStyle w:val="Tabele"/>
              <w:jc w:val="right"/>
              <w:rPr>
                <w:color w:val="auto"/>
              </w:rPr>
            </w:pPr>
            <w:r w:rsidRPr="00B116F7">
              <w:rPr>
                <w:color w:val="auto"/>
                <w:szCs w:val="16"/>
              </w:rPr>
              <w:t>507</w:t>
            </w:r>
          </w:p>
        </w:tc>
        <w:tc>
          <w:tcPr>
            <w:tcW w:w="756" w:type="dxa"/>
            <w:shd w:val="clear" w:color="auto" w:fill="C5E0B3"/>
            <w:noWrap/>
            <w:hideMark/>
          </w:tcPr>
          <w:p w14:paraId="24949ACF" w14:textId="77777777" w:rsidR="00E30439" w:rsidRPr="00B116F7" w:rsidRDefault="00E30439" w:rsidP="00ED3FA4">
            <w:pPr>
              <w:pStyle w:val="Tabele"/>
              <w:jc w:val="right"/>
              <w:rPr>
                <w:color w:val="auto"/>
              </w:rPr>
            </w:pPr>
            <w:r w:rsidRPr="00B116F7">
              <w:rPr>
                <w:color w:val="auto"/>
                <w:szCs w:val="16"/>
              </w:rPr>
              <w:t>776</w:t>
            </w:r>
          </w:p>
        </w:tc>
        <w:tc>
          <w:tcPr>
            <w:tcW w:w="756" w:type="dxa"/>
            <w:noWrap/>
            <w:hideMark/>
          </w:tcPr>
          <w:p w14:paraId="7403BF47" w14:textId="77777777" w:rsidR="00E30439" w:rsidRPr="00B116F7" w:rsidRDefault="00E30439" w:rsidP="00ED3FA4">
            <w:pPr>
              <w:pStyle w:val="Tabele"/>
              <w:jc w:val="right"/>
              <w:rPr>
                <w:color w:val="auto"/>
              </w:rPr>
            </w:pPr>
            <w:r w:rsidRPr="00B116F7">
              <w:rPr>
                <w:color w:val="auto"/>
                <w:szCs w:val="16"/>
              </w:rPr>
              <w:t>0</w:t>
            </w:r>
          </w:p>
        </w:tc>
        <w:tc>
          <w:tcPr>
            <w:tcW w:w="756" w:type="dxa"/>
            <w:noWrap/>
            <w:hideMark/>
          </w:tcPr>
          <w:p w14:paraId="4ECDFCF4" w14:textId="77777777" w:rsidR="00E30439" w:rsidRPr="00B116F7" w:rsidRDefault="00E30439" w:rsidP="00ED3FA4">
            <w:pPr>
              <w:pStyle w:val="Tabele"/>
              <w:jc w:val="right"/>
              <w:rPr>
                <w:color w:val="auto"/>
              </w:rPr>
            </w:pPr>
            <w:r w:rsidRPr="00B116F7">
              <w:rPr>
                <w:color w:val="auto"/>
                <w:szCs w:val="16"/>
              </w:rPr>
              <w:t>0</w:t>
            </w:r>
          </w:p>
        </w:tc>
      </w:tr>
      <w:tr w:rsidR="00E30439" w:rsidRPr="00B116F7" w14:paraId="5D7FBE80" w14:textId="77777777" w:rsidTr="00A13106">
        <w:trPr>
          <w:trHeight w:val="8"/>
        </w:trPr>
        <w:tc>
          <w:tcPr>
            <w:tcW w:w="1493" w:type="dxa"/>
            <w:vMerge/>
          </w:tcPr>
          <w:p w14:paraId="75A5955B" w14:textId="77777777" w:rsidR="00E30439" w:rsidRPr="00B116F7" w:rsidRDefault="00E30439" w:rsidP="00ED3FA4">
            <w:pPr>
              <w:pStyle w:val="Tabele"/>
              <w:rPr>
                <w:b/>
                <w:bCs/>
                <w:color w:val="auto"/>
              </w:rPr>
            </w:pPr>
          </w:p>
        </w:tc>
        <w:tc>
          <w:tcPr>
            <w:tcW w:w="1282" w:type="dxa"/>
            <w:noWrap/>
            <w:hideMark/>
          </w:tcPr>
          <w:p w14:paraId="6C5FADC8" w14:textId="77777777" w:rsidR="00E30439" w:rsidRPr="00B116F7" w:rsidRDefault="00E30439" w:rsidP="00ED3FA4">
            <w:pPr>
              <w:pStyle w:val="Tabele"/>
              <w:rPr>
                <w:color w:val="auto"/>
              </w:rPr>
            </w:pPr>
            <w:r w:rsidRPr="00B116F7">
              <w:rPr>
                <w:color w:val="auto"/>
              </w:rPr>
              <w:t>Produkty naftowe</w:t>
            </w:r>
          </w:p>
        </w:tc>
        <w:tc>
          <w:tcPr>
            <w:tcW w:w="756" w:type="dxa"/>
            <w:shd w:val="clear" w:color="auto" w:fill="C5E0B3"/>
            <w:noWrap/>
            <w:hideMark/>
          </w:tcPr>
          <w:p w14:paraId="2D9AB6E3" w14:textId="77777777" w:rsidR="00E30439" w:rsidRPr="00B116F7" w:rsidRDefault="00E30439" w:rsidP="00ED3FA4">
            <w:pPr>
              <w:pStyle w:val="Tabele"/>
              <w:jc w:val="right"/>
              <w:rPr>
                <w:color w:val="auto"/>
              </w:rPr>
            </w:pPr>
            <w:r w:rsidRPr="00B116F7">
              <w:rPr>
                <w:color w:val="auto"/>
                <w:szCs w:val="16"/>
              </w:rPr>
              <w:t>10</w:t>
            </w:r>
          </w:p>
        </w:tc>
        <w:tc>
          <w:tcPr>
            <w:tcW w:w="756" w:type="dxa"/>
            <w:shd w:val="clear" w:color="auto" w:fill="C5E0B3"/>
            <w:noWrap/>
            <w:hideMark/>
          </w:tcPr>
          <w:p w14:paraId="2366E53A" w14:textId="77777777" w:rsidR="00E30439" w:rsidRPr="00B116F7" w:rsidRDefault="00E30439" w:rsidP="00ED3FA4">
            <w:pPr>
              <w:pStyle w:val="Tabele"/>
              <w:jc w:val="right"/>
              <w:rPr>
                <w:color w:val="auto"/>
              </w:rPr>
            </w:pPr>
            <w:r w:rsidRPr="00B116F7">
              <w:rPr>
                <w:color w:val="auto"/>
                <w:szCs w:val="16"/>
              </w:rPr>
              <w:t>4</w:t>
            </w:r>
          </w:p>
        </w:tc>
        <w:tc>
          <w:tcPr>
            <w:tcW w:w="756" w:type="dxa"/>
            <w:shd w:val="clear" w:color="auto" w:fill="C5E0B3"/>
            <w:noWrap/>
            <w:hideMark/>
          </w:tcPr>
          <w:p w14:paraId="3D74B5D7" w14:textId="77777777" w:rsidR="00E30439" w:rsidRPr="00B116F7" w:rsidRDefault="00E30439" w:rsidP="00ED3FA4">
            <w:pPr>
              <w:pStyle w:val="Tabele"/>
              <w:jc w:val="right"/>
              <w:rPr>
                <w:color w:val="auto"/>
              </w:rPr>
            </w:pPr>
            <w:r w:rsidRPr="00B116F7">
              <w:rPr>
                <w:color w:val="auto"/>
                <w:szCs w:val="16"/>
              </w:rPr>
              <w:t>1</w:t>
            </w:r>
          </w:p>
        </w:tc>
        <w:tc>
          <w:tcPr>
            <w:tcW w:w="756" w:type="dxa"/>
            <w:shd w:val="clear" w:color="auto" w:fill="C5E0B3"/>
            <w:noWrap/>
            <w:hideMark/>
          </w:tcPr>
          <w:p w14:paraId="4170D5CB" w14:textId="77777777" w:rsidR="00E30439" w:rsidRPr="00B116F7" w:rsidRDefault="00E30439" w:rsidP="00ED3FA4">
            <w:pPr>
              <w:pStyle w:val="Tabele"/>
              <w:jc w:val="right"/>
              <w:rPr>
                <w:color w:val="auto"/>
              </w:rPr>
            </w:pPr>
            <w:r w:rsidRPr="00B116F7">
              <w:rPr>
                <w:color w:val="auto"/>
                <w:szCs w:val="16"/>
              </w:rPr>
              <w:t>11</w:t>
            </w:r>
          </w:p>
        </w:tc>
        <w:tc>
          <w:tcPr>
            <w:tcW w:w="756" w:type="dxa"/>
            <w:noWrap/>
            <w:hideMark/>
          </w:tcPr>
          <w:p w14:paraId="20C69AAC" w14:textId="77777777" w:rsidR="00E30439" w:rsidRPr="00B116F7" w:rsidRDefault="00E30439" w:rsidP="00ED3FA4">
            <w:pPr>
              <w:pStyle w:val="Tabele"/>
              <w:jc w:val="right"/>
              <w:rPr>
                <w:color w:val="auto"/>
              </w:rPr>
            </w:pPr>
            <w:r w:rsidRPr="00B116F7">
              <w:rPr>
                <w:color w:val="auto"/>
                <w:szCs w:val="16"/>
              </w:rPr>
              <w:t>5</w:t>
            </w:r>
          </w:p>
        </w:tc>
        <w:tc>
          <w:tcPr>
            <w:tcW w:w="756" w:type="dxa"/>
            <w:noWrap/>
            <w:hideMark/>
          </w:tcPr>
          <w:p w14:paraId="7E288EB9" w14:textId="77777777" w:rsidR="00E30439" w:rsidRPr="00B116F7" w:rsidRDefault="00E30439" w:rsidP="00ED3FA4">
            <w:pPr>
              <w:pStyle w:val="Tabele"/>
              <w:jc w:val="right"/>
              <w:rPr>
                <w:color w:val="auto"/>
              </w:rPr>
            </w:pPr>
            <w:r w:rsidRPr="00B116F7">
              <w:rPr>
                <w:color w:val="auto"/>
                <w:szCs w:val="16"/>
              </w:rPr>
              <w:t>4</w:t>
            </w:r>
          </w:p>
        </w:tc>
      </w:tr>
      <w:tr w:rsidR="00E30439" w:rsidRPr="00B116F7" w14:paraId="60CC4E7E" w14:textId="77777777" w:rsidTr="00A13106">
        <w:trPr>
          <w:trHeight w:val="8"/>
        </w:trPr>
        <w:tc>
          <w:tcPr>
            <w:tcW w:w="1493" w:type="dxa"/>
            <w:vMerge/>
          </w:tcPr>
          <w:p w14:paraId="08BC23C6" w14:textId="77777777" w:rsidR="00E30439" w:rsidRPr="00B116F7" w:rsidRDefault="00E30439" w:rsidP="00ED3FA4">
            <w:pPr>
              <w:pStyle w:val="Tabele"/>
              <w:rPr>
                <w:b/>
                <w:bCs/>
                <w:color w:val="auto"/>
              </w:rPr>
            </w:pPr>
          </w:p>
        </w:tc>
        <w:tc>
          <w:tcPr>
            <w:tcW w:w="1282" w:type="dxa"/>
            <w:noWrap/>
            <w:hideMark/>
          </w:tcPr>
          <w:p w14:paraId="34B50C4B" w14:textId="77777777" w:rsidR="00E30439" w:rsidRPr="00B116F7" w:rsidRDefault="00E30439" w:rsidP="00ED3FA4">
            <w:pPr>
              <w:pStyle w:val="Tabele"/>
              <w:rPr>
                <w:color w:val="auto"/>
              </w:rPr>
            </w:pPr>
            <w:r w:rsidRPr="00B116F7">
              <w:rPr>
                <w:color w:val="auto"/>
              </w:rPr>
              <w:t>Gaz</w:t>
            </w:r>
          </w:p>
        </w:tc>
        <w:tc>
          <w:tcPr>
            <w:tcW w:w="756" w:type="dxa"/>
            <w:shd w:val="clear" w:color="auto" w:fill="C5E0B3"/>
            <w:noWrap/>
            <w:hideMark/>
          </w:tcPr>
          <w:p w14:paraId="20A556EA" w14:textId="77777777" w:rsidR="00E30439" w:rsidRPr="00B116F7" w:rsidRDefault="00E30439" w:rsidP="00ED3FA4">
            <w:pPr>
              <w:pStyle w:val="Tabele"/>
              <w:jc w:val="right"/>
              <w:rPr>
                <w:color w:val="auto"/>
              </w:rPr>
            </w:pPr>
            <w:r w:rsidRPr="00B116F7">
              <w:rPr>
                <w:color w:val="auto"/>
                <w:szCs w:val="16"/>
              </w:rPr>
              <w:t>1</w:t>
            </w:r>
          </w:p>
        </w:tc>
        <w:tc>
          <w:tcPr>
            <w:tcW w:w="756" w:type="dxa"/>
            <w:shd w:val="clear" w:color="auto" w:fill="C5E0B3"/>
            <w:noWrap/>
            <w:hideMark/>
          </w:tcPr>
          <w:p w14:paraId="0204154B"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hideMark/>
          </w:tcPr>
          <w:p w14:paraId="71B1A041"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hideMark/>
          </w:tcPr>
          <w:p w14:paraId="465DDECB" w14:textId="77777777" w:rsidR="00E30439" w:rsidRPr="00B116F7" w:rsidRDefault="00E30439" w:rsidP="00ED3FA4">
            <w:pPr>
              <w:pStyle w:val="Tabele"/>
              <w:jc w:val="right"/>
              <w:rPr>
                <w:color w:val="auto"/>
              </w:rPr>
            </w:pPr>
            <w:r w:rsidRPr="00B116F7">
              <w:rPr>
                <w:color w:val="auto"/>
                <w:szCs w:val="16"/>
              </w:rPr>
              <w:t>0</w:t>
            </w:r>
          </w:p>
        </w:tc>
        <w:tc>
          <w:tcPr>
            <w:tcW w:w="756" w:type="dxa"/>
            <w:noWrap/>
            <w:hideMark/>
          </w:tcPr>
          <w:p w14:paraId="1A38E1FF" w14:textId="77777777" w:rsidR="00E30439" w:rsidRPr="00B116F7" w:rsidRDefault="00E30439" w:rsidP="00ED3FA4">
            <w:pPr>
              <w:pStyle w:val="Tabele"/>
              <w:jc w:val="right"/>
              <w:rPr>
                <w:color w:val="auto"/>
              </w:rPr>
            </w:pPr>
            <w:r w:rsidRPr="00B116F7">
              <w:rPr>
                <w:color w:val="auto"/>
                <w:szCs w:val="16"/>
              </w:rPr>
              <w:t>1 254</w:t>
            </w:r>
          </w:p>
        </w:tc>
        <w:tc>
          <w:tcPr>
            <w:tcW w:w="756" w:type="dxa"/>
            <w:noWrap/>
            <w:hideMark/>
          </w:tcPr>
          <w:p w14:paraId="1342BBB9" w14:textId="77777777" w:rsidR="00E30439" w:rsidRPr="00B116F7" w:rsidRDefault="00E30439" w:rsidP="00ED3FA4">
            <w:pPr>
              <w:pStyle w:val="Tabele"/>
              <w:jc w:val="right"/>
              <w:rPr>
                <w:color w:val="auto"/>
              </w:rPr>
            </w:pPr>
            <w:r w:rsidRPr="00B116F7">
              <w:rPr>
                <w:color w:val="auto"/>
                <w:szCs w:val="16"/>
              </w:rPr>
              <w:t>2 031</w:t>
            </w:r>
          </w:p>
        </w:tc>
      </w:tr>
      <w:tr w:rsidR="00E30439" w:rsidRPr="00B116F7" w14:paraId="5837E93C" w14:textId="77777777" w:rsidTr="00A13106">
        <w:trPr>
          <w:trHeight w:val="8"/>
        </w:trPr>
        <w:tc>
          <w:tcPr>
            <w:tcW w:w="1493" w:type="dxa"/>
            <w:vMerge/>
          </w:tcPr>
          <w:p w14:paraId="18EC30EF" w14:textId="77777777" w:rsidR="00E30439" w:rsidRPr="00B116F7" w:rsidRDefault="00E30439" w:rsidP="00ED3FA4">
            <w:pPr>
              <w:pStyle w:val="Tabele"/>
              <w:rPr>
                <w:b/>
                <w:bCs/>
                <w:color w:val="auto"/>
              </w:rPr>
            </w:pPr>
          </w:p>
        </w:tc>
        <w:tc>
          <w:tcPr>
            <w:tcW w:w="1282" w:type="dxa"/>
            <w:noWrap/>
            <w:hideMark/>
          </w:tcPr>
          <w:p w14:paraId="381E0FA6" w14:textId="77777777" w:rsidR="00E30439" w:rsidRPr="00B116F7" w:rsidRDefault="00E30439" w:rsidP="00ED3FA4">
            <w:pPr>
              <w:pStyle w:val="Tabele"/>
              <w:rPr>
                <w:color w:val="auto"/>
              </w:rPr>
            </w:pPr>
            <w:r w:rsidRPr="00B116F7">
              <w:rPr>
                <w:color w:val="auto"/>
              </w:rPr>
              <w:t>OZE, odpady</w:t>
            </w:r>
          </w:p>
        </w:tc>
        <w:tc>
          <w:tcPr>
            <w:tcW w:w="756" w:type="dxa"/>
            <w:shd w:val="clear" w:color="auto" w:fill="C5E0B3"/>
            <w:noWrap/>
            <w:hideMark/>
          </w:tcPr>
          <w:p w14:paraId="744B3070" w14:textId="77777777" w:rsidR="00E30439" w:rsidRPr="00B116F7" w:rsidRDefault="00E30439" w:rsidP="00ED3FA4">
            <w:pPr>
              <w:pStyle w:val="Tabele"/>
              <w:jc w:val="right"/>
              <w:rPr>
                <w:color w:val="auto"/>
              </w:rPr>
            </w:pPr>
            <w:r w:rsidRPr="00B116F7">
              <w:rPr>
                <w:color w:val="auto"/>
                <w:szCs w:val="16"/>
              </w:rPr>
              <w:t>6</w:t>
            </w:r>
          </w:p>
        </w:tc>
        <w:tc>
          <w:tcPr>
            <w:tcW w:w="756" w:type="dxa"/>
            <w:shd w:val="clear" w:color="auto" w:fill="C5E0B3"/>
            <w:noWrap/>
            <w:hideMark/>
          </w:tcPr>
          <w:p w14:paraId="038E306D" w14:textId="77777777" w:rsidR="00E30439" w:rsidRPr="00B116F7" w:rsidRDefault="00E30439" w:rsidP="00ED3FA4">
            <w:pPr>
              <w:pStyle w:val="Tabele"/>
              <w:jc w:val="right"/>
              <w:rPr>
                <w:color w:val="auto"/>
              </w:rPr>
            </w:pPr>
            <w:r w:rsidRPr="00B116F7">
              <w:rPr>
                <w:color w:val="auto"/>
                <w:szCs w:val="16"/>
              </w:rPr>
              <w:t>61</w:t>
            </w:r>
          </w:p>
        </w:tc>
        <w:tc>
          <w:tcPr>
            <w:tcW w:w="756" w:type="dxa"/>
            <w:shd w:val="clear" w:color="auto" w:fill="C5E0B3"/>
            <w:noWrap/>
            <w:hideMark/>
          </w:tcPr>
          <w:p w14:paraId="00E48345" w14:textId="77777777" w:rsidR="00E30439" w:rsidRPr="00B116F7" w:rsidRDefault="00E30439" w:rsidP="00ED3FA4">
            <w:pPr>
              <w:pStyle w:val="Tabele"/>
              <w:jc w:val="right"/>
              <w:rPr>
                <w:color w:val="auto"/>
              </w:rPr>
            </w:pPr>
            <w:r w:rsidRPr="00B116F7">
              <w:rPr>
                <w:color w:val="auto"/>
                <w:szCs w:val="16"/>
              </w:rPr>
              <w:t>441</w:t>
            </w:r>
          </w:p>
        </w:tc>
        <w:tc>
          <w:tcPr>
            <w:tcW w:w="756" w:type="dxa"/>
            <w:shd w:val="clear" w:color="auto" w:fill="C5E0B3"/>
            <w:noWrap/>
            <w:hideMark/>
          </w:tcPr>
          <w:p w14:paraId="598C8DFC" w14:textId="77777777" w:rsidR="00E30439" w:rsidRPr="00B116F7" w:rsidRDefault="00E30439" w:rsidP="00ED3FA4">
            <w:pPr>
              <w:pStyle w:val="Tabele"/>
              <w:jc w:val="right"/>
              <w:rPr>
                <w:color w:val="auto"/>
              </w:rPr>
            </w:pPr>
            <w:r w:rsidRPr="00B116F7">
              <w:rPr>
                <w:color w:val="auto"/>
                <w:szCs w:val="16"/>
              </w:rPr>
              <w:t>342</w:t>
            </w:r>
          </w:p>
        </w:tc>
        <w:tc>
          <w:tcPr>
            <w:tcW w:w="756" w:type="dxa"/>
            <w:noWrap/>
            <w:hideMark/>
          </w:tcPr>
          <w:p w14:paraId="002FE4ED" w14:textId="77777777" w:rsidR="00E30439" w:rsidRPr="00B116F7" w:rsidRDefault="00E30439" w:rsidP="00ED3FA4">
            <w:pPr>
              <w:pStyle w:val="Tabele"/>
              <w:jc w:val="right"/>
              <w:rPr>
                <w:color w:val="auto"/>
              </w:rPr>
            </w:pPr>
            <w:r w:rsidRPr="00B116F7">
              <w:rPr>
                <w:color w:val="auto"/>
                <w:szCs w:val="16"/>
              </w:rPr>
              <w:t>577</w:t>
            </w:r>
          </w:p>
        </w:tc>
        <w:tc>
          <w:tcPr>
            <w:tcW w:w="756" w:type="dxa"/>
            <w:noWrap/>
            <w:hideMark/>
          </w:tcPr>
          <w:p w14:paraId="486E1803" w14:textId="77777777" w:rsidR="00E30439" w:rsidRPr="00B116F7" w:rsidRDefault="00E30439" w:rsidP="00ED3FA4">
            <w:pPr>
              <w:pStyle w:val="Tabele"/>
              <w:jc w:val="right"/>
              <w:rPr>
                <w:color w:val="auto"/>
              </w:rPr>
            </w:pPr>
            <w:r w:rsidRPr="00B116F7">
              <w:rPr>
                <w:color w:val="auto"/>
                <w:szCs w:val="16"/>
              </w:rPr>
              <w:t>882</w:t>
            </w:r>
          </w:p>
        </w:tc>
      </w:tr>
      <w:tr w:rsidR="00E30439" w:rsidRPr="00B116F7" w14:paraId="69D1DBFA" w14:textId="77777777" w:rsidTr="00A13106">
        <w:trPr>
          <w:trHeight w:val="8"/>
        </w:trPr>
        <w:tc>
          <w:tcPr>
            <w:tcW w:w="1493" w:type="dxa"/>
            <w:vMerge w:val="restart"/>
          </w:tcPr>
          <w:p w14:paraId="73FB8DDE" w14:textId="77777777" w:rsidR="00E30439" w:rsidRPr="00B116F7" w:rsidRDefault="00E30439" w:rsidP="00ED3FA4">
            <w:pPr>
              <w:pStyle w:val="Tabele"/>
              <w:rPr>
                <w:b/>
                <w:bCs/>
                <w:color w:val="auto"/>
              </w:rPr>
            </w:pPr>
            <w:r w:rsidRPr="00B116F7">
              <w:rPr>
                <w:b/>
                <w:bCs/>
                <w:color w:val="auto"/>
              </w:rPr>
              <w:t>Elektrociepłownie</w:t>
            </w:r>
          </w:p>
        </w:tc>
        <w:tc>
          <w:tcPr>
            <w:tcW w:w="1282" w:type="dxa"/>
            <w:noWrap/>
            <w:hideMark/>
          </w:tcPr>
          <w:p w14:paraId="147E6D25" w14:textId="77777777" w:rsidR="00E30439" w:rsidRPr="00B116F7" w:rsidRDefault="00E30439" w:rsidP="00ED3FA4">
            <w:pPr>
              <w:pStyle w:val="Tabele"/>
              <w:rPr>
                <w:color w:val="auto"/>
              </w:rPr>
            </w:pPr>
            <w:r w:rsidRPr="00B116F7">
              <w:rPr>
                <w:color w:val="auto"/>
              </w:rPr>
              <w:t>Węgiel</w:t>
            </w:r>
          </w:p>
        </w:tc>
        <w:tc>
          <w:tcPr>
            <w:tcW w:w="756" w:type="dxa"/>
            <w:shd w:val="clear" w:color="auto" w:fill="C5E0B3"/>
            <w:noWrap/>
            <w:hideMark/>
          </w:tcPr>
          <w:p w14:paraId="512DE2B5" w14:textId="77777777" w:rsidR="00E30439" w:rsidRPr="00B116F7" w:rsidRDefault="00E30439" w:rsidP="00ED3FA4">
            <w:pPr>
              <w:pStyle w:val="Tabele"/>
              <w:jc w:val="right"/>
              <w:rPr>
                <w:color w:val="auto"/>
              </w:rPr>
            </w:pPr>
            <w:r w:rsidRPr="00B116F7">
              <w:rPr>
                <w:color w:val="auto"/>
                <w:szCs w:val="16"/>
              </w:rPr>
              <w:t>34 392</w:t>
            </w:r>
          </w:p>
        </w:tc>
        <w:tc>
          <w:tcPr>
            <w:tcW w:w="756" w:type="dxa"/>
            <w:shd w:val="clear" w:color="auto" w:fill="C5E0B3"/>
            <w:noWrap/>
            <w:hideMark/>
          </w:tcPr>
          <w:p w14:paraId="685F116B" w14:textId="77777777" w:rsidR="00E30439" w:rsidRPr="00B116F7" w:rsidRDefault="00E30439" w:rsidP="00ED3FA4">
            <w:pPr>
              <w:pStyle w:val="Tabele"/>
              <w:jc w:val="right"/>
              <w:rPr>
                <w:color w:val="auto"/>
              </w:rPr>
            </w:pPr>
            <w:r w:rsidRPr="00B116F7">
              <w:rPr>
                <w:color w:val="auto"/>
                <w:szCs w:val="16"/>
              </w:rPr>
              <w:t>33 935</w:t>
            </w:r>
          </w:p>
        </w:tc>
        <w:tc>
          <w:tcPr>
            <w:tcW w:w="756" w:type="dxa"/>
            <w:shd w:val="clear" w:color="auto" w:fill="C5E0B3"/>
            <w:noWrap/>
            <w:hideMark/>
          </w:tcPr>
          <w:p w14:paraId="222C23A5" w14:textId="77777777" w:rsidR="00E30439" w:rsidRPr="00B116F7" w:rsidRDefault="00E30439" w:rsidP="00ED3FA4">
            <w:pPr>
              <w:pStyle w:val="Tabele"/>
              <w:jc w:val="right"/>
              <w:rPr>
                <w:color w:val="auto"/>
              </w:rPr>
            </w:pPr>
            <w:r w:rsidRPr="00B116F7">
              <w:rPr>
                <w:color w:val="auto"/>
                <w:szCs w:val="16"/>
              </w:rPr>
              <w:t>32 375</w:t>
            </w:r>
          </w:p>
        </w:tc>
        <w:tc>
          <w:tcPr>
            <w:tcW w:w="756" w:type="dxa"/>
            <w:shd w:val="clear" w:color="auto" w:fill="C5E0B3"/>
            <w:noWrap/>
            <w:hideMark/>
          </w:tcPr>
          <w:p w14:paraId="12602864" w14:textId="77777777" w:rsidR="00E30439" w:rsidRPr="00B116F7" w:rsidRDefault="00E30439" w:rsidP="00ED3FA4">
            <w:pPr>
              <w:pStyle w:val="Tabele"/>
              <w:jc w:val="right"/>
              <w:rPr>
                <w:color w:val="auto"/>
              </w:rPr>
            </w:pPr>
            <w:r w:rsidRPr="00B116F7">
              <w:rPr>
                <w:color w:val="auto"/>
                <w:szCs w:val="16"/>
              </w:rPr>
              <w:t>25 695</w:t>
            </w:r>
          </w:p>
        </w:tc>
        <w:tc>
          <w:tcPr>
            <w:tcW w:w="756" w:type="dxa"/>
            <w:noWrap/>
            <w:hideMark/>
          </w:tcPr>
          <w:p w14:paraId="0DFA47B1" w14:textId="77777777" w:rsidR="00E30439" w:rsidRPr="00B116F7" w:rsidRDefault="00E30439" w:rsidP="00ED3FA4">
            <w:pPr>
              <w:pStyle w:val="Tabele"/>
              <w:jc w:val="right"/>
              <w:rPr>
                <w:color w:val="auto"/>
              </w:rPr>
            </w:pPr>
            <w:r w:rsidRPr="00B116F7">
              <w:rPr>
                <w:color w:val="auto"/>
                <w:szCs w:val="16"/>
              </w:rPr>
              <w:t>23 655</w:t>
            </w:r>
          </w:p>
        </w:tc>
        <w:tc>
          <w:tcPr>
            <w:tcW w:w="756" w:type="dxa"/>
            <w:noWrap/>
            <w:hideMark/>
          </w:tcPr>
          <w:p w14:paraId="559D1017" w14:textId="77777777" w:rsidR="00E30439" w:rsidRPr="00B116F7" w:rsidRDefault="00E30439" w:rsidP="00ED3FA4">
            <w:pPr>
              <w:pStyle w:val="Tabele"/>
              <w:jc w:val="right"/>
              <w:rPr>
                <w:color w:val="auto"/>
              </w:rPr>
            </w:pPr>
            <w:r w:rsidRPr="00B116F7">
              <w:rPr>
                <w:color w:val="auto"/>
                <w:szCs w:val="16"/>
              </w:rPr>
              <w:t>16 290</w:t>
            </w:r>
          </w:p>
        </w:tc>
      </w:tr>
      <w:tr w:rsidR="00E30439" w:rsidRPr="00B116F7" w14:paraId="05957DC3" w14:textId="77777777" w:rsidTr="00A13106">
        <w:trPr>
          <w:trHeight w:val="8"/>
        </w:trPr>
        <w:tc>
          <w:tcPr>
            <w:tcW w:w="1493" w:type="dxa"/>
            <w:vMerge/>
          </w:tcPr>
          <w:p w14:paraId="32F0F0E5" w14:textId="77777777" w:rsidR="00E30439" w:rsidRPr="00B116F7" w:rsidRDefault="00E30439" w:rsidP="00ED3FA4">
            <w:pPr>
              <w:pStyle w:val="Tabele"/>
              <w:rPr>
                <w:b/>
                <w:bCs/>
                <w:color w:val="auto"/>
              </w:rPr>
            </w:pPr>
          </w:p>
        </w:tc>
        <w:tc>
          <w:tcPr>
            <w:tcW w:w="1282" w:type="dxa"/>
            <w:noWrap/>
            <w:hideMark/>
          </w:tcPr>
          <w:p w14:paraId="60564A52" w14:textId="77777777" w:rsidR="00E30439" w:rsidRPr="00B116F7" w:rsidRDefault="00E30439" w:rsidP="00ED3FA4">
            <w:pPr>
              <w:pStyle w:val="Tabele"/>
              <w:rPr>
                <w:color w:val="auto"/>
              </w:rPr>
            </w:pPr>
            <w:r w:rsidRPr="00B116F7">
              <w:rPr>
                <w:color w:val="auto"/>
              </w:rPr>
              <w:t>Produkty naftowe</w:t>
            </w:r>
          </w:p>
        </w:tc>
        <w:tc>
          <w:tcPr>
            <w:tcW w:w="756" w:type="dxa"/>
            <w:shd w:val="clear" w:color="auto" w:fill="C5E0B3"/>
            <w:noWrap/>
            <w:hideMark/>
          </w:tcPr>
          <w:p w14:paraId="696E106A" w14:textId="77777777" w:rsidR="00E30439" w:rsidRPr="00B116F7" w:rsidRDefault="00E30439" w:rsidP="00ED3FA4">
            <w:pPr>
              <w:pStyle w:val="Tabele"/>
              <w:jc w:val="right"/>
              <w:rPr>
                <w:color w:val="auto"/>
              </w:rPr>
            </w:pPr>
            <w:r w:rsidRPr="00B116F7">
              <w:rPr>
                <w:color w:val="auto"/>
                <w:szCs w:val="16"/>
              </w:rPr>
              <w:t>555</w:t>
            </w:r>
          </w:p>
        </w:tc>
        <w:tc>
          <w:tcPr>
            <w:tcW w:w="756" w:type="dxa"/>
            <w:shd w:val="clear" w:color="auto" w:fill="C5E0B3"/>
            <w:noWrap/>
            <w:hideMark/>
          </w:tcPr>
          <w:p w14:paraId="3E78B08A" w14:textId="77777777" w:rsidR="00E30439" w:rsidRPr="00B116F7" w:rsidRDefault="00E30439" w:rsidP="00ED3FA4">
            <w:pPr>
              <w:pStyle w:val="Tabele"/>
              <w:jc w:val="right"/>
              <w:rPr>
                <w:color w:val="auto"/>
              </w:rPr>
            </w:pPr>
            <w:r w:rsidRPr="00B116F7">
              <w:rPr>
                <w:color w:val="auto"/>
                <w:szCs w:val="16"/>
              </w:rPr>
              <w:t>563</w:t>
            </w:r>
          </w:p>
        </w:tc>
        <w:tc>
          <w:tcPr>
            <w:tcW w:w="756" w:type="dxa"/>
            <w:shd w:val="clear" w:color="auto" w:fill="C5E0B3"/>
            <w:noWrap/>
            <w:hideMark/>
          </w:tcPr>
          <w:p w14:paraId="3719658A" w14:textId="77777777" w:rsidR="00E30439" w:rsidRPr="00B116F7" w:rsidRDefault="00E30439" w:rsidP="00ED3FA4">
            <w:pPr>
              <w:pStyle w:val="Tabele"/>
              <w:jc w:val="right"/>
              <w:rPr>
                <w:color w:val="auto"/>
              </w:rPr>
            </w:pPr>
            <w:r w:rsidRPr="00B116F7">
              <w:rPr>
                <w:color w:val="auto"/>
                <w:szCs w:val="16"/>
              </w:rPr>
              <w:t>407</w:t>
            </w:r>
          </w:p>
        </w:tc>
        <w:tc>
          <w:tcPr>
            <w:tcW w:w="756" w:type="dxa"/>
            <w:shd w:val="clear" w:color="auto" w:fill="C5E0B3"/>
            <w:noWrap/>
            <w:hideMark/>
          </w:tcPr>
          <w:p w14:paraId="64593CF1" w14:textId="77777777" w:rsidR="00E30439" w:rsidRPr="00B116F7" w:rsidRDefault="00E30439" w:rsidP="00ED3FA4">
            <w:pPr>
              <w:pStyle w:val="Tabele"/>
              <w:jc w:val="right"/>
              <w:rPr>
                <w:color w:val="auto"/>
              </w:rPr>
            </w:pPr>
            <w:r w:rsidRPr="00B116F7">
              <w:rPr>
                <w:color w:val="auto"/>
                <w:szCs w:val="16"/>
              </w:rPr>
              <w:t>364</w:t>
            </w:r>
          </w:p>
        </w:tc>
        <w:tc>
          <w:tcPr>
            <w:tcW w:w="756" w:type="dxa"/>
            <w:noWrap/>
            <w:hideMark/>
          </w:tcPr>
          <w:p w14:paraId="4E83D346" w14:textId="77777777" w:rsidR="00E30439" w:rsidRPr="00B116F7" w:rsidRDefault="00E30439" w:rsidP="00ED3FA4">
            <w:pPr>
              <w:pStyle w:val="Tabele"/>
              <w:jc w:val="right"/>
              <w:rPr>
                <w:color w:val="auto"/>
              </w:rPr>
            </w:pPr>
            <w:r w:rsidRPr="00B116F7">
              <w:rPr>
                <w:color w:val="auto"/>
                <w:szCs w:val="16"/>
              </w:rPr>
              <w:t>763</w:t>
            </w:r>
          </w:p>
        </w:tc>
        <w:tc>
          <w:tcPr>
            <w:tcW w:w="756" w:type="dxa"/>
            <w:noWrap/>
            <w:hideMark/>
          </w:tcPr>
          <w:p w14:paraId="324D0996" w14:textId="77777777" w:rsidR="00E30439" w:rsidRPr="00B116F7" w:rsidRDefault="00E30439" w:rsidP="00ED3FA4">
            <w:pPr>
              <w:pStyle w:val="Tabele"/>
              <w:jc w:val="right"/>
              <w:rPr>
                <w:color w:val="auto"/>
              </w:rPr>
            </w:pPr>
            <w:r w:rsidRPr="00B116F7">
              <w:rPr>
                <w:color w:val="auto"/>
                <w:szCs w:val="16"/>
              </w:rPr>
              <w:t>723</w:t>
            </w:r>
          </w:p>
        </w:tc>
      </w:tr>
      <w:tr w:rsidR="00E30439" w:rsidRPr="00B116F7" w14:paraId="712B36F2" w14:textId="77777777" w:rsidTr="00A13106">
        <w:trPr>
          <w:trHeight w:val="8"/>
        </w:trPr>
        <w:tc>
          <w:tcPr>
            <w:tcW w:w="1493" w:type="dxa"/>
            <w:vMerge/>
          </w:tcPr>
          <w:p w14:paraId="53064462" w14:textId="77777777" w:rsidR="00E30439" w:rsidRPr="00B116F7" w:rsidRDefault="00E30439" w:rsidP="00ED3FA4">
            <w:pPr>
              <w:pStyle w:val="Tabele"/>
              <w:rPr>
                <w:b/>
                <w:bCs/>
                <w:color w:val="auto"/>
              </w:rPr>
            </w:pPr>
          </w:p>
        </w:tc>
        <w:tc>
          <w:tcPr>
            <w:tcW w:w="1282" w:type="dxa"/>
            <w:noWrap/>
            <w:hideMark/>
          </w:tcPr>
          <w:p w14:paraId="327A3354" w14:textId="77777777" w:rsidR="00E30439" w:rsidRPr="00B116F7" w:rsidRDefault="00E30439" w:rsidP="00ED3FA4">
            <w:pPr>
              <w:pStyle w:val="Tabele"/>
              <w:rPr>
                <w:color w:val="auto"/>
              </w:rPr>
            </w:pPr>
            <w:r w:rsidRPr="00B116F7">
              <w:rPr>
                <w:color w:val="auto"/>
              </w:rPr>
              <w:t>Gaz</w:t>
            </w:r>
          </w:p>
        </w:tc>
        <w:tc>
          <w:tcPr>
            <w:tcW w:w="756" w:type="dxa"/>
            <w:shd w:val="clear" w:color="auto" w:fill="C5E0B3"/>
            <w:noWrap/>
            <w:hideMark/>
          </w:tcPr>
          <w:p w14:paraId="150FDB2F" w14:textId="77777777" w:rsidR="00E30439" w:rsidRPr="00B116F7" w:rsidRDefault="00E30439" w:rsidP="00ED3FA4">
            <w:pPr>
              <w:pStyle w:val="Tabele"/>
              <w:jc w:val="right"/>
              <w:rPr>
                <w:color w:val="auto"/>
              </w:rPr>
            </w:pPr>
            <w:r w:rsidRPr="00B116F7">
              <w:rPr>
                <w:color w:val="auto"/>
                <w:szCs w:val="16"/>
              </w:rPr>
              <w:t>1 182</w:t>
            </w:r>
          </w:p>
        </w:tc>
        <w:tc>
          <w:tcPr>
            <w:tcW w:w="756" w:type="dxa"/>
            <w:shd w:val="clear" w:color="auto" w:fill="C5E0B3"/>
            <w:noWrap/>
            <w:hideMark/>
          </w:tcPr>
          <w:p w14:paraId="1C58605C" w14:textId="77777777" w:rsidR="00E30439" w:rsidRPr="00B116F7" w:rsidRDefault="00E30439" w:rsidP="00ED3FA4">
            <w:pPr>
              <w:pStyle w:val="Tabele"/>
              <w:jc w:val="right"/>
              <w:rPr>
                <w:color w:val="auto"/>
              </w:rPr>
            </w:pPr>
            <w:r w:rsidRPr="00B116F7">
              <w:rPr>
                <w:color w:val="auto"/>
                <w:szCs w:val="16"/>
              </w:rPr>
              <w:t>1 093</w:t>
            </w:r>
          </w:p>
        </w:tc>
        <w:tc>
          <w:tcPr>
            <w:tcW w:w="756" w:type="dxa"/>
            <w:shd w:val="clear" w:color="auto" w:fill="C5E0B3"/>
            <w:noWrap/>
            <w:hideMark/>
          </w:tcPr>
          <w:p w14:paraId="05756B70" w14:textId="77777777" w:rsidR="00E30439" w:rsidRPr="00B116F7" w:rsidRDefault="00E30439" w:rsidP="00ED3FA4">
            <w:pPr>
              <w:pStyle w:val="Tabele"/>
              <w:jc w:val="right"/>
              <w:rPr>
                <w:color w:val="auto"/>
              </w:rPr>
            </w:pPr>
            <w:r w:rsidRPr="00B116F7">
              <w:rPr>
                <w:color w:val="auto"/>
                <w:szCs w:val="16"/>
              </w:rPr>
              <w:t>1 347</w:t>
            </w:r>
          </w:p>
        </w:tc>
        <w:tc>
          <w:tcPr>
            <w:tcW w:w="756" w:type="dxa"/>
            <w:shd w:val="clear" w:color="auto" w:fill="C5E0B3"/>
            <w:noWrap/>
            <w:hideMark/>
          </w:tcPr>
          <w:p w14:paraId="04A75C24" w14:textId="77777777" w:rsidR="00E30439" w:rsidRPr="00B116F7" w:rsidRDefault="00E30439" w:rsidP="00ED3FA4">
            <w:pPr>
              <w:pStyle w:val="Tabele"/>
              <w:jc w:val="right"/>
              <w:rPr>
                <w:color w:val="auto"/>
              </w:rPr>
            </w:pPr>
            <w:r w:rsidRPr="00B116F7">
              <w:rPr>
                <w:color w:val="auto"/>
                <w:szCs w:val="16"/>
              </w:rPr>
              <w:t>2 959</w:t>
            </w:r>
          </w:p>
        </w:tc>
        <w:tc>
          <w:tcPr>
            <w:tcW w:w="756" w:type="dxa"/>
            <w:noWrap/>
            <w:hideMark/>
          </w:tcPr>
          <w:p w14:paraId="23868A40" w14:textId="77777777" w:rsidR="00E30439" w:rsidRPr="00B116F7" w:rsidRDefault="00E30439" w:rsidP="00ED3FA4">
            <w:pPr>
              <w:pStyle w:val="Tabele"/>
              <w:jc w:val="right"/>
              <w:rPr>
                <w:color w:val="auto"/>
              </w:rPr>
            </w:pPr>
            <w:r w:rsidRPr="00B116F7">
              <w:rPr>
                <w:color w:val="auto"/>
                <w:szCs w:val="16"/>
              </w:rPr>
              <w:t>2 431</w:t>
            </w:r>
          </w:p>
        </w:tc>
        <w:tc>
          <w:tcPr>
            <w:tcW w:w="756" w:type="dxa"/>
            <w:noWrap/>
            <w:hideMark/>
          </w:tcPr>
          <w:p w14:paraId="7B72836D" w14:textId="77777777" w:rsidR="00E30439" w:rsidRPr="00B116F7" w:rsidRDefault="00E30439" w:rsidP="00ED3FA4">
            <w:pPr>
              <w:pStyle w:val="Tabele"/>
              <w:jc w:val="right"/>
              <w:rPr>
                <w:color w:val="auto"/>
              </w:rPr>
            </w:pPr>
            <w:r w:rsidRPr="00B116F7">
              <w:rPr>
                <w:color w:val="auto"/>
                <w:szCs w:val="16"/>
              </w:rPr>
              <w:t>3 225</w:t>
            </w:r>
          </w:p>
        </w:tc>
      </w:tr>
      <w:tr w:rsidR="00E30439" w:rsidRPr="00B116F7" w14:paraId="76EDCBDF" w14:textId="77777777" w:rsidTr="00A13106">
        <w:trPr>
          <w:trHeight w:val="8"/>
        </w:trPr>
        <w:tc>
          <w:tcPr>
            <w:tcW w:w="1493" w:type="dxa"/>
            <w:vMerge/>
          </w:tcPr>
          <w:p w14:paraId="21E7D515" w14:textId="77777777" w:rsidR="00E30439" w:rsidRPr="00B116F7" w:rsidRDefault="00E30439" w:rsidP="00ED3FA4">
            <w:pPr>
              <w:pStyle w:val="Tabele"/>
              <w:rPr>
                <w:b/>
                <w:bCs/>
                <w:color w:val="auto"/>
              </w:rPr>
            </w:pPr>
          </w:p>
        </w:tc>
        <w:tc>
          <w:tcPr>
            <w:tcW w:w="1282" w:type="dxa"/>
            <w:noWrap/>
            <w:hideMark/>
          </w:tcPr>
          <w:p w14:paraId="55E64126" w14:textId="77777777" w:rsidR="00E30439" w:rsidRPr="00B116F7" w:rsidRDefault="00E30439" w:rsidP="00ED3FA4">
            <w:pPr>
              <w:pStyle w:val="Tabele"/>
              <w:rPr>
                <w:color w:val="auto"/>
              </w:rPr>
            </w:pPr>
            <w:r w:rsidRPr="00B116F7">
              <w:rPr>
                <w:color w:val="auto"/>
              </w:rPr>
              <w:t>OZE, odpady</w:t>
            </w:r>
          </w:p>
        </w:tc>
        <w:tc>
          <w:tcPr>
            <w:tcW w:w="756" w:type="dxa"/>
            <w:shd w:val="clear" w:color="auto" w:fill="C5E0B3"/>
            <w:noWrap/>
            <w:hideMark/>
          </w:tcPr>
          <w:p w14:paraId="7D5E2352" w14:textId="77777777" w:rsidR="00E30439" w:rsidRPr="00B116F7" w:rsidRDefault="00E30439" w:rsidP="00ED3FA4">
            <w:pPr>
              <w:pStyle w:val="Tabele"/>
              <w:jc w:val="right"/>
              <w:rPr>
                <w:color w:val="auto"/>
              </w:rPr>
            </w:pPr>
            <w:r w:rsidRPr="00B116F7">
              <w:rPr>
                <w:color w:val="auto"/>
                <w:szCs w:val="16"/>
              </w:rPr>
              <w:t>435</w:t>
            </w:r>
          </w:p>
        </w:tc>
        <w:tc>
          <w:tcPr>
            <w:tcW w:w="756" w:type="dxa"/>
            <w:shd w:val="clear" w:color="auto" w:fill="C5E0B3"/>
            <w:noWrap/>
            <w:hideMark/>
          </w:tcPr>
          <w:p w14:paraId="1F7DFCCC" w14:textId="77777777" w:rsidR="00E30439" w:rsidRPr="00B116F7" w:rsidRDefault="00E30439" w:rsidP="00ED3FA4">
            <w:pPr>
              <w:pStyle w:val="Tabele"/>
              <w:jc w:val="right"/>
              <w:rPr>
                <w:color w:val="auto"/>
              </w:rPr>
            </w:pPr>
            <w:r w:rsidRPr="00B116F7">
              <w:rPr>
                <w:color w:val="auto"/>
                <w:szCs w:val="16"/>
              </w:rPr>
              <w:t>1 547</w:t>
            </w:r>
          </w:p>
        </w:tc>
        <w:tc>
          <w:tcPr>
            <w:tcW w:w="756" w:type="dxa"/>
            <w:shd w:val="clear" w:color="auto" w:fill="C5E0B3"/>
            <w:noWrap/>
            <w:hideMark/>
          </w:tcPr>
          <w:p w14:paraId="3F57E943" w14:textId="77777777" w:rsidR="00E30439" w:rsidRPr="00B116F7" w:rsidRDefault="00E30439" w:rsidP="00ED3FA4">
            <w:pPr>
              <w:pStyle w:val="Tabele"/>
              <w:jc w:val="right"/>
              <w:rPr>
                <w:color w:val="auto"/>
              </w:rPr>
            </w:pPr>
            <w:r w:rsidRPr="00B116F7">
              <w:rPr>
                <w:color w:val="auto"/>
                <w:szCs w:val="16"/>
              </w:rPr>
              <w:t>2 021</w:t>
            </w:r>
          </w:p>
        </w:tc>
        <w:tc>
          <w:tcPr>
            <w:tcW w:w="756" w:type="dxa"/>
            <w:shd w:val="clear" w:color="auto" w:fill="C5E0B3"/>
            <w:noWrap/>
            <w:hideMark/>
          </w:tcPr>
          <w:p w14:paraId="2A9C904C" w14:textId="77777777" w:rsidR="00E30439" w:rsidRPr="00B116F7" w:rsidRDefault="00E30439" w:rsidP="00ED3FA4">
            <w:pPr>
              <w:pStyle w:val="Tabele"/>
              <w:jc w:val="right"/>
              <w:rPr>
                <w:color w:val="auto"/>
              </w:rPr>
            </w:pPr>
            <w:r w:rsidRPr="00B116F7">
              <w:rPr>
                <w:color w:val="auto"/>
                <w:szCs w:val="16"/>
              </w:rPr>
              <w:t>1 981</w:t>
            </w:r>
          </w:p>
        </w:tc>
        <w:tc>
          <w:tcPr>
            <w:tcW w:w="756" w:type="dxa"/>
            <w:noWrap/>
            <w:hideMark/>
          </w:tcPr>
          <w:p w14:paraId="53588F19" w14:textId="77777777" w:rsidR="00E30439" w:rsidRPr="00B116F7" w:rsidRDefault="00E30439" w:rsidP="00ED3FA4">
            <w:pPr>
              <w:pStyle w:val="Tabele"/>
              <w:jc w:val="right"/>
              <w:rPr>
                <w:color w:val="auto"/>
              </w:rPr>
            </w:pPr>
            <w:r w:rsidRPr="00B116F7">
              <w:rPr>
                <w:color w:val="auto"/>
                <w:szCs w:val="16"/>
              </w:rPr>
              <w:t>2 154</w:t>
            </w:r>
          </w:p>
        </w:tc>
        <w:tc>
          <w:tcPr>
            <w:tcW w:w="756" w:type="dxa"/>
            <w:noWrap/>
            <w:hideMark/>
          </w:tcPr>
          <w:p w14:paraId="0776839C" w14:textId="77777777" w:rsidR="00E30439" w:rsidRPr="00B116F7" w:rsidRDefault="00E30439" w:rsidP="00ED3FA4">
            <w:pPr>
              <w:pStyle w:val="Tabele"/>
              <w:jc w:val="right"/>
              <w:rPr>
                <w:color w:val="auto"/>
              </w:rPr>
            </w:pPr>
            <w:r w:rsidRPr="00B116F7">
              <w:rPr>
                <w:color w:val="auto"/>
                <w:szCs w:val="16"/>
              </w:rPr>
              <w:t>2 629</w:t>
            </w:r>
          </w:p>
        </w:tc>
      </w:tr>
      <w:tr w:rsidR="00E30439" w:rsidRPr="00B116F7" w14:paraId="09A96DC9" w14:textId="77777777" w:rsidTr="00A13106">
        <w:trPr>
          <w:trHeight w:val="8"/>
        </w:trPr>
        <w:tc>
          <w:tcPr>
            <w:tcW w:w="1493" w:type="dxa"/>
            <w:vMerge/>
          </w:tcPr>
          <w:p w14:paraId="1BB32126" w14:textId="77777777" w:rsidR="00E30439" w:rsidRPr="00B116F7" w:rsidRDefault="00E30439" w:rsidP="00ED3FA4">
            <w:pPr>
              <w:pStyle w:val="Tabele"/>
              <w:rPr>
                <w:b/>
                <w:bCs/>
                <w:color w:val="auto"/>
              </w:rPr>
            </w:pPr>
          </w:p>
        </w:tc>
        <w:tc>
          <w:tcPr>
            <w:tcW w:w="1282" w:type="dxa"/>
            <w:noWrap/>
          </w:tcPr>
          <w:p w14:paraId="420B8173" w14:textId="77777777" w:rsidR="00E30439" w:rsidRPr="00B116F7" w:rsidRDefault="00E30439" w:rsidP="00ED3FA4">
            <w:pPr>
              <w:pStyle w:val="Tabele"/>
              <w:rPr>
                <w:color w:val="auto"/>
              </w:rPr>
            </w:pPr>
            <w:r w:rsidRPr="00B116F7">
              <w:rPr>
                <w:color w:val="auto"/>
              </w:rPr>
              <w:t>Paliwo jądrowe</w:t>
            </w:r>
          </w:p>
        </w:tc>
        <w:tc>
          <w:tcPr>
            <w:tcW w:w="756" w:type="dxa"/>
            <w:shd w:val="clear" w:color="auto" w:fill="C5E0B3"/>
            <w:noWrap/>
          </w:tcPr>
          <w:p w14:paraId="4E720007"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tcPr>
          <w:p w14:paraId="0677F1ED"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tcPr>
          <w:p w14:paraId="4288BB5B"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tcPr>
          <w:p w14:paraId="12887CFC" w14:textId="77777777" w:rsidR="00E30439" w:rsidRPr="00B116F7" w:rsidRDefault="00E30439" w:rsidP="00ED3FA4">
            <w:pPr>
              <w:pStyle w:val="Tabele"/>
              <w:jc w:val="right"/>
              <w:rPr>
                <w:color w:val="auto"/>
              </w:rPr>
            </w:pPr>
            <w:r w:rsidRPr="00B116F7">
              <w:rPr>
                <w:color w:val="auto"/>
                <w:szCs w:val="16"/>
              </w:rPr>
              <w:t>0</w:t>
            </w:r>
          </w:p>
        </w:tc>
        <w:tc>
          <w:tcPr>
            <w:tcW w:w="756" w:type="dxa"/>
            <w:noWrap/>
          </w:tcPr>
          <w:p w14:paraId="192F8ABE" w14:textId="77777777" w:rsidR="00E30439" w:rsidRPr="00B116F7" w:rsidRDefault="00E30439" w:rsidP="00ED3FA4">
            <w:pPr>
              <w:pStyle w:val="Tabele"/>
              <w:jc w:val="right"/>
              <w:rPr>
                <w:color w:val="auto"/>
              </w:rPr>
            </w:pPr>
            <w:r w:rsidRPr="00B116F7">
              <w:rPr>
                <w:color w:val="auto"/>
                <w:szCs w:val="16"/>
              </w:rPr>
              <w:t>0</w:t>
            </w:r>
          </w:p>
        </w:tc>
        <w:tc>
          <w:tcPr>
            <w:tcW w:w="756" w:type="dxa"/>
            <w:noWrap/>
          </w:tcPr>
          <w:p w14:paraId="4FEA6188" w14:textId="77777777" w:rsidR="00E30439" w:rsidRPr="00B116F7" w:rsidRDefault="00E30439" w:rsidP="00ED3FA4">
            <w:pPr>
              <w:pStyle w:val="Tabele"/>
              <w:jc w:val="right"/>
              <w:rPr>
                <w:color w:val="auto"/>
              </w:rPr>
            </w:pPr>
            <w:r w:rsidRPr="00B116F7">
              <w:rPr>
                <w:color w:val="auto"/>
                <w:szCs w:val="16"/>
              </w:rPr>
              <w:t>0</w:t>
            </w:r>
          </w:p>
        </w:tc>
      </w:tr>
      <w:tr w:rsidR="00E30439" w:rsidRPr="00B116F7" w14:paraId="252D650C" w14:textId="77777777" w:rsidTr="00A13106">
        <w:trPr>
          <w:trHeight w:val="8"/>
        </w:trPr>
        <w:tc>
          <w:tcPr>
            <w:tcW w:w="1493" w:type="dxa"/>
            <w:vMerge w:val="restart"/>
          </w:tcPr>
          <w:p w14:paraId="43E569EC" w14:textId="77777777" w:rsidR="00E30439" w:rsidRPr="00B116F7" w:rsidRDefault="00E30439" w:rsidP="00ED3FA4">
            <w:pPr>
              <w:pStyle w:val="Tabele"/>
              <w:rPr>
                <w:b/>
                <w:bCs/>
                <w:color w:val="auto"/>
              </w:rPr>
            </w:pPr>
            <w:r w:rsidRPr="00B116F7">
              <w:rPr>
                <w:b/>
                <w:bCs/>
                <w:color w:val="auto"/>
              </w:rPr>
              <w:t>Ciepłownie</w:t>
            </w:r>
          </w:p>
        </w:tc>
        <w:tc>
          <w:tcPr>
            <w:tcW w:w="1282" w:type="dxa"/>
            <w:noWrap/>
            <w:hideMark/>
          </w:tcPr>
          <w:p w14:paraId="531D5B86" w14:textId="77777777" w:rsidR="00E30439" w:rsidRPr="00B116F7" w:rsidRDefault="00E30439" w:rsidP="00ED3FA4">
            <w:pPr>
              <w:pStyle w:val="Tabele"/>
              <w:rPr>
                <w:color w:val="auto"/>
              </w:rPr>
            </w:pPr>
            <w:r w:rsidRPr="00B116F7">
              <w:rPr>
                <w:color w:val="auto"/>
              </w:rPr>
              <w:t xml:space="preserve">Energia </w:t>
            </w:r>
            <w:proofErr w:type="spellStart"/>
            <w:r w:rsidRPr="00B116F7">
              <w:rPr>
                <w:color w:val="auto"/>
              </w:rPr>
              <w:t>elektr</w:t>
            </w:r>
            <w:proofErr w:type="spellEnd"/>
            <w:r w:rsidRPr="00B116F7">
              <w:rPr>
                <w:color w:val="auto"/>
              </w:rPr>
              <w:t>.</w:t>
            </w:r>
          </w:p>
        </w:tc>
        <w:tc>
          <w:tcPr>
            <w:tcW w:w="756" w:type="dxa"/>
            <w:shd w:val="clear" w:color="auto" w:fill="C5E0B3"/>
            <w:noWrap/>
            <w:hideMark/>
          </w:tcPr>
          <w:p w14:paraId="284D06E3"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hideMark/>
          </w:tcPr>
          <w:p w14:paraId="2E0DF8D3"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hideMark/>
          </w:tcPr>
          <w:p w14:paraId="690F7FA1" w14:textId="77777777" w:rsidR="00E30439" w:rsidRPr="00B116F7" w:rsidRDefault="00E30439" w:rsidP="00ED3FA4">
            <w:pPr>
              <w:pStyle w:val="Tabele"/>
              <w:jc w:val="right"/>
              <w:rPr>
                <w:color w:val="auto"/>
              </w:rPr>
            </w:pPr>
            <w:r w:rsidRPr="00B116F7">
              <w:rPr>
                <w:color w:val="auto"/>
                <w:szCs w:val="16"/>
              </w:rPr>
              <w:t>0</w:t>
            </w:r>
          </w:p>
        </w:tc>
        <w:tc>
          <w:tcPr>
            <w:tcW w:w="756" w:type="dxa"/>
            <w:shd w:val="clear" w:color="auto" w:fill="C5E0B3"/>
            <w:noWrap/>
            <w:hideMark/>
          </w:tcPr>
          <w:p w14:paraId="12A0408C" w14:textId="77777777" w:rsidR="00E30439" w:rsidRPr="00B116F7" w:rsidRDefault="00E30439" w:rsidP="00ED3FA4">
            <w:pPr>
              <w:pStyle w:val="Tabele"/>
              <w:jc w:val="right"/>
              <w:rPr>
                <w:color w:val="auto"/>
              </w:rPr>
            </w:pPr>
            <w:r w:rsidRPr="00B116F7">
              <w:rPr>
                <w:color w:val="auto"/>
                <w:szCs w:val="16"/>
              </w:rPr>
              <w:t>0</w:t>
            </w:r>
          </w:p>
        </w:tc>
        <w:tc>
          <w:tcPr>
            <w:tcW w:w="756" w:type="dxa"/>
            <w:noWrap/>
            <w:hideMark/>
          </w:tcPr>
          <w:p w14:paraId="28D8F468" w14:textId="77777777" w:rsidR="00E30439" w:rsidRPr="00B116F7" w:rsidRDefault="00E30439" w:rsidP="00ED3FA4">
            <w:pPr>
              <w:pStyle w:val="Tabele"/>
              <w:jc w:val="right"/>
              <w:rPr>
                <w:color w:val="auto"/>
              </w:rPr>
            </w:pPr>
            <w:r w:rsidRPr="00B116F7">
              <w:rPr>
                <w:color w:val="auto"/>
                <w:szCs w:val="16"/>
              </w:rPr>
              <w:t>31</w:t>
            </w:r>
          </w:p>
        </w:tc>
        <w:tc>
          <w:tcPr>
            <w:tcW w:w="756" w:type="dxa"/>
            <w:noWrap/>
            <w:hideMark/>
          </w:tcPr>
          <w:p w14:paraId="26250071" w14:textId="77777777" w:rsidR="00E30439" w:rsidRPr="00B116F7" w:rsidRDefault="00E30439" w:rsidP="00ED3FA4">
            <w:pPr>
              <w:pStyle w:val="Tabele"/>
              <w:jc w:val="right"/>
              <w:rPr>
                <w:color w:val="auto"/>
              </w:rPr>
            </w:pPr>
            <w:r w:rsidRPr="00B116F7">
              <w:rPr>
                <w:color w:val="auto"/>
                <w:szCs w:val="16"/>
              </w:rPr>
              <w:t>59</w:t>
            </w:r>
          </w:p>
        </w:tc>
      </w:tr>
      <w:tr w:rsidR="00E30439" w:rsidRPr="00B116F7" w14:paraId="6357B434" w14:textId="77777777" w:rsidTr="00A13106">
        <w:trPr>
          <w:trHeight w:val="8"/>
        </w:trPr>
        <w:tc>
          <w:tcPr>
            <w:tcW w:w="1493" w:type="dxa"/>
            <w:vMerge/>
          </w:tcPr>
          <w:p w14:paraId="598A4B6F" w14:textId="77777777" w:rsidR="00E30439" w:rsidRPr="00B116F7" w:rsidRDefault="00E30439" w:rsidP="00ED3FA4">
            <w:pPr>
              <w:pStyle w:val="Tabele"/>
              <w:rPr>
                <w:b/>
                <w:bCs/>
                <w:color w:val="auto"/>
              </w:rPr>
            </w:pPr>
          </w:p>
        </w:tc>
        <w:tc>
          <w:tcPr>
            <w:tcW w:w="1282" w:type="dxa"/>
            <w:noWrap/>
          </w:tcPr>
          <w:p w14:paraId="297CC581" w14:textId="77777777" w:rsidR="00E30439" w:rsidRPr="00B116F7" w:rsidRDefault="00E30439" w:rsidP="00ED3FA4">
            <w:pPr>
              <w:pStyle w:val="Tabele"/>
              <w:rPr>
                <w:color w:val="auto"/>
              </w:rPr>
            </w:pPr>
            <w:r w:rsidRPr="00B116F7">
              <w:rPr>
                <w:color w:val="auto"/>
              </w:rPr>
              <w:t>Węgiel</w:t>
            </w:r>
          </w:p>
        </w:tc>
        <w:tc>
          <w:tcPr>
            <w:tcW w:w="756" w:type="dxa"/>
            <w:shd w:val="clear" w:color="auto" w:fill="C5E0B3"/>
            <w:noWrap/>
          </w:tcPr>
          <w:p w14:paraId="32B1BA15" w14:textId="77777777" w:rsidR="00E30439" w:rsidRPr="00B116F7" w:rsidRDefault="00E30439" w:rsidP="00ED3FA4">
            <w:pPr>
              <w:pStyle w:val="Tabele"/>
              <w:jc w:val="right"/>
              <w:rPr>
                <w:color w:val="auto"/>
              </w:rPr>
            </w:pPr>
            <w:r w:rsidRPr="00B116F7">
              <w:rPr>
                <w:color w:val="auto"/>
                <w:szCs w:val="16"/>
              </w:rPr>
              <w:t>3 063</w:t>
            </w:r>
          </w:p>
        </w:tc>
        <w:tc>
          <w:tcPr>
            <w:tcW w:w="756" w:type="dxa"/>
            <w:shd w:val="clear" w:color="auto" w:fill="C5E0B3"/>
            <w:noWrap/>
          </w:tcPr>
          <w:p w14:paraId="673C97C3" w14:textId="77777777" w:rsidR="00E30439" w:rsidRPr="00B116F7" w:rsidRDefault="00E30439" w:rsidP="00ED3FA4">
            <w:pPr>
              <w:pStyle w:val="Tabele"/>
              <w:jc w:val="right"/>
              <w:rPr>
                <w:color w:val="auto"/>
              </w:rPr>
            </w:pPr>
            <w:r w:rsidRPr="00B116F7">
              <w:rPr>
                <w:color w:val="auto"/>
                <w:szCs w:val="16"/>
              </w:rPr>
              <w:t>3 360</w:t>
            </w:r>
          </w:p>
        </w:tc>
        <w:tc>
          <w:tcPr>
            <w:tcW w:w="756" w:type="dxa"/>
            <w:shd w:val="clear" w:color="auto" w:fill="C5E0B3"/>
            <w:noWrap/>
          </w:tcPr>
          <w:p w14:paraId="1A96EF68" w14:textId="77777777" w:rsidR="00E30439" w:rsidRPr="00B116F7" w:rsidRDefault="00E30439" w:rsidP="00ED3FA4">
            <w:pPr>
              <w:pStyle w:val="Tabele"/>
              <w:jc w:val="right"/>
              <w:rPr>
                <w:color w:val="auto"/>
              </w:rPr>
            </w:pPr>
            <w:r w:rsidRPr="00B116F7">
              <w:rPr>
                <w:color w:val="auto"/>
                <w:szCs w:val="16"/>
              </w:rPr>
              <w:t>2 403</w:t>
            </w:r>
          </w:p>
        </w:tc>
        <w:tc>
          <w:tcPr>
            <w:tcW w:w="756" w:type="dxa"/>
            <w:shd w:val="clear" w:color="auto" w:fill="C5E0B3"/>
            <w:noWrap/>
          </w:tcPr>
          <w:p w14:paraId="2B6B1AE9" w14:textId="77777777" w:rsidR="00E30439" w:rsidRPr="00B116F7" w:rsidRDefault="00E30439" w:rsidP="00ED3FA4">
            <w:pPr>
              <w:pStyle w:val="Tabele"/>
              <w:jc w:val="right"/>
              <w:rPr>
                <w:color w:val="auto"/>
              </w:rPr>
            </w:pPr>
            <w:r w:rsidRPr="00B116F7">
              <w:rPr>
                <w:color w:val="auto"/>
                <w:szCs w:val="16"/>
              </w:rPr>
              <w:t>2 341</w:t>
            </w:r>
          </w:p>
        </w:tc>
        <w:tc>
          <w:tcPr>
            <w:tcW w:w="756" w:type="dxa"/>
            <w:noWrap/>
          </w:tcPr>
          <w:p w14:paraId="46F423FA" w14:textId="77777777" w:rsidR="00E30439" w:rsidRPr="00B116F7" w:rsidRDefault="00E30439" w:rsidP="00ED3FA4">
            <w:pPr>
              <w:pStyle w:val="Tabele"/>
              <w:jc w:val="right"/>
              <w:rPr>
                <w:color w:val="auto"/>
              </w:rPr>
            </w:pPr>
            <w:r w:rsidRPr="00B116F7">
              <w:rPr>
                <w:color w:val="auto"/>
                <w:szCs w:val="16"/>
              </w:rPr>
              <w:t>1 740</w:t>
            </w:r>
          </w:p>
        </w:tc>
        <w:tc>
          <w:tcPr>
            <w:tcW w:w="756" w:type="dxa"/>
            <w:noWrap/>
          </w:tcPr>
          <w:p w14:paraId="1F1504AA" w14:textId="77777777" w:rsidR="00E30439" w:rsidRPr="00B116F7" w:rsidRDefault="00E30439" w:rsidP="00ED3FA4">
            <w:pPr>
              <w:pStyle w:val="Tabele"/>
              <w:jc w:val="right"/>
              <w:rPr>
                <w:color w:val="auto"/>
              </w:rPr>
            </w:pPr>
            <w:r w:rsidRPr="00B116F7">
              <w:rPr>
                <w:color w:val="auto"/>
                <w:szCs w:val="16"/>
              </w:rPr>
              <w:t>1 092</w:t>
            </w:r>
          </w:p>
        </w:tc>
      </w:tr>
      <w:tr w:rsidR="00E30439" w:rsidRPr="00B116F7" w14:paraId="1261CBB9" w14:textId="77777777" w:rsidTr="00A13106">
        <w:trPr>
          <w:trHeight w:val="8"/>
        </w:trPr>
        <w:tc>
          <w:tcPr>
            <w:tcW w:w="1493" w:type="dxa"/>
            <w:vMerge/>
          </w:tcPr>
          <w:p w14:paraId="36A91192" w14:textId="77777777" w:rsidR="00E30439" w:rsidRPr="00B116F7" w:rsidRDefault="00E30439" w:rsidP="00ED3FA4">
            <w:pPr>
              <w:pStyle w:val="Tabele"/>
              <w:rPr>
                <w:color w:val="auto"/>
              </w:rPr>
            </w:pPr>
          </w:p>
        </w:tc>
        <w:tc>
          <w:tcPr>
            <w:tcW w:w="1282" w:type="dxa"/>
            <w:noWrap/>
            <w:hideMark/>
          </w:tcPr>
          <w:p w14:paraId="0F13F059" w14:textId="77777777" w:rsidR="00E30439" w:rsidRPr="00B116F7" w:rsidRDefault="00E30439" w:rsidP="00ED3FA4">
            <w:pPr>
              <w:pStyle w:val="Tabele"/>
              <w:rPr>
                <w:color w:val="auto"/>
              </w:rPr>
            </w:pPr>
            <w:r w:rsidRPr="00B116F7">
              <w:rPr>
                <w:color w:val="auto"/>
              </w:rPr>
              <w:t>Produkty naftowe</w:t>
            </w:r>
          </w:p>
        </w:tc>
        <w:tc>
          <w:tcPr>
            <w:tcW w:w="756" w:type="dxa"/>
            <w:shd w:val="clear" w:color="auto" w:fill="C5E0B3"/>
            <w:noWrap/>
            <w:hideMark/>
          </w:tcPr>
          <w:p w14:paraId="0AF845CD" w14:textId="77777777" w:rsidR="00E30439" w:rsidRPr="00B116F7" w:rsidRDefault="00E30439" w:rsidP="00ED3FA4">
            <w:pPr>
              <w:pStyle w:val="Tabele"/>
              <w:jc w:val="right"/>
              <w:rPr>
                <w:color w:val="auto"/>
              </w:rPr>
            </w:pPr>
            <w:r w:rsidRPr="00B116F7">
              <w:rPr>
                <w:color w:val="auto"/>
                <w:szCs w:val="16"/>
              </w:rPr>
              <w:t>52</w:t>
            </w:r>
          </w:p>
        </w:tc>
        <w:tc>
          <w:tcPr>
            <w:tcW w:w="756" w:type="dxa"/>
            <w:shd w:val="clear" w:color="auto" w:fill="C5E0B3"/>
            <w:noWrap/>
            <w:hideMark/>
          </w:tcPr>
          <w:p w14:paraId="719A772D" w14:textId="77777777" w:rsidR="00E30439" w:rsidRPr="00B116F7" w:rsidRDefault="00E30439" w:rsidP="00ED3FA4">
            <w:pPr>
              <w:pStyle w:val="Tabele"/>
              <w:jc w:val="right"/>
              <w:rPr>
                <w:color w:val="auto"/>
              </w:rPr>
            </w:pPr>
            <w:r w:rsidRPr="00B116F7">
              <w:rPr>
                <w:color w:val="auto"/>
                <w:szCs w:val="16"/>
              </w:rPr>
              <w:t>36</w:t>
            </w:r>
          </w:p>
        </w:tc>
        <w:tc>
          <w:tcPr>
            <w:tcW w:w="756" w:type="dxa"/>
            <w:shd w:val="clear" w:color="auto" w:fill="C5E0B3"/>
            <w:noWrap/>
            <w:hideMark/>
          </w:tcPr>
          <w:p w14:paraId="4DDAF1E8" w14:textId="77777777" w:rsidR="00E30439" w:rsidRPr="00B116F7" w:rsidRDefault="00E30439" w:rsidP="00ED3FA4">
            <w:pPr>
              <w:pStyle w:val="Tabele"/>
              <w:jc w:val="right"/>
              <w:rPr>
                <w:color w:val="auto"/>
              </w:rPr>
            </w:pPr>
            <w:r w:rsidRPr="00B116F7">
              <w:rPr>
                <w:color w:val="auto"/>
                <w:szCs w:val="16"/>
              </w:rPr>
              <w:t>16</w:t>
            </w:r>
          </w:p>
        </w:tc>
        <w:tc>
          <w:tcPr>
            <w:tcW w:w="756" w:type="dxa"/>
            <w:shd w:val="clear" w:color="auto" w:fill="C5E0B3"/>
            <w:noWrap/>
            <w:hideMark/>
          </w:tcPr>
          <w:p w14:paraId="637F3529" w14:textId="77777777" w:rsidR="00E30439" w:rsidRPr="00B116F7" w:rsidRDefault="00E30439" w:rsidP="00ED3FA4">
            <w:pPr>
              <w:pStyle w:val="Tabele"/>
              <w:jc w:val="right"/>
              <w:rPr>
                <w:color w:val="auto"/>
              </w:rPr>
            </w:pPr>
            <w:r w:rsidRPr="00B116F7">
              <w:rPr>
                <w:color w:val="auto"/>
                <w:szCs w:val="16"/>
              </w:rPr>
              <w:t>20</w:t>
            </w:r>
          </w:p>
        </w:tc>
        <w:tc>
          <w:tcPr>
            <w:tcW w:w="756" w:type="dxa"/>
            <w:noWrap/>
            <w:hideMark/>
          </w:tcPr>
          <w:p w14:paraId="2227449B" w14:textId="77777777" w:rsidR="00E30439" w:rsidRPr="00B116F7" w:rsidRDefault="00E30439" w:rsidP="00ED3FA4">
            <w:pPr>
              <w:pStyle w:val="Tabele"/>
              <w:jc w:val="right"/>
              <w:rPr>
                <w:color w:val="auto"/>
              </w:rPr>
            </w:pPr>
            <w:r w:rsidRPr="00B116F7">
              <w:rPr>
                <w:color w:val="auto"/>
                <w:szCs w:val="16"/>
              </w:rPr>
              <w:t>35</w:t>
            </w:r>
          </w:p>
        </w:tc>
        <w:tc>
          <w:tcPr>
            <w:tcW w:w="756" w:type="dxa"/>
            <w:noWrap/>
            <w:hideMark/>
          </w:tcPr>
          <w:p w14:paraId="577FB890" w14:textId="77777777" w:rsidR="00E30439" w:rsidRPr="00B116F7" w:rsidRDefault="00E30439" w:rsidP="00ED3FA4">
            <w:pPr>
              <w:pStyle w:val="Tabele"/>
              <w:jc w:val="right"/>
              <w:rPr>
                <w:color w:val="auto"/>
              </w:rPr>
            </w:pPr>
            <w:r w:rsidRPr="00B116F7">
              <w:rPr>
                <w:color w:val="auto"/>
                <w:szCs w:val="16"/>
              </w:rPr>
              <w:t>28</w:t>
            </w:r>
          </w:p>
        </w:tc>
      </w:tr>
      <w:tr w:rsidR="00E30439" w:rsidRPr="00B116F7" w14:paraId="38626569" w14:textId="77777777" w:rsidTr="00A13106">
        <w:trPr>
          <w:trHeight w:val="8"/>
        </w:trPr>
        <w:tc>
          <w:tcPr>
            <w:tcW w:w="1493" w:type="dxa"/>
            <w:vMerge/>
          </w:tcPr>
          <w:p w14:paraId="4CD133B3" w14:textId="77777777" w:rsidR="00E30439" w:rsidRPr="00B116F7" w:rsidRDefault="00E30439" w:rsidP="00ED3FA4">
            <w:pPr>
              <w:pStyle w:val="Tabele"/>
              <w:rPr>
                <w:color w:val="auto"/>
              </w:rPr>
            </w:pPr>
          </w:p>
        </w:tc>
        <w:tc>
          <w:tcPr>
            <w:tcW w:w="1282" w:type="dxa"/>
            <w:noWrap/>
            <w:hideMark/>
          </w:tcPr>
          <w:p w14:paraId="10B93C69" w14:textId="77777777" w:rsidR="00E30439" w:rsidRPr="00B116F7" w:rsidRDefault="00E30439" w:rsidP="00ED3FA4">
            <w:pPr>
              <w:pStyle w:val="Tabele"/>
              <w:rPr>
                <w:color w:val="auto"/>
              </w:rPr>
            </w:pPr>
            <w:r w:rsidRPr="00B116F7">
              <w:rPr>
                <w:color w:val="auto"/>
              </w:rPr>
              <w:t>Gaz</w:t>
            </w:r>
          </w:p>
        </w:tc>
        <w:tc>
          <w:tcPr>
            <w:tcW w:w="756" w:type="dxa"/>
            <w:shd w:val="clear" w:color="auto" w:fill="C5E0B3"/>
            <w:noWrap/>
            <w:hideMark/>
          </w:tcPr>
          <w:p w14:paraId="2D4F4E94" w14:textId="77777777" w:rsidR="00E30439" w:rsidRPr="00B116F7" w:rsidRDefault="00E30439" w:rsidP="00ED3FA4">
            <w:pPr>
              <w:pStyle w:val="Tabele"/>
              <w:jc w:val="right"/>
              <w:rPr>
                <w:color w:val="auto"/>
              </w:rPr>
            </w:pPr>
            <w:r w:rsidRPr="00B116F7">
              <w:rPr>
                <w:color w:val="auto"/>
                <w:szCs w:val="16"/>
              </w:rPr>
              <w:t>295</w:t>
            </w:r>
          </w:p>
        </w:tc>
        <w:tc>
          <w:tcPr>
            <w:tcW w:w="756" w:type="dxa"/>
            <w:shd w:val="clear" w:color="auto" w:fill="C5E0B3"/>
            <w:noWrap/>
            <w:hideMark/>
          </w:tcPr>
          <w:p w14:paraId="568653B7" w14:textId="77777777" w:rsidR="00E30439" w:rsidRPr="00B116F7" w:rsidRDefault="00E30439" w:rsidP="00ED3FA4">
            <w:pPr>
              <w:pStyle w:val="Tabele"/>
              <w:jc w:val="right"/>
              <w:rPr>
                <w:color w:val="auto"/>
              </w:rPr>
            </w:pPr>
            <w:r w:rsidRPr="00B116F7">
              <w:rPr>
                <w:color w:val="auto"/>
                <w:szCs w:val="16"/>
              </w:rPr>
              <w:t>277</w:t>
            </w:r>
          </w:p>
        </w:tc>
        <w:tc>
          <w:tcPr>
            <w:tcW w:w="756" w:type="dxa"/>
            <w:shd w:val="clear" w:color="auto" w:fill="C5E0B3"/>
            <w:noWrap/>
            <w:hideMark/>
          </w:tcPr>
          <w:p w14:paraId="7A46660C" w14:textId="77777777" w:rsidR="00E30439" w:rsidRPr="00B116F7" w:rsidRDefault="00E30439" w:rsidP="00ED3FA4">
            <w:pPr>
              <w:pStyle w:val="Tabele"/>
              <w:jc w:val="right"/>
              <w:rPr>
                <w:color w:val="auto"/>
              </w:rPr>
            </w:pPr>
            <w:r w:rsidRPr="00B116F7">
              <w:rPr>
                <w:color w:val="auto"/>
                <w:szCs w:val="16"/>
              </w:rPr>
              <w:t>209</w:t>
            </w:r>
          </w:p>
        </w:tc>
        <w:tc>
          <w:tcPr>
            <w:tcW w:w="756" w:type="dxa"/>
            <w:shd w:val="clear" w:color="auto" w:fill="C5E0B3"/>
            <w:noWrap/>
            <w:hideMark/>
          </w:tcPr>
          <w:p w14:paraId="79C5E101" w14:textId="77777777" w:rsidR="00E30439" w:rsidRPr="00B116F7" w:rsidRDefault="00E30439" w:rsidP="00ED3FA4">
            <w:pPr>
              <w:pStyle w:val="Tabele"/>
              <w:jc w:val="right"/>
              <w:rPr>
                <w:color w:val="auto"/>
              </w:rPr>
            </w:pPr>
            <w:r w:rsidRPr="00B116F7">
              <w:rPr>
                <w:color w:val="auto"/>
                <w:szCs w:val="16"/>
              </w:rPr>
              <w:t>217</w:t>
            </w:r>
          </w:p>
        </w:tc>
        <w:tc>
          <w:tcPr>
            <w:tcW w:w="756" w:type="dxa"/>
            <w:noWrap/>
            <w:hideMark/>
          </w:tcPr>
          <w:p w14:paraId="3755CCF0" w14:textId="77777777" w:rsidR="00E30439" w:rsidRPr="00B116F7" w:rsidRDefault="00E30439" w:rsidP="00ED3FA4">
            <w:pPr>
              <w:pStyle w:val="Tabele"/>
              <w:jc w:val="right"/>
              <w:rPr>
                <w:color w:val="auto"/>
              </w:rPr>
            </w:pPr>
            <w:r w:rsidRPr="00B116F7">
              <w:rPr>
                <w:color w:val="auto"/>
                <w:szCs w:val="16"/>
              </w:rPr>
              <w:t>309</w:t>
            </w:r>
          </w:p>
        </w:tc>
        <w:tc>
          <w:tcPr>
            <w:tcW w:w="756" w:type="dxa"/>
            <w:noWrap/>
            <w:hideMark/>
          </w:tcPr>
          <w:p w14:paraId="71A3EA7A" w14:textId="77777777" w:rsidR="00E30439" w:rsidRPr="00B116F7" w:rsidRDefault="00E30439" w:rsidP="00ED3FA4">
            <w:pPr>
              <w:pStyle w:val="Tabele"/>
              <w:jc w:val="right"/>
              <w:rPr>
                <w:color w:val="auto"/>
              </w:rPr>
            </w:pPr>
            <w:r w:rsidRPr="00B116F7">
              <w:rPr>
                <w:color w:val="auto"/>
                <w:szCs w:val="16"/>
              </w:rPr>
              <w:t>261</w:t>
            </w:r>
          </w:p>
        </w:tc>
      </w:tr>
      <w:tr w:rsidR="00E30439" w:rsidRPr="00B116F7" w14:paraId="7548A29E" w14:textId="77777777" w:rsidTr="00A13106">
        <w:trPr>
          <w:trHeight w:val="8"/>
        </w:trPr>
        <w:tc>
          <w:tcPr>
            <w:tcW w:w="1493" w:type="dxa"/>
            <w:vMerge/>
          </w:tcPr>
          <w:p w14:paraId="31D92C76" w14:textId="77777777" w:rsidR="00E30439" w:rsidRPr="00B116F7" w:rsidRDefault="00E30439" w:rsidP="00ED3FA4">
            <w:pPr>
              <w:pStyle w:val="Tabele"/>
              <w:rPr>
                <w:color w:val="auto"/>
              </w:rPr>
            </w:pPr>
          </w:p>
        </w:tc>
        <w:tc>
          <w:tcPr>
            <w:tcW w:w="1282" w:type="dxa"/>
            <w:noWrap/>
            <w:hideMark/>
          </w:tcPr>
          <w:p w14:paraId="738B70FF" w14:textId="77777777" w:rsidR="00E30439" w:rsidRPr="00B116F7" w:rsidRDefault="00E30439" w:rsidP="00ED3FA4">
            <w:pPr>
              <w:pStyle w:val="Tabele"/>
              <w:rPr>
                <w:color w:val="auto"/>
              </w:rPr>
            </w:pPr>
            <w:r w:rsidRPr="00B116F7">
              <w:rPr>
                <w:color w:val="auto"/>
              </w:rPr>
              <w:t>OZE, odpady</w:t>
            </w:r>
          </w:p>
        </w:tc>
        <w:tc>
          <w:tcPr>
            <w:tcW w:w="756" w:type="dxa"/>
            <w:shd w:val="clear" w:color="auto" w:fill="C5E0B3"/>
            <w:noWrap/>
            <w:hideMark/>
          </w:tcPr>
          <w:p w14:paraId="477AE770" w14:textId="77777777" w:rsidR="00E30439" w:rsidRPr="00B116F7" w:rsidRDefault="00E30439" w:rsidP="00ED3FA4">
            <w:pPr>
              <w:pStyle w:val="Tabele"/>
              <w:jc w:val="right"/>
              <w:rPr>
                <w:color w:val="auto"/>
              </w:rPr>
            </w:pPr>
            <w:r w:rsidRPr="00B116F7">
              <w:rPr>
                <w:color w:val="auto"/>
                <w:szCs w:val="16"/>
              </w:rPr>
              <w:t>40</w:t>
            </w:r>
          </w:p>
        </w:tc>
        <w:tc>
          <w:tcPr>
            <w:tcW w:w="756" w:type="dxa"/>
            <w:shd w:val="clear" w:color="auto" w:fill="C5E0B3"/>
            <w:noWrap/>
            <w:hideMark/>
          </w:tcPr>
          <w:p w14:paraId="510D96D1" w14:textId="77777777" w:rsidR="00E30439" w:rsidRPr="00B116F7" w:rsidRDefault="00E30439" w:rsidP="00ED3FA4">
            <w:pPr>
              <w:pStyle w:val="Tabele"/>
              <w:jc w:val="right"/>
              <w:rPr>
                <w:color w:val="auto"/>
              </w:rPr>
            </w:pPr>
            <w:r w:rsidRPr="00B116F7">
              <w:rPr>
                <w:color w:val="auto"/>
                <w:szCs w:val="16"/>
              </w:rPr>
              <w:t>47</w:t>
            </w:r>
          </w:p>
        </w:tc>
        <w:tc>
          <w:tcPr>
            <w:tcW w:w="756" w:type="dxa"/>
            <w:shd w:val="clear" w:color="auto" w:fill="C5E0B3"/>
            <w:noWrap/>
            <w:hideMark/>
          </w:tcPr>
          <w:p w14:paraId="115FB5AE" w14:textId="77777777" w:rsidR="00E30439" w:rsidRPr="00B116F7" w:rsidRDefault="00E30439" w:rsidP="00ED3FA4">
            <w:pPr>
              <w:pStyle w:val="Tabele"/>
              <w:jc w:val="right"/>
              <w:rPr>
                <w:color w:val="auto"/>
              </w:rPr>
            </w:pPr>
            <w:r w:rsidRPr="00B116F7">
              <w:rPr>
                <w:color w:val="auto"/>
                <w:szCs w:val="16"/>
              </w:rPr>
              <w:t>42</w:t>
            </w:r>
          </w:p>
        </w:tc>
        <w:tc>
          <w:tcPr>
            <w:tcW w:w="756" w:type="dxa"/>
            <w:shd w:val="clear" w:color="auto" w:fill="C5E0B3"/>
            <w:noWrap/>
            <w:hideMark/>
          </w:tcPr>
          <w:p w14:paraId="1FC9A150" w14:textId="77777777" w:rsidR="00E30439" w:rsidRPr="00B116F7" w:rsidRDefault="00E30439" w:rsidP="00ED3FA4">
            <w:pPr>
              <w:pStyle w:val="Tabele"/>
              <w:jc w:val="right"/>
              <w:rPr>
                <w:color w:val="auto"/>
              </w:rPr>
            </w:pPr>
            <w:r w:rsidRPr="00B116F7">
              <w:rPr>
                <w:color w:val="auto"/>
                <w:szCs w:val="16"/>
              </w:rPr>
              <w:t>129</w:t>
            </w:r>
          </w:p>
        </w:tc>
        <w:tc>
          <w:tcPr>
            <w:tcW w:w="756" w:type="dxa"/>
            <w:noWrap/>
            <w:hideMark/>
          </w:tcPr>
          <w:p w14:paraId="153E5062" w14:textId="77777777" w:rsidR="00E30439" w:rsidRPr="00B116F7" w:rsidRDefault="00E30439" w:rsidP="00ED3FA4">
            <w:pPr>
              <w:pStyle w:val="Tabele"/>
              <w:jc w:val="right"/>
              <w:rPr>
                <w:color w:val="auto"/>
              </w:rPr>
            </w:pPr>
            <w:r w:rsidRPr="00B116F7">
              <w:rPr>
                <w:color w:val="auto"/>
                <w:szCs w:val="16"/>
              </w:rPr>
              <w:t>310</w:t>
            </w:r>
          </w:p>
        </w:tc>
        <w:tc>
          <w:tcPr>
            <w:tcW w:w="756" w:type="dxa"/>
            <w:noWrap/>
            <w:hideMark/>
          </w:tcPr>
          <w:p w14:paraId="129E7CAC" w14:textId="77777777" w:rsidR="00E30439" w:rsidRPr="00B116F7" w:rsidRDefault="00E30439" w:rsidP="00ED3FA4">
            <w:pPr>
              <w:pStyle w:val="Tabele"/>
              <w:jc w:val="right"/>
              <w:rPr>
                <w:color w:val="auto"/>
              </w:rPr>
            </w:pPr>
            <w:r w:rsidRPr="00B116F7">
              <w:rPr>
                <w:color w:val="auto"/>
                <w:szCs w:val="16"/>
              </w:rPr>
              <w:t>622</w:t>
            </w:r>
          </w:p>
        </w:tc>
      </w:tr>
    </w:tbl>
    <w:p w14:paraId="7E9378D6" w14:textId="77777777" w:rsidR="00E0627F" w:rsidRPr="00B116F7" w:rsidRDefault="00E0627F" w:rsidP="00ED3FA4">
      <w:pPr>
        <w:pStyle w:val="ardo"/>
        <w:rPr>
          <w:color w:val="auto"/>
        </w:rPr>
      </w:pPr>
      <w:r w:rsidRPr="00B116F7">
        <w:rPr>
          <w:color w:val="auto"/>
        </w:rPr>
        <w:t>Źródło: Opracowanie własne ARE SA (MESSAGE-PL)</w:t>
      </w:r>
    </w:p>
    <w:p w14:paraId="7A8FAA3E" w14:textId="77777777" w:rsidR="00E0627F" w:rsidRPr="00E30439" w:rsidRDefault="00E0627F" w:rsidP="00ED3FA4">
      <w:pPr>
        <w:pStyle w:val="Nagwek2"/>
      </w:pPr>
      <w:bookmarkStart w:id="215" w:name="_Toc158373819"/>
      <w:bookmarkStart w:id="216" w:name="_Toc160610657"/>
      <w:r w:rsidRPr="00E30439">
        <w:t>Wsad paliwowy w pozostałe procesy konwersji</w:t>
      </w:r>
      <w:bookmarkEnd w:id="215"/>
      <w:bookmarkEnd w:id="216"/>
    </w:p>
    <w:p w14:paraId="7482FA24" w14:textId="6D8BEB0B" w:rsidR="00E0627F" w:rsidRPr="00B116F7" w:rsidRDefault="00E0627F" w:rsidP="00ED3FA4">
      <w:pPr>
        <w:spacing w:after="120"/>
      </w:pPr>
      <w:bookmarkStart w:id="217" w:name="_Ref156559885"/>
      <w:r w:rsidRPr="00B116F7">
        <w:t>Do sektora przemian energetycznych zaliczane są zakłady przemysłowe, w których realizowane są procesy technologiczne, w których jedna postać energii (przeważnie nośniki energii pierwotnej, np. węgiel) zamieniane są na inną, pochodną postać energii (np. energię elektryczną ciepło, koks, gaz z procesów technologicznych, itp.). Poza elektrowniami, elektrociepłowniami i ciepłowniami, wymienionymi w poprzednim podpunkcie, do sektora przemian energetycznych zaliczane są także: rafinerie, petrochemie, gazownie, koksownie, brykietownie oraz wielkie piece. W tabeli (</w:t>
      </w:r>
      <w:r w:rsidRPr="00B116F7">
        <w:fldChar w:fldCharType="begin"/>
      </w:r>
      <w:r w:rsidRPr="00B116F7">
        <w:instrText xml:space="preserve"> REF _Ref158372031 \h  \* MERGEFORMAT </w:instrText>
      </w:r>
      <w:r w:rsidRPr="00B116F7">
        <w:fldChar w:fldCharType="separate"/>
      </w:r>
      <w:r w:rsidR="004C1650" w:rsidRPr="00B116F7">
        <w:t xml:space="preserve">Tabela </w:t>
      </w:r>
      <w:r w:rsidR="004C1650">
        <w:rPr>
          <w:noProof/>
        </w:rPr>
        <w:t>3</w:t>
      </w:r>
      <w:r w:rsidR="004C1650" w:rsidRPr="00B116F7">
        <w:t>.</w:t>
      </w:r>
      <w:r w:rsidR="004C1650">
        <w:rPr>
          <w:noProof/>
        </w:rPr>
        <w:t>9</w:t>
      </w:r>
      <w:r w:rsidRPr="00B116F7">
        <w:fldChar w:fldCharType="end"/>
      </w:r>
      <w:r w:rsidRPr="00B116F7">
        <w:t xml:space="preserve">) przedstawiono łączne zużycie paliw w pozostałych procesach konwersji. Z zaprezentowanych danych wynika stopniowy spadek zużycia paliw, związany głównie z postępującą transformacją energetyczną i stopniowym odejściem od zużycia paliw silnikowych w transporcie (spadek dotyczy ropy naftowej, produktów naftowych i gazu ziemnego w rafineriach). </w:t>
      </w:r>
    </w:p>
    <w:p w14:paraId="5FC32D63" w14:textId="3A59219B" w:rsidR="00E0627F" w:rsidRPr="00B116F7" w:rsidRDefault="00E0627F" w:rsidP="00ED3FA4">
      <w:pPr>
        <w:pStyle w:val="Legenda"/>
        <w:rPr>
          <w:color w:val="auto"/>
        </w:rPr>
      </w:pPr>
      <w:bookmarkStart w:id="218" w:name="_Ref158372031"/>
      <w:bookmarkStart w:id="219" w:name="_Toc15837358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9</w:t>
      </w:r>
      <w:r w:rsidRPr="00B116F7">
        <w:rPr>
          <w:color w:val="auto"/>
        </w:rPr>
        <w:fldChar w:fldCharType="end"/>
      </w:r>
      <w:bookmarkEnd w:id="217"/>
      <w:bookmarkEnd w:id="218"/>
      <w:r w:rsidRPr="00B116F7">
        <w:rPr>
          <w:color w:val="auto"/>
        </w:rPr>
        <w:t>. Wsad paliwowy w pozostałe procesy konwersji [</w:t>
      </w:r>
      <w:proofErr w:type="spellStart"/>
      <w:r w:rsidRPr="00B116F7">
        <w:rPr>
          <w:color w:val="auto"/>
        </w:rPr>
        <w:t>ktoe</w:t>
      </w:r>
      <w:proofErr w:type="spellEnd"/>
      <w:r w:rsidRPr="00B116F7">
        <w:rPr>
          <w:color w:val="auto"/>
        </w:rPr>
        <w:t>]</w:t>
      </w:r>
      <w:bookmarkEnd w:id="219"/>
    </w:p>
    <w:tbl>
      <w:tblPr>
        <w:tblStyle w:val="KPEiK"/>
        <w:tblW w:w="3374" w:type="pct"/>
        <w:tblLayout w:type="fixed"/>
        <w:tblLook w:val="04A0" w:firstRow="1" w:lastRow="0" w:firstColumn="1" w:lastColumn="0" w:noHBand="0" w:noVBand="1"/>
      </w:tblPr>
      <w:tblGrid>
        <w:gridCol w:w="1696"/>
        <w:gridCol w:w="736"/>
        <w:gridCol w:w="737"/>
        <w:gridCol w:w="736"/>
        <w:gridCol w:w="737"/>
        <w:gridCol w:w="737"/>
        <w:gridCol w:w="736"/>
      </w:tblGrid>
      <w:tr w:rsidR="00E30439" w:rsidRPr="00B116F7" w14:paraId="1FD7A72F" w14:textId="77777777" w:rsidTr="00E30439">
        <w:trPr>
          <w:cnfStyle w:val="100000000000" w:firstRow="1" w:lastRow="0" w:firstColumn="0" w:lastColumn="0" w:oddVBand="0" w:evenVBand="0" w:oddHBand="0" w:evenHBand="0" w:firstRowFirstColumn="0" w:firstRowLastColumn="0" w:lastRowFirstColumn="0" w:lastRowLastColumn="0"/>
          <w:trHeight w:val="227"/>
          <w:tblHeader/>
        </w:trPr>
        <w:tc>
          <w:tcPr>
            <w:tcW w:w="1696" w:type="dxa"/>
            <w:noWrap/>
            <w:hideMark/>
          </w:tcPr>
          <w:p w14:paraId="5DB127F9" w14:textId="77777777" w:rsidR="00E30439" w:rsidRPr="00B116F7" w:rsidRDefault="00E30439" w:rsidP="00ED3FA4">
            <w:pPr>
              <w:pStyle w:val="Tabele"/>
              <w:jc w:val="center"/>
              <w:rPr>
                <w:b w:val="0"/>
                <w:color w:val="auto"/>
              </w:rPr>
            </w:pPr>
          </w:p>
        </w:tc>
        <w:tc>
          <w:tcPr>
            <w:tcW w:w="736" w:type="dxa"/>
            <w:noWrap/>
            <w:hideMark/>
          </w:tcPr>
          <w:p w14:paraId="705762B5" w14:textId="77777777" w:rsidR="00E30439" w:rsidRPr="00B116F7" w:rsidRDefault="00E30439" w:rsidP="00ED3FA4">
            <w:pPr>
              <w:pStyle w:val="Tabele"/>
              <w:jc w:val="center"/>
              <w:rPr>
                <w:b w:val="0"/>
                <w:color w:val="auto"/>
              </w:rPr>
            </w:pPr>
            <w:r w:rsidRPr="00B116F7">
              <w:rPr>
                <w:color w:val="auto"/>
              </w:rPr>
              <w:t>2005</w:t>
            </w:r>
          </w:p>
        </w:tc>
        <w:tc>
          <w:tcPr>
            <w:tcW w:w="737" w:type="dxa"/>
            <w:noWrap/>
            <w:hideMark/>
          </w:tcPr>
          <w:p w14:paraId="63729F21" w14:textId="77777777" w:rsidR="00E30439" w:rsidRPr="00B116F7" w:rsidRDefault="00E30439" w:rsidP="00ED3FA4">
            <w:pPr>
              <w:pStyle w:val="Tabele"/>
              <w:jc w:val="center"/>
              <w:rPr>
                <w:b w:val="0"/>
                <w:color w:val="auto"/>
              </w:rPr>
            </w:pPr>
            <w:r w:rsidRPr="00B116F7">
              <w:rPr>
                <w:color w:val="auto"/>
              </w:rPr>
              <w:t>2010</w:t>
            </w:r>
          </w:p>
        </w:tc>
        <w:tc>
          <w:tcPr>
            <w:tcW w:w="736" w:type="dxa"/>
            <w:noWrap/>
            <w:hideMark/>
          </w:tcPr>
          <w:p w14:paraId="3F4FAC0D" w14:textId="77777777" w:rsidR="00E30439" w:rsidRPr="00B116F7" w:rsidRDefault="00E30439" w:rsidP="00ED3FA4">
            <w:pPr>
              <w:pStyle w:val="Tabele"/>
              <w:jc w:val="center"/>
              <w:rPr>
                <w:b w:val="0"/>
                <w:color w:val="auto"/>
              </w:rPr>
            </w:pPr>
            <w:r w:rsidRPr="00B116F7">
              <w:rPr>
                <w:color w:val="auto"/>
              </w:rPr>
              <w:t>2015</w:t>
            </w:r>
          </w:p>
        </w:tc>
        <w:tc>
          <w:tcPr>
            <w:tcW w:w="737" w:type="dxa"/>
            <w:noWrap/>
            <w:hideMark/>
          </w:tcPr>
          <w:p w14:paraId="6E883A3F" w14:textId="77777777" w:rsidR="00E30439" w:rsidRPr="00B116F7" w:rsidRDefault="00E30439" w:rsidP="00ED3FA4">
            <w:pPr>
              <w:pStyle w:val="Tabele"/>
              <w:jc w:val="center"/>
              <w:rPr>
                <w:b w:val="0"/>
                <w:color w:val="auto"/>
              </w:rPr>
            </w:pPr>
            <w:r w:rsidRPr="00B116F7">
              <w:rPr>
                <w:color w:val="auto"/>
              </w:rPr>
              <w:t>2020</w:t>
            </w:r>
          </w:p>
        </w:tc>
        <w:tc>
          <w:tcPr>
            <w:tcW w:w="737" w:type="dxa"/>
            <w:noWrap/>
            <w:hideMark/>
          </w:tcPr>
          <w:p w14:paraId="7B2F86AF" w14:textId="77777777" w:rsidR="00E30439" w:rsidRPr="00B116F7" w:rsidRDefault="00E30439" w:rsidP="00ED3FA4">
            <w:pPr>
              <w:pStyle w:val="Tabele"/>
              <w:jc w:val="center"/>
              <w:rPr>
                <w:b w:val="0"/>
                <w:color w:val="auto"/>
              </w:rPr>
            </w:pPr>
            <w:r w:rsidRPr="00B116F7">
              <w:rPr>
                <w:color w:val="auto"/>
              </w:rPr>
              <w:t>2025</w:t>
            </w:r>
          </w:p>
        </w:tc>
        <w:tc>
          <w:tcPr>
            <w:tcW w:w="736" w:type="dxa"/>
            <w:noWrap/>
            <w:hideMark/>
          </w:tcPr>
          <w:p w14:paraId="694ED4E4" w14:textId="77777777" w:rsidR="00E30439" w:rsidRPr="00B116F7" w:rsidRDefault="00E30439" w:rsidP="00ED3FA4">
            <w:pPr>
              <w:pStyle w:val="Tabele"/>
              <w:jc w:val="center"/>
              <w:rPr>
                <w:b w:val="0"/>
                <w:color w:val="auto"/>
              </w:rPr>
            </w:pPr>
            <w:r w:rsidRPr="00B116F7">
              <w:rPr>
                <w:color w:val="auto"/>
              </w:rPr>
              <w:t>2030</w:t>
            </w:r>
          </w:p>
        </w:tc>
      </w:tr>
      <w:tr w:rsidR="00E30439" w:rsidRPr="00B116F7" w14:paraId="3E610EB0" w14:textId="77777777" w:rsidTr="00E30439">
        <w:trPr>
          <w:trHeight w:val="227"/>
        </w:trPr>
        <w:tc>
          <w:tcPr>
            <w:tcW w:w="1696" w:type="dxa"/>
            <w:noWrap/>
            <w:hideMark/>
          </w:tcPr>
          <w:p w14:paraId="2F3576AA" w14:textId="77777777" w:rsidR="00E30439" w:rsidRPr="00B116F7" w:rsidRDefault="00E30439" w:rsidP="00ED3FA4">
            <w:pPr>
              <w:pStyle w:val="Tabele"/>
              <w:rPr>
                <w:color w:val="auto"/>
              </w:rPr>
            </w:pPr>
            <w:r w:rsidRPr="00B116F7">
              <w:rPr>
                <w:color w:val="auto"/>
              </w:rPr>
              <w:t>Ropa naftowa</w:t>
            </w:r>
          </w:p>
        </w:tc>
        <w:tc>
          <w:tcPr>
            <w:tcW w:w="736" w:type="dxa"/>
            <w:shd w:val="clear" w:color="auto" w:fill="C5E0B3"/>
            <w:noWrap/>
            <w:vAlign w:val="top"/>
            <w:hideMark/>
          </w:tcPr>
          <w:p w14:paraId="31162144" w14:textId="77777777" w:rsidR="00E30439" w:rsidRPr="00B116F7" w:rsidRDefault="00E30439" w:rsidP="00ED3FA4">
            <w:pPr>
              <w:pStyle w:val="Tabele"/>
              <w:jc w:val="right"/>
              <w:rPr>
                <w:color w:val="auto"/>
              </w:rPr>
            </w:pPr>
            <w:r w:rsidRPr="00B116F7">
              <w:rPr>
                <w:color w:val="auto"/>
                <w:szCs w:val="16"/>
              </w:rPr>
              <w:t>18 432</w:t>
            </w:r>
          </w:p>
        </w:tc>
        <w:tc>
          <w:tcPr>
            <w:tcW w:w="737" w:type="dxa"/>
            <w:shd w:val="clear" w:color="auto" w:fill="C5E0B3"/>
            <w:noWrap/>
            <w:vAlign w:val="top"/>
            <w:hideMark/>
          </w:tcPr>
          <w:p w14:paraId="3906E873" w14:textId="77777777" w:rsidR="00E30439" w:rsidRPr="00B116F7" w:rsidRDefault="00E30439" w:rsidP="00ED3FA4">
            <w:pPr>
              <w:pStyle w:val="Tabele"/>
              <w:jc w:val="right"/>
              <w:rPr>
                <w:color w:val="auto"/>
              </w:rPr>
            </w:pPr>
            <w:r w:rsidRPr="00B116F7">
              <w:rPr>
                <w:color w:val="auto"/>
                <w:szCs w:val="16"/>
              </w:rPr>
              <w:t>23 188</w:t>
            </w:r>
          </w:p>
        </w:tc>
        <w:tc>
          <w:tcPr>
            <w:tcW w:w="736" w:type="dxa"/>
            <w:shd w:val="clear" w:color="auto" w:fill="C5E0B3"/>
            <w:noWrap/>
            <w:vAlign w:val="top"/>
            <w:hideMark/>
          </w:tcPr>
          <w:p w14:paraId="591046D6" w14:textId="77777777" w:rsidR="00E30439" w:rsidRPr="00B116F7" w:rsidRDefault="00E30439" w:rsidP="00ED3FA4">
            <w:pPr>
              <w:pStyle w:val="Tabele"/>
              <w:jc w:val="right"/>
              <w:rPr>
                <w:color w:val="auto"/>
              </w:rPr>
            </w:pPr>
            <w:r w:rsidRPr="00B116F7">
              <w:rPr>
                <w:color w:val="auto"/>
                <w:szCs w:val="16"/>
              </w:rPr>
              <w:t>26 537</w:t>
            </w:r>
          </w:p>
        </w:tc>
        <w:tc>
          <w:tcPr>
            <w:tcW w:w="737" w:type="dxa"/>
            <w:shd w:val="clear" w:color="auto" w:fill="C5E0B3"/>
            <w:noWrap/>
            <w:vAlign w:val="top"/>
            <w:hideMark/>
          </w:tcPr>
          <w:p w14:paraId="607A6F62" w14:textId="77777777" w:rsidR="00E30439" w:rsidRPr="00B116F7" w:rsidRDefault="00E30439" w:rsidP="00ED3FA4">
            <w:pPr>
              <w:pStyle w:val="Tabele"/>
              <w:jc w:val="right"/>
              <w:rPr>
                <w:color w:val="auto"/>
              </w:rPr>
            </w:pPr>
            <w:r w:rsidRPr="00B116F7">
              <w:rPr>
                <w:color w:val="auto"/>
                <w:szCs w:val="16"/>
              </w:rPr>
              <w:t>26 145</w:t>
            </w:r>
          </w:p>
        </w:tc>
        <w:tc>
          <w:tcPr>
            <w:tcW w:w="737" w:type="dxa"/>
            <w:noWrap/>
            <w:vAlign w:val="top"/>
            <w:hideMark/>
          </w:tcPr>
          <w:p w14:paraId="540FF52B" w14:textId="77777777" w:rsidR="00E30439" w:rsidRPr="00B116F7" w:rsidRDefault="00E30439" w:rsidP="00ED3FA4">
            <w:pPr>
              <w:pStyle w:val="Tabele"/>
              <w:jc w:val="right"/>
              <w:rPr>
                <w:color w:val="auto"/>
              </w:rPr>
            </w:pPr>
            <w:r w:rsidRPr="00B116F7">
              <w:rPr>
                <w:color w:val="auto"/>
                <w:szCs w:val="16"/>
              </w:rPr>
              <w:t>24 686</w:t>
            </w:r>
          </w:p>
        </w:tc>
        <w:tc>
          <w:tcPr>
            <w:tcW w:w="736" w:type="dxa"/>
            <w:noWrap/>
            <w:vAlign w:val="top"/>
            <w:hideMark/>
          </w:tcPr>
          <w:p w14:paraId="033D420D" w14:textId="77777777" w:rsidR="00E30439" w:rsidRPr="00B116F7" w:rsidRDefault="00E30439" w:rsidP="00ED3FA4">
            <w:pPr>
              <w:pStyle w:val="Tabele"/>
              <w:jc w:val="right"/>
              <w:rPr>
                <w:color w:val="auto"/>
              </w:rPr>
            </w:pPr>
            <w:r w:rsidRPr="00B116F7">
              <w:rPr>
                <w:color w:val="auto"/>
                <w:szCs w:val="16"/>
              </w:rPr>
              <w:t>23 128</w:t>
            </w:r>
          </w:p>
        </w:tc>
      </w:tr>
      <w:tr w:rsidR="00E30439" w:rsidRPr="00B116F7" w14:paraId="3396B7D6" w14:textId="77777777" w:rsidTr="00E30439">
        <w:trPr>
          <w:trHeight w:val="227"/>
        </w:trPr>
        <w:tc>
          <w:tcPr>
            <w:tcW w:w="1696" w:type="dxa"/>
            <w:noWrap/>
            <w:hideMark/>
          </w:tcPr>
          <w:p w14:paraId="2C7D388D" w14:textId="77777777" w:rsidR="00E30439" w:rsidRPr="00B116F7" w:rsidRDefault="00E30439" w:rsidP="00ED3FA4">
            <w:pPr>
              <w:pStyle w:val="Tabele"/>
              <w:rPr>
                <w:color w:val="auto"/>
              </w:rPr>
            </w:pPr>
            <w:r w:rsidRPr="00B116F7">
              <w:rPr>
                <w:color w:val="auto"/>
              </w:rPr>
              <w:t>Węgiel</w:t>
            </w:r>
          </w:p>
        </w:tc>
        <w:tc>
          <w:tcPr>
            <w:tcW w:w="736" w:type="dxa"/>
            <w:shd w:val="clear" w:color="auto" w:fill="C5E0B3"/>
            <w:noWrap/>
            <w:vAlign w:val="top"/>
            <w:hideMark/>
          </w:tcPr>
          <w:p w14:paraId="5AEF3F0E" w14:textId="77777777" w:rsidR="00E30439" w:rsidRPr="00B116F7" w:rsidRDefault="00E30439" w:rsidP="00ED3FA4">
            <w:pPr>
              <w:pStyle w:val="Tabele"/>
              <w:jc w:val="right"/>
              <w:rPr>
                <w:color w:val="auto"/>
              </w:rPr>
            </w:pPr>
            <w:r w:rsidRPr="00B116F7">
              <w:rPr>
                <w:color w:val="auto"/>
                <w:szCs w:val="16"/>
              </w:rPr>
              <w:t>9 519</w:t>
            </w:r>
          </w:p>
        </w:tc>
        <w:tc>
          <w:tcPr>
            <w:tcW w:w="737" w:type="dxa"/>
            <w:shd w:val="clear" w:color="auto" w:fill="C5E0B3"/>
            <w:noWrap/>
            <w:vAlign w:val="top"/>
            <w:hideMark/>
          </w:tcPr>
          <w:p w14:paraId="2752E104" w14:textId="77777777" w:rsidR="00E30439" w:rsidRPr="00B116F7" w:rsidRDefault="00E30439" w:rsidP="00ED3FA4">
            <w:pPr>
              <w:pStyle w:val="Tabele"/>
              <w:jc w:val="right"/>
              <w:rPr>
                <w:color w:val="auto"/>
              </w:rPr>
            </w:pPr>
            <w:r w:rsidRPr="00B116F7">
              <w:rPr>
                <w:color w:val="auto"/>
                <w:szCs w:val="16"/>
              </w:rPr>
              <w:t>10 559</w:t>
            </w:r>
          </w:p>
        </w:tc>
        <w:tc>
          <w:tcPr>
            <w:tcW w:w="736" w:type="dxa"/>
            <w:shd w:val="clear" w:color="auto" w:fill="C5E0B3"/>
            <w:noWrap/>
            <w:vAlign w:val="top"/>
            <w:hideMark/>
          </w:tcPr>
          <w:p w14:paraId="318F23A1" w14:textId="77777777" w:rsidR="00E30439" w:rsidRPr="00B116F7" w:rsidRDefault="00E30439" w:rsidP="00ED3FA4">
            <w:pPr>
              <w:pStyle w:val="Tabele"/>
              <w:jc w:val="right"/>
              <w:rPr>
                <w:color w:val="auto"/>
              </w:rPr>
            </w:pPr>
            <w:r w:rsidRPr="00B116F7">
              <w:rPr>
                <w:color w:val="auto"/>
                <w:szCs w:val="16"/>
              </w:rPr>
              <w:t>11 063</w:t>
            </w:r>
          </w:p>
        </w:tc>
        <w:tc>
          <w:tcPr>
            <w:tcW w:w="737" w:type="dxa"/>
            <w:shd w:val="clear" w:color="auto" w:fill="C5E0B3"/>
            <w:noWrap/>
            <w:vAlign w:val="top"/>
            <w:hideMark/>
          </w:tcPr>
          <w:p w14:paraId="5B56B4C6" w14:textId="77777777" w:rsidR="00E30439" w:rsidRPr="00B116F7" w:rsidRDefault="00E30439" w:rsidP="00ED3FA4">
            <w:pPr>
              <w:pStyle w:val="Tabele"/>
              <w:jc w:val="right"/>
              <w:rPr>
                <w:color w:val="auto"/>
              </w:rPr>
            </w:pPr>
            <w:r w:rsidRPr="00B116F7">
              <w:rPr>
                <w:color w:val="auto"/>
                <w:szCs w:val="16"/>
              </w:rPr>
              <w:t>8 773</w:t>
            </w:r>
          </w:p>
        </w:tc>
        <w:tc>
          <w:tcPr>
            <w:tcW w:w="737" w:type="dxa"/>
            <w:noWrap/>
            <w:vAlign w:val="top"/>
            <w:hideMark/>
          </w:tcPr>
          <w:p w14:paraId="2861EF3E" w14:textId="77777777" w:rsidR="00E30439" w:rsidRPr="00B116F7" w:rsidRDefault="00E30439" w:rsidP="00ED3FA4">
            <w:pPr>
              <w:pStyle w:val="Tabele"/>
              <w:jc w:val="right"/>
              <w:rPr>
                <w:color w:val="auto"/>
              </w:rPr>
            </w:pPr>
            <w:r w:rsidRPr="00B116F7">
              <w:rPr>
                <w:color w:val="auto"/>
                <w:szCs w:val="16"/>
              </w:rPr>
              <w:t>9 233</w:t>
            </w:r>
          </w:p>
        </w:tc>
        <w:tc>
          <w:tcPr>
            <w:tcW w:w="736" w:type="dxa"/>
            <w:noWrap/>
            <w:vAlign w:val="top"/>
            <w:hideMark/>
          </w:tcPr>
          <w:p w14:paraId="5023D2CC" w14:textId="77777777" w:rsidR="00E30439" w:rsidRPr="00B116F7" w:rsidRDefault="00E30439" w:rsidP="00ED3FA4">
            <w:pPr>
              <w:pStyle w:val="Tabele"/>
              <w:jc w:val="right"/>
              <w:rPr>
                <w:color w:val="auto"/>
              </w:rPr>
            </w:pPr>
            <w:r w:rsidRPr="00B116F7">
              <w:rPr>
                <w:color w:val="auto"/>
                <w:szCs w:val="16"/>
              </w:rPr>
              <w:t>9 179</w:t>
            </w:r>
          </w:p>
        </w:tc>
      </w:tr>
      <w:tr w:rsidR="00E30439" w:rsidRPr="00B116F7" w14:paraId="27F17B5D" w14:textId="77777777" w:rsidTr="00E30439">
        <w:trPr>
          <w:trHeight w:val="227"/>
        </w:trPr>
        <w:tc>
          <w:tcPr>
            <w:tcW w:w="1696" w:type="dxa"/>
            <w:noWrap/>
            <w:hideMark/>
          </w:tcPr>
          <w:p w14:paraId="381754D3" w14:textId="77777777" w:rsidR="00E30439" w:rsidRPr="00B116F7" w:rsidRDefault="00E30439" w:rsidP="00ED3FA4">
            <w:pPr>
              <w:pStyle w:val="Tabele"/>
              <w:rPr>
                <w:color w:val="auto"/>
              </w:rPr>
            </w:pPr>
            <w:r w:rsidRPr="00B116F7">
              <w:rPr>
                <w:color w:val="auto"/>
              </w:rPr>
              <w:t>Produkty naftowe</w:t>
            </w:r>
          </w:p>
        </w:tc>
        <w:tc>
          <w:tcPr>
            <w:tcW w:w="736" w:type="dxa"/>
            <w:shd w:val="clear" w:color="auto" w:fill="C5E0B3"/>
            <w:noWrap/>
            <w:vAlign w:val="top"/>
            <w:hideMark/>
          </w:tcPr>
          <w:p w14:paraId="721DF273" w14:textId="77777777" w:rsidR="00E30439" w:rsidRPr="00B116F7" w:rsidRDefault="00E30439" w:rsidP="00ED3FA4">
            <w:pPr>
              <w:pStyle w:val="Tabele"/>
              <w:jc w:val="right"/>
              <w:rPr>
                <w:color w:val="auto"/>
              </w:rPr>
            </w:pPr>
            <w:r w:rsidRPr="00B116F7">
              <w:rPr>
                <w:color w:val="auto"/>
                <w:szCs w:val="16"/>
              </w:rPr>
              <w:t>1 085</w:t>
            </w:r>
          </w:p>
        </w:tc>
        <w:tc>
          <w:tcPr>
            <w:tcW w:w="737" w:type="dxa"/>
            <w:shd w:val="clear" w:color="auto" w:fill="C5E0B3"/>
            <w:noWrap/>
            <w:vAlign w:val="top"/>
            <w:hideMark/>
          </w:tcPr>
          <w:p w14:paraId="01EB10C7" w14:textId="77777777" w:rsidR="00E30439" w:rsidRPr="00B116F7" w:rsidRDefault="00E30439" w:rsidP="00ED3FA4">
            <w:pPr>
              <w:pStyle w:val="Tabele"/>
              <w:jc w:val="right"/>
              <w:rPr>
                <w:color w:val="auto"/>
              </w:rPr>
            </w:pPr>
            <w:r w:rsidRPr="00B116F7">
              <w:rPr>
                <w:color w:val="auto"/>
                <w:szCs w:val="16"/>
              </w:rPr>
              <w:t>1 703</w:t>
            </w:r>
          </w:p>
        </w:tc>
        <w:tc>
          <w:tcPr>
            <w:tcW w:w="736" w:type="dxa"/>
            <w:shd w:val="clear" w:color="auto" w:fill="C5E0B3"/>
            <w:noWrap/>
            <w:vAlign w:val="top"/>
            <w:hideMark/>
          </w:tcPr>
          <w:p w14:paraId="31EF6475" w14:textId="77777777" w:rsidR="00E30439" w:rsidRPr="00B116F7" w:rsidRDefault="00E30439" w:rsidP="00ED3FA4">
            <w:pPr>
              <w:pStyle w:val="Tabele"/>
              <w:jc w:val="right"/>
              <w:rPr>
                <w:color w:val="auto"/>
              </w:rPr>
            </w:pPr>
            <w:r w:rsidRPr="00B116F7">
              <w:rPr>
                <w:color w:val="auto"/>
                <w:szCs w:val="16"/>
              </w:rPr>
              <w:t>1 906</w:t>
            </w:r>
          </w:p>
        </w:tc>
        <w:tc>
          <w:tcPr>
            <w:tcW w:w="737" w:type="dxa"/>
            <w:shd w:val="clear" w:color="auto" w:fill="C5E0B3"/>
            <w:noWrap/>
            <w:vAlign w:val="top"/>
            <w:hideMark/>
          </w:tcPr>
          <w:p w14:paraId="47ED9EE4" w14:textId="77777777" w:rsidR="00E30439" w:rsidRPr="00B116F7" w:rsidRDefault="00E30439" w:rsidP="00ED3FA4">
            <w:pPr>
              <w:pStyle w:val="Tabele"/>
              <w:jc w:val="right"/>
              <w:rPr>
                <w:color w:val="auto"/>
              </w:rPr>
            </w:pPr>
            <w:r w:rsidRPr="00B116F7">
              <w:rPr>
                <w:color w:val="auto"/>
                <w:szCs w:val="16"/>
              </w:rPr>
              <w:t>2 697</w:t>
            </w:r>
          </w:p>
        </w:tc>
        <w:tc>
          <w:tcPr>
            <w:tcW w:w="737" w:type="dxa"/>
            <w:noWrap/>
            <w:vAlign w:val="top"/>
            <w:hideMark/>
          </w:tcPr>
          <w:p w14:paraId="01F57F20" w14:textId="77777777" w:rsidR="00E30439" w:rsidRPr="00B116F7" w:rsidRDefault="00E30439" w:rsidP="00ED3FA4">
            <w:pPr>
              <w:pStyle w:val="Tabele"/>
              <w:jc w:val="right"/>
              <w:rPr>
                <w:color w:val="auto"/>
              </w:rPr>
            </w:pPr>
            <w:r w:rsidRPr="00B116F7">
              <w:rPr>
                <w:color w:val="auto"/>
                <w:szCs w:val="16"/>
              </w:rPr>
              <w:t>1 579</w:t>
            </w:r>
          </w:p>
        </w:tc>
        <w:tc>
          <w:tcPr>
            <w:tcW w:w="736" w:type="dxa"/>
            <w:noWrap/>
            <w:vAlign w:val="top"/>
            <w:hideMark/>
          </w:tcPr>
          <w:p w14:paraId="421AB07D" w14:textId="77777777" w:rsidR="00E30439" w:rsidRPr="00B116F7" w:rsidRDefault="00E30439" w:rsidP="00ED3FA4">
            <w:pPr>
              <w:pStyle w:val="Tabele"/>
              <w:jc w:val="right"/>
              <w:rPr>
                <w:color w:val="auto"/>
              </w:rPr>
            </w:pPr>
            <w:r w:rsidRPr="00B116F7">
              <w:rPr>
                <w:color w:val="auto"/>
                <w:szCs w:val="16"/>
              </w:rPr>
              <w:t>1 476</w:t>
            </w:r>
          </w:p>
        </w:tc>
      </w:tr>
      <w:tr w:rsidR="00E30439" w:rsidRPr="00B116F7" w14:paraId="31CA1705" w14:textId="77777777" w:rsidTr="00E30439">
        <w:trPr>
          <w:trHeight w:val="227"/>
        </w:trPr>
        <w:tc>
          <w:tcPr>
            <w:tcW w:w="1696" w:type="dxa"/>
            <w:noWrap/>
            <w:hideMark/>
          </w:tcPr>
          <w:p w14:paraId="761660B8" w14:textId="77777777" w:rsidR="00E30439" w:rsidRPr="00B116F7" w:rsidRDefault="00E30439" w:rsidP="00ED3FA4">
            <w:pPr>
              <w:pStyle w:val="Tabele"/>
              <w:rPr>
                <w:color w:val="auto"/>
              </w:rPr>
            </w:pPr>
            <w:r w:rsidRPr="00B116F7">
              <w:rPr>
                <w:color w:val="auto"/>
              </w:rPr>
              <w:t>Gaz</w:t>
            </w:r>
          </w:p>
        </w:tc>
        <w:tc>
          <w:tcPr>
            <w:tcW w:w="736" w:type="dxa"/>
            <w:shd w:val="clear" w:color="auto" w:fill="C5E0B3"/>
            <w:noWrap/>
            <w:vAlign w:val="top"/>
            <w:hideMark/>
          </w:tcPr>
          <w:p w14:paraId="53896D0D" w14:textId="77777777" w:rsidR="00E30439" w:rsidRPr="00B116F7" w:rsidRDefault="00E30439" w:rsidP="00ED3FA4">
            <w:pPr>
              <w:pStyle w:val="Tabele"/>
              <w:jc w:val="right"/>
              <w:rPr>
                <w:color w:val="auto"/>
              </w:rPr>
            </w:pPr>
            <w:r w:rsidRPr="00B116F7">
              <w:rPr>
                <w:color w:val="auto"/>
                <w:szCs w:val="16"/>
              </w:rPr>
              <w:t>204</w:t>
            </w:r>
          </w:p>
        </w:tc>
        <w:tc>
          <w:tcPr>
            <w:tcW w:w="737" w:type="dxa"/>
            <w:shd w:val="clear" w:color="auto" w:fill="C5E0B3"/>
            <w:noWrap/>
            <w:vAlign w:val="top"/>
            <w:hideMark/>
          </w:tcPr>
          <w:p w14:paraId="5A296F73" w14:textId="77777777" w:rsidR="00E30439" w:rsidRPr="00B116F7" w:rsidRDefault="00E30439" w:rsidP="00ED3FA4">
            <w:pPr>
              <w:pStyle w:val="Tabele"/>
              <w:jc w:val="right"/>
              <w:rPr>
                <w:color w:val="auto"/>
              </w:rPr>
            </w:pPr>
            <w:r w:rsidRPr="00B116F7">
              <w:rPr>
                <w:color w:val="auto"/>
                <w:szCs w:val="16"/>
              </w:rPr>
              <w:t>308</w:t>
            </w:r>
          </w:p>
        </w:tc>
        <w:tc>
          <w:tcPr>
            <w:tcW w:w="736" w:type="dxa"/>
            <w:shd w:val="clear" w:color="auto" w:fill="C5E0B3"/>
            <w:noWrap/>
            <w:vAlign w:val="top"/>
            <w:hideMark/>
          </w:tcPr>
          <w:p w14:paraId="02A585EB" w14:textId="77777777" w:rsidR="00E30439" w:rsidRPr="00B116F7" w:rsidRDefault="00E30439" w:rsidP="00ED3FA4">
            <w:pPr>
              <w:pStyle w:val="Tabele"/>
              <w:jc w:val="right"/>
              <w:rPr>
                <w:color w:val="auto"/>
              </w:rPr>
            </w:pPr>
            <w:r w:rsidRPr="00B116F7">
              <w:rPr>
                <w:color w:val="auto"/>
                <w:szCs w:val="16"/>
              </w:rPr>
              <w:t>638</w:t>
            </w:r>
          </w:p>
        </w:tc>
        <w:tc>
          <w:tcPr>
            <w:tcW w:w="737" w:type="dxa"/>
            <w:shd w:val="clear" w:color="auto" w:fill="C5E0B3"/>
            <w:noWrap/>
            <w:vAlign w:val="top"/>
            <w:hideMark/>
          </w:tcPr>
          <w:p w14:paraId="230F3482" w14:textId="77777777" w:rsidR="00E30439" w:rsidRPr="00B116F7" w:rsidRDefault="00E30439" w:rsidP="00ED3FA4">
            <w:pPr>
              <w:pStyle w:val="Tabele"/>
              <w:jc w:val="right"/>
              <w:rPr>
                <w:color w:val="auto"/>
              </w:rPr>
            </w:pPr>
            <w:r w:rsidRPr="00B116F7">
              <w:rPr>
                <w:color w:val="auto"/>
                <w:szCs w:val="16"/>
              </w:rPr>
              <w:t>558</w:t>
            </w:r>
          </w:p>
        </w:tc>
        <w:tc>
          <w:tcPr>
            <w:tcW w:w="737" w:type="dxa"/>
            <w:noWrap/>
            <w:vAlign w:val="top"/>
            <w:hideMark/>
          </w:tcPr>
          <w:p w14:paraId="195E122F" w14:textId="77777777" w:rsidR="00E30439" w:rsidRPr="00B116F7" w:rsidRDefault="00E30439" w:rsidP="00ED3FA4">
            <w:pPr>
              <w:pStyle w:val="Tabele"/>
              <w:jc w:val="right"/>
              <w:rPr>
                <w:color w:val="auto"/>
              </w:rPr>
            </w:pPr>
            <w:r w:rsidRPr="00B116F7">
              <w:rPr>
                <w:color w:val="auto"/>
                <w:szCs w:val="16"/>
              </w:rPr>
              <w:t>455</w:t>
            </w:r>
          </w:p>
        </w:tc>
        <w:tc>
          <w:tcPr>
            <w:tcW w:w="736" w:type="dxa"/>
            <w:noWrap/>
            <w:vAlign w:val="top"/>
            <w:hideMark/>
          </w:tcPr>
          <w:p w14:paraId="48EC4CF8" w14:textId="77777777" w:rsidR="00E30439" w:rsidRPr="00B116F7" w:rsidRDefault="00E30439" w:rsidP="00ED3FA4">
            <w:pPr>
              <w:pStyle w:val="Tabele"/>
              <w:jc w:val="right"/>
              <w:rPr>
                <w:color w:val="auto"/>
              </w:rPr>
            </w:pPr>
            <w:r w:rsidRPr="00B116F7">
              <w:rPr>
                <w:color w:val="auto"/>
                <w:szCs w:val="16"/>
              </w:rPr>
              <w:t>401</w:t>
            </w:r>
          </w:p>
        </w:tc>
      </w:tr>
      <w:tr w:rsidR="00E30439" w:rsidRPr="00B116F7" w14:paraId="05DAEE16" w14:textId="77777777" w:rsidTr="00E30439">
        <w:trPr>
          <w:trHeight w:val="227"/>
        </w:trPr>
        <w:tc>
          <w:tcPr>
            <w:tcW w:w="1696" w:type="dxa"/>
            <w:noWrap/>
            <w:hideMark/>
          </w:tcPr>
          <w:p w14:paraId="30E1F721" w14:textId="77777777" w:rsidR="00E30439" w:rsidRPr="00B116F7" w:rsidRDefault="00E30439" w:rsidP="00ED3FA4">
            <w:pPr>
              <w:pStyle w:val="Tabele"/>
              <w:rPr>
                <w:color w:val="auto"/>
              </w:rPr>
            </w:pPr>
            <w:r w:rsidRPr="00B116F7">
              <w:rPr>
                <w:color w:val="auto"/>
              </w:rPr>
              <w:t>OZE, odpady</w:t>
            </w:r>
          </w:p>
        </w:tc>
        <w:tc>
          <w:tcPr>
            <w:tcW w:w="736" w:type="dxa"/>
            <w:shd w:val="clear" w:color="auto" w:fill="C5E0B3"/>
            <w:noWrap/>
            <w:vAlign w:val="top"/>
            <w:hideMark/>
          </w:tcPr>
          <w:p w14:paraId="67D27E6F" w14:textId="77777777" w:rsidR="00E30439" w:rsidRPr="00B116F7" w:rsidRDefault="00E30439" w:rsidP="00ED3FA4">
            <w:pPr>
              <w:pStyle w:val="Tabele"/>
              <w:jc w:val="right"/>
              <w:rPr>
                <w:color w:val="auto"/>
              </w:rPr>
            </w:pPr>
            <w:r w:rsidRPr="00B116F7">
              <w:rPr>
                <w:color w:val="auto"/>
                <w:szCs w:val="16"/>
              </w:rPr>
              <w:t>0</w:t>
            </w:r>
          </w:p>
        </w:tc>
        <w:tc>
          <w:tcPr>
            <w:tcW w:w="737" w:type="dxa"/>
            <w:shd w:val="clear" w:color="auto" w:fill="C5E0B3"/>
            <w:noWrap/>
            <w:vAlign w:val="top"/>
            <w:hideMark/>
          </w:tcPr>
          <w:p w14:paraId="1149532D" w14:textId="77777777" w:rsidR="00E30439" w:rsidRPr="00B116F7" w:rsidRDefault="00E30439" w:rsidP="00ED3FA4">
            <w:pPr>
              <w:pStyle w:val="Tabele"/>
              <w:jc w:val="right"/>
              <w:rPr>
                <w:color w:val="auto"/>
              </w:rPr>
            </w:pPr>
            <w:r w:rsidRPr="00B116F7">
              <w:rPr>
                <w:color w:val="auto"/>
                <w:szCs w:val="16"/>
              </w:rPr>
              <w:t>0</w:t>
            </w:r>
          </w:p>
        </w:tc>
        <w:tc>
          <w:tcPr>
            <w:tcW w:w="736" w:type="dxa"/>
            <w:shd w:val="clear" w:color="auto" w:fill="C5E0B3"/>
            <w:noWrap/>
            <w:vAlign w:val="top"/>
            <w:hideMark/>
          </w:tcPr>
          <w:p w14:paraId="45089993" w14:textId="77777777" w:rsidR="00E30439" w:rsidRPr="00B116F7" w:rsidRDefault="00E30439" w:rsidP="00ED3FA4">
            <w:pPr>
              <w:pStyle w:val="Tabele"/>
              <w:jc w:val="right"/>
              <w:rPr>
                <w:color w:val="auto"/>
              </w:rPr>
            </w:pPr>
            <w:r w:rsidRPr="00B116F7">
              <w:rPr>
                <w:color w:val="auto"/>
                <w:szCs w:val="16"/>
              </w:rPr>
              <w:t>0</w:t>
            </w:r>
          </w:p>
        </w:tc>
        <w:tc>
          <w:tcPr>
            <w:tcW w:w="737" w:type="dxa"/>
            <w:shd w:val="clear" w:color="auto" w:fill="C5E0B3"/>
            <w:noWrap/>
            <w:vAlign w:val="top"/>
            <w:hideMark/>
          </w:tcPr>
          <w:p w14:paraId="75F86707" w14:textId="77777777" w:rsidR="00E30439" w:rsidRPr="00B116F7" w:rsidRDefault="00E30439" w:rsidP="00ED3FA4">
            <w:pPr>
              <w:pStyle w:val="Tabele"/>
              <w:jc w:val="right"/>
              <w:rPr>
                <w:color w:val="auto"/>
              </w:rPr>
            </w:pPr>
            <w:r w:rsidRPr="00B116F7">
              <w:rPr>
                <w:color w:val="auto"/>
                <w:szCs w:val="16"/>
              </w:rPr>
              <w:t>0</w:t>
            </w:r>
          </w:p>
        </w:tc>
        <w:tc>
          <w:tcPr>
            <w:tcW w:w="737" w:type="dxa"/>
            <w:noWrap/>
            <w:vAlign w:val="top"/>
            <w:hideMark/>
          </w:tcPr>
          <w:p w14:paraId="55957473" w14:textId="77777777" w:rsidR="00E30439" w:rsidRPr="00B116F7" w:rsidRDefault="00E30439" w:rsidP="00ED3FA4">
            <w:pPr>
              <w:pStyle w:val="Tabele"/>
              <w:jc w:val="right"/>
              <w:rPr>
                <w:color w:val="auto"/>
              </w:rPr>
            </w:pPr>
            <w:r w:rsidRPr="00B116F7">
              <w:rPr>
                <w:color w:val="auto"/>
                <w:szCs w:val="16"/>
              </w:rPr>
              <w:t>0</w:t>
            </w:r>
          </w:p>
        </w:tc>
        <w:tc>
          <w:tcPr>
            <w:tcW w:w="736" w:type="dxa"/>
            <w:noWrap/>
            <w:vAlign w:val="top"/>
            <w:hideMark/>
          </w:tcPr>
          <w:p w14:paraId="61A131D2" w14:textId="77777777" w:rsidR="00E30439" w:rsidRPr="00B116F7" w:rsidRDefault="00E30439" w:rsidP="00ED3FA4">
            <w:pPr>
              <w:pStyle w:val="Tabele"/>
              <w:jc w:val="right"/>
              <w:rPr>
                <w:color w:val="auto"/>
              </w:rPr>
            </w:pPr>
            <w:r w:rsidRPr="00B116F7">
              <w:rPr>
                <w:color w:val="auto"/>
                <w:szCs w:val="16"/>
              </w:rPr>
              <w:t>5</w:t>
            </w:r>
          </w:p>
        </w:tc>
      </w:tr>
    </w:tbl>
    <w:p w14:paraId="3AEC7E63" w14:textId="77777777" w:rsidR="00E0627F" w:rsidRPr="00B116F7" w:rsidRDefault="00E0627F" w:rsidP="00ED3FA4">
      <w:pPr>
        <w:pStyle w:val="ardo"/>
        <w:rPr>
          <w:color w:val="auto"/>
        </w:rPr>
      </w:pPr>
      <w:r w:rsidRPr="00B116F7">
        <w:rPr>
          <w:color w:val="auto"/>
        </w:rPr>
        <w:t>Źródło: Opracowanie własne ARE SA (STEAM-PL)</w:t>
      </w:r>
    </w:p>
    <w:p w14:paraId="1DB95EE1" w14:textId="77777777" w:rsidR="00E0627F" w:rsidRPr="00E30439" w:rsidRDefault="00E0627F" w:rsidP="00ED3FA4">
      <w:pPr>
        <w:pStyle w:val="Nagwek2"/>
      </w:pPr>
      <w:bookmarkStart w:id="220" w:name="_Toc507408719"/>
      <w:bookmarkStart w:id="221" w:name="_Toc156465101"/>
      <w:bookmarkStart w:id="222" w:name="_Toc158373820"/>
      <w:bookmarkStart w:id="223" w:name="_Toc160610658"/>
      <w:r w:rsidRPr="00E30439">
        <w:t>Udział wytwarzania skojarzonego w produkcji energii elektrycznej i ciepła</w:t>
      </w:r>
      <w:bookmarkEnd w:id="220"/>
      <w:bookmarkEnd w:id="221"/>
      <w:bookmarkEnd w:id="222"/>
      <w:bookmarkEnd w:id="223"/>
    </w:p>
    <w:p w14:paraId="6B799914" w14:textId="384AC790" w:rsidR="00E0627F" w:rsidRPr="00B116F7" w:rsidRDefault="00E0627F" w:rsidP="00ED3FA4">
      <w:pPr>
        <w:spacing w:after="120"/>
      </w:pPr>
      <w:r w:rsidRPr="00B116F7">
        <w:t>Rozwój wysokosprawnej kogeneracji w Polsce jest priorytetowym elementem obowiązującej Polityki energetycznej z lutego 2021 r. Niepodważalną zaletą układów skojarzonych jest ich wysoka sprawność energetyczna, pozwalająca na istotne ograniczenie zużycia paliw pierwotnych, co w rezultacie przekłada się na redukcję emisji CO</w:t>
      </w:r>
      <w:r w:rsidRPr="00B116F7">
        <w:rPr>
          <w:vertAlign w:val="subscript"/>
        </w:rPr>
        <w:t>2</w:t>
      </w:r>
      <w:r w:rsidRPr="00B116F7">
        <w:t xml:space="preserve"> i innych zanieczyszczeń. Podstawowe oszczędności energetyczne występujące w układach skojarzonych, polegają na pełniejszym wykorzystaniu energii dostarczanej w paliwie dzięki zagospodarowaniu ciepła odpadowego, towarzyszącemu procesowi rozdzielonego wytwarzania ciepła użytkowego i energii elektrycznej. W 2020 r. ok. 65%</w:t>
      </w:r>
      <w:r w:rsidRPr="00B116F7">
        <w:rPr>
          <w:vertAlign w:val="superscript"/>
        </w:rPr>
        <w:footnoteReference w:id="26"/>
      </w:r>
      <w:r w:rsidRPr="00B116F7">
        <w:t xml:space="preserve"> ciepła użytkowego pochodzi z kogeneracji, natomiast pozostała część ciepła produkowana jest w kotłach wodnych (ciepłownie i kotły ciepłownicze energetyki zawodowej). </w:t>
      </w:r>
      <w:r w:rsidR="00E30439">
        <w:t>Polska ma</w:t>
      </w:r>
      <w:r w:rsidRPr="00B116F7">
        <w:t xml:space="preserve"> znaczny potencjał, który może zostać wykorzystany dzięki przebudowie niespełniających wymogów środowiskowych kotłów wodnych na jednostki kogeneracyjne. </w:t>
      </w:r>
      <w:r w:rsidRPr="00B116F7">
        <w:lastRenderedPageBreak/>
        <w:t xml:space="preserve">Ponadto, istnieją techniczne możliwości wykorzystania ciepła odpadowego powstającego w </w:t>
      </w:r>
      <w:r w:rsidR="00E30439">
        <w:t>instalacjach termicznego przekształcania odpadów</w:t>
      </w:r>
      <w:r w:rsidRPr="00B116F7">
        <w:t xml:space="preserve">, instalacjach przemysłowych lub innych instalacjach generujących ciepło odpadowe. Jeszcze innym rozwiązaniem jest rozwój </w:t>
      </w:r>
      <w:proofErr w:type="spellStart"/>
      <w:r w:rsidRPr="00B116F7">
        <w:t>mikrokogeneracji</w:t>
      </w:r>
      <w:proofErr w:type="spellEnd"/>
      <w:r w:rsidRPr="00B116F7">
        <w:t xml:space="preserve"> oraz energetyki prosumenckiej. </w:t>
      </w:r>
    </w:p>
    <w:p w14:paraId="32F28F13" w14:textId="66BA9E66" w:rsidR="00E0627F" w:rsidRPr="00B116F7" w:rsidRDefault="00E0627F" w:rsidP="00ED3FA4">
      <w:r w:rsidRPr="00B116F7">
        <w:t>W symulacjach modelowych tempo rozwoju kogeneracji w Polsce określono stosownie do prognozy zapotrzebowania na ciepło użytkowe z uwzględnieniem czynników ekonomicznych oraz przy założeniu kontynuacji wsparcia wysokosprawnej kogeneracji. Wyniki obliczeń modelowych (</w:t>
      </w:r>
      <w:r w:rsidRPr="00B116F7">
        <w:fldChar w:fldCharType="begin"/>
      </w:r>
      <w:r w:rsidRPr="00B116F7">
        <w:instrText xml:space="preserve"> REF _Ref156560135 \h  \* MERGEFORMAT </w:instrText>
      </w:r>
      <w:r w:rsidRPr="00B116F7">
        <w:fldChar w:fldCharType="separate"/>
      </w:r>
      <w:r w:rsidR="004C1650" w:rsidRPr="00B116F7">
        <w:t xml:space="preserve">Tabela </w:t>
      </w:r>
      <w:r w:rsidR="004C1650">
        <w:rPr>
          <w:noProof/>
        </w:rPr>
        <w:t>3</w:t>
      </w:r>
      <w:r w:rsidR="004C1650" w:rsidRPr="00B116F7">
        <w:t>.</w:t>
      </w:r>
      <w:r w:rsidR="004C1650">
        <w:rPr>
          <w:noProof/>
        </w:rPr>
        <w:t>10</w:t>
      </w:r>
      <w:r w:rsidRPr="00B116F7">
        <w:fldChar w:fldCharType="end"/>
      </w:r>
      <w:r w:rsidRPr="00B116F7">
        <w:t>) wskazują na nieznaczny wzrost udziału energii elektrycznej produkowanej w wysokosprawnej kogeneracji z 65% w 2020 r. do 66% w 2030 r. Przy określonych w pracy założeniach, wiodącą technologią są duże elektrociepłownie gazowe (faktem przemawiającym za wyborem takiego rozwiązania jest proekologiczny charakter tych jednostek, dostępność paliwa oraz konkurencyjność w warunkach rosnących cen uprawnień do emisji CO</w:t>
      </w:r>
      <w:r w:rsidRPr="00B116F7">
        <w:rPr>
          <w:vertAlign w:val="subscript"/>
        </w:rPr>
        <w:t>2</w:t>
      </w:r>
      <w:r w:rsidRPr="00B116F7">
        <w:t>).</w:t>
      </w:r>
    </w:p>
    <w:p w14:paraId="1E679AA8" w14:textId="4EC07388" w:rsidR="00E0627F" w:rsidRPr="00B116F7" w:rsidRDefault="00E0627F" w:rsidP="00ED3FA4">
      <w:pPr>
        <w:pStyle w:val="Legenda"/>
        <w:rPr>
          <w:color w:val="auto"/>
        </w:rPr>
      </w:pPr>
      <w:bookmarkStart w:id="224" w:name="_Ref156560135"/>
      <w:bookmarkStart w:id="225" w:name="_Toc158373587"/>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10</w:t>
      </w:r>
      <w:r w:rsidRPr="00B116F7">
        <w:rPr>
          <w:color w:val="auto"/>
        </w:rPr>
        <w:fldChar w:fldCharType="end"/>
      </w:r>
      <w:bookmarkEnd w:id="224"/>
      <w:r w:rsidRPr="00B116F7">
        <w:rPr>
          <w:color w:val="auto"/>
        </w:rPr>
        <w:t xml:space="preserve">. </w:t>
      </w:r>
      <w:r w:rsidRPr="00B116F7">
        <w:rPr>
          <w:iCs w:val="0"/>
          <w:color w:val="auto"/>
        </w:rPr>
        <w:t>Procentowy udział wytwarzania skojarzonego w produkcji energii elektrycznej i ciepła</w:t>
      </w:r>
      <w:bookmarkEnd w:id="225"/>
    </w:p>
    <w:tbl>
      <w:tblPr>
        <w:tblStyle w:val="KPEiK"/>
        <w:tblW w:w="4299" w:type="pct"/>
        <w:tblLayout w:type="fixed"/>
        <w:tblLook w:val="04A0" w:firstRow="1" w:lastRow="0" w:firstColumn="1" w:lastColumn="0" w:noHBand="0" w:noVBand="1"/>
      </w:tblPr>
      <w:tblGrid>
        <w:gridCol w:w="2085"/>
        <w:gridCol w:w="951"/>
        <w:gridCol w:w="951"/>
        <w:gridCol w:w="951"/>
        <w:gridCol w:w="951"/>
        <w:gridCol w:w="951"/>
        <w:gridCol w:w="952"/>
      </w:tblGrid>
      <w:tr w:rsidR="00E30439" w:rsidRPr="00B116F7" w14:paraId="06A26504" w14:textId="77777777" w:rsidTr="00A13106">
        <w:trPr>
          <w:cnfStyle w:val="100000000000" w:firstRow="1" w:lastRow="0" w:firstColumn="0" w:lastColumn="0" w:oddVBand="0" w:evenVBand="0" w:oddHBand="0" w:evenHBand="0" w:firstRowFirstColumn="0" w:firstRowLastColumn="0" w:lastRowFirstColumn="0" w:lastRowLastColumn="0"/>
          <w:trHeight w:val="286"/>
          <w:tblHeader/>
        </w:trPr>
        <w:tc>
          <w:tcPr>
            <w:tcW w:w="2085" w:type="dxa"/>
            <w:noWrap/>
            <w:hideMark/>
          </w:tcPr>
          <w:p w14:paraId="07A4CED7" w14:textId="77777777" w:rsidR="00E30439" w:rsidRPr="00B116F7" w:rsidRDefault="00E30439" w:rsidP="00ED3FA4">
            <w:pPr>
              <w:pStyle w:val="Tabele"/>
              <w:jc w:val="center"/>
              <w:rPr>
                <w:color w:val="auto"/>
              </w:rPr>
            </w:pPr>
          </w:p>
        </w:tc>
        <w:tc>
          <w:tcPr>
            <w:tcW w:w="951" w:type="dxa"/>
            <w:hideMark/>
          </w:tcPr>
          <w:p w14:paraId="589FBD3C" w14:textId="77777777" w:rsidR="00E30439" w:rsidRPr="00B116F7" w:rsidRDefault="00E30439" w:rsidP="00ED3FA4">
            <w:pPr>
              <w:pStyle w:val="Tabele"/>
              <w:jc w:val="center"/>
              <w:rPr>
                <w:bCs/>
                <w:color w:val="auto"/>
              </w:rPr>
            </w:pPr>
            <w:r w:rsidRPr="00B116F7">
              <w:rPr>
                <w:bCs/>
                <w:color w:val="auto"/>
              </w:rPr>
              <w:t>2005</w:t>
            </w:r>
          </w:p>
        </w:tc>
        <w:tc>
          <w:tcPr>
            <w:tcW w:w="951" w:type="dxa"/>
            <w:hideMark/>
          </w:tcPr>
          <w:p w14:paraId="032B8A4E" w14:textId="77777777" w:rsidR="00E30439" w:rsidRPr="00B116F7" w:rsidRDefault="00E30439" w:rsidP="00ED3FA4">
            <w:pPr>
              <w:pStyle w:val="Tabele"/>
              <w:jc w:val="center"/>
              <w:rPr>
                <w:bCs/>
                <w:color w:val="auto"/>
              </w:rPr>
            </w:pPr>
            <w:r w:rsidRPr="00B116F7">
              <w:rPr>
                <w:bCs/>
                <w:color w:val="auto"/>
              </w:rPr>
              <w:t>2010</w:t>
            </w:r>
          </w:p>
        </w:tc>
        <w:tc>
          <w:tcPr>
            <w:tcW w:w="951" w:type="dxa"/>
            <w:hideMark/>
          </w:tcPr>
          <w:p w14:paraId="38658E34" w14:textId="77777777" w:rsidR="00E30439" w:rsidRPr="00B116F7" w:rsidRDefault="00E30439" w:rsidP="00ED3FA4">
            <w:pPr>
              <w:pStyle w:val="Tabele"/>
              <w:jc w:val="center"/>
              <w:rPr>
                <w:bCs/>
                <w:color w:val="auto"/>
              </w:rPr>
            </w:pPr>
            <w:r w:rsidRPr="00B116F7">
              <w:rPr>
                <w:bCs/>
                <w:color w:val="auto"/>
              </w:rPr>
              <w:t>2015</w:t>
            </w:r>
          </w:p>
        </w:tc>
        <w:tc>
          <w:tcPr>
            <w:tcW w:w="951" w:type="dxa"/>
            <w:hideMark/>
          </w:tcPr>
          <w:p w14:paraId="2B0D3FC1" w14:textId="77777777" w:rsidR="00E30439" w:rsidRPr="00B116F7" w:rsidRDefault="00E30439" w:rsidP="00ED3FA4">
            <w:pPr>
              <w:pStyle w:val="Tabele"/>
              <w:jc w:val="center"/>
              <w:rPr>
                <w:bCs/>
                <w:color w:val="auto"/>
              </w:rPr>
            </w:pPr>
            <w:r w:rsidRPr="00B116F7">
              <w:rPr>
                <w:bCs/>
                <w:color w:val="auto"/>
              </w:rPr>
              <w:t>2020</w:t>
            </w:r>
          </w:p>
        </w:tc>
        <w:tc>
          <w:tcPr>
            <w:tcW w:w="951" w:type="dxa"/>
            <w:hideMark/>
          </w:tcPr>
          <w:p w14:paraId="365397F2" w14:textId="77777777" w:rsidR="00E30439" w:rsidRPr="00B116F7" w:rsidRDefault="00E30439" w:rsidP="00ED3FA4">
            <w:pPr>
              <w:pStyle w:val="Tabele"/>
              <w:jc w:val="center"/>
              <w:rPr>
                <w:bCs/>
                <w:color w:val="auto"/>
              </w:rPr>
            </w:pPr>
            <w:r w:rsidRPr="00B116F7">
              <w:rPr>
                <w:bCs/>
                <w:color w:val="auto"/>
              </w:rPr>
              <w:t>2025</w:t>
            </w:r>
          </w:p>
        </w:tc>
        <w:tc>
          <w:tcPr>
            <w:tcW w:w="952" w:type="dxa"/>
            <w:hideMark/>
          </w:tcPr>
          <w:p w14:paraId="3FF8E7AB" w14:textId="77777777" w:rsidR="00E30439" w:rsidRPr="00B116F7" w:rsidRDefault="00E30439" w:rsidP="00ED3FA4">
            <w:pPr>
              <w:pStyle w:val="Tabele"/>
              <w:jc w:val="center"/>
              <w:rPr>
                <w:bCs/>
                <w:color w:val="auto"/>
              </w:rPr>
            </w:pPr>
            <w:r w:rsidRPr="00B116F7">
              <w:rPr>
                <w:bCs/>
                <w:color w:val="auto"/>
              </w:rPr>
              <w:t>2030</w:t>
            </w:r>
          </w:p>
        </w:tc>
      </w:tr>
      <w:tr w:rsidR="00E30439" w:rsidRPr="00B116F7" w14:paraId="6BE312FF" w14:textId="77777777" w:rsidTr="00A13106">
        <w:trPr>
          <w:trHeight w:val="286"/>
        </w:trPr>
        <w:tc>
          <w:tcPr>
            <w:tcW w:w="2085" w:type="dxa"/>
            <w:hideMark/>
          </w:tcPr>
          <w:p w14:paraId="1F09FFE1" w14:textId="77777777" w:rsidR="00E30439" w:rsidRPr="00B116F7" w:rsidRDefault="00E30439" w:rsidP="00ED3FA4">
            <w:pPr>
              <w:pStyle w:val="Tabele"/>
              <w:rPr>
                <w:color w:val="auto"/>
              </w:rPr>
            </w:pPr>
            <w:r w:rsidRPr="00B116F7">
              <w:rPr>
                <w:color w:val="auto"/>
              </w:rPr>
              <w:t>Udział skojarzenia</w:t>
            </w:r>
          </w:p>
        </w:tc>
        <w:tc>
          <w:tcPr>
            <w:tcW w:w="951" w:type="dxa"/>
            <w:noWrap/>
            <w:hideMark/>
          </w:tcPr>
          <w:p w14:paraId="5DAA21C5" w14:textId="77777777" w:rsidR="00E30439" w:rsidRPr="00B116F7" w:rsidRDefault="00E30439" w:rsidP="00ED3FA4">
            <w:pPr>
              <w:pStyle w:val="Tabele"/>
              <w:jc w:val="right"/>
              <w:rPr>
                <w:color w:val="auto"/>
              </w:rPr>
            </w:pPr>
            <w:r w:rsidRPr="00B116F7">
              <w:rPr>
                <w:color w:val="auto"/>
                <w:szCs w:val="16"/>
              </w:rPr>
              <w:t>16,8%</w:t>
            </w:r>
          </w:p>
        </w:tc>
        <w:tc>
          <w:tcPr>
            <w:tcW w:w="951" w:type="dxa"/>
            <w:noWrap/>
            <w:hideMark/>
          </w:tcPr>
          <w:p w14:paraId="62DE63E5" w14:textId="77777777" w:rsidR="00E30439" w:rsidRPr="00B116F7" w:rsidRDefault="00E30439" w:rsidP="00ED3FA4">
            <w:pPr>
              <w:pStyle w:val="Tabele"/>
              <w:jc w:val="right"/>
              <w:rPr>
                <w:color w:val="auto"/>
              </w:rPr>
            </w:pPr>
            <w:r w:rsidRPr="00B116F7">
              <w:rPr>
                <w:color w:val="auto"/>
                <w:szCs w:val="16"/>
              </w:rPr>
              <w:t>17,6%</w:t>
            </w:r>
          </w:p>
        </w:tc>
        <w:tc>
          <w:tcPr>
            <w:tcW w:w="951" w:type="dxa"/>
            <w:noWrap/>
            <w:hideMark/>
          </w:tcPr>
          <w:p w14:paraId="08AB4686" w14:textId="77777777" w:rsidR="00E30439" w:rsidRPr="00B116F7" w:rsidRDefault="00E30439" w:rsidP="00ED3FA4">
            <w:pPr>
              <w:pStyle w:val="Tabele"/>
              <w:jc w:val="right"/>
              <w:rPr>
                <w:color w:val="auto"/>
              </w:rPr>
            </w:pPr>
            <w:r w:rsidRPr="00B116F7">
              <w:rPr>
                <w:color w:val="auto"/>
                <w:szCs w:val="16"/>
              </w:rPr>
              <w:t>16,2%</w:t>
            </w:r>
          </w:p>
        </w:tc>
        <w:tc>
          <w:tcPr>
            <w:tcW w:w="951" w:type="dxa"/>
            <w:noWrap/>
            <w:hideMark/>
          </w:tcPr>
          <w:p w14:paraId="2DBD3F99" w14:textId="77777777" w:rsidR="00E30439" w:rsidRPr="00B116F7" w:rsidRDefault="00E30439" w:rsidP="00ED3FA4">
            <w:pPr>
              <w:pStyle w:val="Tabele"/>
              <w:jc w:val="right"/>
              <w:rPr>
                <w:color w:val="auto"/>
              </w:rPr>
            </w:pPr>
            <w:r w:rsidRPr="00B116F7">
              <w:rPr>
                <w:color w:val="auto"/>
                <w:szCs w:val="16"/>
              </w:rPr>
              <w:t>20,5%</w:t>
            </w:r>
          </w:p>
        </w:tc>
        <w:tc>
          <w:tcPr>
            <w:tcW w:w="951" w:type="dxa"/>
            <w:noWrap/>
            <w:hideMark/>
          </w:tcPr>
          <w:p w14:paraId="503D9DE8" w14:textId="77777777" w:rsidR="00E30439" w:rsidRPr="00B116F7" w:rsidRDefault="00E30439" w:rsidP="00ED3FA4">
            <w:pPr>
              <w:pStyle w:val="Tabele"/>
              <w:jc w:val="right"/>
              <w:rPr>
                <w:color w:val="auto"/>
              </w:rPr>
            </w:pPr>
            <w:r w:rsidRPr="00B116F7">
              <w:rPr>
                <w:color w:val="auto"/>
                <w:szCs w:val="16"/>
              </w:rPr>
              <w:t>17,0%</w:t>
            </w:r>
          </w:p>
        </w:tc>
        <w:tc>
          <w:tcPr>
            <w:tcW w:w="952" w:type="dxa"/>
            <w:noWrap/>
            <w:hideMark/>
          </w:tcPr>
          <w:p w14:paraId="66DFB880" w14:textId="77777777" w:rsidR="00E30439" w:rsidRPr="00B116F7" w:rsidRDefault="00E30439" w:rsidP="00ED3FA4">
            <w:pPr>
              <w:pStyle w:val="Tabele"/>
              <w:jc w:val="right"/>
              <w:rPr>
                <w:color w:val="auto"/>
              </w:rPr>
            </w:pPr>
            <w:r w:rsidRPr="00B116F7">
              <w:rPr>
                <w:color w:val="auto"/>
                <w:szCs w:val="16"/>
              </w:rPr>
              <w:t>17,8%</w:t>
            </w:r>
          </w:p>
        </w:tc>
      </w:tr>
      <w:tr w:rsidR="00E30439" w:rsidRPr="00B116F7" w14:paraId="47B720D1" w14:textId="77777777" w:rsidTr="00A13106">
        <w:trPr>
          <w:trHeight w:val="286"/>
        </w:trPr>
        <w:tc>
          <w:tcPr>
            <w:tcW w:w="2085" w:type="dxa"/>
            <w:hideMark/>
          </w:tcPr>
          <w:p w14:paraId="015CAE43" w14:textId="77777777" w:rsidR="00E30439" w:rsidRPr="00B116F7" w:rsidRDefault="00E30439" w:rsidP="00ED3FA4">
            <w:pPr>
              <w:pStyle w:val="Tabele"/>
              <w:rPr>
                <w:color w:val="auto"/>
              </w:rPr>
            </w:pPr>
            <w:r w:rsidRPr="00B116F7">
              <w:rPr>
                <w:color w:val="auto"/>
              </w:rPr>
              <w:t>Wysokosprawna kogeneracja</w:t>
            </w:r>
          </w:p>
        </w:tc>
        <w:tc>
          <w:tcPr>
            <w:tcW w:w="951" w:type="dxa"/>
            <w:noWrap/>
            <w:hideMark/>
          </w:tcPr>
          <w:p w14:paraId="5B95E9EC" w14:textId="77777777" w:rsidR="00E30439" w:rsidRPr="00B116F7" w:rsidRDefault="00E30439" w:rsidP="00ED3FA4">
            <w:pPr>
              <w:pStyle w:val="Tabele"/>
              <w:jc w:val="right"/>
              <w:rPr>
                <w:color w:val="auto"/>
              </w:rPr>
            </w:pPr>
            <w:r w:rsidRPr="00B116F7">
              <w:rPr>
                <w:color w:val="auto"/>
                <w:szCs w:val="16"/>
              </w:rPr>
              <w:t>63,9%</w:t>
            </w:r>
          </w:p>
        </w:tc>
        <w:tc>
          <w:tcPr>
            <w:tcW w:w="951" w:type="dxa"/>
            <w:noWrap/>
            <w:hideMark/>
          </w:tcPr>
          <w:p w14:paraId="213BFBAC" w14:textId="77777777" w:rsidR="00E30439" w:rsidRPr="00B116F7" w:rsidRDefault="00E30439" w:rsidP="00ED3FA4">
            <w:pPr>
              <w:pStyle w:val="Tabele"/>
              <w:jc w:val="right"/>
              <w:rPr>
                <w:color w:val="auto"/>
              </w:rPr>
            </w:pPr>
            <w:r w:rsidRPr="00B116F7">
              <w:rPr>
                <w:color w:val="auto"/>
                <w:szCs w:val="16"/>
              </w:rPr>
              <w:t>61,2%</w:t>
            </w:r>
          </w:p>
        </w:tc>
        <w:tc>
          <w:tcPr>
            <w:tcW w:w="951" w:type="dxa"/>
            <w:noWrap/>
            <w:hideMark/>
          </w:tcPr>
          <w:p w14:paraId="1532BADF" w14:textId="77777777" w:rsidR="00E30439" w:rsidRPr="00B116F7" w:rsidRDefault="00E30439" w:rsidP="00ED3FA4">
            <w:pPr>
              <w:pStyle w:val="Tabele"/>
              <w:jc w:val="right"/>
              <w:rPr>
                <w:color w:val="auto"/>
              </w:rPr>
            </w:pPr>
            <w:r w:rsidRPr="00B116F7">
              <w:rPr>
                <w:color w:val="auto"/>
                <w:szCs w:val="16"/>
              </w:rPr>
              <w:t>65,1%</w:t>
            </w:r>
          </w:p>
        </w:tc>
        <w:tc>
          <w:tcPr>
            <w:tcW w:w="951" w:type="dxa"/>
            <w:noWrap/>
            <w:hideMark/>
          </w:tcPr>
          <w:p w14:paraId="5637B821" w14:textId="77777777" w:rsidR="00E30439" w:rsidRPr="00B116F7" w:rsidRDefault="00E30439" w:rsidP="00ED3FA4">
            <w:pPr>
              <w:pStyle w:val="Tabele"/>
              <w:jc w:val="right"/>
              <w:rPr>
                <w:color w:val="auto"/>
              </w:rPr>
            </w:pPr>
            <w:r w:rsidRPr="00B116F7">
              <w:rPr>
                <w:color w:val="auto"/>
                <w:szCs w:val="16"/>
              </w:rPr>
              <w:t>64,7%</w:t>
            </w:r>
          </w:p>
        </w:tc>
        <w:tc>
          <w:tcPr>
            <w:tcW w:w="951" w:type="dxa"/>
            <w:noWrap/>
            <w:hideMark/>
          </w:tcPr>
          <w:p w14:paraId="329FAFE4" w14:textId="77777777" w:rsidR="00E30439" w:rsidRPr="00B116F7" w:rsidRDefault="00E30439" w:rsidP="00ED3FA4">
            <w:pPr>
              <w:pStyle w:val="Tabele"/>
              <w:jc w:val="right"/>
              <w:rPr>
                <w:color w:val="auto"/>
              </w:rPr>
            </w:pPr>
            <w:r w:rsidRPr="00B116F7">
              <w:rPr>
                <w:color w:val="auto"/>
                <w:szCs w:val="16"/>
              </w:rPr>
              <w:t>62,5%</w:t>
            </w:r>
          </w:p>
        </w:tc>
        <w:tc>
          <w:tcPr>
            <w:tcW w:w="952" w:type="dxa"/>
            <w:noWrap/>
            <w:hideMark/>
          </w:tcPr>
          <w:p w14:paraId="332B98DE" w14:textId="77777777" w:rsidR="00E30439" w:rsidRPr="00B116F7" w:rsidRDefault="00E30439" w:rsidP="00ED3FA4">
            <w:pPr>
              <w:pStyle w:val="Tabele"/>
              <w:jc w:val="right"/>
              <w:rPr>
                <w:color w:val="auto"/>
              </w:rPr>
            </w:pPr>
            <w:r w:rsidRPr="00B116F7">
              <w:rPr>
                <w:color w:val="auto"/>
                <w:szCs w:val="16"/>
              </w:rPr>
              <w:t>65,7%</w:t>
            </w:r>
          </w:p>
        </w:tc>
      </w:tr>
    </w:tbl>
    <w:p w14:paraId="5772CA6A" w14:textId="77777777" w:rsidR="00E0627F" w:rsidRPr="00B116F7" w:rsidRDefault="00E0627F" w:rsidP="00ED3FA4">
      <w:pPr>
        <w:pStyle w:val="ardo"/>
        <w:rPr>
          <w:color w:val="auto"/>
        </w:rPr>
      </w:pPr>
      <w:r w:rsidRPr="00B116F7">
        <w:rPr>
          <w:color w:val="auto"/>
        </w:rPr>
        <w:t>Źródło: Opracowanie własne ARE SA (MESSAGE-PL)</w:t>
      </w:r>
    </w:p>
    <w:p w14:paraId="69CC3233" w14:textId="77777777" w:rsidR="00E0627F" w:rsidRPr="00E30439" w:rsidRDefault="00E0627F" w:rsidP="00ED3FA4">
      <w:pPr>
        <w:pStyle w:val="Nagwek2"/>
      </w:pPr>
      <w:bookmarkStart w:id="226" w:name="_Toc507408720"/>
      <w:bookmarkStart w:id="227" w:name="_Toc156465102"/>
      <w:bookmarkStart w:id="228" w:name="_Toc158373821"/>
      <w:bookmarkStart w:id="229" w:name="_Toc160610659"/>
      <w:r w:rsidRPr="00E30439">
        <w:t>Produkcja energii cieplnej w elektrowniach, elektrociepłowniach i ciepłowniach</w:t>
      </w:r>
      <w:bookmarkEnd w:id="226"/>
      <w:bookmarkEnd w:id="227"/>
      <w:bookmarkEnd w:id="228"/>
      <w:bookmarkEnd w:id="229"/>
    </w:p>
    <w:p w14:paraId="59AECBBB" w14:textId="1EAEEA51" w:rsidR="00E0627F" w:rsidRPr="00B116F7" w:rsidRDefault="00E0627F" w:rsidP="00ED3FA4">
      <w:pPr>
        <w:spacing w:after="120"/>
      </w:pPr>
      <w:bookmarkStart w:id="230" w:name="_Ref156560324"/>
      <w:r w:rsidRPr="00B116F7">
        <w:t>Zgodnie z metodyką stosowaną w EUROSTAT (wg której przygotowane zostały wszystkie dane statystyczne zaprezentowane w raporcie) do elektrociepłowni zaliczane są jednostki, które wytwarzają choćby minimalne wielkości ciepła (również w procesach rozdzielonych np. w kotłach ciepłowniczych energetyki zawodowej). Naturalną tego konsekwencją, jest zakwalifikowanie niemalże wszystkich elektrowni produkujących ciepło do grupy elektrociepłowni</w:t>
      </w:r>
      <w:r w:rsidR="00E30439">
        <w:t xml:space="preserve"> (niemniej ich wkład w produkcję ciepła jest praktycznie zerowy)</w:t>
      </w:r>
      <w:r w:rsidRPr="00B116F7">
        <w:t>. Prognozy produkcji ciepła z elektrociepłowni są wynikiem optymalizacji kosztowej przeprowadzonej w modelu MESSAGE-PL.</w:t>
      </w:r>
    </w:p>
    <w:p w14:paraId="21CAB2C8" w14:textId="053CA822" w:rsidR="00E0627F" w:rsidRPr="00B116F7" w:rsidRDefault="00E0627F" w:rsidP="00ED3FA4">
      <w:pPr>
        <w:pStyle w:val="Legenda"/>
        <w:rPr>
          <w:color w:val="auto"/>
        </w:rPr>
      </w:pPr>
      <w:bookmarkStart w:id="231" w:name="_Ref158372082"/>
      <w:bookmarkStart w:id="232" w:name="_Toc158373588"/>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3</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11</w:t>
      </w:r>
      <w:r w:rsidRPr="00B116F7">
        <w:rPr>
          <w:color w:val="auto"/>
        </w:rPr>
        <w:fldChar w:fldCharType="end"/>
      </w:r>
      <w:bookmarkEnd w:id="230"/>
      <w:bookmarkEnd w:id="231"/>
      <w:r w:rsidRPr="00B116F7">
        <w:rPr>
          <w:color w:val="auto"/>
        </w:rPr>
        <w:t>. Produkcja energii cieplnej w elektrowniach, elektrociepłowniach i ciepłowniach [TJ]</w:t>
      </w:r>
      <w:bookmarkEnd w:id="232"/>
    </w:p>
    <w:tbl>
      <w:tblPr>
        <w:tblStyle w:val="KPEiK"/>
        <w:tblW w:w="4279" w:type="pct"/>
        <w:tblLayout w:type="fixed"/>
        <w:tblLook w:val="04A0" w:firstRow="1" w:lastRow="0" w:firstColumn="1" w:lastColumn="0" w:noHBand="0" w:noVBand="1"/>
      </w:tblPr>
      <w:tblGrid>
        <w:gridCol w:w="1991"/>
        <w:gridCol w:w="960"/>
        <w:gridCol w:w="961"/>
        <w:gridCol w:w="961"/>
        <w:gridCol w:w="960"/>
        <w:gridCol w:w="961"/>
        <w:gridCol w:w="961"/>
      </w:tblGrid>
      <w:tr w:rsidR="00E30439" w:rsidRPr="00B116F7" w14:paraId="6CDC4CBD" w14:textId="77777777" w:rsidTr="00A13106">
        <w:trPr>
          <w:cnfStyle w:val="100000000000" w:firstRow="1" w:lastRow="0" w:firstColumn="0" w:lastColumn="0" w:oddVBand="0" w:evenVBand="0" w:oddHBand="0" w:evenHBand="0" w:firstRowFirstColumn="0" w:firstRowLastColumn="0" w:lastRowFirstColumn="0" w:lastRowLastColumn="0"/>
          <w:trHeight w:val="224"/>
          <w:tblHeader/>
        </w:trPr>
        <w:tc>
          <w:tcPr>
            <w:tcW w:w="1991" w:type="dxa"/>
            <w:noWrap/>
            <w:hideMark/>
          </w:tcPr>
          <w:p w14:paraId="78396112" w14:textId="77777777" w:rsidR="00E30439" w:rsidRPr="00B116F7" w:rsidRDefault="00E30439" w:rsidP="00ED3FA4">
            <w:pPr>
              <w:pStyle w:val="Tabele"/>
              <w:jc w:val="center"/>
              <w:rPr>
                <w:color w:val="auto"/>
              </w:rPr>
            </w:pPr>
          </w:p>
        </w:tc>
        <w:tc>
          <w:tcPr>
            <w:tcW w:w="960" w:type="dxa"/>
            <w:hideMark/>
          </w:tcPr>
          <w:p w14:paraId="4C4DD524" w14:textId="77777777" w:rsidR="00E30439" w:rsidRPr="00B116F7" w:rsidRDefault="00E30439" w:rsidP="00ED3FA4">
            <w:pPr>
              <w:pStyle w:val="Tabele"/>
              <w:jc w:val="center"/>
              <w:rPr>
                <w:bCs/>
                <w:color w:val="auto"/>
              </w:rPr>
            </w:pPr>
            <w:r w:rsidRPr="00B116F7">
              <w:rPr>
                <w:bCs/>
                <w:color w:val="auto"/>
              </w:rPr>
              <w:t>2005</w:t>
            </w:r>
          </w:p>
        </w:tc>
        <w:tc>
          <w:tcPr>
            <w:tcW w:w="961" w:type="dxa"/>
            <w:hideMark/>
          </w:tcPr>
          <w:p w14:paraId="60F6AB9B" w14:textId="77777777" w:rsidR="00E30439" w:rsidRPr="00B116F7" w:rsidRDefault="00E30439" w:rsidP="00ED3FA4">
            <w:pPr>
              <w:pStyle w:val="Tabele"/>
              <w:jc w:val="center"/>
              <w:rPr>
                <w:bCs/>
                <w:color w:val="auto"/>
              </w:rPr>
            </w:pPr>
            <w:r w:rsidRPr="00B116F7">
              <w:rPr>
                <w:bCs/>
                <w:color w:val="auto"/>
              </w:rPr>
              <w:t>2010</w:t>
            </w:r>
          </w:p>
        </w:tc>
        <w:tc>
          <w:tcPr>
            <w:tcW w:w="961" w:type="dxa"/>
            <w:hideMark/>
          </w:tcPr>
          <w:p w14:paraId="722237DE" w14:textId="77777777" w:rsidR="00E30439" w:rsidRPr="00B116F7" w:rsidRDefault="00E30439" w:rsidP="00ED3FA4">
            <w:pPr>
              <w:pStyle w:val="Tabele"/>
              <w:jc w:val="center"/>
              <w:rPr>
                <w:bCs/>
                <w:color w:val="auto"/>
              </w:rPr>
            </w:pPr>
            <w:r w:rsidRPr="00B116F7">
              <w:rPr>
                <w:bCs/>
                <w:color w:val="auto"/>
              </w:rPr>
              <w:t>2015</w:t>
            </w:r>
          </w:p>
        </w:tc>
        <w:tc>
          <w:tcPr>
            <w:tcW w:w="960" w:type="dxa"/>
            <w:hideMark/>
          </w:tcPr>
          <w:p w14:paraId="25C62255" w14:textId="77777777" w:rsidR="00E30439" w:rsidRPr="00B116F7" w:rsidRDefault="00E30439" w:rsidP="00ED3FA4">
            <w:pPr>
              <w:pStyle w:val="Tabele"/>
              <w:jc w:val="center"/>
              <w:rPr>
                <w:bCs/>
                <w:color w:val="auto"/>
              </w:rPr>
            </w:pPr>
            <w:r w:rsidRPr="00B116F7">
              <w:rPr>
                <w:bCs/>
                <w:color w:val="auto"/>
              </w:rPr>
              <w:t>2020</w:t>
            </w:r>
          </w:p>
        </w:tc>
        <w:tc>
          <w:tcPr>
            <w:tcW w:w="961" w:type="dxa"/>
            <w:hideMark/>
          </w:tcPr>
          <w:p w14:paraId="3D1FD2E6" w14:textId="77777777" w:rsidR="00E30439" w:rsidRPr="00B116F7" w:rsidRDefault="00E30439" w:rsidP="00ED3FA4">
            <w:pPr>
              <w:pStyle w:val="Tabele"/>
              <w:jc w:val="center"/>
              <w:rPr>
                <w:bCs/>
                <w:color w:val="auto"/>
              </w:rPr>
            </w:pPr>
            <w:r w:rsidRPr="00B116F7">
              <w:rPr>
                <w:bCs/>
                <w:color w:val="auto"/>
              </w:rPr>
              <w:t>2025</w:t>
            </w:r>
          </w:p>
        </w:tc>
        <w:tc>
          <w:tcPr>
            <w:tcW w:w="961" w:type="dxa"/>
            <w:hideMark/>
          </w:tcPr>
          <w:p w14:paraId="08EA87FE" w14:textId="77777777" w:rsidR="00E30439" w:rsidRPr="00B116F7" w:rsidRDefault="00E30439" w:rsidP="00ED3FA4">
            <w:pPr>
              <w:pStyle w:val="Tabele"/>
              <w:jc w:val="center"/>
              <w:rPr>
                <w:bCs/>
                <w:color w:val="auto"/>
              </w:rPr>
            </w:pPr>
            <w:r w:rsidRPr="00B116F7">
              <w:rPr>
                <w:bCs/>
                <w:color w:val="auto"/>
              </w:rPr>
              <w:t>2030</w:t>
            </w:r>
          </w:p>
        </w:tc>
      </w:tr>
      <w:tr w:rsidR="00E30439" w:rsidRPr="00B116F7" w14:paraId="485CE876" w14:textId="77777777" w:rsidTr="00A13106">
        <w:trPr>
          <w:trHeight w:val="224"/>
        </w:trPr>
        <w:tc>
          <w:tcPr>
            <w:tcW w:w="1991" w:type="dxa"/>
            <w:hideMark/>
          </w:tcPr>
          <w:p w14:paraId="60CA1B46" w14:textId="23BD9A7B" w:rsidR="00E30439" w:rsidRPr="00B116F7" w:rsidRDefault="00E30439" w:rsidP="00ED3FA4">
            <w:pPr>
              <w:pStyle w:val="Tabele"/>
              <w:rPr>
                <w:color w:val="auto"/>
              </w:rPr>
            </w:pPr>
            <w:r w:rsidRPr="00B116F7">
              <w:rPr>
                <w:color w:val="auto"/>
              </w:rPr>
              <w:t xml:space="preserve">Elektrownie </w:t>
            </w:r>
            <w:r>
              <w:rPr>
                <w:color w:val="auto"/>
              </w:rPr>
              <w:t xml:space="preserve">i </w:t>
            </w:r>
            <w:proofErr w:type="spellStart"/>
            <w:r w:rsidRPr="00B116F7">
              <w:rPr>
                <w:color w:val="auto"/>
              </w:rPr>
              <w:t>lektrociepłownie</w:t>
            </w:r>
            <w:proofErr w:type="spellEnd"/>
          </w:p>
        </w:tc>
        <w:tc>
          <w:tcPr>
            <w:tcW w:w="960" w:type="dxa"/>
            <w:noWrap/>
            <w:hideMark/>
          </w:tcPr>
          <w:p w14:paraId="44854297" w14:textId="77777777" w:rsidR="00E30439" w:rsidRPr="00B116F7" w:rsidRDefault="00E30439" w:rsidP="00ED3FA4">
            <w:pPr>
              <w:pStyle w:val="Tabele"/>
              <w:jc w:val="right"/>
              <w:rPr>
                <w:color w:val="auto"/>
              </w:rPr>
            </w:pPr>
            <w:r w:rsidRPr="00B116F7">
              <w:rPr>
                <w:bCs/>
                <w:color w:val="auto"/>
                <w:szCs w:val="18"/>
              </w:rPr>
              <w:t>219 883</w:t>
            </w:r>
          </w:p>
        </w:tc>
        <w:tc>
          <w:tcPr>
            <w:tcW w:w="961" w:type="dxa"/>
            <w:noWrap/>
            <w:hideMark/>
          </w:tcPr>
          <w:p w14:paraId="475885DA" w14:textId="77777777" w:rsidR="00E30439" w:rsidRPr="00B116F7" w:rsidRDefault="00E30439" w:rsidP="00ED3FA4">
            <w:pPr>
              <w:pStyle w:val="Tabele"/>
              <w:jc w:val="right"/>
              <w:rPr>
                <w:color w:val="auto"/>
              </w:rPr>
            </w:pPr>
            <w:r w:rsidRPr="00B116F7">
              <w:rPr>
                <w:bCs/>
                <w:color w:val="auto"/>
                <w:szCs w:val="18"/>
              </w:rPr>
              <w:t>205 851</w:t>
            </w:r>
          </w:p>
        </w:tc>
        <w:tc>
          <w:tcPr>
            <w:tcW w:w="961" w:type="dxa"/>
            <w:noWrap/>
            <w:hideMark/>
          </w:tcPr>
          <w:p w14:paraId="2A13E4B9" w14:textId="77777777" w:rsidR="00E30439" w:rsidRPr="00B116F7" w:rsidRDefault="00E30439" w:rsidP="00ED3FA4">
            <w:pPr>
              <w:pStyle w:val="Tabele"/>
              <w:jc w:val="right"/>
              <w:rPr>
                <w:color w:val="auto"/>
              </w:rPr>
            </w:pPr>
            <w:r w:rsidRPr="00B116F7">
              <w:rPr>
                <w:bCs/>
                <w:color w:val="auto"/>
                <w:szCs w:val="18"/>
              </w:rPr>
              <w:t>185 618</w:t>
            </w:r>
          </w:p>
        </w:tc>
        <w:tc>
          <w:tcPr>
            <w:tcW w:w="960" w:type="dxa"/>
            <w:noWrap/>
            <w:hideMark/>
          </w:tcPr>
          <w:p w14:paraId="583A4F98" w14:textId="77777777" w:rsidR="00E30439" w:rsidRPr="00B116F7" w:rsidRDefault="00E30439" w:rsidP="00ED3FA4">
            <w:pPr>
              <w:pStyle w:val="Tabele"/>
              <w:jc w:val="right"/>
              <w:rPr>
                <w:color w:val="auto"/>
              </w:rPr>
            </w:pPr>
            <w:r w:rsidRPr="00B116F7">
              <w:rPr>
                <w:bCs/>
                <w:color w:val="auto"/>
                <w:szCs w:val="18"/>
              </w:rPr>
              <w:t>186 389</w:t>
            </w:r>
          </w:p>
        </w:tc>
        <w:tc>
          <w:tcPr>
            <w:tcW w:w="961" w:type="dxa"/>
            <w:noWrap/>
            <w:hideMark/>
          </w:tcPr>
          <w:p w14:paraId="500C5182" w14:textId="77777777" w:rsidR="00E30439" w:rsidRPr="00B116F7" w:rsidRDefault="00E30439" w:rsidP="00ED3FA4">
            <w:pPr>
              <w:pStyle w:val="Tabele"/>
              <w:jc w:val="right"/>
              <w:rPr>
                <w:color w:val="auto"/>
              </w:rPr>
            </w:pPr>
            <w:r w:rsidRPr="00B116F7">
              <w:rPr>
                <w:bCs/>
                <w:color w:val="auto"/>
                <w:szCs w:val="18"/>
              </w:rPr>
              <w:t>170 405</w:t>
            </w:r>
          </w:p>
        </w:tc>
        <w:tc>
          <w:tcPr>
            <w:tcW w:w="961" w:type="dxa"/>
            <w:noWrap/>
            <w:hideMark/>
          </w:tcPr>
          <w:p w14:paraId="039FD986" w14:textId="77777777" w:rsidR="00E30439" w:rsidRPr="00B116F7" w:rsidRDefault="00E30439" w:rsidP="00ED3FA4">
            <w:pPr>
              <w:pStyle w:val="Tabele"/>
              <w:jc w:val="right"/>
              <w:rPr>
                <w:color w:val="auto"/>
              </w:rPr>
            </w:pPr>
            <w:r w:rsidRPr="00B116F7">
              <w:rPr>
                <w:bCs/>
                <w:color w:val="auto"/>
                <w:szCs w:val="18"/>
              </w:rPr>
              <w:t>172 888</w:t>
            </w:r>
          </w:p>
        </w:tc>
      </w:tr>
      <w:tr w:rsidR="00E30439" w:rsidRPr="00B116F7" w14:paraId="1C1301AF" w14:textId="77777777" w:rsidTr="00A13106">
        <w:trPr>
          <w:trHeight w:val="224"/>
        </w:trPr>
        <w:tc>
          <w:tcPr>
            <w:tcW w:w="1991" w:type="dxa"/>
            <w:hideMark/>
          </w:tcPr>
          <w:p w14:paraId="2F4ECAA3" w14:textId="77777777" w:rsidR="00E30439" w:rsidRPr="00B116F7" w:rsidRDefault="00E30439" w:rsidP="00ED3FA4">
            <w:pPr>
              <w:pStyle w:val="Tabele"/>
              <w:jc w:val="right"/>
              <w:rPr>
                <w:color w:val="auto"/>
              </w:rPr>
            </w:pPr>
            <w:r w:rsidRPr="00B116F7">
              <w:rPr>
                <w:color w:val="auto"/>
              </w:rPr>
              <w:t>w tym przemysłowego ciepła odpadowego</w:t>
            </w:r>
          </w:p>
        </w:tc>
        <w:tc>
          <w:tcPr>
            <w:tcW w:w="960" w:type="dxa"/>
            <w:noWrap/>
            <w:hideMark/>
          </w:tcPr>
          <w:p w14:paraId="7CC0ABE6" w14:textId="77777777" w:rsidR="00E30439" w:rsidRPr="00B116F7" w:rsidRDefault="00E30439" w:rsidP="00ED3FA4">
            <w:pPr>
              <w:pStyle w:val="Tabele"/>
              <w:jc w:val="right"/>
              <w:rPr>
                <w:color w:val="auto"/>
              </w:rPr>
            </w:pPr>
            <w:r w:rsidRPr="00B116F7">
              <w:rPr>
                <w:bCs/>
                <w:color w:val="auto"/>
                <w:szCs w:val="18"/>
              </w:rPr>
              <w:t>214</w:t>
            </w:r>
          </w:p>
        </w:tc>
        <w:tc>
          <w:tcPr>
            <w:tcW w:w="961" w:type="dxa"/>
            <w:noWrap/>
            <w:hideMark/>
          </w:tcPr>
          <w:p w14:paraId="068F8AD9" w14:textId="77777777" w:rsidR="00E30439" w:rsidRPr="00B116F7" w:rsidRDefault="00E30439" w:rsidP="00ED3FA4">
            <w:pPr>
              <w:pStyle w:val="Tabele"/>
              <w:jc w:val="right"/>
              <w:rPr>
                <w:color w:val="auto"/>
              </w:rPr>
            </w:pPr>
            <w:r w:rsidRPr="00B116F7">
              <w:rPr>
                <w:bCs/>
                <w:color w:val="auto"/>
                <w:szCs w:val="18"/>
              </w:rPr>
              <w:t>82</w:t>
            </w:r>
          </w:p>
        </w:tc>
        <w:tc>
          <w:tcPr>
            <w:tcW w:w="961" w:type="dxa"/>
            <w:noWrap/>
            <w:hideMark/>
          </w:tcPr>
          <w:p w14:paraId="4BCE56B6" w14:textId="77777777" w:rsidR="00E30439" w:rsidRPr="00B116F7" w:rsidRDefault="00E30439" w:rsidP="00ED3FA4">
            <w:pPr>
              <w:pStyle w:val="Tabele"/>
              <w:jc w:val="right"/>
              <w:rPr>
                <w:color w:val="auto"/>
              </w:rPr>
            </w:pPr>
            <w:r w:rsidRPr="00B116F7">
              <w:rPr>
                <w:bCs/>
                <w:color w:val="auto"/>
                <w:szCs w:val="18"/>
              </w:rPr>
              <w:t>271</w:t>
            </w:r>
          </w:p>
        </w:tc>
        <w:tc>
          <w:tcPr>
            <w:tcW w:w="960" w:type="dxa"/>
            <w:noWrap/>
            <w:hideMark/>
          </w:tcPr>
          <w:p w14:paraId="45E16094" w14:textId="77777777" w:rsidR="00E30439" w:rsidRPr="00B116F7" w:rsidRDefault="00E30439" w:rsidP="00ED3FA4">
            <w:pPr>
              <w:pStyle w:val="Tabele"/>
              <w:jc w:val="right"/>
              <w:rPr>
                <w:color w:val="auto"/>
              </w:rPr>
            </w:pPr>
            <w:r w:rsidRPr="00B116F7">
              <w:rPr>
                <w:bCs/>
                <w:color w:val="auto"/>
                <w:szCs w:val="18"/>
              </w:rPr>
              <w:t>788</w:t>
            </w:r>
          </w:p>
        </w:tc>
        <w:tc>
          <w:tcPr>
            <w:tcW w:w="961" w:type="dxa"/>
            <w:noWrap/>
            <w:hideMark/>
          </w:tcPr>
          <w:p w14:paraId="7242ED26" w14:textId="77777777" w:rsidR="00E30439" w:rsidRPr="00B116F7" w:rsidRDefault="00E30439" w:rsidP="00ED3FA4">
            <w:pPr>
              <w:pStyle w:val="Tabele"/>
              <w:jc w:val="right"/>
              <w:rPr>
                <w:color w:val="auto"/>
              </w:rPr>
            </w:pPr>
            <w:r w:rsidRPr="00B116F7">
              <w:rPr>
                <w:bCs/>
                <w:color w:val="auto"/>
                <w:szCs w:val="18"/>
              </w:rPr>
              <w:t>1 261</w:t>
            </w:r>
          </w:p>
        </w:tc>
        <w:tc>
          <w:tcPr>
            <w:tcW w:w="961" w:type="dxa"/>
            <w:noWrap/>
            <w:hideMark/>
          </w:tcPr>
          <w:p w14:paraId="0C90AD6A" w14:textId="77777777" w:rsidR="00E30439" w:rsidRPr="00B116F7" w:rsidRDefault="00E30439" w:rsidP="00ED3FA4">
            <w:pPr>
              <w:pStyle w:val="Tabele"/>
              <w:jc w:val="right"/>
              <w:rPr>
                <w:color w:val="auto"/>
              </w:rPr>
            </w:pPr>
            <w:r w:rsidRPr="00B116F7">
              <w:rPr>
                <w:bCs/>
                <w:color w:val="auto"/>
                <w:szCs w:val="18"/>
              </w:rPr>
              <w:t>1 577</w:t>
            </w:r>
          </w:p>
        </w:tc>
      </w:tr>
      <w:tr w:rsidR="00E30439" w:rsidRPr="00B116F7" w14:paraId="033BD9C7" w14:textId="77777777" w:rsidTr="00A13106">
        <w:trPr>
          <w:trHeight w:val="224"/>
        </w:trPr>
        <w:tc>
          <w:tcPr>
            <w:tcW w:w="1991" w:type="dxa"/>
          </w:tcPr>
          <w:p w14:paraId="20346853" w14:textId="77777777" w:rsidR="00E30439" w:rsidRPr="00B116F7" w:rsidRDefault="00E30439" w:rsidP="00ED3FA4">
            <w:pPr>
              <w:pStyle w:val="Tabele"/>
              <w:rPr>
                <w:color w:val="auto"/>
              </w:rPr>
            </w:pPr>
            <w:r w:rsidRPr="00B116F7">
              <w:rPr>
                <w:color w:val="auto"/>
              </w:rPr>
              <w:t>Ciepłownie</w:t>
            </w:r>
          </w:p>
        </w:tc>
        <w:tc>
          <w:tcPr>
            <w:tcW w:w="960" w:type="dxa"/>
            <w:noWrap/>
          </w:tcPr>
          <w:p w14:paraId="1592F226" w14:textId="77777777" w:rsidR="00E30439" w:rsidRPr="00B116F7" w:rsidRDefault="00E30439" w:rsidP="00ED3FA4">
            <w:pPr>
              <w:pStyle w:val="Tabele"/>
              <w:jc w:val="right"/>
              <w:rPr>
                <w:color w:val="auto"/>
              </w:rPr>
            </w:pPr>
            <w:r w:rsidRPr="00B116F7">
              <w:rPr>
                <w:color w:val="auto"/>
                <w:szCs w:val="18"/>
              </w:rPr>
              <w:t>116 508</w:t>
            </w:r>
          </w:p>
        </w:tc>
        <w:tc>
          <w:tcPr>
            <w:tcW w:w="961" w:type="dxa"/>
            <w:noWrap/>
          </w:tcPr>
          <w:p w14:paraId="416065E9" w14:textId="77777777" w:rsidR="00E30439" w:rsidRPr="00B116F7" w:rsidRDefault="00E30439" w:rsidP="00ED3FA4">
            <w:pPr>
              <w:pStyle w:val="Tabele"/>
              <w:jc w:val="right"/>
              <w:rPr>
                <w:color w:val="auto"/>
              </w:rPr>
            </w:pPr>
            <w:r w:rsidRPr="00B116F7">
              <w:rPr>
                <w:color w:val="auto"/>
                <w:szCs w:val="18"/>
              </w:rPr>
              <w:t>129 980</w:t>
            </w:r>
          </w:p>
        </w:tc>
        <w:tc>
          <w:tcPr>
            <w:tcW w:w="961" w:type="dxa"/>
            <w:noWrap/>
          </w:tcPr>
          <w:p w14:paraId="2A3267C6" w14:textId="77777777" w:rsidR="00E30439" w:rsidRPr="00B116F7" w:rsidRDefault="00E30439" w:rsidP="00ED3FA4">
            <w:pPr>
              <w:pStyle w:val="Tabele"/>
              <w:jc w:val="right"/>
              <w:rPr>
                <w:color w:val="auto"/>
              </w:rPr>
            </w:pPr>
            <w:r w:rsidRPr="00B116F7">
              <w:rPr>
                <w:bCs/>
                <w:color w:val="auto"/>
                <w:szCs w:val="18"/>
              </w:rPr>
              <w:t>95 274</w:t>
            </w:r>
          </w:p>
        </w:tc>
        <w:tc>
          <w:tcPr>
            <w:tcW w:w="960" w:type="dxa"/>
            <w:noWrap/>
          </w:tcPr>
          <w:p w14:paraId="6AC3DF62" w14:textId="77777777" w:rsidR="00E30439" w:rsidRPr="00B116F7" w:rsidRDefault="00E30439" w:rsidP="00ED3FA4">
            <w:pPr>
              <w:pStyle w:val="Tabele"/>
              <w:jc w:val="right"/>
              <w:rPr>
                <w:color w:val="auto"/>
              </w:rPr>
            </w:pPr>
            <w:r w:rsidRPr="00B116F7">
              <w:rPr>
                <w:bCs/>
                <w:color w:val="auto"/>
                <w:szCs w:val="18"/>
              </w:rPr>
              <w:t>99 553</w:t>
            </w:r>
          </w:p>
        </w:tc>
        <w:tc>
          <w:tcPr>
            <w:tcW w:w="961" w:type="dxa"/>
            <w:noWrap/>
          </w:tcPr>
          <w:p w14:paraId="775DA53D" w14:textId="77777777" w:rsidR="00E30439" w:rsidRPr="00B116F7" w:rsidRDefault="00E30439" w:rsidP="00ED3FA4">
            <w:pPr>
              <w:pStyle w:val="Tabele"/>
              <w:jc w:val="right"/>
              <w:rPr>
                <w:color w:val="auto"/>
              </w:rPr>
            </w:pPr>
            <w:r w:rsidRPr="00B116F7">
              <w:rPr>
                <w:bCs/>
                <w:color w:val="auto"/>
                <w:szCs w:val="18"/>
              </w:rPr>
              <w:t>98 939</w:t>
            </w:r>
          </w:p>
        </w:tc>
        <w:tc>
          <w:tcPr>
            <w:tcW w:w="961" w:type="dxa"/>
            <w:noWrap/>
          </w:tcPr>
          <w:p w14:paraId="5E9911EA" w14:textId="77777777" w:rsidR="00E30439" w:rsidRPr="00B116F7" w:rsidRDefault="00E30439" w:rsidP="00ED3FA4">
            <w:pPr>
              <w:pStyle w:val="Tabele"/>
              <w:jc w:val="right"/>
              <w:rPr>
                <w:color w:val="auto"/>
              </w:rPr>
            </w:pPr>
            <w:r w:rsidRPr="00B116F7">
              <w:rPr>
                <w:bCs/>
                <w:color w:val="auto"/>
                <w:szCs w:val="18"/>
              </w:rPr>
              <w:t>87 603</w:t>
            </w:r>
          </w:p>
        </w:tc>
      </w:tr>
    </w:tbl>
    <w:p w14:paraId="2A1E6A21" w14:textId="77777777" w:rsidR="00E0627F" w:rsidRPr="00B116F7" w:rsidRDefault="00E0627F" w:rsidP="00ED3FA4">
      <w:pPr>
        <w:pStyle w:val="ardo"/>
        <w:rPr>
          <w:color w:val="auto"/>
        </w:rPr>
      </w:pPr>
      <w:r w:rsidRPr="00B116F7">
        <w:rPr>
          <w:color w:val="auto"/>
        </w:rPr>
        <w:t>Źródło: Opracowanie własne ARE SA (MESSAGE-PL)</w:t>
      </w:r>
    </w:p>
    <w:p w14:paraId="6BDA4EBA" w14:textId="77777777" w:rsidR="00E0627F" w:rsidRPr="00E30439" w:rsidRDefault="00E0627F" w:rsidP="00ED3FA4">
      <w:pPr>
        <w:pStyle w:val="Nagwek2"/>
      </w:pPr>
      <w:bookmarkStart w:id="233" w:name="_Toc158373822"/>
      <w:bookmarkStart w:id="234" w:name="_Toc160610660"/>
      <w:r w:rsidRPr="00E30439">
        <w:t>Potencjał wysokosprawnej kogeneracji</w:t>
      </w:r>
      <w:bookmarkEnd w:id="233"/>
      <w:bookmarkEnd w:id="234"/>
    </w:p>
    <w:p w14:paraId="310B2524" w14:textId="77777777" w:rsidR="00E0627F" w:rsidRPr="00B116F7" w:rsidRDefault="00E0627F" w:rsidP="00E0627F">
      <w:pPr>
        <w:spacing w:after="120" w:line="240" w:lineRule="auto"/>
      </w:pPr>
      <w:r w:rsidRPr="00B116F7">
        <w:t>Potencjał rozwoju kogeneracji w kraju uzależniony jest od wielkości zapotrzebowania na ciepło użytkowe. W wykonywanych ocenach wyróżnia się następujące poziomy potencjału:</w:t>
      </w:r>
    </w:p>
    <w:p w14:paraId="139C9B64" w14:textId="77777777" w:rsidR="00E0627F" w:rsidRPr="00B116F7" w:rsidRDefault="00E0627F" w:rsidP="000C6DAE">
      <w:pPr>
        <w:pStyle w:val="Akapitzlist"/>
        <w:numPr>
          <w:ilvl w:val="0"/>
          <w:numId w:val="19"/>
        </w:numPr>
        <w:spacing w:after="0" w:line="240" w:lineRule="auto"/>
      </w:pPr>
      <w:r w:rsidRPr="00B116F7">
        <w:t>potencjał całkowity, równy całkowitemu zapotrzebowaniu na ciepło użytkowe</w:t>
      </w:r>
    </w:p>
    <w:p w14:paraId="7A01FF7A" w14:textId="77777777" w:rsidR="00E0627F" w:rsidRPr="00B116F7" w:rsidRDefault="00E0627F" w:rsidP="000C6DAE">
      <w:pPr>
        <w:pStyle w:val="Akapitzlist"/>
        <w:numPr>
          <w:ilvl w:val="0"/>
          <w:numId w:val="19"/>
        </w:numPr>
        <w:spacing w:after="0" w:line="240" w:lineRule="auto"/>
      </w:pPr>
      <w:r w:rsidRPr="00B116F7">
        <w:t>potencjał techniczny = część potencjału całkowitego, która może być faktycznie wykorzystana</w:t>
      </w:r>
    </w:p>
    <w:p w14:paraId="39B2D558" w14:textId="77777777" w:rsidR="00E0627F" w:rsidRPr="00B116F7" w:rsidRDefault="00E0627F" w:rsidP="00E0627F">
      <w:pPr>
        <w:pStyle w:val="Akapitzlist"/>
        <w:spacing w:after="0" w:line="240" w:lineRule="auto"/>
      </w:pPr>
      <w:r w:rsidRPr="00B116F7">
        <w:t>przy bieżącym poziomie techniki i technologii</w:t>
      </w:r>
    </w:p>
    <w:p w14:paraId="1CAF6BB6" w14:textId="77777777" w:rsidR="00E0627F" w:rsidRPr="00B116F7" w:rsidRDefault="00E0627F" w:rsidP="000C6DAE">
      <w:pPr>
        <w:pStyle w:val="Akapitzlist"/>
        <w:numPr>
          <w:ilvl w:val="0"/>
          <w:numId w:val="19"/>
        </w:numPr>
        <w:spacing w:after="0" w:line="240" w:lineRule="auto"/>
      </w:pPr>
      <w:r w:rsidRPr="00B116F7">
        <w:t>potencjał ekonomiczny = część potencjału technicznego, której faktyczne wykorzystanie jest</w:t>
      </w:r>
    </w:p>
    <w:p w14:paraId="10C3D753" w14:textId="77777777" w:rsidR="00E0627F" w:rsidRPr="00B116F7" w:rsidRDefault="00E0627F" w:rsidP="00E0627F">
      <w:pPr>
        <w:pStyle w:val="Akapitzlist"/>
        <w:spacing w:after="0" w:line="240" w:lineRule="auto"/>
      </w:pPr>
      <w:r w:rsidRPr="00B116F7">
        <w:t>uzasadnione ekonomicznie</w:t>
      </w:r>
    </w:p>
    <w:p w14:paraId="44283317" w14:textId="77777777" w:rsidR="00E0627F" w:rsidRPr="00B116F7" w:rsidRDefault="00E0627F" w:rsidP="00E0627F">
      <w:pPr>
        <w:spacing w:after="0" w:line="240" w:lineRule="auto"/>
      </w:pPr>
      <w:r w:rsidRPr="00B116F7">
        <w:t>Według innego kryterium potencjał całkowity dzieli się na:</w:t>
      </w:r>
    </w:p>
    <w:p w14:paraId="553CCC13" w14:textId="77777777" w:rsidR="00E0627F" w:rsidRPr="00B116F7" w:rsidRDefault="00E0627F" w:rsidP="000C6DAE">
      <w:pPr>
        <w:pStyle w:val="Akapitzlist"/>
        <w:numPr>
          <w:ilvl w:val="0"/>
          <w:numId w:val="19"/>
        </w:numPr>
        <w:spacing w:after="0" w:line="240" w:lineRule="auto"/>
      </w:pPr>
      <w:r w:rsidRPr="00B116F7">
        <w:t>potencjał już wykorzystany = część ciepła użytkowego, która jest obecnie wytwarzana</w:t>
      </w:r>
    </w:p>
    <w:p w14:paraId="186DE320" w14:textId="77777777" w:rsidR="00E0627F" w:rsidRPr="00B116F7" w:rsidRDefault="00E0627F" w:rsidP="00E0627F">
      <w:pPr>
        <w:pStyle w:val="Akapitzlist"/>
        <w:spacing w:after="0" w:line="240" w:lineRule="auto"/>
      </w:pPr>
      <w:r w:rsidRPr="00B116F7">
        <w:lastRenderedPageBreak/>
        <w:t>w instalacjach kogeneracyjnych</w:t>
      </w:r>
    </w:p>
    <w:p w14:paraId="4AAEFD85" w14:textId="77777777" w:rsidR="00E0627F" w:rsidRPr="00B116F7" w:rsidRDefault="00E0627F" w:rsidP="000C6DAE">
      <w:pPr>
        <w:pStyle w:val="Akapitzlist"/>
        <w:numPr>
          <w:ilvl w:val="0"/>
          <w:numId w:val="19"/>
        </w:numPr>
        <w:spacing w:after="0" w:line="240" w:lineRule="auto"/>
      </w:pPr>
      <w:r w:rsidRPr="00B116F7">
        <w:t>potencjał dodatkowy = część ciepła użytkowego, która jest obecnie wytwarzana</w:t>
      </w:r>
    </w:p>
    <w:p w14:paraId="3640A851" w14:textId="77777777" w:rsidR="00E0627F" w:rsidRPr="00B116F7" w:rsidRDefault="00E0627F" w:rsidP="00E0627F">
      <w:pPr>
        <w:pStyle w:val="Akapitzlist"/>
        <w:spacing w:after="0" w:line="240" w:lineRule="auto"/>
      </w:pPr>
      <w:r w:rsidRPr="00B116F7">
        <w:t>za pomocą innych technik</w:t>
      </w:r>
      <w:r w:rsidRPr="00B116F7">
        <w:rPr>
          <w:rStyle w:val="Odwoanieprzypisudolnego"/>
        </w:rPr>
        <w:footnoteReference w:id="27"/>
      </w:r>
      <w:r w:rsidRPr="00B116F7">
        <w:t>.</w:t>
      </w:r>
    </w:p>
    <w:p w14:paraId="6985EC76" w14:textId="77777777" w:rsidR="00E0627F" w:rsidRPr="00B116F7" w:rsidRDefault="00E0627F" w:rsidP="00E0627F">
      <w:r w:rsidRPr="00B116F7">
        <w:t>Obecne całkowite roczne zapotrzebowanie Polski na ciepło użytkowe (całkowity potencjał kogeneracji) jest oceniane na 940-1040 PJ (wahania pogody mogą powodować zmiany rocznego zapotrzebowania sięgające ± 10%), z tego:</w:t>
      </w:r>
    </w:p>
    <w:p w14:paraId="51CD5E2E" w14:textId="77777777" w:rsidR="00E0627F" w:rsidRPr="00B116F7" w:rsidRDefault="00E0627F" w:rsidP="000C6DAE">
      <w:pPr>
        <w:pStyle w:val="Akapitzlist"/>
        <w:numPr>
          <w:ilvl w:val="0"/>
          <w:numId w:val="19"/>
        </w:numPr>
        <w:spacing w:after="0" w:line="240" w:lineRule="auto"/>
      </w:pPr>
      <w:r w:rsidRPr="00B116F7">
        <w:t>500-600 PJ to potrzeby sektora gospodarstw domowych</w:t>
      </w:r>
    </w:p>
    <w:p w14:paraId="4EA2F974" w14:textId="77777777" w:rsidR="00E0627F" w:rsidRPr="00B116F7" w:rsidRDefault="00E0627F" w:rsidP="000C6DAE">
      <w:pPr>
        <w:pStyle w:val="Akapitzlist"/>
        <w:numPr>
          <w:ilvl w:val="0"/>
          <w:numId w:val="20"/>
        </w:numPr>
        <w:spacing w:after="0" w:line="240" w:lineRule="auto"/>
      </w:pPr>
      <w:r w:rsidRPr="00B116F7">
        <w:t>440 PJ to potrzeby sektorów gospodarczych (przemysł – ok. 270 PJ, usługi – ok. 125 PJ i rolnictwo – ok. 45 PJ)</w:t>
      </w:r>
    </w:p>
    <w:p w14:paraId="5D48C2D0" w14:textId="77777777" w:rsidR="00E0627F" w:rsidRPr="00B116F7" w:rsidRDefault="00E0627F" w:rsidP="000C6DAE">
      <w:pPr>
        <w:pStyle w:val="Akapitzlist"/>
        <w:numPr>
          <w:ilvl w:val="0"/>
          <w:numId w:val="20"/>
        </w:numPr>
        <w:spacing w:after="0" w:line="240" w:lineRule="auto"/>
      </w:pPr>
      <w:r w:rsidRPr="00B116F7">
        <w:t>250 PJ to ciepło pozyskiwane przez te sektory z sieci ciepłowniczych</w:t>
      </w:r>
    </w:p>
    <w:p w14:paraId="4B668013" w14:textId="77777777" w:rsidR="00E0627F" w:rsidRPr="00B116F7" w:rsidRDefault="00E0627F" w:rsidP="000C6DAE">
      <w:pPr>
        <w:pStyle w:val="Akapitzlist"/>
        <w:numPr>
          <w:ilvl w:val="0"/>
          <w:numId w:val="20"/>
        </w:numPr>
        <w:spacing w:after="0" w:line="240" w:lineRule="auto"/>
      </w:pPr>
      <w:r w:rsidRPr="00B116F7">
        <w:t>800 PJ jest pokrywane w źródłach indywidualnych i elektrociepłowniach i ciepłowniach przemysłowych, produkujących energię cieplną na potrzeby swoich zakładów macierzystych.</w:t>
      </w:r>
    </w:p>
    <w:p w14:paraId="364C42ED" w14:textId="77777777" w:rsidR="00E0627F" w:rsidRPr="00B116F7" w:rsidRDefault="00E0627F" w:rsidP="00E0627F">
      <w:r w:rsidRPr="00B116F7">
        <w:t>Potencjał dodatkowy jest relatywnie mały, dotyczy on ok. 60 PJ ciepła w formie odzysku w przemyśle i koksowniach.</w:t>
      </w:r>
    </w:p>
    <w:p w14:paraId="26B058C3" w14:textId="488694FE" w:rsidR="00E0627F" w:rsidRPr="00B116F7" w:rsidRDefault="00E0627F" w:rsidP="00E0627F">
      <w:r w:rsidRPr="00B116F7">
        <w:t xml:space="preserve">Pod względem technicznym dostępne są obecnie technologie kogeneracyjne w pełnym zakresie mocy, </w:t>
      </w:r>
      <w:r w:rsidR="00E30439">
        <w:t xml:space="preserve">sięgające </w:t>
      </w:r>
      <w:r w:rsidRPr="00B116F7">
        <w:t>od kilku kW (małe domy mieszkalne) do setek MW (wielkie elektrociepłownie). Stąd, jako potencjał techniczny kogeneracji przyjmuje się całkowite roczne zapotrzebowanie kraju na ciepło użytkowe, pomniejszone jedynie o odzysk ciepła w przemyśle i koksowniach, w których to przypadkach zastąpienie odzysku jakąkolwiek technologią kogeneracyjną byłoby bezcelowe. Wielkość potencjału technicznego kogeneracji w kraju jest więc oszacowana na 1040 – 60 = 980 PJ.</w:t>
      </w:r>
    </w:p>
    <w:p w14:paraId="564A0270" w14:textId="77777777" w:rsidR="00E0627F" w:rsidRPr="00B116F7" w:rsidRDefault="00E0627F" w:rsidP="00E0627F">
      <w:r w:rsidRPr="00B116F7">
        <w:t xml:space="preserve">Dla realnego planowania przyszłego rozwoju kogeneracji właściwą kategorią jest dodatkowy potencjał ekonomiczny, tj. ilość ciepła użytkowego, która nie jest obecnie wytwarzana w instalacjach kogeneracyjnych, a której wytwarzanie w takich instalacjach uznaje się, po przeprowadzeniu szczegółowej analizy, za uzasadnione ekonomicznie. </w:t>
      </w:r>
    </w:p>
    <w:p w14:paraId="704C551B" w14:textId="77777777" w:rsidR="00E0627F" w:rsidRPr="00B116F7" w:rsidRDefault="00E0627F" w:rsidP="00E0627F">
      <w:r w:rsidRPr="00B116F7">
        <w:t>Obliczenie dodatkowego potencjału ekonomicznego rozwoju kogeneracji przeprowadzono na podstawie analizy ekonomicznej skutków wdrożenia kogeneracji zamiast rozdzielonego wytwarzanie energii elektrycznej i ciepła. Efektywność inwestycji kogeneracyjnych oceniono z wykorzystaniem metody sumy zdyskontowanych przepływów finansowych (NPV). Uwzględniono także koszty zewnętrzne wytwarzania energii elektrycznej i ciepła, tj. koszty społeczne nieprzeniesione w cenach nośników energii.</w:t>
      </w:r>
    </w:p>
    <w:p w14:paraId="3B69E585" w14:textId="77777777" w:rsidR="00E0627F" w:rsidRPr="00B116F7" w:rsidRDefault="00E0627F" w:rsidP="00E0627F">
      <w:r w:rsidRPr="00B116F7">
        <w:t>Obliczenia wykonano dla następujących technologii, które uznawane są za reprezentatywne dla przyszłego rozwoju kogeneracji:</w:t>
      </w:r>
    </w:p>
    <w:p w14:paraId="6896EAC4" w14:textId="77777777" w:rsidR="00E0627F" w:rsidRPr="00B116F7" w:rsidRDefault="00E0627F" w:rsidP="000C6DAE">
      <w:pPr>
        <w:pStyle w:val="Akapitzlist"/>
        <w:numPr>
          <w:ilvl w:val="0"/>
          <w:numId w:val="21"/>
        </w:numPr>
      </w:pPr>
      <w:r w:rsidRPr="00B116F7">
        <w:t>technologie dla dużych i średnich systemów ciepłowniczych (moc ≥ 20 MW)</w:t>
      </w:r>
    </w:p>
    <w:p w14:paraId="00B95E0A" w14:textId="77777777" w:rsidR="00E0627F" w:rsidRPr="00B116F7" w:rsidRDefault="00E0627F" w:rsidP="00E0627F">
      <w:pPr>
        <w:pStyle w:val="lista"/>
      </w:pPr>
      <w:r w:rsidRPr="00B116F7">
        <w:t>blok parowo-gazowy o mocy elektrycznej 50 MW</w:t>
      </w:r>
    </w:p>
    <w:p w14:paraId="62594A45" w14:textId="77777777" w:rsidR="00E0627F" w:rsidRPr="00B116F7" w:rsidRDefault="00E0627F" w:rsidP="00E0627F">
      <w:pPr>
        <w:pStyle w:val="lista"/>
      </w:pPr>
      <w:r w:rsidRPr="00B116F7">
        <w:t>blok parowy z kotłem fluidalnym o mocy elektrycznej 100 MW</w:t>
      </w:r>
    </w:p>
    <w:p w14:paraId="16833274" w14:textId="77777777" w:rsidR="00E0627F" w:rsidRPr="00B116F7" w:rsidRDefault="00E0627F" w:rsidP="000C6DAE">
      <w:pPr>
        <w:pStyle w:val="Akapitzlist"/>
        <w:numPr>
          <w:ilvl w:val="0"/>
          <w:numId w:val="23"/>
        </w:numPr>
      </w:pPr>
      <w:r w:rsidRPr="00B116F7">
        <w:t>technologie dla małych systemów ciepłowniczych (1 MW ≤ moc &lt; 20 MW)</w:t>
      </w:r>
    </w:p>
    <w:p w14:paraId="423354F9" w14:textId="77777777" w:rsidR="00E0627F" w:rsidRPr="00B116F7" w:rsidRDefault="00E0627F" w:rsidP="00E0627F">
      <w:pPr>
        <w:pStyle w:val="lista"/>
      </w:pPr>
      <w:r w:rsidRPr="00B116F7">
        <w:t>turbina gazowa o mocy elektrycznej 5 MW</w:t>
      </w:r>
    </w:p>
    <w:p w14:paraId="464F9D36" w14:textId="77777777" w:rsidR="00E0627F" w:rsidRPr="00B116F7" w:rsidRDefault="00E0627F" w:rsidP="00E0627F">
      <w:pPr>
        <w:pStyle w:val="lista"/>
      </w:pPr>
      <w:r w:rsidRPr="00B116F7">
        <w:t>blok parowy o mocy elektrycznej 5 MW</w:t>
      </w:r>
    </w:p>
    <w:p w14:paraId="774F08C4" w14:textId="77777777" w:rsidR="00E0627F" w:rsidRPr="00B116F7" w:rsidRDefault="00E0627F" w:rsidP="00E0627F">
      <w:pPr>
        <w:pStyle w:val="lista"/>
      </w:pPr>
      <w:r w:rsidRPr="00B116F7">
        <w:t>silnik gazowy o moc elektrycznej 5 MW</w:t>
      </w:r>
    </w:p>
    <w:p w14:paraId="2E10337A" w14:textId="77777777" w:rsidR="00E0627F" w:rsidRPr="00B116F7" w:rsidRDefault="00E0627F" w:rsidP="000C6DAE">
      <w:pPr>
        <w:pStyle w:val="Akapitzlist"/>
        <w:numPr>
          <w:ilvl w:val="0"/>
          <w:numId w:val="24"/>
        </w:numPr>
      </w:pPr>
      <w:r w:rsidRPr="00B116F7">
        <w:t xml:space="preserve">technologie </w:t>
      </w:r>
      <w:proofErr w:type="spellStart"/>
      <w:r w:rsidRPr="00B116F7">
        <w:t>mikrokogeneracyjne</w:t>
      </w:r>
      <w:proofErr w:type="spellEnd"/>
      <w:r w:rsidRPr="00B116F7">
        <w:t xml:space="preserve"> (moc &lt; 1 MW)</w:t>
      </w:r>
    </w:p>
    <w:p w14:paraId="3E9394EE" w14:textId="77777777" w:rsidR="00E0627F" w:rsidRPr="00B116F7" w:rsidRDefault="00E0627F" w:rsidP="00E0627F">
      <w:pPr>
        <w:pStyle w:val="lista"/>
      </w:pPr>
      <w:r w:rsidRPr="00B116F7">
        <w:t>silnik gazowy o mocy elektrycznej 0,5 MW</w:t>
      </w:r>
    </w:p>
    <w:p w14:paraId="3EC53E7C" w14:textId="77777777" w:rsidR="00E0627F" w:rsidRPr="00B116F7" w:rsidRDefault="00E0627F" w:rsidP="00E0627F">
      <w:pPr>
        <w:pStyle w:val="lista"/>
      </w:pPr>
      <w:r w:rsidRPr="00B116F7">
        <w:t>turbina gazowa o mocy elektrycznej 0,3 MW</w:t>
      </w:r>
    </w:p>
    <w:p w14:paraId="2FFAF496" w14:textId="77777777" w:rsidR="00E0627F" w:rsidRPr="00B116F7" w:rsidRDefault="00E0627F" w:rsidP="00E0627F">
      <w:r w:rsidRPr="00B116F7">
        <w:t xml:space="preserve">Uzyskane wyniki dodatkowego potencjału ekonomicznego wskazują, że inwestycje kogeneracyjne są społecznie opłacalne (NPV &gt; 0) już przy relatywnie krótkim czasie wykorzystania mocy (nawet poniżej 2700 godzin rocznie). Dla racjonalizacji rentowności przyjęto typowe dla elektrociepłowni czasy </w:t>
      </w:r>
      <w:r w:rsidRPr="00B116F7">
        <w:lastRenderedPageBreak/>
        <w:t>wykorzystania mocy zainstalowanej – 4600 h rocznie dla elektrociepłowni generujących ciepło na potrzeby ogrzewania budynków i CWU oraz 6000 h rocznie dla elektrociepłowni przemysłowych.</w:t>
      </w:r>
    </w:p>
    <w:p w14:paraId="4985FAA7" w14:textId="77777777" w:rsidR="00E0627F" w:rsidRPr="00B116F7" w:rsidRDefault="00E0627F" w:rsidP="00E0627F">
      <w:r w:rsidRPr="00B116F7">
        <w:t xml:space="preserve">Inaczej wygląda problem czasu wykorzystania mocy z perspektywy inwestora. Ze względu na fakt, że ceny energii elektrycznej i ciepła nie przenoszą wszystkich kosztów zewnętrznych (a więc nie odzwierciedlają realnych kosztów i korzyści stosowania danej technologii wytwórczej), budowanie instalacji kogeneracyjnych o krótkim czasie wykorzystania byłoby obarczone dużym ryzykiem nieuzyskania wymaganej rentowności projektu. Stąd do określenia wielkości ekonomicznego potencjału kogeneracji przyjęto typowe dla elektrociepłowni czasy wykorzystania mocy zainstalowanej: </w:t>
      </w:r>
    </w:p>
    <w:p w14:paraId="33EDC28B" w14:textId="77777777" w:rsidR="00E0627F" w:rsidRPr="00B116F7" w:rsidRDefault="00E0627F" w:rsidP="00E0627F">
      <w:pPr>
        <w:pStyle w:val="wyliczenie"/>
      </w:pPr>
      <w:r w:rsidRPr="00B116F7">
        <w:t xml:space="preserve">4600 godzin rocznie dla elektrociepłowni generujących ciepło na potrzeby ogrzewania budynków i ciepłej wody użytkowej, </w:t>
      </w:r>
    </w:p>
    <w:p w14:paraId="434D1B39" w14:textId="77777777" w:rsidR="00E0627F" w:rsidRPr="00B116F7" w:rsidRDefault="00E0627F" w:rsidP="00E0627F">
      <w:pPr>
        <w:pStyle w:val="wyliczenie"/>
      </w:pPr>
      <w:r w:rsidRPr="00B116F7">
        <w:t>6000 godzin rocznie dla elektrociepłowni przemysłowych.</w:t>
      </w:r>
    </w:p>
    <w:p w14:paraId="001A338D" w14:textId="77777777" w:rsidR="00E0627F" w:rsidRPr="00B116F7" w:rsidRDefault="00E0627F" w:rsidP="00E0627F">
      <w:r w:rsidRPr="00B116F7">
        <w:t xml:space="preserve">W wyniku realizacji całości obliczeń stwierdzono, że całkowity dodatkowy potencjał ekonomiczny kogeneracji to 190 PJ ciepła. Aby w pełni wykorzystać ten potencjał, należałoby wybudować instalacje kogeneracyjne o całkowitej mocy elektrycznej na poziomie ok. 10 GW i całkowitej mocy cieplnej ok. 11 GW. Instalacje te produkowałyby rocznie 182 PJ ciepła i 46 TWh energii elektrycznej, która to produkcja w technologii kogeneracyjnej pozwoliłaby rocznie zaoszczędzić ok. 250 PJ energii pierwotnej i zredukować emisję dwutlenku węgla o 25 mln ton. </w:t>
      </w:r>
    </w:p>
    <w:p w14:paraId="08385389" w14:textId="77777777" w:rsidR="00E0627F" w:rsidRPr="00B116F7" w:rsidRDefault="00E0627F" w:rsidP="00E0627F">
      <w:r w:rsidRPr="00B116F7">
        <w:t xml:space="preserve">Przeprowadzona analiza umożliwiła też rekomendowanie konkretnych technologii kogeneracyjnych, najbardziej opłacalnych przy obecnych relacjach cenowych: </w:t>
      </w:r>
    </w:p>
    <w:p w14:paraId="73E961CB" w14:textId="77777777" w:rsidR="00E0627F" w:rsidRPr="00B116F7" w:rsidRDefault="00E0627F" w:rsidP="00E0627F">
      <w:pPr>
        <w:pStyle w:val="wyliczenie"/>
      </w:pPr>
      <w:r w:rsidRPr="00B116F7">
        <w:t>dla dużych systemów ciepłowniczych (moc &gt; 50 MW) – układy gazowo-parowe lub bloki parowe;</w:t>
      </w:r>
    </w:p>
    <w:p w14:paraId="5B59ABB6" w14:textId="77777777" w:rsidR="00E0627F" w:rsidRPr="00B116F7" w:rsidRDefault="00E0627F" w:rsidP="00E0627F">
      <w:pPr>
        <w:pStyle w:val="wyliczenie"/>
      </w:pPr>
      <w:r w:rsidRPr="00B116F7">
        <w:t>dla mniejszych systemów – silniki wewnętrznego spalania, a w wybranych przypadkach turbiny gazowe;</w:t>
      </w:r>
    </w:p>
    <w:p w14:paraId="1A1D434E" w14:textId="77777777" w:rsidR="00E0627F" w:rsidRPr="00B116F7" w:rsidRDefault="00E0627F" w:rsidP="00E0627F">
      <w:pPr>
        <w:pStyle w:val="wyliczenie"/>
      </w:pPr>
      <w:r w:rsidRPr="00B116F7">
        <w:t xml:space="preserve">dla systemów </w:t>
      </w:r>
      <w:proofErr w:type="spellStart"/>
      <w:r w:rsidRPr="00B116F7">
        <w:t>mikrokogeneracyjnych</w:t>
      </w:r>
      <w:proofErr w:type="spellEnd"/>
      <w:r w:rsidRPr="00B116F7">
        <w:t xml:space="preserve"> w budynkach mieszkalnych – </w:t>
      </w:r>
      <w:proofErr w:type="spellStart"/>
      <w:r w:rsidRPr="00B116F7">
        <w:t>mikroturbiny</w:t>
      </w:r>
      <w:proofErr w:type="spellEnd"/>
      <w:r w:rsidRPr="00B116F7">
        <w:t>, silniki wewnętrznego spalania lub silniki Stirlinga.</w:t>
      </w:r>
    </w:p>
    <w:p w14:paraId="6FABC72C" w14:textId="77777777" w:rsidR="00E0627F" w:rsidRPr="00B116F7" w:rsidRDefault="00E0627F" w:rsidP="00E0627F">
      <w:r w:rsidRPr="00B116F7">
        <w:t>Obok ciepła pochodzącego z kogeneracji jako perspektywicznie korzystną z punktu widzenia efektywności energetycznej ocenia się również produkcję chłodu sieciowego. Z powodów klimatycznych rola chłodzenia pomieszczeń nie jest w Polsce tak duża, jak w krajach Europy południowej. Tym niemniej wiele budynków, głównie w sektorze usług, ma zainstalowane urządzenia klimatyzacyjne. Istniejące urządzenia klimatyzacyjne są z reguły lokalne, zasilane energią elektryczną, a sieciowa dystrybucja chłodu znajduje się w Polsce na etapie testów lub bardzo skromnych zastosowań. Sytuacja klimatyzowanych budynków jest pod tym względem analogiczna do sytuacji budynków ogrzewanych własnymi indywidualnymi źródłami energii cieplnej. Krajowy potencjał całkowity wytwarzania chłodu, ograniczony do jego podstawowego zastosowania, tj. do sektora usług, został oceniony na 19 PJ, czyli dwukrotnie mniej niż potrzeby grzewcze budynków tego sektora</w:t>
      </w:r>
      <w:r w:rsidRPr="00B116F7">
        <w:rPr>
          <w:rStyle w:val="Odwoanieprzypisudolnego"/>
        </w:rPr>
        <w:footnoteReference w:id="28"/>
      </w:r>
      <w:r w:rsidRPr="00B116F7">
        <w:t xml:space="preserve">. </w:t>
      </w:r>
    </w:p>
    <w:p w14:paraId="47575214" w14:textId="043B8DA4" w:rsidR="00A13106" w:rsidRDefault="00E0627F" w:rsidP="000C69AD">
      <w:r w:rsidRPr="00B116F7">
        <w:t xml:space="preserve"> </w:t>
      </w:r>
    </w:p>
    <w:p w14:paraId="7BB58BAA" w14:textId="77777777" w:rsidR="00A13106" w:rsidRDefault="00A13106">
      <w:pPr>
        <w:jc w:val="left"/>
      </w:pPr>
      <w:r>
        <w:br w:type="page"/>
      </w:r>
    </w:p>
    <w:p w14:paraId="7BF4A340" w14:textId="77777777" w:rsidR="00E0627F" w:rsidRPr="00B116F7" w:rsidRDefault="00E0627F" w:rsidP="00ED3FA4">
      <w:pPr>
        <w:pStyle w:val="Nagwek1"/>
      </w:pPr>
      <w:bookmarkStart w:id="235" w:name="_Toc158373824"/>
      <w:bookmarkStart w:id="236" w:name="_Toc160610661"/>
      <w:r w:rsidRPr="00B116F7">
        <w:lastRenderedPageBreak/>
        <w:t>Wymiar „bezpieczeństwo energetyczne”</w:t>
      </w:r>
      <w:bookmarkEnd w:id="235"/>
      <w:bookmarkEnd w:id="236"/>
    </w:p>
    <w:p w14:paraId="7327D438" w14:textId="10F5087F" w:rsidR="00E0627F" w:rsidRPr="00DE4C1A" w:rsidRDefault="00E0627F" w:rsidP="00903AC4">
      <w:pPr>
        <w:pStyle w:val="Nagwek2"/>
        <w:spacing w:before="240"/>
      </w:pPr>
      <w:bookmarkStart w:id="237" w:name="_Toc158373825"/>
      <w:bookmarkStart w:id="238" w:name="_Toc160610662"/>
      <w:r w:rsidRPr="00DE4C1A">
        <w:t>Krajowe zasoby energetyczne</w:t>
      </w:r>
      <w:bookmarkEnd w:id="237"/>
      <w:bookmarkEnd w:id="238"/>
    </w:p>
    <w:p w14:paraId="5A055FDA" w14:textId="77777777" w:rsidR="00E0627F" w:rsidRPr="00B116F7" w:rsidRDefault="00E0627F" w:rsidP="00ED3FA4">
      <w:pPr>
        <w:pStyle w:val="podtytu2"/>
      </w:pPr>
      <w:r w:rsidRPr="00B116F7">
        <w:t>Węgiel kamienny</w:t>
      </w:r>
    </w:p>
    <w:p w14:paraId="1B3B239C" w14:textId="61F419DC" w:rsidR="00E0627F" w:rsidRPr="00B116F7" w:rsidRDefault="00DE4C1A" w:rsidP="00ED3FA4">
      <w:pPr>
        <w:spacing w:after="120"/>
        <w:rPr>
          <w:spacing w:val="-4"/>
        </w:rPr>
      </w:pPr>
      <w:r>
        <w:rPr>
          <w:spacing w:val="-4"/>
        </w:rPr>
        <w:t>W</w:t>
      </w:r>
      <w:r w:rsidRPr="00602E44">
        <w:rPr>
          <w:spacing w:val="-4"/>
        </w:rPr>
        <w:t xml:space="preserve">edług danych </w:t>
      </w:r>
      <w:r w:rsidRPr="001976BD">
        <w:t>Państwow</w:t>
      </w:r>
      <w:r>
        <w:t>ego</w:t>
      </w:r>
      <w:r w:rsidRPr="001976BD">
        <w:t xml:space="preserve"> Instytut</w:t>
      </w:r>
      <w:r>
        <w:t>u</w:t>
      </w:r>
      <w:r w:rsidRPr="001976BD">
        <w:t xml:space="preserve"> Geologiczn</w:t>
      </w:r>
      <w:r>
        <w:t>ego</w:t>
      </w:r>
      <w:r w:rsidRPr="001976BD">
        <w:t xml:space="preserve"> </w:t>
      </w:r>
      <w:r>
        <w:t>(</w:t>
      </w:r>
      <w:r w:rsidRPr="00602E44">
        <w:rPr>
          <w:spacing w:val="-4"/>
        </w:rPr>
        <w:t>PIG</w:t>
      </w:r>
      <w:r>
        <w:rPr>
          <w:spacing w:val="-2"/>
        </w:rPr>
        <w:t>) u</w:t>
      </w:r>
      <w:r w:rsidR="00E0627F" w:rsidRPr="00B116F7">
        <w:rPr>
          <w:spacing w:val="-2"/>
        </w:rPr>
        <w:t xml:space="preserve">dokumentowane zasoby bilansowe złóż węgla kamiennego na koniec 2022 r. wynosiły 64 615 mln t. 71% zasobów stanowiły węgle energetyczne, niecałe 28% stanowiły węgle koksujące, a inne typy węgli stanowiły zaledwie 1,2%. Zasoby złóż zagospodarowanych stanowiły 43% zasobów bilansowych </w:t>
      </w:r>
      <w:r w:rsidR="00E0627F" w:rsidRPr="00B116F7">
        <w:rPr>
          <w:spacing w:val="-4"/>
        </w:rPr>
        <w:t xml:space="preserve">(27 828 mln t). Zasoby przemysłowe złóż zagospodarowanych wyniosły 4 266 mln t. Wydobycie węgla kamiennego w 2022 </w:t>
      </w:r>
      <w:bookmarkStart w:id="239" w:name="_Ref496260525"/>
      <w:r w:rsidR="00E0627F" w:rsidRPr="00B116F7">
        <w:rPr>
          <w:spacing w:val="-4"/>
        </w:rPr>
        <w:t>wyniosło 46,5 mln t</w:t>
      </w:r>
      <w:bookmarkEnd w:id="239"/>
      <w:r w:rsidR="00E0627F" w:rsidRPr="00B116F7">
        <w:rPr>
          <w:rStyle w:val="Odwoanieprzypisudolnego"/>
          <w:spacing w:val="-4"/>
        </w:rPr>
        <w:footnoteReference w:id="29"/>
      </w:r>
      <w:r w:rsidR="00E0627F" w:rsidRPr="00B116F7">
        <w:rPr>
          <w:spacing w:val="-4"/>
        </w:rPr>
        <w:t xml:space="preserve">. </w:t>
      </w:r>
    </w:p>
    <w:p w14:paraId="7D0BB8B3" w14:textId="621CCFF6" w:rsidR="00E0627F" w:rsidRPr="00B116F7" w:rsidRDefault="00E0627F" w:rsidP="00ED3FA4">
      <w:r w:rsidRPr="00B116F7">
        <w:t>Pomimo spadającego od początku lat dziewięćdziesiątych wydobycia węgla kamiennego (</w:t>
      </w:r>
      <w:r w:rsidRPr="00B116F7">
        <w:fldChar w:fldCharType="begin"/>
      </w:r>
      <w:r w:rsidRPr="00B116F7">
        <w:instrText xml:space="preserve"> REF _Ref156891992 \h  \* MERGEFORMAT </w:instrText>
      </w:r>
      <w:r w:rsidRPr="00B116F7">
        <w:fldChar w:fldCharType="separate"/>
      </w:r>
      <w:r w:rsidR="004C1650" w:rsidRPr="00B116F7">
        <w:t xml:space="preserve">Rysunek </w:t>
      </w:r>
      <w:r w:rsidR="004C1650">
        <w:rPr>
          <w:noProof/>
        </w:rPr>
        <w:t>4</w:t>
      </w:r>
      <w:r w:rsidR="004C1650" w:rsidRPr="00B116F7">
        <w:t>.</w:t>
      </w:r>
      <w:r w:rsidR="004C1650">
        <w:rPr>
          <w:noProof/>
        </w:rPr>
        <w:t>1</w:t>
      </w:r>
      <w:r w:rsidRPr="00B116F7">
        <w:fldChar w:fldCharType="end"/>
      </w:r>
      <w:r w:rsidRPr="00B116F7">
        <w:t xml:space="preserve">) nie przewiduje się występowania ograniczeń w dostawach tego surowca. Przy założeniu wydobycia na poziomie z 2022 r. zasoby przemysłowe wystarczą na co najmniej 40 lat. </w:t>
      </w:r>
      <w:r w:rsidR="00DE4C1A">
        <w:t>Na potrzeby niniejszej analizy</w:t>
      </w:r>
      <w:r w:rsidRPr="00B116F7">
        <w:t xml:space="preserve"> przyjęto, że przyszłe zapotrzebowanie będzie pokrywane w możliwym zakresie węglem krajowym i uzupełniane importem. Węgiel kamienny ze względu na lokalizację zasobów na terenach wolnych od konfliktów zbrojnych i politycznych, wysoką skuteczność sieci logistycznej, możliwości udostępniania nowych złóż i dostępność wysokorozwiniętych technologii wydobycia, powinien pozostawać dostępny w długim okresie, a jego cena powinna być stabilna. Bieżące informacje o stanie zasobów węgla na świecie są optymistyczne i wskazują, że przy obecnym poziomie wydobycia węgla powinny wystarczyć na około 200 lat.</w:t>
      </w:r>
    </w:p>
    <w:bookmarkStart w:id="240" w:name="_MON_1768643743"/>
    <w:bookmarkEnd w:id="240"/>
    <w:p w14:paraId="45B9B665" w14:textId="77777777" w:rsidR="00E0627F" w:rsidRPr="00B116F7" w:rsidRDefault="00E0627F" w:rsidP="00ED3FA4">
      <w:r w:rsidRPr="00B116F7">
        <w:object w:dxaOrig="21622" w:dyaOrig="9825" w14:anchorId="13962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45.25pt" o:ole="">
            <v:imagedata r:id="rId35" o:title=""/>
          </v:shape>
          <o:OLEObject Type="Embed" ProgID="Excel.Sheet.12" ShapeID="_x0000_i1025" DrawAspect="Content" ObjectID="_1771223597" r:id="rId36"/>
        </w:object>
      </w:r>
    </w:p>
    <w:p w14:paraId="009714D7" w14:textId="7ADD246E" w:rsidR="00E0627F" w:rsidRPr="00B116F7" w:rsidRDefault="00E0627F" w:rsidP="00ED3FA4">
      <w:pPr>
        <w:pStyle w:val="Legenda"/>
        <w:rPr>
          <w:color w:val="auto"/>
        </w:rPr>
      </w:pPr>
      <w:bookmarkStart w:id="241" w:name="_Ref156891992"/>
      <w:bookmarkStart w:id="242" w:name="_Toc158373481"/>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bookmarkEnd w:id="241"/>
      <w:r w:rsidRPr="00B116F7">
        <w:rPr>
          <w:color w:val="auto"/>
        </w:rPr>
        <w:t>. Zasoby i wydobycie węgla kamiennego w Polsce w latach 1990 - 2022</w:t>
      </w:r>
      <w:bookmarkEnd w:id="242"/>
    </w:p>
    <w:p w14:paraId="3F072EE8" w14:textId="77777777" w:rsidR="00E0627F" w:rsidRPr="00B116F7" w:rsidRDefault="00E0627F" w:rsidP="00ED3FA4">
      <w:pPr>
        <w:pStyle w:val="ardo"/>
        <w:rPr>
          <w:color w:val="auto"/>
        </w:rPr>
      </w:pPr>
      <w:r w:rsidRPr="00B116F7">
        <w:rPr>
          <w:color w:val="auto"/>
        </w:rPr>
        <w:t>Źródło: Państwowy Instytut Górniczy – PIG</w:t>
      </w:r>
    </w:p>
    <w:p w14:paraId="119F59F8" w14:textId="77777777" w:rsidR="00E0627F" w:rsidRPr="00B116F7" w:rsidRDefault="00E0627F" w:rsidP="00ED3FA4">
      <w:pPr>
        <w:pStyle w:val="podtytu2"/>
      </w:pPr>
      <w:r w:rsidRPr="00B116F7">
        <w:t>Węgiel brunatny</w:t>
      </w:r>
    </w:p>
    <w:p w14:paraId="294B3C50" w14:textId="268C3A74" w:rsidR="00E0627F" w:rsidRPr="00B116F7" w:rsidRDefault="00DE4C1A" w:rsidP="00ED3FA4">
      <w:pPr>
        <w:rPr>
          <w:rFonts w:eastAsia="Calibri"/>
        </w:rPr>
      </w:pPr>
      <w:r>
        <w:t>W</w:t>
      </w:r>
      <w:r w:rsidRPr="00B116F7">
        <w:t xml:space="preserve">g stanu na 31.12.2022 r. </w:t>
      </w:r>
      <w:r>
        <w:t>g</w:t>
      </w:r>
      <w:r w:rsidR="00E0627F" w:rsidRPr="00B116F7">
        <w:t>eologiczne zasoby bilansowe węgla brunatnego wynos</w:t>
      </w:r>
      <w:r>
        <w:t>iły</w:t>
      </w:r>
      <w:r w:rsidR="00E0627F" w:rsidRPr="00B116F7">
        <w:t xml:space="preserve"> 23 084 mln t. </w:t>
      </w:r>
      <w:r w:rsidR="00E0627F" w:rsidRPr="00B116F7">
        <w:rPr>
          <w:rFonts w:eastAsia="Calibri"/>
        </w:rPr>
        <w:t>Zasoby złóż zagospodarowanych stanowią obecnie 4,3% zasobów bilansowych i wynoszą 982 mln t.</w:t>
      </w:r>
      <w:r w:rsidR="00E0627F" w:rsidRPr="00B116F7">
        <w:t xml:space="preserve"> Zasoby przemysłowe węgla brunatnego wynoszą natomiast 819 mln t. </w:t>
      </w:r>
      <w:r w:rsidR="00E0627F" w:rsidRPr="00B116F7">
        <w:rPr>
          <w:rFonts w:eastAsia="Calibri"/>
        </w:rPr>
        <w:t>Wydobycie w 2022 r. według danych podawanych przez PIG wyniosło 57,7 mln t (</w:t>
      </w:r>
      <w:r w:rsidR="00E0627F" w:rsidRPr="00B116F7">
        <w:rPr>
          <w:rFonts w:eastAsia="Calibri"/>
        </w:rPr>
        <w:fldChar w:fldCharType="begin"/>
      </w:r>
      <w:r w:rsidR="00E0627F" w:rsidRPr="00B116F7">
        <w:rPr>
          <w:rFonts w:eastAsia="Calibri"/>
        </w:rPr>
        <w:instrText xml:space="preserve"> REF _Ref156892250 \h  \* MERGEFORMAT </w:instrText>
      </w:r>
      <w:r w:rsidR="00E0627F" w:rsidRPr="00B116F7">
        <w:rPr>
          <w:rFonts w:eastAsia="Calibri"/>
        </w:rPr>
      </w:r>
      <w:r w:rsidR="00E0627F" w:rsidRPr="00B116F7">
        <w:rPr>
          <w:rFonts w:eastAsia="Calibri"/>
        </w:rPr>
        <w:fldChar w:fldCharType="separate"/>
      </w:r>
      <w:r w:rsidR="004C1650" w:rsidRPr="00B116F7">
        <w:t xml:space="preserve">Rysunek </w:t>
      </w:r>
      <w:r w:rsidR="004C1650">
        <w:rPr>
          <w:noProof/>
        </w:rPr>
        <w:t>4</w:t>
      </w:r>
      <w:r w:rsidR="004C1650" w:rsidRPr="00B116F7">
        <w:t>.</w:t>
      </w:r>
      <w:r w:rsidR="004C1650">
        <w:rPr>
          <w:noProof/>
        </w:rPr>
        <w:t>2</w:t>
      </w:r>
      <w:r w:rsidR="00E0627F" w:rsidRPr="00B116F7">
        <w:rPr>
          <w:rFonts w:eastAsia="Calibri"/>
        </w:rPr>
        <w:fldChar w:fldCharType="end"/>
      </w:r>
      <w:r w:rsidR="00E0627F" w:rsidRPr="00B116F7">
        <w:rPr>
          <w:rFonts w:eastAsia="Calibri"/>
        </w:rPr>
        <w:t xml:space="preserve">). </w:t>
      </w:r>
    </w:p>
    <w:bookmarkStart w:id="243" w:name="_MON_1768643519"/>
    <w:bookmarkEnd w:id="243"/>
    <w:p w14:paraId="46558BE6" w14:textId="77777777" w:rsidR="00E0627F" w:rsidRPr="00B116F7" w:rsidRDefault="00E0627F" w:rsidP="00ED3FA4">
      <w:r w:rsidRPr="00B116F7">
        <w:rPr>
          <w:rFonts w:eastAsia="Calibri"/>
          <w:noProof/>
          <w:sz w:val="24"/>
          <w:lang w:eastAsia="pl-PL"/>
        </w:rPr>
        <w:object w:dxaOrig="21622" w:dyaOrig="9825" w14:anchorId="016B98F8">
          <v:shape id="_x0000_i1026" type="#_x0000_t75" style="width:417pt;height:258.75pt" o:ole="">
            <v:imagedata r:id="rId37" o:title=""/>
          </v:shape>
          <o:OLEObject Type="Embed" ProgID="Excel.Sheet.12" ShapeID="_x0000_i1026" DrawAspect="Content" ObjectID="_1771223598" r:id="rId38"/>
        </w:object>
      </w:r>
    </w:p>
    <w:p w14:paraId="5AE4D14B" w14:textId="532CDE6D" w:rsidR="00E0627F" w:rsidRPr="00B116F7" w:rsidRDefault="00E0627F" w:rsidP="00ED3FA4">
      <w:pPr>
        <w:pStyle w:val="Legenda"/>
        <w:rPr>
          <w:color w:val="auto"/>
        </w:rPr>
      </w:pPr>
      <w:bookmarkStart w:id="244" w:name="_Ref156892250"/>
      <w:bookmarkStart w:id="245" w:name="_Toc15837348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244"/>
      <w:r w:rsidRPr="00B116F7">
        <w:rPr>
          <w:color w:val="auto"/>
        </w:rPr>
        <w:t>. Zasoby i wydobycie węgla brunatnego w Polsce w latach 1990 – 2022</w:t>
      </w:r>
      <w:bookmarkEnd w:id="245"/>
    </w:p>
    <w:p w14:paraId="173E02D0" w14:textId="77777777" w:rsidR="00E0627F" w:rsidRPr="00B116F7" w:rsidRDefault="00E0627F" w:rsidP="00ED3FA4">
      <w:pPr>
        <w:pStyle w:val="ardo"/>
        <w:rPr>
          <w:color w:val="auto"/>
        </w:rPr>
      </w:pPr>
      <w:r w:rsidRPr="00B116F7">
        <w:rPr>
          <w:color w:val="auto"/>
        </w:rPr>
        <w:t>Źródło: PIG</w:t>
      </w:r>
    </w:p>
    <w:p w14:paraId="44795DFA" w14:textId="77777777" w:rsidR="00903AC4" w:rsidRDefault="00903AC4" w:rsidP="00903AC4">
      <w:pPr>
        <w:pStyle w:val="Bezodstpw"/>
      </w:pPr>
    </w:p>
    <w:p w14:paraId="40FEB3DD" w14:textId="195A9E58" w:rsidR="00E0627F" w:rsidRPr="00B116F7" w:rsidRDefault="00E0627F" w:rsidP="00ED3FA4">
      <w:pPr>
        <w:pStyle w:val="podtytu2"/>
      </w:pPr>
      <w:r w:rsidRPr="00B116F7">
        <w:t>Gaz ziemny</w:t>
      </w:r>
    </w:p>
    <w:p w14:paraId="0646F803" w14:textId="58FA337D" w:rsidR="00E0627F" w:rsidRPr="00B116F7" w:rsidRDefault="00E0627F" w:rsidP="00ED3FA4">
      <w:r w:rsidRPr="00B116F7">
        <w:rPr>
          <w:rFonts w:eastAsia="Calibri"/>
        </w:rPr>
        <w:t xml:space="preserve">Zgodnie z danymi podanymi przez PIG, stan </w:t>
      </w:r>
      <w:proofErr w:type="spellStart"/>
      <w:r w:rsidRPr="00B116F7">
        <w:rPr>
          <w:rFonts w:eastAsia="Calibri"/>
        </w:rPr>
        <w:t>wydobywalnych</w:t>
      </w:r>
      <w:proofErr w:type="spellEnd"/>
      <w:r w:rsidRPr="00B116F7">
        <w:rPr>
          <w:rFonts w:eastAsia="Calibri"/>
        </w:rPr>
        <w:t xml:space="preserve"> zasobów bilansowych gazu ziemnego w 2022 r. wyniósł </w:t>
      </w:r>
      <w:r w:rsidRPr="00B116F7">
        <w:t>153,5 mld m</w:t>
      </w:r>
      <w:r w:rsidRPr="00B116F7">
        <w:rPr>
          <w:vertAlign w:val="superscript"/>
        </w:rPr>
        <w:t>3</w:t>
      </w:r>
      <w:r w:rsidRPr="00B116F7">
        <w:t xml:space="preserve"> (</w:t>
      </w:r>
      <w:r w:rsidRPr="00B116F7">
        <w:fldChar w:fldCharType="begin"/>
      </w:r>
      <w:r w:rsidRPr="00B116F7">
        <w:instrText xml:space="preserve"> REF _Ref156892720 \h  \* MERGEFORMAT </w:instrText>
      </w:r>
      <w:r w:rsidRPr="00B116F7">
        <w:fldChar w:fldCharType="separate"/>
      </w:r>
      <w:r w:rsidR="004C1650" w:rsidRPr="00B116F7">
        <w:t xml:space="preserve">Rysunek </w:t>
      </w:r>
      <w:r w:rsidR="004C1650">
        <w:rPr>
          <w:noProof/>
        </w:rPr>
        <w:t>4</w:t>
      </w:r>
      <w:r w:rsidR="004C1650" w:rsidRPr="00B116F7">
        <w:t>.</w:t>
      </w:r>
      <w:r w:rsidR="004C1650">
        <w:rPr>
          <w:noProof/>
        </w:rPr>
        <w:t>3</w:t>
      </w:r>
      <w:r w:rsidRPr="00B116F7">
        <w:fldChar w:fldCharType="end"/>
      </w:r>
      <w:r w:rsidRPr="00B116F7">
        <w:t xml:space="preserve">). Całkowite zasoby </w:t>
      </w:r>
      <w:proofErr w:type="spellStart"/>
      <w:r w:rsidRPr="00B116F7">
        <w:t>wydobywalne</w:t>
      </w:r>
      <w:proofErr w:type="spellEnd"/>
      <w:r w:rsidRPr="00B116F7">
        <w:t xml:space="preserve"> zagospodarowanych złóż gazu ziemnego wyniosły w analizowanym roku 104,8 mld m</w:t>
      </w:r>
      <w:r w:rsidRPr="00B116F7">
        <w:rPr>
          <w:vertAlign w:val="superscript"/>
        </w:rPr>
        <w:t>3</w:t>
      </w:r>
      <w:r w:rsidRPr="00B116F7">
        <w:t xml:space="preserve">, co stanowi 68% ogólnej ilości zasobów </w:t>
      </w:r>
      <w:proofErr w:type="spellStart"/>
      <w:r w:rsidRPr="00B116F7">
        <w:t>wydobywalnych</w:t>
      </w:r>
      <w:proofErr w:type="spellEnd"/>
      <w:r w:rsidRPr="00B116F7">
        <w:t>. Zasoby przemysłowe złóż gazu ziemnego w 2022 r. kształtowały się na poziomie 78 mld m</w:t>
      </w:r>
      <w:r w:rsidRPr="00B116F7">
        <w:rPr>
          <w:vertAlign w:val="superscript"/>
        </w:rPr>
        <w:t>3</w:t>
      </w:r>
      <w:r w:rsidRPr="00B116F7">
        <w:t>. W 2022 r. wydobycie gazu ziemnego ze złóż o zasobach udokumentowanych wyniosło 4,7 mld m</w:t>
      </w:r>
      <w:r w:rsidRPr="00B116F7">
        <w:rPr>
          <w:vertAlign w:val="superscript"/>
        </w:rPr>
        <w:t>3</w:t>
      </w:r>
      <w:r w:rsidRPr="00B116F7">
        <w:t>.</w:t>
      </w:r>
    </w:p>
    <w:bookmarkStart w:id="246" w:name="_MON_1768643639"/>
    <w:bookmarkEnd w:id="246"/>
    <w:p w14:paraId="6BA52C95" w14:textId="77777777" w:rsidR="00E0627F" w:rsidRPr="00B116F7" w:rsidRDefault="00E0627F" w:rsidP="00ED3FA4">
      <w:r w:rsidRPr="00B116F7">
        <w:rPr>
          <w:rFonts w:eastAsia="Calibri"/>
          <w:i/>
          <w:noProof/>
          <w:sz w:val="24"/>
          <w:lang w:eastAsia="pl-PL"/>
        </w:rPr>
        <w:object w:dxaOrig="21622" w:dyaOrig="9825" w14:anchorId="17D80A1C">
          <v:shape id="_x0000_i1027" type="#_x0000_t75" style="width:411pt;height:238.5pt" o:ole="">
            <v:imagedata r:id="rId39" o:title=""/>
          </v:shape>
          <o:OLEObject Type="Embed" ProgID="Excel.Sheet.12" ShapeID="_x0000_i1027" DrawAspect="Content" ObjectID="_1771223599" r:id="rId40"/>
        </w:object>
      </w:r>
    </w:p>
    <w:p w14:paraId="3AAC3163" w14:textId="70731F3E" w:rsidR="00E0627F" w:rsidRPr="00B116F7" w:rsidRDefault="00E0627F" w:rsidP="00ED3FA4">
      <w:pPr>
        <w:pStyle w:val="Legenda"/>
        <w:rPr>
          <w:color w:val="auto"/>
        </w:rPr>
      </w:pPr>
      <w:bookmarkStart w:id="247" w:name="_Ref156892720"/>
      <w:bookmarkStart w:id="248" w:name="_Toc15837348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3</w:t>
      </w:r>
      <w:r w:rsidRPr="00B116F7">
        <w:rPr>
          <w:color w:val="auto"/>
        </w:rPr>
        <w:fldChar w:fldCharType="end"/>
      </w:r>
      <w:bookmarkEnd w:id="247"/>
      <w:r w:rsidRPr="00B116F7">
        <w:rPr>
          <w:color w:val="auto"/>
        </w:rPr>
        <w:t>. Zasoby i wydobycie gazu ziemnego w Polsce w latach 1990 – 2022</w:t>
      </w:r>
      <w:bookmarkEnd w:id="248"/>
    </w:p>
    <w:p w14:paraId="7AEF741C" w14:textId="77777777" w:rsidR="00E0627F" w:rsidRPr="00B116F7" w:rsidRDefault="00E0627F" w:rsidP="00ED3FA4">
      <w:pPr>
        <w:pStyle w:val="ardo"/>
        <w:rPr>
          <w:color w:val="auto"/>
        </w:rPr>
      </w:pPr>
      <w:r w:rsidRPr="00B116F7">
        <w:rPr>
          <w:color w:val="auto"/>
        </w:rPr>
        <w:t>Źródło: PIG</w:t>
      </w:r>
    </w:p>
    <w:p w14:paraId="4F464B82" w14:textId="77777777" w:rsidR="00E0627F" w:rsidRPr="00B116F7" w:rsidRDefault="00E0627F" w:rsidP="00ED3FA4">
      <w:pPr>
        <w:pStyle w:val="podtytu2"/>
      </w:pPr>
      <w:r w:rsidRPr="00B116F7">
        <w:lastRenderedPageBreak/>
        <w:t>Paliwo jądrowe</w:t>
      </w:r>
    </w:p>
    <w:p w14:paraId="56CBA573" w14:textId="3E71B32B" w:rsidR="00E0627F" w:rsidRPr="00B116F7" w:rsidRDefault="00E0627F" w:rsidP="00ED3FA4">
      <w:pPr>
        <w:rPr>
          <w:rFonts w:eastAsia="Calibri"/>
        </w:rPr>
      </w:pPr>
      <w:r w:rsidRPr="00B116F7">
        <w:rPr>
          <w:rFonts w:eastAsia="Calibri"/>
        </w:rPr>
        <w:t xml:space="preserve">Polska nie posiada złóż rudy uranowej w ilości, dla której byłoby obecnie opłacalne wydobycie, choć nie wyklucza się w przyszłości eksploatacji tych złóż. Na rynku światowym paliwo jądrowe jest powszechnie dostępne (dotyczy to zarówno rudy uranowej, jak i zdolności przeróbczych na </w:t>
      </w:r>
      <w:proofErr w:type="spellStart"/>
      <w:r w:rsidRPr="00B116F7">
        <w:rPr>
          <w:rFonts w:eastAsia="Calibri"/>
        </w:rPr>
        <w:t>sześciofluorek</w:t>
      </w:r>
      <w:proofErr w:type="spellEnd"/>
      <w:r w:rsidRPr="00B116F7">
        <w:rPr>
          <w:rFonts w:eastAsia="Calibri"/>
        </w:rPr>
        <w:t xml:space="preserve"> uranu oraz zdolności zakładów wzbogacania i produkcji elementów paliwowych do reaktorów). W związku z tym, przyjęto założenie, że zasoby paliwa jądrowego nie będą ograniczać tempa rozwoju energetyki jądrowej w perspektywie prognozy i eksploatacji EJ, a jego cena pozostanie względnie stabilna.</w:t>
      </w:r>
    </w:p>
    <w:p w14:paraId="5D9703D8" w14:textId="77777777" w:rsidR="00E0627F" w:rsidRPr="00B116F7" w:rsidRDefault="00E0627F" w:rsidP="00ED3FA4">
      <w:pPr>
        <w:pStyle w:val="podtytu2"/>
      </w:pPr>
      <w:r w:rsidRPr="00B116F7">
        <w:t>Biomasa</w:t>
      </w:r>
    </w:p>
    <w:p w14:paraId="130947F7" w14:textId="68A90628" w:rsidR="00E0627F" w:rsidRPr="00B116F7" w:rsidRDefault="00E0627F" w:rsidP="00ED3FA4">
      <w:r w:rsidRPr="00B116F7">
        <w:t xml:space="preserve">Biomasa w Polsce ma największy potencjał techniczny ze wszystkich krajowych źródeł energii odnawialnej. Potencjał techniczny uwzględniający biomasę stałą leśną, z rolnictwa (uprawy energetyczne oraz odpady roślinne), przetwórstwa spożywczego oraz biogazu </w:t>
      </w:r>
      <w:r w:rsidR="00DE4C1A">
        <w:t>szacowany był</w:t>
      </w:r>
      <w:r w:rsidRPr="00B116F7">
        <w:t xml:space="preserve"> na 900 PJ/rok w 2030 roku</w:t>
      </w:r>
      <w:r w:rsidRPr="00B116F7">
        <w:rPr>
          <w:vertAlign w:val="superscript"/>
        </w:rPr>
        <w:footnoteReference w:id="30"/>
      </w:r>
      <w:r w:rsidRPr="00B116F7">
        <w:t>. Wykorzystanie biomasy w celach energetycznych należy jednak postrzegać w ujęciu lokalnym. Jednostki wytwórcze wykorzystujące biomasę powinny być zlokalizowane w pobliżu miejsca jej wytwarzania, tak by zminimalizować emisję CO2 związaną z transportem biomasy</w:t>
      </w:r>
      <w:r w:rsidRPr="00B116F7">
        <w:rPr>
          <w:rStyle w:val="Odwoanieprzypisudolnego"/>
        </w:rPr>
        <w:footnoteReference w:id="31"/>
      </w:r>
      <w:r w:rsidRPr="00B116F7">
        <w:t>.</w:t>
      </w:r>
    </w:p>
    <w:p w14:paraId="661A7C36" w14:textId="5EBA1FA3" w:rsidR="00E0627F" w:rsidRPr="00B116F7" w:rsidRDefault="00E0627F" w:rsidP="00ED3FA4">
      <w:r w:rsidRPr="00B116F7">
        <w:t>W analiz</w:t>
      </w:r>
      <w:r w:rsidR="00DE4C1A">
        <w:t>ie</w:t>
      </w:r>
      <w:r w:rsidRPr="00B116F7">
        <w:t xml:space="preserve"> założono, że dostawy tego surowca nie będą ograniczały rozwoju technologii opartych o paliwa </w:t>
      </w:r>
      <w:proofErr w:type="spellStart"/>
      <w:r w:rsidRPr="00B116F7">
        <w:t>biomasowe</w:t>
      </w:r>
      <w:proofErr w:type="spellEnd"/>
      <w:r w:rsidRPr="00B116F7">
        <w:t>, aczkolwiek nie można całkowicie wykluczyć wystąpienia tego rodzaju sytuacji, ponieważ rozwój tego sektora w kraju warunkowany jest m.in. funkcjonowaniem systemów wsparcia oraz dostępnością ograniczaną koniecznością spełnienia kryteriów zrównoważonego rozwoju.</w:t>
      </w:r>
    </w:p>
    <w:p w14:paraId="211C0746" w14:textId="77777777" w:rsidR="00E0627F" w:rsidRPr="00B116F7" w:rsidRDefault="00E0627F" w:rsidP="00ED3FA4">
      <w:pPr>
        <w:pStyle w:val="podtytu2"/>
      </w:pPr>
      <w:r w:rsidRPr="00B116F7">
        <w:t>Biogaz rolniczy</w:t>
      </w:r>
    </w:p>
    <w:p w14:paraId="4B4FD23C" w14:textId="3CCCA6DC" w:rsidR="00E0627F" w:rsidRPr="00B116F7" w:rsidRDefault="00E0627F" w:rsidP="00ED3FA4">
      <w:r w:rsidRPr="00B116F7">
        <w:t xml:space="preserve">Zasoby krajowej odpadowej biomasy mokrej pochodzenia rolniczego możliwej do wykorzystania lokalnie do produkcji energii elektrycznej w biogazowniach rolniczych umożliwiają w perspektywie 2030 r. osiągnięcie poziomu produkcji na poziomie ok. 4,4 TWh. Zasoby krajowej biomasy mokrej pozwalają także na znaczący rozwój biogazowni rolniczych produkujących energię cieplną w kogeneracji. Potencjał produkcji ciepła w perspektywie 2030 r. </w:t>
      </w:r>
      <w:proofErr w:type="spellStart"/>
      <w:r w:rsidR="00DE4C1A">
        <w:t>był</w:t>
      </w:r>
      <w:r w:rsidRPr="00B116F7">
        <w:t>szacowany</w:t>
      </w:r>
      <w:proofErr w:type="spellEnd"/>
      <w:r w:rsidRPr="00B116F7">
        <w:t xml:space="preserve"> na 45 PJ.</w:t>
      </w:r>
      <w:r w:rsidRPr="00B116F7">
        <w:rPr>
          <w:rStyle w:val="Odwoanieprzypisudolnego"/>
        </w:rPr>
        <w:footnoteReference w:id="32"/>
      </w:r>
    </w:p>
    <w:p w14:paraId="50411E6A" w14:textId="77777777" w:rsidR="00E0627F" w:rsidRPr="00B116F7" w:rsidRDefault="00E0627F" w:rsidP="00ED3FA4">
      <w:pPr>
        <w:pStyle w:val="podtytu2"/>
      </w:pPr>
      <w:r w:rsidRPr="00B116F7">
        <w:t>Biogaz pozostały</w:t>
      </w:r>
    </w:p>
    <w:p w14:paraId="6D38A172" w14:textId="2BB533CD" w:rsidR="00E0627F" w:rsidRPr="00B116F7" w:rsidRDefault="00E0627F" w:rsidP="00ED3FA4">
      <w:pPr>
        <w:rPr>
          <w:vertAlign w:val="superscript"/>
        </w:rPr>
      </w:pPr>
      <w:r w:rsidRPr="00B116F7">
        <w:t>Występujący potencjał w zakresie wykorzystania biogazu wysypiskowego i z oczyszczalni ścieków do produkcji energii elektrycznej szacuje się na ok. 1,3 TWh do 2030 r.  W przypadku zastosowania biogazu pozostałego do produkcji ciepła w kogeneracji, przewiduje się potencjalne możliwości na poziomie 6,2 PJ w perspektywie 2030 r.</w:t>
      </w:r>
      <w:r w:rsidRPr="00B116F7">
        <w:rPr>
          <w:vertAlign w:val="superscript"/>
        </w:rPr>
        <w:t>38</w:t>
      </w:r>
    </w:p>
    <w:p w14:paraId="37D7EE86" w14:textId="77777777" w:rsidR="00DE4C1A" w:rsidRPr="00903AC4" w:rsidRDefault="00DE4C1A" w:rsidP="00903AC4">
      <w:pPr>
        <w:pStyle w:val="podtytu2"/>
      </w:pPr>
      <w:r w:rsidRPr="0073505A">
        <w:t>Bio</w:t>
      </w:r>
      <w:r>
        <w:t>metan</w:t>
      </w:r>
    </w:p>
    <w:p w14:paraId="61F96656" w14:textId="71E65920" w:rsidR="00DE4C1A" w:rsidRPr="00DE4C1A" w:rsidRDefault="00DE4C1A" w:rsidP="00ED3FA4">
      <w:pPr>
        <w:pStyle w:val="podtytu2"/>
        <w:jc w:val="both"/>
        <w:rPr>
          <w:b w:val="0"/>
          <w:bCs w:val="0"/>
          <w:sz w:val="20"/>
          <w:szCs w:val="20"/>
        </w:rPr>
      </w:pPr>
      <w:r w:rsidRPr="00DE4C1A">
        <w:rPr>
          <w:b w:val="0"/>
          <w:bCs w:val="0"/>
          <w:sz w:val="20"/>
          <w:szCs w:val="20"/>
        </w:rPr>
        <w:t>Biometan to oczyszczony biogaz, który jest uzdatniony do jakości gazu ziemnego i może zostać zatłoczony do sieci gazowej. Szacowany całkowity potencjał produkcji biometanu w Polsce to ok. 8 mld m</w:t>
      </w:r>
      <w:r w:rsidRPr="00DE4C1A">
        <w:rPr>
          <w:b w:val="0"/>
          <w:bCs w:val="0"/>
          <w:sz w:val="20"/>
          <w:szCs w:val="20"/>
          <w:vertAlign w:val="superscript"/>
        </w:rPr>
        <w:t>3</w:t>
      </w:r>
      <w:r w:rsidRPr="00DE4C1A">
        <w:rPr>
          <w:b w:val="0"/>
          <w:bCs w:val="0"/>
          <w:sz w:val="20"/>
          <w:szCs w:val="20"/>
        </w:rPr>
        <w:t>/rok.  Biometan może znaleźć zastosowanie w elektroenergetyce w instalacjach wykorzystujących obecnie gaz ziemny, w sektorze transportu - ze względu na zaliczenie zużycia biometanu do realizacji Narodowego Celu Wskaźnikowego (NCW), w przemyśle i ciepłownictwie zamiast gazu ziemnego oraz w produkcji zielonego wodoru.</w:t>
      </w:r>
    </w:p>
    <w:p w14:paraId="1941C338" w14:textId="2FA4D7D9" w:rsidR="00E0627F" w:rsidRPr="00B116F7" w:rsidRDefault="00E0627F" w:rsidP="00903AC4">
      <w:pPr>
        <w:pStyle w:val="podtytu2"/>
      </w:pPr>
      <w:r w:rsidRPr="00B116F7">
        <w:t>Geotermia</w:t>
      </w:r>
    </w:p>
    <w:p w14:paraId="0AEAECA6" w14:textId="5C5CFCC4" w:rsidR="00E0627F" w:rsidRPr="00B116F7" w:rsidRDefault="00E0627F" w:rsidP="00ED3FA4">
      <w:r w:rsidRPr="00B116F7">
        <w:t xml:space="preserve">Teoretyczne zasoby energii geotermalnej w Polsce są nieograniczone, jednakże stosunkowo niewiele jest w miejsc, w których jej zastosowanie ma sens ekonomiczny. Potencjał produkcji ciepła pochodzącego z instalacji innych niż pompy ciepła wykorzystujących ciepło skał głębokich oceniono z uwzględnieniem </w:t>
      </w:r>
      <w:r w:rsidRPr="00B116F7">
        <w:lastRenderedPageBreak/>
        <w:t>znaczących ograniczeń ekonomicznych w ich wykorzystaniu. Potencjały te określono w perspektywie 2030 r. na poziomie 45 PJ</w:t>
      </w:r>
      <w:r w:rsidR="00DE4C1A">
        <w:t>.</w:t>
      </w:r>
    </w:p>
    <w:p w14:paraId="718563B5" w14:textId="77777777" w:rsidR="00E0627F" w:rsidRPr="00B116F7" w:rsidRDefault="00E0627F" w:rsidP="00ED3FA4">
      <w:pPr>
        <w:pStyle w:val="podtytu2"/>
      </w:pPr>
      <w:r w:rsidRPr="00B116F7">
        <w:t>Woda</w:t>
      </w:r>
    </w:p>
    <w:p w14:paraId="254F1AEE" w14:textId="77777777" w:rsidR="00E0627F" w:rsidRPr="00B116F7" w:rsidRDefault="00E0627F" w:rsidP="00ED3FA4">
      <w:r w:rsidRPr="00B116F7">
        <w:t xml:space="preserve">Potencjał energetyki wodnej w Polsce jest ograniczony warunkami hydrologicznymi kraju. Instytut Energetyki Odnawialnej ocenia realny potencjał ekonomiczny energii wodnej w Polsce, włącznie z Kaskadą Dolnej Wisły (3 TWh/rok), na ok. 30 PJ (8 TWh/rok) z czego obecnie wykorzystuje się ok. 25%. </w:t>
      </w:r>
    </w:p>
    <w:p w14:paraId="66C8DFD2" w14:textId="77777777" w:rsidR="00E0627F" w:rsidRPr="00B116F7" w:rsidRDefault="00E0627F" w:rsidP="00ED3FA4">
      <w:pPr>
        <w:pStyle w:val="podtytu2"/>
      </w:pPr>
      <w:r w:rsidRPr="00B116F7">
        <w:t>Wiatr</w:t>
      </w:r>
    </w:p>
    <w:p w14:paraId="433F6071" w14:textId="7A85E881" w:rsidR="00E0627F" w:rsidRPr="00B116F7" w:rsidRDefault="00E0627F" w:rsidP="00ED3FA4">
      <w:r w:rsidRPr="00B116F7">
        <w:t xml:space="preserve">Zgodnie z szacunkami firmy </w:t>
      </w:r>
      <w:proofErr w:type="spellStart"/>
      <w:r w:rsidRPr="00B116F7">
        <w:t>Ernst&amp;Young</w:t>
      </w:r>
      <w:proofErr w:type="spellEnd"/>
      <w:r w:rsidRPr="00B116F7">
        <w:t xml:space="preserve">, Polska posiada zasoby wiatrowe tworzące potencjał ekonomiczny zainstalowania nawet do ok. 30 GW mocy w farmach wiatrowych na lądzie do 2030 roku. W ocenie realnego potencjału należy jednak wziąć pod uwagę występowanie ograniczeń środowiskowych, infrastrukturalnych oraz regulacyjnych. Realny potencjał budowy farm wiatrowych na morzu, określony przez </w:t>
      </w:r>
      <w:r w:rsidR="00DE4C1A">
        <w:t>Polskie Stowarzyszenie Energetyki Wiatrowej (</w:t>
      </w:r>
      <w:r w:rsidRPr="00B116F7">
        <w:t>PSEW</w:t>
      </w:r>
      <w:r w:rsidR="00DE4C1A">
        <w:t>)</w:t>
      </w:r>
      <w:r w:rsidRPr="00B116F7">
        <w:t xml:space="preserve"> opiera się na możliwościach występujących przy polskich wybrzeżach Bałtyku oraz analizie tempa i perspektyw rozwoju tej technologii w innych krajach. Wg tych danych, do potencjał takich jednostek wynosi ok. </w:t>
      </w:r>
      <w:r w:rsidR="00E2672A">
        <w:t>33</w:t>
      </w:r>
      <w:r w:rsidRPr="00B116F7">
        <w:t xml:space="preserve"> GW</w:t>
      </w:r>
      <w:r w:rsidR="00E2672A">
        <w:t xml:space="preserve"> do 2050 r</w:t>
      </w:r>
      <w:r w:rsidRPr="00B116F7">
        <w:t>.</w:t>
      </w:r>
      <w:r w:rsidRPr="00B116F7">
        <w:rPr>
          <w:rStyle w:val="Odwoanieprzypisudolnego"/>
        </w:rPr>
        <w:footnoteReference w:id="33"/>
      </w:r>
    </w:p>
    <w:p w14:paraId="7163B121" w14:textId="7E358F93" w:rsidR="00E0627F" w:rsidRPr="00B116F7" w:rsidRDefault="00E0627F" w:rsidP="00ED3FA4">
      <w:pPr>
        <w:pStyle w:val="podtytu2"/>
      </w:pPr>
      <w:r w:rsidRPr="00B116F7">
        <w:t>Słońce</w:t>
      </w:r>
    </w:p>
    <w:p w14:paraId="188F3647" w14:textId="6BC689AB" w:rsidR="00E0627F" w:rsidRPr="00B116F7" w:rsidRDefault="00E0627F" w:rsidP="00ED3FA4">
      <w:r w:rsidRPr="00B116F7">
        <w:t>Na podstawie przeprowadzonych analiz odnośnie rozwoju dużych instalacji PV w innych krajach europejskich oraz obserwowanych trendów kosztowych, realny potencjał rozwoju tej technologii oceniono na 30-35 GW do 2030 r. Czynnikiem mocno ograniczającym rozwój tej technologii (jak i pozostałych technologii OZE) jest jednak stan infrastruktury sieciowej, który uniemożliwia przyłączanie wielu nowych źródeł. W nadchodzących latach przewiduje się skierowanie znacznych środków finansowych na usunięcie „wąskiego gardła” w postaci ograniczeń sieciowych.</w:t>
      </w:r>
    </w:p>
    <w:p w14:paraId="4921FBDD" w14:textId="54AA8B92" w:rsidR="00E0627F" w:rsidRPr="004140B9" w:rsidRDefault="00E0627F" w:rsidP="00ED3FA4">
      <w:pPr>
        <w:pStyle w:val="Nagwek2"/>
      </w:pPr>
      <w:bookmarkStart w:id="249" w:name="_Toc158373826"/>
      <w:bookmarkStart w:id="250" w:name="_Toc160610663"/>
      <w:r w:rsidRPr="004140B9">
        <w:t>Krajowy koszyk energetyczny 2005-2020</w:t>
      </w:r>
      <w:bookmarkEnd w:id="249"/>
      <w:bookmarkEnd w:id="250"/>
    </w:p>
    <w:p w14:paraId="045C5C1D" w14:textId="0AAA92B6" w:rsidR="00E2672A" w:rsidRPr="00F85B97" w:rsidRDefault="00E2672A" w:rsidP="00ED3FA4">
      <w:pPr>
        <w:spacing w:after="120"/>
      </w:pPr>
      <w:bookmarkStart w:id="251" w:name="_Ref156895090"/>
      <w:bookmarkStart w:id="252" w:name="_Toc158373589"/>
      <w:r>
        <w:t>W latach 2005-2020 krajowa p</w:t>
      </w:r>
      <w:r w:rsidRPr="00F85B97">
        <w:t xml:space="preserve">rodukcja energii pierwotnej </w:t>
      </w:r>
      <w:r>
        <w:t>uległa obniżeniu o ok. 26%</w:t>
      </w:r>
      <w:r w:rsidRPr="00F85B97">
        <w:t xml:space="preserve">. </w:t>
      </w:r>
      <w:r>
        <w:t>W analizowanym okresie obserwowany był spadek produkcji energii pierwotnej ogółem z poziomu 77,9 Mtoe do 58,0 Mtoe. Należy zwrócić jednak uwagę na fakt, że 2020 r. był rokiem kryzysowym w kontekście zapotrzebowania na energię z powodu COVID-19. Spadek produkcji energii pierwotnej dotyczy w zasadzie tylko sektora węglowego, gdyż wydobycie gazu ziemnego spadło w tym okresie tylko nieznacznie</w:t>
      </w:r>
      <w:r w:rsidRPr="00F85B97">
        <w:t xml:space="preserve">. Udział węgla w całkowitej produkcji </w:t>
      </w:r>
      <w:r>
        <w:t>energii pierwotnej spadł z 88% w 2005 r. do 69% w 2020</w:t>
      </w:r>
      <w:r w:rsidRPr="00F85B97">
        <w:t xml:space="preserve"> r. Energia odnawialna jest jedyną grupą nośników energii, której produkcja wzr</w:t>
      </w:r>
      <w:r>
        <w:t>osła wyraźnie w tych latach</w:t>
      </w:r>
      <w:r w:rsidRPr="00F85B97">
        <w:t xml:space="preserve">. Produkcja energii z OZE </w:t>
      </w:r>
      <w:r>
        <w:t>wzrosła niemal trzykrotnie</w:t>
      </w:r>
      <w:r w:rsidRPr="00F85B97">
        <w:t xml:space="preserve"> w tym okresie, a jej udział w całkowitej produkcji energii pierwotnej wzr</w:t>
      </w:r>
      <w:r>
        <w:t>ósł z 6% w 2005 r. do 22% w 2020</w:t>
      </w:r>
      <w:r w:rsidRPr="00F85B97">
        <w:t xml:space="preserve"> r.</w:t>
      </w:r>
    </w:p>
    <w:p w14:paraId="66466C52" w14:textId="213C2814" w:rsidR="00E2672A" w:rsidRPr="00F85B97" w:rsidRDefault="00E2672A" w:rsidP="00ED3FA4">
      <w:r>
        <w:t>W analizowanym okresie istotnie wzrósł i</w:t>
      </w:r>
      <w:r w:rsidRPr="00F85B97">
        <w:t xml:space="preserve">mport netto energii. Na jego zwiększenie miał istotny wpływ zarówno wzrost importu ropy i paliw ciekłych (o ponad </w:t>
      </w:r>
      <w:r>
        <w:t>30%), gazu ziemnego (o 60</w:t>
      </w:r>
      <w:r w:rsidRPr="00F85B97">
        <w:t xml:space="preserve">%), jak również spadek eksportu węgla kamiennego. Saldo importowo-eksportowe węgla kamiennego </w:t>
      </w:r>
      <w:r>
        <w:t>w 2020 r. było na poziomie bliskim zera.</w:t>
      </w:r>
    </w:p>
    <w:p w14:paraId="36B670F0" w14:textId="280713CB" w:rsidR="00E2672A" w:rsidRPr="00F85B97" w:rsidRDefault="00E2672A" w:rsidP="00ED3FA4">
      <w:r w:rsidRPr="00F85B97">
        <w:t>Zużycie krajowe brutto energ</w:t>
      </w:r>
      <w:r>
        <w:t>ii wahało się w latach 2005-2020 w przedziale 92-103</w:t>
      </w:r>
      <w:r w:rsidRPr="00F85B97">
        <w:t xml:space="preserve"> Mtoe, a główne powody tej niestabilności to: nierównomierny wzrost PKB, poprawa efektywności energetycznej i zmienne warunki pogodowe. W strukturze zu</w:t>
      </w:r>
      <w:r>
        <w:t xml:space="preserve">życia krajowego brutto energii w omawianych latach </w:t>
      </w:r>
      <w:r w:rsidRPr="00F85B97">
        <w:t>wzrósł u</w:t>
      </w:r>
      <w:r>
        <w:t>dział paliw ciekłych (z 24 do 28%), gazu ziemnego (z 13 do 17</w:t>
      </w:r>
      <w:r w:rsidRPr="00F85B97">
        <w:t>%)</w:t>
      </w:r>
      <w:r>
        <w:t xml:space="preserve"> i energii odnawialnej (z 5 do 13</w:t>
      </w:r>
      <w:r w:rsidRPr="00F85B97">
        <w:t>%). Z</w:t>
      </w:r>
      <w:r>
        <w:t> </w:t>
      </w:r>
      <w:r w:rsidRPr="00F85B97">
        <w:t>kolei udział paliw stałyc</w:t>
      </w:r>
      <w:r>
        <w:t>h spadł w tym okresie z 59 do 40</w:t>
      </w:r>
      <w:r w:rsidRPr="00F85B97">
        <w:t>%. Zużycie końcowe en</w:t>
      </w:r>
      <w:r>
        <w:t>ergii ulegało w latach 2005-2020</w:t>
      </w:r>
      <w:r w:rsidRPr="00F85B97">
        <w:t xml:space="preserve"> wahaniom podobnym</w:t>
      </w:r>
      <w:r>
        <w:t xml:space="preserve"> </w:t>
      </w:r>
      <w:r w:rsidRPr="00F85B97">
        <w:t xml:space="preserve">jak zużycie krajowe brutto i jego udział w zużyciu brutto kształtuje się </w:t>
      </w:r>
      <w:r>
        <w:t>na poziomie 63-68</w:t>
      </w:r>
      <w:r w:rsidRPr="00F85B97">
        <w:t>%.</w:t>
      </w:r>
    </w:p>
    <w:p w14:paraId="1017774A" w14:textId="77777777" w:rsidR="00E2672A" w:rsidRPr="00F85B97" w:rsidRDefault="00E2672A" w:rsidP="00ED3FA4">
      <w:r>
        <w:lastRenderedPageBreak/>
        <w:t>W latach 2005-202</w:t>
      </w:r>
      <w:r w:rsidRPr="00F85B97">
        <w:t>0</w:t>
      </w:r>
      <w:r>
        <w:t xml:space="preserve"> z</w:t>
      </w:r>
      <w:r w:rsidRPr="00F85B97">
        <w:t>ależność Polski od importu energii wzro</w:t>
      </w:r>
      <w:r>
        <w:t>sła radykalnie z 17% do 43%</w:t>
      </w:r>
      <w:r w:rsidRPr="00F85B97">
        <w:t>, wraz</w:t>
      </w:r>
      <w:r>
        <w:t xml:space="preserve"> z niemalże potrojeniem</w:t>
      </w:r>
      <w:r w:rsidRPr="00F85B97">
        <w:t xml:space="preserve"> im</w:t>
      </w:r>
      <w:r>
        <w:t>portu netto</w:t>
      </w:r>
      <w:r w:rsidRPr="00F85B97">
        <w:t xml:space="preserve">. Zależność importowa </w:t>
      </w:r>
      <w:r>
        <w:t>była wówczas</w:t>
      </w:r>
      <w:r w:rsidRPr="00F85B97">
        <w:t xml:space="preserve"> najwyższa dla paliw ciekłych (ok. 97% - poziom stabilny w okresie wieloletnim) i wysoka dla gazu ziemnego (ponad 70% - trend łagodnie rosnący). Całkowita zależność importowa </w:t>
      </w:r>
      <w:r>
        <w:t>została</w:t>
      </w:r>
      <w:r w:rsidRPr="00F85B97">
        <w:t xml:space="preserve"> zmniejszona dzięki znacznemu eksportowi netto paliw stałych, głównie koksu. </w:t>
      </w:r>
    </w:p>
    <w:p w14:paraId="1EF7B1A7" w14:textId="1306F068" w:rsidR="00E0627F" w:rsidRPr="00B116F7" w:rsidRDefault="00E0627F" w:rsidP="00ED3FA4">
      <w:pPr>
        <w:pStyle w:val="Legenda"/>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w:t>
      </w:r>
      <w:r w:rsidRPr="00B116F7">
        <w:rPr>
          <w:color w:val="auto"/>
        </w:rPr>
        <w:fldChar w:fldCharType="end"/>
      </w:r>
      <w:bookmarkEnd w:id="251"/>
      <w:r w:rsidRPr="00B116F7">
        <w:rPr>
          <w:color w:val="auto"/>
        </w:rPr>
        <w:t>. Krajowy bilans energii 2005-2020 (Mtoe)</w:t>
      </w:r>
      <w:bookmarkEnd w:id="252"/>
    </w:p>
    <w:tbl>
      <w:tblPr>
        <w:tblStyle w:val="KPEiK"/>
        <w:tblW w:w="5000" w:type="pct"/>
        <w:tblLayout w:type="fixed"/>
        <w:tblLook w:val="04A0" w:firstRow="1" w:lastRow="0" w:firstColumn="1" w:lastColumn="0" w:noHBand="0" w:noVBand="1"/>
      </w:tblPr>
      <w:tblGrid>
        <w:gridCol w:w="4673"/>
        <w:gridCol w:w="1097"/>
        <w:gridCol w:w="1097"/>
        <w:gridCol w:w="1097"/>
        <w:gridCol w:w="1098"/>
      </w:tblGrid>
      <w:tr w:rsidR="00B116F7" w:rsidRPr="00B116F7" w14:paraId="6B67093E"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4673" w:type="dxa"/>
            <w:noWrap/>
          </w:tcPr>
          <w:p w14:paraId="1F671994" w14:textId="77777777" w:rsidR="00E0627F" w:rsidRPr="00B116F7" w:rsidRDefault="00E0627F" w:rsidP="00ED3FA4">
            <w:pPr>
              <w:pStyle w:val="Tabele"/>
              <w:jc w:val="center"/>
              <w:rPr>
                <w:b w:val="0"/>
                <w:color w:val="auto"/>
              </w:rPr>
            </w:pPr>
          </w:p>
        </w:tc>
        <w:tc>
          <w:tcPr>
            <w:tcW w:w="1097" w:type="dxa"/>
            <w:noWrap/>
            <w:hideMark/>
          </w:tcPr>
          <w:p w14:paraId="514D084C" w14:textId="77777777" w:rsidR="00E0627F" w:rsidRPr="00B116F7" w:rsidRDefault="00E0627F" w:rsidP="00ED3FA4">
            <w:pPr>
              <w:pStyle w:val="Tabele"/>
              <w:jc w:val="center"/>
              <w:rPr>
                <w:b w:val="0"/>
                <w:color w:val="auto"/>
              </w:rPr>
            </w:pPr>
            <w:r w:rsidRPr="00B116F7">
              <w:rPr>
                <w:color w:val="auto"/>
              </w:rPr>
              <w:t>2005</w:t>
            </w:r>
          </w:p>
        </w:tc>
        <w:tc>
          <w:tcPr>
            <w:tcW w:w="1097" w:type="dxa"/>
            <w:noWrap/>
            <w:hideMark/>
          </w:tcPr>
          <w:p w14:paraId="13443B08" w14:textId="77777777" w:rsidR="00E0627F" w:rsidRPr="00B116F7" w:rsidRDefault="00E0627F" w:rsidP="00ED3FA4">
            <w:pPr>
              <w:pStyle w:val="Tabele"/>
              <w:jc w:val="center"/>
              <w:rPr>
                <w:b w:val="0"/>
                <w:color w:val="auto"/>
              </w:rPr>
            </w:pPr>
            <w:r w:rsidRPr="00B116F7">
              <w:rPr>
                <w:color w:val="auto"/>
              </w:rPr>
              <w:t>2010</w:t>
            </w:r>
          </w:p>
        </w:tc>
        <w:tc>
          <w:tcPr>
            <w:tcW w:w="1097" w:type="dxa"/>
            <w:noWrap/>
            <w:hideMark/>
          </w:tcPr>
          <w:p w14:paraId="3B995934" w14:textId="77777777" w:rsidR="00E0627F" w:rsidRPr="00B116F7" w:rsidRDefault="00E0627F" w:rsidP="00ED3FA4">
            <w:pPr>
              <w:pStyle w:val="Tabele"/>
              <w:jc w:val="center"/>
              <w:rPr>
                <w:b w:val="0"/>
                <w:color w:val="auto"/>
              </w:rPr>
            </w:pPr>
            <w:r w:rsidRPr="00B116F7">
              <w:rPr>
                <w:color w:val="auto"/>
              </w:rPr>
              <w:t>2015</w:t>
            </w:r>
          </w:p>
        </w:tc>
        <w:tc>
          <w:tcPr>
            <w:tcW w:w="1098" w:type="dxa"/>
            <w:noWrap/>
            <w:hideMark/>
          </w:tcPr>
          <w:p w14:paraId="04FFFBAF" w14:textId="77777777" w:rsidR="00E0627F" w:rsidRPr="00B116F7" w:rsidRDefault="00E0627F" w:rsidP="00ED3FA4">
            <w:pPr>
              <w:pStyle w:val="Tabele"/>
              <w:jc w:val="center"/>
              <w:rPr>
                <w:b w:val="0"/>
                <w:color w:val="auto"/>
              </w:rPr>
            </w:pPr>
            <w:r w:rsidRPr="00B116F7">
              <w:rPr>
                <w:color w:val="auto"/>
              </w:rPr>
              <w:t>2020</w:t>
            </w:r>
          </w:p>
        </w:tc>
      </w:tr>
      <w:tr w:rsidR="00B116F7" w:rsidRPr="00B116F7" w14:paraId="3B0AD623" w14:textId="77777777" w:rsidTr="00C3052A">
        <w:trPr>
          <w:trHeight w:val="227"/>
        </w:trPr>
        <w:tc>
          <w:tcPr>
            <w:tcW w:w="4673" w:type="dxa"/>
            <w:noWrap/>
            <w:hideMark/>
          </w:tcPr>
          <w:p w14:paraId="6ADA70DA" w14:textId="77777777" w:rsidR="00E0627F" w:rsidRPr="00B116F7" w:rsidRDefault="00E0627F" w:rsidP="00ED3FA4">
            <w:pPr>
              <w:pStyle w:val="Tabele"/>
              <w:rPr>
                <w:color w:val="auto"/>
              </w:rPr>
            </w:pPr>
            <w:r w:rsidRPr="00B116F7">
              <w:rPr>
                <w:color w:val="auto"/>
                <w:szCs w:val="16"/>
              </w:rPr>
              <w:t>Całkowita produkcja energii pierwotnej</w:t>
            </w:r>
          </w:p>
        </w:tc>
        <w:tc>
          <w:tcPr>
            <w:tcW w:w="1097" w:type="dxa"/>
            <w:noWrap/>
            <w:hideMark/>
          </w:tcPr>
          <w:p w14:paraId="59285999" w14:textId="77777777" w:rsidR="00E0627F" w:rsidRPr="00B116F7" w:rsidRDefault="00E0627F" w:rsidP="00ED3FA4">
            <w:pPr>
              <w:pStyle w:val="Tabele"/>
              <w:jc w:val="right"/>
              <w:rPr>
                <w:color w:val="auto"/>
              </w:rPr>
            </w:pPr>
            <w:r w:rsidRPr="00B116F7">
              <w:rPr>
                <w:color w:val="auto"/>
                <w:szCs w:val="16"/>
              </w:rPr>
              <w:t>77,9</w:t>
            </w:r>
          </w:p>
        </w:tc>
        <w:tc>
          <w:tcPr>
            <w:tcW w:w="1097" w:type="dxa"/>
            <w:noWrap/>
            <w:hideMark/>
          </w:tcPr>
          <w:p w14:paraId="7C022CE7" w14:textId="77777777" w:rsidR="00E0627F" w:rsidRPr="00B116F7" w:rsidRDefault="00E0627F" w:rsidP="00ED3FA4">
            <w:pPr>
              <w:pStyle w:val="Tabele"/>
              <w:jc w:val="right"/>
              <w:rPr>
                <w:color w:val="auto"/>
              </w:rPr>
            </w:pPr>
            <w:r w:rsidRPr="00B116F7">
              <w:rPr>
                <w:color w:val="auto"/>
                <w:szCs w:val="16"/>
              </w:rPr>
              <w:t>66,7</w:t>
            </w:r>
          </w:p>
        </w:tc>
        <w:tc>
          <w:tcPr>
            <w:tcW w:w="1097" w:type="dxa"/>
            <w:noWrap/>
            <w:hideMark/>
          </w:tcPr>
          <w:p w14:paraId="7A819074" w14:textId="77777777" w:rsidR="00E0627F" w:rsidRPr="00B116F7" w:rsidRDefault="00E0627F" w:rsidP="00ED3FA4">
            <w:pPr>
              <w:pStyle w:val="Tabele"/>
              <w:jc w:val="right"/>
              <w:rPr>
                <w:color w:val="auto"/>
              </w:rPr>
            </w:pPr>
            <w:r w:rsidRPr="00B116F7">
              <w:rPr>
                <w:color w:val="auto"/>
                <w:szCs w:val="16"/>
              </w:rPr>
              <w:t>67,3</w:t>
            </w:r>
          </w:p>
        </w:tc>
        <w:tc>
          <w:tcPr>
            <w:tcW w:w="1098" w:type="dxa"/>
            <w:noWrap/>
            <w:hideMark/>
          </w:tcPr>
          <w:p w14:paraId="578F99C4" w14:textId="77777777" w:rsidR="00E0627F" w:rsidRPr="00B116F7" w:rsidRDefault="00E0627F" w:rsidP="00ED3FA4">
            <w:pPr>
              <w:pStyle w:val="Tabele"/>
              <w:jc w:val="right"/>
              <w:rPr>
                <w:color w:val="auto"/>
              </w:rPr>
            </w:pPr>
            <w:r w:rsidRPr="00B116F7">
              <w:rPr>
                <w:color w:val="auto"/>
                <w:szCs w:val="16"/>
              </w:rPr>
              <w:t>58,0</w:t>
            </w:r>
          </w:p>
        </w:tc>
      </w:tr>
      <w:tr w:rsidR="00B116F7" w:rsidRPr="00B116F7" w14:paraId="73C22800" w14:textId="77777777" w:rsidTr="00C3052A">
        <w:trPr>
          <w:trHeight w:val="227"/>
        </w:trPr>
        <w:tc>
          <w:tcPr>
            <w:tcW w:w="4673" w:type="dxa"/>
            <w:noWrap/>
            <w:hideMark/>
          </w:tcPr>
          <w:p w14:paraId="29C5BFB4" w14:textId="77777777" w:rsidR="00E0627F" w:rsidRPr="00B116F7" w:rsidRDefault="00E0627F" w:rsidP="00ED3FA4">
            <w:pPr>
              <w:pStyle w:val="Tabele"/>
              <w:jc w:val="right"/>
              <w:rPr>
                <w:color w:val="auto"/>
              </w:rPr>
            </w:pPr>
            <w:r w:rsidRPr="00B116F7">
              <w:rPr>
                <w:color w:val="auto"/>
                <w:szCs w:val="16"/>
              </w:rPr>
              <w:t>z tego: węgiel kamienny i brunatny</w:t>
            </w:r>
          </w:p>
        </w:tc>
        <w:tc>
          <w:tcPr>
            <w:tcW w:w="1097" w:type="dxa"/>
            <w:noWrap/>
            <w:hideMark/>
          </w:tcPr>
          <w:p w14:paraId="22581EB4" w14:textId="77777777" w:rsidR="00E0627F" w:rsidRPr="00B116F7" w:rsidRDefault="00E0627F" w:rsidP="00ED3FA4">
            <w:pPr>
              <w:pStyle w:val="Tabele"/>
              <w:jc w:val="right"/>
              <w:rPr>
                <w:color w:val="auto"/>
              </w:rPr>
            </w:pPr>
            <w:r w:rsidRPr="00B116F7">
              <w:rPr>
                <w:color w:val="auto"/>
                <w:szCs w:val="16"/>
              </w:rPr>
              <w:t>68,4</w:t>
            </w:r>
          </w:p>
        </w:tc>
        <w:tc>
          <w:tcPr>
            <w:tcW w:w="1097" w:type="dxa"/>
            <w:noWrap/>
            <w:hideMark/>
          </w:tcPr>
          <w:p w14:paraId="299EAFB7" w14:textId="77777777" w:rsidR="00E0627F" w:rsidRPr="00B116F7" w:rsidRDefault="00E0627F" w:rsidP="00ED3FA4">
            <w:pPr>
              <w:pStyle w:val="Tabele"/>
              <w:jc w:val="right"/>
              <w:rPr>
                <w:color w:val="auto"/>
              </w:rPr>
            </w:pPr>
            <w:r w:rsidRPr="00B116F7">
              <w:rPr>
                <w:color w:val="auto"/>
                <w:szCs w:val="16"/>
              </w:rPr>
              <w:t>55,1</w:t>
            </w:r>
          </w:p>
        </w:tc>
        <w:tc>
          <w:tcPr>
            <w:tcW w:w="1097" w:type="dxa"/>
            <w:noWrap/>
            <w:hideMark/>
          </w:tcPr>
          <w:p w14:paraId="47C7CE88" w14:textId="77777777" w:rsidR="00E0627F" w:rsidRPr="00B116F7" w:rsidRDefault="00E0627F" w:rsidP="00ED3FA4">
            <w:pPr>
              <w:pStyle w:val="Tabele"/>
              <w:jc w:val="right"/>
              <w:rPr>
                <w:color w:val="auto"/>
              </w:rPr>
            </w:pPr>
            <w:r w:rsidRPr="00B116F7">
              <w:rPr>
                <w:color w:val="auto"/>
                <w:szCs w:val="16"/>
              </w:rPr>
              <w:t>53,6</w:t>
            </w:r>
          </w:p>
        </w:tc>
        <w:tc>
          <w:tcPr>
            <w:tcW w:w="1098" w:type="dxa"/>
            <w:noWrap/>
            <w:hideMark/>
          </w:tcPr>
          <w:p w14:paraId="574B0315" w14:textId="77777777" w:rsidR="00E0627F" w:rsidRPr="00B116F7" w:rsidRDefault="00E0627F" w:rsidP="00ED3FA4">
            <w:pPr>
              <w:pStyle w:val="Tabele"/>
              <w:jc w:val="right"/>
              <w:rPr>
                <w:color w:val="auto"/>
              </w:rPr>
            </w:pPr>
            <w:r w:rsidRPr="00B116F7">
              <w:rPr>
                <w:color w:val="auto"/>
                <w:szCs w:val="16"/>
              </w:rPr>
              <w:t>40,0</w:t>
            </w:r>
          </w:p>
        </w:tc>
      </w:tr>
      <w:tr w:rsidR="00B116F7" w:rsidRPr="00B116F7" w14:paraId="6AEB1833" w14:textId="77777777" w:rsidTr="00C3052A">
        <w:trPr>
          <w:trHeight w:val="227"/>
        </w:trPr>
        <w:tc>
          <w:tcPr>
            <w:tcW w:w="4673" w:type="dxa"/>
            <w:noWrap/>
            <w:hideMark/>
          </w:tcPr>
          <w:p w14:paraId="7A856D00" w14:textId="77777777" w:rsidR="00E0627F" w:rsidRPr="00B116F7" w:rsidRDefault="00E0627F" w:rsidP="00ED3FA4">
            <w:pPr>
              <w:pStyle w:val="Tabele"/>
              <w:jc w:val="right"/>
              <w:rPr>
                <w:color w:val="auto"/>
              </w:rPr>
            </w:pPr>
            <w:r w:rsidRPr="00B116F7">
              <w:rPr>
                <w:color w:val="auto"/>
                <w:szCs w:val="16"/>
              </w:rPr>
              <w:t>ropa naftowa</w:t>
            </w:r>
          </w:p>
        </w:tc>
        <w:tc>
          <w:tcPr>
            <w:tcW w:w="1097" w:type="dxa"/>
            <w:noWrap/>
            <w:hideMark/>
          </w:tcPr>
          <w:p w14:paraId="6BB39381" w14:textId="77777777" w:rsidR="00E0627F" w:rsidRPr="00B116F7" w:rsidRDefault="00E0627F" w:rsidP="00ED3FA4">
            <w:pPr>
              <w:pStyle w:val="Tabele"/>
              <w:jc w:val="right"/>
              <w:rPr>
                <w:color w:val="auto"/>
              </w:rPr>
            </w:pPr>
            <w:r w:rsidRPr="00B116F7">
              <w:rPr>
                <w:color w:val="auto"/>
                <w:szCs w:val="16"/>
              </w:rPr>
              <w:t>0,9</w:t>
            </w:r>
          </w:p>
        </w:tc>
        <w:tc>
          <w:tcPr>
            <w:tcW w:w="1097" w:type="dxa"/>
            <w:noWrap/>
            <w:hideMark/>
          </w:tcPr>
          <w:p w14:paraId="632EBB77" w14:textId="77777777" w:rsidR="00E0627F" w:rsidRPr="00B116F7" w:rsidRDefault="00E0627F" w:rsidP="00ED3FA4">
            <w:pPr>
              <w:pStyle w:val="Tabele"/>
              <w:jc w:val="right"/>
              <w:rPr>
                <w:color w:val="auto"/>
              </w:rPr>
            </w:pPr>
            <w:r w:rsidRPr="00B116F7">
              <w:rPr>
                <w:color w:val="auto"/>
                <w:szCs w:val="16"/>
              </w:rPr>
              <w:t>0,7</w:t>
            </w:r>
          </w:p>
        </w:tc>
        <w:tc>
          <w:tcPr>
            <w:tcW w:w="1097" w:type="dxa"/>
            <w:noWrap/>
            <w:hideMark/>
          </w:tcPr>
          <w:p w14:paraId="12DAAAF6" w14:textId="77777777" w:rsidR="00E0627F" w:rsidRPr="00B116F7" w:rsidRDefault="00E0627F" w:rsidP="00ED3FA4">
            <w:pPr>
              <w:pStyle w:val="Tabele"/>
              <w:jc w:val="right"/>
              <w:rPr>
                <w:color w:val="auto"/>
              </w:rPr>
            </w:pPr>
            <w:r w:rsidRPr="00B116F7">
              <w:rPr>
                <w:color w:val="auto"/>
                <w:szCs w:val="16"/>
              </w:rPr>
              <w:t>0,9</w:t>
            </w:r>
          </w:p>
        </w:tc>
        <w:tc>
          <w:tcPr>
            <w:tcW w:w="1098" w:type="dxa"/>
            <w:noWrap/>
            <w:hideMark/>
          </w:tcPr>
          <w:p w14:paraId="69DD53F7" w14:textId="77777777" w:rsidR="00E0627F" w:rsidRPr="00B116F7" w:rsidRDefault="00E0627F" w:rsidP="00ED3FA4">
            <w:pPr>
              <w:pStyle w:val="Tabele"/>
              <w:jc w:val="right"/>
              <w:rPr>
                <w:color w:val="auto"/>
              </w:rPr>
            </w:pPr>
            <w:r w:rsidRPr="00B116F7">
              <w:rPr>
                <w:color w:val="auto"/>
                <w:szCs w:val="16"/>
              </w:rPr>
              <w:t>0,9</w:t>
            </w:r>
          </w:p>
        </w:tc>
      </w:tr>
      <w:tr w:rsidR="00B116F7" w:rsidRPr="00B116F7" w14:paraId="3F93C2F9" w14:textId="77777777" w:rsidTr="00C3052A">
        <w:trPr>
          <w:trHeight w:val="227"/>
        </w:trPr>
        <w:tc>
          <w:tcPr>
            <w:tcW w:w="4673" w:type="dxa"/>
            <w:noWrap/>
            <w:hideMark/>
          </w:tcPr>
          <w:p w14:paraId="580C44D4" w14:textId="77777777" w:rsidR="00E0627F" w:rsidRPr="00B116F7" w:rsidRDefault="00E0627F" w:rsidP="00ED3FA4">
            <w:pPr>
              <w:pStyle w:val="Tabele"/>
              <w:jc w:val="right"/>
              <w:rPr>
                <w:color w:val="auto"/>
              </w:rPr>
            </w:pPr>
            <w:r w:rsidRPr="00B116F7">
              <w:rPr>
                <w:color w:val="auto"/>
                <w:szCs w:val="16"/>
              </w:rPr>
              <w:t>gaz ziemny</w:t>
            </w:r>
          </w:p>
        </w:tc>
        <w:tc>
          <w:tcPr>
            <w:tcW w:w="1097" w:type="dxa"/>
            <w:noWrap/>
            <w:hideMark/>
          </w:tcPr>
          <w:p w14:paraId="69B94CDC" w14:textId="77777777" w:rsidR="00E0627F" w:rsidRPr="00B116F7" w:rsidRDefault="00E0627F" w:rsidP="00ED3FA4">
            <w:pPr>
              <w:pStyle w:val="Tabele"/>
              <w:jc w:val="right"/>
              <w:rPr>
                <w:color w:val="auto"/>
              </w:rPr>
            </w:pPr>
            <w:r w:rsidRPr="00B116F7">
              <w:rPr>
                <w:color w:val="auto"/>
                <w:szCs w:val="16"/>
              </w:rPr>
              <w:t>3,9</w:t>
            </w:r>
          </w:p>
        </w:tc>
        <w:tc>
          <w:tcPr>
            <w:tcW w:w="1097" w:type="dxa"/>
            <w:noWrap/>
            <w:hideMark/>
          </w:tcPr>
          <w:p w14:paraId="04C67795" w14:textId="77777777" w:rsidR="00E0627F" w:rsidRPr="00B116F7" w:rsidRDefault="00E0627F" w:rsidP="00ED3FA4">
            <w:pPr>
              <w:pStyle w:val="Tabele"/>
              <w:jc w:val="right"/>
              <w:rPr>
                <w:color w:val="auto"/>
              </w:rPr>
            </w:pPr>
            <w:r w:rsidRPr="00B116F7">
              <w:rPr>
                <w:color w:val="auto"/>
                <w:szCs w:val="16"/>
              </w:rPr>
              <w:t>3,7</w:t>
            </w:r>
          </w:p>
        </w:tc>
        <w:tc>
          <w:tcPr>
            <w:tcW w:w="1097" w:type="dxa"/>
            <w:noWrap/>
            <w:hideMark/>
          </w:tcPr>
          <w:p w14:paraId="4CE63292" w14:textId="77777777" w:rsidR="00E0627F" w:rsidRPr="00B116F7" w:rsidRDefault="00E0627F" w:rsidP="00ED3FA4">
            <w:pPr>
              <w:pStyle w:val="Tabele"/>
              <w:jc w:val="right"/>
              <w:rPr>
                <w:color w:val="auto"/>
              </w:rPr>
            </w:pPr>
            <w:r w:rsidRPr="00B116F7">
              <w:rPr>
                <w:color w:val="auto"/>
                <w:szCs w:val="16"/>
              </w:rPr>
              <w:t>3,7</w:t>
            </w:r>
          </w:p>
        </w:tc>
        <w:tc>
          <w:tcPr>
            <w:tcW w:w="1098" w:type="dxa"/>
            <w:noWrap/>
            <w:hideMark/>
          </w:tcPr>
          <w:p w14:paraId="362EE1A8" w14:textId="77777777" w:rsidR="00E0627F" w:rsidRPr="00B116F7" w:rsidRDefault="00E0627F" w:rsidP="00ED3FA4">
            <w:pPr>
              <w:pStyle w:val="Tabele"/>
              <w:jc w:val="right"/>
              <w:rPr>
                <w:color w:val="auto"/>
              </w:rPr>
            </w:pPr>
            <w:r w:rsidRPr="00B116F7">
              <w:rPr>
                <w:color w:val="auto"/>
                <w:szCs w:val="16"/>
              </w:rPr>
              <w:t>3,4</w:t>
            </w:r>
          </w:p>
        </w:tc>
      </w:tr>
      <w:tr w:rsidR="00B116F7" w:rsidRPr="00B116F7" w14:paraId="22485752" w14:textId="77777777" w:rsidTr="00C3052A">
        <w:trPr>
          <w:trHeight w:val="227"/>
        </w:trPr>
        <w:tc>
          <w:tcPr>
            <w:tcW w:w="4673" w:type="dxa"/>
            <w:noWrap/>
            <w:hideMark/>
          </w:tcPr>
          <w:p w14:paraId="22AB953D" w14:textId="77777777" w:rsidR="00E0627F" w:rsidRPr="00B116F7" w:rsidRDefault="00E0627F" w:rsidP="00ED3FA4">
            <w:pPr>
              <w:pStyle w:val="Tabele"/>
              <w:jc w:val="right"/>
              <w:rPr>
                <w:color w:val="auto"/>
              </w:rPr>
            </w:pPr>
            <w:r w:rsidRPr="00B116F7">
              <w:rPr>
                <w:color w:val="auto"/>
                <w:szCs w:val="16"/>
              </w:rPr>
              <w:t>energia odnawialna</w:t>
            </w:r>
          </w:p>
        </w:tc>
        <w:tc>
          <w:tcPr>
            <w:tcW w:w="1097" w:type="dxa"/>
            <w:noWrap/>
            <w:hideMark/>
          </w:tcPr>
          <w:p w14:paraId="2B890347" w14:textId="77777777" w:rsidR="00E0627F" w:rsidRPr="00B116F7" w:rsidRDefault="00E0627F" w:rsidP="00ED3FA4">
            <w:pPr>
              <w:pStyle w:val="Tabele"/>
              <w:jc w:val="right"/>
              <w:rPr>
                <w:color w:val="auto"/>
              </w:rPr>
            </w:pPr>
            <w:r w:rsidRPr="00B116F7">
              <w:rPr>
                <w:color w:val="auto"/>
                <w:szCs w:val="16"/>
              </w:rPr>
              <w:t>4,5</w:t>
            </w:r>
          </w:p>
        </w:tc>
        <w:tc>
          <w:tcPr>
            <w:tcW w:w="1097" w:type="dxa"/>
            <w:noWrap/>
            <w:hideMark/>
          </w:tcPr>
          <w:p w14:paraId="424F8486" w14:textId="77777777" w:rsidR="00E0627F" w:rsidRPr="00B116F7" w:rsidRDefault="00E0627F" w:rsidP="00ED3FA4">
            <w:pPr>
              <w:pStyle w:val="Tabele"/>
              <w:jc w:val="right"/>
              <w:rPr>
                <w:color w:val="auto"/>
              </w:rPr>
            </w:pPr>
            <w:r w:rsidRPr="00B116F7">
              <w:rPr>
                <w:color w:val="auto"/>
                <w:szCs w:val="16"/>
              </w:rPr>
              <w:t>6,8</w:t>
            </w:r>
          </w:p>
        </w:tc>
        <w:tc>
          <w:tcPr>
            <w:tcW w:w="1097" w:type="dxa"/>
            <w:noWrap/>
            <w:hideMark/>
          </w:tcPr>
          <w:p w14:paraId="7F9BD853" w14:textId="77777777" w:rsidR="00E0627F" w:rsidRPr="00B116F7" w:rsidRDefault="00E0627F" w:rsidP="00ED3FA4">
            <w:pPr>
              <w:pStyle w:val="Tabele"/>
              <w:jc w:val="right"/>
              <w:rPr>
                <w:color w:val="auto"/>
              </w:rPr>
            </w:pPr>
            <w:r w:rsidRPr="00B116F7">
              <w:rPr>
                <w:color w:val="auto"/>
                <w:szCs w:val="16"/>
              </w:rPr>
              <w:t>8,6</w:t>
            </w:r>
          </w:p>
        </w:tc>
        <w:tc>
          <w:tcPr>
            <w:tcW w:w="1098" w:type="dxa"/>
            <w:noWrap/>
            <w:hideMark/>
          </w:tcPr>
          <w:p w14:paraId="18C6EB94" w14:textId="77777777" w:rsidR="00E0627F" w:rsidRPr="00B116F7" w:rsidRDefault="00E0627F" w:rsidP="00ED3FA4">
            <w:pPr>
              <w:pStyle w:val="Tabele"/>
              <w:jc w:val="right"/>
              <w:rPr>
                <w:color w:val="auto"/>
              </w:rPr>
            </w:pPr>
            <w:r w:rsidRPr="00B116F7">
              <w:rPr>
                <w:color w:val="auto"/>
                <w:szCs w:val="16"/>
              </w:rPr>
              <w:t>12,5</w:t>
            </w:r>
          </w:p>
        </w:tc>
      </w:tr>
      <w:tr w:rsidR="00B116F7" w:rsidRPr="00B116F7" w14:paraId="1640DDE0" w14:textId="77777777" w:rsidTr="00C3052A">
        <w:trPr>
          <w:trHeight w:val="227"/>
        </w:trPr>
        <w:tc>
          <w:tcPr>
            <w:tcW w:w="4673" w:type="dxa"/>
            <w:noWrap/>
            <w:hideMark/>
          </w:tcPr>
          <w:p w14:paraId="4C4AB45D" w14:textId="77777777" w:rsidR="00E0627F" w:rsidRPr="00B116F7" w:rsidRDefault="00E0627F" w:rsidP="00ED3FA4">
            <w:pPr>
              <w:pStyle w:val="Tabele"/>
              <w:jc w:val="right"/>
              <w:rPr>
                <w:color w:val="auto"/>
              </w:rPr>
            </w:pPr>
            <w:r w:rsidRPr="00B116F7">
              <w:rPr>
                <w:color w:val="auto"/>
                <w:szCs w:val="16"/>
              </w:rPr>
              <w:t>inne</w:t>
            </w:r>
          </w:p>
        </w:tc>
        <w:tc>
          <w:tcPr>
            <w:tcW w:w="1097" w:type="dxa"/>
            <w:noWrap/>
            <w:hideMark/>
          </w:tcPr>
          <w:p w14:paraId="68F629E0" w14:textId="77777777" w:rsidR="00E0627F" w:rsidRPr="00B116F7" w:rsidRDefault="00E0627F" w:rsidP="00ED3FA4">
            <w:pPr>
              <w:pStyle w:val="Tabele"/>
              <w:jc w:val="right"/>
              <w:rPr>
                <w:color w:val="auto"/>
              </w:rPr>
            </w:pPr>
            <w:r w:rsidRPr="00B116F7">
              <w:rPr>
                <w:color w:val="auto"/>
                <w:szCs w:val="16"/>
              </w:rPr>
              <w:t>0,2</w:t>
            </w:r>
          </w:p>
        </w:tc>
        <w:tc>
          <w:tcPr>
            <w:tcW w:w="1097" w:type="dxa"/>
            <w:noWrap/>
            <w:hideMark/>
          </w:tcPr>
          <w:p w14:paraId="46B16B43" w14:textId="77777777" w:rsidR="00E0627F" w:rsidRPr="00B116F7" w:rsidRDefault="00E0627F" w:rsidP="00ED3FA4">
            <w:pPr>
              <w:pStyle w:val="Tabele"/>
              <w:jc w:val="right"/>
              <w:rPr>
                <w:color w:val="auto"/>
              </w:rPr>
            </w:pPr>
            <w:r w:rsidRPr="00B116F7">
              <w:rPr>
                <w:color w:val="auto"/>
                <w:szCs w:val="16"/>
              </w:rPr>
              <w:t>0,4</w:t>
            </w:r>
          </w:p>
        </w:tc>
        <w:tc>
          <w:tcPr>
            <w:tcW w:w="1097" w:type="dxa"/>
            <w:noWrap/>
            <w:hideMark/>
          </w:tcPr>
          <w:p w14:paraId="1F6CD0F8" w14:textId="77777777" w:rsidR="00E0627F" w:rsidRPr="00B116F7" w:rsidRDefault="00E0627F" w:rsidP="00ED3FA4">
            <w:pPr>
              <w:pStyle w:val="Tabele"/>
              <w:jc w:val="right"/>
              <w:rPr>
                <w:color w:val="auto"/>
              </w:rPr>
            </w:pPr>
            <w:r w:rsidRPr="00B116F7">
              <w:rPr>
                <w:color w:val="auto"/>
                <w:szCs w:val="16"/>
              </w:rPr>
              <w:t>0,5</w:t>
            </w:r>
          </w:p>
        </w:tc>
        <w:tc>
          <w:tcPr>
            <w:tcW w:w="1098" w:type="dxa"/>
            <w:noWrap/>
            <w:hideMark/>
          </w:tcPr>
          <w:p w14:paraId="2C997597" w14:textId="77777777" w:rsidR="00E0627F" w:rsidRPr="00B116F7" w:rsidRDefault="00E0627F" w:rsidP="00ED3FA4">
            <w:pPr>
              <w:pStyle w:val="Tabele"/>
              <w:jc w:val="right"/>
              <w:rPr>
                <w:color w:val="auto"/>
              </w:rPr>
            </w:pPr>
            <w:r w:rsidRPr="00B116F7">
              <w:rPr>
                <w:color w:val="auto"/>
                <w:szCs w:val="16"/>
              </w:rPr>
              <w:t>2,1</w:t>
            </w:r>
          </w:p>
        </w:tc>
      </w:tr>
      <w:tr w:rsidR="00B116F7" w:rsidRPr="00B116F7" w14:paraId="65E37F27" w14:textId="77777777" w:rsidTr="00C3052A">
        <w:trPr>
          <w:trHeight w:val="227"/>
        </w:trPr>
        <w:tc>
          <w:tcPr>
            <w:tcW w:w="4673" w:type="dxa"/>
            <w:noWrap/>
            <w:hideMark/>
          </w:tcPr>
          <w:p w14:paraId="518CA0CF" w14:textId="77777777" w:rsidR="00E0627F" w:rsidRPr="00B116F7" w:rsidRDefault="00E0627F" w:rsidP="00ED3FA4">
            <w:pPr>
              <w:pStyle w:val="Tabele"/>
              <w:rPr>
                <w:color w:val="auto"/>
              </w:rPr>
            </w:pPr>
            <w:r w:rsidRPr="00B116F7">
              <w:rPr>
                <w:color w:val="auto"/>
                <w:szCs w:val="16"/>
              </w:rPr>
              <w:t xml:space="preserve">Import netto energii </w:t>
            </w:r>
          </w:p>
        </w:tc>
        <w:tc>
          <w:tcPr>
            <w:tcW w:w="1097" w:type="dxa"/>
            <w:noWrap/>
            <w:hideMark/>
          </w:tcPr>
          <w:p w14:paraId="1B01F526" w14:textId="77777777" w:rsidR="00E0627F" w:rsidRPr="00B116F7" w:rsidRDefault="00E0627F" w:rsidP="00ED3FA4">
            <w:pPr>
              <w:pStyle w:val="Tabele"/>
              <w:jc w:val="right"/>
              <w:rPr>
                <w:color w:val="auto"/>
              </w:rPr>
            </w:pPr>
            <w:r w:rsidRPr="00B116F7">
              <w:rPr>
                <w:color w:val="auto"/>
                <w:szCs w:val="16"/>
              </w:rPr>
              <w:t>15,9</w:t>
            </w:r>
          </w:p>
        </w:tc>
        <w:tc>
          <w:tcPr>
            <w:tcW w:w="1097" w:type="dxa"/>
            <w:noWrap/>
            <w:hideMark/>
          </w:tcPr>
          <w:p w14:paraId="35268560" w14:textId="77777777" w:rsidR="00E0627F" w:rsidRPr="00B116F7" w:rsidRDefault="00E0627F" w:rsidP="00ED3FA4">
            <w:pPr>
              <w:pStyle w:val="Tabele"/>
              <w:jc w:val="right"/>
              <w:rPr>
                <w:color w:val="auto"/>
              </w:rPr>
            </w:pPr>
            <w:r w:rsidRPr="00B116F7">
              <w:rPr>
                <w:color w:val="auto"/>
                <w:szCs w:val="16"/>
              </w:rPr>
              <w:t>31,5</w:t>
            </w:r>
          </w:p>
        </w:tc>
        <w:tc>
          <w:tcPr>
            <w:tcW w:w="1097" w:type="dxa"/>
            <w:noWrap/>
            <w:hideMark/>
          </w:tcPr>
          <w:p w14:paraId="21D79429" w14:textId="77777777" w:rsidR="00E0627F" w:rsidRPr="00B116F7" w:rsidRDefault="00E0627F" w:rsidP="00ED3FA4">
            <w:pPr>
              <w:pStyle w:val="Tabele"/>
              <w:jc w:val="right"/>
              <w:rPr>
                <w:color w:val="auto"/>
              </w:rPr>
            </w:pPr>
            <w:r w:rsidRPr="00B116F7">
              <w:rPr>
                <w:color w:val="auto"/>
                <w:szCs w:val="16"/>
              </w:rPr>
              <w:t>28,0</w:t>
            </w:r>
          </w:p>
        </w:tc>
        <w:tc>
          <w:tcPr>
            <w:tcW w:w="1098" w:type="dxa"/>
            <w:noWrap/>
            <w:hideMark/>
          </w:tcPr>
          <w:p w14:paraId="665BAC07" w14:textId="77777777" w:rsidR="00E0627F" w:rsidRPr="00B116F7" w:rsidRDefault="00E0627F" w:rsidP="00ED3FA4">
            <w:pPr>
              <w:pStyle w:val="Tabele"/>
              <w:jc w:val="right"/>
              <w:rPr>
                <w:color w:val="auto"/>
              </w:rPr>
            </w:pPr>
            <w:r w:rsidRPr="00B116F7">
              <w:rPr>
                <w:color w:val="auto"/>
                <w:szCs w:val="16"/>
              </w:rPr>
              <w:t>44,2</w:t>
            </w:r>
          </w:p>
        </w:tc>
      </w:tr>
      <w:tr w:rsidR="00B116F7" w:rsidRPr="00B116F7" w14:paraId="33017F21" w14:textId="77777777" w:rsidTr="00C3052A">
        <w:trPr>
          <w:trHeight w:val="227"/>
        </w:trPr>
        <w:tc>
          <w:tcPr>
            <w:tcW w:w="4673" w:type="dxa"/>
            <w:noWrap/>
            <w:hideMark/>
          </w:tcPr>
          <w:p w14:paraId="6391E99C" w14:textId="77777777" w:rsidR="00E0627F" w:rsidRPr="00B116F7" w:rsidRDefault="00E0627F" w:rsidP="00ED3FA4">
            <w:pPr>
              <w:pStyle w:val="Tabele"/>
              <w:jc w:val="right"/>
              <w:rPr>
                <w:color w:val="auto"/>
              </w:rPr>
            </w:pPr>
            <w:r w:rsidRPr="00B116F7">
              <w:rPr>
                <w:color w:val="auto"/>
                <w:szCs w:val="16"/>
              </w:rPr>
              <w:t>w tym: paliwa stałe</w:t>
            </w:r>
          </w:p>
        </w:tc>
        <w:tc>
          <w:tcPr>
            <w:tcW w:w="1097" w:type="dxa"/>
            <w:noWrap/>
            <w:hideMark/>
          </w:tcPr>
          <w:p w14:paraId="6FBBFBD5" w14:textId="77777777" w:rsidR="00E0627F" w:rsidRPr="00B116F7" w:rsidRDefault="00E0627F" w:rsidP="00ED3FA4">
            <w:pPr>
              <w:pStyle w:val="Tabele"/>
              <w:jc w:val="right"/>
              <w:rPr>
                <w:color w:val="auto"/>
              </w:rPr>
            </w:pPr>
            <w:r w:rsidRPr="00B116F7">
              <w:rPr>
                <w:color w:val="auto"/>
                <w:szCs w:val="16"/>
              </w:rPr>
              <w:t>-13,0</w:t>
            </w:r>
          </w:p>
        </w:tc>
        <w:tc>
          <w:tcPr>
            <w:tcW w:w="1097" w:type="dxa"/>
            <w:noWrap/>
            <w:hideMark/>
          </w:tcPr>
          <w:p w14:paraId="19B90561" w14:textId="77777777" w:rsidR="00E0627F" w:rsidRPr="00B116F7" w:rsidRDefault="00E0627F" w:rsidP="00ED3FA4">
            <w:pPr>
              <w:pStyle w:val="Tabele"/>
              <w:jc w:val="right"/>
              <w:rPr>
                <w:color w:val="auto"/>
              </w:rPr>
            </w:pPr>
            <w:r w:rsidRPr="00B116F7">
              <w:rPr>
                <w:color w:val="auto"/>
                <w:szCs w:val="16"/>
              </w:rPr>
              <w:t>-2,8</w:t>
            </w:r>
          </w:p>
        </w:tc>
        <w:tc>
          <w:tcPr>
            <w:tcW w:w="1097" w:type="dxa"/>
            <w:noWrap/>
            <w:hideMark/>
          </w:tcPr>
          <w:p w14:paraId="6A101C66" w14:textId="77777777" w:rsidR="00E0627F" w:rsidRPr="00B116F7" w:rsidRDefault="00E0627F" w:rsidP="00ED3FA4">
            <w:pPr>
              <w:pStyle w:val="Tabele"/>
              <w:jc w:val="right"/>
              <w:rPr>
                <w:color w:val="auto"/>
              </w:rPr>
            </w:pPr>
            <w:r w:rsidRPr="00B116F7">
              <w:rPr>
                <w:color w:val="auto"/>
                <w:szCs w:val="16"/>
              </w:rPr>
              <w:t>-5,6</w:t>
            </w:r>
          </w:p>
        </w:tc>
        <w:tc>
          <w:tcPr>
            <w:tcW w:w="1098" w:type="dxa"/>
            <w:noWrap/>
            <w:hideMark/>
          </w:tcPr>
          <w:p w14:paraId="071E5DCF" w14:textId="77777777" w:rsidR="00E0627F" w:rsidRPr="00B116F7" w:rsidRDefault="00E0627F" w:rsidP="00ED3FA4">
            <w:pPr>
              <w:pStyle w:val="Tabele"/>
              <w:jc w:val="right"/>
              <w:rPr>
                <w:color w:val="auto"/>
              </w:rPr>
            </w:pPr>
            <w:r w:rsidRPr="00B116F7">
              <w:rPr>
                <w:color w:val="auto"/>
                <w:szCs w:val="16"/>
              </w:rPr>
              <w:t>0,1</w:t>
            </w:r>
          </w:p>
        </w:tc>
      </w:tr>
      <w:tr w:rsidR="00B116F7" w:rsidRPr="00B116F7" w14:paraId="1F0190AC" w14:textId="77777777" w:rsidTr="00C3052A">
        <w:trPr>
          <w:trHeight w:val="227"/>
        </w:trPr>
        <w:tc>
          <w:tcPr>
            <w:tcW w:w="4673" w:type="dxa"/>
            <w:noWrap/>
            <w:hideMark/>
          </w:tcPr>
          <w:p w14:paraId="5B76DFEA" w14:textId="77777777" w:rsidR="00E0627F" w:rsidRPr="00B116F7" w:rsidRDefault="00E0627F" w:rsidP="00ED3FA4">
            <w:pPr>
              <w:pStyle w:val="Tabele"/>
              <w:jc w:val="right"/>
              <w:rPr>
                <w:color w:val="auto"/>
              </w:rPr>
            </w:pPr>
            <w:r w:rsidRPr="00B116F7">
              <w:rPr>
                <w:color w:val="auto"/>
                <w:szCs w:val="16"/>
              </w:rPr>
              <w:t>paliwa ciekłe</w:t>
            </w:r>
          </w:p>
        </w:tc>
        <w:tc>
          <w:tcPr>
            <w:tcW w:w="1097" w:type="dxa"/>
            <w:noWrap/>
            <w:hideMark/>
          </w:tcPr>
          <w:p w14:paraId="7A79066C" w14:textId="77777777" w:rsidR="00E0627F" w:rsidRPr="00B116F7" w:rsidRDefault="00E0627F" w:rsidP="00ED3FA4">
            <w:pPr>
              <w:pStyle w:val="Tabele"/>
              <w:jc w:val="right"/>
              <w:rPr>
                <w:color w:val="auto"/>
              </w:rPr>
            </w:pPr>
            <w:r w:rsidRPr="00B116F7">
              <w:rPr>
                <w:color w:val="auto"/>
                <w:szCs w:val="16"/>
              </w:rPr>
              <w:t>21,5</w:t>
            </w:r>
          </w:p>
        </w:tc>
        <w:tc>
          <w:tcPr>
            <w:tcW w:w="1097" w:type="dxa"/>
            <w:noWrap/>
            <w:hideMark/>
          </w:tcPr>
          <w:p w14:paraId="0FF84517" w14:textId="77777777" w:rsidR="00E0627F" w:rsidRPr="00B116F7" w:rsidRDefault="00E0627F" w:rsidP="00ED3FA4">
            <w:pPr>
              <w:pStyle w:val="Tabele"/>
              <w:jc w:val="right"/>
              <w:rPr>
                <w:color w:val="auto"/>
              </w:rPr>
            </w:pPr>
            <w:r w:rsidRPr="00B116F7">
              <w:rPr>
                <w:color w:val="auto"/>
                <w:szCs w:val="16"/>
              </w:rPr>
              <w:t>25,2</w:t>
            </w:r>
          </w:p>
        </w:tc>
        <w:tc>
          <w:tcPr>
            <w:tcW w:w="1097" w:type="dxa"/>
            <w:noWrap/>
            <w:hideMark/>
          </w:tcPr>
          <w:p w14:paraId="427F2D8A" w14:textId="77777777" w:rsidR="00E0627F" w:rsidRPr="00B116F7" w:rsidRDefault="00E0627F" w:rsidP="00ED3FA4">
            <w:pPr>
              <w:pStyle w:val="Tabele"/>
              <w:jc w:val="right"/>
              <w:rPr>
                <w:color w:val="auto"/>
              </w:rPr>
            </w:pPr>
            <w:r w:rsidRPr="00B116F7">
              <w:rPr>
                <w:color w:val="auto"/>
                <w:szCs w:val="16"/>
              </w:rPr>
              <w:t>23,3</w:t>
            </w:r>
          </w:p>
        </w:tc>
        <w:tc>
          <w:tcPr>
            <w:tcW w:w="1098" w:type="dxa"/>
            <w:noWrap/>
            <w:hideMark/>
          </w:tcPr>
          <w:p w14:paraId="2402EB17" w14:textId="77777777" w:rsidR="00E0627F" w:rsidRPr="00B116F7" w:rsidRDefault="00E0627F" w:rsidP="00ED3FA4">
            <w:pPr>
              <w:pStyle w:val="Tabele"/>
              <w:jc w:val="right"/>
              <w:rPr>
                <w:color w:val="auto"/>
              </w:rPr>
            </w:pPr>
            <w:r w:rsidRPr="00B116F7">
              <w:rPr>
                <w:color w:val="auto"/>
                <w:szCs w:val="16"/>
              </w:rPr>
              <w:t>28,8</w:t>
            </w:r>
          </w:p>
        </w:tc>
      </w:tr>
      <w:tr w:rsidR="00B116F7" w:rsidRPr="00B116F7" w14:paraId="245DA974" w14:textId="77777777" w:rsidTr="00C3052A">
        <w:trPr>
          <w:trHeight w:val="227"/>
        </w:trPr>
        <w:tc>
          <w:tcPr>
            <w:tcW w:w="4673" w:type="dxa"/>
            <w:noWrap/>
            <w:hideMark/>
          </w:tcPr>
          <w:p w14:paraId="1A17DC9F" w14:textId="77777777" w:rsidR="00E0627F" w:rsidRPr="00B116F7" w:rsidRDefault="00E0627F" w:rsidP="00ED3FA4">
            <w:pPr>
              <w:pStyle w:val="Tabele"/>
              <w:jc w:val="right"/>
              <w:rPr>
                <w:color w:val="auto"/>
              </w:rPr>
            </w:pPr>
            <w:r w:rsidRPr="00B116F7">
              <w:rPr>
                <w:color w:val="auto"/>
                <w:szCs w:val="16"/>
              </w:rPr>
              <w:t>gaz ziemny</w:t>
            </w:r>
          </w:p>
        </w:tc>
        <w:tc>
          <w:tcPr>
            <w:tcW w:w="1097" w:type="dxa"/>
            <w:noWrap/>
            <w:hideMark/>
          </w:tcPr>
          <w:p w14:paraId="207773D7" w14:textId="77777777" w:rsidR="00E0627F" w:rsidRPr="00B116F7" w:rsidRDefault="00E0627F" w:rsidP="00ED3FA4">
            <w:pPr>
              <w:pStyle w:val="Tabele"/>
              <w:jc w:val="right"/>
              <w:rPr>
                <w:color w:val="auto"/>
              </w:rPr>
            </w:pPr>
            <w:r w:rsidRPr="00B116F7">
              <w:rPr>
                <w:color w:val="auto"/>
                <w:szCs w:val="16"/>
              </w:rPr>
              <w:t>8,5</w:t>
            </w:r>
          </w:p>
        </w:tc>
        <w:tc>
          <w:tcPr>
            <w:tcW w:w="1097" w:type="dxa"/>
            <w:noWrap/>
            <w:hideMark/>
          </w:tcPr>
          <w:p w14:paraId="21A3BBCD" w14:textId="77777777" w:rsidR="00E0627F" w:rsidRPr="00B116F7" w:rsidRDefault="00E0627F" w:rsidP="00ED3FA4">
            <w:pPr>
              <w:pStyle w:val="Tabele"/>
              <w:jc w:val="right"/>
              <w:rPr>
                <w:color w:val="auto"/>
              </w:rPr>
            </w:pPr>
            <w:r w:rsidRPr="00B116F7">
              <w:rPr>
                <w:color w:val="auto"/>
                <w:szCs w:val="16"/>
              </w:rPr>
              <w:t>8,9</w:t>
            </w:r>
          </w:p>
        </w:tc>
        <w:tc>
          <w:tcPr>
            <w:tcW w:w="1097" w:type="dxa"/>
            <w:noWrap/>
            <w:hideMark/>
          </w:tcPr>
          <w:p w14:paraId="21685FE5" w14:textId="77777777" w:rsidR="00E0627F" w:rsidRPr="00B116F7" w:rsidRDefault="00E0627F" w:rsidP="00ED3FA4">
            <w:pPr>
              <w:pStyle w:val="Tabele"/>
              <w:jc w:val="right"/>
              <w:rPr>
                <w:color w:val="auto"/>
              </w:rPr>
            </w:pPr>
            <w:r w:rsidRPr="00B116F7">
              <w:rPr>
                <w:color w:val="auto"/>
                <w:szCs w:val="16"/>
              </w:rPr>
              <w:t>9,9</w:t>
            </w:r>
          </w:p>
        </w:tc>
        <w:tc>
          <w:tcPr>
            <w:tcW w:w="1098" w:type="dxa"/>
            <w:noWrap/>
            <w:hideMark/>
          </w:tcPr>
          <w:p w14:paraId="3C33A56A" w14:textId="77777777" w:rsidR="00E0627F" w:rsidRPr="00B116F7" w:rsidRDefault="00E0627F" w:rsidP="00ED3FA4">
            <w:pPr>
              <w:pStyle w:val="Tabele"/>
              <w:jc w:val="right"/>
              <w:rPr>
                <w:color w:val="auto"/>
              </w:rPr>
            </w:pPr>
            <w:r w:rsidRPr="00B116F7">
              <w:rPr>
                <w:color w:val="auto"/>
                <w:szCs w:val="16"/>
              </w:rPr>
              <w:t>13,6</w:t>
            </w:r>
          </w:p>
        </w:tc>
      </w:tr>
      <w:tr w:rsidR="00B116F7" w:rsidRPr="00B116F7" w14:paraId="50D73DE8" w14:textId="77777777" w:rsidTr="00C3052A">
        <w:trPr>
          <w:trHeight w:val="227"/>
        </w:trPr>
        <w:tc>
          <w:tcPr>
            <w:tcW w:w="4673" w:type="dxa"/>
            <w:noWrap/>
            <w:hideMark/>
          </w:tcPr>
          <w:p w14:paraId="383A87BB" w14:textId="77777777" w:rsidR="00E0627F" w:rsidRPr="00B116F7" w:rsidRDefault="00E0627F" w:rsidP="00ED3FA4">
            <w:pPr>
              <w:pStyle w:val="Tabele"/>
              <w:jc w:val="right"/>
              <w:rPr>
                <w:color w:val="auto"/>
              </w:rPr>
            </w:pPr>
            <w:r w:rsidRPr="00B116F7">
              <w:rPr>
                <w:color w:val="auto"/>
                <w:szCs w:val="16"/>
              </w:rPr>
              <w:t>energia odnawialna</w:t>
            </w:r>
          </w:p>
        </w:tc>
        <w:tc>
          <w:tcPr>
            <w:tcW w:w="1097" w:type="dxa"/>
            <w:noWrap/>
            <w:hideMark/>
          </w:tcPr>
          <w:p w14:paraId="3875DA70" w14:textId="77777777" w:rsidR="00E0627F" w:rsidRPr="00B116F7" w:rsidRDefault="00E0627F" w:rsidP="00ED3FA4">
            <w:pPr>
              <w:pStyle w:val="Tabele"/>
              <w:jc w:val="right"/>
              <w:rPr>
                <w:color w:val="auto"/>
              </w:rPr>
            </w:pPr>
            <w:r w:rsidRPr="00B116F7">
              <w:rPr>
                <w:color w:val="auto"/>
                <w:szCs w:val="16"/>
              </w:rPr>
              <w:t>0,0</w:t>
            </w:r>
          </w:p>
        </w:tc>
        <w:tc>
          <w:tcPr>
            <w:tcW w:w="1097" w:type="dxa"/>
            <w:noWrap/>
            <w:hideMark/>
          </w:tcPr>
          <w:p w14:paraId="1C49DBCC" w14:textId="77777777" w:rsidR="00E0627F" w:rsidRPr="00B116F7" w:rsidRDefault="00E0627F" w:rsidP="00ED3FA4">
            <w:pPr>
              <w:pStyle w:val="Tabele"/>
              <w:jc w:val="right"/>
              <w:rPr>
                <w:color w:val="auto"/>
              </w:rPr>
            </w:pPr>
            <w:r w:rsidRPr="00B116F7">
              <w:rPr>
                <w:color w:val="auto"/>
                <w:szCs w:val="16"/>
              </w:rPr>
              <w:t>0,4</w:t>
            </w:r>
          </w:p>
        </w:tc>
        <w:tc>
          <w:tcPr>
            <w:tcW w:w="1097" w:type="dxa"/>
            <w:noWrap/>
            <w:hideMark/>
          </w:tcPr>
          <w:p w14:paraId="5881E42B" w14:textId="77777777" w:rsidR="00E0627F" w:rsidRPr="00B116F7" w:rsidRDefault="00E0627F" w:rsidP="00ED3FA4">
            <w:pPr>
              <w:pStyle w:val="Tabele"/>
              <w:jc w:val="right"/>
              <w:rPr>
                <w:color w:val="auto"/>
              </w:rPr>
            </w:pPr>
            <w:r w:rsidRPr="00B116F7">
              <w:rPr>
                <w:color w:val="auto"/>
                <w:szCs w:val="16"/>
              </w:rPr>
              <w:t>0,4</w:t>
            </w:r>
          </w:p>
        </w:tc>
        <w:tc>
          <w:tcPr>
            <w:tcW w:w="1098" w:type="dxa"/>
            <w:noWrap/>
            <w:hideMark/>
          </w:tcPr>
          <w:p w14:paraId="0A1B3545" w14:textId="77777777" w:rsidR="00E0627F" w:rsidRPr="00B116F7" w:rsidRDefault="00E0627F" w:rsidP="00ED3FA4">
            <w:pPr>
              <w:pStyle w:val="Tabele"/>
              <w:jc w:val="right"/>
              <w:rPr>
                <w:color w:val="auto"/>
              </w:rPr>
            </w:pPr>
            <w:r w:rsidRPr="00B116F7">
              <w:rPr>
                <w:color w:val="auto"/>
                <w:szCs w:val="16"/>
              </w:rPr>
              <w:t>0,4</w:t>
            </w:r>
          </w:p>
        </w:tc>
      </w:tr>
      <w:tr w:rsidR="00B116F7" w:rsidRPr="00B116F7" w14:paraId="724376CD" w14:textId="77777777" w:rsidTr="00C3052A">
        <w:trPr>
          <w:trHeight w:val="227"/>
        </w:trPr>
        <w:tc>
          <w:tcPr>
            <w:tcW w:w="4673" w:type="dxa"/>
            <w:noWrap/>
            <w:hideMark/>
          </w:tcPr>
          <w:p w14:paraId="6C6EBCB4" w14:textId="77777777" w:rsidR="00E0627F" w:rsidRPr="00B116F7" w:rsidRDefault="00E0627F" w:rsidP="00ED3FA4">
            <w:pPr>
              <w:pStyle w:val="Tabele"/>
              <w:jc w:val="right"/>
              <w:rPr>
                <w:color w:val="auto"/>
              </w:rPr>
            </w:pPr>
            <w:r w:rsidRPr="00B116F7">
              <w:rPr>
                <w:color w:val="auto"/>
                <w:szCs w:val="16"/>
              </w:rPr>
              <w:t>inne</w:t>
            </w:r>
          </w:p>
        </w:tc>
        <w:tc>
          <w:tcPr>
            <w:tcW w:w="1097" w:type="dxa"/>
            <w:noWrap/>
            <w:hideMark/>
          </w:tcPr>
          <w:p w14:paraId="6F4A33E8" w14:textId="77777777" w:rsidR="00E0627F" w:rsidRPr="00B116F7" w:rsidRDefault="00E0627F" w:rsidP="00ED3FA4">
            <w:pPr>
              <w:pStyle w:val="Tabele"/>
              <w:jc w:val="right"/>
              <w:rPr>
                <w:color w:val="auto"/>
              </w:rPr>
            </w:pPr>
            <w:r w:rsidRPr="00B116F7">
              <w:rPr>
                <w:color w:val="auto"/>
                <w:szCs w:val="16"/>
              </w:rPr>
              <w:t>0,0</w:t>
            </w:r>
          </w:p>
        </w:tc>
        <w:tc>
          <w:tcPr>
            <w:tcW w:w="1097" w:type="dxa"/>
            <w:noWrap/>
            <w:hideMark/>
          </w:tcPr>
          <w:p w14:paraId="0CB6487D" w14:textId="77777777" w:rsidR="00E0627F" w:rsidRPr="00B116F7" w:rsidRDefault="00E0627F" w:rsidP="00ED3FA4">
            <w:pPr>
              <w:pStyle w:val="Tabele"/>
              <w:jc w:val="right"/>
              <w:rPr>
                <w:color w:val="auto"/>
              </w:rPr>
            </w:pPr>
            <w:r w:rsidRPr="00B116F7">
              <w:rPr>
                <w:color w:val="auto"/>
                <w:szCs w:val="16"/>
              </w:rPr>
              <w:t>0,0</w:t>
            </w:r>
          </w:p>
        </w:tc>
        <w:tc>
          <w:tcPr>
            <w:tcW w:w="1097" w:type="dxa"/>
            <w:noWrap/>
            <w:hideMark/>
          </w:tcPr>
          <w:p w14:paraId="4807AAF7" w14:textId="77777777" w:rsidR="00E0627F" w:rsidRPr="00B116F7" w:rsidRDefault="00E0627F" w:rsidP="00ED3FA4">
            <w:pPr>
              <w:pStyle w:val="Tabele"/>
              <w:jc w:val="right"/>
              <w:rPr>
                <w:color w:val="auto"/>
              </w:rPr>
            </w:pPr>
            <w:r w:rsidRPr="00B116F7">
              <w:rPr>
                <w:color w:val="auto"/>
                <w:szCs w:val="16"/>
              </w:rPr>
              <w:t>0,0</w:t>
            </w:r>
          </w:p>
        </w:tc>
        <w:tc>
          <w:tcPr>
            <w:tcW w:w="1098" w:type="dxa"/>
            <w:noWrap/>
            <w:hideMark/>
          </w:tcPr>
          <w:p w14:paraId="6936B17A" w14:textId="77777777" w:rsidR="00E0627F" w:rsidRPr="00B116F7" w:rsidRDefault="00E0627F" w:rsidP="00ED3FA4">
            <w:pPr>
              <w:pStyle w:val="Tabele"/>
              <w:jc w:val="right"/>
              <w:rPr>
                <w:color w:val="auto"/>
              </w:rPr>
            </w:pPr>
            <w:r w:rsidRPr="00B116F7">
              <w:rPr>
                <w:color w:val="auto"/>
                <w:szCs w:val="16"/>
              </w:rPr>
              <w:t>0,0</w:t>
            </w:r>
          </w:p>
        </w:tc>
      </w:tr>
      <w:tr w:rsidR="00B116F7" w:rsidRPr="00B116F7" w14:paraId="18BE3B4E" w14:textId="77777777" w:rsidTr="00C3052A">
        <w:trPr>
          <w:trHeight w:val="227"/>
        </w:trPr>
        <w:tc>
          <w:tcPr>
            <w:tcW w:w="4673" w:type="dxa"/>
            <w:noWrap/>
            <w:hideMark/>
          </w:tcPr>
          <w:p w14:paraId="21317C61" w14:textId="77777777" w:rsidR="00E0627F" w:rsidRPr="00B116F7" w:rsidRDefault="00E0627F" w:rsidP="00ED3FA4">
            <w:pPr>
              <w:pStyle w:val="Tabele"/>
              <w:rPr>
                <w:color w:val="auto"/>
              </w:rPr>
            </w:pPr>
            <w:r w:rsidRPr="00B116F7">
              <w:rPr>
                <w:color w:val="auto"/>
                <w:szCs w:val="16"/>
              </w:rPr>
              <w:t>Zużycie krajowe brutto energii</w:t>
            </w:r>
          </w:p>
        </w:tc>
        <w:tc>
          <w:tcPr>
            <w:tcW w:w="1097" w:type="dxa"/>
            <w:noWrap/>
            <w:hideMark/>
          </w:tcPr>
          <w:p w14:paraId="027D49EB" w14:textId="77777777" w:rsidR="00E0627F" w:rsidRPr="00B116F7" w:rsidRDefault="00E0627F" w:rsidP="00ED3FA4">
            <w:pPr>
              <w:pStyle w:val="Tabele"/>
              <w:jc w:val="right"/>
              <w:rPr>
                <w:color w:val="auto"/>
              </w:rPr>
            </w:pPr>
            <w:r w:rsidRPr="00B116F7">
              <w:rPr>
                <w:color w:val="auto"/>
                <w:szCs w:val="16"/>
              </w:rPr>
              <w:t>92,2</w:t>
            </w:r>
          </w:p>
        </w:tc>
        <w:tc>
          <w:tcPr>
            <w:tcW w:w="1097" w:type="dxa"/>
            <w:noWrap/>
            <w:hideMark/>
          </w:tcPr>
          <w:p w14:paraId="1B896416" w14:textId="77777777" w:rsidR="00E0627F" w:rsidRPr="00B116F7" w:rsidRDefault="00E0627F" w:rsidP="00ED3FA4">
            <w:pPr>
              <w:pStyle w:val="Tabele"/>
              <w:jc w:val="right"/>
              <w:rPr>
                <w:color w:val="auto"/>
              </w:rPr>
            </w:pPr>
            <w:r w:rsidRPr="00B116F7">
              <w:rPr>
                <w:color w:val="auto"/>
                <w:szCs w:val="16"/>
              </w:rPr>
              <w:t>100,7</w:t>
            </w:r>
          </w:p>
        </w:tc>
        <w:tc>
          <w:tcPr>
            <w:tcW w:w="1097" w:type="dxa"/>
            <w:noWrap/>
            <w:hideMark/>
          </w:tcPr>
          <w:p w14:paraId="00D15DD1" w14:textId="77777777" w:rsidR="00E0627F" w:rsidRPr="00B116F7" w:rsidRDefault="00E0627F" w:rsidP="00ED3FA4">
            <w:pPr>
              <w:pStyle w:val="Tabele"/>
              <w:jc w:val="right"/>
              <w:rPr>
                <w:color w:val="auto"/>
              </w:rPr>
            </w:pPr>
            <w:r w:rsidRPr="00B116F7">
              <w:rPr>
                <w:color w:val="auto"/>
                <w:szCs w:val="16"/>
              </w:rPr>
              <w:t>95,4</w:t>
            </w:r>
          </w:p>
        </w:tc>
        <w:tc>
          <w:tcPr>
            <w:tcW w:w="1098" w:type="dxa"/>
            <w:noWrap/>
            <w:hideMark/>
          </w:tcPr>
          <w:p w14:paraId="7B08B96B" w14:textId="77777777" w:rsidR="00E0627F" w:rsidRPr="00B116F7" w:rsidRDefault="00E0627F" w:rsidP="00ED3FA4">
            <w:pPr>
              <w:pStyle w:val="Tabele"/>
              <w:jc w:val="right"/>
              <w:rPr>
                <w:color w:val="auto"/>
              </w:rPr>
            </w:pPr>
            <w:r w:rsidRPr="00B116F7">
              <w:rPr>
                <w:color w:val="auto"/>
                <w:szCs w:val="16"/>
              </w:rPr>
              <w:t>103,0</w:t>
            </w:r>
          </w:p>
        </w:tc>
      </w:tr>
      <w:tr w:rsidR="00B116F7" w:rsidRPr="00B116F7" w14:paraId="3E806BDE" w14:textId="77777777" w:rsidTr="00C3052A">
        <w:trPr>
          <w:trHeight w:val="227"/>
        </w:trPr>
        <w:tc>
          <w:tcPr>
            <w:tcW w:w="4673" w:type="dxa"/>
            <w:noWrap/>
            <w:hideMark/>
          </w:tcPr>
          <w:p w14:paraId="54F5E0E6" w14:textId="77777777" w:rsidR="00E0627F" w:rsidRPr="00B116F7" w:rsidRDefault="00E0627F" w:rsidP="00ED3FA4">
            <w:pPr>
              <w:pStyle w:val="Tabele"/>
              <w:jc w:val="right"/>
              <w:rPr>
                <w:color w:val="auto"/>
              </w:rPr>
            </w:pPr>
            <w:r w:rsidRPr="00B116F7">
              <w:rPr>
                <w:color w:val="auto"/>
                <w:szCs w:val="16"/>
              </w:rPr>
              <w:t>w tym: paliwa stałe</w:t>
            </w:r>
          </w:p>
        </w:tc>
        <w:tc>
          <w:tcPr>
            <w:tcW w:w="1097" w:type="dxa"/>
            <w:noWrap/>
            <w:hideMark/>
          </w:tcPr>
          <w:p w14:paraId="77C1AEEB" w14:textId="77777777" w:rsidR="00E0627F" w:rsidRPr="00B116F7" w:rsidRDefault="00E0627F" w:rsidP="00ED3FA4">
            <w:pPr>
              <w:pStyle w:val="Tabele"/>
              <w:jc w:val="right"/>
              <w:rPr>
                <w:color w:val="auto"/>
              </w:rPr>
            </w:pPr>
            <w:r w:rsidRPr="00B116F7">
              <w:rPr>
                <w:color w:val="auto"/>
                <w:szCs w:val="16"/>
              </w:rPr>
              <w:t>54,6</w:t>
            </w:r>
          </w:p>
        </w:tc>
        <w:tc>
          <w:tcPr>
            <w:tcW w:w="1097" w:type="dxa"/>
            <w:noWrap/>
            <w:hideMark/>
          </w:tcPr>
          <w:p w14:paraId="5C6065A1" w14:textId="77777777" w:rsidR="00E0627F" w:rsidRPr="00B116F7" w:rsidRDefault="00E0627F" w:rsidP="00ED3FA4">
            <w:pPr>
              <w:pStyle w:val="Tabele"/>
              <w:jc w:val="right"/>
              <w:rPr>
                <w:color w:val="auto"/>
              </w:rPr>
            </w:pPr>
            <w:r w:rsidRPr="00B116F7">
              <w:rPr>
                <w:color w:val="auto"/>
                <w:szCs w:val="16"/>
              </w:rPr>
              <w:t>54,6</w:t>
            </w:r>
          </w:p>
        </w:tc>
        <w:tc>
          <w:tcPr>
            <w:tcW w:w="1097" w:type="dxa"/>
            <w:noWrap/>
            <w:hideMark/>
          </w:tcPr>
          <w:p w14:paraId="7927BFDB" w14:textId="77777777" w:rsidR="00E0627F" w:rsidRPr="00B116F7" w:rsidRDefault="00E0627F" w:rsidP="00ED3FA4">
            <w:pPr>
              <w:pStyle w:val="Tabele"/>
              <w:jc w:val="right"/>
              <w:rPr>
                <w:color w:val="auto"/>
              </w:rPr>
            </w:pPr>
            <w:r w:rsidRPr="00B116F7">
              <w:rPr>
                <w:color w:val="auto"/>
                <w:szCs w:val="16"/>
              </w:rPr>
              <w:t>48,3</w:t>
            </w:r>
          </w:p>
        </w:tc>
        <w:tc>
          <w:tcPr>
            <w:tcW w:w="1098" w:type="dxa"/>
            <w:noWrap/>
            <w:hideMark/>
          </w:tcPr>
          <w:p w14:paraId="04F823C2" w14:textId="77777777" w:rsidR="00E0627F" w:rsidRPr="00B116F7" w:rsidRDefault="00E0627F" w:rsidP="00ED3FA4">
            <w:pPr>
              <w:pStyle w:val="Tabele"/>
              <w:jc w:val="right"/>
              <w:rPr>
                <w:color w:val="auto"/>
              </w:rPr>
            </w:pPr>
            <w:r w:rsidRPr="00B116F7">
              <w:rPr>
                <w:color w:val="auto"/>
                <w:szCs w:val="16"/>
              </w:rPr>
              <w:t>40,9</w:t>
            </w:r>
          </w:p>
        </w:tc>
      </w:tr>
      <w:tr w:rsidR="00B116F7" w:rsidRPr="00B116F7" w14:paraId="683138BA" w14:textId="77777777" w:rsidTr="00C3052A">
        <w:trPr>
          <w:trHeight w:val="227"/>
        </w:trPr>
        <w:tc>
          <w:tcPr>
            <w:tcW w:w="4673" w:type="dxa"/>
            <w:noWrap/>
            <w:hideMark/>
          </w:tcPr>
          <w:p w14:paraId="5FB70BCC" w14:textId="77777777" w:rsidR="00E0627F" w:rsidRPr="00B116F7" w:rsidRDefault="00E0627F" w:rsidP="00ED3FA4">
            <w:pPr>
              <w:pStyle w:val="Tabele"/>
              <w:jc w:val="right"/>
              <w:rPr>
                <w:color w:val="auto"/>
              </w:rPr>
            </w:pPr>
            <w:r w:rsidRPr="00B116F7">
              <w:rPr>
                <w:color w:val="auto"/>
                <w:szCs w:val="16"/>
              </w:rPr>
              <w:t>paliwa ciekłe</w:t>
            </w:r>
          </w:p>
        </w:tc>
        <w:tc>
          <w:tcPr>
            <w:tcW w:w="1097" w:type="dxa"/>
            <w:noWrap/>
            <w:hideMark/>
          </w:tcPr>
          <w:p w14:paraId="0C4C7D62" w14:textId="77777777" w:rsidR="00E0627F" w:rsidRPr="00B116F7" w:rsidRDefault="00E0627F" w:rsidP="00ED3FA4">
            <w:pPr>
              <w:pStyle w:val="Tabele"/>
              <w:jc w:val="right"/>
              <w:rPr>
                <w:color w:val="auto"/>
              </w:rPr>
            </w:pPr>
            <w:r w:rsidRPr="00B116F7">
              <w:rPr>
                <w:color w:val="auto"/>
                <w:szCs w:val="16"/>
              </w:rPr>
              <w:t>21,7</w:t>
            </w:r>
          </w:p>
        </w:tc>
        <w:tc>
          <w:tcPr>
            <w:tcW w:w="1097" w:type="dxa"/>
            <w:noWrap/>
            <w:hideMark/>
          </w:tcPr>
          <w:p w14:paraId="6D72DE22" w14:textId="77777777" w:rsidR="00E0627F" w:rsidRPr="00B116F7" w:rsidRDefault="00E0627F" w:rsidP="00ED3FA4">
            <w:pPr>
              <w:pStyle w:val="Tabele"/>
              <w:jc w:val="right"/>
              <w:rPr>
                <w:color w:val="auto"/>
              </w:rPr>
            </w:pPr>
            <w:r w:rsidRPr="00B116F7">
              <w:rPr>
                <w:color w:val="auto"/>
                <w:szCs w:val="16"/>
              </w:rPr>
              <w:t>25,7</w:t>
            </w:r>
          </w:p>
        </w:tc>
        <w:tc>
          <w:tcPr>
            <w:tcW w:w="1097" w:type="dxa"/>
            <w:noWrap/>
            <w:hideMark/>
          </w:tcPr>
          <w:p w14:paraId="6AC0ADC5" w14:textId="77777777" w:rsidR="00E0627F" w:rsidRPr="00B116F7" w:rsidRDefault="00E0627F" w:rsidP="00ED3FA4">
            <w:pPr>
              <w:pStyle w:val="Tabele"/>
              <w:jc w:val="right"/>
              <w:rPr>
                <w:color w:val="auto"/>
              </w:rPr>
            </w:pPr>
            <w:r w:rsidRPr="00B116F7">
              <w:rPr>
                <w:color w:val="auto"/>
                <w:szCs w:val="16"/>
              </w:rPr>
              <w:t>23,9</w:t>
            </w:r>
          </w:p>
        </w:tc>
        <w:tc>
          <w:tcPr>
            <w:tcW w:w="1098" w:type="dxa"/>
            <w:noWrap/>
            <w:hideMark/>
          </w:tcPr>
          <w:p w14:paraId="7CD73C4C" w14:textId="77777777" w:rsidR="00E0627F" w:rsidRPr="00B116F7" w:rsidRDefault="00E0627F" w:rsidP="00ED3FA4">
            <w:pPr>
              <w:pStyle w:val="Tabele"/>
              <w:jc w:val="right"/>
              <w:rPr>
                <w:color w:val="auto"/>
              </w:rPr>
            </w:pPr>
            <w:r w:rsidRPr="00B116F7">
              <w:rPr>
                <w:color w:val="auto"/>
                <w:szCs w:val="16"/>
              </w:rPr>
              <w:t>29,4</w:t>
            </w:r>
          </w:p>
        </w:tc>
      </w:tr>
      <w:tr w:rsidR="00B116F7" w:rsidRPr="00B116F7" w14:paraId="1C41F5A5" w14:textId="77777777" w:rsidTr="00C3052A">
        <w:trPr>
          <w:trHeight w:val="227"/>
        </w:trPr>
        <w:tc>
          <w:tcPr>
            <w:tcW w:w="4673" w:type="dxa"/>
            <w:noWrap/>
            <w:hideMark/>
          </w:tcPr>
          <w:p w14:paraId="435A20FF" w14:textId="77777777" w:rsidR="00E0627F" w:rsidRPr="00B116F7" w:rsidRDefault="00E0627F" w:rsidP="00ED3FA4">
            <w:pPr>
              <w:pStyle w:val="Tabele"/>
              <w:jc w:val="right"/>
              <w:rPr>
                <w:color w:val="auto"/>
              </w:rPr>
            </w:pPr>
            <w:r w:rsidRPr="00B116F7">
              <w:rPr>
                <w:color w:val="auto"/>
                <w:szCs w:val="16"/>
              </w:rPr>
              <w:t>gaz ziemny</w:t>
            </w:r>
          </w:p>
        </w:tc>
        <w:tc>
          <w:tcPr>
            <w:tcW w:w="1097" w:type="dxa"/>
            <w:noWrap/>
            <w:hideMark/>
          </w:tcPr>
          <w:p w14:paraId="73B09FEA" w14:textId="77777777" w:rsidR="00E0627F" w:rsidRPr="00B116F7" w:rsidRDefault="00E0627F" w:rsidP="00ED3FA4">
            <w:pPr>
              <w:pStyle w:val="Tabele"/>
              <w:jc w:val="right"/>
              <w:rPr>
                <w:color w:val="auto"/>
              </w:rPr>
            </w:pPr>
            <w:r w:rsidRPr="00B116F7">
              <w:rPr>
                <w:color w:val="auto"/>
                <w:szCs w:val="16"/>
              </w:rPr>
              <w:t>12,2</w:t>
            </w:r>
          </w:p>
        </w:tc>
        <w:tc>
          <w:tcPr>
            <w:tcW w:w="1097" w:type="dxa"/>
            <w:noWrap/>
            <w:hideMark/>
          </w:tcPr>
          <w:p w14:paraId="59F3C692" w14:textId="77777777" w:rsidR="00E0627F" w:rsidRPr="00B116F7" w:rsidRDefault="00E0627F" w:rsidP="00ED3FA4">
            <w:pPr>
              <w:pStyle w:val="Tabele"/>
              <w:jc w:val="right"/>
              <w:rPr>
                <w:color w:val="auto"/>
              </w:rPr>
            </w:pPr>
            <w:r w:rsidRPr="00B116F7">
              <w:rPr>
                <w:color w:val="auto"/>
                <w:szCs w:val="16"/>
              </w:rPr>
              <w:t>12,8</w:t>
            </w:r>
          </w:p>
        </w:tc>
        <w:tc>
          <w:tcPr>
            <w:tcW w:w="1097" w:type="dxa"/>
            <w:noWrap/>
            <w:hideMark/>
          </w:tcPr>
          <w:p w14:paraId="7815C4E6" w14:textId="77777777" w:rsidR="00E0627F" w:rsidRPr="00B116F7" w:rsidRDefault="00E0627F" w:rsidP="00ED3FA4">
            <w:pPr>
              <w:pStyle w:val="Tabele"/>
              <w:jc w:val="right"/>
              <w:rPr>
                <w:color w:val="auto"/>
              </w:rPr>
            </w:pPr>
            <w:r w:rsidRPr="00B116F7">
              <w:rPr>
                <w:color w:val="auto"/>
                <w:szCs w:val="16"/>
              </w:rPr>
              <w:t>13,8</w:t>
            </w:r>
          </w:p>
        </w:tc>
        <w:tc>
          <w:tcPr>
            <w:tcW w:w="1098" w:type="dxa"/>
            <w:noWrap/>
            <w:hideMark/>
          </w:tcPr>
          <w:p w14:paraId="762FA10A" w14:textId="77777777" w:rsidR="00E0627F" w:rsidRPr="00B116F7" w:rsidRDefault="00E0627F" w:rsidP="00ED3FA4">
            <w:pPr>
              <w:pStyle w:val="Tabele"/>
              <w:jc w:val="right"/>
              <w:rPr>
                <w:color w:val="auto"/>
              </w:rPr>
            </w:pPr>
            <w:r w:rsidRPr="00B116F7">
              <w:rPr>
                <w:color w:val="auto"/>
                <w:szCs w:val="16"/>
              </w:rPr>
              <w:t>17,4</w:t>
            </w:r>
          </w:p>
        </w:tc>
      </w:tr>
      <w:tr w:rsidR="00B116F7" w:rsidRPr="00B116F7" w14:paraId="0F7ECD3A" w14:textId="77777777" w:rsidTr="00C3052A">
        <w:trPr>
          <w:trHeight w:val="227"/>
        </w:trPr>
        <w:tc>
          <w:tcPr>
            <w:tcW w:w="4673" w:type="dxa"/>
            <w:noWrap/>
            <w:hideMark/>
          </w:tcPr>
          <w:p w14:paraId="29797BE8" w14:textId="77777777" w:rsidR="00E0627F" w:rsidRPr="00B116F7" w:rsidRDefault="00E0627F" w:rsidP="00ED3FA4">
            <w:pPr>
              <w:pStyle w:val="Tabele"/>
              <w:jc w:val="right"/>
              <w:rPr>
                <w:color w:val="auto"/>
              </w:rPr>
            </w:pPr>
            <w:r w:rsidRPr="00B116F7">
              <w:rPr>
                <w:color w:val="auto"/>
                <w:szCs w:val="16"/>
              </w:rPr>
              <w:t>energia odnawialna</w:t>
            </w:r>
          </w:p>
        </w:tc>
        <w:tc>
          <w:tcPr>
            <w:tcW w:w="1097" w:type="dxa"/>
            <w:noWrap/>
            <w:hideMark/>
          </w:tcPr>
          <w:p w14:paraId="34933944" w14:textId="77777777" w:rsidR="00E0627F" w:rsidRPr="00B116F7" w:rsidRDefault="00E0627F" w:rsidP="00ED3FA4">
            <w:pPr>
              <w:pStyle w:val="Tabele"/>
              <w:jc w:val="right"/>
              <w:rPr>
                <w:color w:val="auto"/>
              </w:rPr>
            </w:pPr>
            <w:r w:rsidRPr="00B116F7">
              <w:rPr>
                <w:color w:val="auto"/>
                <w:szCs w:val="16"/>
              </w:rPr>
              <w:t>4,5</w:t>
            </w:r>
          </w:p>
        </w:tc>
        <w:tc>
          <w:tcPr>
            <w:tcW w:w="1097" w:type="dxa"/>
            <w:noWrap/>
            <w:hideMark/>
          </w:tcPr>
          <w:p w14:paraId="0F08B235" w14:textId="77777777" w:rsidR="00E0627F" w:rsidRPr="00B116F7" w:rsidRDefault="00E0627F" w:rsidP="00ED3FA4">
            <w:pPr>
              <w:pStyle w:val="Tabele"/>
              <w:jc w:val="right"/>
              <w:rPr>
                <w:color w:val="auto"/>
              </w:rPr>
            </w:pPr>
            <w:r w:rsidRPr="00B116F7">
              <w:rPr>
                <w:color w:val="auto"/>
                <w:szCs w:val="16"/>
              </w:rPr>
              <w:t>7,3</w:t>
            </w:r>
          </w:p>
        </w:tc>
        <w:tc>
          <w:tcPr>
            <w:tcW w:w="1097" w:type="dxa"/>
            <w:noWrap/>
            <w:hideMark/>
          </w:tcPr>
          <w:p w14:paraId="5BA96030" w14:textId="77777777" w:rsidR="00E0627F" w:rsidRPr="00B116F7" w:rsidRDefault="00E0627F" w:rsidP="00ED3FA4">
            <w:pPr>
              <w:pStyle w:val="Tabele"/>
              <w:jc w:val="right"/>
              <w:rPr>
                <w:color w:val="auto"/>
              </w:rPr>
            </w:pPr>
            <w:r w:rsidRPr="00B116F7">
              <w:rPr>
                <w:color w:val="auto"/>
                <w:szCs w:val="16"/>
              </w:rPr>
              <w:t>9,0</w:t>
            </w:r>
          </w:p>
        </w:tc>
        <w:tc>
          <w:tcPr>
            <w:tcW w:w="1098" w:type="dxa"/>
            <w:noWrap/>
            <w:hideMark/>
          </w:tcPr>
          <w:p w14:paraId="0BDBEF7A" w14:textId="77777777" w:rsidR="00E0627F" w:rsidRPr="00B116F7" w:rsidRDefault="00E0627F" w:rsidP="00ED3FA4">
            <w:pPr>
              <w:pStyle w:val="Tabele"/>
              <w:jc w:val="right"/>
              <w:rPr>
                <w:color w:val="auto"/>
              </w:rPr>
            </w:pPr>
            <w:r w:rsidRPr="00B116F7">
              <w:rPr>
                <w:color w:val="auto"/>
                <w:szCs w:val="16"/>
              </w:rPr>
              <w:t>13,0</w:t>
            </w:r>
          </w:p>
        </w:tc>
      </w:tr>
      <w:tr w:rsidR="00B116F7" w:rsidRPr="00B116F7" w14:paraId="1E88F6AB" w14:textId="77777777" w:rsidTr="00C3052A">
        <w:trPr>
          <w:trHeight w:val="227"/>
        </w:trPr>
        <w:tc>
          <w:tcPr>
            <w:tcW w:w="4673" w:type="dxa"/>
            <w:noWrap/>
            <w:hideMark/>
          </w:tcPr>
          <w:p w14:paraId="0E93DC80" w14:textId="77777777" w:rsidR="00E0627F" w:rsidRPr="00B116F7" w:rsidRDefault="00E0627F" w:rsidP="00ED3FA4">
            <w:pPr>
              <w:pStyle w:val="Tabele"/>
              <w:jc w:val="right"/>
              <w:rPr>
                <w:color w:val="auto"/>
              </w:rPr>
            </w:pPr>
            <w:r w:rsidRPr="00B116F7">
              <w:rPr>
                <w:color w:val="auto"/>
                <w:szCs w:val="16"/>
              </w:rPr>
              <w:t>inne</w:t>
            </w:r>
          </w:p>
        </w:tc>
        <w:tc>
          <w:tcPr>
            <w:tcW w:w="1097" w:type="dxa"/>
            <w:noWrap/>
            <w:hideMark/>
          </w:tcPr>
          <w:p w14:paraId="597ED757" w14:textId="77777777" w:rsidR="00E0627F" w:rsidRPr="00B116F7" w:rsidRDefault="00E0627F" w:rsidP="00ED3FA4">
            <w:pPr>
              <w:pStyle w:val="Tabele"/>
              <w:jc w:val="right"/>
              <w:rPr>
                <w:color w:val="auto"/>
              </w:rPr>
            </w:pPr>
            <w:r w:rsidRPr="00B116F7">
              <w:rPr>
                <w:color w:val="auto"/>
                <w:szCs w:val="16"/>
              </w:rPr>
              <w:t>0,2</w:t>
            </w:r>
          </w:p>
        </w:tc>
        <w:tc>
          <w:tcPr>
            <w:tcW w:w="1097" w:type="dxa"/>
            <w:noWrap/>
            <w:hideMark/>
          </w:tcPr>
          <w:p w14:paraId="72181153" w14:textId="77777777" w:rsidR="00E0627F" w:rsidRPr="00B116F7" w:rsidRDefault="00E0627F" w:rsidP="00ED3FA4">
            <w:pPr>
              <w:pStyle w:val="Tabele"/>
              <w:jc w:val="right"/>
              <w:rPr>
                <w:color w:val="auto"/>
              </w:rPr>
            </w:pPr>
            <w:r w:rsidRPr="00B116F7">
              <w:rPr>
                <w:color w:val="auto"/>
                <w:szCs w:val="16"/>
              </w:rPr>
              <w:t>0,4</w:t>
            </w:r>
          </w:p>
        </w:tc>
        <w:tc>
          <w:tcPr>
            <w:tcW w:w="1097" w:type="dxa"/>
            <w:noWrap/>
            <w:hideMark/>
          </w:tcPr>
          <w:p w14:paraId="205D8C80" w14:textId="77777777" w:rsidR="00E0627F" w:rsidRPr="00B116F7" w:rsidRDefault="00E0627F" w:rsidP="00ED3FA4">
            <w:pPr>
              <w:pStyle w:val="Tabele"/>
              <w:jc w:val="right"/>
              <w:rPr>
                <w:color w:val="auto"/>
              </w:rPr>
            </w:pPr>
            <w:r w:rsidRPr="00B116F7">
              <w:rPr>
                <w:color w:val="auto"/>
                <w:szCs w:val="16"/>
              </w:rPr>
              <w:t>0,5</w:t>
            </w:r>
          </w:p>
        </w:tc>
        <w:tc>
          <w:tcPr>
            <w:tcW w:w="1098" w:type="dxa"/>
            <w:noWrap/>
            <w:hideMark/>
          </w:tcPr>
          <w:p w14:paraId="3FE3BAFB" w14:textId="77777777" w:rsidR="00E0627F" w:rsidRPr="00B116F7" w:rsidRDefault="00E0627F" w:rsidP="00ED3FA4">
            <w:pPr>
              <w:pStyle w:val="Tabele"/>
              <w:jc w:val="right"/>
              <w:rPr>
                <w:color w:val="auto"/>
              </w:rPr>
            </w:pPr>
            <w:r w:rsidRPr="00B116F7">
              <w:rPr>
                <w:color w:val="auto"/>
                <w:szCs w:val="16"/>
              </w:rPr>
              <w:t>1,1</w:t>
            </w:r>
          </w:p>
        </w:tc>
      </w:tr>
      <w:tr w:rsidR="00B116F7" w:rsidRPr="00B116F7" w14:paraId="2BCBE3FE" w14:textId="77777777" w:rsidTr="00C3052A">
        <w:trPr>
          <w:trHeight w:val="227"/>
        </w:trPr>
        <w:tc>
          <w:tcPr>
            <w:tcW w:w="4673" w:type="dxa"/>
            <w:noWrap/>
            <w:hideMark/>
          </w:tcPr>
          <w:p w14:paraId="076BBC8A" w14:textId="77777777" w:rsidR="00E0627F" w:rsidRPr="00B116F7" w:rsidRDefault="00E0627F" w:rsidP="00ED3FA4">
            <w:pPr>
              <w:pStyle w:val="Tabele"/>
              <w:rPr>
                <w:color w:val="auto"/>
              </w:rPr>
            </w:pPr>
            <w:r w:rsidRPr="00B116F7">
              <w:rPr>
                <w:color w:val="auto"/>
                <w:szCs w:val="16"/>
              </w:rPr>
              <w:t>Zużycie końcowe energii</w:t>
            </w:r>
          </w:p>
        </w:tc>
        <w:tc>
          <w:tcPr>
            <w:tcW w:w="1097" w:type="dxa"/>
            <w:noWrap/>
            <w:hideMark/>
          </w:tcPr>
          <w:p w14:paraId="4B2CB95F" w14:textId="77777777" w:rsidR="00E0627F" w:rsidRPr="00B116F7" w:rsidRDefault="00E0627F" w:rsidP="00ED3FA4">
            <w:pPr>
              <w:pStyle w:val="Tabele"/>
              <w:jc w:val="right"/>
              <w:rPr>
                <w:color w:val="auto"/>
              </w:rPr>
            </w:pPr>
            <w:r w:rsidRPr="00B116F7">
              <w:rPr>
                <w:color w:val="auto"/>
                <w:szCs w:val="16"/>
              </w:rPr>
              <w:t>58,5</w:t>
            </w:r>
          </w:p>
        </w:tc>
        <w:tc>
          <w:tcPr>
            <w:tcW w:w="1097" w:type="dxa"/>
            <w:noWrap/>
            <w:hideMark/>
          </w:tcPr>
          <w:p w14:paraId="0DD0570B" w14:textId="77777777" w:rsidR="00E0627F" w:rsidRPr="00B116F7" w:rsidRDefault="00E0627F" w:rsidP="00ED3FA4">
            <w:pPr>
              <w:pStyle w:val="Tabele"/>
              <w:jc w:val="right"/>
              <w:rPr>
                <w:color w:val="auto"/>
              </w:rPr>
            </w:pPr>
            <w:r w:rsidRPr="00B116F7">
              <w:rPr>
                <w:color w:val="auto"/>
                <w:szCs w:val="16"/>
              </w:rPr>
              <w:t>66,3</w:t>
            </w:r>
          </w:p>
        </w:tc>
        <w:tc>
          <w:tcPr>
            <w:tcW w:w="1097" w:type="dxa"/>
            <w:noWrap/>
            <w:hideMark/>
          </w:tcPr>
          <w:p w14:paraId="0CA7F932" w14:textId="77777777" w:rsidR="00E0627F" w:rsidRPr="00B116F7" w:rsidRDefault="00E0627F" w:rsidP="00ED3FA4">
            <w:pPr>
              <w:pStyle w:val="Tabele"/>
              <w:jc w:val="right"/>
              <w:rPr>
                <w:color w:val="auto"/>
              </w:rPr>
            </w:pPr>
            <w:r w:rsidRPr="00B116F7">
              <w:rPr>
                <w:color w:val="auto"/>
                <w:szCs w:val="16"/>
              </w:rPr>
              <w:t>62,3</w:t>
            </w:r>
          </w:p>
        </w:tc>
        <w:tc>
          <w:tcPr>
            <w:tcW w:w="1098" w:type="dxa"/>
            <w:noWrap/>
            <w:hideMark/>
          </w:tcPr>
          <w:p w14:paraId="230FAF7C" w14:textId="77777777" w:rsidR="00E0627F" w:rsidRPr="00B116F7" w:rsidRDefault="00E0627F" w:rsidP="00ED3FA4">
            <w:pPr>
              <w:pStyle w:val="Tabele"/>
              <w:jc w:val="right"/>
              <w:rPr>
                <w:color w:val="auto"/>
              </w:rPr>
            </w:pPr>
            <w:r w:rsidRPr="00B116F7">
              <w:rPr>
                <w:color w:val="auto"/>
                <w:szCs w:val="16"/>
              </w:rPr>
              <w:t>70,2</w:t>
            </w:r>
          </w:p>
        </w:tc>
      </w:tr>
      <w:tr w:rsidR="00B116F7" w:rsidRPr="00B116F7" w14:paraId="3DDF29C9" w14:textId="77777777" w:rsidTr="00C3052A">
        <w:trPr>
          <w:trHeight w:val="227"/>
        </w:trPr>
        <w:tc>
          <w:tcPr>
            <w:tcW w:w="4673" w:type="dxa"/>
            <w:noWrap/>
            <w:hideMark/>
          </w:tcPr>
          <w:p w14:paraId="47F646BD" w14:textId="77777777" w:rsidR="00E0627F" w:rsidRPr="00B116F7" w:rsidRDefault="00E0627F" w:rsidP="00ED3FA4">
            <w:pPr>
              <w:pStyle w:val="Tabele"/>
              <w:rPr>
                <w:color w:val="auto"/>
              </w:rPr>
            </w:pPr>
            <w:r w:rsidRPr="00B116F7">
              <w:rPr>
                <w:color w:val="auto"/>
                <w:szCs w:val="16"/>
              </w:rPr>
              <w:t>Zależność importowa - ogółem</w:t>
            </w:r>
          </w:p>
        </w:tc>
        <w:tc>
          <w:tcPr>
            <w:tcW w:w="1097" w:type="dxa"/>
            <w:noWrap/>
            <w:hideMark/>
          </w:tcPr>
          <w:p w14:paraId="4E0494BB" w14:textId="77777777" w:rsidR="00E0627F" w:rsidRPr="00B116F7" w:rsidRDefault="00E0627F" w:rsidP="00ED3FA4">
            <w:pPr>
              <w:pStyle w:val="Tabele"/>
              <w:jc w:val="right"/>
              <w:rPr>
                <w:color w:val="auto"/>
              </w:rPr>
            </w:pPr>
            <w:r w:rsidRPr="00B116F7">
              <w:rPr>
                <w:color w:val="auto"/>
                <w:szCs w:val="16"/>
              </w:rPr>
              <w:t>17,2%</w:t>
            </w:r>
          </w:p>
        </w:tc>
        <w:tc>
          <w:tcPr>
            <w:tcW w:w="1097" w:type="dxa"/>
            <w:noWrap/>
            <w:hideMark/>
          </w:tcPr>
          <w:p w14:paraId="20CA9C22" w14:textId="77777777" w:rsidR="00E0627F" w:rsidRPr="00B116F7" w:rsidRDefault="00E0627F" w:rsidP="00ED3FA4">
            <w:pPr>
              <w:pStyle w:val="Tabele"/>
              <w:jc w:val="right"/>
              <w:rPr>
                <w:color w:val="auto"/>
              </w:rPr>
            </w:pPr>
            <w:r w:rsidRPr="00B116F7">
              <w:rPr>
                <w:color w:val="auto"/>
                <w:szCs w:val="16"/>
              </w:rPr>
              <w:t>31,3%</w:t>
            </w:r>
          </w:p>
        </w:tc>
        <w:tc>
          <w:tcPr>
            <w:tcW w:w="1097" w:type="dxa"/>
            <w:noWrap/>
            <w:hideMark/>
          </w:tcPr>
          <w:p w14:paraId="17D481CC" w14:textId="77777777" w:rsidR="00E0627F" w:rsidRPr="00B116F7" w:rsidRDefault="00E0627F" w:rsidP="00ED3FA4">
            <w:pPr>
              <w:pStyle w:val="Tabele"/>
              <w:jc w:val="right"/>
              <w:rPr>
                <w:color w:val="auto"/>
              </w:rPr>
            </w:pPr>
            <w:r w:rsidRPr="00B116F7">
              <w:rPr>
                <w:color w:val="auto"/>
                <w:szCs w:val="16"/>
              </w:rPr>
              <w:t>29,8%</w:t>
            </w:r>
          </w:p>
        </w:tc>
        <w:tc>
          <w:tcPr>
            <w:tcW w:w="1098" w:type="dxa"/>
            <w:noWrap/>
            <w:hideMark/>
          </w:tcPr>
          <w:p w14:paraId="4E84207D" w14:textId="77777777" w:rsidR="00E0627F" w:rsidRPr="00B116F7" w:rsidRDefault="00E0627F" w:rsidP="00ED3FA4">
            <w:pPr>
              <w:pStyle w:val="Tabele"/>
              <w:jc w:val="right"/>
              <w:rPr>
                <w:color w:val="auto"/>
              </w:rPr>
            </w:pPr>
            <w:r w:rsidRPr="00B116F7">
              <w:rPr>
                <w:color w:val="auto"/>
                <w:szCs w:val="16"/>
              </w:rPr>
              <w:t>42,8%</w:t>
            </w:r>
          </w:p>
        </w:tc>
      </w:tr>
      <w:tr w:rsidR="00B116F7" w:rsidRPr="00B116F7" w14:paraId="2CBC63DD" w14:textId="77777777" w:rsidTr="00C3052A">
        <w:trPr>
          <w:trHeight w:val="227"/>
        </w:trPr>
        <w:tc>
          <w:tcPr>
            <w:tcW w:w="4673" w:type="dxa"/>
            <w:noWrap/>
            <w:hideMark/>
          </w:tcPr>
          <w:p w14:paraId="3552DDB6" w14:textId="77777777" w:rsidR="00E0627F" w:rsidRPr="00B116F7" w:rsidRDefault="00E0627F" w:rsidP="00ED3FA4">
            <w:pPr>
              <w:pStyle w:val="Tabele"/>
              <w:jc w:val="right"/>
              <w:rPr>
                <w:color w:val="auto"/>
              </w:rPr>
            </w:pPr>
            <w:r w:rsidRPr="00B116F7">
              <w:rPr>
                <w:color w:val="auto"/>
                <w:szCs w:val="16"/>
              </w:rPr>
              <w:t>paliwa stałe</w:t>
            </w:r>
          </w:p>
        </w:tc>
        <w:tc>
          <w:tcPr>
            <w:tcW w:w="1097" w:type="dxa"/>
            <w:noWrap/>
            <w:hideMark/>
          </w:tcPr>
          <w:p w14:paraId="471052DA" w14:textId="77777777" w:rsidR="00E0627F" w:rsidRPr="00B116F7" w:rsidRDefault="00E0627F" w:rsidP="00ED3FA4">
            <w:pPr>
              <w:pStyle w:val="Tabele"/>
              <w:jc w:val="right"/>
              <w:rPr>
                <w:color w:val="auto"/>
              </w:rPr>
            </w:pPr>
            <w:r w:rsidRPr="00B116F7">
              <w:rPr>
                <w:color w:val="auto"/>
                <w:szCs w:val="16"/>
              </w:rPr>
              <w:t>-23,9%</w:t>
            </w:r>
          </w:p>
        </w:tc>
        <w:tc>
          <w:tcPr>
            <w:tcW w:w="1097" w:type="dxa"/>
            <w:noWrap/>
            <w:hideMark/>
          </w:tcPr>
          <w:p w14:paraId="584756D3" w14:textId="77777777" w:rsidR="00E0627F" w:rsidRPr="00B116F7" w:rsidRDefault="00E0627F" w:rsidP="00ED3FA4">
            <w:pPr>
              <w:pStyle w:val="Tabele"/>
              <w:jc w:val="right"/>
              <w:rPr>
                <w:color w:val="auto"/>
              </w:rPr>
            </w:pPr>
            <w:r w:rsidRPr="00B116F7">
              <w:rPr>
                <w:color w:val="auto"/>
                <w:szCs w:val="16"/>
              </w:rPr>
              <w:t>-5,2%</w:t>
            </w:r>
          </w:p>
        </w:tc>
        <w:tc>
          <w:tcPr>
            <w:tcW w:w="1097" w:type="dxa"/>
            <w:noWrap/>
            <w:hideMark/>
          </w:tcPr>
          <w:p w14:paraId="43DAD07E" w14:textId="77777777" w:rsidR="00E0627F" w:rsidRPr="00B116F7" w:rsidRDefault="00E0627F" w:rsidP="00ED3FA4">
            <w:pPr>
              <w:pStyle w:val="Tabele"/>
              <w:jc w:val="right"/>
              <w:rPr>
                <w:color w:val="auto"/>
              </w:rPr>
            </w:pPr>
            <w:r w:rsidRPr="00B116F7">
              <w:rPr>
                <w:color w:val="auto"/>
                <w:szCs w:val="16"/>
              </w:rPr>
              <w:t>-11,4%</w:t>
            </w:r>
          </w:p>
        </w:tc>
        <w:tc>
          <w:tcPr>
            <w:tcW w:w="1098" w:type="dxa"/>
            <w:noWrap/>
            <w:hideMark/>
          </w:tcPr>
          <w:p w14:paraId="3C7D4492" w14:textId="77777777" w:rsidR="00E0627F" w:rsidRPr="00B116F7" w:rsidRDefault="00E0627F" w:rsidP="00ED3FA4">
            <w:pPr>
              <w:pStyle w:val="Tabele"/>
              <w:jc w:val="right"/>
              <w:rPr>
                <w:color w:val="auto"/>
              </w:rPr>
            </w:pPr>
            <w:r w:rsidRPr="00B116F7">
              <w:rPr>
                <w:color w:val="auto"/>
                <w:szCs w:val="16"/>
              </w:rPr>
              <w:t>0,3%</w:t>
            </w:r>
          </w:p>
        </w:tc>
      </w:tr>
      <w:tr w:rsidR="00B116F7" w:rsidRPr="00B116F7" w14:paraId="5E4B5583" w14:textId="77777777" w:rsidTr="00C3052A">
        <w:trPr>
          <w:trHeight w:val="227"/>
        </w:trPr>
        <w:tc>
          <w:tcPr>
            <w:tcW w:w="4673" w:type="dxa"/>
            <w:noWrap/>
            <w:hideMark/>
          </w:tcPr>
          <w:p w14:paraId="524FF26C" w14:textId="77777777" w:rsidR="00E0627F" w:rsidRPr="00B116F7" w:rsidRDefault="00E0627F" w:rsidP="00ED3FA4">
            <w:pPr>
              <w:pStyle w:val="Tabele"/>
              <w:jc w:val="right"/>
              <w:rPr>
                <w:color w:val="auto"/>
              </w:rPr>
            </w:pPr>
            <w:r w:rsidRPr="00B116F7">
              <w:rPr>
                <w:color w:val="auto"/>
                <w:szCs w:val="16"/>
              </w:rPr>
              <w:t>paliwa ciekłe</w:t>
            </w:r>
          </w:p>
        </w:tc>
        <w:tc>
          <w:tcPr>
            <w:tcW w:w="1097" w:type="dxa"/>
            <w:noWrap/>
            <w:hideMark/>
          </w:tcPr>
          <w:p w14:paraId="6013EA9B" w14:textId="77777777" w:rsidR="00E0627F" w:rsidRPr="00B116F7" w:rsidRDefault="00E0627F" w:rsidP="00ED3FA4">
            <w:pPr>
              <w:pStyle w:val="Tabele"/>
              <w:jc w:val="right"/>
              <w:rPr>
                <w:color w:val="auto"/>
              </w:rPr>
            </w:pPr>
            <w:r w:rsidRPr="00B116F7">
              <w:rPr>
                <w:color w:val="auto"/>
                <w:szCs w:val="16"/>
              </w:rPr>
              <w:t>97,5%</w:t>
            </w:r>
          </w:p>
        </w:tc>
        <w:tc>
          <w:tcPr>
            <w:tcW w:w="1097" w:type="dxa"/>
            <w:noWrap/>
            <w:hideMark/>
          </w:tcPr>
          <w:p w14:paraId="771C202F" w14:textId="77777777" w:rsidR="00E0627F" w:rsidRPr="00B116F7" w:rsidRDefault="00E0627F" w:rsidP="00ED3FA4">
            <w:pPr>
              <w:pStyle w:val="Tabele"/>
              <w:jc w:val="right"/>
              <w:rPr>
                <w:color w:val="auto"/>
              </w:rPr>
            </w:pPr>
            <w:r w:rsidRPr="00B116F7">
              <w:rPr>
                <w:color w:val="auto"/>
                <w:szCs w:val="16"/>
              </w:rPr>
              <w:t>97,0%</w:t>
            </w:r>
          </w:p>
        </w:tc>
        <w:tc>
          <w:tcPr>
            <w:tcW w:w="1097" w:type="dxa"/>
            <w:noWrap/>
            <w:hideMark/>
          </w:tcPr>
          <w:p w14:paraId="0D0BB026" w14:textId="77777777" w:rsidR="00E0627F" w:rsidRPr="00B116F7" w:rsidRDefault="00E0627F" w:rsidP="00ED3FA4">
            <w:pPr>
              <w:pStyle w:val="Tabele"/>
              <w:jc w:val="right"/>
              <w:rPr>
                <w:color w:val="auto"/>
              </w:rPr>
            </w:pPr>
            <w:r w:rsidRPr="00B116F7">
              <w:rPr>
                <w:color w:val="auto"/>
                <w:szCs w:val="16"/>
              </w:rPr>
              <w:t>96,8%</w:t>
            </w:r>
          </w:p>
        </w:tc>
        <w:tc>
          <w:tcPr>
            <w:tcW w:w="1098" w:type="dxa"/>
            <w:noWrap/>
            <w:hideMark/>
          </w:tcPr>
          <w:p w14:paraId="14716C10" w14:textId="77777777" w:rsidR="00E0627F" w:rsidRPr="00B116F7" w:rsidRDefault="00E0627F" w:rsidP="00ED3FA4">
            <w:pPr>
              <w:pStyle w:val="Tabele"/>
              <w:jc w:val="right"/>
              <w:rPr>
                <w:color w:val="auto"/>
              </w:rPr>
            </w:pPr>
            <w:r w:rsidRPr="00B116F7">
              <w:rPr>
                <w:color w:val="auto"/>
                <w:szCs w:val="16"/>
              </w:rPr>
              <w:t>96,9</w:t>
            </w:r>
          </w:p>
        </w:tc>
      </w:tr>
      <w:tr w:rsidR="00B116F7" w:rsidRPr="00B116F7" w14:paraId="4F2ABCEF" w14:textId="77777777" w:rsidTr="00C3052A">
        <w:trPr>
          <w:trHeight w:val="227"/>
        </w:trPr>
        <w:tc>
          <w:tcPr>
            <w:tcW w:w="4673" w:type="dxa"/>
            <w:noWrap/>
            <w:hideMark/>
          </w:tcPr>
          <w:p w14:paraId="0B1C692C" w14:textId="77777777" w:rsidR="00E0627F" w:rsidRPr="00B116F7" w:rsidRDefault="00E0627F" w:rsidP="00ED3FA4">
            <w:pPr>
              <w:pStyle w:val="Tabele"/>
              <w:jc w:val="right"/>
              <w:rPr>
                <w:color w:val="auto"/>
              </w:rPr>
            </w:pPr>
            <w:r w:rsidRPr="00B116F7">
              <w:rPr>
                <w:color w:val="auto"/>
                <w:szCs w:val="16"/>
              </w:rPr>
              <w:t>gaz ziemny</w:t>
            </w:r>
          </w:p>
        </w:tc>
        <w:tc>
          <w:tcPr>
            <w:tcW w:w="1097" w:type="dxa"/>
            <w:noWrap/>
            <w:hideMark/>
          </w:tcPr>
          <w:p w14:paraId="5BFB63A5" w14:textId="77777777" w:rsidR="00E0627F" w:rsidRPr="00B116F7" w:rsidRDefault="00E0627F" w:rsidP="00ED3FA4">
            <w:pPr>
              <w:pStyle w:val="Tabele"/>
              <w:jc w:val="right"/>
              <w:rPr>
                <w:color w:val="auto"/>
              </w:rPr>
            </w:pPr>
            <w:r w:rsidRPr="00B116F7">
              <w:rPr>
                <w:color w:val="auto"/>
                <w:szCs w:val="16"/>
              </w:rPr>
              <w:t>69,7%</w:t>
            </w:r>
          </w:p>
        </w:tc>
        <w:tc>
          <w:tcPr>
            <w:tcW w:w="1097" w:type="dxa"/>
            <w:noWrap/>
            <w:hideMark/>
          </w:tcPr>
          <w:p w14:paraId="562AA6A7" w14:textId="77777777" w:rsidR="00E0627F" w:rsidRPr="00B116F7" w:rsidRDefault="00E0627F" w:rsidP="00ED3FA4">
            <w:pPr>
              <w:pStyle w:val="Tabele"/>
              <w:jc w:val="right"/>
              <w:rPr>
                <w:color w:val="auto"/>
              </w:rPr>
            </w:pPr>
            <w:r w:rsidRPr="00B116F7">
              <w:rPr>
                <w:color w:val="auto"/>
                <w:szCs w:val="16"/>
              </w:rPr>
              <w:t>69,3%</w:t>
            </w:r>
          </w:p>
        </w:tc>
        <w:tc>
          <w:tcPr>
            <w:tcW w:w="1097" w:type="dxa"/>
            <w:noWrap/>
            <w:hideMark/>
          </w:tcPr>
          <w:p w14:paraId="3D483C38" w14:textId="77777777" w:rsidR="00E0627F" w:rsidRPr="00B116F7" w:rsidRDefault="00E0627F" w:rsidP="00ED3FA4">
            <w:pPr>
              <w:pStyle w:val="Tabele"/>
              <w:jc w:val="right"/>
              <w:rPr>
                <w:color w:val="auto"/>
              </w:rPr>
            </w:pPr>
            <w:r w:rsidRPr="00B116F7">
              <w:rPr>
                <w:color w:val="auto"/>
                <w:szCs w:val="16"/>
              </w:rPr>
              <w:t>72,2%</w:t>
            </w:r>
          </w:p>
        </w:tc>
        <w:tc>
          <w:tcPr>
            <w:tcW w:w="1098" w:type="dxa"/>
            <w:noWrap/>
            <w:hideMark/>
          </w:tcPr>
          <w:p w14:paraId="173B0B3C" w14:textId="77777777" w:rsidR="00E0627F" w:rsidRPr="00B116F7" w:rsidRDefault="00E0627F" w:rsidP="00ED3FA4">
            <w:pPr>
              <w:pStyle w:val="Tabele"/>
              <w:jc w:val="right"/>
              <w:rPr>
                <w:color w:val="auto"/>
              </w:rPr>
            </w:pPr>
            <w:r w:rsidRPr="00B116F7">
              <w:rPr>
                <w:color w:val="auto"/>
                <w:szCs w:val="16"/>
              </w:rPr>
              <w:t>78,3</w:t>
            </w:r>
          </w:p>
        </w:tc>
      </w:tr>
      <w:tr w:rsidR="00B116F7" w:rsidRPr="00B116F7" w14:paraId="3347F930" w14:textId="77777777" w:rsidTr="00C3052A">
        <w:trPr>
          <w:trHeight w:val="227"/>
        </w:trPr>
        <w:tc>
          <w:tcPr>
            <w:tcW w:w="4673" w:type="dxa"/>
            <w:noWrap/>
            <w:hideMark/>
          </w:tcPr>
          <w:p w14:paraId="359F093F" w14:textId="77777777" w:rsidR="00E0627F" w:rsidRPr="00B116F7" w:rsidRDefault="00E0627F" w:rsidP="00ED3FA4">
            <w:pPr>
              <w:pStyle w:val="Tabele"/>
              <w:rPr>
                <w:color w:val="auto"/>
              </w:rPr>
            </w:pPr>
            <w:r w:rsidRPr="00B116F7">
              <w:rPr>
                <w:color w:val="auto"/>
                <w:szCs w:val="16"/>
              </w:rPr>
              <w:t xml:space="preserve">Udział energii ze źródeł odnawialnych w zużyciu końcowym energii brutto </w:t>
            </w:r>
          </w:p>
        </w:tc>
        <w:tc>
          <w:tcPr>
            <w:tcW w:w="1097" w:type="dxa"/>
            <w:noWrap/>
            <w:hideMark/>
          </w:tcPr>
          <w:p w14:paraId="3132895C" w14:textId="77777777" w:rsidR="00E0627F" w:rsidRPr="00B116F7" w:rsidRDefault="00E0627F" w:rsidP="00ED3FA4">
            <w:pPr>
              <w:pStyle w:val="Tabele"/>
              <w:jc w:val="right"/>
              <w:rPr>
                <w:color w:val="auto"/>
              </w:rPr>
            </w:pPr>
            <w:r w:rsidRPr="00B116F7">
              <w:rPr>
                <w:color w:val="auto"/>
                <w:szCs w:val="16"/>
              </w:rPr>
              <w:t>6,9%</w:t>
            </w:r>
          </w:p>
        </w:tc>
        <w:tc>
          <w:tcPr>
            <w:tcW w:w="1097" w:type="dxa"/>
            <w:noWrap/>
            <w:hideMark/>
          </w:tcPr>
          <w:p w14:paraId="7ACC4F3B" w14:textId="77777777" w:rsidR="00E0627F" w:rsidRPr="00B116F7" w:rsidRDefault="00E0627F" w:rsidP="00ED3FA4">
            <w:pPr>
              <w:pStyle w:val="Tabele"/>
              <w:jc w:val="right"/>
              <w:rPr>
                <w:color w:val="auto"/>
              </w:rPr>
            </w:pPr>
            <w:r w:rsidRPr="00B116F7">
              <w:rPr>
                <w:color w:val="auto"/>
                <w:szCs w:val="16"/>
              </w:rPr>
              <w:t>9,3%</w:t>
            </w:r>
          </w:p>
        </w:tc>
        <w:tc>
          <w:tcPr>
            <w:tcW w:w="1097" w:type="dxa"/>
            <w:noWrap/>
            <w:hideMark/>
          </w:tcPr>
          <w:p w14:paraId="0B088F36" w14:textId="77777777" w:rsidR="00E0627F" w:rsidRPr="00B116F7" w:rsidRDefault="00E0627F" w:rsidP="00ED3FA4">
            <w:pPr>
              <w:pStyle w:val="Tabele"/>
              <w:jc w:val="right"/>
              <w:rPr>
                <w:color w:val="auto"/>
              </w:rPr>
            </w:pPr>
            <w:r w:rsidRPr="00B116F7">
              <w:rPr>
                <w:color w:val="auto"/>
                <w:szCs w:val="16"/>
              </w:rPr>
              <w:t>11,8%</w:t>
            </w:r>
          </w:p>
        </w:tc>
        <w:tc>
          <w:tcPr>
            <w:tcW w:w="1098" w:type="dxa"/>
            <w:noWrap/>
            <w:hideMark/>
          </w:tcPr>
          <w:p w14:paraId="626AB8FF" w14:textId="77777777" w:rsidR="00E0627F" w:rsidRPr="00B116F7" w:rsidRDefault="00E0627F" w:rsidP="00ED3FA4">
            <w:pPr>
              <w:pStyle w:val="Tabele"/>
              <w:jc w:val="right"/>
              <w:rPr>
                <w:color w:val="auto"/>
              </w:rPr>
            </w:pPr>
            <w:r w:rsidRPr="00B116F7">
              <w:rPr>
                <w:color w:val="auto"/>
                <w:szCs w:val="16"/>
              </w:rPr>
              <w:t>16,1%</w:t>
            </w:r>
          </w:p>
        </w:tc>
      </w:tr>
    </w:tbl>
    <w:p w14:paraId="6B2F6526" w14:textId="77777777" w:rsidR="00E0627F" w:rsidRPr="00B116F7" w:rsidRDefault="00E0627F" w:rsidP="00ED3FA4">
      <w:pPr>
        <w:pStyle w:val="ardo"/>
        <w:rPr>
          <w:color w:val="auto"/>
        </w:rPr>
      </w:pPr>
      <w:r w:rsidRPr="00B116F7">
        <w:rPr>
          <w:color w:val="auto"/>
        </w:rPr>
        <w:t>Źródło: EUROSTAT, ARE S.A.</w:t>
      </w:r>
    </w:p>
    <w:bookmarkStart w:id="253" w:name="_MON_1768719109"/>
    <w:bookmarkEnd w:id="253"/>
    <w:p w14:paraId="14486449" w14:textId="77777777" w:rsidR="00E0627F" w:rsidRPr="00B116F7" w:rsidRDefault="00E0627F" w:rsidP="00ED3FA4">
      <w:r w:rsidRPr="00B116F7">
        <w:object w:dxaOrig="21622" w:dyaOrig="9811" w14:anchorId="5608877F">
          <v:shape id="_x0000_i1028" type="#_x0000_t75" style="width:453.75pt;height:273.75pt" o:ole="">
            <v:imagedata r:id="rId41" o:title=""/>
          </v:shape>
          <o:OLEObject Type="Embed" ProgID="Excel.Sheet.12" ShapeID="_x0000_i1028" DrawAspect="Content" ObjectID="_1771223600" r:id="rId42"/>
        </w:object>
      </w:r>
    </w:p>
    <w:p w14:paraId="383BF333" w14:textId="1D5446B2" w:rsidR="00E0627F" w:rsidRPr="00B116F7" w:rsidRDefault="00E0627F" w:rsidP="00ED3FA4">
      <w:pPr>
        <w:pStyle w:val="Legenda"/>
        <w:rPr>
          <w:color w:val="auto"/>
        </w:rPr>
      </w:pPr>
      <w:bookmarkStart w:id="254" w:name="_Ref156895286"/>
      <w:bookmarkStart w:id="255" w:name="_Toc15837348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4</w:t>
      </w:r>
      <w:r w:rsidRPr="00B116F7">
        <w:rPr>
          <w:color w:val="auto"/>
        </w:rPr>
        <w:fldChar w:fldCharType="end"/>
      </w:r>
      <w:bookmarkEnd w:id="254"/>
      <w:r w:rsidRPr="00B116F7">
        <w:rPr>
          <w:color w:val="auto"/>
        </w:rPr>
        <w:t>. Krajowy bilans energii 2005-2020</w:t>
      </w:r>
      <w:bookmarkEnd w:id="255"/>
    </w:p>
    <w:p w14:paraId="6EEDCB95" w14:textId="77777777" w:rsidR="00E0627F" w:rsidRPr="00B116F7" w:rsidRDefault="00E0627F" w:rsidP="00ED3FA4">
      <w:pPr>
        <w:pStyle w:val="ardo"/>
        <w:rPr>
          <w:color w:val="auto"/>
        </w:rPr>
      </w:pPr>
      <w:r w:rsidRPr="00B116F7">
        <w:rPr>
          <w:color w:val="auto"/>
        </w:rPr>
        <w:t>Źródło: ARE S.A.</w:t>
      </w:r>
    </w:p>
    <w:p w14:paraId="33A80E16" w14:textId="43F4A105" w:rsidR="00E0627F" w:rsidRPr="00E2672A" w:rsidRDefault="00E0627F" w:rsidP="00ED3FA4">
      <w:pPr>
        <w:pStyle w:val="Nagwek2"/>
      </w:pPr>
      <w:bookmarkStart w:id="256" w:name="_Toc158373827"/>
      <w:bookmarkStart w:id="257" w:name="_Toc160610664"/>
      <w:r w:rsidRPr="00E2672A">
        <w:t>Produkcja krajowa z podziałem na rodzaj paliwa</w:t>
      </w:r>
      <w:bookmarkEnd w:id="256"/>
      <w:bookmarkEnd w:id="257"/>
    </w:p>
    <w:p w14:paraId="0D264FDA" w14:textId="4590BFED" w:rsidR="00E2672A" w:rsidRPr="00F85B97" w:rsidRDefault="00E2672A" w:rsidP="00ED3FA4">
      <w:pPr>
        <w:spacing w:after="120"/>
      </w:pPr>
      <w:bookmarkStart w:id="258" w:name="_Ref158372306"/>
      <w:bookmarkStart w:id="259" w:name="_Toc158373590"/>
      <w:r>
        <w:t>W tabeli</w:t>
      </w:r>
      <w:r w:rsidRPr="00F85B97">
        <w:t xml:space="preserve"> </w:t>
      </w:r>
      <w:r>
        <w:t>poniżej przedstawiono</w:t>
      </w:r>
      <w:r w:rsidRPr="00F85B97">
        <w:t xml:space="preserve"> wielkość krajowej podaży poszczególnych paliw i noś</w:t>
      </w:r>
      <w:r>
        <w:t>ników energii w perspektywie do 203</w:t>
      </w:r>
      <w:r w:rsidRPr="00F85B97">
        <w:t xml:space="preserve">0 r. Z uzyskanych wyników można sformułować następujące wnioski: </w:t>
      </w:r>
    </w:p>
    <w:p w14:paraId="11D20FA7" w14:textId="181C6F22" w:rsidR="00E2672A" w:rsidRPr="00F85B97" w:rsidRDefault="00E2672A" w:rsidP="00ED3FA4">
      <w:pPr>
        <w:pStyle w:val="wyliczenie"/>
      </w:pPr>
      <w:r>
        <w:t>W okresie 2020-203</w:t>
      </w:r>
      <w:r w:rsidRPr="00F85B97">
        <w:t>0</w:t>
      </w:r>
      <w:r>
        <w:t xml:space="preserve"> p</w:t>
      </w:r>
      <w:r w:rsidRPr="00F85B97">
        <w:t xml:space="preserve">odaż węgla kamiennego wykazuje </w:t>
      </w:r>
      <w:r>
        <w:t xml:space="preserve">kontynuację tendencji </w:t>
      </w:r>
      <w:r w:rsidRPr="00F85B97">
        <w:t>spadk</w:t>
      </w:r>
      <w:r>
        <w:t>owej obserwowanej w latach 2005-2020</w:t>
      </w:r>
      <w:r w:rsidRPr="00F85B97">
        <w:t>. Wydobycie</w:t>
      </w:r>
      <w:r>
        <w:t xml:space="preserve"> tego surowca </w:t>
      </w:r>
      <w:r w:rsidR="00FE73A2">
        <w:t xml:space="preserve">może ulec redukcji </w:t>
      </w:r>
      <w:r>
        <w:t>z poziomu 42 mln ton w 2020 r. do ok. 30 mln t</w:t>
      </w:r>
      <w:r w:rsidRPr="00F85B97">
        <w:t xml:space="preserve"> </w:t>
      </w:r>
      <w:r>
        <w:t>w 2030 r.</w:t>
      </w:r>
      <w:r w:rsidR="00FE73A2">
        <w:t xml:space="preserve"> (zgodnie z wnioskiem notyfikacyjnym dla górnictwa węgla kamiennego).</w:t>
      </w:r>
      <w:r>
        <w:t xml:space="preserve"> </w:t>
      </w:r>
      <w:r w:rsidRPr="00F85B97">
        <w:t>Ograniczenie produkcji w tym wypadku wiąże się ze spadkiem zapotrzebowania we wszystkich sektorach gospodarki kr</w:t>
      </w:r>
      <w:r>
        <w:t xml:space="preserve">ajowej, w tym przede wszystkim </w:t>
      </w:r>
      <w:r w:rsidRPr="00F85B97">
        <w:t>w elektroenergetycznym i ciepłowniczym. Budowa nowych bloków opalanych węglem w warunkach założonego w obliczeniach poziomu cen uprawnień do emisji CO</w:t>
      </w:r>
      <w:r w:rsidRPr="00C21ECF">
        <w:rPr>
          <w:vertAlign w:val="subscript"/>
        </w:rPr>
        <w:t>2</w:t>
      </w:r>
      <w:r w:rsidRPr="00F85B97">
        <w:t xml:space="preserve">, ciągle zaostrzających się wymagań środowiskowych oraz wyraźnie </w:t>
      </w:r>
      <w:proofErr w:type="spellStart"/>
      <w:r w:rsidRPr="00F85B97">
        <w:t>antywęglowej</w:t>
      </w:r>
      <w:proofErr w:type="spellEnd"/>
      <w:r w:rsidRPr="00F85B97">
        <w:t xml:space="preserve"> polityki UE ni</w:t>
      </w:r>
      <w:r>
        <w:t>e ma uzasadnienia ekonomicznego.</w:t>
      </w:r>
    </w:p>
    <w:p w14:paraId="42AF28A6" w14:textId="4EDABEC3" w:rsidR="00E2672A" w:rsidRPr="00F85B97" w:rsidRDefault="00E2672A" w:rsidP="00ED3FA4">
      <w:pPr>
        <w:pStyle w:val="wyliczenie"/>
      </w:pPr>
      <w:r w:rsidRPr="00F85B97">
        <w:t>Zapotrzebowanie na węgiel kamienny spadać będzie również w sektorze przemysłu (w szczególności w zakładach przemysłowych objętych systemem ETS oraz w wyniku procesu postępuj</w:t>
      </w:r>
      <w:r>
        <w:t>ącego</w:t>
      </w:r>
      <w:r w:rsidRPr="00F85B97">
        <w:t xml:space="preserve"> unowocześniania procesów produkcyjnych). </w:t>
      </w:r>
      <w:r>
        <w:t>W</w:t>
      </w:r>
      <w:r w:rsidRPr="00F85B97">
        <w:t xml:space="preserve"> ramach walki ze smogiem w mi</w:t>
      </w:r>
      <w:r>
        <w:t>ejskich</w:t>
      </w:r>
      <w:r w:rsidRPr="00F85B97">
        <w:t xml:space="preserve">  gospodarstwach domowych i usługach, następować będzie stopniowa wymiana nieefektywnych kotłów zasypowych na </w:t>
      </w:r>
      <w:r>
        <w:t xml:space="preserve">kotły bezemisyjne lub </w:t>
      </w:r>
      <w:proofErr w:type="spellStart"/>
      <w:r>
        <w:t>niskoemisyne</w:t>
      </w:r>
      <w:proofErr w:type="spellEnd"/>
      <w:r w:rsidRPr="00F85B97">
        <w:t xml:space="preserve"> (OZE, gaz</w:t>
      </w:r>
      <w:r>
        <w:t xml:space="preserve"> ziemny</w:t>
      </w:r>
      <w:r w:rsidRPr="00F85B97">
        <w:t xml:space="preserve">, ciepło systemowe). Tempo tych zmian uzależnione jest od </w:t>
      </w:r>
      <w:r>
        <w:t>wielu czynników, w tym od tempa pozyskiwania środków finansowych na mechanizmy wspierające ten proces. W s</w:t>
      </w:r>
      <w:r w:rsidRPr="00F85B97">
        <w:t xml:space="preserve">cenariuszu </w:t>
      </w:r>
      <w:r>
        <w:t>WEM</w:t>
      </w:r>
      <w:r w:rsidRPr="00F85B97">
        <w:t xml:space="preserve"> założono </w:t>
      </w:r>
      <w:r>
        <w:t>aktywne i zakrojone na szeroką skalę działania administracji rządowej i samorządowej</w:t>
      </w:r>
      <w:r w:rsidRPr="00F85B97">
        <w:t>. Główn</w:t>
      </w:r>
      <w:r>
        <w:t>ą</w:t>
      </w:r>
      <w:r w:rsidRPr="00F85B97">
        <w:t xml:space="preserve"> siłą sprawczą tego procesu </w:t>
      </w:r>
      <w:r w:rsidR="00731038">
        <w:t>jest</w:t>
      </w:r>
      <w:r w:rsidRPr="00F85B97">
        <w:t xml:space="preserve"> przede </w:t>
      </w:r>
      <w:proofErr w:type="spellStart"/>
      <w:r w:rsidRPr="00F85B97">
        <w:t>wszystkim</w:t>
      </w:r>
      <w:r w:rsidR="00731038">
        <w:t>wsparcie</w:t>
      </w:r>
      <w:proofErr w:type="spellEnd"/>
      <w:r w:rsidR="00731038">
        <w:t xml:space="preserve"> finansowe ze środków unijnych</w:t>
      </w:r>
      <w:r w:rsidRPr="00F85B97">
        <w:t xml:space="preserve">, </w:t>
      </w:r>
      <w:r>
        <w:t xml:space="preserve">jak </w:t>
      </w:r>
      <w:r w:rsidRPr="00F85B97">
        <w:t>wdrożon</w:t>
      </w:r>
      <w:r>
        <w:t>e do tej pory programy np. „Czyste powietrze”, „Stop smog”, , a także</w:t>
      </w:r>
      <w:r w:rsidRPr="00F85B97">
        <w:t xml:space="preserve"> rosnąca dostępność nowych, czystych technologii oraz zmieniająca się świadomość społeczna. Walka z tzw. „niską emisją” </w:t>
      </w:r>
      <w:r>
        <w:t>jest</w:t>
      </w:r>
      <w:r w:rsidRPr="00F85B97">
        <w:t xml:space="preserve"> jednym z głównych priorytetów nowe</w:t>
      </w:r>
      <w:r>
        <w:t>go rządu</w:t>
      </w:r>
      <w:r w:rsidRPr="00F85B97">
        <w:t xml:space="preserve">. Znacznie większe </w:t>
      </w:r>
      <w:r w:rsidRPr="00F85B97">
        <w:lastRenderedPageBreak/>
        <w:t xml:space="preserve">niż do tej pory środki finansowe prawdopodobnie będą kierowane na termomodernizację budynków oraz proces wymiany starych </w:t>
      </w:r>
      <w:r>
        <w:t>nieefektywnych pieców zasypowych na paliwa stałe.</w:t>
      </w:r>
    </w:p>
    <w:p w14:paraId="54B73DDF" w14:textId="20FABB46" w:rsidR="00E2672A" w:rsidRPr="00F85B97" w:rsidRDefault="00E2672A" w:rsidP="00ED3FA4">
      <w:pPr>
        <w:pStyle w:val="wyliczenie"/>
      </w:pPr>
      <w:r w:rsidRPr="00F85B97">
        <w:t xml:space="preserve">W prognozie zakłada się stabilizację wydobycia węgla koksującego (ściśle powiązanego z produkcją koksu) na poziomie ok. 10 Mtoe. Krajowe i zagraniczne zapotrzebowanie na koks warunkowane jest tempem globalnego wzrostu gospodarczego, zatem podlega znacznym </w:t>
      </w:r>
      <w:r>
        <w:t xml:space="preserve">i </w:t>
      </w:r>
      <w:r w:rsidRPr="00F85B97">
        <w:t xml:space="preserve">niemożliwym do przewidzenia fluktuacjom. </w:t>
      </w:r>
    </w:p>
    <w:p w14:paraId="14CD7E7D" w14:textId="702C7087" w:rsidR="00E2672A" w:rsidRPr="00F85B97" w:rsidRDefault="00E2672A" w:rsidP="00ED3FA4">
      <w:pPr>
        <w:pStyle w:val="wyliczenie"/>
      </w:pPr>
      <w:r w:rsidRPr="00F85B97">
        <w:t xml:space="preserve">Podaż węgla brunatnego, </w:t>
      </w:r>
      <w:r>
        <w:t>ulega znacznej redukcji już po 2025</w:t>
      </w:r>
      <w:r w:rsidRPr="00F85B97">
        <w:t xml:space="preserve"> r. (głównie w wyniku wyłączania wyeksploatowanych bloków energetycznych</w:t>
      </w:r>
      <w:r>
        <w:t xml:space="preserve"> i wyczerpywania się części złóż</w:t>
      </w:r>
      <w:r w:rsidRPr="00F85B97">
        <w:t xml:space="preserve">). </w:t>
      </w:r>
      <w:r>
        <w:t>W analizie nie zakładano uruchomienia</w:t>
      </w:r>
      <w:r w:rsidRPr="00F85B97">
        <w:t xml:space="preserve"> nowych złóż </w:t>
      </w:r>
      <w:r>
        <w:t>węgla brunatnego</w:t>
      </w:r>
      <w:r w:rsidRPr="00F85B97">
        <w:t>.</w:t>
      </w:r>
      <w:r>
        <w:t xml:space="preserve"> P</w:t>
      </w:r>
      <w:r w:rsidRPr="00F85B97">
        <w:t xml:space="preserve">rzy przyjętych założeniach odnośnie </w:t>
      </w:r>
      <w:r>
        <w:t>do</w:t>
      </w:r>
      <w:r w:rsidRPr="00F85B97">
        <w:t xml:space="preserve"> kosztu pozwoleń do emisji CO</w:t>
      </w:r>
      <w:r w:rsidRPr="00C21ECF">
        <w:rPr>
          <w:vertAlign w:val="subscript"/>
        </w:rPr>
        <w:t>2</w:t>
      </w:r>
      <w:r w:rsidRPr="00DC70BE">
        <w:t>,</w:t>
      </w:r>
      <w:r w:rsidRPr="00F85B97">
        <w:t xml:space="preserve"> </w:t>
      </w:r>
      <w:r>
        <w:t xml:space="preserve">funkcjonowanie jednostek wytwarzania energii elektrycznej i uruchamianie nowych odkrywek </w:t>
      </w:r>
      <w:r w:rsidRPr="00F85B97">
        <w:t xml:space="preserve">nie </w:t>
      </w:r>
      <w:r>
        <w:t>jest</w:t>
      </w:r>
      <w:r w:rsidRPr="00F85B97">
        <w:t xml:space="preserve"> ekonomicznie uzasadnioną </w:t>
      </w:r>
      <w:r>
        <w:t xml:space="preserve">opcją. </w:t>
      </w:r>
    </w:p>
    <w:p w14:paraId="2A7A3929" w14:textId="77777777" w:rsidR="00E2672A" w:rsidRPr="00F85B97" w:rsidRDefault="00E2672A" w:rsidP="00ED3FA4">
      <w:pPr>
        <w:pStyle w:val="wyliczenie"/>
      </w:pPr>
      <w:r w:rsidRPr="00F85B97">
        <w:t xml:space="preserve">Wydobycie ropy naftowej w kraju stanowi niewielki procent zapotrzebowania na ten surowiec i nie przewiduje się znaczącego wzrostu produkcji w rozpatrywanym horyzoncie czasowym. Wyzwaniem dla działających spółek wydobywczych będzie utrzymanie wydobycia na poziomie zbliżonym do osiągniętego w </w:t>
      </w:r>
      <w:r>
        <w:t>latach 2005-2020.</w:t>
      </w:r>
    </w:p>
    <w:p w14:paraId="2DEF92C4" w14:textId="77777777" w:rsidR="00E2672A" w:rsidRPr="00F85B97" w:rsidRDefault="00E2672A" w:rsidP="00ED3FA4">
      <w:pPr>
        <w:pStyle w:val="wyliczenie"/>
      </w:pPr>
      <w:r w:rsidRPr="00F85B97">
        <w:t>Wydobycie gazu ziemnego w Polsce powinno utrzymać s</w:t>
      </w:r>
      <w:r>
        <w:t>ię na stabilnym poziomie ok. 3,3</w:t>
      </w:r>
      <w:r w:rsidRPr="00F85B97">
        <w:t xml:space="preserve"> Mtoe rocz</w:t>
      </w:r>
      <w:r>
        <w:t>nie.</w:t>
      </w:r>
    </w:p>
    <w:p w14:paraId="5ADE3DDF" w14:textId="77777777" w:rsidR="00E2672A" w:rsidRPr="00F85B97" w:rsidRDefault="00E2672A" w:rsidP="00ED3FA4">
      <w:pPr>
        <w:pStyle w:val="wyliczenie"/>
      </w:pPr>
      <w:r w:rsidRPr="00F85B97">
        <w:t xml:space="preserve">Nie przewiduje się wydobycia rudy uranowej i jej przerobu na </w:t>
      </w:r>
      <w:r>
        <w:t>paliwo jądrowe na terenie kraju.</w:t>
      </w:r>
    </w:p>
    <w:p w14:paraId="1AF87798" w14:textId="56566371" w:rsidR="00E2672A" w:rsidRDefault="00E2672A" w:rsidP="00ED3FA4">
      <w:pPr>
        <w:pStyle w:val="wyliczenie"/>
      </w:pPr>
      <w:r w:rsidRPr="00F85B97">
        <w:t>Przewiduje się wzrost produkcji krajowej biopaliw (głównie HVO/COHVO I</w:t>
      </w:r>
      <w:r>
        <w:t xml:space="preserve"> </w:t>
      </w:r>
      <w:proofErr w:type="spellStart"/>
      <w:r>
        <w:t>i</w:t>
      </w:r>
      <w:proofErr w:type="spellEnd"/>
      <w:r>
        <w:t xml:space="preserve"> II</w:t>
      </w:r>
      <w:r w:rsidRPr="00F85B97">
        <w:t xml:space="preserve"> generacji), ze</w:t>
      </w:r>
      <w:r>
        <w:t> </w:t>
      </w:r>
      <w:r w:rsidRPr="00F85B97">
        <w:t>względu na rosnące zapotrzebowanie w sektorze transportowym oraz właściwościami tych substancji, umożliwiającymi zastępowanie nimi paliw konwencjonalnych bez zna</w:t>
      </w:r>
      <w:r>
        <w:t>czących ograniczeń technicznych.</w:t>
      </w:r>
    </w:p>
    <w:p w14:paraId="4910C50E" w14:textId="77777777" w:rsidR="00E2672A" w:rsidRPr="00F85B97" w:rsidRDefault="00E2672A" w:rsidP="00ED3FA4">
      <w:pPr>
        <w:pStyle w:val="wyliczenie"/>
      </w:pPr>
      <w:r>
        <w:t>Biometan jest paliwem, który odgrywa istotną rolę w zaprezentowanej w scenariuszu WEM wizji rozwoju sektora paliwowo-energetycznego.</w:t>
      </w:r>
      <w:r w:rsidRPr="009033FA">
        <w:t xml:space="preserve"> </w:t>
      </w:r>
      <w:r>
        <w:t>Wykorzystanie biometanu</w:t>
      </w:r>
      <w:r w:rsidRPr="009033FA">
        <w:t xml:space="preserve"> </w:t>
      </w:r>
      <w:r>
        <w:t>stanowi ważny element wpływający na</w:t>
      </w:r>
      <w:r w:rsidRPr="009033FA">
        <w:t xml:space="preserve"> zwiększenie bezp</w:t>
      </w:r>
      <w:r>
        <w:t>ieczeństwa energetycznego kraju</w:t>
      </w:r>
      <w:r w:rsidRPr="009033FA">
        <w:t xml:space="preserve"> i rozwój obszarów wiejskich</w:t>
      </w:r>
      <w:r>
        <w:t xml:space="preserve">. Analiza zakłada uruchomienie produkcji krajowej już od 2025 r. i zastosowanie tego paliwa w pierwszej kolejności w sektorze transportu. Zastosowanie biometanu ma pomóc przede wszystkim w realizacji celu OZE ogółem oraz celu sektorowego dla w transportu). </w:t>
      </w:r>
    </w:p>
    <w:p w14:paraId="236484D3" w14:textId="0511A21D" w:rsidR="00E2672A" w:rsidRDefault="00E2672A" w:rsidP="00ED3FA4">
      <w:pPr>
        <w:pStyle w:val="wyliczenie"/>
      </w:pPr>
      <w:r w:rsidRPr="00F85B97">
        <w:t xml:space="preserve">Przewiduje się </w:t>
      </w:r>
      <w:r>
        <w:t xml:space="preserve">stabilizację </w:t>
      </w:r>
      <w:r w:rsidRPr="00F85B97">
        <w:t>pozyska</w:t>
      </w:r>
      <w:r>
        <w:t xml:space="preserve">nia biomasy stałej w latach 2020-2030 na poziomie ok. 9 Mtoe. </w:t>
      </w:r>
      <w:r w:rsidRPr="00F85B97">
        <w:t>Wraz ze wzrostem cen uprawnień do emisji CO</w:t>
      </w:r>
      <w:r w:rsidRPr="00C21ECF">
        <w:rPr>
          <w:vertAlign w:val="subscript"/>
        </w:rPr>
        <w:t>2</w:t>
      </w:r>
      <w:r w:rsidRPr="00F85B97">
        <w:t xml:space="preserve"> w sektorze elektroenergetycznym i ciepłowniczym </w:t>
      </w:r>
      <w:r>
        <w:t>rośnie</w:t>
      </w:r>
      <w:r w:rsidRPr="00F85B97">
        <w:t xml:space="preserve"> opłacalność wykorzystania biomasy zarówno w kotłach dedykowanych, układach hybrydowych jak i instalacjach współspalania z węglem. </w:t>
      </w:r>
      <w:r>
        <w:t xml:space="preserve">Prognozuje się dalszy wzrost zastosowania tego paliwa w tych sektorach, niemniej jednak czynnikiem ograniczającym zakres wykorzystania biomasy jest konieczność spełnienia przez to paliwo kryteriów zrównoważonego rozwoju. </w:t>
      </w:r>
      <w:r w:rsidRPr="00F85B97">
        <w:t>W gospodarstwach domowych oraz usługach</w:t>
      </w:r>
      <w:r>
        <w:t xml:space="preserve"> zużycie biomasy będzie spadać w miarę rozwoju rynku pomp ciepła, które będą stopniowo wypierać kotły na biomasę. </w:t>
      </w:r>
    </w:p>
    <w:p w14:paraId="62486B37" w14:textId="1240713E" w:rsidR="00E2672A" w:rsidRDefault="00E2672A" w:rsidP="00ED3FA4">
      <w:pPr>
        <w:pStyle w:val="wyliczenie"/>
      </w:pPr>
      <w:r>
        <w:t>W porównaniu z 2020 r., przewiduje się nieznaczny wzrost wykorzystania odpadów komunalnych i przemysłowych do celów energetycznych wynikający z założenia realizacji rozpoczętych inwestycji w spalarnie odpadów w największych polskich miastach. W obliczu konieczności</w:t>
      </w:r>
      <w:r w:rsidRPr="00E372A3">
        <w:t xml:space="preserve"> zastąpienia bloków węglowych czystszymi źródłami energii, </w:t>
      </w:r>
      <w:r>
        <w:t>oraz niemożności poddania recyklingowi</w:t>
      </w:r>
      <w:r w:rsidRPr="00E372A3">
        <w:t xml:space="preserve">  części tych odpadów,</w:t>
      </w:r>
      <w:r>
        <w:t xml:space="preserve"> ten kierunek wydaję się być słuszny. Problemem są jednak wysokie emisje związane ze spalaniem odpadów, co w kontekście włączenia tego rodzaju instalacji do systemu ETS od 2026 r. jest czynnikiem hamującym szersze wykorzystanie odpadów do celów energetycznych.</w:t>
      </w:r>
    </w:p>
    <w:p w14:paraId="710BBB38" w14:textId="6DE237CD" w:rsidR="00E2672A" w:rsidRDefault="00E2672A" w:rsidP="00ED3FA4">
      <w:pPr>
        <w:pStyle w:val="wyliczenie"/>
      </w:pPr>
      <w:r>
        <w:t xml:space="preserve">W długiej perspektywie przewiduje się zastosowanie „zielonego wodoru” jak brakującego ogniwa w transformacji energetycznej kraju. Wodór będzie odgrywał ważną rolę w transformacji sektora transportu, przemysłu i ciepłownictwa. W sektorze elektroenergetycznym wodór pełnić może role źródła elastyczności w systemach z dużym udziałem źródeł OZE. </w:t>
      </w:r>
    </w:p>
    <w:p w14:paraId="4D3478D1" w14:textId="7EBBF6B5" w:rsidR="00A13106" w:rsidRDefault="00A13106">
      <w:pPr>
        <w:jc w:val="left"/>
        <w:rPr>
          <w:kern w:val="0"/>
          <w14:ligatures w14:val="none"/>
        </w:rPr>
      </w:pPr>
      <w:r>
        <w:br w:type="page"/>
      </w:r>
    </w:p>
    <w:p w14:paraId="7C4C4D25" w14:textId="0021C4AF" w:rsidR="00E0627F" w:rsidRPr="00B116F7" w:rsidRDefault="00E0627F" w:rsidP="00ED3FA4">
      <w:pPr>
        <w:pStyle w:val="Legenda"/>
        <w:rPr>
          <w:color w:val="auto"/>
        </w:rPr>
      </w:pPr>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bookmarkEnd w:id="258"/>
      <w:r w:rsidRPr="00B116F7">
        <w:rPr>
          <w:color w:val="auto"/>
        </w:rPr>
        <w:t>. Produkcja krajowa z podziałem na rodzaj paliwa [</w:t>
      </w:r>
      <w:proofErr w:type="spellStart"/>
      <w:r w:rsidRPr="00B116F7">
        <w:rPr>
          <w:color w:val="auto"/>
        </w:rPr>
        <w:t>ktoe</w:t>
      </w:r>
      <w:proofErr w:type="spellEnd"/>
      <w:r w:rsidRPr="00B116F7">
        <w:rPr>
          <w:color w:val="auto"/>
        </w:rPr>
        <w:t>] – scenariusz WEM</w:t>
      </w:r>
      <w:bookmarkEnd w:id="259"/>
    </w:p>
    <w:tbl>
      <w:tblPr>
        <w:tblStyle w:val="KPEiK"/>
        <w:tblW w:w="4075" w:type="pct"/>
        <w:tblLook w:val="04A0" w:firstRow="1" w:lastRow="0" w:firstColumn="1" w:lastColumn="0" w:noHBand="0" w:noVBand="1"/>
      </w:tblPr>
      <w:tblGrid>
        <w:gridCol w:w="2049"/>
        <w:gridCol w:w="889"/>
        <w:gridCol w:w="890"/>
        <w:gridCol w:w="889"/>
        <w:gridCol w:w="890"/>
        <w:gridCol w:w="890"/>
        <w:gridCol w:w="889"/>
      </w:tblGrid>
      <w:tr w:rsidR="00E2672A" w:rsidRPr="00B116F7" w14:paraId="3D422023" w14:textId="77777777" w:rsidTr="00A13106">
        <w:trPr>
          <w:cnfStyle w:val="100000000000" w:firstRow="1" w:lastRow="0" w:firstColumn="0" w:lastColumn="0" w:oddVBand="0" w:evenVBand="0" w:oddHBand="0" w:evenHBand="0" w:firstRowFirstColumn="0" w:firstRowLastColumn="0" w:lastRowFirstColumn="0" w:lastRowLastColumn="0"/>
          <w:trHeight w:val="226"/>
        </w:trPr>
        <w:tc>
          <w:tcPr>
            <w:tcW w:w="2048" w:type="dxa"/>
            <w:noWrap/>
            <w:hideMark/>
          </w:tcPr>
          <w:p w14:paraId="163873DD" w14:textId="77777777" w:rsidR="00E2672A" w:rsidRPr="00B116F7" w:rsidRDefault="00E2672A" w:rsidP="00ED3FA4">
            <w:pPr>
              <w:pStyle w:val="Tabele"/>
              <w:jc w:val="center"/>
              <w:rPr>
                <w:color w:val="auto"/>
              </w:rPr>
            </w:pPr>
          </w:p>
        </w:tc>
        <w:tc>
          <w:tcPr>
            <w:tcW w:w="889" w:type="dxa"/>
            <w:hideMark/>
          </w:tcPr>
          <w:p w14:paraId="0EC19CA9" w14:textId="77777777" w:rsidR="00E2672A" w:rsidRPr="00B116F7" w:rsidRDefault="00E2672A" w:rsidP="00ED3FA4">
            <w:pPr>
              <w:pStyle w:val="Tabele"/>
              <w:jc w:val="center"/>
              <w:rPr>
                <w:bCs/>
                <w:color w:val="auto"/>
              </w:rPr>
            </w:pPr>
            <w:r w:rsidRPr="00B116F7">
              <w:rPr>
                <w:bCs/>
                <w:color w:val="auto"/>
              </w:rPr>
              <w:t>2005</w:t>
            </w:r>
          </w:p>
        </w:tc>
        <w:tc>
          <w:tcPr>
            <w:tcW w:w="890" w:type="dxa"/>
            <w:hideMark/>
          </w:tcPr>
          <w:p w14:paraId="34A3BBCA" w14:textId="77777777" w:rsidR="00E2672A" w:rsidRPr="00B116F7" w:rsidRDefault="00E2672A" w:rsidP="00ED3FA4">
            <w:pPr>
              <w:pStyle w:val="Tabele"/>
              <w:jc w:val="center"/>
              <w:rPr>
                <w:bCs/>
                <w:color w:val="auto"/>
              </w:rPr>
            </w:pPr>
            <w:r w:rsidRPr="00B116F7">
              <w:rPr>
                <w:bCs/>
                <w:color w:val="auto"/>
              </w:rPr>
              <w:t>2010</w:t>
            </w:r>
          </w:p>
        </w:tc>
        <w:tc>
          <w:tcPr>
            <w:tcW w:w="889" w:type="dxa"/>
            <w:hideMark/>
          </w:tcPr>
          <w:p w14:paraId="0867F74C" w14:textId="77777777" w:rsidR="00E2672A" w:rsidRPr="00B116F7" w:rsidRDefault="00E2672A" w:rsidP="00ED3FA4">
            <w:pPr>
              <w:pStyle w:val="Tabele"/>
              <w:jc w:val="center"/>
              <w:rPr>
                <w:bCs/>
                <w:color w:val="auto"/>
              </w:rPr>
            </w:pPr>
            <w:r w:rsidRPr="00B116F7">
              <w:rPr>
                <w:bCs/>
                <w:color w:val="auto"/>
              </w:rPr>
              <w:t>2015</w:t>
            </w:r>
          </w:p>
        </w:tc>
        <w:tc>
          <w:tcPr>
            <w:tcW w:w="890" w:type="dxa"/>
            <w:hideMark/>
          </w:tcPr>
          <w:p w14:paraId="1786D9F5" w14:textId="77777777" w:rsidR="00E2672A" w:rsidRPr="00B116F7" w:rsidRDefault="00E2672A" w:rsidP="00ED3FA4">
            <w:pPr>
              <w:pStyle w:val="Tabele"/>
              <w:jc w:val="center"/>
              <w:rPr>
                <w:bCs/>
                <w:color w:val="auto"/>
              </w:rPr>
            </w:pPr>
            <w:r w:rsidRPr="00B116F7">
              <w:rPr>
                <w:bCs/>
                <w:color w:val="auto"/>
              </w:rPr>
              <w:t>2020</w:t>
            </w:r>
          </w:p>
        </w:tc>
        <w:tc>
          <w:tcPr>
            <w:tcW w:w="890" w:type="dxa"/>
            <w:hideMark/>
          </w:tcPr>
          <w:p w14:paraId="2B643A16" w14:textId="77777777" w:rsidR="00E2672A" w:rsidRPr="00B116F7" w:rsidRDefault="00E2672A" w:rsidP="00ED3FA4">
            <w:pPr>
              <w:pStyle w:val="Tabele"/>
              <w:jc w:val="center"/>
              <w:rPr>
                <w:bCs/>
                <w:color w:val="auto"/>
              </w:rPr>
            </w:pPr>
            <w:r w:rsidRPr="00B116F7">
              <w:rPr>
                <w:bCs/>
                <w:color w:val="auto"/>
              </w:rPr>
              <w:t>2025</w:t>
            </w:r>
          </w:p>
        </w:tc>
        <w:tc>
          <w:tcPr>
            <w:tcW w:w="889" w:type="dxa"/>
            <w:hideMark/>
          </w:tcPr>
          <w:p w14:paraId="3F152CAB" w14:textId="77777777" w:rsidR="00E2672A" w:rsidRPr="00B116F7" w:rsidRDefault="00E2672A" w:rsidP="00ED3FA4">
            <w:pPr>
              <w:pStyle w:val="Tabele"/>
              <w:jc w:val="center"/>
              <w:rPr>
                <w:bCs/>
                <w:color w:val="auto"/>
              </w:rPr>
            </w:pPr>
            <w:r w:rsidRPr="00B116F7">
              <w:rPr>
                <w:bCs/>
                <w:color w:val="auto"/>
              </w:rPr>
              <w:t>2030</w:t>
            </w:r>
          </w:p>
        </w:tc>
      </w:tr>
      <w:tr w:rsidR="00E2672A" w:rsidRPr="00B116F7" w14:paraId="1D82E5CD" w14:textId="77777777" w:rsidTr="00A13106">
        <w:trPr>
          <w:trHeight w:val="226"/>
        </w:trPr>
        <w:tc>
          <w:tcPr>
            <w:tcW w:w="2048" w:type="dxa"/>
            <w:hideMark/>
          </w:tcPr>
          <w:p w14:paraId="2CD7B509" w14:textId="77777777" w:rsidR="00E2672A" w:rsidRPr="00B116F7" w:rsidRDefault="00E2672A" w:rsidP="00ED3FA4">
            <w:pPr>
              <w:pStyle w:val="Tabele"/>
              <w:rPr>
                <w:color w:val="auto"/>
              </w:rPr>
            </w:pPr>
            <w:r w:rsidRPr="00B116F7">
              <w:rPr>
                <w:color w:val="auto"/>
              </w:rPr>
              <w:t>Węgiel kamienny</w:t>
            </w:r>
          </w:p>
        </w:tc>
        <w:tc>
          <w:tcPr>
            <w:tcW w:w="889" w:type="dxa"/>
            <w:noWrap/>
            <w:hideMark/>
          </w:tcPr>
          <w:p w14:paraId="6A48D755" w14:textId="77777777" w:rsidR="00E2672A" w:rsidRPr="00B116F7" w:rsidRDefault="00E2672A" w:rsidP="00ED3FA4">
            <w:pPr>
              <w:pStyle w:val="Tabele"/>
              <w:jc w:val="right"/>
              <w:rPr>
                <w:color w:val="auto"/>
              </w:rPr>
            </w:pPr>
            <w:r w:rsidRPr="00B116F7">
              <w:rPr>
                <w:color w:val="auto"/>
              </w:rPr>
              <w:t>45 736</w:t>
            </w:r>
          </w:p>
        </w:tc>
        <w:tc>
          <w:tcPr>
            <w:tcW w:w="890" w:type="dxa"/>
            <w:noWrap/>
            <w:hideMark/>
          </w:tcPr>
          <w:p w14:paraId="0779D982" w14:textId="77777777" w:rsidR="00E2672A" w:rsidRPr="00B116F7" w:rsidRDefault="00E2672A" w:rsidP="00ED3FA4">
            <w:pPr>
              <w:pStyle w:val="Tabele"/>
              <w:jc w:val="right"/>
              <w:rPr>
                <w:color w:val="auto"/>
              </w:rPr>
            </w:pPr>
            <w:r w:rsidRPr="00B116F7">
              <w:rPr>
                <w:color w:val="auto"/>
              </w:rPr>
              <w:t>35 302</w:t>
            </w:r>
          </w:p>
        </w:tc>
        <w:tc>
          <w:tcPr>
            <w:tcW w:w="889" w:type="dxa"/>
            <w:noWrap/>
            <w:hideMark/>
          </w:tcPr>
          <w:p w14:paraId="689A0CD7" w14:textId="77777777" w:rsidR="00E2672A" w:rsidRPr="00B116F7" w:rsidRDefault="00E2672A" w:rsidP="00ED3FA4">
            <w:pPr>
              <w:pStyle w:val="Tabele"/>
              <w:jc w:val="right"/>
              <w:rPr>
                <w:color w:val="auto"/>
              </w:rPr>
            </w:pPr>
            <w:r w:rsidRPr="00B116F7">
              <w:rPr>
                <w:color w:val="auto"/>
              </w:rPr>
              <w:t>32 136</w:t>
            </w:r>
          </w:p>
        </w:tc>
        <w:tc>
          <w:tcPr>
            <w:tcW w:w="890" w:type="dxa"/>
            <w:noWrap/>
            <w:hideMark/>
          </w:tcPr>
          <w:p w14:paraId="78EB9248" w14:textId="77777777" w:rsidR="00E2672A" w:rsidRPr="00B116F7" w:rsidRDefault="00E2672A" w:rsidP="00ED3FA4">
            <w:pPr>
              <w:pStyle w:val="Tabele"/>
              <w:jc w:val="right"/>
              <w:rPr>
                <w:color w:val="auto"/>
              </w:rPr>
            </w:pPr>
            <w:r w:rsidRPr="00B116F7">
              <w:rPr>
                <w:color w:val="auto"/>
              </w:rPr>
              <w:t>22 554</w:t>
            </w:r>
          </w:p>
        </w:tc>
        <w:tc>
          <w:tcPr>
            <w:tcW w:w="890" w:type="dxa"/>
            <w:noWrap/>
            <w:hideMark/>
          </w:tcPr>
          <w:p w14:paraId="0057CFDE" w14:textId="085095A0" w:rsidR="00E2672A" w:rsidRPr="00B116F7" w:rsidRDefault="00A263C3" w:rsidP="00ED3FA4">
            <w:pPr>
              <w:pStyle w:val="Tabele"/>
              <w:jc w:val="right"/>
              <w:rPr>
                <w:color w:val="auto"/>
              </w:rPr>
            </w:pPr>
            <w:r>
              <w:rPr>
                <w:color w:val="auto"/>
              </w:rPr>
              <w:t>22 010</w:t>
            </w:r>
          </w:p>
        </w:tc>
        <w:tc>
          <w:tcPr>
            <w:tcW w:w="889" w:type="dxa"/>
            <w:noWrap/>
            <w:hideMark/>
          </w:tcPr>
          <w:p w14:paraId="43CE26EE" w14:textId="1688C58A" w:rsidR="00E2672A" w:rsidRPr="00B116F7" w:rsidRDefault="00A263C3" w:rsidP="00ED3FA4">
            <w:pPr>
              <w:pStyle w:val="Tabele"/>
              <w:jc w:val="right"/>
              <w:rPr>
                <w:color w:val="auto"/>
              </w:rPr>
            </w:pPr>
            <w:r>
              <w:rPr>
                <w:color w:val="auto"/>
              </w:rPr>
              <w:t>16 233</w:t>
            </w:r>
          </w:p>
        </w:tc>
      </w:tr>
      <w:tr w:rsidR="00E2672A" w:rsidRPr="00B116F7" w14:paraId="25FEB5E7" w14:textId="77777777" w:rsidTr="00A13106">
        <w:trPr>
          <w:trHeight w:val="226"/>
        </w:trPr>
        <w:tc>
          <w:tcPr>
            <w:tcW w:w="2048" w:type="dxa"/>
            <w:hideMark/>
          </w:tcPr>
          <w:p w14:paraId="41B6BC91" w14:textId="77777777" w:rsidR="00E2672A" w:rsidRPr="00B116F7" w:rsidRDefault="00E2672A" w:rsidP="00ED3FA4">
            <w:pPr>
              <w:pStyle w:val="Tabele"/>
              <w:rPr>
                <w:color w:val="auto"/>
              </w:rPr>
            </w:pPr>
            <w:r w:rsidRPr="00B116F7">
              <w:rPr>
                <w:color w:val="auto"/>
              </w:rPr>
              <w:t>Węgiel koksujący</w:t>
            </w:r>
          </w:p>
        </w:tc>
        <w:tc>
          <w:tcPr>
            <w:tcW w:w="889" w:type="dxa"/>
            <w:noWrap/>
            <w:hideMark/>
          </w:tcPr>
          <w:p w14:paraId="1A6CF160" w14:textId="77777777" w:rsidR="00E2672A" w:rsidRPr="00B116F7" w:rsidRDefault="00E2672A" w:rsidP="00ED3FA4">
            <w:pPr>
              <w:pStyle w:val="Tabele"/>
              <w:jc w:val="right"/>
              <w:rPr>
                <w:color w:val="auto"/>
              </w:rPr>
            </w:pPr>
            <w:r w:rsidRPr="00B116F7">
              <w:rPr>
                <w:color w:val="auto"/>
              </w:rPr>
              <w:t>9 948</w:t>
            </w:r>
          </w:p>
        </w:tc>
        <w:tc>
          <w:tcPr>
            <w:tcW w:w="890" w:type="dxa"/>
            <w:noWrap/>
            <w:hideMark/>
          </w:tcPr>
          <w:p w14:paraId="6074BC86" w14:textId="77777777" w:rsidR="00E2672A" w:rsidRPr="00B116F7" w:rsidRDefault="00E2672A" w:rsidP="00ED3FA4">
            <w:pPr>
              <w:pStyle w:val="Tabele"/>
              <w:jc w:val="right"/>
              <w:rPr>
                <w:color w:val="auto"/>
              </w:rPr>
            </w:pPr>
            <w:r w:rsidRPr="00B116F7">
              <w:rPr>
                <w:color w:val="auto"/>
              </w:rPr>
              <w:t>8 216</w:t>
            </w:r>
          </w:p>
        </w:tc>
        <w:tc>
          <w:tcPr>
            <w:tcW w:w="889" w:type="dxa"/>
            <w:noWrap/>
            <w:hideMark/>
          </w:tcPr>
          <w:p w14:paraId="797159E9" w14:textId="77777777" w:rsidR="00E2672A" w:rsidRPr="00B116F7" w:rsidRDefault="00E2672A" w:rsidP="00ED3FA4">
            <w:pPr>
              <w:pStyle w:val="Tabele"/>
              <w:jc w:val="right"/>
              <w:rPr>
                <w:color w:val="auto"/>
              </w:rPr>
            </w:pPr>
            <w:r w:rsidRPr="00B116F7">
              <w:rPr>
                <w:color w:val="auto"/>
              </w:rPr>
              <w:t>9 155</w:t>
            </w:r>
          </w:p>
        </w:tc>
        <w:tc>
          <w:tcPr>
            <w:tcW w:w="890" w:type="dxa"/>
            <w:noWrap/>
            <w:hideMark/>
          </w:tcPr>
          <w:p w14:paraId="0C933BCE" w14:textId="77777777" w:rsidR="00E2672A" w:rsidRPr="00B116F7" w:rsidRDefault="00E2672A" w:rsidP="00ED3FA4">
            <w:pPr>
              <w:pStyle w:val="Tabele"/>
              <w:jc w:val="right"/>
              <w:rPr>
                <w:color w:val="auto"/>
              </w:rPr>
            </w:pPr>
            <w:r w:rsidRPr="00B116F7">
              <w:rPr>
                <w:color w:val="auto"/>
              </w:rPr>
              <w:t>8 654</w:t>
            </w:r>
          </w:p>
        </w:tc>
        <w:tc>
          <w:tcPr>
            <w:tcW w:w="890" w:type="dxa"/>
            <w:noWrap/>
            <w:hideMark/>
          </w:tcPr>
          <w:p w14:paraId="076A0091" w14:textId="77777777" w:rsidR="00E2672A" w:rsidRPr="00B116F7" w:rsidRDefault="00E2672A" w:rsidP="00ED3FA4">
            <w:pPr>
              <w:pStyle w:val="Tabele"/>
              <w:jc w:val="right"/>
              <w:rPr>
                <w:color w:val="auto"/>
              </w:rPr>
            </w:pPr>
            <w:r w:rsidRPr="00B116F7">
              <w:rPr>
                <w:color w:val="auto"/>
              </w:rPr>
              <w:t>7 685</w:t>
            </w:r>
          </w:p>
        </w:tc>
        <w:tc>
          <w:tcPr>
            <w:tcW w:w="889" w:type="dxa"/>
            <w:noWrap/>
            <w:hideMark/>
          </w:tcPr>
          <w:p w14:paraId="08A46D08" w14:textId="77777777" w:rsidR="00E2672A" w:rsidRPr="00B116F7" w:rsidRDefault="00E2672A" w:rsidP="00ED3FA4">
            <w:pPr>
              <w:pStyle w:val="Tabele"/>
              <w:jc w:val="right"/>
              <w:rPr>
                <w:color w:val="auto"/>
              </w:rPr>
            </w:pPr>
            <w:r w:rsidRPr="00B116F7">
              <w:rPr>
                <w:color w:val="auto"/>
              </w:rPr>
              <w:t>7 619</w:t>
            </w:r>
          </w:p>
        </w:tc>
      </w:tr>
      <w:tr w:rsidR="00E2672A" w:rsidRPr="00B116F7" w14:paraId="593BEE32" w14:textId="77777777" w:rsidTr="00A13106">
        <w:trPr>
          <w:trHeight w:val="226"/>
        </w:trPr>
        <w:tc>
          <w:tcPr>
            <w:tcW w:w="2048" w:type="dxa"/>
            <w:hideMark/>
          </w:tcPr>
          <w:p w14:paraId="37951EFC" w14:textId="77777777" w:rsidR="00E2672A" w:rsidRPr="00B116F7" w:rsidRDefault="00E2672A" w:rsidP="00ED3FA4">
            <w:pPr>
              <w:pStyle w:val="Tabele"/>
              <w:rPr>
                <w:color w:val="auto"/>
              </w:rPr>
            </w:pPr>
            <w:r w:rsidRPr="00B116F7">
              <w:rPr>
                <w:color w:val="auto"/>
              </w:rPr>
              <w:t>Koks</w:t>
            </w:r>
          </w:p>
        </w:tc>
        <w:tc>
          <w:tcPr>
            <w:tcW w:w="889" w:type="dxa"/>
            <w:noWrap/>
            <w:hideMark/>
          </w:tcPr>
          <w:p w14:paraId="6ED268A2" w14:textId="77777777" w:rsidR="00E2672A" w:rsidRPr="00B116F7" w:rsidRDefault="00E2672A" w:rsidP="00ED3FA4">
            <w:pPr>
              <w:pStyle w:val="Tabele"/>
              <w:jc w:val="right"/>
              <w:rPr>
                <w:color w:val="auto"/>
              </w:rPr>
            </w:pPr>
            <w:r w:rsidRPr="00B116F7">
              <w:rPr>
                <w:color w:val="auto"/>
              </w:rPr>
              <w:t>5 721</w:t>
            </w:r>
          </w:p>
        </w:tc>
        <w:tc>
          <w:tcPr>
            <w:tcW w:w="890" w:type="dxa"/>
            <w:noWrap/>
            <w:hideMark/>
          </w:tcPr>
          <w:p w14:paraId="19050CCF" w14:textId="77777777" w:rsidR="00E2672A" w:rsidRPr="00B116F7" w:rsidRDefault="00E2672A" w:rsidP="00ED3FA4">
            <w:pPr>
              <w:pStyle w:val="Tabele"/>
              <w:jc w:val="right"/>
              <w:rPr>
                <w:color w:val="auto"/>
              </w:rPr>
            </w:pPr>
            <w:r w:rsidRPr="00B116F7">
              <w:rPr>
                <w:color w:val="auto"/>
              </w:rPr>
              <w:t>6 701</w:t>
            </w:r>
          </w:p>
        </w:tc>
        <w:tc>
          <w:tcPr>
            <w:tcW w:w="889" w:type="dxa"/>
            <w:noWrap/>
            <w:hideMark/>
          </w:tcPr>
          <w:p w14:paraId="71C921B6" w14:textId="77777777" w:rsidR="00E2672A" w:rsidRPr="00B116F7" w:rsidRDefault="00E2672A" w:rsidP="00ED3FA4">
            <w:pPr>
              <w:pStyle w:val="Tabele"/>
              <w:jc w:val="right"/>
              <w:rPr>
                <w:color w:val="auto"/>
              </w:rPr>
            </w:pPr>
            <w:r w:rsidRPr="00B116F7">
              <w:rPr>
                <w:color w:val="auto"/>
              </w:rPr>
              <w:t>6 666</w:t>
            </w:r>
          </w:p>
        </w:tc>
        <w:tc>
          <w:tcPr>
            <w:tcW w:w="890" w:type="dxa"/>
            <w:noWrap/>
            <w:hideMark/>
          </w:tcPr>
          <w:p w14:paraId="4C1F2C04" w14:textId="77777777" w:rsidR="00E2672A" w:rsidRPr="00B116F7" w:rsidRDefault="00E2672A" w:rsidP="00ED3FA4">
            <w:pPr>
              <w:pStyle w:val="Tabele"/>
              <w:jc w:val="right"/>
              <w:rPr>
                <w:color w:val="auto"/>
              </w:rPr>
            </w:pPr>
            <w:r w:rsidRPr="00B116F7">
              <w:rPr>
                <w:color w:val="auto"/>
              </w:rPr>
              <w:t>5 205</w:t>
            </w:r>
          </w:p>
        </w:tc>
        <w:tc>
          <w:tcPr>
            <w:tcW w:w="890" w:type="dxa"/>
            <w:noWrap/>
            <w:hideMark/>
          </w:tcPr>
          <w:p w14:paraId="62E87AAE" w14:textId="77777777" w:rsidR="00E2672A" w:rsidRPr="00B116F7" w:rsidRDefault="00E2672A" w:rsidP="00ED3FA4">
            <w:pPr>
              <w:pStyle w:val="Tabele"/>
              <w:jc w:val="right"/>
              <w:rPr>
                <w:color w:val="auto"/>
              </w:rPr>
            </w:pPr>
            <w:r w:rsidRPr="00B116F7">
              <w:rPr>
                <w:color w:val="auto"/>
              </w:rPr>
              <w:t>5 558</w:t>
            </w:r>
          </w:p>
        </w:tc>
        <w:tc>
          <w:tcPr>
            <w:tcW w:w="889" w:type="dxa"/>
            <w:noWrap/>
            <w:hideMark/>
          </w:tcPr>
          <w:p w14:paraId="0BB74E44" w14:textId="77777777" w:rsidR="00E2672A" w:rsidRPr="00B116F7" w:rsidRDefault="00E2672A" w:rsidP="00ED3FA4">
            <w:pPr>
              <w:pStyle w:val="Tabele"/>
              <w:jc w:val="right"/>
              <w:rPr>
                <w:color w:val="auto"/>
              </w:rPr>
            </w:pPr>
            <w:r w:rsidRPr="00B116F7">
              <w:rPr>
                <w:color w:val="auto"/>
              </w:rPr>
              <w:t>5 586</w:t>
            </w:r>
          </w:p>
        </w:tc>
      </w:tr>
      <w:tr w:rsidR="00E2672A" w:rsidRPr="00B116F7" w14:paraId="23E60BA9" w14:textId="77777777" w:rsidTr="00A13106">
        <w:trPr>
          <w:trHeight w:val="226"/>
        </w:trPr>
        <w:tc>
          <w:tcPr>
            <w:tcW w:w="2048" w:type="dxa"/>
            <w:hideMark/>
          </w:tcPr>
          <w:p w14:paraId="6B2DDF9C" w14:textId="77777777" w:rsidR="00E2672A" w:rsidRPr="00B116F7" w:rsidRDefault="00E2672A" w:rsidP="00ED3FA4">
            <w:pPr>
              <w:pStyle w:val="Tabele"/>
              <w:rPr>
                <w:color w:val="auto"/>
              </w:rPr>
            </w:pPr>
            <w:r w:rsidRPr="00B116F7">
              <w:rPr>
                <w:color w:val="auto"/>
              </w:rPr>
              <w:t xml:space="preserve">Węgiel brunatny </w:t>
            </w:r>
          </w:p>
        </w:tc>
        <w:tc>
          <w:tcPr>
            <w:tcW w:w="889" w:type="dxa"/>
            <w:noWrap/>
            <w:hideMark/>
          </w:tcPr>
          <w:p w14:paraId="59E84FA4" w14:textId="77777777" w:rsidR="00E2672A" w:rsidRPr="00B116F7" w:rsidRDefault="00E2672A" w:rsidP="00ED3FA4">
            <w:pPr>
              <w:pStyle w:val="Tabele"/>
              <w:jc w:val="right"/>
              <w:rPr>
                <w:color w:val="auto"/>
              </w:rPr>
            </w:pPr>
            <w:r w:rsidRPr="00B116F7">
              <w:rPr>
                <w:color w:val="auto"/>
              </w:rPr>
              <w:t>12 736</w:t>
            </w:r>
          </w:p>
        </w:tc>
        <w:tc>
          <w:tcPr>
            <w:tcW w:w="890" w:type="dxa"/>
            <w:noWrap/>
            <w:hideMark/>
          </w:tcPr>
          <w:p w14:paraId="40443D0A" w14:textId="77777777" w:rsidR="00E2672A" w:rsidRPr="00B116F7" w:rsidRDefault="00E2672A" w:rsidP="00ED3FA4">
            <w:pPr>
              <w:pStyle w:val="Tabele"/>
              <w:jc w:val="right"/>
              <w:rPr>
                <w:color w:val="auto"/>
              </w:rPr>
            </w:pPr>
            <w:r w:rsidRPr="00B116F7">
              <w:rPr>
                <w:color w:val="auto"/>
              </w:rPr>
              <w:t>11 559</w:t>
            </w:r>
          </w:p>
        </w:tc>
        <w:tc>
          <w:tcPr>
            <w:tcW w:w="889" w:type="dxa"/>
            <w:noWrap/>
            <w:hideMark/>
          </w:tcPr>
          <w:p w14:paraId="14E68925" w14:textId="77777777" w:rsidR="00E2672A" w:rsidRPr="00B116F7" w:rsidRDefault="00E2672A" w:rsidP="00ED3FA4">
            <w:pPr>
              <w:pStyle w:val="Tabele"/>
              <w:jc w:val="right"/>
              <w:rPr>
                <w:color w:val="auto"/>
              </w:rPr>
            </w:pPr>
            <w:r w:rsidRPr="00B116F7">
              <w:rPr>
                <w:color w:val="auto"/>
              </w:rPr>
              <w:t>12 299</w:t>
            </w:r>
          </w:p>
        </w:tc>
        <w:tc>
          <w:tcPr>
            <w:tcW w:w="890" w:type="dxa"/>
            <w:noWrap/>
            <w:hideMark/>
          </w:tcPr>
          <w:p w14:paraId="6B28021E" w14:textId="77777777" w:rsidR="00E2672A" w:rsidRPr="00B116F7" w:rsidRDefault="00E2672A" w:rsidP="00ED3FA4">
            <w:pPr>
              <w:pStyle w:val="Tabele"/>
              <w:jc w:val="right"/>
              <w:rPr>
                <w:color w:val="auto"/>
              </w:rPr>
            </w:pPr>
            <w:r w:rsidRPr="00B116F7">
              <w:rPr>
                <w:color w:val="auto"/>
              </w:rPr>
              <w:t>8 824</w:t>
            </w:r>
          </w:p>
        </w:tc>
        <w:tc>
          <w:tcPr>
            <w:tcW w:w="890" w:type="dxa"/>
            <w:noWrap/>
            <w:hideMark/>
          </w:tcPr>
          <w:p w14:paraId="78E62325" w14:textId="77777777" w:rsidR="00E2672A" w:rsidRPr="00B116F7" w:rsidRDefault="00E2672A" w:rsidP="00ED3FA4">
            <w:pPr>
              <w:pStyle w:val="Tabele"/>
              <w:jc w:val="right"/>
              <w:rPr>
                <w:color w:val="auto"/>
              </w:rPr>
            </w:pPr>
            <w:r w:rsidRPr="00B116F7">
              <w:rPr>
                <w:color w:val="auto"/>
              </w:rPr>
              <w:t>8 587</w:t>
            </w:r>
          </w:p>
        </w:tc>
        <w:tc>
          <w:tcPr>
            <w:tcW w:w="889" w:type="dxa"/>
            <w:noWrap/>
            <w:hideMark/>
          </w:tcPr>
          <w:p w14:paraId="2FDF3229" w14:textId="77777777" w:rsidR="00E2672A" w:rsidRPr="00B116F7" w:rsidRDefault="00E2672A" w:rsidP="00ED3FA4">
            <w:pPr>
              <w:pStyle w:val="Tabele"/>
              <w:jc w:val="right"/>
              <w:rPr>
                <w:color w:val="auto"/>
              </w:rPr>
            </w:pPr>
            <w:r w:rsidRPr="00B116F7">
              <w:rPr>
                <w:color w:val="auto"/>
              </w:rPr>
              <w:t>3 997</w:t>
            </w:r>
          </w:p>
        </w:tc>
      </w:tr>
      <w:tr w:rsidR="00E2672A" w:rsidRPr="00B116F7" w14:paraId="3FF59C69" w14:textId="77777777" w:rsidTr="00A13106">
        <w:trPr>
          <w:trHeight w:val="226"/>
        </w:trPr>
        <w:tc>
          <w:tcPr>
            <w:tcW w:w="2048" w:type="dxa"/>
            <w:hideMark/>
          </w:tcPr>
          <w:p w14:paraId="4B5A051F" w14:textId="77777777" w:rsidR="00E2672A" w:rsidRPr="00B116F7" w:rsidRDefault="00E2672A" w:rsidP="00ED3FA4">
            <w:pPr>
              <w:pStyle w:val="Tabele"/>
              <w:rPr>
                <w:color w:val="auto"/>
              </w:rPr>
            </w:pPr>
            <w:r w:rsidRPr="00B116F7">
              <w:rPr>
                <w:color w:val="auto"/>
              </w:rPr>
              <w:t>Ropa naftowa</w:t>
            </w:r>
          </w:p>
        </w:tc>
        <w:tc>
          <w:tcPr>
            <w:tcW w:w="889" w:type="dxa"/>
            <w:noWrap/>
            <w:hideMark/>
          </w:tcPr>
          <w:p w14:paraId="57834EFA" w14:textId="77777777" w:rsidR="00E2672A" w:rsidRPr="00B116F7" w:rsidRDefault="00E2672A" w:rsidP="00ED3FA4">
            <w:pPr>
              <w:pStyle w:val="Tabele"/>
              <w:jc w:val="right"/>
              <w:rPr>
                <w:color w:val="auto"/>
              </w:rPr>
            </w:pPr>
            <w:r w:rsidRPr="00B116F7">
              <w:rPr>
                <w:color w:val="auto"/>
              </w:rPr>
              <w:t>840</w:t>
            </w:r>
          </w:p>
        </w:tc>
        <w:tc>
          <w:tcPr>
            <w:tcW w:w="890" w:type="dxa"/>
            <w:noWrap/>
            <w:hideMark/>
          </w:tcPr>
          <w:p w14:paraId="6379A90E" w14:textId="77777777" w:rsidR="00E2672A" w:rsidRPr="00B116F7" w:rsidRDefault="00E2672A" w:rsidP="00ED3FA4">
            <w:pPr>
              <w:pStyle w:val="Tabele"/>
              <w:jc w:val="right"/>
              <w:rPr>
                <w:color w:val="auto"/>
              </w:rPr>
            </w:pPr>
            <w:r w:rsidRPr="00B116F7">
              <w:rPr>
                <w:color w:val="auto"/>
              </w:rPr>
              <w:t>681</w:t>
            </w:r>
          </w:p>
        </w:tc>
        <w:tc>
          <w:tcPr>
            <w:tcW w:w="889" w:type="dxa"/>
            <w:noWrap/>
            <w:hideMark/>
          </w:tcPr>
          <w:p w14:paraId="4D576EED" w14:textId="77777777" w:rsidR="00E2672A" w:rsidRPr="00B116F7" w:rsidRDefault="00E2672A" w:rsidP="00ED3FA4">
            <w:pPr>
              <w:pStyle w:val="Tabele"/>
              <w:jc w:val="right"/>
              <w:rPr>
                <w:color w:val="auto"/>
              </w:rPr>
            </w:pPr>
            <w:r w:rsidRPr="00B116F7">
              <w:rPr>
                <w:color w:val="auto"/>
              </w:rPr>
              <w:t>922</w:t>
            </w:r>
          </w:p>
        </w:tc>
        <w:tc>
          <w:tcPr>
            <w:tcW w:w="890" w:type="dxa"/>
            <w:noWrap/>
            <w:hideMark/>
          </w:tcPr>
          <w:p w14:paraId="2E476911" w14:textId="77777777" w:rsidR="00E2672A" w:rsidRPr="00B116F7" w:rsidRDefault="00E2672A" w:rsidP="00ED3FA4">
            <w:pPr>
              <w:pStyle w:val="Tabele"/>
              <w:jc w:val="right"/>
              <w:rPr>
                <w:color w:val="auto"/>
              </w:rPr>
            </w:pPr>
            <w:r w:rsidRPr="00B116F7">
              <w:rPr>
                <w:color w:val="auto"/>
              </w:rPr>
              <w:t>934</w:t>
            </w:r>
          </w:p>
        </w:tc>
        <w:tc>
          <w:tcPr>
            <w:tcW w:w="890" w:type="dxa"/>
            <w:noWrap/>
            <w:hideMark/>
          </w:tcPr>
          <w:p w14:paraId="04968B65" w14:textId="77777777" w:rsidR="00E2672A" w:rsidRPr="00B116F7" w:rsidRDefault="00E2672A" w:rsidP="00ED3FA4">
            <w:pPr>
              <w:pStyle w:val="Tabele"/>
              <w:jc w:val="right"/>
              <w:rPr>
                <w:color w:val="auto"/>
              </w:rPr>
            </w:pPr>
            <w:r w:rsidRPr="00B116F7">
              <w:rPr>
                <w:color w:val="auto"/>
              </w:rPr>
              <w:t>1 000</w:t>
            </w:r>
          </w:p>
        </w:tc>
        <w:tc>
          <w:tcPr>
            <w:tcW w:w="889" w:type="dxa"/>
            <w:noWrap/>
            <w:hideMark/>
          </w:tcPr>
          <w:p w14:paraId="1E6E497B" w14:textId="77777777" w:rsidR="00E2672A" w:rsidRPr="00B116F7" w:rsidRDefault="00E2672A" w:rsidP="00ED3FA4">
            <w:pPr>
              <w:pStyle w:val="Tabele"/>
              <w:jc w:val="right"/>
              <w:rPr>
                <w:color w:val="auto"/>
              </w:rPr>
            </w:pPr>
            <w:r w:rsidRPr="00B116F7">
              <w:rPr>
                <w:color w:val="auto"/>
              </w:rPr>
              <w:t>1 000</w:t>
            </w:r>
          </w:p>
        </w:tc>
      </w:tr>
      <w:tr w:rsidR="00E2672A" w:rsidRPr="00B116F7" w14:paraId="503523B5" w14:textId="77777777" w:rsidTr="00A13106">
        <w:trPr>
          <w:trHeight w:val="226"/>
        </w:trPr>
        <w:tc>
          <w:tcPr>
            <w:tcW w:w="2048" w:type="dxa"/>
            <w:hideMark/>
          </w:tcPr>
          <w:p w14:paraId="4C7E3159" w14:textId="77777777" w:rsidR="00E2672A" w:rsidRPr="00B116F7" w:rsidRDefault="00E2672A" w:rsidP="00ED3FA4">
            <w:pPr>
              <w:pStyle w:val="Tabele"/>
              <w:rPr>
                <w:color w:val="auto"/>
              </w:rPr>
            </w:pPr>
            <w:r w:rsidRPr="00B116F7">
              <w:rPr>
                <w:color w:val="auto"/>
              </w:rPr>
              <w:t>LPG</w:t>
            </w:r>
          </w:p>
        </w:tc>
        <w:tc>
          <w:tcPr>
            <w:tcW w:w="889" w:type="dxa"/>
            <w:noWrap/>
            <w:hideMark/>
          </w:tcPr>
          <w:p w14:paraId="20380EEE" w14:textId="77777777" w:rsidR="00E2672A" w:rsidRPr="00B116F7" w:rsidRDefault="00E2672A" w:rsidP="00ED3FA4">
            <w:pPr>
              <w:pStyle w:val="Tabele"/>
              <w:jc w:val="right"/>
              <w:rPr>
                <w:color w:val="auto"/>
              </w:rPr>
            </w:pPr>
            <w:r w:rsidRPr="00B116F7">
              <w:rPr>
                <w:color w:val="auto"/>
              </w:rPr>
              <w:t>312</w:t>
            </w:r>
          </w:p>
        </w:tc>
        <w:tc>
          <w:tcPr>
            <w:tcW w:w="890" w:type="dxa"/>
            <w:noWrap/>
            <w:hideMark/>
          </w:tcPr>
          <w:p w14:paraId="21A19402" w14:textId="77777777" w:rsidR="00E2672A" w:rsidRPr="00B116F7" w:rsidRDefault="00E2672A" w:rsidP="00ED3FA4">
            <w:pPr>
              <w:pStyle w:val="Tabele"/>
              <w:jc w:val="right"/>
              <w:rPr>
                <w:color w:val="auto"/>
              </w:rPr>
            </w:pPr>
            <w:r w:rsidRPr="00B116F7">
              <w:rPr>
                <w:color w:val="auto"/>
              </w:rPr>
              <w:t>466</w:t>
            </w:r>
          </w:p>
        </w:tc>
        <w:tc>
          <w:tcPr>
            <w:tcW w:w="889" w:type="dxa"/>
            <w:noWrap/>
            <w:hideMark/>
          </w:tcPr>
          <w:p w14:paraId="4EB7D882" w14:textId="77777777" w:rsidR="00E2672A" w:rsidRPr="00B116F7" w:rsidRDefault="00E2672A" w:rsidP="00ED3FA4">
            <w:pPr>
              <w:pStyle w:val="Tabele"/>
              <w:jc w:val="right"/>
              <w:rPr>
                <w:color w:val="auto"/>
              </w:rPr>
            </w:pPr>
            <w:r w:rsidRPr="00B116F7">
              <w:rPr>
                <w:color w:val="auto"/>
              </w:rPr>
              <w:t>632</w:t>
            </w:r>
          </w:p>
        </w:tc>
        <w:tc>
          <w:tcPr>
            <w:tcW w:w="890" w:type="dxa"/>
            <w:noWrap/>
            <w:hideMark/>
          </w:tcPr>
          <w:p w14:paraId="7DF9CD83" w14:textId="77777777" w:rsidR="00E2672A" w:rsidRPr="00B116F7" w:rsidRDefault="00E2672A" w:rsidP="00ED3FA4">
            <w:pPr>
              <w:pStyle w:val="Tabele"/>
              <w:jc w:val="right"/>
              <w:rPr>
                <w:color w:val="auto"/>
              </w:rPr>
            </w:pPr>
            <w:r w:rsidRPr="00B116F7">
              <w:rPr>
                <w:color w:val="auto"/>
              </w:rPr>
              <w:t>749</w:t>
            </w:r>
          </w:p>
        </w:tc>
        <w:tc>
          <w:tcPr>
            <w:tcW w:w="890" w:type="dxa"/>
            <w:noWrap/>
            <w:hideMark/>
          </w:tcPr>
          <w:p w14:paraId="734E1612" w14:textId="77777777" w:rsidR="00E2672A" w:rsidRPr="00B116F7" w:rsidRDefault="00E2672A" w:rsidP="00ED3FA4">
            <w:pPr>
              <w:pStyle w:val="Tabele"/>
              <w:jc w:val="right"/>
              <w:rPr>
                <w:color w:val="auto"/>
              </w:rPr>
            </w:pPr>
            <w:r w:rsidRPr="00B116F7">
              <w:rPr>
                <w:color w:val="auto"/>
              </w:rPr>
              <w:t>524</w:t>
            </w:r>
          </w:p>
        </w:tc>
        <w:tc>
          <w:tcPr>
            <w:tcW w:w="889" w:type="dxa"/>
            <w:noWrap/>
            <w:hideMark/>
          </w:tcPr>
          <w:p w14:paraId="15B19792" w14:textId="77777777" w:rsidR="00E2672A" w:rsidRPr="00B116F7" w:rsidRDefault="00E2672A" w:rsidP="00ED3FA4">
            <w:pPr>
              <w:pStyle w:val="Tabele"/>
              <w:jc w:val="right"/>
              <w:rPr>
                <w:color w:val="auto"/>
              </w:rPr>
            </w:pPr>
            <w:r w:rsidRPr="00B116F7">
              <w:rPr>
                <w:color w:val="auto"/>
              </w:rPr>
              <w:t>496</w:t>
            </w:r>
          </w:p>
        </w:tc>
      </w:tr>
      <w:tr w:rsidR="00E2672A" w:rsidRPr="00B116F7" w14:paraId="28CB84BD" w14:textId="77777777" w:rsidTr="00A13106">
        <w:trPr>
          <w:trHeight w:val="226"/>
        </w:trPr>
        <w:tc>
          <w:tcPr>
            <w:tcW w:w="2048" w:type="dxa"/>
            <w:hideMark/>
          </w:tcPr>
          <w:p w14:paraId="21A7B9E3" w14:textId="77777777" w:rsidR="00E2672A" w:rsidRPr="00B116F7" w:rsidRDefault="00E2672A" w:rsidP="00ED3FA4">
            <w:pPr>
              <w:pStyle w:val="Tabele"/>
              <w:rPr>
                <w:color w:val="auto"/>
              </w:rPr>
            </w:pPr>
            <w:r w:rsidRPr="00B116F7">
              <w:rPr>
                <w:color w:val="auto"/>
              </w:rPr>
              <w:t>Benzyna</w:t>
            </w:r>
          </w:p>
        </w:tc>
        <w:tc>
          <w:tcPr>
            <w:tcW w:w="889" w:type="dxa"/>
            <w:noWrap/>
            <w:hideMark/>
          </w:tcPr>
          <w:p w14:paraId="3A92F8DB" w14:textId="77777777" w:rsidR="00E2672A" w:rsidRPr="00B116F7" w:rsidRDefault="00E2672A" w:rsidP="00ED3FA4">
            <w:pPr>
              <w:pStyle w:val="Tabele"/>
              <w:jc w:val="right"/>
              <w:rPr>
                <w:color w:val="auto"/>
              </w:rPr>
            </w:pPr>
            <w:r w:rsidRPr="00B116F7">
              <w:rPr>
                <w:color w:val="auto"/>
              </w:rPr>
              <w:t>4 415</w:t>
            </w:r>
          </w:p>
        </w:tc>
        <w:tc>
          <w:tcPr>
            <w:tcW w:w="890" w:type="dxa"/>
            <w:noWrap/>
            <w:hideMark/>
          </w:tcPr>
          <w:p w14:paraId="3361B6A9" w14:textId="77777777" w:rsidR="00E2672A" w:rsidRPr="00B116F7" w:rsidRDefault="00E2672A" w:rsidP="00ED3FA4">
            <w:pPr>
              <w:pStyle w:val="Tabele"/>
              <w:jc w:val="right"/>
              <w:rPr>
                <w:color w:val="auto"/>
              </w:rPr>
            </w:pPr>
            <w:r w:rsidRPr="00B116F7">
              <w:rPr>
                <w:color w:val="auto"/>
              </w:rPr>
              <w:t>4 326</w:t>
            </w:r>
          </w:p>
        </w:tc>
        <w:tc>
          <w:tcPr>
            <w:tcW w:w="889" w:type="dxa"/>
            <w:noWrap/>
            <w:hideMark/>
          </w:tcPr>
          <w:p w14:paraId="46A947B6" w14:textId="77777777" w:rsidR="00E2672A" w:rsidRPr="00B116F7" w:rsidRDefault="00E2672A" w:rsidP="00ED3FA4">
            <w:pPr>
              <w:pStyle w:val="Tabele"/>
              <w:jc w:val="right"/>
              <w:rPr>
                <w:color w:val="auto"/>
              </w:rPr>
            </w:pPr>
            <w:r w:rsidRPr="00B116F7">
              <w:rPr>
                <w:color w:val="auto"/>
              </w:rPr>
              <w:t>4 046</w:t>
            </w:r>
          </w:p>
        </w:tc>
        <w:tc>
          <w:tcPr>
            <w:tcW w:w="890" w:type="dxa"/>
            <w:noWrap/>
            <w:hideMark/>
          </w:tcPr>
          <w:p w14:paraId="6730F48C" w14:textId="77777777" w:rsidR="00E2672A" w:rsidRPr="00B116F7" w:rsidRDefault="00E2672A" w:rsidP="00ED3FA4">
            <w:pPr>
              <w:pStyle w:val="Tabele"/>
              <w:jc w:val="right"/>
              <w:rPr>
                <w:color w:val="auto"/>
              </w:rPr>
            </w:pPr>
            <w:r w:rsidRPr="00B116F7">
              <w:rPr>
                <w:color w:val="auto"/>
              </w:rPr>
              <w:t>4 089</w:t>
            </w:r>
          </w:p>
        </w:tc>
        <w:tc>
          <w:tcPr>
            <w:tcW w:w="890" w:type="dxa"/>
            <w:noWrap/>
            <w:hideMark/>
          </w:tcPr>
          <w:p w14:paraId="5C227A1F" w14:textId="77777777" w:rsidR="00E2672A" w:rsidRPr="00B116F7" w:rsidRDefault="00E2672A" w:rsidP="00ED3FA4">
            <w:pPr>
              <w:pStyle w:val="Tabele"/>
              <w:jc w:val="right"/>
              <w:rPr>
                <w:color w:val="auto"/>
              </w:rPr>
            </w:pPr>
            <w:r w:rsidRPr="00B116F7">
              <w:rPr>
                <w:color w:val="auto"/>
              </w:rPr>
              <w:t>4 218</w:t>
            </w:r>
          </w:p>
        </w:tc>
        <w:tc>
          <w:tcPr>
            <w:tcW w:w="889" w:type="dxa"/>
            <w:noWrap/>
            <w:hideMark/>
          </w:tcPr>
          <w:p w14:paraId="31B3DA3E" w14:textId="77777777" w:rsidR="00E2672A" w:rsidRPr="00B116F7" w:rsidRDefault="00E2672A" w:rsidP="00ED3FA4">
            <w:pPr>
              <w:pStyle w:val="Tabele"/>
              <w:jc w:val="right"/>
              <w:rPr>
                <w:color w:val="auto"/>
              </w:rPr>
            </w:pPr>
            <w:r w:rsidRPr="00B116F7">
              <w:rPr>
                <w:color w:val="auto"/>
              </w:rPr>
              <w:t>4 026</w:t>
            </w:r>
          </w:p>
        </w:tc>
      </w:tr>
      <w:tr w:rsidR="00E2672A" w:rsidRPr="00B116F7" w14:paraId="4BFD0CC2" w14:textId="77777777" w:rsidTr="00A13106">
        <w:trPr>
          <w:trHeight w:val="226"/>
        </w:trPr>
        <w:tc>
          <w:tcPr>
            <w:tcW w:w="2048" w:type="dxa"/>
            <w:hideMark/>
          </w:tcPr>
          <w:p w14:paraId="22B00680" w14:textId="77777777" w:rsidR="00E2672A" w:rsidRPr="00B116F7" w:rsidRDefault="00E2672A" w:rsidP="00ED3FA4">
            <w:pPr>
              <w:pStyle w:val="Tabele"/>
              <w:rPr>
                <w:color w:val="auto"/>
              </w:rPr>
            </w:pPr>
            <w:r w:rsidRPr="00B116F7">
              <w:rPr>
                <w:color w:val="auto"/>
              </w:rPr>
              <w:t>Olej napędowy</w:t>
            </w:r>
          </w:p>
        </w:tc>
        <w:tc>
          <w:tcPr>
            <w:tcW w:w="889" w:type="dxa"/>
            <w:noWrap/>
            <w:hideMark/>
          </w:tcPr>
          <w:p w14:paraId="55F62D0C" w14:textId="77777777" w:rsidR="00E2672A" w:rsidRPr="00B116F7" w:rsidRDefault="00E2672A" w:rsidP="00ED3FA4">
            <w:pPr>
              <w:pStyle w:val="Tabele"/>
              <w:jc w:val="right"/>
              <w:rPr>
                <w:color w:val="auto"/>
              </w:rPr>
            </w:pPr>
            <w:r w:rsidRPr="00B116F7">
              <w:rPr>
                <w:color w:val="auto"/>
              </w:rPr>
              <w:t>7 643</w:t>
            </w:r>
          </w:p>
        </w:tc>
        <w:tc>
          <w:tcPr>
            <w:tcW w:w="890" w:type="dxa"/>
            <w:noWrap/>
            <w:hideMark/>
          </w:tcPr>
          <w:p w14:paraId="602B0950" w14:textId="77777777" w:rsidR="00E2672A" w:rsidRPr="00B116F7" w:rsidRDefault="00E2672A" w:rsidP="00ED3FA4">
            <w:pPr>
              <w:pStyle w:val="Tabele"/>
              <w:jc w:val="right"/>
              <w:rPr>
                <w:color w:val="auto"/>
              </w:rPr>
            </w:pPr>
            <w:r w:rsidRPr="00B116F7">
              <w:rPr>
                <w:color w:val="auto"/>
              </w:rPr>
              <w:t>10 743</w:t>
            </w:r>
          </w:p>
        </w:tc>
        <w:tc>
          <w:tcPr>
            <w:tcW w:w="889" w:type="dxa"/>
            <w:noWrap/>
            <w:hideMark/>
          </w:tcPr>
          <w:p w14:paraId="6E1127BD" w14:textId="77777777" w:rsidR="00E2672A" w:rsidRPr="00B116F7" w:rsidRDefault="00E2672A" w:rsidP="00ED3FA4">
            <w:pPr>
              <w:pStyle w:val="Tabele"/>
              <w:jc w:val="right"/>
              <w:rPr>
                <w:color w:val="auto"/>
              </w:rPr>
            </w:pPr>
            <w:r w:rsidRPr="00B116F7">
              <w:rPr>
                <w:color w:val="auto"/>
              </w:rPr>
              <w:t>12 075</w:t>
            </w:r>
          </w:p>
        </w:tc>
        <w:tc>
          <w:tcPr>
            <w:tcW w:w="890" w:type="dxa"/>
            <w:noWrap/>
            <w:hideMark/>
          </w:tcPr>
          <w:p w14:paraId="232E6A29" w14:textId="77777777" w:rsidR="00E2672A" w:rsidRPr="00B116F7" w:rsidRDefault="00E2672A" w:rsidP="00ED3FA4">
            <w:pPr>
              <w:pStyle w:val="Tabele"/>
              <w:jc w:val="right"/>
              <w:rPr>
                <w:color w:val="auto"/>
              </w:rPr>
            </w:pPr>
            <w:r w:rsidRPr="00B116F7">
              <w:rPr>
                <w:color w:val="auto"/>
              </w:rPr>
              <w:t>13 253</w:t>
            </w:r>
          </w:p>
        </w:tc>
        <w:tc>
          <w:tcPr>
            <w:tcW w:w="890" w:type="dxa"/>
            <w:noWrap/>
            <w:hideMark/>
          </w:tcPr>
          <w:p w14:paraId="46AB5AF8" w14:textId="77777777" w:rsidR="00E2672A" w:rsidRPr="00B116F7" w:rsidRDefault="00E2672A" w:rsidP="00ED3FA4">
            <w:pPr>
              <w:pStyle w:val="Tabele"/>
              <w:jc w:val="right"/>
              <w:rPr>
                <w:color w:val="auto"/>
              </w:rPr>
            </w:pPr>
            <w:r w:rsidRPr="00B116F7">
              <w:rPr>
                <w:color w:val="auto"/>
              </w:rPr>
              <w:t>12 265</w:t>
            </w:r>
          </w:p>
        </w:tc>
        <w:tc>
          <w:tcPr>
            <w:tcW w:w="889" w:type="dxa"/>
            <w:noWrap/>
            <w:hideMark/>
          </w:tcPr>
          <w:p w14:paraId="36CDBF26" w14:textId="77777777" w:rsidR="00E2672A" w:rsidRPr="00B116F7" w:rsidRDefault="00E2672A" w:rsidP="00ED3FA4">
            <w:pPr>
              <w:pStyle w:val="Tabele"/>
              <w:jc w:val="right"/>
              <w:rPr>
                <w:color w:val="auto"/>
              </w:rPr>
            </w:pPr>
            <w:r w:rsidRPr="00B116F7">
              <w:rPr>
                <w:color w:val="auto"/>
              </w:rPr>
              <w:t>10 798</w:t>
            </w:r>
          </w:p>
        </w:tc>
      </w:tr>
      <w:tr w:rsidR="00E2672A" w:rsidRPr="00B116F7" w14:paraId="585DB285" w14:textId="77777777" w:rsidTr="00A13106">
        <w:trPr>
          <w:trHeight w:val="226"/>
        </w:trPr>
        <w:tc>
          <w:tcPr>
            <w:tcW w:w="2048" w:type="dxa"/>
          </w:tcPr>
          <w:p w14:paraId="45DF4FA9" w14:textId="77777777" w:rsidR="00E2672A" w:rsidRPr="00B116F7" w:rsidRDefault="00E2672A" w:rsidP="00ED3FA4">
            <w:pPr>
              <w:pStyle w:val="Tabele"/>
              <w:rPr>
                <w:color w:val="auto"/>
              </w:rPr>
            </w:pPr>
            <w:r w:rsidRPr="00B116F7">
              <w:rPr>
                <w:color w:val="auto"/>
              </w:rPr>
              <w:t>Gaz ziemny</w:t>
            </w:r>
          </w:p>
        </w:tc>
        <w:tc>
          <w:tcPr>
            <w:tcW w:w="889" w:type="dxa"/>
            <w:noWrap/>
          </w:tcPr>
          <w:p w14:paraId="22FFD06D" w14:textId="77777777" w:rsidR="00E2672A" w:rsidRPr="00B116F7" w:rsidRDefault="00E2672A" w:rsidP="00ED3FA4">
            <w:pPr>
              <w:pStyle w:val="Tabele"/>
              <w:jc w:val="right"/>
              <w:rPr>
                <w:color w:val="auto"/>
              </w:rPr>
            </w:pPr>
            <w:r w:rsidRPr="00B116F7">
              <w:rPr>
                <w:color w:val="auto"/>
              </w:rPr>
              <w:t>3 884</w:t>
            </w:r>
          </w:p>
        </w:tc>
        <w:tc>
          <w:tcPr>
            <w:tcW w:w="890" w:type="dxa"/>
            <w:noWrap/>
          </w:tcPr>
          <w:p w14:paraId="4AEBAAC2" w14:textId="77777777" w:rsidR="00E2672A" w:rsidRPr="00B116F7" w:rsidRDefault="00E2672A" w:rsidP="00ED3FA4">
            <w:pPr>
              <w:pStyle w:val="Tabele"/>
              <w:jc w:val="right"/>
              <w:rPr>
                <w:color w:val="auto"/>
              </w:rPr>
            </w:pPr>
            <w:r w:rsidRPr="00B116F7">
              <w:rPr>
                <w:color w:val="auto"/>
              </w:rPr>
              <w:t>3 693</w:t>
            </w:r>
          </w:p>
        </w:tc>
        <w:tc>
          <w:tcPr>
            <w:tcW w:w="889" w:type="dxa"/>
            <w:noWrap/>
          </w:tcPr>
          <w:p w14:paraId="4E02A10E" w14:textId="77777777" w:rsidR="00E2672A" w:rsidRPr="00B116F7" w:rsidRDefault="00E2672A" w:rsidP="00ED3FA4">
            <w:pPr>
              <w:pStyle w:val="Tabele"/>
              <w:jc w:val="right"/>
              <w:rPr>
                <w:color w:val="auto"/>
              </w:rPr>
            </w:pPr>
            <w:r w:rsidRPr="00B116F7">
              <w:rPr>
                <w:color w:val="auto"/>
              </w:rPr>
              <w:t>3 683</w:t>
            </w:r>
          </w:p>
        </w:tc>
        <w:tc>
          <w:tcPr>
            <w:tcW w:w="890" w:type="dxa"/>
            <w:noWrap/>
          </w:tcPr>
          <w:p w14:paraId="55E961FD" w14:textId="77777777" w:rsidR="00E2672A" w:rsidRPr="00B116F7" w:rsidRDefault="00E2672A" w:rsidP="00ED3FA4">
            <w:pPr>
              <w:pStyle w:val="Tabele"/>
              <w:jc w:val="right"/>
              <w:rPr>
                <w:color w:val="auto"/>
              </w:rPr>
            </w:pPr>
            <w:r w:rsidRPr="00B116F7">
              <w:rPr>
                <w:color w:val="auto"/>
              </w:rPr>
              <w:t>3 396</w:t>
            </w:r>
          </w:p>
        </w:tc>
        <w:tc>
          <w:tcPr>
            <w:tcW w:w="890" w:type="dxa"/>
            <w:noWrap/>
          </w:tcPr>
          <w:p w14:paraId="756100D2" w14:textId="77777777" w:rsidR="00E2672A" w:rsidRPr="00B116F7" w:rsidRDefault="00E2672A" w:rsidP="00ED3FA4">
            <w:pPr>
              <w:pStyle w:val="Tabele"/>
              <w:jc w:val="right"/>
              <w:rPr>
                <w:color w:val="auto"/>
              </w:rPr>
            </w:pPr>
            <w:r w:rsidRPr="00B116F7">
              <w:rPr>
                <w:color w:val="auto"/>
              </w:rPr>
              <w:t>3 300</w:t>
            </w:r>
          </w:p>
        </w:tc>
        <w:tc>
          <w:tcPr>
            <w:tcW w:w="889" w:type="dxa"/>
            <w:noWrap/>
          </w:tcPr>
          <w:p w14:paraId="2569774B" w14:textId="77777777" w:rsidR="00E2672A" w:rsidRPr="00B116F7" w:rsidRDefault="00E2672A" w:rsidP="00ED3FA4">
            <w:pPr>
              <w:pStyle w:val="Tabele"/>
              <w:jc w:val="right"/>
              <w:rPr>
                <w:color w:val="auto"/>
              </w:rPr>
            </w:pPr>
            <w:r w:rsidRPr="00B116F7">
              <w:rPr>
                <w:color w:val="auto"/>
              </w:rPr>
              <w:t>3 300</w:t>
            </w:r>
          </w:p>
        </w:tc>
      </w:tr>
      <w:tr w:rsidR="00E2672A" w:rsidRPr="00B116F7" w14:paraId="2E3753E5" w14:textId="77777777" w:rsidTr="00A13106">
        <w:trPr>
          <w:trHeight w:val="226"/>
        </w:trPr>
        <w:tc>
          <w:tcPr>
            <w:tcW w:w="2048" w:type="dxa"/>
          </w:tcPr>
          <w:p w14:paraId="1D966CFD" w14:textId="77777777" w:rsidR="00E2672A" w:rsidRPr="00B116F7" w:rsidRDefault="00E2672A" w:rsidP="00ED3FA4">
            <w:pPr>
              <w:pStyle w:val="Tabele"/>
              <w:rPr>
                <w:color w:val="auto"/>
              </w:rPr>
            </w:pPr>
            <w:r w:rsidRPr="00B116F7">
              <w:rPr>
                <w:color w:val="auto"/>
              </w:rPr>
              <w:t>Paliwo jądrowe</w:t>
            </w:r>
          </w:p>
        </w:tc>
        <w:tc>
          <w:tcPr>
            <w:tcW w:w="889" w:type="dxa"/>
            <w:noWrap/>
          </w:tcPr>
          <w:p w14:paraId="2EDFE321" w14:textId="77777777" w:rsidR="00E2672A" w:rsidRPr="00B116F7" w:rsidRDefault="00E2672A" w:rsidP="00ED3FA4">
            <w:pPr>
              <w:pStyle w:val="Tabele"/>
              <w:jc w:val="right"/>
              <w:rPr>
                <w:color w:val="auto"/>
              </w:rPr>
            </w:pPr>
            <w:r w:rsidRPr="00B116F7">
              <w:rPr>
                <w:color w:val="auto"/>
              </w:rPr>
              <w:t>0</w:t>
            </w:r>
          </w:p>
        </w:tc>
        <w:tc>
          <w:tcPr>
            <w:tcW w:w="890" w:type="dxa"/>
            <w:noWrap/>
          </w:tcPr>
          <w:p w14:paraId="5E192BD3" w14:textId="77777777" w:rsidR="00E2672A" w:rsidRPr="00B116F7" w:rsidRDefault="00E2672A" w:rsidP="00ED3FA4">
            <w:pPr>
              <w:pStyle w:val="Tabele"/>
              <w:jc w:val="right"/>
              <w:rPr>
                <w:color w:val="auto"/>
              </w:rPr>
            </w:pPr>
            <w:r w:rsidRPr="00B116F7">
              <w:rPr>
                <w:color w:val="auto"/>
              </w:rPr>
              <w:t>0</w:t>
            </w:r>
          </w:p>
        </w:tc>
        <w:tc>
          <w:tcPr>
            <w:tcW w:w="889" w:type="dxa"/>
            <w:noWrap/>
          </w:tcPr>
          <w:p w14:paraId="06B31865" w14:textId="77777777" w:rsidR="00E2672A" w:rsidRPr="00B116F7" w:rsidRDefault="00E2672A" w:rsidP="00ED3FA4">
            <w:pPr>
              <w:pStyle w:val="Tabele"/>
              <w:jc w:val="right"/>
              <w:rPr>
                <w:color w:val="auto"/>
              </w:rPr>
            </w:pPr>
            <w:r w:rsidRPr="00B116F7">
              <w:rPr>
                <w:color w:val="auto"/>
              </w:rPr>
              <w:t>0</w:t>
            </w:r>
          </w:p>
        </w:tc>
        <w:tc>
          <w:tcPr>
            <w:tcW w:w="890" w:type="dxa"/>
            <w:noWrap/>
          </w:tcPr>
          <w:p w14:paraId="1FBB8CE5" w14:textId="77777777" w:rsidR="00E2672A" w:rsidRPr="00B116F7" w:rsidRDefault="00E2672A" w:rsidP="00ED3FA4">
            <w:pPr>
              <w:pStyle w:val="Tabele"/>
              <w:jc w:val="right"/>
              <w:rPr>
                <w:color w:val="auto"/>
              </w:rPr>
            </w:pPr>
            <w:r w:rsidRPr="00B116F7">
              <w:rPr>
                <w:color w:val="auto"/>
              </w:rPr>
              <w:t>0</w:t>
            </w:r>
          </w:p>
        </w:tc>
        <w:tc>
          <w:tcPr>
            <w:tcW w:w="890" w:type="dxa"/>
            <w:noWrap/>
          </w:tcPr>
          <w:p w14:paraId="7918FB7D" w14:textId="77777777" w:rsidR="00E2672A" w:rsidRPr="00B116F7" w:rsidRDefault="00E2672A" w:rsidP="00ED3FA4">
            <w:pPr>
              <w:pStyle w:val="Tabele"/>
              <w:jc w:val="right"/>
              <w:rPr>
                <w:color w:val="auto"/>
              </w:rPr>
            </w:pPr>
            <w:r w:rsidRPr="00B116F7">
              <w:rPr>
                <w:color w:val="auto"/>
              </w:rPr>
              <w:t>0</w:t>
            </w:r>
          </w:p>
        </w:tc>
        <w:tc>
          <w:tcPr>
            <w:tcW w:w="889" w:type="dxa"/>
            <w:noWrap/>
          </w:tcPr>
          <w:p w14:paraId="4E74E37E" w14:textId="77777777" w:rsidR="00E2672A" w:rsidRPr="00B116F7" w:rsidRDefault="00E2672A" w:rsidP="00ED3FA4">
            <w:pPr>
              <w:pStyle w:val="Tabele"/>
              <w:jc w:val="right"/>
              <w:rPr>
                <w:color w:val="auto"/>
              </w:rPr>
            </w:pPr>
            <w:r w:rsidRPr="00B116F7">
              <w:rPr>
                <w:color w:val="auto"/>
              </w:rPr>
              <w:t>0</w:t>
            </w:r>
          </w:p>
        </w:tc>
      </w:tr>
      <w:tr w:rsidR="00E2672A" w:rsidRPr="00B116F7" w14:paraId="2CB2F84F" w14:textId="77777777" w:rsidTr="00A13106">
        <w:trPr>
          <w:trHeight w:val="226"/>
        </w:trPr>
        <w:tc>
          <w:tcPr>
            <w:tcW w:w="2048" w:type="dxa"/>
          </w:tcPr>
          <w:p w14:paraId="1B9A3D34" w14:textId="77777777" w:rsidR="00E2672A" w:rsidRPr="00B116F7" w:rsidRDefault="00E2672A" w:rsidP="00ED3FA4">
            <w:pPr>
              <w:pStyle w:val="Tabele"/>
              <w:rPr>
                <w:color w:val="auto"/>
              </w:rPr>
            </w:pPr>
            <w:r w:rsidRPr="00B116F7">
              <w:rPr>
                <w:color w:val="auto"/>
              </w:rPr>
              <w:t>Biopaliwa</w:t>
            </w:r>
          </w:p>
        </w:tc>
        <w:tc>
          <w:tcPr>
            <w:tcW w:w="889" w:type="dxa"/>
            <w:noWrap/>
          </w:tcPr>
          <w:p w14:paraId="072AB289" w14:textId="77777777" w:rsidR="00E2672A" w:rsidRPr="00B116F7" w:rsidRDefault="00E2672A" w:rsidP="00ED3FA4">
            <w:pPr>
              <w:pStyle w:val="Tabele"/>
              <w:jc w:val="right"/>
              <w:rPr>
                <w:color w:val="auto"/>
              </w:rPr>
            </w:pPr>
            <w:r w:rsidRPr="00B116F7">
              <w:rPr>
                <w:color w:val="auto"/>
              </w:rPr>
              <w:t>117</w:t>
            </w:r>
          </w:p>
        </w:tc>
        <w:tc>
          <w:tcPr>
            <w:tcW w:w="890" w:type="dxa"/>
            <w:noWrap/>
          </w:tcPr>
          <w:p w14:paraId="0C0FDF8E" w14:textId="77777777" w:rsidR="00E2672A" w:rsidRPr="00B116F7" w:rsidRDefault="00E2672A" w:rsidP="00ED3FA4">
            <w:pPr>
              <w:pStyle w:val="Tabele"/>
              <w:jc w:val="right"/>
              <w:rPr>
                <w:color w:val="auto"/>
              </w:rPr>
            </w:pPr>
            <w:r w:rsidRPr="00B116F7">
              <w:rPr>
                <w:color w:val="auto"/>
              </w:rPr>
              <w:t>446</w:t>
            </w:r>
          </w:p>
        </w:tc>
        <w:tc>
          <w:tcPr>
            <w:tcW w:w="889" w:type="dxa"/>
            <w:noWrap/>
          </w:tcPr>
          <w:p w14:paraId="57FFFD63" w14:textId="77777777" w:rsidR="00E2672A" w:rsidRPr="00B116F7" w:rsidRDefault="00E2672A" w:rsidP="00ED3FA4">
            <w:pPr>
              <w:pStyle w:val="Tabele"/>
              <w:jc w:val="right"/>
              <w:rPr>
                <w:color w:val="auto"/>
              </w:rPr>
            </w:pPr>
            <w:r w:rsidRPr="00B116F7">
              <w:rPr>
                <w:color w:val="auto"/>
              </w:rPr>
              <w:t>936</w:t>
            </w:r>
          </w:p>
        </w:tc>
        <w:tc>
          <w:tcPr>
            <w:tcW w:w="890" w:type="dxa"/>
            <w:noWrap/>
          </w:tcPr>
          <w:p w14:paraId="12A89EA7" w14:textId="77777777" w:rsidR="00E2672A" w:rsidRPr="00B116F7" w:rsidRDefault="00E2672A" w:rsidP="00ED3FA4">
            <w:pPr>
              <w:pStyle w:val="Tabele"/>
              <w:jc w:val="right"/>
              <w:rPr>
                <w:color w:val="auto"/>
              </w:rPr>
            </w:pPr>
            <w:r w:rsidRPr="00B116F7">
              <w:rPr>
                <w:color w:val="auto"/>
              </w:rPr>
              <w:t>973</w:t>
            </w:r>
          </w:p>
        </w:tc>
        <w:tc>
          <w:tcPr>
            <w:tcW w:w="890" w:type="dxa"/>
            <w:noWrap/>
          </w:tcPr>
          <w:p w14:paraId="69DB1E6B" w14:textId="77777777" w:rsidR="00E2672A" w:rsidRPr="00B116F7" w:rsidRDefault="00E2672A" w:rsidP="00ED3FA4">
            <w:pPr>
              <w:pStyle w:val="Tabele"/>
              <w:jc w:val="right"/>
              <w:rPr>
                <w:color w:val="auto"/>
              </w:rPr>
            </w:pPr>
            <w:r w:rsidRPr="00B116F7">
              <w:rPr>
                <w:color w:val="auto"/>
              </w:rPr>
              <w:t>1 403</w:t>
            </w:r>
          </w:p>
        </w:tc>
        <w:tc>
          <w:tcPr>
            <w:tcW w:w="889" w:type="dxa"/>
            <w:noWrap/>
          </w:tcPr>
          <w:p w14:paraId="162AE017" w14:textId="77777777" w:rsidR="00E2672A" w:rsidRPr="00B116F7" w:rsidRDefault="00E2672A" w:rsidP="00ED3FA4">
            <w:pPr>
              <w:pStyle w:val="Tabele"/>
              <w:jc w:val="right"/>
              <w:rPr>
                <w:color w:val="auto"/>
              </w:rPr>
            </w:pPr>
            <w:r w:rsidRPr="00B116F7">
              <w:rPr>
                <w:color w:val="auto"/>
              </w:rPr>
              <w:t>1 622</w:t>
            </w:r>
          </w:p>
        </w:tc>
      </w:tr>
      <w:tr w:rsidR="00E2672A" w:rsidRPr="00B116F7" w14:paraId="5ED675F7" w14:textId="77777777" w:rsidTr="00A13106">
        <w:trPr>
          <w:trHeight w:val="226"/>
        </w:trPr>
        <w:tc>
          <w:tcPr>
            <w:tcW w:w="2048" w:type="dxa"/>
          </w:tcPr>
          <w:p w14:paraId="68ECB235" w14:textId="77777777" w:rsidR="00E2672A" w:rsidRPr="00B116F7" w:rsidRDefault="00E2672A" w:rsidP="00ED3FA4">
            <w:pPr>
              <w:pStyle w:val="Tabele"/>
              <w:rPr>
                <w:color w:val="auto"/>
              </w:rPr>
            </w:pPr>
            <w:r w:rsidRPr="00B116F7">
              <w:rPr>
                <w:color w:val="auto"/>
              </w:rPr>
              <w:t>Biometan</w:t>
            </w:r>
          </w:p>
        </w:tc>
        <w:tc>
          <w:tcPr>
            <w:tcW w:w="889" w:type="dxa"/>
            <w:noWrap/>
          </w:tcPr>
          <w:p w14:paraId="5B7D8E58" w14:textId="77777777" w:rsidR="00E2672A" w:rsidRPr="00B116F7" w:rsidRDefault="00E2672A" w:rsidP="00ED3FA4">
            <w:pPr>
              <w:pStyle w:val="Tabele"/>
              <w:jc w:val="right"/>
              <w:rPr>
                <w:color w:val="auto"/>
              </w:rPr>
            </w:pPr>
            <w:r w:rsidRPr="00B116F7">
              <w:rPr>
                <w:color w:val="auto"/>
              </w:rPr>
              <w:t>0</w:t>
            </w:r>
          </w:p>
        </w:tc>
        <w:tc>
          <w:tcPr>
            <w:tcW w:w="890" w:type="dxa"/>
            <w:noWrap/>
          </w:tcPr>
          <w:p w14:paraId="7ACA9FCE" w14:textId="77777777" w:rsidR="00E2672A" w:rsidRPr="00B116F7" w:rsidRDefault="00E2672A" w:rsidP="00ED3FA4">
            <w:pPr>
              <w:pStyle w:val="Tabele"/>
              <w:jc w:val="right"/>
              <w:rPr>
                <w:color w:val="auto"/>
              </w:rPr>
            </w:pPr>
            <w:r w:rsidRPr="00B116F7">
              <w:rPr>
                <w:color w:val="auto"/>
              </w:rPr>
              <w:t>0</w:t>
            </w:r>
          </w:p>
        </w:tc>
        <w:tc>
          <w:tcPr>
            <w:tcW w:w="889" w:type="dxa"/>
            <w:noWrap/>
          </w:tcPr>
          <w:p w14:paraId="4A6199DF" w14:textId="77777777" w:rsidR="00E2672A" w:rsidRPr="00B116F7" w:rsidRDefault="00E2672A" w:rsidP="00ED3FA4">
            <w:pPr>
              <w:pStyle w:val="Tabele"/>
              <w:jc w:val="right"/>
              <w:rPr>
                <w:color w:val="auto"/>
              </w:rPr>
            </w:pPr>
            <w:r w:rsidRPr="00B116F7">
              <w:rPr>
                <w:color w:val="auto"/>
              </w:rPr>
              <w:t>0</w:t>
            </w:r>
          </w:p>
        </w:tc>
        <w:tc>
          <w:tcPr>
            <w:tcW w:w="890" w:type="dxa"/>
            <w:noWrap/>
          </w:tcPr>
          <w:p w14:paraId="1D58D98E" w14:textId="77777777" w:rsidR="00E2672A" w:rsidRPr="00B116F7" w:rsidRDefault="00E2672A" w:rsidP="00ED3FA4">
            <w:pPr>
              <w:pStyle w:val="Tabele"/>
              <w:jc w:val="right"/>
              <w:rPr>
                <w:color w:val="auto"/>
              </w:rPr>
            </w:pPr>
            <w:r w:rsidRPr="00B116F7">
              <w:rPr>
                <w:color w:val="auto"/>
              </w:rPr>
              <w:t>0</w:t>
            </w:r>
          </w:p>
        </w:tc>
        <w:tc>
          <w:tcPr>
            <w:tcW w:w="890" w:type="dxa"/>
            <w:noWrap/>
          </w:tcPr>
          <w:p w14:paraId="749ED262" w14:textId="77777777" w:rsidR="00E2672A" w:rsidRPr="00B116F7" w:rsidRDefault="00E2672A" w:rsidP="00ED3FA4">
            <w:pPr>
              <w:pStyle w:val="Tabele"/>
              <w:jc w:val="right"/>
              <w:rPr>
                <w:color w:val="auto"/>
              </w:rPr>
            </w:pPr>
            <w:r w:rsidRPr="00B116F7">
              <w:rPr>
                <w:color w:val="auto"/>
              </w:rPr>
              <w:t>120</w:t>
            </w:r>
          </w:p>
        </w:tc>
        <w:tc>
          <w:tcPr>
            <w:tcW w:w="889" w:type="dxa"/>
            <w:noWrap/>
          </w:tcPr>
          <w:p w14:paraId="0BF9E37B" w14:textId="77777777" w:rsidR="00E2672A" w:rsidRPr="00B116F7" w:rsidRDefault="00E2672A" w:rsidP="00ED3FA4">
            <w:pPr>
              <w:pStyle w:val="Tabele"/>
              <w:jc w:val="right"/>
              <w:rPr>
                <w:color w:val="auto"/>
              </w:rPr>
            </w:pPr>
            <w:r w:rsidRPr="00B116F7">
              <w:rPr>
                <w:color w:val="auto"/>
              </w:rPr>
              <w:t>438</w:t>
            </w:r>
          </w:p>
        </w:tc>
      </w:tr>
      <w:tr w:rsidR="00E2672A" w:rsidRPr="00B116F7" w14:paraId="549433D5" w14:textId="77777777" w:rsidTr="00A13106">
        <w:trPr>
          <w:trHeight w:val="226"/>
        </w:trPr>
        <w:tc>
          <w:tcPr>
            <w:tcW w:w="2048" w:type="dxa"/>
          </w:tcPr>
          <w:p w14:paraId="64786DB4" w14:textId="77777777" w:rsidR="00E2672A" w:rsidRPr="00B116F7" w:rsidRDefault="00E2672A" w:rsidP="00ED3FA4">
            <w:pPr>
              <w:pStyle w:val="Tabele"/>
              <w:rPr>
                <w:color w:val="auto"/>
              </w:rPr>
            </w:pPr>
            <w:r w:rsidRPr="00B116F7">
              <w:rPr>
                <w:color w:val="auto"/>
              </w:rPr>
              <w:t>Biomasa stała</w:t>
            </w:r>
          </w:p>
        </w:tc>
        <w:tc>
          <w:tcPr>
            <w:tcW w:w="889" w:type="dxa"/>
            <w:noWrap/>
          </w:tcPr>
          <w:p w14:paraId="7B157E95" w14:textId="77777777" w:rsidR="00E2672A" w:rsidRPr="00B116F7" w:rsidRDefault="00E2672A" w:rsidP="00ED3FA4">
            <w:pPr>
              <w:pStyle w:val="Tabele"/>
              <w:jc w:val="right"/>
              <w:rPr>
                <w:color w:val="auto"/>
              </w:rPr>
            </w:pPr>
            <w:r w:rsidRPr="00B116F7">
              <w:rPr>
                <w:color w:val="auto"/>
              </w:rPr>
              <w:t>4166</w:t>
            </w:r>
          </w:p>
        </w:tc>
        <w:tc>
          <w:tcPr>
            <w:tcW w:w="890" w:type="dxa"/>
            <w:noWrap/>
          </w:tcPr>
          <w:p w14:paraId="02A6256D" w14:textId="77777777" w:rsidR="00E2672A" w:rsidRPr="00B116F7" w:rsidRDefault="00E2672A" w:rsidP="00ED3FA4">
            <w:pPr>
              <w:pStyle w:val="Tabele"/>
              <w:jc w:val="right"/>
              <w:rPr>
                <w:color w:val="auto"/>
              </w:rPr>
            </w:pPr>
            <w:r w:rsidRPr="00B116F7">
              <w:rPr>
                <w:color w:val="auto"/>
              </w:rPr>
              <w:t>5 866</w:t>
            </w:r>
          </w:p>
        </w:tc>
        <w:tc>
          <w:tcPr>
            <w:tcW w:w="889" w:type="dxa"/>
            <w:noWrap/>
          </w:tcPr>
          <w:p w14:paraId="3AF66D7C" w14:textId="77777777" w:rsidR="00E2672A" w:rsidRPr="00B116F7" w:rsidRDefault="00E2672A" w:rsidP="00ED3FA4">
            <w:pPr>
              <w:pStyle w:val="Tabele"/>
              <w:jc w:val="right"/>
              <w:rPr>
                <w:color w:val="auto"/>
              </w:rPr>
            </w:pPr>
            <w:r w:rsidRPr="00B116F7">
              <w:rPr>
                <w:color w:val="auto"/>
              </w:rPr>
              <w:t>6 268</w:t>
            </w:r>
          </w:p>
        </w:tc>
        <w:tc>
          <w:tcPr>
            <w:tcW w:w="890" w:type="dxa"/>
            <w:noWrap/>
          </w:tcPr>
          <w:p w14:paraId="1AD3124E" w14:textId="77777777" w:rsidR="00E2672A" w:rsidRPr="00B116F7" w:rsidRDefault="00E2672A" w:rsidP="00ED3FA4">
            <w:pPr>
              <w:pStyle w:val="Tabele"/>
              <w:jc w:val="right"/>
              <w:rPr>
                <w:color w:val="auto"/>
              </w:rPr>
            </w:pPr>
            <w:r w:rsidRPr="00B116F7">
              <w:rPr>
                <w:color w:val="auto"/>
              </w:rPr>
              <w:t>8 964</w:t>
            </w:r>
          </w:p>
        </w:tc>
        <w:tc>
          <w:tcPr>
            <w:tcW w:w="890" w:type="dxa"/>
            <w:noWrap/>
          </w:tcPr>
          <w:p w14:paraId="2E72062A" w14:textId="77777777" w:rsidR="00E2672A" w:rsidRPr="00B116F7" w:rsidRDefault="00E2672A" w:rsidP="00ED3FA4">
            <w:pPr>
              <w:pStyle w:val="Tabele"/>
              <w:jc w:val="right"/>
              <w:rPr>
                <w:color w:val="auto"/>
              </w:rPr>
            </w:pPr>
            <w:r w:rsidRPr="00B116F7">
              <w:rPr>
                <w:color w:val="auto"/>
              </w:rPr>
              <w:t>8 621</w:t>
            </w:r>
          </w:p>
        </w:tc>
        <w:tc>
          <w:tcPr>
            <w:tcW w:w="889" w:type="dxa"/>
            <w:noWrap/>
          </w:tcPr>
          <w:p w14:paraId="67634C34" w14:textId="77777777" w:rsidR="00E2672A" w:rsidRPr="00B116F7" w:rsidRDefault="00E2672A" w:rsidP="00ED3FA4">
            <w:pPr>
              <w:pStyle w:val="Tabele"/>
              <w:jc w:val="right"/>
              <w:rPr>
                <w:color w:val="auto"/>
              </w:rPr>
            </w:pPr>
            <w:r w:rsidRPr="00B116F7">
              <w:rPr>
                <w:color w:val="auto"/>
              </w:rPr>
              <w:t>9 023</w:t>
            </w:r>
          </w:p>
        </w:tc>
      </w:tr>
      <w:tr w:rsidR="00E2672A" w:rsidRPr="00B116F7" w14:paraId="161EA3EE" w14:textId="77777777" w:rsidTr="00A13106">
        <w:trPr>
          <w:trHeight w:val="226"/>
        </w:trPr>
        <w:tc>
          <w:tcPr>
            <w:tcW w:w="2048" w:type="dxa"/>
          </w:tcPr>
          <w:p w14:paraId="54954759" w14:textId="77777777" w:rsidR="00E2672A" w:rsidRPr="00B116F7" w:rsidRDefault="00E2672A" w:rsidP="00ED3FA4">
            <w:pPr>
              <w:pStyle w:val="Tabele"/>
              <w:rPr>
                <w:color w:val="auto"/>
              </w:rPr>
            </w:pPr>
            <w:r w:rsidRPr="00B116F7">
              <w:rPr>
                <w:color w:val="auto"/>
              </w:rPr>
              <w:t>Odpady komunalne i przemysłowe</w:t>
            </w:r>
          </w:p>
        </w:tc>
        <w:tc>
          <w:tcPr>
            <w:tcW w:w="889" w:type="dxa"/>
            <w:noWrap/>
          </w:tcPr>
          <w:p w14:paraId="7DDEFA6B" w14:textId="77777777" w:rsidR="00E2672A" w:rsidRPr="00B116F7" w:rsidRDefault="00E2672A" w:rsidP="00ED3FA4">
            <w:pPr>
              <w:pStyle w:val="Tabele"/>
              <w:jc w:val="right"/>
              <w:rPr>
                <w:color w:val="auto"/>
              </w:rPr>
            </w:pPr>
            <w:r w:rsidRPr="00B116F7">
              <w:rPr>
                <w:color w:val="auto"/>
              </w:rPr>
              <w:t>157</w:t>
            </w:r>
          </w:p>
        </w:tc>
        <w:tc>
          <w:tcPr>
            <w:tcW w:w="890" w:type="dxa"/>
            <w:noWrap/>
          </w:tcPr>
          <w:p w14:paraId="6E39D9F2" w14:textId="77777777" w:rsidR="00E2672A" w:rsidRPr="00B116F7" w:rsidRDefault="00E2672A" w:rsidP="00ED3FA4">
            <w:pPr>
              <w:pStyle w:val="Tabele"/>
              <w:jc w:val="right"/>
              <w:rPr>
                <w:color w:val="auto"/>
              </w:rPr>
            </w:pPr>
            <w:r w:rsidRPr="00B116F7">
              <w:rPr>
                <w:color w:val="auto"/>
              </w:rPr>
              <w:t>400</w:t>
            </w:r>
          </w:p>
        </w:tc>
        <w:tc>
          <w:tcPr>
            <w:tcW w:w="889" w:type="dxa"/>
            <w:noWrap/>
          </w:tcPr>
          <w:p w14:paraId="3C6B1B84" w14:textId="77777777" w:rsidR="00E2672A" w:rsidRPr="00B116F7" w:rsidRDefault="00E2672A" w:rsidP="00ED3FA4">
            <w:pPr>
              <w:pStyle w:val="Tabele"/>
              <w:jc w:val="right"/>
              <w:rPr>
                <w:color w:val="auto"/>
              </w:rPr>
            </w:pPr>
            <w:r w:rsidRPr="00B116F7">
              <w:rPr>
                <w:color w:val="auto"/>
              </w:rPr>
              <w:t>564</w:t>
            </w:r>
          </w:p>
        </w:tc>
        <w:tc>
          <w:tcPr>
            <w:tcW w:w="890" w:type="dxa"/>
            <w:noWrap/>
          </w:tcPr>
          <w:p w14:paraId="740B6181" w14:textId="77777777" w:rsidR="00E2672A" w:rsidRPr="00B116F7" w:rsidRDefault="00E2672A" w:rsidP="00ED3FA4">
            <w:pPr>
              <w:pStyle w:val="Tabele"/>
              <w:jc w:val="right"/>
              <w:rPr>
                <w:color w:val="auto"/>
              </w:rPr>
            </w:pPr>
            <w:r w:rsidRPr="00B116F7">
              <w:rPr>
                <w:color w:val="auto"/>
              </w:rPr>
              <w:t>1 193</w:t>
            </w:r>
          </w:p>
        </w:tc>
        <w:tc>
          <w:tcPr>
            <w:tcW w:w="890" w:type="dxa"/>
            <w:noWrap/>
          </w:tcPr>
          <w:p w14:paraId="73A887CC" w14:textId="77777777" w:rsidR="00E2672A" w:rsidRPr="00B116F7" w:rsidRDefault="00E2672A" w:rsidP="00ED3FA4">
            <w:pPr>
              <w:pStyle w:val="Tabele"/>
              <w:jc w:val="right"/>
              <w:rPr>
                <w:color w:val="auto"/>
              </w:rPr>
            </w:pPr>
            <w:r w:rsidRPr="00B116F7">
              <w:rPr>
                <w:color w:val="auto"/>
              </w:rPr>
              <w:t>1 316</w:t>
            </w:r>
          </w:p>
        </w:tc>
        <w:tc>
          <w:tcPr>
            <w:tcW w:w="889" w:type="dxa"/>
            <w:noWrap/>
          </w:tcPr>
          <w:p w14:paraId="236E99B8" w14:textId="77777777" w:rsidR="00E2672A" w:rsidRPr="00B116F7" w:rsidRDefault="00E2672A" w:rsidP="00ED3FA4">
            <w:pPr>
              <w:pStyle w:val="Tabele"/>
              <w:jc w:val="right"/>
              <w:rPr>
                <w:color w:val="auto"/>
              </w:rPr>
            </w:pPr>
            <w:r w:rsidRPr="00B116F7">
              <w:rPr>
                <w:color w:val="auto"/>
              </w:rPr>
              <w:t>1 439</w:t>
            </w:r>
          </w:p>
        </w:tc>
      </w:tr>
      <w:tr w:rsidR="00E2672A" w:rsidRPr="00B116F7" w14:paraId="7991766A" w14:textId="77777777" w:rsidTr="00A13106">
        <w:trPr>
          <w:trHeight w:val="226"/>
        </w:trPr>
        <w:tc>
          <w:tcPr>
            <w:tcW w:w="2048" w:type="dxa"/>
            <w:hideMark/>
          </w:tcPr>
          <w:p w14:paraId="3083A08D" w14:textId="77777777" w:rsidR="00E2672A" w:rsidRPr="00B116F7" w:rsidRDefault="00E2672A" w:rsidP="00ED3FA4">
            <w:pPr>
              <w:pStyle w:val="Tabele"/>
              <w:rPr>
                <w:color w:val="auto"/>
              </w:rPr>
            </w:pPr>
            <w:r w:rsidRPr="00B116F7">
              <w:rPr>
                <w:color w:val="auto"/>
              </w:rPr>
              <w:t>Zielony wodór</w:t>
            </w:r>
          </w:p>
        </w:tc>
        <w:tc>
          <w:tcPr>
            <w:tcW w:w="889" w:type="dxa"/>
            <w:noWrap/>
            <w:hideMark/>
          </w:tcPr>
          <w:p w14:paraId="44B318D0" w14:textId="77777777" w:rsidR="00E2672A" w:rsidRPr="00B116F7" w:rsidRDefault="00E2672A" w:rsidP="00ED3FA4">
            <w:pPr>
              <w:pStyle w:val="Tabele"/>
              <w:jc w:val="right"/>
              <w:rPr>
                <w:color w:val="auto"/>
              </w:rPr>
            </w:pPr>
            <w:r w:rsidRPr="00B116F7">
              <w:rPr>
                <w:color w:val="auto"/>
              </w:rPr>
              <w:t>0</w:t>
            </w:r>
          </w:p>
        </w:tc>
        <w:tc>
          <w:tcPr>
            <w:tcW w:w="890" w:type="dxa"/>
            <w:noWrap/>
            <w:hideMark/>
          </w:tcPr>
          <w:p w14:paraId="25CBCA5E" w14:textId="77777777" w:rsidR="00E2672A" w:rsidRPr="00B116F7" w:rsidRDefault="00E2672A" w:rsidP="00ED3FA4">
            <w:pPr>
              <w:pStyle w:val="Tabele"/>
              <w:jc w:val="right"/>
              <w:rPr>
                <w:color w:val="auto"/>
              </w:rPr>
            </w:pPr>
            <w:r w:rsidRPr="00B116F7">
              <w:rPr>
                <w:color w:val="auto"/>
              </w:rPr>
              <w:t>0</w:t>
            </w:r>
          </w:p>
        </w:tc>
        <w:tc>
          <w:tcPr>
            <w:tcW w:w="889" w:type="dxa"/>
            <w:noWrap/>
            <w:hideMark/>
          </w:tcPr>
          <w:p w14:paraId="161F33B8" w14:textId="77777777" w:rsidR="00E2672A" w:rsidRPr="00B116F7" w:rsidRDefault="00E2672A" w:rsidP="00ED3FA4">
            <w:pPr>
              <w:pStyle w:val="Tabele"/>
              <w:jc w:val="right"/>
              <w:rPr>
                <w:color w:val="auto"/>
              </w:rPr>
            </w:pPr>
            <w:r w:rsidRPr="00B116F7">
              <w:rPr>
                <w:color w:val="auto"/>
              </w:rPr>
              <w:t>0</w:t>
            </w:r>
          </w:p>
        </w:tc>
        <w:tc>
          <w:tcPr>
            <w:tcW w:w="890" w:type="dxa"/>
            <w:noWrap/>
            <w:hideMark/>
          </w:tcPr>
          <w:p w14:paraId="460FDCD4" w14:textId="77777777" w:rsidR="00E2672A" w:rsidRPr="00B116F7" w:rsidRDefault="00E2672A" w:rsidP="00ED3FA4">
            <w:pPr>
              <w:pStyle w:val="Tabele"/>
              <w:jc w:val="right"/>
              <w:rPr>
                <w:color w:val="auto"/>
              </w:rPr>
            </w:pPr>
            <w:r w:rsidRPr="00B116F7">
              <w:rPr>
                <w:color w:val="auto"/>
              </w:rPr>
              <w:t>0</w:t>
            </w:r>
          </w:p>
        </w:tc>
        <w:tc>
          <w:tcPr>
            <w:tcW w:w="890" w:type="dxa"/>
            <w:noWrap/>
            <w:hideMark/>
          </w:tcPr>
          <w:p w14:paraId="699799B0" w14:textId="77777777" w:rsidR="00E2672A" w:rsidRPr="00B116F7" w:rsidRDefault="00E2672A" w:rsidP="00ED3FA4">
            <w:pPr>
              <w:pStyle w:val="Tabele"/>
              <w:jc w:val="right"/>
              <w:rPr>
                <w:color w:val="auto"/>
              </w:rPr>
            </w:pPr>
            <w:r w:rsidRPr="00B116F7">
              <w:rPr>
                <w:color w:val="auto"/>
              </w:rPr>
              <w:t>6</w:t>
            </w:r>
          </w:p>
        </w:tc>
        <w:tc>
          <w:tcPr>
            <w:tcW w:w="889" w:type="dxa"/>
            <w:noWrap/>
            <w:hideMark/>
          </w:tcPr>
          <w:p w14:paraId="77EFEB9F" w14:textId="77777777" w:rsidR="00E2672A" w:rsidRPr="00B116F7" w:rsidRDefault="00E2672A" w:rsidP="00ED3FA4">
            <w:pPr>
              <w:pStyle w:val="Tabele"/>
              <w:jc w:val="right"/>
              <w:rPr>
                <w:color w:val="auto"/>
              </w:rPr>
            </w:pPr>
            <w:r w:rsidRPr="00B116F7">
              <w:rPr>
                <w:color w:val="auto"/>
              </w:rPr>
              <w:t>51</w:t>
            </w:r>
          </w:p>
        </w:tc>
      </w:tr>
    </w:tbl>
    <w:p w14:paraId="5C78BC83" w14:textId="77777777" w:rsidR="00E0627F" w:rsidRPr="00B116F7" w:rsidRDefault="00E0627F" w:rsidP="00ED3FA4">
      <w:pPr>
        <w:pStyle w:val="ardo"/>
        <w:rPr>
          <w:color w:val="auto"/>
        </w:rPr>
      </w:pPr>
      <w:r w:rsidRPr="00B116F7">
        <w:rPr>
          <w:color w:val="auto"/>
        </w:rPr>
        <w:t>Źródło: Opracowanie własne ARE SA (STEAM-PL)</w:t>
      </w:r>
    </w:p>
    <w:p w14:paraId="1EE4DF1C" w14:textId="07750AC2" w:rsidR="00E0627F" w:rsidRPr="004140B9" w:rsidRDefault="00E0627F" w:rsidP="00ED3FA4">
      <w:pPr>
        <w:pStyle w:val="Nagwek2"/>
      </w:pPr>
      <w:bookmarkStart w:id="260" w:name="_Toc507408726"/>
      <w:bookmarkStart w:id="261" w:name="_Toc156465108"/>
      <w:bookmarkStart w:id="262" w:name="_Toc158373828"/>
      <w:bookmarkStart w:id="263" w:name="_Toc160610665"/>
      <w:r w:rsidRPr="004140B9">
        <w:t>Import netto z podziałem na rodzaj paliwa</w:t>
      </w:r>
      <w:bookmarkEnd w:id="260"/>
      <w:bookmarkEnd w:id="261"/>
      <w:bookmarkEnd w:id="262"/>
      <w:bookmarkEnd w:id="263"/>
    </w:p>
    <w:p w14:paraId="350F4E1B" w14:textId="77777777" w:rsidR="004C1650" w:rsidRDefault="00E0627F" w:rsidP="00ED3FA4">
      <w:r w:rsidRPr="00B116F7">
        <w:t>W tabeli (</w:t>
      </w:r>
      <w:r w:rsidRPr="00B116F7">
        <w:fldChar w:fldCharType="begin"/>
      </w:r>
      <w:r w:rsidRPr="00B116F7">
        <w:instrText xml:space="preserve"> REF _Ref156898790 \h  \* MERGEFORMAT </w:instrText>
      </w:r>
      <w:r w:rsidRPr="00B116F7">
        <w:fldChar w:fldCharType="separate"/>
      </w:r>
      <w:r w:rsidR="004C1650" w:rsidRPr="00B81C42">
        <w:t xml:space="preserve">W </w:t>
      </w:r>
      <w:r w:rsidR="004C1650" w:rsidRPr="00B81C42">
        <w:rPr>
          <w:noProof/>
        </w:rPr>
        <w:t>analizie</w:t>
      </w:r>
      <w:r w:rsidR="004C1650" w:rsidRPr="00B81C42">
        <w:t xml:space="preserve"> </w:t>
      </w:r>
      <w:r w:rsidR="004C1650" w:rsidRPr="00B81C42">
        <w:rPr>
          <w:noProof/>
        </w:rPr>
        <w:t>założono</w:t>
      </w:r>
      <w:r w:rsidR="004C1650" w:rsidRPr="00B81C42">
        <w:t xml:space="preserve"> zerowe saldo importowo-eksportowe energii elektryczne</w:t>
      </w:r>
      <w:r w:rsidR="004C1650">
        <w:t>j</w:t>
      </w:r>
      <w:r w:rsidR="004C1650" w:rsidRPr="00B81C42">
        <w:t>, co nie oznacza, że</w:t>
      </w:r>
      <w:r w:rsidR="004C1650">
        <w:t> </w:t>
      </w:r>
      <w:r w:rsidR="004C1650" w:rsidRPr="00B81C42">
        <w:t xml:space="preserve">wykluczona została w obliczeniach modelowych możliwość </w:t>
      </w:r>
      <w:r w:rsidR="004C1650">
        <w:t xml:space="preserve">eksportu i </w:t>
      </w:r>
      <w:r w:rsidR="004C1650" w:rsidRPr="00B81C42">
        <w:t xml:space="preserve">importu energii elektrycznej </w:t>
      </w:r>
      <w:r w:rsidR="004C1650">
        <w:t xml:space="preserve">do i </w:t>
      </w:r>
      <w:r w:rsidR="004C1650" w:rsidRPr="00B81C42">
        <w:t xml:space="preserve">z </w:t>
      </w:r>
      <w:r w:rsidR="004C1650">
        <w:t>państw</w:t>
      </w:r>
      <w:r w:rsidR="004C1650" w:rsidRPr="00B81C42">
        <w:t xml:space="preserve"> ościennych. Biorąc po</w:t>
      </w:r>
      <w:r w:rsidR="004C1650">
        <w:t>d</w:t>
      </w:r>
      <w:r w:rsidR="004C1650" w:rsidRPr="00B81C42">
        <w:t xml:space="preserve"> uwagę </w:t>
      </w:r>
      <w:r w:rsidR="004C1650">
        <w:t xml:space="preserve">postępującą integrację rynku energii elektrycznej, </w:t>
      </w:r>
      <w:r w:rsidR="004C1650" w:rsidRPr="00B81C42">
        <w:t>relacj</w:t>
      </w:r>
      <w:r w:rsidR="004C1650">
        <w:t>e</w:t>
      </w:r>
      <w:r w:rsidR="004C1650" w:rsidRPr="00B81C42">
        <w:t xml:space="preserve"> cenowe </w:t>
      </w:r>
      <w:r w:rsidR="004C1650">
        <w:t xml:space="preserve">sprzyjające handlowi transgranicznemu </w:t>
      </w:r>
      <w:r w:rsidR="004C1650" w:rsidRPr="00B81C42">
        <w:t xml:space="preserve">i różnice występujące </w:t>
      </w:r>
      <w:r w:rsidR="004C1650">
        <w:t>w</w:t>
      </w:r>
      <w:r w:rsidR="004C1650" w:rsidRPr="00B81C42">
        <w:t xml:space="preserve"> poszczególnych </w:t>
      </w:r>
      <w:r w:rsidR="004C1650">
        <w:t>systemach pod względem np. struktury paliwowej źródeł energii</w:t>
      </w:r>
      <w:r w:rsidR="004C1650" w:rsidRPr="00B81C42">
        <w:t xml:space="preserve">, </w:t>
      </w:r>
      <w:r w:rsidR="004C1650">
        <w:t>niezerowe</w:t>
      </w:r>
      <w:r w:rsidR="004C1650" w:rsidRPr="00B81C42">
        <w:t xml:space="preserve"> saldo importowo-eksportowe jest bardzo prawdopodobne, niemniej jednak określenie kierunków przepływu energii na połączeniach międzysystemowych </w:t>
      </w:r>
      <w:r w:rsidR="004C1650">
        <w:t xml:space="preserve">ze względu na dużą zmienność i rosnącą płynność rynków </w:t>
      </w:r>
      <w:r w:rsidR="004C1650" w:rsidRPr="00B81C42">
        <w:t xml:space="preserve">jest obarczone dużą niepewnością. Powyższe założenie bazuje na celach wskazanych </w:t>
      </w:r>
      <w:r w:rsidR="004C1650">
        <w:t xml:space="preserve">w </w:t>
      </w:r>
      <w:r w:rsidR="004C1650" w:rsidRPr="00B81C42">
        <w:t xml:space="preserve"> Założe</w:t>
      </w:r>
      <w:r w:rsidR="004C1650">
        <w:t xml:space="preserve">niach </w:t>
      </w:r>
      <w:r w:rsidR="004C1650" w:rsidRPr="00B81C42">
        <w:t>do aktualizacji PEP2040</w:t>
      </w:r>
      <w:r w:rsidR="004C1650">
        <w:t xml:space="preserve"> </w:t>
      </w:r>
      <w:r w:rsidR="004C1650" w:rsidRPr="00B81C42">
        <w:t>– Wzmocnienie bezpieczeństwa i niezależności energetycznej w odniesieniu do kwestii budowania niezależności energetycznej.</w:t>
      </w:r>
    </w:p>
    <w:p w14:paraId="273439C7" w14:textId="77777777" w:rsidR="004C1650" w:rsidRDefault="004C1650" w:rsidP="004C1650">
      <w:r w:rsidRPr="00B116F7">
        <w:t>T</w:t>
      </w:r>
    </w:p>
    <w:p w14:paraId="4D4FEFC4" w14:textId="27DA98F2" w:rsidR="00E0627F" w:rsidRPr="00B116F7" w:rsidRDefault="004C1650" w:rsidP="00ED3FA4">
      <w:r w:rsidRPr="00B116F7">
        <w:rPr>
          <w:noProof/>
        </w:rPr>
        <w:t>abela</w:t>
      </w:r>
      <w:r w:rsidRPr="00B116F7">
        <w:t xml:space="preserve"> </w:t>
      </w:r>
      <w:r>
        <w:rPr>
          <w:noProof/>
        </w:rPr>
        <w:t>4</w:t>
      </w:r>
      <w:r w:rsidRPr="00B116F7">
        <w:t>.</w:t>
      </w:r>
      <w:r>
        <w:rPr>
          <w:noProof/>
        </w:rPr>
        <w:t>4</w:t>
      </w:r>
      <w:r w:rsidR="00E0627F" w:rsidRPr="00B116F7">
        <w:fldChar w:fldCharType="end"/>
      </w:r>
      <w:r w:rsidR="00E0627F" w:rsidRPr="00B116F7">
        <w:t>) zestawiono stan obecny oraz prognozy w zakresie importu netto paliw i nośników energii. Z zaprezentowanych danych wynikają następujące wnioski:</w:t>
      </w:r>
    </w:p>
    <w:p w14:paraId="105D4B23" w14:textId="77777777" w:rsidR="00A263C3" w:rsidRDefault="00A263C3" w:rsidP="00ED3FA4">
      <w:pPr>
        <w:pStyle w:val="wyliczenie"/>
      </w:pPr>
      <w:r>
        <w:t>utrzymywanie się dodatniego salda importu węgla kamiennego w perspektywie do 2030 r. z uwagi na różnice w kosztach dostaw węgla z rynku krajowego i kierunków zagranicznych (na niekorzyść węgla krajowego),</w:t>
      </w:r>
    </w:p>
    <w:p w14:paraId="66183190" w14:textId="77777777" w:rsidR="00A263C3" w:rsidRDefault="00A263C3" w:rsidP="00ED3FA4">
      <w:pPr>
        <w:pStyle w:val="wyliczenie"/>
      </w:pPr>
      <w:r>
        <w:t>utrzymywanie się eksportu węgla koksującego na stabilnym poziomie. Brak własnych wystarczających źródeł podaży powoduje, że Unia Europejska jest w całości zależna od importu węgla koksowego, a Polska - obok Czech - jest jedynym producentem na terenie UE. Polscy producenci korzystają z tzw. renty geograficznej,</w:t>
      </w:r>
    </w:p>
    <w:p w14:paraId="493255D3" w14:textId="77777777" w:rsidR="00A263C3" w:rsidRDefault="00A263C3" w:rsidP="00ED3FA4">
      <w:pPr>
        <w:pStyle w:val="wyliczenie"/>
      </w:pPr>
      <w:r>
        <w:t>stopniowy spadek uzależnienia od dostaw ropy naftowej z importu w wyniku transformacji sektora nakierowanej na dywersyfikacje technologiczną (rozwój elektromobilności i większe wykorzystanie paliw alternatywnych),</w:t>
      </w:r>
    </w:p>
    <w:p w14:paraId="2B136ACD" w14:textId="77777777" w:rsidR="00A263C3" w:rsidRDefault="00A263C3" w:rsidP="00ED3FA4">
      <w:pPr>
        <w:pStyle w:val="wyliczenie"/>
      </w:pPr>
      <w:r>
        <w:t>stopniowy spadek uzależnienia od dostaw gotowych produktów paliwowych (LPG, benzyna, ON),</w:t>
      </w:r>
    </w:p>
    <w:p w14:paraId="22F50A93" w14:textId="77777777" w:rsidR="00A263C3" w:rsidRDefault="00A263C3" w:rsidP="00ED3FA4">
      <w:pPr>
        <w:pStyle w:val="wyliczenie"/>
      </w:pPr>
      <w:r>
        <w:t>wzrost dostaw gazu ziemnego z zagranicy w perspektywie do 2030 r., następnie stopniowy spadek uzależnienia od importu jako długofalowy wynik transformacji,</w:t>
      </w:r>
    </w:p>
    <w:p w14:paraId="2DA3638C" w14:textId="77777777" w:rsidR="00A263C3" w:rsidRDefault="00A263C3" w:rsidP="00ED3FA4">
      <w:pPr>
        <w:pStyle w:val="wyliczenie"/>
      </w:pPr>
      <w:r>
        <w:lastRenderedPageBreak/>
        <w:t xml:space="preserve">konieczność importowania paliwa jądrowego do nowopowstałych bloków jądrowych, ponieważ Polska nie posiada złóż uranu w ilości, dla której byłoby opłacalne wydobycie, choć nie wyklucza się w przyszłości eksploatacji tych złóż. Na rynku światowym paliwo jądrowe jest powszechnie dostępne, (dotyczy to zarówno rudy uranowej, jak i zdolności przeróbczych na </w:t>
      </w:r>
      <w:proofErr w:type="spellStart"/>
      <w:r>
        <w:t>sześciofluorek</w:t>
      </w:r>
      <w:proofErr w:type="spellEnd"/>
      <w:r>
        <w:t xml:space="preserve"> uranu oraz zdolności zakładów wzbogacania i produkcji elementów paliwowych do reaktorów, więc import prawdopodobnie będzie tańszym rozwiązaniem).</w:t>
      </w:r>
    </w:p>
    <w:p w14:paraId="702EC9E6" w14:textId="77777777" w:rsidR="00A263C3" w:rsidRDefault="00A263C3" w:rsidP="00ED3FA4">
      <w:pPr>
        <w:pStyle w:val="wyliczenie"/>
      </w:pPr>
      <w:r>
        <w:t>niewielki poziom importu biomasy i biopaliw, z uwagi na premiowanie produkcji krajowej w przedstawionych prognozach.</w:t>
      </w:r>
    </w:p>
    <w:p w14:paraId="208E0279" w14:textId="77777777" w:rsidR="00903AC4" w:rsidRDefault="00903AC4" w:rsidP="00ED3FA4">
      <w:pPr>
        <w:pStyle w:val="Legenda"/>
        <w:rPr>
          <w:color w:val="auto"/>
        </w:rPr>
      </w:pPr>
      <w:bookmarkStart w:id="264" w:name="_Ref156899048"/>
      <w:bookmarkStart w:id="265" w:name="_Toc158373591"/>
    </w:p>
    <w:p w14:paraId="207B3EC4" w14:textId="1DDBE6E1" w:rsidR="00E0627F" w:rsidRPr="00B116F7" w:rsidRDefault="00E0627F" w:rsidP="00ED3FA4">
      <w:pPr>
        <w:pStyle w:val="Legenda"/>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bookmarkEnd w:id="264"/>
      <w:r w:rsidRPr="00B116F7">
        <w:rPr>
          <w:color w:val="auto"/>
        </w:rPr>
        <w:t>. Saldo importowo-eksportowe netto [</w:t>
      </w:r>
      <w:proofErr w:type="spellStart"/>
      <w:r w:rsidRPr="00B116F7">
        <w:rPr>
          <w:color w:val="auto"/>
        </w:rPr>
        <w:t>ktoe</w:t>
      </w:r>
      <w:proofErr w:type="spellEnd"/>
      <w:r w:rsidRPr="00B116F7">
        <w:rPr>
          <w:color w:val="auto"/>
        </w:rPr>
        <w:t>]</w:t>
      </w:r>
      <w:bookmarkEnd w:id="265"/>
    </w:p>
    <w:tbl>
      <w:tblPr>
        <w:tblStyle w:val="KPEiK"/>
        <w:tblW w:w="4129" w:type="pct"/>
        <w:tblLayout w:type="fixed"/>
        <w:tblLook w:val="04A0" w:firstRow="1" w:lastRow="0" w:firstColumn="1" w:lastColumn="0" w:noHBand="0" w:noVBand="1"/>
      </w:tblPr>
      <w:tblGrid>
        <w:gridCol w:w="1434"/>
        <w:gridCol w:w="1008"/>
        <w:gridCol w:w="1008"/>
        <w:gridCol w:w="1008"/>
        <w:gridCol w:w="1009"/>
        <w:gridCol w:w="1008"/>
        <w:gridCol w:w="1008"/>
      </w:tblGrid>
      <w:tr w:rsidR="00A263C3" w:rsidRPr="00B116F7" w14:paraId="5AF767B3" w14:textId="77777777" w:rsidTr="00A13106">
        <w:trPr>
          <w:cnfStyle w:val="100000000000" w:firstRow="1" w:lastRow="0" w:firstColumn="0" w:lastColumn="0" w:oddVBand="0" w:evenVBand="0" w:oddHBand="0" w:evenHBand="0" w:firstRowFirstColumn="0" w:firstRowLastColumn="0" w:lastRowFirstColumn="0" w:lastRowLastColumn="0"/>
          <w:trHeight w:val="237"/>
        </w:trPr>
        <w:tc>
          <w:tcPr>
            <w:tcW w:w="1435" w:type="dxa"/>
          </w:tcPr>
          <w:p w14:paraId="3323BA8C" w14:textId="77777777" w:rsidR="00A263C3" w:rsidRPr="00B116F7" w:rsidRDefault="00A263C3" w:rsidP="00ED3FA4">
            <w:pPr>
              <w:pStyle w:val="Tabele"/>
              <w:jc w:val="center"/>
              <w:rPr>
                <w:color w:val="auto"/>
              </w:rPr>
            </w:pPr>
          </w:p>
        </w:tc>
        <w:tc>
          <w:tcPr>
            <w:tcW w:w="1008" w:type="dxa"/>
            <w:hideMark/>
          </w:tcPr>
          <w:p w14:paraId="7CB8626D" w14:textId="77777777" w:rsidR="00A263C3" w:rsidRPr="00B116F7" w:rsidRDefault="00A263C3" w:rsidP="00ED3FA4">
            <w:pPr>
              <w:pStyle w:val="Tabele"/>
              <w:jc w:val="center"/>
              <w:rPr>
                <w:bCs/>
                <w:color w:val="auto"/>
              </w:rPr>
            </w:pPr>
            <w:r w:rsidRPr="00B116F7">
              <w:rPr>
                <w:bCs/>
                <w:color w:val="auto"/>
              </w:rPr>
              <w:t>2005</w:t>
            </w:r>
          </w:p>
        </w:tc>
        <w:tc>
          <w:tcPr>
            <w:tcW w:w="1008" w:type="dxa"/>
            <w:hideMark/>
          </w:tcPr>
          <w:p w14:paraId="48A4DA12" w14:textId="77777777" w:rsidR="00A263C3" w:rsidRPr="00B116F7" w:rsidRDefault="00A263C3" w:rsidP="00ED3FA4">
            <w:pPr>
              <w:pStyle w:val="Tabele"/>
              <w:jc w:val="center"/>
              <w:rPr>
                <w:bCs/>
                <w:color w:val="auto"/>
              </w:rPr>
            </w:pPr>
            <w:r w:rsidRPr="00B116F7">
              <w:rPr>
                <w:bCs/>
                <w:color w:val="auto"/>
              </w:rPr>
              <w:t>2010</w:t>
            </w:r>
          </w:p>
        </w:tc>
        <w:tc>
          <w:tcPr>
            <w:tcW w:w="1008" w:type="dxa"/>
            <w:hideMark/>
          </w:tcPr>
          <w:p w14:paraId="774EC2B9" w14:textId="77777777" w:rsidR="00A263C3" w:rsidRPr="00B116F7" w:rsidRDefault="00A263C3" w:rsidP="00ED3FA4">
            <w:pPr>
              <w:pStyle w:val="Tabele"/>
              <w:jc w:val="center"/>
              <w:rPr>
                <w:bCs/>
                <w:color w:val="auto"/>
              </w:rPr>
            </w:pPr>
            <w:r w:rsidRPr="00B116F7">
              <w:rPr>
                <w:bCs/>
                <w:color w:val="auto"/>
              </w:rPr>
              <w:t>2015</w:t>
            </w:r>
          </w:p>
        </w:tc>
        <w:tc>
          <w:tcPr>
            <w:tcW w:w="1009" w:type="dxa"/>
            <w:hideMark/>
          </w:tcPr>
          <w:p w14:paraId="23911969" w14:textId="77777777" w:rsidR="00A263C3" w:rsidRPr="00B116F7" w:rsidRDefault="00A263C3" w:rsidP="00ED3FA4">
            <w:pPr>
              <w:pStyle w:val="Tabele"/>
              <w:jc w:val="center"/>
              <w:rPr>
                <w:bCs/>
                <w:color w:val="auto"/>
              </w:rPr>
            </w:pPr>
            <w:r w:rsidRPr="00B116F7">
              <w:rPr>
                <w:bCs/>
                <w:color w:val="auto"/>
              </w:rPr>
              <w:t>2020</w:t>
            </w:r>
          </w:p>
        </w:tc>
        <w:tc>
          <w:tcPr>
            <w:tcW w:w="1008" w:type="dxa"/>
            <w:hideMark/>
          </w:tcPr>
          <w:p w14:paraId="1088A1B2" w14:textId="77777777" w:rsidR="00A263C3" w:rsidRPr="00B116F7" w:rsidRDefault="00A263C3" w:rsidP="00ED3FA4">
            <w:pPr>
              <w:pStyle w:val="Tabele"/>
              <w:jc w:val="center"/>
              <w:rPr>
                <w:bCs/>
                <w:color w:val="auto"/>
              </w:rPr>
            </w:pPr>
            <w:r w:rsidRPr="00B116F7">
              <w:rPr>
                <w:bCs/>
                <w:color w:val="auto"/>
              </w:rPr>
              <w:t>2025</w:t>
            </w:r>
          </w:p>
        </w:tc>
        <w:tc>
          <w:tcPr>
            <w:tcW w:w="1008" w:type="dxa"/>
            <w:hideMark/>
          </w:tcPr>
          <w:p w14:paraId="64AFE741" w14:textId="77777777" w:rsidR="00A263C3" w:rsidRPr="00B116F7" w:rsidRDefault="00A263C3" w:rsidP="00ED3FA4">
            <w:pPr>
              <w:pStyle w:val="Tabele"/>
              <w:jc w:val="center"/>
              <w:rPr>
                <w:bCs/>
                <w:color w:val="auto"/>
              </w:rPr>
            </w:pPr>
            <w:r w:rsidRPr="00B116F7">
              <w:rPr>
                <w:bCs/>
                <w:color w:val="auto"/>
              </w:rPr>
              <w:t>2030</w:t>
            </w:r>
          </w:p>
        </w:tc>
      </w:tr>
      <w:tr w:rsidR="00A263C3" w:rsidRPr="00B116F7" w14:paraId="6328F57C" w14:textId="77777777" w:rsidTr="00A13106">
        <w:trPr>
          <w:trHeight w:val="237"/>
        </w:trPr>
        <w:tc>
          <w:tcPr>
            <w:tcW w:w="1435" w:type="dxa"/>
            <w:hideMark/>
          </w:tcPr>
          <w:p w14:paraId="6052359C" w14:textId="77777777" w:rsidR="00A263C3" w:rsidRPr="00B116F7" w:rsidRDefault="00A263C3" w:rsidP="00ED3FA4">
            <w:pPr>
              <w:pStyle w:val="Tabele"/>
              <w:rPr>
                <w:color w:val="auto"/>
                <w:szCs w:val="16"/>
              </w:rPr>
            </w:pPr>
            <w:r w:rsidRPr="00B116F7">
              <w:rPr>
                <w:color w:val="auto"/>
                <w:szCs w:val="16"/>
              </w:rPr>
              <w:t>Węgiel kamienny</w:t>
            </w:r>
          </w:p>
        </w:tc>
        <w:tc>
          <w:tcPr>
            <w:tcW w:w="1008" w:type="dxa"/>
            <w:noWrap/>
            <w:hideMark/>
          </w:tcPr>
          <w:p w14:paraId="4CDF9DFA" w14:textId="77777777" w:rsidR="00A263C3" w:rsidRPr="00B116F7" w:rsidRDefault="00A263C3" w:rsidP="00ED3FA4">
            <w:pPr>
              <w:pStyle w:val="Tabele"/>
              <w:rPr>
                <w:color w:val="auto"/>
                <w:szCs w:val="16"/>
              </w:rPr>
            </w:pPr>
            <w:r w:rsidRPr="00B116F7">
              <w:rPr>
                <w:color w:val="auto"/>
                <w:szCs w:val="16"/>
              </w:rPr>
              <w:t>-8 161</w:t>
            </w:r>
          </w:p>
        </w:tc>
        <w:tc>
          <w:tcPr>
            <w:tcW w:w="1008" w:type="dxa"/>
            <w:noWrap/>
            <w:hideMark/>
          </w:tcPr>
          <w:p w14:paraId="39BC66C6" w14:textId="77777777" w:rsidR="00A263C3" w:rsidRPr="00B116F7" w:rsidRDefault="00A263C3" w:rsidP="00ED3FA4">
            <w:pPr>
              <w:pStyle w:val="Tabele"/>
              <w:rPr>
                <w:color w:val="auto"/>
                <w:szCs w:val="16"/>
              </w:rPr>
            </w:pPr>
            <w:r w:rsidRPr="00B116F7">
              <w:rPr>
                <w:color w:val="auto"/>
                <w:szCs w:val="16"/>
              </w:rPr>
              <w:t>489</w:t>
            </w:r>
          </w:p>
        </w:tc>
        <w:tc>
          <w:tcPr>
            <w:tcW w:w="1008" w:type="dxa"/>
            <w:noWrap/>
            <w:hideMark/>
          </w:tcPr>
          <w:p w14:paraId="0BBF8370" w14:textId="77777777" w:rsidR="00A263C3" w:rsidRPr="00B116F7" w:rsidRDefault="00A263C3" w:rsidP="00ED3FA4">
            <w:pPr>
              <w:pStyle w:val="Tabele"/>
              <w:rPr>
                <w:color w:val="auto"/>
                <w:szCs w:val="16"/>
              </w:rPr>
            </w:pPr>
            <w:r w:rsidRPr="00B116F7">
              <w:rPr>
                <w:color w:val="auto"/>
                <w:szCs w:val="16"/>
              </w:rPr>
              <w:t>-1 588</w:t>
            </w:r>
          </w:p>
        </w:tc>
        <w:tc>
          <w:tcPr>
            <w:tcW w:w="1009" w:type="dxa"/>
            <w:noWrap/>
            <w:hideMark/>
          </w:tcPr>
          <w:p w14:paraId="4D221A6E" w14:textId="77777777" w:rsidR="00A263C3" w:rsidRPr="00B116F7" w:rsidRDefault="00A263C3" w:rsidP="00ED3FA4">
            <w:pPr>
              <w:pStyle w:val="Tabele"/>
              <w:rPr>
                <w:color w:val="auto"/>
                <w:szCs w:val="16"/>
              </w:rPr>
            </w:pPr>
            <w:r w:rsidRPr="00B116F7">
              <w:rPr>
                <w:color w:val="auto"/>
                <w:szCs w:val="16"/>
              </w:rPr>
              <w:t>4 865</w:t>
            </w:r>
          </w:p>
        </w:tc>
        <w:tc>
          <w:tcPr>
            <w:tcW w:w="1008" w:type="dxa"/>
            <w:noWrap/>
            <w:hideMark/>
          </w:tcPr>
          <w:p w14:paraId="305CD763" w14:textId="77777777" w:rsidR="00A263C3" w:rsidRPr="00B116F7" w:rsidRDefault="00A263C3" w:rsidP="00ED3FA4">
            <w:pPr>
              <w:pStyle w:val="Tabele"/>
              <w:rPr>
                <w:color w:val="auto"/>
                <w:szCs w:val="16"/>
              </w:rPr>
            </w:pPr>
            <w:r w:rsidRPr="00B116F7">
              <w:rPr>
                <w:color w:val="auto"/>
                <w:szCs w:val="16"/>
              </w:rPr>
              <w:t>2 892</w:t>
            </w:r>
          </w:p>
        </w:tc>
        <w:tc>
          <w:tcPr>
            <w:tcW w:w="1008" w:type="dxa"/>
            <w:noWrap/>
            <w:hideMark/>
          </w:tcPr>
          <w:p w14:paraId="74BFBA3E" w14:textId="77777777" w:rsidR="00A263C3" w:rsidRPr="00B116F7" w:rsidRDefault="00A263C3" w:rsidP="00ED3FA4">
            <w:pPr>
              <w:pStyle w:val="Tabele"/>
              <w:rPr>
                <w:color w:val="auto"/>
                <w:szCs w:val="16"/>
              </w:rPr>
            </w:pPr>
            <w:r w:rsidRPr="00B116F7">
              <w:rPr>
                <w:color w:val="auto"/>
                <w:szCs w:val="16"/>
              </w:rPr>
              <w:t>1 896</w:t>
            </w:r>
          </w:p>
        </w:tc>
      </w:tr>
      <w:tr w:rsidR="00A263C3" w:rsidRPr="00B116F7" w14:paraId="3CE3E99B" w14:textId="77777777" w:rsidTr="00A13106">
        <w:trPr>
          <w:trHeight w:val="237"/>
        </w:trPr>
        <w:tc>
          <w:tcPr>
            <w:tcW w:w="1435" w:type="dxa"/>
            <w:hideMark/>
          </w:tcPr>
          <w:p w14:paraId="355E7BCD" w14:textId="77777777" w:rsidR="00A263C3" w:rsidRPr="00B116F7" w:rsidRDefault="00A263C3" w:rsidP="00ED3FA4">
            <w:pPr>
              <w:pStyle w:val="Tabele"/>
              <w:rPr>
                <w:color w:val="auto"/>
                <w:szCs w:val="16"/>
              </w:rPr>
            </w:pPr>
            <w:r w:rsidRPr="00B116F7">
              <w:rPr>
                <w:color w:val="auto"/>
                <w:szCs w:val="16"/>
              </w:rPr>
              <w:t>Węgiel koksujący</w:t>
            </w:r>
          </w:p>
        </w:tc>
        <w:tc>
          <w:tcPr>
            <w:tcW w:w="1008" w:type="dxa"/>
            <w:noWrap/>
            <w:hideMark/>
          </w:tcPr>
          <w:p w14:paraId="04C03494" w14:textId="77777777" w:rsidR="00A263C3" w:rsidRPr="00B116F7" w:rsidRDefault="00A263C3" w:rsidP="00ED3FA4">
            <w:pPr>
              <w:pStyle w:val="Tabele"/>
              <w:rPr>
                <w:color w:val="auto"/>
                <w:szCs w:val="16"/>
              </w:rPr>
            </w:pPr>
            <w:r w:rsidRPr="00B116F7">
              <w:rPr>
                <w:color w:val="auto"/>
                <w:szCs w:val="16"/>
              </w:rPr>
              <w:t>-1 801</w:t>
            </w:r>
          </w:p>
        </w:tc>
        <w:tc>
          <w:tcPr>
            <w:tcW w:w="1008" w:type="dxa"/>
            <w:noWrap/>
            <w:hideMark/>
          </w:tcPr>
          <w:p w14:paraId="5CADC1B8" w14:textId="77777777" w:rsidR="00A263C3" w:rsidRPr="00B116F7" w:rsidRDefault="00A263C3" w:rsidP="00ED3FA4">
            <w:pPr>
              <w:pStyle w:val="Tabele"/>
              <w:rPr>
                <w:color w:val="auto"/>
                <w:szCs w:val="16"/>
              </w:rPr>
            </w:pPr>
            <w:r w:rsidRPr="00B116F7">
              <w:rPr>
                <w:color w:val="auto"/>
                <w:szCs w:val="16"/>
              </w:rPr>
              <w:t>944</w:t>
            </w:r>
          </w:p>
        </w:tc>
        <w:tc>
          <w:tcPr>
            <w:tcW w:w="1008" w:type="dxa"/>
            <w:noWrap/>
            <w:hideMark/>
          </w:tcPr>
          <w:p w14:paraId="10ED9347" w14:textId="77777777" w:rsidR="00A263C3" w:rsidRPr="00B116F7" w:rsidRDefault="00A263C3" w:rsidP="00ED3FA4">
            <w:pPr>
              <w:pStyle w:val="Tabele"/>
              <w:rPr>
                <w:color w:val="auto"/>
                <w:szCs w:val="16"/>
              </w:rPr>
            </w:pPr>
            <w:r w:rsidRPr="00B116F7">
              <w:rPr>
                <w:color w:val="auto"/>
                <w:szCs w:val="16"/>
              </w:rPr>
              <w:t>275</w:t>
            </w:r>
          </w:p>
        </w:tc>
        <w:tc>
          <w:tcPr>
            <w:tcW w:w="1009" w:type="dxa"/>
            <w:noWrap/>
            <w:hideMark/>
          </w:tcPr>
          <w:p w14:paraId="0537BFB2" w14:textId="77777777" w:rsidR="00A263C3" w:rsidRPr="00B116F7" w:rsidRDefault="00A263C3" w:rsidP="00ED3FA4">
            <w:pPr>
              <w:pStyle w:val="Tabele"/>
              <w:rPr>
                <w:color w:val="auto"/>
                <w:szCs w:val="16"/>
              </w:rPr>
            </w:pPr>
            <w:r w:rsidRPr="00B116F7">
              <w:rPr>
                <w:color w:val="auto"/>
                <w:szCs w:val="16"/>
              </w:rPr>
              <w:t>-634</w:t>
            </w:r>
          </w:p>
        </w:tc>
        <w:tc>
          <w:tcPr>
            <w:tcW w:w="1008" w:type="dxa"/>
            <w:noWrap/>
            <w:hideMark/>
          </w:tcPr>
          <w:p w14:paraId="46C1CC48" w14:textId="77777777" w:rsidR="00A263C3" w:rsidRPr="00B116F7" w:rsidRDefault="00A263C3" w:rsidP="00ED3FA4">
            <w:pPr>
              <w:pStyle w:val="Tabele"/>
              <w:rPr>
                <w:color w:val="auto"/>
                <w:szCs w:val="16"/>
              </w:rPr>
            </w:pPr>
            <w:r w:rsidRPr="00B116F7">
              <w:rPr>
                <w:color w:val="auto"/>
                <w:szCs w:val="16"/>
              </w:rPr>
              <w:t>148</w:t>
            </w:r>
          </w:p>
        </w:tc>
        <w:tc>
          <w:tcPr>
            <w:tcW w:w="1008" w:type="dxa"/>
            <w:noWrap/>
            <w:hideMark/>
          </w:tcPr>
          <w:p w14:paraId="13C6BDFA" w14:textId="77777777" w:rsidR="00A263C3" w:rsidRPr="00B116F7" w:rsidRDefault="00A263C3" w:rsidP="00ED3FA4">
            <w:pPr>
              <w:pStyle w:val="Tabele"/>
              <w:rPr>
                <w:color w:val="auto"/>
                <w:szCs w:val="16"/>
              </w:rPr>
            </w:pPr>
            <w:r w:rsidRPr="00B116F7">
              <w:rPr>
                <w:color w:val="auto"/>
                <w:szCs w:val="16"/>
              </w:rPr>
              <w:t>223</w:t>
            </w:r>
          </w:p>
        </w:tc>
      </w:tr>
      <w:tr w:rsidR="00A263C3" w:rsidRPr="00B116F7" w14:paraId="5F8B6E58" w14:textId="77777777" w:rsidTr="00A13106">
        <w:trPr>
          <w:trHeight w:val="237"/>
        </w:trPr>
        <w:tc>
          <w:tcPr>
            <w:tcW w:w="1435" w:type="dxa"/>
            <w:hideMark/>
          </w:tcPr>
          <w:p w14:paraId="0E85B40E" w14:textId="77777777" w:rsidR="00A263C3" w:rsidRPr="00B116F7" w:rsidRDefault="00A263C3" w:rsidP="00ED3FA4">
            <w:pPr>
              <w:pStyle w:val="Tabele"/>
              <w:rPr>
                <w:color w:val="auto"/>
                <w:szCs w:val="16"/>
              </w:rPr>
            </w:pPr>
            <w:r w:rsidRPr="00B116F7">
              <w:rPr>
                <w:color w:val="auto"/>
                <w:szCs w:val="16"/>
              </w:rPr>
              <w:t>Koks</w:t>
            </w:r>
          </w:p>
        </w:tc>
        <w:tc>
          <w:tcPr>
            <w:tcW w:w="1008" w:type="dxa"/>
            <w:noWrap/>
            <w:hideMark/>
          </w:tcPr>
          <w:p w14:paraId="3A594145" w14:textId="77777777" w:rsidR="00A263C3" w:rsidRPr="00B116F7" w:rsidRDefault="00A263C3" w:rsidP="00ED3FA4">
            <w:pPr>
              <w:pStyle w:val="Tabele"/>
              <w:rPr>
                <w:color w:val="auto"/>
                <w:szCs w:val="16"/>
              </w:rPr>
            </w:pPr>
            <w:r w:rsidRPr="00B116F7">
              <w:rPr>
                <w:color w:val="auto"/>
                <w:szCs w:val="16"/>
              </w:rPr>
              <w:t>-3 068</w:t>
            </w:r>
          </w:p>
        </w:tc>
        <w:tc>
          <w:tcPr>
            <w:tcW w:w="1008" w:type="dxa"/>
            <w:noWrap/>
            <w:hideMark/>
          </w:tcPr>
          <w:p w14:paraId="0D29D926" w14:textId="77777777" w:rsidR="00A263C3" w:rsidRPr="00B116F7" w:rsidRDefault="00A263C3" w:rsidP="00ED3FA4">
            <w:pPr>
              <w:pStyle w:val="Tabele"/>
              <w:rPr>
                <w:color w:val="auto"/>
                <w:szCs w:val="16"/>
              </w:rPr>
            </w:pPr>
            <w:r w:rsidRPr="00B116F7">
              <w:rPr>
                <w:color w:val="auto"/>
                <w:szCs w:val="16"/>
              </w:rPr>
              <w:t>-4 227</w:t>
            </w:r>
          </w:p>
        </w:tc>
        <w:tc>
          <w:tcPr>
            <w:tcW w:w="1008" w:type="dxa"/>
            <w:noWrap/>
            <w:hideMark/>
          </w:tcPr>
          <w:p w14:paraId="197C3B8F" w14:textId="77777777" w:rsidR="00A263C3" w:rsidRPr="00B116F7" w:rsidRDefault="00A263C3" w:rsidP="00ED3FA4">
            <w:pPr>
              <w:pStyle w:val="Tabele"/>
              <w:rPr>
                <w:color w:val="auto"/>
                <w:szCs w:val="16"/>
              </w:rPr>
            </w:pPr>
            <w:r w:rsidRPr="00B116F7">
              <w:rPr>
                <w:color w:val="auto"/>
                <w:szCs w:val="16"/>
              </w:rPr>
              <w:t>-4 333</w:t>
            </w:r>
          </w:p>
        </w:tc>
        <w:tc>
          <w:tcPr>
            <w:tcW w:w="1009" w:type="dxa"/>
            <w:noWrap/>
            <w:hideMark/>
          </w:tcPr>
          <w:p w14:paraId="4E058BA1" w14:textId="77777777" w:rsidR="00A263C3" w:rsidRPr="00B116F7" w:rsidRDefault="00A263C3" w:rsidP="00ED3FA4">
            <w:pPr>
              <w:pStyle w:val="Tabele"/>
              <w:rPr>
                <w:color w:val="auto"/>
                <w:szCs w:val="16"/>
              </w:rPr>
            </w:pPr>
            <w:r w:rsidRPr="00B116F7">
              <w:rPr>
                <w:color w:val="auto"/>
                <w:szCs w:val="16"/>
              </w:rPr>
              <w:t>-4 115</w:t>
            </w:r>
          </w:p>
        </w:tc>
        <w:tc>
          <w:tcPr>
            <w:tcW w:w="1008" w:type="dxa"/>
            <w:noWrap/>
            <w:hideMark/>
          </w:tcPr>
          <w:p w14:paraId="45CA7F8C" w14:textId="77777777" w:rsidR="00A263C3" w:rsidRPr="00B116F7" w:rsidRDefault="00A263C3" w:rsidP="00ED3FA4">
            <w:pPr>
              <w:pStyle w:val="Tabele"/>
              <w:rPr>
                <w:color w:val="auto"/>
                <w:szCs w:val="16"/>
              </w:rPr>
            </w:pPr>
            <w:r w:rsidRPr="00B116F7">
              <w:rPr>
                <w:color w:val="auto"/>
                <w:szCs w:val="16"/>
              </w:rPr>
              <w:t>-3 983</w:t>
            </w:r>
          </w:p>
        </w:tc>
        <w:tc>
          <w:tcPr>
            <w:tcW w:w="1008" w:type="dxa"/>
            <w:noWrap/>
            <w:hideMark/>
          </w:tcPr>
          <w:p w14:paraId="048BF275" w14:textId="77777777" w:rsidR="00A263C3" w:rsidRPr="00B116F7" w:rsidRDefault="00A263C3" w:rsidP="00ED3FA4">
            <w:pPr>
              <w:pStyle w:val="Tabele"/>
              <w:rPr>
                <w:color w:val="auto"/>
                <w:szCs w:val="16"/>
              </w:rPr>
            </w:pPr>
            <w:r w:rsidRPr="00B116F7">
              <w:rPr>
                <w:color w:val="auto"/>
                <w:szCs w:val="16"/>
              </w:rPr>
              <w:t>-4 101</w:t>
            </w:r>
          </w:p>
        </w:tc>
      </w:tr>
      <w:tr w:rsidR="00A263C3" w:rsidRPr="00B116F7" w14:paraId="58D876AC" w14:textId="77777777" w:rsidTr="00A13106">
        <w:trPr>
          <w:trHeight w:val="237"/>
        </w:trPr>
        <w:tc>
          <w:tcPr>
            <w:tcW w:w="1435" w:type="dxa"/>
            <w:hideMark/>
          </w:tcPr>
          <w:p w14:paraId="0314FDDD" w14:textId="77777777" w:rsidR="00A263C3" w:rsidRPr="00B116F7" w:rsidRDefault="00A263C3" w:rsidP="00ED3FA4">
            <w:pPr>
              <w:pStyle w:val="Tabele"/>
              <w:rPr>
                <w:color w:val="auto"/>
                <w:szCs w:val="16"/>
              </w:rPr>
            </w:pPr>
            <w:r w:rsidRPr="00B116F7">
              <w:rPr>
                <w:color w:val="auto"/>
                <w:szCs w:val="16"/>
              </w:rPr>
              <w:t xml:space="preserve">Węgiel brunatny </w:t>
            </w:r>
          </w:p>
        </w:tc>
        <w:tc>
          <w:tcPr>
            <w:tcW w:w="1008" w:type="dxa"/>
            <w:noWrap/>
            <w:hideMark/>
          </w:tcPr>
          <w:p w14:paraId="575BBD3C" w14:textId="77777777" w:rsidR="00A263C3" w:rsidRPr="00B116F7" w:rsidRDefault="00A263C3" w:rsidP="00ED3FA4">
            <w:pPr>
              <w:pStyle w:val="Tabele"/>
              <w:rPr>
                <w:color w:val="auto"/>
                <w:szCs w:val="16"/>
              </w:rPr>
            </w:pPr>
            <w:r w:rsidRPr="00B116F7">
              <w:rPr>
                <w:color w:val="auto"/>
                <w:szCs w:val="16"/>
              </w:rPr>
              <w:t>-2</w:t>
            </w:r>
          </w:p>
        </w:tc>
        <w:tc>
          <w:tcPr>
            <w:tcW w:w="1008" w:type="dxa"/>
            <w:noWrap/>
            <w:hideMark/>
          </w:tcPr>
          <w:p w14:paraId="7577783E" w14:textId="77777777" w:rsidR="00A263C3" w:rsidRPr="00B116F7" w:rsidRDefault="00A263C3" w:rsidP="00ED3FA4">
            <w:pPr>
              <w:pStyle w:val="Tabele"/>
              <w:rPr>
                <w:color w:val="auto"/>
                <w:szCs w:val="16"/>
              </w:rPr>
            </w:pPr>
            <w:r w:rsidRPr="00B116F7">
              <w:rPr>
                <w:color w:val="auto"/>
                <w:szCs w:val="16"/>
              </w:rPr>
              <w:t>-19</w:t>
            </w:r>
          </w:p>
        </w:tc>
        <w:tc>
          <w:tcPr>
            <w:tcW w:w="1008" w:type="dxa"/>
            <w:noWrap/>
            <w:hideMark/>
          </w:tcPr>
          <w:p w14:paraId="034CE461" w14:textId="77777777" w:rsidR="00A263C3" w:rsidRPr="00B116F7" w:rsidRDefault="00A263C3" w:rsidP="00ED3FA4">
            <w:pPr>
              <w:pStyle w:val="Tabele"/>
              <w:rPr>
                <w:color w:val="auto"/>
                <w:szCs w:val="16"/>
              </w:rPr>
            </w:pPr>
            <w:r w:rsidRPr="00B116F7">
              <w:rPr>
                <w:color w:val="auto"/>
                <w:szCs w:val="16"/>
              </w:rPr>
              <w:t>16</w:t>
            </w:r>
          </w:p>
        </w:tc>
        <w:tc>
          <w:tcPr>
            <w:tcW w:w="1009" w:type="dxa"/>
            <w:noWrap/>
            <w:hideMark/>
          </w:tcPr>
          <w:p w14:paraId="37E20879" w14:textId="77777777" w:rsidR="00A263C3" w:rsidRPr="00B116F7" w:rsidRDefault="00A263C3" w:rsidP="00ED3FA4">
            <w:pPr>
              <w:pStyle w:val="Tabele"/>
              <w:rPr>
                <w:color w:val="auto"/>
                <w:szCs w:val="16"/>
              </w:rPr>
            </w:pPr>
            <w:r w:rsidRPr="00B116F7">
              <w:rPr>
                <w:color w:val="auto"/>
                <w:szCs w:val="16"/>
              </w:rPr>
              <w:t>19</w:t>
            </w:r>
          </w:p>
        </w:tc>
        <w:tc>
          <w:tcPr>
            <w:tcW w:w="1008" w:type="dxa"/>
            <w:noWrap/>
            <w:hideMark/>
          </w:tcPr>
          <w:p w14:paraId="756BDC61" w14:textId="77777777" w:rsidR="00A263C3" w:rsidRPr="00B116F7" w:rsidRDefault="00A263C3" w:rsidP="00ED3FA4">
            <w:pPr>
              <w:pStyle w:val="Tabele"/>
              <w:rPr>
                <w:color w:val="auto"/>
                <w:szCs w:val="16"/>
              </w:rPr>
            </w:pPr>
            <w:r w:rsidRPr="00B116F7">
              <w:rPr>
                <w:color w:val="auto"/>
                <w:szCs w:val="16"/>
              </w:rPr>
              <w:t>11</w:t>
            </w:r>
          </w:p>
        </w:tc>
        <w:tc>
          <w:tcPr>
            <w:tcW w:w="1008" w:type="dxa"/>
            <w:noWrap/>
            <w:hideMark/>
          </w:tcPr>
          <w:p w14:paraId="45F25E96" w14:textId="77777777" w:rsidR="00A263C3" w:rsidRPr="00B116F7" w:rsidRDefault="00A263C3" w:rsidP="00ED3FA4">
            <w:pPr>
              <w:pStyle w:val="Tabele"/>
              <w:rPr>
                <w:color w:val="auto"/>
                <w:szCs w:val="16"/>
              </w:rPr>
            </w:pPr>
            <w:r w:rsidRPr="00B116F7">
              <w:rPr>
                <w:color w:val="auto"/>
                <w:szCs w:val="16"/>
              </w:rPr>
              <w:t>5</w:t>
            </w:r>
          </w:p>
        </w:tc>
      </w:tr>
      <w:tr w:rsidR="00A263C3" w:rsidRPr="00B116F7" w14:paraId="153241AD" w14:textId="77777777" w:rsidTr="00A13106">
        <w:trPr>
          <w:trHeight w:val="237"/>
        </w:trPr>
        <w:tc>
          <w:tcPr>
            <w:tcW w:w="1435" w:type="dxa"/>
            <w:hideMark/>
          </w:tcPr>
          <w:p w14:paraId="034D8765" w14:textId="77777777" w:rsidR="00A263C3" w:rsidRPr="00B116F7" w:rsidRDefault="00A263C3" w:rsidP="00ED3FA4">
            <w:pPr>
              <w:pStyle w:val="Tabele"/>
              <w:rPr>
                <w:color w:val="auto"/>
                <w:szCs w:val="16"/>
              </w:rPr>
            </w:pPr>
            <w:r w:rsidRPr="00B116F7">
              <w:rPr>
                <w:color w:val="auto"/>
                <w:szCs w:val="16"/>
              </w:rPr>
              <w:t>Ropa naftowa</w:t>
            </w:r>
          </w:p>
        </w:tc>
        <w:tc>
          <w:tcPr>
            <w:tcW w:w="1008" w:type="dxa"/>
            <w:noWrap/>
            <w:hideMark/>
          </w:tcPr>
          <w:p w14:paraId="504FD82D" w14:textId="77777777" w:rsidR="00A263C3" w:rsidRPr="00B116F7" w:rsidRDefault="00A263C3" w:rsidP="00ED3FA4">
            <w:pPr>
              <w:pStyle w:val="Tabele"/>
              <w:rPr>
                <w:color w:val="auto"/>
                <w:szCs w:val="16"/>
              </w:rPr>
            </w:pPr>
            <w:r w:rsidRPr="00B116F7">
              <w:rPr>
                <w:color w:val="auto"/>
                <w:szCs w:val="16"/>
              </w:rPr>
              <w:t>17 741</w:t>
            </w:r>
          </w:p>
        </w:tc>
        <w:tc>
          <w:tcPr>
            <w:tcW w:w="1008" w:type="dxa"/>
            <w:noWrap/>
            <w:hideMark/>
          </w:tcPr>
          <w:p w14:paraId="22250FD1" w14:textId="77777777" w:rsidR="00A263C3" w:rsidRPr="00B116F7" w:rsidRDefault="00A263C3" w:rsidP="00ED3FA4">
            <w:pPr>
              <w:pStyle w:val="Tabele"/>
              <w:rPr>
                <w:color w:val="auto"/>
                <w:szCs w:val="16"/>
              </w:rPr>
            </w:pPr>
            <w:r w:rsidRPr="00B116F7">
              <w:rPr>
                <w:color w:val="auto"/>
                <w:szCs w:val="16"/>
              </w:rPr>
              <w:t>22 484</w:t>
            </w:r>
          </w:p>
        </w:tc>
        <w:tc>
          <w:tcPr>
            <w:tcW w:w="1008" w:type="dxa"/>
            <w:noWrap/>
            <w:hideMark/>
          </w:tcPr>
          <w:p w14:paraId="02DC8AC3" w14:textId="77777777" w:rsidR="00A263C3" w:rsidRPr="00B116F7" w:rsidRDefault="00A263C3" w:rsidP="00ED3FA4">
            <w:pPr>
              <w:pStyle w:val="Tabele"/>
              <w:rPr>
                <w:color w:val="auto"/>
                <w:szCs w:val="16"/>
              </w:rPr>
            </w:pPr>
            <w:r w:rsidRPr="00B116F7">
              <w:rPr>
                <w:color w:val="auto"/>
                <w:szCs w:val="16"/>
              </w:rPr>
              <w:t>26 311</w:t>
            </w:r>
          </w:p>
        </w:tc>
        <w:tc>
          <w:tcPr>
            <w:tcW w:w="1009" w:type="dxa"/>
            <w:noWrap/>
            <w:hideMark/>
          </w:tcPr>
          <w:p w14:paraId="61C41967" w14:textId="77777777" w:rsidR="00A263C3" w:rsidRPr="00B116F7" w:rsidRDefault="00A263C3" w:rsidP="00ED3FA4">
            <w:pPr>
              <w:pStyle w:val="Tabele"/>
              <w:rPr>
                <w:color w:val="auto"/>
                <w:szCs w:val="16"/>
              </w:rPr>
            </w:pPr>
            <w:r w:rsidRPr="00B116F7">
              <w:rPr>
                <w:color w:val="auto"/>
                <w:szCs w:val="16"/>
              </w:rPr>
              <w:t>25 418</w:t>
            </w:r>
          </w:p>
        </w:tc>
        <w:tc>
          <w:tcPr>
            <w:tcW w:w="1008" w:type="dxa"/>
            <w:noWrap/>
            <w:hideMark/>
          </w:tcPr>
          <w:p w14:paraId="3B0F77F6" w14:textId="77777777" w:rsidR="00A263C3" w:rsidRPr="00B116F7" w:rsidRDefault="00A263C3" w:rsidP="00ED3FA4">
            <w:pPr>
              <w:pStyle w:val="Tabele"/>
              <w:rPr>
                <w:color w:val="auto"/>
                <w:szCs w:val="16"/>
              </w:rPr>
            </w:pPr>
            <w:r w:rsidRPr="00B116F7">
              <w:rPr>
                <w:color w:val="auto"/>
                <w:szCs w:val="16"/>
              </w:rPr>
              <w:t>23 974</w:t>
            </w:r>
          </w:p>
        </w:tc>
        <w:tc>
          <w:tcPr>
            <w:tcW w:w="1008" w:type="dxa"/>
            <w:noWrap/>
            <w:hideMark/>
          </w:tcPr>
          <w:p w14:paraId="5B79E64B" w14:textId="77777777" w:rsidR="00A263C3" w:rsidRPr="00B116F7" w:rsidRDefault="00A263C3" w:rsidP="00ED3FA4">
            <w:pPr>
              <w:pStyle w:val="Tabele"/>
              <w:rPr>
                <w:color w:val="auto"/>
                <w:szCs w:val="16"/>
              </w:rPr>
            </w:pPr>
            <w:r w:rsidRPr="00B116F7">
              <w:rPr>
                <w:color w:val="auto"/>
                <w:szCs w:val="16"/>
              </w:rPr>
              <w:t>22 418</w:t>
            </w:r>
          </w:p>
        </w:tc>
      </w:tr>
      <w:tr w:rsidR="00A263C3" w:rsidRPr="00B116F7" w14:paraId="6F487814" w14:textId="77777777" w:rsidTr="00A13106">
        <w:trPr>
          <w:trHeight w:val="237"/>
        </w:trPr>
        <w:tc>
          <w:tcPr>
            <w:tcW w:w="1435" w:type="dxa"/>
            <w:hideMark/>
          </w:tcPr>
          <w:p w14:paraId="440E5108" w14:textId="77777777" w:rsidR="00A263C3" w:rsidRPr="00B116F7" w:rsidRDefault="00A263C3" w:rsidP="00ED3FA4">
            <w:pPr>
              <w:pStyle w:val="Tabele"/>
              <w:rPr>
                <w:color w:val="auto"/>
                <w:szCs w:val="16"/>
              </w:rPr>
            </w:pPr>
            <w:r w:rsidRPr="00B116F7">
              <w:rPr>
                <w:color w:val="auto"/>
                <w:szCs w:val="16"/>
              </w:rPr>
              <w:t>LPG</w:t>
            </w:r>
          </w:p>
        </w:tc>
        <w:tc>
          <w:tcPr>
            <w:tcW w:w="1008" w:type="dxa"/>
            <w:noWrap/>
            <w:hideMark/>
          </w:tcPr>
          <w:p w14:paraId="744768CF" w14:textId="77777777" w:rsidR="00A263C3" w:rsidRPr="00B116F7" w:rsidRDefault="00A263C3" w:rsidP="00ED3FA4">
            <w:pPr>
              <w:pStyle w:val="Tabele"/>
              <w:rPr>
                <w:color w:val="auto"/>
                <w:szCs w:val="16"/>
              </w:rPr>
            </w:pPr>
            <w:r w:rsidRPr="00B116F7">
              <w:rPr>
                <w:color w:val="auto"/>
                <w:szCs w:val="16"/>
              </w:rPr>
              <w:t>2 172</w:t>
            </w:r>
          </w:p>
        </w:tc>
        <w:tc>
          <w:tcPr>
            <w:tcW w:w="1008" w:type="dxa"/>
            <w:noWrap/>
            <w:hideMark/>
          </w:tcPr>
          <w:p w14:paraId="728CC349" w14:textId="77777777" w:rsidR="00A263C3" w:rsidRPr="00B116F7" w:rsidRDefault="00A263C3" w:rsidP="00ED3FA4">
            <w:pPr>
              <w:pStyle w:val="Tabele"/>
              <w:rPr>
                <w:color w:val="auto"/>
                <w:szCs w:val="16"/>
              </w:rPr>
            </w:pPr>
            <w:r w:rsidRPr="00B116F7">
              <w:rPr>
                <w:color w:val="auto"/>
                <w:szCs w:val="16"/>
              </w:rPr>
              <w:t>1 974</w:t>
            </w:r>
          </w:p>
        </w:tc>
        <w:tc>
          <w:tcPr>
            <w:tcW w:w="1008" w:type="dxa"/>
            <w:noWrap/>
            <w:hideMark/>
          </w:tcPr>
          <w:p w14:paraId="1D2CAB8D" w14:textId="77777777" w:rsidR="00A263C3" w:rsidRPr="00B116F7" w:rsidRDefault="00A263C3" w:rsidP="00ED3FA4">
            <w:pPr>
              <w:pStyle w:val="Tabele"/>
              <w:rPr>
                <w:color w:val="auto"/>
                <w:szCs w:val="16"/>
              </w:rPr>
            </w:pPr>
            <w:r w:rsidRPr="00B116F7">
              <w:rPr>
                <w:color w:val="auto"/>
                <w:szCs w:val="16"/>
              </w:rPr>
              <w:t>1 868</w:t>
            </w:r>
          </w:p>
        </w:tc>
        <w:tc>
          <w:tcPr>
            <w:tcW w:w="1009" w:type="dxa"/>
            <w:noWrap/>
            <w:hideMark/>
          </w:tcPr>
          <w:p w14:paraId="55BE0694" w14:textId="77777777" w:rsidR="00A263C3" w:rsidRPr="00B116F7" w:rsidRDefault="00A263C3" w:rsidP="00ED3FA4">
            <w:pPr>
              <w:pStyle w:val="Tabele"/>
              <w:rPr>
                <w:color w:val="auto"/>
                <w:szCs w:val="16"/>
              </w:rPr>
            </w:pPr>
            <w:r w:rsidRPr="00B116F7">
              <w:rPr>
                <w:color w:val="auto"/>
                <w:szCs w:val="16"/>
              </w:rPr>
              <w:t>1 838</w:t>
            </w:r>
          </w:p>
        </w:tc>
        <w:tc>
          <w:tcPr>
            <w:tcW w:w="1008" w:type="dxa"/>
            <w:noWrap/>
            <w:hideMark/>
          </w:tcPr>
          <w:p w14:paraId="760F4B1B" w14:textId="77777777" w:rsidR="00A263C3" w:rsidRPr="00B116F7" w:rsidRDefault="00A263C3" w:rsidP="00ED3FA4">
            <w:pPr>
              <w:pStyle w:val="Tabele"/>
              <w:rPr>
                <w:color w:val="auto"/>
                <w:szCs w:val="16"/>
              </w:rPr>
            </w:pPr>
            <w:r w:rsidRPr="00B116F7">
              <w:rPr>
                <w:color w:val="auto"/>
                <w:szCs w:val="16"/>
              </w:rPr>
              <w:t>1 934</w:t>
            </w:r>
          </w:p>
        </w:tc>
        <w:tc>
          <w:tcPr>
            <w:tcW w:w="1008" w:type="dxa"/>
            <w:noWrap/>
            <w:hideMark/>
          </w:tcPr>
          <w:p w14:paraId="43C147DD" w14:textId="77777777" w:rsidR="00A263C3" w:rsidRPr="00B116F7" w:rsidRDefault="00A263C3" w:rsidP="00ED3FA4">
            <w:pPr>
              <w:pStyle w:val="Tabele"/>
              <w:rPr>
                <w:color w:val="auto"/>
                <w:szCs w:val="16"/>
              </w:rPr>
            </w:pPr>
            <w:r w:rsidRPr="00B116F7">
              <w:rPr>
                <w:color w:val="auto"/>
                <w:szCs w:val="16"/>
              </w:rPr>
              <w:t>1 479</w:t>
            </w:r>
          </w:p>
        </w:tc>
      </w:tr>
      <w:tr w:rsidR="00A263C3" w:rsidRPr="00B116F7" w14:paraId="5DFD9F05" w14:textId="77777777" w:rsidTr="00A13106">
        <w:trPr>
          <w:trHeight w:val="237"/>
        </w:trPr>
        <w:tc>
          <w:tcPr>
            <w:tcW w:w="1435" w:type="dxa"/>
            <w:hideMark/>
          </w:tcPr>
          <w:p w14:paraId="4A3387F5" w14:textId="77777777" w:rsidR="00A263C3" w:rsidRPr="00B116F7" w:rsidRDefault="00A263C3" w:rsidP="00ED3FA4">
            <w:pPr>
              <w:pStyle w:val="Tabele"/>
              <w:rPr>
                <w:color w:val="auto"/>
                <w:szCs w:val="16"/>
              </w:rPr>
            </w:pPr>
            <w:r w:rsidRPr="00B116F7">
              <w:rPr>
                <w:color w:val="auto"/>
                <w:szCs w:val="16"/>
              </w:rPr>
              <w:t>Benzyna</w:t>
            </w:r>
          </w:p>
        </w:tc>
        <w:tc>
          <w:tcPr>
            <w:tcW w:w="1008" w:type="dxa"/>
            <w:noWrap/>
            <w:hideMark/>
          </w:tcPr>
          <w:p w14:paraId="35F3A309" w14:textId="77777777" w:rsidR="00A263C3" w:rsidRPr="00B116F7" w:rsidRDefault="00A263C3" w:rsidP="00ED3FA4">
            <w:pPr>
              <w:pStyle w:val="Tabele"/>
              <w:rPr>
                <w:color w:val="auto"/>
                <w:szCs w:val="16"/>
              </w:rPr>
            </w:pPr>
            <w:r w:rsidRPr="00B116F7">
              <w:rPr>
                <w:color w:val="auto"/>
                <w:szCs w:val="16"/>
              </w:rPr>
              <w:t>-69</w:t>
            </w:r>
          </w:p>
        </w:tc>
        <w:tc>
          <w:tcPr>
            <w:tcW w:w="1008" w:type="dxa"/>
            <w:noWrap/>
            <w:hideMark/>
          </w:tcPr>
          <w:p w14:paraId="5EC272B9" w14:textId="77777777" w:rsidR="00A263C3" w:rsidRPr="00B116F7" w:rsidRDefault="00A263C3" w:rsidP="00ED3FA4">
            <w:pPr>
              <w:pStyle w:val="Tabele"/>
              <w:rPr>
                <w:color w:val="auto"/>
                <w:szCs w:val="16"/>
              </w:rPr>
            </w:pPr>
            <w:r w:rsidRPr="00B116F7">
              <w:rPr>
                <w:color w:val="auto"/>
                <w:szCs w:val="16"/>
              </w:rPr>
              <w:t>111</w:t>
            </w:r>
          </w:p>
        </w:tc>
        <w:tc>
          <w:tcPr>
            <w:tcW w:w="1008" w:type="dxa"/>
            <w:noWrap/>
            <w:hideMark/>
          </w:tcPr>
          <w:p w14:paraId="64B816F8" w14:textId="77777777" w:rsidR="00A263C3" w:rsidRPr="00B116F7" w:rsidRDefault="00A263C3" w:rsidP="00ED3FA4">
            <w:pPr>
              <w:pStyle w:val="Tabele"/>
              <w:rPr>
                <w:color w:val="auto"/>
                <w:szCs w:val="16"/>
              </w:rPr>
            </w:pPr>
            <w:r w:rsidRPr="00B116F7">
              <w:rPr>
                <w:color w:val="auto"/>
                <w:szCs w:val="16"/>
              </w:rPr>
              <w:t>-204</w:t>
            </w:r>
          </w:p>
        </w:tc>
        <w:tc>
          <w:tcPr>
            <w:tcW w:w="1009" w:type="dxa"/>
            <w:noWrap/>
            <w:hideMark/>
          </w:tcPr>
          <w:p w14:paraId="05561A4A" w14:textId="77777777" w:rsidR="00A263C3" w:rsidRPr="00B116F7" w:rsidRDefault="00A263C3" w:rsidP="00ED3FA4">
            <w:pPr>
              <w:pStyle w:val="Tabele"/>
              <w:rPr>
                <w:color w:val="auto"/>
                <w:szCs w:val="16"/>
              </w:rPr>
            </w:pPr>
            <w:r w:rsidRPr="00B116F7">
              <w:rPr>
                <w:color w:val="auto"/>
                <w:szCs w:val="16"/>
              </w:rPr>
              <w:t>187</w:t>
            </w:r>
          </w:p>
        </w:tc>
        <w:tc>
          <w:tcPr>
            <w:tcW w:w="1008" w:type="dxa"/>
            <w:noWrap/>
            <w:hideMark/>
          </w:tcPr>
          <w:p w14:paraId="533B3577" w14:textId="77777777" w:rsidR="00A263C3" w:rsidRPr="00B116F7" w:rsidRDefault="00A263C3" w:rsidP="00ED3FA4">
            <w:pPr>
              <w:pStyle w:val="Tabele"/>
              <w:rPr>
                <w:color w:val="auto"/>
                <w:szCs w:val="16"/>
              </w:rPr>
            </w:pPr>
            <w:r w:rsidRPr="00B116F7">
              <w:rPr>
                <w:color w:val="auto"/>
                <w:szCs w:val="16"/>
              </w:rPr>
              <w:t>371</w:t>
            </w:r>
          </w:p>
        </w:tc>
        <w:tc>
          <w:tcPr>
            <w:tcW w:w="1008" w:type="dxa"/>
            <w:noWrap/>
            <w:hideMark/>
          </w:tcPr>
          <w:p w14:paraId="217EF2FE" w14:textId="77777777" w:rsidR="00A263C3" w:rsidRPr="00B116F7" w:rsidRDefault="00A263C3" w:rsidP="00ED3FA4">
            <w:pPr>
              <w:pStyle w:val="Tabele"/>
              <w:rPr>
                <w:color w:val="auto"/>
                <w:szCs w:val="16"/>
              </w:rPr>
            </w:pPr>
            <w:r w:rsidRPr="00B116F7">
              <w:rPr>
                <w:color w:val="auto"/>
                <w:szCs w:val="16"/>
              </w:rPr>
              <w:t>332</w:t>
            </w:r>
          </w:p>
        </w:tc>
      </w:tr>
      <w:tr w:rsidR="00A263C3" w:rsidRPr="00B116F7" w14:paraId="0FA267D6" w14:textId="77777777" w:rsidTr="00A13106">
        <w:trPr>
          <w:trHeight w:val="237"/>
        </w:trPr>
        <w:tc>
          <w:tcPr>
            <w:tcW w:w="1435" w:type="dxa"/>
            <w:hideMark/>
          </w:tcPr>
          <w:p w14:paraId="65CA6006" w14:textId="77777777" w:rsidR="00A263C3" w:rsidRPr="00B116F7" w:rsidRDefault="00A263C3" w:rsidP="00ED3FA4">
            <w:pPr>
              <w:pStyle w:val="Tabele"/>
              <w:rPr>
                <w:color w:val="auto"/>
                <w:szCs w:val="16"/>
              </w:rPr>
            </w:pPr>
            <w:r w:rsidRPr="00B116F7">
              <w:rPr>
                <w:color w:val="auto"/>
                <w:szCs w:val="16"/>
              </w:rPr>
              <w:t>Olej napędowy</w:t>
            </w:r>
          </w:p>
        </w:tc>
        <w:tc>
          <w:tcPr>
            <w:tcW w:w="1008" w:type="dxa"/>
            <w:noWrap/>
            <w:hideMark/>
          </w:tcPr>
          <w:p w14:paraId="1FD2C4E3" w14:textId="77777777" w:rsidR="00A263C3" w:rsidRPr="00B116F7" w:rsidRDefault="00A263C3" w:rsidP="00ED3FA4">
            <w:pPr>
              <w:pStyle w:val="Tabele"/>
              <w:rPr>
                <w:color w:val="auto"/>
                <w:szCs w:val="16"/>
              </w:rPr>
            </w:pPr>
            <w:r w:rsidRPr="00B116F7">
              <w:rPr>
                <w:color w:val="auto"/>
                <w:szCs w:val="16"/>
              </w:rPr>
              <w:t>2 260</w:t>
            </w:r>
          </w:p>
        </w:tc>
        <w:tc>
          <w:tcPr>
            <w:tcW w:w="1008" w:type="dxa"/>
            <w:noWrap/>
            <w:hideMark/>
          </w:tcPr>
          <w:p w14:paraId="73D7F1DB" w14:textId="77777777" w:rsidR="00A263C3" w:rsidRPr="00B116F7" w:rsidRDefault="00A263C3" w:rsidP="00ED3FA4">
            <w:pPr>
              <w:pStyle w:val="Tabele"/>
              <w:rPr>
                <w:color w:val="auto"/>
                <w:szCs w:val="16"/>
              </w:rPr>
            </w:pPr>
            <w:r w:rsidRPr="00B116F7">
              <w:rPr>
                <w:color w:val="auto"/>
                <w:szCs w:val="16"/>
              </w:rPr>
              <w:t>2 202</w:t>
            </w:r>
          </w:p>
        </w:tc>
        <w:tc>
          <w:tcPr>
            <w:tcW w:w="1008" w:type="dxa"/>
            <w:noWrap/>
            <w:hideMark/>
          </w:tcPr>
          <w:p w14:paraId="3E666402" w14:textId="77777777" w:rsidR="00A263C3" w:rsidRPr="00B116F7" w:rsidRDefault="00A263C3" w:rsidP="00ED3FA4">
            <w:pPr>
              <w:pStyle w:val="Tabele"/>
              <w:rPr>
                <w:color w:val="auto"/>
                <w:szCs w:val="16"/>
              </w:rPr>
            </w:pPr>
            <w:r w:rsidRPr="00B116F7">
              <w:rPr>
                <w:color w:val="auto"/>
                <w:szCs w:val="16"/>
              </w:rPr>
              <w:t>309</w:t>
            </w:r>
          </w:p>
        </w:tc>
        <w:tc>
          <w:tcPr>
            <w:tcW w:w="1009" w:type="dxa"/>
            <w:noWrap/>
            <w:hideMark/>
          </w:tcPr>
          <w:p w14:paraId="79176788" w14:textId="77777777" w:rsidR="00A263C3" w:rsidRPr="00B116F7" w:rsidRDefault="00A263C3" w:rsidP="00ED3FA4">
            <w:pPr>
              <w:pStyle w:val="Tabele"/>
              <w:rPr>
                <w:color w:val="auto"/>
                <w:szCs w:val="16"/>
              </w:rPr>
            </w:pPr>
            <w:r w:rsidRPr="00B116F7">
              <w:rPr>
                <w:color w:val="auto"/>
                <w:szCs w:val="16"/>
              </w:rPr>
              <w:t>4 124</w:t>
            </w:r>
          </w:p>
        </w:tc>
        <w:tc>
          <w:tcPr>
            <w:tcW w:w="1008" w:type="dxa"/>
            <w:noWrap/>
            <w:hideMark/>
          </w:tcPr>
          <w:p w14:paraId="11EBBF33" w14:textId="77777777" w:rsidR="00A263C3" w:rsidRPr="00B116F7" w:rsidRDefault="00A263C3" w:rsidP="00ED3FA4">
            <w:pPr>
              <w:pStyle w:val="Tabele"/>
              <w:rPr>
                <w:color w:val="auto"/>
                <w:szCs w:val="16"/>
              </w:rPr>
            </w:pPr>
            <w:r w:rsidRPr="00B116F7">
              <w:rPr>
                <w:color w:val="auto"/>
                <w:szCs w:val="16"/>
              </w:rPr>
              <w:t>4 949</w:t>
            </w:r>
          </w:p>
        </w:tc>
        <w:tc>
          <w:tcPr>
            <w:tcW w:w="1008" w:type="dxa"/>
            <w:noWrap/>
            <w:hideMark/>
          </w:tcPr>
          <w:p w14:paraId="1C12C57F" w14:textId="77777777" w:rsidR="00A263C3" w:rsidRPr="00B116F7" w:rsidRDefault="00A263C3" w:rsidP="00ED3FA4">
            <w:pPr>
              <w:pStyle w:val="Tabele"/>
              <w:rPr>
                <w:color w:val="auto"/>
                <w:szCs w:val="16"/>
              </w:rPr>
            </w:pPr>
            <w:r w:rsidRPr="00B116F7">
              <w:rPr>
                <w:color w:val="auto"/>
                <w:szCs w:val="16"/>
              </w:rPr>
              <w:t>4 210</w:t>
            </w:r>
          </w:p>
        </w:tc>
      </w:tr>
      <w:tr w:rsidR="00A263C3" w:rsidRPr="00B116F7" w14:paraId="04E51D89" w14:textId="77777777" w:rsidTr="00A13106">
        <w:trPr>
          <w:trHeight w:val="237"/>
        </w:trPr>
        <w:tc>
          <w:tcPr>
            <w:tcW w:w="1435" w:type="dxa"/>
            <w:hideMark/>
          </w:tcPr>
          <w:p w14:paraId="64763F5A" w14:textId="77777777" w:rsidR="00A263C3" w:rsidRPr="00B116F7" w:rsidRDefault="00A263C3" w:rsidP="00ED3FA4">
            <w:pPr>
              <w:pStyle w:val="Tabele"/>
              <w:rPr>
                <w:color w:val="auto"/>
                <w:szCs w:val="16"/>
              </w:rPr>
            </w:pPr>
            <w:r w:rsidRPr="00B116F7">
              <w:rPr>
                <w:color w:val="auto"/>
                <w:szCs w:val="16"/>
              </w:rPr>
              <w:t>Gaz ziemny</w:t>
            </w:r>
          </w:p>
        </w:tc>
        <w:tc>
          <w:tcPr>
            <w:tcW w:w="1008" w:type="dxa"/>
            <w:noWrap/>
            <w:hideMark/>
          </w:tcPr>
          <w:p w14:paraId="27694BE5" w14:textId="77777777" w:rsidR="00A263C3" w:rsidRPr="00B116F7" w:rsidRDefault="00A263C3" w:rsidP="00ED3FA4">
            <w:pPr>
              <w:pStyle w:val="Tabele"/>
              <w:rPr>
                <w:color w:val="auto"/>
                <w:szCs w:val="16"/>
              </w:rPr>
            </w:pPr>
            <w:r w:rsidRPr="00B116F7">
              <w:rPr>
                <w:color w:val="auto"/>
                <w:szCs w:val="16"/>
              </w:rPr>
              <w:t>8 531</w:t>
            </w:r>
          </w:p>
        </w:tc>
        <w:tc>
          <w:tcPr>
            <w:tcW w:w="1008" w:type="dxa"/>
            <w:noWrap/>
            <w:hideMark/>
          </w:tcPr>
          <w:p w14:paraId="0D914EC3" w14:textId="77777777" w:rsidR="00A263C3" w:rsidRPr="00B116F7" w:rsidRDefault="00A263C3" w:rsidP="00ED3FA4">
            <w:pPr>
              <w:pStyle w:val="Tabele"/>
              <w:rPr>
                <w:color w:val="auto"/>
                <w:szCs w:val="16"/>
              </w:rPr>
            </w:pPr>
            <w:r w:rsidRPr="00B116F7">
              <w:rPr>
                <w:color w:val="auto"/>
                <w:szCs w:val="16"/>
              </w:rPr>
              <w:t>8 874</w:t>
            </w:r>
          </w:p>
        </w:tc>
        <w:tc>
          <w:tcPr>
            <w:tcW w:w="1008" w:type="dxa"/>
            <w:noWrap/>
            <w:hideMark/>
          </w:tcPr>
          <w:p w14:paraId="1A8735A8" w14:textId="77777777" w:rsidR="00A263C3" w:rsidRPr="00B116F7" w:rsidRDefault="00A263C3" w:rsidP="00ED3FA4">
            <w:pPr>
              <w:pStyle w:val="Tabele"/>
              <w:rPr>
                <w:color w:val="auto"/>
                <w:szCs w:val="16"/>
              </w:rPr>
            </w:pPr>
            <w:r w:rsidRPr="00B116F7">
              <w:rPr>
                <w:color w:val="auto"/>
                <w:szCs w:val="16"/>
              </w:rPr>
              <w:t>9 947</w:t>
            </w:r>
          </w:p>
        </w:tc>
        <w:tc>
          <w:tcPr>
            <w:tcW w:w="1009" w:type="dxa"/>
            <w:noWrap/>
            <w:hideMark/>
          </w:tcPr>
          <w:p w14:paraId="502224F4" w14:textId="77777777" w:rsidR="00A263C3" w:rsidRPr="00B116F7" w:rsidRDefault="00A263C3" w:rsidP="00ED3FA4">
            <w:pPr>
              <w:pStyle w:val="Tabele"/>
              <w:rPr>
                <w:color w:val="auto"/>
                <w:szCs w:val="16"/>
              </w:rPr>
            </w:pPr>
            <w:r w:rsidRPr="00B116F7">
              <w:rPr>
                <w:color w:val="auto"/>
                <w:szCs w:val="16"/>
              </w:rPr>
              <w:t>13 647</w:t>
            </w:r>
          </w:p>
        </w:tc>
        <w:tc>
          <w:tcPr>
            <w:tcW w:w="1008" w:type="dxa"/>
            <w:noWrap/>
            <w:hideMark/>
          </w:tcPr>
          <w:p w14:paraId="48F083F3" w14:textId="77777777" w:rsidR="00A263C3" w:rsidRPr="00B116F7" w:rsidRDefault="00A263C3" w:rsidP="00ED3FA4">
            <w:pPr>
              <w:pStyle w:val="Tabele"/>
              <w:rPr>
                <w:color w:val="auto"/>
                <w:szCs w:val="16"/>
              </w:rPr>
            </w:pPr>
            <w:r w:rsidRPr="00B116F7">
              <w:rPr>
                <w:color w:val="auto"/>
                <w:szCs w:val="16"/>
              </w:rPr>
              <w:t>15 056</w:t>
            </w:r>
          </w:p>
        </w:tc>
        <w:tc>
          <w:tcPr>
            <w:tcW w:w="1008" w:type="dxa"/>
            <w:noWrap/>
            <w:hideMark/>
          </w:tcPr>
          <w:p w14:paraId="4E02DCEA" w14:textId="77777777" w:rsidR="00A263C3" w:rsidRPr="00B116F7" w:rsidRDefault="00A263C3" w:rsidP="00ED3FA4">
            <w:pPr>
              <w:pStyle w:val="Tabele"/>
              <w:rPr>
                <w:color w:val="auto"/>
                <w:szCs w:val="16"/>
              </w:rPr>
            </w:pPr>
            <w:r w:rsidRPr="00B116F7">
              <w:rPr>
                <w:color w:val="auto"/>
                <w:szCs w:val="16"/>
              </w:rPr>
              <w:t>16 628</w:t>
            </w:r>
          </w:p>
        </w:tc>
      </w:tr>
      <w:tr w:rsidR="00A263C3" w:rsidRPr="00B116F7" w14:paraId="35E8971F" w14:textId="77777777" w:rsidTr="00A13106">
        <w:trPr>
          <w:trHeight w:val="237"/>
        </w:trPr>
        <w:tc>
          <w:tcPr>
            <w:tcW w:w="1435" w:type="dxa"/>
          </w:tcPr>
          <w:p w14:paraId="64AAD1E1" w14:textId="77777777" w:rsidR="00A263C3" w:rsidRPr="00B116F7" w:rsidRDefault="00A263C3" w:rsidP="00ED3FA4">
            <w:pPr>
              <w:pStyle w:val="Tabele"/>
              <w:rPr>
                <w:color w:val="auto"/>
                <w:szCs w:val="16"/>
              </w:rPr>
            </w:pPr>
            <w:r w:rsidRPr="00B116F7">
              <w:rPr>
                <w:color w:val="auto"/>
                <w:szCs w:val="16"/>
              </w:rPr>
              <w:t>Paliwo jądrowe</w:t>
            </w:r>
          </w:p>
        </w:tc>
        <w:tc>
          <w:tcPr>
            <w:tcW w:w="1008" w:type="dxa"/>
            <w:noWrap/>
          </w:tcPr>
          <w:p w14:paraId="08429F06"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7EDB6D70"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43024DBC" w14:textId="77777777" w:rsidR="00A263C3" w:rsidRPr="00B116F7" w:rsidRDefault="00A263C3" w:rsidP="00ED3FA4">
            <w:pPr>
              <w:pStyle w:val="Tabele"/>
              <w:rPr>
                <w:color w:val="auto"/>
                <w:szCs w:val="16"/>
              </w:rPr>
            </w:pPr>
            <w:r w:rsidRPr="00B116F7">
              <w:rPr>
                <w:color w:val="auto"/>
                <w:szCs w:val="16"/>
              </w:rPr>
              <w:t>0</w:t>
            </w:r>
          </w:p>
        </w:tc>
        <w:tc>
          <w:tcPr>
            <w:tcW w:w="1009" w:type="dxa"/>
            <w:noWrap/>
          </w:tcPr>
          <w:p w14:paraId="4A6CFC70"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521D380B"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45FBD24A" w14:textId="77777777" w:rsidR="00A263C3" w:rsidRPr="00B116F7" w:rsidRDefault="00A263C3" w:rsidP="00ED3FA4">
            <w:pPr>
              <w:pStyle w:val="Tabele"/>
              <w:rPr>
                <w:color w:val="auto"/>
                <w:szCs w:val="16"/>
              </w:rPr>
            </w:pPr>
            <w:r w:rsidRPr="00B116F7">
              <w:rPr>
                <w:color w:val="auto"/>
                <w:szCs w:val="16"/>
              </w:rPr>
              <w:t>0</w:t>
            </w:r>
          </w:p>
        </w:tc>
      </w:tr>
      <w:tr w:rsidR="00A263C3" w:rsidRPr="00B116F7" w14:paraId="542D6004" w14:textId="77777777" w:rsidTr="00A13106">
        <w:trPr>
          <w:trHeight w:val="237"/>
        </w:trPr>
        <w:tc>
          <w:tcPr>
            <w:tcW w:w="1435" w:type="dxa"/>
          </w:tcPr>
          <w:p w14:paraId="36FA5096" w14:textId="77777777" w:rsidR="00A263C3" w:rsidRPr="00B116F7" w:rsidRDefault="00A263C3" w:rsidP="00ED3FA4">
            <w:pPr>
              <w:pStyle w:val="Tabele"/>
              <w:rPr>
                <w:color w:val="auto"/>
                <w:szCs w:val="16"/>
              </w:rPr>
            </w:pPr>
            <w:r w:rsidRPr="00B116F7">
              <w:rPr>
                <w:color w:val="auto"/>
                <w:szCs w:val="16"/>
              </w:rPr>
              <w:t>Biopaliwa</w:t>
            </w:r>
          </w:p>
        </w:tc>
        <w:tc>
          <w:tcPr>
            <w:tcW w:w="1008" w:type="dxa"/>
            <w:noWrap/>
          </w:tcPr>
          <w:p w14:paraId="3BF2598B" w14:textId="77777777" w:rsidR="00A263C3" w:rsidRPr="00B116F7" w:rsidRDefault="00A263C3" w:rsidP="00ED3FA4">
            <w:pPr>
              <w:pStyle w:val="Tabele"/>
              <w:rPr>
                <w:color w:val="auto"/>
                <w:szCs w:val="16"/>
              </w:rPr>
            </w:pPr>
            <w:r w:rsidRPr="00B116F7">
              <w:rPr>
                <w:color w:val="auto"/>
                <w:szCs w:val="16"/>
              </w:rPr>
              <w:t>-65</w:t>
            </w:r>
          </w:p>
        </w:tc>
        <w:tc>
          <w:tcPr>
            <w:tcW w:w="1008" w:type="dxa"/>
            <w:noWrap/>
          </w:tcPr>
          <w:p w14:paraId="5B61F52C" w14:textId="77777777" w:rsidR="00A263C3" w:rsidRPr="00B116F7" w:rsidRDefault="00A263C3" w:rsidP="00ED3FA4">
            <w:pPr>
              <w:pStyle w:val="Tabele"/>
              <w:rPr>
                <w:color w:val="auto"/>
                <w:szCs w:val="16"/>
              </w:rPr>
            </w:pPr>
            <w:r w:rsidRPr="00B116F7">
              <w:rPr>
                <w:color w:val="auto"/>
                <w:szCs w:val="16"/>
              </w:rPr>
              <w:t>427</w:t>
            </w:r>
          </w:p>
        </w:tc>
        <w:tc>
          <w:tcPr>
            <w:tcW w:w="1008" w:type="dxa"/>
            <w:noWrap/>
          </w:tcPr>
          <w:p w14:paraId="5807845B" w14:textId="77777777" w:rsidR="00A263C3" w:rsidRPr="00B116F7" w:rsidRDefault="00A263C3" w:rsidP="00ED3FA4">
            <w:pPr>
              <w:pStyle w:val="Tabele"/>
              <w:rPr>
                <w:color w:val="auto"/>
                <w:szCs w:val="16"/>
              </w:rPr>
            </w:pPr>
            <w:r w:rsidRPr="00B116F7">
              <w:rPr>
                <w:color w:val="auto"/>
                <w:szCs w:val="16"/>
              </w:rPr>
              <w:t>-144</w:t>
            </w:r>
          </w:p>
        </w:tc>
        <w:tc>
          <w:tcPr>
            <w:tcW w:w="1009" w:type="dxa"/>
            <w:noWrap/>
          </w:tcPr>
          <w:p w14:paraId="336D7C10" w14:textId="77777777" w:rsidR="00A263C3" w:rsidRPr="00B116F7" w:rsidRDefault="00A263C3" w:rsidP="00ED3FA4">
            <w:pPr>
              <w:pStyle w:val="Tabele"/>
              <w:rPr>
                <w:color w:val="auto"/>
                <w:szCs w:val="16"/>
              </w:rPr>
            </w:pPr>
            <w:r w:rsidRPr="00B116F7">
              <w:rPr>
                <w:color w:val="auto"/>
                <w:szCs w:val="16"/>
              </w:rPr>
              <w:t>67</w:t>
            </w:r>
          </w:p>
        </w:tc>
        <w:tc>
          <w:tcPr>
            <w:tcW w:w="1008" w:type="dxa"/>
            <w:noWrap/>
          </w:tcPr>
          <w:p w14:paraId="0A3D45F6" w14:textId="77777777" w:rsidR="00A263C3" w:rsidRPr="00B116F7" w:rsidRDefault="00A263C3" w:rsidP="00ED3FA4">
            <w:pPr>
              <w:pStyle w:val="Tabele"/>
              <w:rPr>
                <w:color w:val="auto"/>
                <w:szCs w:val="16"/>
              </w:rPr>
            </w:pPr>
            <w:r w:rsidRPr="00B116F7">
              <w:rPr>
                <w:color w:val="auto"/>
                <w:szCs w:val="16"/>
              </w:rPr>
              <w:t>96</w:t>
            </w:r>
          </w:p>
        </w:tc>
        <w:tc>
          <w:tcPr>
            <w:tcW w:w="1008" w:type="dxa"/>
            <w:noWrap/>
          </w:tcPr>
          <w:p w14:paraId="6BB1A12B" w14:textId="77777777" w:rsidR="00A263C3" w:rsidRPr="00B116F7" w:rsidRDefault="00A263C3" w:rsidP="00ED3FA4">
            <w:pPr>
              <w:pStyle w:val="Tabele"/>
              <w:rPr>
                <w:color w:val="auto"/>
                <w:szCs w:val="16"/>
              </w:rPr>
            </w:pPr>
            <w:r w:rsidRPr="00B116F7">
              <w:rPr>
                <w:color w:val="auto"/>
                <w:szCs w:val="16"/>
              </w:rPr>
              <w:t>110</w:t>
            </w:r>
          </w:p>
        </w:tc>
      </w:tr>
      <w:tr w:rsidR="00A263C3" w:rsidRPr="00B116F7" w14:paraId="64C75628" w14:textId="77777777" w:rsidTr="00A13106">
        <w:trPr>
          <w:trHeight w:val="237"/>
        </w:trPr>
        <w:tc>
          <w:tcPr>
            <w:tcW w:w="1435" w:type="dxa"/>
          </w:tcPr>
          <w:p w14:paraId="6BC96C51" w14:textId="77777777" w:rsidR="00A263C3" w:rsidRPr="00B116F7" w:rsidRDefault="00A263C3" w:rsidP="00ED3FA4">
            <w:pPr>
              <w:pStyle w:val="Tabele"/>
              <w:rPr>
                <w:color w:val="auto"/>
                <w:szCs w:val="16"/>
              </w:rPr>
            </w:pPr>
            <w:r w:rsidRPr="00B116F7">
              <w:rPr>
                <w:color w:val="auto"/>
                <w:szCs w:val="16"/>
              </w:rPr>
              <w:t>Biometan</w:t>
            </w:r>
          </w:p>
        </w:tc>
        <w:tc>
          <w:tcPr>
            <w:tcW w:w="1008" w:type="dxa"/>
            <w:noWrap/>
          </w:tcPr>
          <w:p w14:paraId="294D4ABA"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1538793F"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329017CA" w14:textId="77777777" w:rsidR="00A263C3" w:rsidRPr="00B116F7" w:rsidRDefault="00A263C3" w:rsidP="00ED3FA4">
            <w:pPr>
              <w:pStyle w:val="Tabele"/>
              <w:rPr>
                <w:color w:val="auto"/>
                <w:szCs w:val="16"/>
              </w:rPr>
            </w:pPr>
            <w:r w:rsidRPr="00B116F7">
              <w:rPr>
                <w:color w:val="auto"/>
                <w:szCs w:val="16"/>
              </w:rPr>
              <w:t>0</w:t>
            </w:r>
          </w:p>
        </w:tc>
        <w:tc>
          <w:tcPr>
            <w:tcW w:w="1009" w:type="dxa"/>
            <w:noWrap/>
          </w:tcPr>
          <w:p w14:paraId="5CED792C"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1D4E7031"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6532CE28" w14:textId="77777777" w:rsidR="00A263C3" w:rsidRPr="00B116F7" w:rsidRDefault="00A263C3" w:rsidP="00ED3FA4">
            <w:pPr>
              <w:pStyle w:val="Tabele"/>
              <w:rPr>
                <w:color w:val="auto"/>
                <w:szCs w:val="16"/>
              </w:rPr>
            </w:pPr>
            <w:r w:rsidRPr="00B116F7">
              <w:rPr>
                <w:color w:val="auto"/>
                <w:szCs w:val="16"/>
              </w:rPr>
              <w:t>0</w:t>
            </w:r>
          </w:p>
        </w:tc>
      </w:tr>
      <w:tr w:rsidR="00A263C3" w:rsidRPr="00B116F7" w14:paraId="2A94157A" w14:textId="77777777" w:rsidTr="00A13106">
        <w:trPr>
          <w:trHeight w:val="237"/>
        </w:trPr>
        <w:tc>
          <w:tcPr>
            <w:tcW w:w="1435" w:type="dxa"/>
          </w:tcPr>
          <w:p w14:paraId="4E41291A" w14:textId="77777777" w:rsidR="00A263C3" w:rsidRPr="00B116F7" w:rsidRDefault="00A263C3" w:rsidP="00ED3FA4">
            <w:pPr>
              <w:pStyle w:val="Tabele"/>
              <w:rPr>
                <w:color w:val="auto"/>
                <w:szCs w:val="16"/>
              </w:rPr>
            </w:pPr>
            <w:r w:rsidRPr="00B116F7">
              <w:rPr>
                <w:color w:val="auto"/>
                <w:szCs w:val="16"/>
              </w:rPr>
              <w:t>Biomasa stała</w:t>
            </w:r>
          </w:p>
        </w:tc>
        <w:tc>
          <w:tcPr>
            <w:tcW w:w="1008" w:type="dxa"/>
            <w:noWrap/>
          </w:tcPr>
          <w:p w14:paraId="34D2ABDA"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1117A922"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53C03625" w14:textId="77777777" w:rsidR="00A263C3" w:rsidRPr="00B116F7" w:rsidRDefault="00A263C3" w:rsidP="00ED3FA4">
            <w:pPr>
              <w:pStyle w:val="Tabele"/>
              <w:rPr>
                <w:color w:val="auto"/>
                <w:szCs w:val="16"/>
              </w:rPr>
            </w:pPr>
            <w:r w:rsidRPr="00B116F7">
              <w:rPr>
                <w:color w:val="auto"/>
                <w:szCs w:val="16"/>
              </w:rPr>
              <w:t>506</w:t>
            </w:r>
          </w:p>
        </w:tc>
        <w:tc>
          <w:tcPr>
            <w:tcW w:w="1009" w:type="dxa"/>
            <w:noWrap/>
          </w:tcPr>
          <w:p w14:paraId="0FEA1D82" w14:textId="77777777" w:rsidR="00A263C3" w:rsidRPr="00B116F7" w:rsidRDefault="00A263C3" w:rsidP="00ED3FA4">
            <w:pPr>
              <w:pStyle w:val="Tabele"/>
              <w:rPr>
                <w:color w:val="auto"/>
                <w:szCs w:val="16"/>
              </w:rPr>
            </w:pPr>
            <w:r w:rsidRPr="00B116F7">
              <w:rPr>
                <w:color w:val="auto"/>
                <w:szCs w:val="16"/>
              </w:rPr>
              <w:t>366</w:t>
            </w:r>
          </w:p>
        </w:tc>
        <w:tc>
          <w:tcPr>
            <w:tcW w:w="1008" w:type="dxa"/>
            <w:noWrap/>
          </w:tcPr>
          <w:p w14:paraId="237AC591" w14:textId="77777777" w:rsidR="00A263C3" w:rsidRPr="00B116F7" w:rsidRDefault="00A263C3" w:rsidP="00ED3FA4">
            <w:pPr>
              <w:pStyle w:val="Tabele"/>
              <w:rPr>
                <w:color w:val="auto"/>
                <w:szCs w:val="16"/>
              </w:rPr>
            </w:pPr>
            <w:r w:rsidRPr="00B116F7">
              <w:rPr>
                <w:color w:val="auto"/>
                <w:szCs w:val="16"/>
              </w:rPr>
              <w:t>341</w:t>
            </w:r>
          </w:p>
        </w:tc>
        <w:tc>
          <w:tcPr>
            <w:tcW w:w="1008" w:type="dxa"/>
            <w:noWrap/>
          </w:tcPr>
          <w:p w14:paraId="37FA0E23" w14:textId="77777777" w:rsidR="00A263C3" w:rsidRPr="00B116F7" w:rsidRDefault="00A263C3" w:rsidP="00ED3FA4">
            <w:pPr>
              <w:pStyle w:val="Tabele"/>
              <w:rPr>
                <w:color w:val="auto"/>
                <w:szCs w:val="16"/>
              </w:rPr>
            </w:pPr>
            <w:r w:rsidRPr="00B116F7">
              <w:rPr>
                <w:color w:val="auto"/>
                <w:szCs w:val="16"/>
              </w:rPr>
              <w:t>371</w:t>
            </w:r>
          </w:p>
        </w:tc>
      </w:tr>
      <w:tr w:rsidR="00A263C3" w:rsidRPr="00B116F7" w14:paraId="3FD01824" w14:textId="77777777" w:rsidTr="00A13106">
        <w:trPr>
          <w:trHeight w:val="237"/>
        </w:trPr>
        <w:tc>
          <w:tcPr>
            <w:tcW w:w="1435" w:type="dxa"/>
          </w:tcPr>
          <w:p w14:paraId="0E08A1D2" w14:textId="77777777" w:rsidR="00A263C3" w:rsidRPr="00B116F7" w:rsidRDefault="00A263C3" w:rsidP="00ED3FA4">
            <w:pPr>
              <w:pStyle w:val="Tabele"/>
              <w:rPr>
                <w:color w:val="auto"/>
                <w:szCs w:val="16"/>
              </w:rPr>
            </w:pPr>
            <w:r w:rsidRPr="00B116F7">
              <w:rPr>
                <w:color w:val="auto"/>
                <w:szCs w:val="16"/>
              </w:rPr>
              <w:t>Wodór</w:t>
            </w:r>
          </w:p>
        </w:tc>
        <w:tc>
          <w:tcPr>
            <w:tcW w:w="1008" w:type="dxa"/>
            <w:noWrap/>
          </w:tcPr>
          <w:p w14:paraId="7C34A71D"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0AFBFBB9"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7FF4A92B" w14:textId="77777777" w:rsidR="00A263C3" w:rsidRPr="00B116F7" w:rsidRDefault="00A263C3" w:rsidP="00ED3FA4">
            <w:pPr>
              <w:pStyle w:val="Tabele"/>
              <w:rPr>
                <w:color w:val="auto"/>
                <w:szCs w:val="16"/>
              </w:rPr>
            </w:pPr>
            <w:r w:rsidRPr="00B116F7">
              <w:rPr>
                <w:color w:val="auto"/>
                <w:szCs w:val="16"/>
              </w:rPr>
              <w:t>0</w:t>
            </w:r>
          </w:p>
        </w:tc>
        <w:tc>
          <w:tcPr>
            <w:tcW w:w="1009" w:type="dxa"/>
            <w:noWrap/>
          </w:tcPr>
          <w:p w14:paraId="680AC2F7"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7FE670BE" w14:textId="77777777" w:rsidR="00A263C3" w:rsidRPr="00B116F7" w:rsidRDefault="00A263C3" w:rsidP="00ED3FA4">
            <w:pPr>
              <w:pStyle w:val="Tabele"/>
              <w:rPr>
                <w:color w:val="auto"/>
                <w:szCs w:val="16"/>
              </w:rPr>
            </w:pPr>
            <w:r w:rsidRPr="00B116F7">
              <w:rPr>
                <w:color w:val="auto"/>
                <w:szCs w:val="16"/>
              </w:rPr>
              <w:t>0</w:t>
            </w:r>
          </w:p>
        </w:tc>
        <w:tc>
          <w:tcPr>
            <w:tcW w:w="1008" w:type="dxa"/>
            <w:noWrap/>
          </w:tcPr>
          <w:p w14:paraId="46802242" w14:textId="77777777" w:rsidR="00A263C3" w:rsidRPr="00B116F7" w:rsidRDefault="00A263C3" w:rsidP="00ED3FA4">
            <w:pPr>
              <w:pStyle w:val="Tabele"/>
              <w:rPr>
                <w:color w:val="auto"/>
                <w:szCs w:val="16"/>
              </w:rPr>
            </w:pPr>
            <w:r w:rsidRPr="00B116F7">
              <w:rPr>
                <w:color w:val="auto"/>
                <w:szCs w:val="16"/>
              </w:rPr>
              <w:t>0</w:t>
            </w:r>
          </w:p>
        </w:tc>
      </w:tr>
    </w:tbl>
    <w:p w14:paraId="2D3AE65C" w14:textId="77777777" w:rsidR="00E0627F" w:rsidRPr="00B116F7" w:rsidRDefault="00E0627F" w:rsidP="00ED3FA4">
      <w:pPr>
        <w:pStyle w:val="ardo"/>
        <w:rPr>
          <w:color w:val="auto"/>
        </w:rPr>
      </w:pPr>
      <w:r w:rsidRPr="00B116F7">
        <w:rPr>
          <w:color w:val="auto"/>
        </w:rPr>
        <w:t>Źródło: Opracowanie własne ARE SA (STEAM-PL, MESSAGE-PL), EUROSTAT</w:t>
      </w:r>
    </w:p>
    <w:p w14:paraId="51DA7B9F" w14:textId="45DCD00F" w:rsidR="00A263C3" w:rsidRDefault="00A263C3" w:rsidP="00ED3FA4">
      <w:bookmarkStart w:id="266" w:name="_Ref156898790"/>
      <w:bookmarkStart w:id="267" w:name="_Toc158373592"/>
      <w:r w:rsidRPr="00B81C42">
        <w:t>W analizie założono zerowe saldo importowo-eksportowe energii elektryczne</w:t>
      </w:r>
      <w:r>
        <w:t>j</w:t>
      </w:r>
      <w:r w:rsidRPr="00B81C42">
        <w:t>, co nie oznacza, że</w:t>
      </w:r>
      <w:r>
        <w:t> </w:t>
      </w:r>
      <w:r w:rsidRPr="00B81C42">
        <w:t xml:space="preserve">wykluczona została w obliczeniach modelowych możliwość </w:t>
      </w:r>
      <w:r>
        <w:t xml:space="preserve">eksportu i </w:t>
      </w:r>
      <w:r w:rsidRPr="00B81C42">
        <w:t xml:space="preserve">importu energii elektrycznej </w:t>
      </w:r>
      <w:r>
        <w:t xml:space="preserve">do i </w:t>
      </w:r>
      <w:r w:rsidRPr="00B81C42">
        <w:t xml:space="preserve">z </w:t>
      </w:r>
      <w:r>
        <w:t>państw</w:t>
      </w:r>
      <w:r w:rsidRPr="00B81C42">
        <w:t xml:space="preserve"> ościennych. Biorąc po</w:t>
      </w:r>
      <w:r>
        <w:t>d</w:t>
      </w:r>
      <w:r w:rsidRPr="00B81C42">
        <w:t xml:space="preserve"> uwagę </w:t>
      </w:r>
      <w:r>
        <w:t xml:space="preserve">postępującą integrację rynku energii elektrycznej, </w:t>
      </w:r>
      <w:r w:rsidRPr="00B81C42">
        <w:t>relacj</w:t>
      </w:r>
      <w:r>
        <w:t>e</w:t>
      </w:r>
      <w:r w:rsidRPr="00B81C42">
        <w:t xml:space="preserve"> cenowe </w:t>
      </w:r>
      <w:r>
        <w:t xml:space="preserve">sprzyjające handlowi transgranicznemu </w:t>
      </w:r>
      <w:r w:rsidRPr="00B81C42">
        <w:t xml:space="preserve">i różnice występujące </w:t>
      </w:r>
      <w:r>
        <w:t>w</w:t>
      </w:r>
      <w:r w:rsidRPr="00B81C42">
        <w:t xml:space="preserve"> poszczególnych </w:t>
      </w:r>
      <w:r>
        <w:t>systemach pod względem np. struktury paliwowej źródeł energii</w:t>
      </w:r>
      <w:r w:rsidRPr="00B81C42">
        <w:t xml:space="preserve">, </w:t>
      </w:r>
      <w:r>
        <w:t>niezerowe</w:t>
      </w:r>
      <w:r w:rsidRPr="00B81C42">
        <w:t xml:space="preserve"> saldo importowo-eksportowe jest bardzo prawdopodobne, niemniej jednak określenie kierunków przepływu energii na połączeniach międzysystemowych </w:t>
      </w:r>
      <w:r>
        <w:t xml:space="preserve">ze względu na dużą zmienność i rosnącą płynność rynków </w:t>
      </w:r>
      <w:r w:rsidRPr="00B81C42">
        <w:t xml:space="preserve">jest obarczone dużą niepewnością. Powyższe założenie bazuje na celach wskazanych </w:t>
      </w:r>
      <w:r>
        <w:t xml:space="preserve">w </w:t>
      </w:r>
      <w:r w:rsidRPr="00B81C42">
        <w:t xml:space="preserve"> Założe</w:t>
      </w:r>
      <w:r>
        <w:t xml:space="preserve">niach </w:t>
      </w:r>
      <w:r w:rsidRPr="00B81C42">
        <w:t>do aktualizacji PEP2040</w:t>
      </w:r>
      <w:r>
        <w:t xml:space="preserve"> </w:t>
      </w:r>
      <w:r w:rsidRPr="00B81C42">
        <w:t>– Wzmocnienie bezpieczeństwa i niezależności energetycznej w odniesieniu do kwestii budowania niezależności energetycznej.</w:t>
      </w:r>
    </w:p>
    <w:p w14:paraId="70F08413" w14:textId="77777777" w:rsidR="00903AC4" w:rsidRDefault="00E0627F" w:rsidP="00ED3FA4">
      <w:pPr>
        <w:pStyle w:val="Legenda"/>
        <w:rPr>
          <w:color w:val="auto"/>
        </w:rPr>
      </w:pPr>
      <w:r w:rsidRPr="00B116F7">
        <w:rPr>
          <w:color w:val="auto"/>
        </w:rPr>
        <w:t>T</w:t>
      </w:r>
    </w:p>
    <w:p w14:paraId="7EF7808C" w14:textId="1DDE3E68" w:rsidR="00E0627F" w:rsidRPr="00B116F7" w:rsidRDefault="00E0627F" w:rsidP="00ED3FA4">
      <w:pPr>
        <w:pStyle w:val="Legenda"/>
        <w:rPr>
          <w:color w:val="auto"/>
        </w:rPr>
      </w:pPr>
      <w:proofErr w:type="spellStart"/>
      <w:r w:rsidRPr="00B116F7">
        <w:rPr>
          <w:color w:val="auto"/>
        </w:rPr>
        <w:t>abela</w:t>
      </w:r>
      <w:proofErr w:type="spellEnd"/>
      <w:r w:rsidRPr="00B116F7">
        <w:rPr>
          <w:color w:val="auto"/>
        </w:rPr>
        <w:t xml:space="preserve">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4</w:t>
      </w:r>
      <w:r w:rsidRPr="00B116F7">
        <w:rPr>
          <w:color w:val="auto"/>
        </w:rPr>
        <w:fldChar w:fldCharType="end"/>
      </w:r>
      <w:bookmarkEnd w:id="266"/>
      <w:r w:rsidRPr="00B116F7">
        <w:rPr>
          <w:color w:val="auto"/>
        </w:rPr>
        <w:t>. Saldo importowo-eksportowe netto energii elektrycznej [</w:t>
      </w:r>
      <w:proofErr w:type="spellStart"/>
      <w:r w:rsidRPr="00B116F7">
        <w:rPr>
          <w:color w:val="auto"/>
        </w:rPr>
        <w:t>ktoe</w:t>
      </w:r>
      <w:proofErr w:type="spellEnd"/>
      <w:r w:rsidRPr="00B116F7">
        <w:rPr>
          <w:color w:val="auto"/>
        </w:rPr>
        <w:t>]</w:t>
      </w:r>
      <w:bookmarkEnd w:id="267"/>
    </w:p>
    <w:tbl>
      <w:tblPr>
        <w:tblStyle w:val="KPEiK"/>
        <w:tblW w:w="3374" w:type="pct"/>
        <w:tblLook w:val="04A0" w:firstRow="1" w:lastRow="0" w:firstColumn="1" w:lastColumn="0" w:noHBand="0" w:noVBand="1"/>
      </w:tblPr>
      <w:tblGrid>
        <w:gridCol w:w="1696"/>
        <w:gridCol w:w="736"/>
        <w:gridCol w:w="737"/>
        <w:gridCol w:w="736"/>
        <w:gridCol w:w="737"/>
        <w:gridCol w:w="737"/>
        <w:gridCol w:w="736"/>
      </w:tblGrid>
      <w:tr w:rsidR="00A263C3" w:rsidRPr="00B116F7" w14:paraId="2222D2A4" w14:textId="77777777" w:rsidTr="00A263C3">
        <w:trPr>
          <w:cnfStyle w:val="100000000000" w:firstRow="1" w:lastRow="0" w:firstColumn="0" w:lastColumn="0" w:oddVBand="0" w:evenVBand="0" w:oddHBand="0" w:evenHBand="0" w:firstRowFirstColumn="0" w:firstRowLastColumn="0" w:lastRowFirstColumn="0" w:lastRowLastColumn="0"/>
          <w:trHeight w:val="227"/>
          <w:tblHeader/>
        </w:trPr>
        <w:tc>
          <w:tcPr>
            <w:tcW w:w="1696" w:type="dxa"/>
            <w:noWrap/>
          </w:tcPr>
          <w:p w14:paraId="780B6960" w14:textId="77777777" w:rsidR="00A263C3" w:rsidRPr="00B116F7" w:rsidRDefault="00A263C3" w:rsidP="00ED3FA4">
            <w:pPr>
              <w:pStyle w:val="Tabele"/>
              <w:jc w:val="center"/>
              <w:rPr>
                <w:color w:val="auto"/>
              </w:rPr>
            </w:pPr>
          </w:p>
        </w:tc>
        <w:tc>
          <w:tcPr>
            <w:tcW w:w="736" w:type="dxa"/>
            <w:hideMark/>
          </w:tcPr>
          <w:p w14:paraId="68D68514" w14:textId="77777777" w:rsidR="00A263C3" w:rsidRPr="00B116F7" w:rsidRDefault="00A263C3" w:rsidP="00ED3FA4">
            <w:pPr>
              <w:pStyle w:val="Tabele"/>
              <w:jc w:val="center"/>
              <w:rPr>
                <w:bCs/>
                <w:color w:val="auto"/>
              </w:rPr>
            </w:pPr>
            <w:r w:rsidRPr="00B116F7">
              <w:rPr>
                <w:bCs/>
                <w:color w:val="auto"/>
              </w:rPr>
              <w:t>2005</w:t>
            </w:r>
          </w:p>
        </w:tc>
        <w:tc>
          <w:tcPr>
            <w:tcW w:w="737" w:type="dxa"/>
            <w:hideMark/>
          </w:tcPr>
          <w:p w14:paraId="08BC3E30" w14:textId="77777777" w:rsidR="00A263C3" w:rsidRPr="00B116F7" w:rsidRDefault="00A263C3" w:rsidP="00ED3FA4">
            <w:pPr>
              <w:pStyle w:val="Tabele"/>
              <w:jc w:val="center"/>
              <w:rPr>
                <w:bCs/>
                <w:color w:val="auto"/>
              </w:rPr>
            </w:pPr>
            <w:r w:rsidRPr="00B116F7">
              <w:rPr>
                <w:bCs/>
                <w:color w:val="auto"/>
              </w:rPr>
              <w:t>2010</w:t>
            </w:r>
          </w:p>
        </w:tc>
        <w:tc>
          <w:tcPr>
            <w:tcW w:w="736" w:type="dxa"/>
            <w:hideMark/>
          </w:tcPr>
          <w:p w14:paraId="38AA7CD2" w14:textId="77777777" w:rsidR="00A263C3" w:rsidRPr="00B116F7" w:rsidRDefault="00A263C3" w:rsidP="00ED3FA4">
            <w:pPr>
              <w:pStyle w:val="Tabele"/>
              <w:jc w:val="center"/>
              <w:rPr>
                <w:bCs/>
                <w:color w:val="auto"/>
              </w:rPr>
            </w:pPr>
            <w:r w:rsidRPr="00B116F7">
              <w:rPr>
                <w:bCs/>
                <w:color w:val="auto"/>
              </w:rPr>
              <w:t>2015</w:t>
            </w:r>
          </w:p>
        </w:tc>
        <w:tc>
          <w:tcPr>
            <w:tcW w:w="737" w:type="dxa"/>
            <w:hideMark/>
          </w:tcPr>
          <w:p w14:paraId="7F8365C4" w14:textId="77777777" w:rsidR="00A263C3" w:rsidRPr="00B116F7" w:rsidRDefault="00A263C3" w:rsidP="00ED3FA4">
            <w:pPr>
              <w:pStyle w:val="Tabele"/>
              <w:jc w:val="center"/>
              <w:rPr>
                <w:bCs/>
                <w:color w:val="auto"/>
              </w:rPr>
            </w:pPr>
            <w:r w:rsidRPr="00B116F7">
              <w:rPr>
                <w:bCs/>
                <w:color w:val="auto"/>
              </w:rPr>
              <w:t>2020</w:t>
            </w:r>
          </w:p>
        </w:tc>
        <w:tc>
          <w:tcPr>
            <w:tcW w:w="737" w:type="dxa"/>
            <w:hideMark/>
          </w:tcPr>
          <w:p w14:paraId="6EE41C77" w14:textId="77777777" w:rsidR="00A263C3" w:rsidRPr="00B116F7" w:rsidRDefault="00A263C3" w:rsidP="00ED3FA4">
            <w:pPr>
              <w:pStyle w:val="Tabele"/>
              <w:jc w:val="center"/>
              <w:rPr>
                <w:bCs/>
                <w:color w:val="auto"/>
              </w:rPr>
            </w:pPr>
            <w:r w:rsidRPr="00B116F7">
              <w:rPr>
                <w:bCs/>
                <w:color w:val="auto"/>
              </w:rPr>
              <w:t>2025</w:t>
            </w:r>
          </w:p>
        </w:tc>
        <w:tc>
          <w:tcPr>
            <w:tcW w:w="736" w:type="dxa"/>
            <w:hideMark/>
          </w:tcPr>
          <w:p w14:paraId="402502A2" w14:textId="77777777" w:rsidR="00A263C3" w:rsidRPr="00B116F7" w:rsidRDefault="00A263C3" w:rsidP="00ED3FA4">
            <w:pPr>
              <w:pStyle w:val="Tabele"/>
              <w:jc w:val="center"/>
              <w:rPr>
                <w:bCs/>
                <w:color w:val="auto"/>
              </w:rPr>
            </w:pPr>
            <w:r w:rsidRPr="00B116F7">
              <w:rPr>
                <w:bCs/>
                <w:color w:val="auto"/>
              </w:rPr>
              <w:t>2030</w:t>
            </w:r>
          </w:p>
        </w:tc>
      </w:tr>
      <w:tr w:rsidR="00A263C3" w:rsidRPr="00B116F7" w14:paraId="23CA18CA" w14:textId="77777777" w:rsidTr="00A263C3">
        <w:trPr>
          <w:trHeight w:val="227"/>
        </w:trPr>
        <w:tc>
          <w:tcPr>
            <w:tcW w:w="1696" w:type="dxa"/>
            <w:hideMark/>
          </w:tcPr>
          <w:p w14:paraId="2CF7A177" w14:textId="77777777" w:rsidR="00A263C3" w:rsidRPr="00B116F7" w:rsidRDefault="00A263C3" w:rsidP="00ED3FA4">
            <w:pPr>
              <w:pStyle w:val="Tabele"/>
              <w:rPr>
                <w:color w:val="auto"/>
              </w:rPr>
            </w:pPr>
            <w:r w:rsidRPr="00B116F7">
              <w:rPr>
                <w:color w:val="auto"/>
              </w:rPr>
              <w:t>Energia elektryczna</w:t>
            </w:r>
          </w:p>
        </w:tc>
        <w:tc>
          <w:tcPr>
            <w:tcW w:w="736" w:type="dxa"/>
            <w:hideMark/>
          </w:tcPr>
          <w:p w14:paraId="32FA1B70" w14:textId="77777777" w:rsidR="00A263C3" w:rsidRPr="00B116F7" w:rsidRDefault="00A263C3" w:rsidP="00ED3FA4">
            <w:pPr>
              <w:pStyle w:val="Tabele"/>
              <w:jc w:val="right"/>
              <w:rPr>
                <w:color w:val="auto"/>
              </w:rPr>
            </w:pPr>
            <w:r w:rsidRPr="00B116F7">
              <w:rPr>
                <w:color w:val="auto"/>
              </w:rPr>
              <w:t>-962</w:t>
            </w:r>
          </w:p>
        </w:tc>
        <w:tc>
          <w:tcPr>
            <w:tcW w:w="737" w:type="dxa"/>
            <w:hideMark/>
          </w:tcPr>
          <w:p w14:paraId="3FFB5CEC" w14:textId="77777777" w:rsidR="00A263C3" w:rsidRPr="00B116F7" w:rsidRDefault="00A263C3" w:rsidP="00ED3FA4">
            <w:pPr>
              <w:pStyle w:val="Tabele"/>
              <w:jc w:val="right"/>
              <w:rPr>
                <w:color w:val="auto"/>
              </w:rPr>
            </w:pPr>
            <w:r w:rsidRPr="00B116F7">
              <w:rPr>
                <w:color w:val="auto"/>
              </w:rPr>
              <w:t>-116</w:t>
            </w:r>
          </w:p>
        </w:tc>
        <w:tc>
          <w:tcPr>
            <w:tcW w:w="736" w:type="dxa"/>
            <w:hideMark/>
          </w:tcPr>
          <w:p w14:paraId="29289D48" w14:textId="77777777" w:rsidR="00A263C3" w:rsidRPr="00B116F7" w:rsidRDefault="00A263C3" w:rsidP="00ED3FA4">
            <w:pPr>
              <w:pStyle w:val="Tabele"/>
              <w:jc w:val="right"/>
              <w:rPr>
                <w:color w:val="auto"/>
              </w:rPr>
            </w:pPr>
            <w:r w:rsidRPr="00B116F7">
              <w:rPr>
                <w:color w:val="auto"/>
              </w:rPr>
              <w:t>-29</w:t>
            </w:r>
          </w:p>
        </w:tc>
        <w:tc>
          <w:tcPr>
            <w:tcW w:w="737" w:type="dxa"/>
            <w:hideMark/>
          </w:tcPr>
          <w:p w14:paraId="16269AF1" w14:textId="77777777" w:rsidR="00A263C3" w:rsidRPr="00B116F7" w:rsidRDefault="00A263C3" w:rsidP="00ED3FA4">
            <w:pPr>
              <w:pStyle w:val="Tabele"/>
              <w:jc w:val="right"/>
              <w:rPr>
                <w:color w:val="auto"/>
              </w:rPr>
            </w:pPr>
            <w:r w:rsidRPr="00B116F7">
              <w:rPr>
                <w:color w:val="auto"/>
              </w:rPr>
              <w:t>1 141</w:t>
            </w:r>
          </w:p>
        </w:tc>
        <w:tc>
          <w:tcPr>
            <w:tcW w:w="737" w:type="dxa"/>
            <w:hideMark/>
          </w:tcPr>
          <w:p w14:paraId="6212C379" w14:textId="77777777" w:rsidR="00A263C3" w:rsidRPr="00B116F7" w:rsidRDefault="00A263C3" w:rsidP="00ED3FA4">
            <w:pPr>
              <w:pStyle w:val="Tabele"/>
              <w:jc w:val="right"/>
              <w:rPr>
                <w:color w:val="auto"/>
              </w:rPr>
            </w:pPr>
            <w:r w:rsidRPr="00B116F7">
              <w:rPr>
                <w:color w:val="auto"/>
              </w:rPr>
              <w:t>0</w:t>
            </w:r>
          </w:p>
        </w:tc>
        <w:tc>
          <w:tcPr>
            <w:tcW w:w="736" w:type="dxa"/>
            <w:hideMark/>
          </w:tcPr>
          <w:p w14:paraId="04E1F471" w14:textId="77777777" w:rsidR="00A263C3" w:rsidRPr="00B116F7" w:rsidRDefault="00A263C3" w:rsidP="00ED3FA4">
            <w:pPr>
              <w:pStyle w:val="Tabele"/>
              <w:jc w:val="right"/>
              <w:rPr>
                <w:color w:val="auto"/>
              </w:rPr>
            </w:pPr>
            <w:r w:rsidRPr="00B116F7">
              <w:rPr>
                <w:color w:val="auto"/>
              </w:rPr>
              <w:t>0</w:t>
            </w:r>
          </w:p>
        </w:tc>
      </w:tr>
    </w:tbl>
    <w:p w14:paraId="1B25C3BE" w14:textId="77777777" w:rsidR="00E0627F" w:rsidRPr="00B116F7" w:rsidRDefault="00E0627F" w:rsidP="00ED3FA4">
      <w:pPr>
        <w:pStyle w:val="adnotacje"/>
        <w:rPr>
          <w:color w:val="auto"/>
        </w:rPr>
      </w:pPr>
      <w:r w:rsidRPr="00B116F7">
        <w:rPr>
          <w:color w:val="auto"/>
        </w:rPr>
        <w:t>znak "-" przed wartością oznacza eksport</w:t>
      </w:r>
    </w:p>
    <w:p w14:paraId="12D31902" w14:textId="77777777" w:rsidR="00E0627F" w:rsidRPr="00B116F7" w:rsidRDefault="00E0627F" w:rsidP="00ED3FA4">
      <w:pPr>
        <w:pStyle w:val="adnotacje"/>
        <w:rPr>
          <w:color w:val="auto"/>
        </w:rPr>
      </w:pPr>
      <w:r w:rsidRPr="00B116F7">
        <w:rPr>
          <w:color w:val="auto"/>
        </w:rPr>
        <w:t>znak "+" przed wartością oznacza import</w:t>
      </w:r>
    </w:p>
    <w:p w14:paraId="4773120E" w14:textId="77777777" w:rsidR="00E0627F" w:rsidRPr="00B116F7" w:rsidRDefault="00E0627F" w:rsidP="00ED3FA4">
      <w:pPr>
        <w:pStyle w:val="ardo"/>
        <w:rPr>
          <w:color w:val="auto"/>
        </w:rPr>
      </w:pPr>
      <w:r w:rsidRPr="00B116F7">
        <w:rPr>
          <w:color w:val="auto"/>
        </w:rPr>
        <w:t>Źródło: Opracowanie własne ARE SA (MESSAGE-PL), EUROSTAT</w:t>
      </w:r>
    </w:p>
    <w:p w14:paraId="25477253" w14:textId="14275C46" w:rsidR="00A13106" w:rsidRDefault="00A263C3" w:rsidP="00A13106">
      <w:pPr>
        <w:jc w:val="left"/>
      </w:pPr>
      <w:bookmarkStart w:id="268" w:name="_Ref156899149"/>
      <w:bookmarkStart w:id="269" w:name="_Toc158373593"/>
      <w:r w:rsidRPr="00A263C3">
        <w:t xml:space="preserve">Stopień uzależnienia od importu z państw trzecich został zdefiniowany jako całkowity wolumen importu energii z państw spoza UE przez krajowe zużycie brutto energii </w:t>
      </w:r>
    </w:p>
    <w:p w14:paraId="450BA2D3" w14:textId="77777777" w:rsidR="00A13106" w:rsidRDefault="00A13106">
      <w:pPr>
        <w:jc w:val="left"/>
      </w:pPr>
      <w:r>
        <w:br w:type="page"/>
      </w:r>
    </w:p>
    <w:p w14:paraId="2416374C" w14:textId="2D079B32" w:rsidR="00E0627F" w:rsidRPr="00B116F7" w:rsidRDefault="00E0627F" w:rsidP="00ED3FA4">
      <w:pPr>
        <w:pStyle w:val="Legenda"/>
        <w:rPr>
          <w:color w:val="auto"/>
        </w:rPr>
      </w:pPr>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5</w:t>
      </w:r>
      <w:r w:rsidRPr="00B116F7">
        <w:rPr>
          <w:color w:val="auto"/>
        </w:rPr>
        <w:fldChar w:fldCharType="end"/>
      </w:r>
      <w:bookmarkEnd w:id="268"/>
      <w:r w:rsidRPr="00B116F7">
        <w:rPr>
          <w:color w:val="auto"/>
        </w:rPr>
        <w:t>. Uzależnienie od importu z państw trzecich</w:t>
      </w:r>
      <w:bookmarkEnd w:id="269"/>
      <w:r w:rsidRPr="00B116F7">
        <w:rPr>
          <w:color w:val="auto"/>
        </w:rPr>
        <w:t xml:space="preserve"> </w:t>
      </w:r>
    </w:p>
    <w:tbl>
      <w:tblPr>
        <w:tblStyle w:val="KPEiK"/>
        <w:tblW w:w="3374" w:type="pct"/>
        <w:tblLook w:val="04A0" w:firstRow="1" w:lastRow="0" w:firstColumn="1" w:lastColumn="0" w:noHBand="0" w:noVBand="1"/>
      </w:tblPr>
      <w:tblGrid>
        <w:gridCol w:w="1696"/>
        <w:gridCol w:w="736"/>
        <w:gridCol w:w="737"/>
        <w:gridCol w:w="736"/>
        <w:gridCol w:w="737"/>
        <w:gridCol w:w="737"/>
        <w:gridCol w:w="736"/>
      </w:tblGrid>
      <w:tr w:rsidR="003F56D0" w:rsidRPr="00B116F7" w14:paraId="58C5B81A" w14:textId="77777777" w:rsidTr="003F56D0">
        <w:trPr>
          <w:cnfStyle w:val="100000000000" w:firstRow="1" w:lastRow="0" w:firstColumn="0" w:lastColumn="0" w:oddVBand="0" w:evenVBand="0" w:oddHBand="0" w:evenHBand="0" w:firstRowFirstColumn="0" w:firstRowLastColumn="0" w:lastRowFirstColumn="0" w:lastRowLastColumn="0"/>
          <w:trHeight w:val="227"/>
          <w:tblHeader/>
        </w:trPr>
        <w:tc>
          <w:tcPr>
            <w:tcW w:w="1696" w:type="dxa"/>
            <w:noWrap/>
          </w:tcPr>
          <w:p w14:paraId="03541D1B" w14:textId="77777777" w:rsidR="003F56D0" w:rsidRPr="00B116F7" w:rsidRDefault="003F56D0" w:rsidP="00ED3FA4">
            <w:pPr>
              <w:pStyle w:val="Tabele"/>
              <w:jc w:val="center"/>
              <w:rPr>
                <w:color w:val="auto"/>
              </w:rPr>
            </w:pPr>
          </w:p>
        </w:tc>
        <w:tc>
          <w:tcPr>
            <w:tcW w:w="736" w:type="dxa"/>
            <w:hideMark/>
          </w:tcPr>
          <w:p w14:paraId="4CED34A7" w14:textId="77777777" w:rsidR="003F56D0" w:rsidRPr="00B116F7" w:rsidRDefault="003F56D0" w:rsidP="00ED3FA4">
            <w:pPr>
              <w:pStyle w:val="Tabele"/>
              <w:jc w:val="center"/>
              <w:rPr>
                <w:bCs/>
                <w:color w:val="auto"/>
              </w:rPr>
            </w:pPr>
            <w:r w:rsidRPr="00B116F7">
              <w:rPr>
                <w:bCs/>
                <w:color w:val="auto"/>
              </w:rPr>
              <w:t>2005</w:t>
            </w:r>
          </w:p>
        </w:tc>
        <w:tc>
          <w:tcPr>
            <w:tcW w:w="737" w:type="dxa"/>
            <w:hideMark/>
          </w:tcPr>
          <w:p w14:paraId="4309CC14" w14:textId="77777777" w:rsidR="003F56D0" w:rsidRPr="00B116F7" w:rsidRDefault="003F56D0" w:rsidP="00ED3FA4">
            <w:pPr>
              <w:pStyle w:val="Tabele"/>
              <w:jc w:val="center"/>
              <w:rPr>
                <w:bCs/>
                <w:color w:val="auto"/>
              </w:rPr>
            </w:pPr>
            <w:r w:rsidRPr="00B116F7">
              <w:rPr>
                <w:bCs/>
                <w:color w:val="auto"/>
              </w:rPr>
              <w:t>2010</w:t>
            </w:r>
          </w:p>
        </w:tc>
        <w:tc>
          <w:tcPr>
            <w:tcW w:w="736" w:type="dxa"/>
            <w:hideMark/>
          </w:tcPr>
          <w:p w14:paraId="69E6EAD6" w14:textId="77777777" w:rsidR="003F56D0" w:rsidRPr="00B116F7" w:rsidRDefault="003F56D0" w:rsidP="00ED3FA4">
            <w:pPr>
              <w:pStyle w:val="Tabele"/>
              <w:jc w:val="center"/>
              <w:rPr>
                <w:bCs/>
                <w:color w:val="auto"/>
              </w:rPr>
            </w:pPr>
            <w:r w:rsidRPr="00B116F7">
              <w:rPr>
                <w:bCs/>
                <w:color w:val="auto"/>
              </w:rPr>
              <w:t>2015</w:t>
            </w:r>
          </w:p>
        </w:tc>
        <w:tc>
          <w:tcPr>
            <w:tcW w:w="737" w:type="dxa"/>
            <w:hideMark/>
          </w:tcPr>
          <w:p w14:paraId="5ACC1032" w14:textId="77777777" w:rsidR="003F56D0" w:rsidRPr="00B116F7" w:rsidRDefault="003F56D0" w:rsidP="00ED3FA4">
            <w:pPr>
              <w:pStyle w:val="Tabele"/>
              <w:jc w:val="center"/>
              <w:rPr>
                <w:bCs/>
                <w:color w:val="auto"/>
              </w:rPr>
            </w:pPr>
            <w:r w:rsidRPr="00B116F7">
              <w:rPr>
                <w:bCs/>
                <w:color w:val="auto"/>
              </w:rPr>
              <w:t>2020</w:t>
            </w:r>
          </w:p>
        </w:tc>
        <w:tc>
          <w:tcPr>
            <w:tcW w:w="737" w:type="dxa"/>
            <w:hideMark/>
          </w:tcPr>
          <w:p w14:paraId="6196430D" w14:textId="77777777" w:rsidR="003F56D0" w:rsidRPr="00B116F7" w:rsidRDefault="003F56D0" w:rsidP="00ED3FA4">
            <w:pPr>
              <w:pStyle w:val="Tabele"/>
              <w:jc w:val="center"/>
              <w:rPr>
                <w:bCs/>
                <w:color w:val="auto"/>
              </w:rPr>
            </w:pPr>
            <w:r w:rsidRPr="00B116F7">
              <w:rPr>
                <w:bCs/>
                <w:color w:val="auto"/>
              </w:rPr>
              <w:t>2025</w:t>
            </w:r>
          </w:p>
        </w:tc>
        <w:tc>
          <w:tcPr>
            <w:tcW w:w="736" w:type="dxa"/>
            <w:hideMark/>
          </w:tcPr>
          <w:p w14:paraId="5C973159" w14:textId="77777777" w:rsidR="003F56D0" w:rsidRPr="00B116F7" w:rsidRDefault="003F56D0" w:rsidP="00ED3FA4">
            <w:pPr>
              <w:pStyle w:val="Tabele"/>
              <w:jc w:val="center"/>
              <w:rPr>
                <w:bCs/>
                <w:color w:val="auto"/>
              </w:rPr>
            </w:pPr>
            <w:r w:rsidRPr="00B116F7">
              <w:rPr>
                <w:bCs/>
                <w:color w:val="auto"/>
              </w:rPr>
              <w:t>2030</w:t>
            </w:r>
          </w:p>
        </w:tc>
      </w:tr>
      <w:tr w:rsidR="003F56D0" w:rsidRPr="00B116F7" w14:paraId="1FAD47DB" w14:textId="77777777" w:rsidTr="003F56D0">
        <w:trPr>
          <w:trHeight w:val="227"/>
        </w:trPr>
        <w:tc>
          <w:tcPr>
            <w:tcW w:w="1696" w:type="dxa"/>
            <w:hideMark/>
          </w:tcPr>
          <w:p w14:paraId="34349DBB" w14:textId="77777777" w:rsidR="003F56D0" w:rsidRPr="00B116F7" w:rsidRDefault="003F56D0" w:rsidP="00ED3FA4">
            <w:pPr>
              <w:pStyle w:val="Tabele"/>
              <w:rPr>
                <w:color w:val="auto"/>
                <w:szCs w:val="16"/>
              </w:rPr>
            </w:pPr>
            <w:r w:rsidRPr="00B116F7">
              <w:rPr>
                <w:color w:val="auto"/>
                <w:szCs w:val="16"/>
              </w:rPr>
              <w:t>Energia elektryczna</w:t>
            </w:r>
          </w:p>
        </w:tc>
        <w:tc>
          <w:tcPr>
            <w:tcW w:w="736" w:type="dxa"/>
            <w:vAlign w:val="top"/>
            <w:hideMark/>
          </w:tcPr>
          <w:p w14:paraId="6193D211" w14:textId="77777777" w:rsidR="003F56D0" w:rsidRPr="00B116F7" w:rsidRDefault="003F56D0" w:rsidP="00ED3FA4">
            <w:pPr>
              <w:pStyle w:val="Tabele"/>
              <w:jc w:val="right"/>
              <w:rPr>
                <w:color w:val="auto"/>
                <w:szCs w:val="16"/>
              </w:rPr>
            </w:pPr>
            <w:r w:rsidRPr="00B116F7">
              <w:rPr>
                <w:color w:val="auto"/>
                <w:szCs w:val="16"/>
              </w:rPr>
              <w:t>1,4%</w:t>
            </w:r>
          </w:p>
        </w:tc>
        <w:tc>
          <w:tcPr>
            <w:tcW w:w="737" w:type="dxa"/>
            <w:vAlign w:val="top"/>
            <w:hideMark/>
          </w:tcPr>
          <w:p w14:paraId="7EEECCC9"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hideMark/>
          </w:tcPr>
          <w:p w14:paraId="2A332977"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07CA8A2F" w14:textId="77777777" w:rsidR="003F56D0" w:rsidRPr="00B116F7" w:rsidRDefault="003F56D0" w:rsidP="00ED3FA4">
            <w:pPr>
              <w:pStyle w:val="Tabele"/>
              <w:jc w:val="right"/>
              <w:rPr>
                <w:color w:val="auto"/>
                <w:szCs w:val="16"/>
              </w:rPr>
            </w:pPr>
            <w:r w:rsidRPr="00B116F7">
              <w:rPr>
                <w:color w:val="auto"/>
                <w:szCs w:val="16"/>
              </w:rPr>
              <w:t>0,9%</w:t>
            </w:r>
          </w:p>
        </w:tc>
        <w:tc>
          <w:tcPr>
            <w:tcW w:w="737" w:type="dxa"/>
            <w:vAlign w:val="top"/>
            <w:hideMark/>
          </w:tcPr>
          <w:p w14:paraId="0023D949"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hideMark/>
          </w:tcPr>
          <w:p w14:paraId="7A537F70" w14:textId="77777777" w:rsidR="003F56D0" w:rsidRPr="00B116F7" w:rsidRDefault="003F56D0" w:rsidP="00ED3FA4">
            <w:pPr>
              <w:pStyle w:val="Tabele"/>
              <w:jc w:val="right"/>
              <w:rPr>
                <w:color w:val="auto"/>
                <w:szCs w:val="16"/>
              </w:rPr>
            </w:pPr>
            <w:r w:rsidRPr="00B116F7">
              <w:rPr>
                <w:color w:val="auto"/>
                <w:szCs w:val="16"/>
              </w:rPr>
              <w:t>0,0%</w:t>
            </w:r>
          </w:p>
        </w:tc>
      </w:tr>
      <w:tr w:rsidR="003F56D0" w:rsidRPr="00B116F7" w14:paraId="2C6E9557" w14:textId="77777777" w:rsidTr="003F56D0">
        <w:trPr>
          <w:trHeight w:val="227"/>
        </w:trPr>
        <w:tc>
          <w:tcPr>
            <w:tcW w:w="1696" w:type="dxa"/>
            <w:hideMark/>
          </w:tcPr>
          <w:p w14:paraId="55AA6D7B" w14:textId="77777777" w:rsidR="003F56D0" w:rsidRPr="00B116F7" w:rsidRDefault="003F56D0" w:rsidP="00ED3FA4">
            <w:pPr>
              <w:pStyle w:val="Tabele"/>
              <w:rPr>
                <w:color w:val="auto"/>
                <w:szCs w:val="16"/>
              </w:rPr>
            </w:pPr>
            <w:r w:rsidRPr="00B116F7">
              <w:rPr>
                <w:color w:val="auto"/>
                <w:szCs w:val="16"/>
              </w:rPr>
              <w:t>Węgiel kamienny</w:t>
            </w:r>
          </w:p>
        </w:tc>
        <w:tc>
          <w:tcPr>
            <w:tcW w:w="736" w:type="dxa"/>
            <w:vAlign w:val="top"/>
            <w:hideMark/>
          </w:tcPr>
          <w:p w14:paraId="0636E81F" w14:textId="77777777" w:rsidR="003F56D0" w:rsidRPr="00B116F7" w:rsidRDefault="003F56D0" w:rsidP="00ED3FA4">
            <w:pPr>
              <w:pStyle w:val="Tabele"/>
              <w:jc w:val="right"/>
              <w:rPr>
                <w:color w:val="auto"/>
                <w:szCs w:val="16"/>
              </w:rPr>
            </w:pPr>
            <w:r w:rsidRPr="00B116F7">
              <w:rPr>
                <w:color w:val="auto"/>
                <w:szCs w:val="16"/>
              </w:rPr>
              <w:t>4,2%</w:t>
            </w:r>
          </w:p>
        </w:tc>
        <w:tc>
          <w:tcPr>
            <w:tcW w:w="737" w:type="dxa"/>
            <w:vAlign w:val="top"/>
            <w:hideMark/>
          </w:tcPr>
          <w:p w14:paraId="037397FA" w14:textId="77777777" w:rsidR="003F56D0" w:rsidRPr="00B116F7" w:rsidRDefault="003F56D0" w:rsidP="00ED3FA4">
            <w:pPr>
              <w:pStyle w:val="Tabele"/>
              <w:jc w:val="right"/>
              <w:rPr>
                <w:color w:val="auto"/>
                <w:szCs w:val="16"/>
              </w:rPr>
            </w:pPr>
            <w:r w:rsidRPr="00B116F7">
              <w:rPr>
                <w:color w:val="auto"/>
                <w:szCs w:val="16"/>
              </w:rPr>
              <w:t>13,1%</w:t>
            </w:r>
          </w:p>
        </w:tc>
        <w:tc>
          <w:tcPr>
            <w:tcW w:w="736" w:type="dxa"/>
            <w:vAlign w:val="top"/>
            <w:hideMark/>
          </w:tcPr>
          <w:p w14:paraId="0499F378" w14:textId="77777777" w:rsidR="003F56D0" w:rsidRPr="00B116F7" w:rsidRDefault="003F56D0" w:rsidP="00ED3FA4">
            <w:pPr>
              <w:pStyle w:val="Tabele"/>
              <w:jc w:val="right"/>
              <w:rPr>
                <w:color w:val="auto"/>
                <w:szCs w:val="16"/>
              </w:rPr>
            </w:pPr>
            <w:r w:rsidRPr="00B116F7">
              <w:rPr>
                <w:color w:val="auto"/>
                <w:szCs w:val="16"/>
              </w:rPr>
              <w:t>8,6%</w:t>
            </w:r>
          </w:p>
        </w:tc>
        <w:tc>
          <w:tcPr>
            <w:tcW w:w="737" w:type="dxa"/>
            <w:vAlign w:val="top"/>
            <w:hideMark/>
          </w:tcPr>
          <w:p w14:paraId="211DE510" w14:textId="77777777" w:rsidR="003F56D0" w:rsidRPr="00B116F7" w:rsidRDefault="003F56D0" w:rsidP="00ED3FA4">
            <w:pPr>
              <w:pStyle w:val="Tabele"/>
              <w:jc w:val="right"/>
              <w:rPr>
                <w:color w:val="auto"/>
                <w:szCs w:val="16"/>
              </w:rPr>
            </w:pPr>
            <w:r w:rsidRPr="00B116F7">
              <w:rPr>
                <w:color w:val="auto"/>
                <w:szCs w:val="16"/>
              </w:rPr>
              <w:t>22,3%</w:t>
            </w:r>
          </w:p>
        </w:tc>
        <w:tc>
          <w:tcPr>
            <w:tcW w:w="737" w:type="dxa"/>
            <w:vAlign w:val="top"/>
            <w:hideMark/>
          </w:tcPr>
          <w:p w14:paraId="12E95F92" w14:textId="77777777" w:rsidR="003F56D0" w:rsidRPr="00B116F7" w:rsidRDefault="003F56D0" w:rsidP="00ED3FA4">
            <w:pPr>
              <w:pStyle w:val="Tabele"/>
              <w:jc w:val="right"/>
              <w:rPr>
                <w:color w:val="auto"/>
                <w:szCs w:val="16"/>
              </w:rPr>
            </w:pPr>
            <w:r w:rsidRPr="00B116F7">
              <w:rPr>
                <w:color w:val="auto"/>
                <w:szCs w:val="16"/>
              </w:rPr>
              <w:t>18,3%</w:t>
            </w:r>
          </w:p>
        </w:tc>
        <w:tc>
          <w:tcPr>
            <w:tcW w:w="736" w:type="dxa"/>
            <w:vAlign w:val="top"/>
            <w:hideMark/>
          </w:tcPr>
          <w:p w14:paraId="1E0425D4" w14:textId="77777777" w:rsidR="003F56D0" w:rsidRPr="00B116F7" w:rsidRDefault="003F56D0" w:rsidP="00ED3FA4">
            <w:pPr>
              <w:pStyle w:val="Tabele"/>
              <w:jc w:val="right"/>
              <w:rPr>
                <w:color w:val="auto"/>
                <w:szCs w:val="16"/>
              </w:rPr>
            </w:pPr>
            <w:r w:rsidRPr="00B116F7">
              <w:rPr>
                <w:color w:val="auto"/>
                <w:szCs w:val="16"/>
              </w:rPr>
              <w:t>18,3%</w:t>
            </w:r>
          </w:p>
        </w:tc>
      </w:tr>
      <w:tr w:rsidR="003F56D0" w:rsidRPr="00B116F7" w14:paraId="51096F11" w14:textId="77777777" w:rsidTr="003F56D0">
        <w:trPr>
          <w:trHeight w:val="227"/>
        </w:trPr>
        <w:tc>
          <w:tcPr>
            <w:tcW w:w="1696" w:type="dxa"/>
            <w:hideMark/>
          </w:tcPr>
          <w:p w14:paraId="2963F1A4" w14:textId="77777777" w:rsidR="003F56D0" w:rsidRPr="00B116F7" w:rsidRDefault="003F56D0" w:rsidP="00ED3FA4">
            <w:pPr>
              <w:pStyle w:val="Tabele"/>
              <w:rPr>
                <w:color w:val="auto"/>
                <w:szCs w:val="16"/>
              </w:rPr>
            </w:pPr>
            <w:r w:rsidRPr="00B116F7">
              <w:rPr>
                <w:color w:val="auto"/>
                <w:szCs w:val="16"/>
              </w:rPr>
              <w:t>Węgiel koksujący</w:t>
            </w:r>
          </w:p>
        </w:tc>
        <w:tc>
          <w:tcPr>
            <w:tcW w:w="736" w:type="dxa"/>
            <w:vAlign w:val="top"/>
            <w:hideMark/>
          </w:tcPr>
          <w:p w14:paraId="7A39DB8B" w14:textId="77777777" w:rsidR="003F56D0" w:rsidRPr="00B116F7" w:rsidRDefault="003F56D0" w:rsidP="00ED3FA4">
            <w:pPr>
              <w:pStyle w:val="Tabele"/>
              <w:jc w:val="right"/>
              <w:rPr>
                <w:color w:val="auto"/>
                <w:szCs w:val="16"/>
              </w:rPr>
            </w:pPr>
            <w:r w:rsidRPr="00B116F7">
              <w:rPr>
                <w:color w:val="auto"/>
                <w:szCs w:val="16"/>
              </w:rPr>
              <w:t>0,3%</w:t>
            </w:r>
          </w:p>
        </w:tc>
        <w:tc>
          <w:tcPr>
            <w:tcW w:w="737" w:type="dxa"/>
            <w:vAlign w:val="top"/>
            <w:hideMark/>
          </w:tcPr>
          <w:p w14:paraId="18A861D4" w14:textId="77777777" w:rsidR="003F56D0" w:rsidRPr="00B116F7" w:rsidRDefault="003F56D0" w:rsidP="00ED3FA4">
            <w:pPr>
              <w:pStyle w:val="Tabele"/>
              <w:jc w:val="right"/>
              <w:rPr>
                <w:color w:val="auto"/>
                <w:szCs w:val="16"/>
              </w:rPr>
            </w:pPr>
            <w:r w:rsidRPr="00B116F7">
              <w:rPr>
                <w:color w:val="auto"/>
                <w:szCs w:val="16"/>
              </w:rPr>
              <w:t>18,3%</w:t>
            </w:r>
          </w:p>
        </w:tc>
        <w:tc>
          <w:tcPr>
            <w:tcW w:w="736" w:type="dxa"/>
            <w:vAlign w:val="top"/>
            <w:hideMark/>
          </w:tcPr>
          <w:p w14:paraId="0EBDBF16" w14:textId="77777777" w:rsidR="003F56D0" w:rsidRPr="00B116F7" w:rsidRDefault="003F56D0" w:rsidP="00ED3FA4">
            <w:pPr>
              <w:pStyle w:val="Tabele"/>
              <w:jc w:val="right"/>
              <w:rPr>
                <w:color w:val="auto"/>
                <w:szCs w:val="16"/>
              </w:rPr>
            </w:pPr>
            <w:r w:rsidRPr="00B116F7">
              <w:rPr>
                <w:color w:val="auto"/>
                <w:szCs w:val="16"/>
              </w:rPr>
              <w:t>17,0%</w:t>
            </w:r>
          </w:p>
        </w:tc>
        <w:tc>
          <w:tcPr>
            <w:tcW w:w="737" w:type="dxa"/>
            <w:vAlign w:val="top"/>
            <w:hideMark/>
          </w:tcPr>
          <w:p w14:paraId="205863E5" w14:textId="77777777" w:rsidR="003F56D0" w:rsidRPr="00B116F7" w:rsidRDefault="003F56D0" w:rsidP="00ED3FA4">
            <w:pPr>
              <w:pStyle w:val="Tabele"/>
              <w:jc w:val="right"/>
              <w:rPr>
                <w:color w:val="auto"/>
                <w:szCs w:val="16"/>
              </w:rPr>
            </w:pPr>
            <w:r w:rsidRPr="00B116F7">
              <w:rPr>
                <w:color w:val="auto"/>
                <w:szCs w:val="16"/>
              </w:rPr>
              <w:t>16,1%</w:t>
            </w:r>
          </w:p>
        </w:tc>
        <w:tc>
          <w:tcPr>
            <w:tcW w:w="737" w:type="dxa"/>
            <w:vAlign w:val="top"/>
            <w:hideMark/>
          </w:tcPr>
          <w:p w14:paraId="79FD04CE" w14:textId="77777777" w:rsidR="003F56D0" w:rsidRPr="00B116F7" w:rsidRDefault="003F56D0" w:rsidP="00ED3FA4">
            <w:pPr>
              <w:pStyle w:val="Tabele"/>
              <w:jc w:val="right"/>
              <w:rPr>
                <w:color w:val="auto"/>
                <w:szCs w:val="16"/>
              </w:rPr>
            </w:pPr>
            <w:r w:rsidRPr="00B116F7">
              <w:rPr>
                <w:color w:val="auto"/>
                <w:szCs w:val="16"/>
              </w:rPr>
              <w:t>19,8%</w:t>
            </w:r>
          </w:p>
        </w:tc>
        <w:tc>
          <w:tcPr>
            <w:tcW w:w="736" w:type="dxa"/>
            <w:vAlign w:val="top"/>
            <w:hideMark/>
          </w:tcPr>
          <w:p w14:paraId="7AAE5103" w14:textId="77777777" w:rsidR="003F56D0" w:rsidRPr="00B116F7" w:rsidRDefault="003F56D0" w:rsidP="00ED3FA4">
            <w:pPr>
              <w:pStyle w:val="Tabele"/>
              <w:jc w:val="right"/>
              <w:rPr>
                <w:color w:val="auto"/>
                <w:szCs w:val="16"/>
              </w:rPr>
            </w:pPr>
            <w:r w:rsidRPr="00B116F7">
              <w:rPr>
                <w:color w:val="auto"/>
                <w:szCs w:val="16"/>
              </w:rPr>
              <w:t>20,9%</w:t>
            </w:r>
          </w:p>
        </w:tc>
      </w:tr>
      <w:tr w:rsidR="003F56D0" w:rsidRPr="00B116F7" w14:paraId="24AA8019" w14:textId="77777777" w:rsidTr="003F56D0">
        <w:trPr>
          <w:trHeight w:val="227"/>
        </w:trPr>
        <w:tc>
          <w:tcPr>
            <w:tcW w:w="1696" w:type="dxa"/>
            <w:hideMark/>
          </w:tcPr>
          <w:p w14:paraId="71F6B75D" w14:textId="77777777" w:rsidR="003F56D0" w:rsidRPr="00B116F7" w:rsidRDefault="003F56D0" w:rsidP="00ED3FA4">
            <w:pPr>
              <w:pStyle w:val="Tabele"/>
              <w:rPr>
                <w:color w:val="auto"/>
                <w:szCs w:val="16"/>
              </w:rPr>
            </w:pPr>
            <w:r w:rsidRPr="00B116F7">
              <w:rPr>
                <w:color w:val="auto"/>
                <w:szCs w:val="16"/>
              </w:rPr>
              <w:t>Koks</w:t>
            </w:r>
          </w:p>
        </w:tc>
        <w:tc>
          <w:tcPr>
            <w:tcW w:w="736" w:type="dxa"/>
            <w:vAlign w:val="top"/>
            <w:hideMark/>
          </w:tcPr>
          <w:p w14:paraId="20E562F9" w14:textId="77777777" w:rsidR="003F56D0" w:rsidRPr="00B116F7" w:rsidRDefault="003F56D0" w:rsidP="00ED3FA4">
            <w:pPr>
              <w:pStyle w:val="Tabele"/>
              <w:jc w:val="right"/>
              <w:rPr>
                <w:color w:val="auto"/>
                <w:szCs w:val="16"/>
              </w:rPr>
            </w:pPr>
            <w:r w:rsidRPr="00B116F7">
              <w:rPr>
                <w:color w:val="auto"/>
                <w:szCs w:val="16"/>
              </w:rPr>
              <w:t>0,5%</w:t>
            </w:r>
          </w:p>
        </w:tc>
        <w:tc>
          <w:tcPr>
            <w:tcW w:w="737" w:type="dxa"/>
            <w:vAlign w:val="top"/>
            <w:hideMark/>
          </w:tcPr>
          <w:p w14:paraId="1B12AB6C" w14:textId="77777777" w:rsidR="003F56D0" w:rsidRPr="00B116F7" w:rsidRDefault="003F56D0" w:rsidP="00ED3FA4">
            <w:pPr>
              <w:pStyle w:val="Tabele"/>
              <w:jc w:val="right"/>
              <w:rPr>
                <w:color w:val="auto"/>
                <w:szCs w:val="16"/>
              </w:rPr>
            </w:pPr>
            <w:r w:rsidRPr="00B116F7">
              <w:rPr>
                <w:color w:val="auto"/>
                <w:szCs w:val="16"/>
              </w:rPr>
              <w:t>1,2%</w:t>
            </w:r>
          </w:p>
        </w:tc>
        <w:tc>
          <w:tcPr>
            <w:tcW w:w="736" w:type="dxa"/>
            <w:vAlign w:val="top"/>
            <w:hideMark/>
          </w:tcPr>
          <w:p w14:paraId="36471438" w14:textId="77777777" w:rsidR="003F56D0" w:rsidRPr="00B116F7" w:rsidRDefault="003F56D0" w:rsidP="00ED3FA4">
            <w:pPr>
              <w:pStyle w:val="Tabele"/>
              <w:jc w:val="right"/>
              <w:rPr>
                <w:color w:val="auto"/>
                <w:szCs w:val="16"/>
              </w:rPr>
            </w:pPr>
            <w:r w:rsidRPr="00B116F7">
              <w:rPr>
                <w:color w:val="auto"/>
                <w:szCs w:val="16"/>
              </w:rPr>
              <w:t>2,0%</w:t>
            </w:r>
          </w:p>
        </w:tc>
        <w:tc>
          <w:tcPr>
            <w:tcW w:w="737" w:type="dxa"/>
            <w:vAlign w:val="top"/>
            <w:hideMark/>
          </w:tcPr>
          <w:p w14:paraId="5FDF74D8" w14:textId="77777777" w:rsidR="003F56D0" w:rsidRPr="00B116F7" w:rsidRDefault="003F56D0" w:rsidP="00ED3FA4">
            <w:pPr>
              <w:pStyle w:val="Tabele"/>
              <w:jc w:val="right"/>
              <w:rPr>
                <w:color w:val="auto"/>
                <w:szCs w:val="16"/>
              </w:rPr>
            </w:pPr>
            <w:r w:rsidRPr="00B116F7">
              <w:rPr>
                <w:color w:val="auto"/>
                <w:szCs w:val="16"/>
              </w:rPr>
              <w:t>3,8%</w:t>
            </w:r>
          </w:p>
        </w:tc>
        <w:tc>
          <w:tcPr>
            <w:tcW w:w="737" w:type="dxa"/>
            <w:vAlign w:val="top"/>
            <w:hideMark/>
          </w:tcPr>
          <w:p w14:paraId="1A926DC5" w14:textId="77777777" w:rsidR="003F56D0" w:rsidRPr="00B116F7" w:rsidRDefault="003F56D0" w:rsidP="00ED3FA4">
            <w:pPr>
              <w:pStyle w:val="Tabele"/>
              <w:jc w:val="right"/>
              <w:rPr>
                <w:color w:val="auto"/>
                <w:szCs w:val="16"/>
              </w:rPr>
            </w:pPr>
            <w:r w:rsidRPr="00B116F7">
              <w:rPr>
                <w:color w:val="auto"/>
                <w:szCs w:val="16"/>
              </w:rPr>
              <w:t>5,5%</w:t>
            </w:r>
          </w:p>
        </w:tc>
        <w:tc>
          <w:tcPr>
            <w:tcW w:w="736" w:type="dxa"/>
            <w:vAlign w:val="top"/>
            <w:hideMark/>
          </w:tcPr>
          <w:p w14:paraId="7E89D63C" w14:textId="77777777" w:rsidR="003F56D0" w:rsidRPr="00B116F7" w:rsidRDefault="003F56D0" w:rsidP="00ED3FA4">
            <w:pPr>
              <w:pStyle w:val="Tabele"/>
              <w:jc w:val="right"/>
              <w:rPr>
                <w:color w:val="auto"/>
                <w:szCs w:val="16"/>
              </w:rPr>
            </w:pPr>
            <w:r w:rsidRPr="00B116F7">
              <w:rPr>
                <w:color w:val="auto"/>
                <w:szCs w:val="16"/>
              </w:rPr>
              <w:t>6,2%</w:t>
            </w:r>
          </w:p>
        </w:tc>
      </w:tr>
      <w:tr w:rsidR="003F56D0" w:rsidRPr="00B116F7" w14:paraId="4D08A346" w14:textId="77777777" w:rsidTr="003F56D0">
        <w:trPr>
          <w:trHeight w:val="227"/>
        </w:trPr>
        <w:tc>
          <w:tcPr>
            <w:tcW w:w="1696" w:type="dxa"/>
            <w:hideMark/>
          </w:tcPr>
          <w:p w14:paraId="3C01067E" w14:textId="77777777" w:rsidR="003F56D0" w:rsidRPr="00B116F7" w:rsidRDefault="003F56D0" w:rsidP="00ED3FA4">
            <w:pPr>
              <w:pStyle w:val="Tabele"/>
              <w:rPr>
                <w:color w:val="auto"/>
                <w:szCs w:val="16"/>
              </w:rPr>
            </w:pPr>
            <w:r w:rsidRPr="00B116F7">
              <w:rPr>
                <w:color w:val="auto"/>
                <w:szCs w:val="16"/>
              </w:rPr>
              <w:t>Węgiel brunatny</w:t>
            </w:r>
          </w:p>
        </w:tc>
        <w:tc>
          <w:tcPr>
            <w:tcW w:w="736" w:type="dxa"/>
            <w:vAlign w:val="top"/>
            <w:hideMark/>
          </w:tcPr>
          <w:p w14:paraId="0E62D2BA"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003AD52F"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hideMark/>
          </w:tcPr>
          <w:p w14:paraId="6C11149C"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665088C7"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3A9C15EE"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hideMark/>
          </w:tcPr>
          <w:p w14:paraId="11022AEC" w14:textId="77777777" w:rsidR="003F56D0" w:rsidRPr="00B116F7" w:rsidRDefault="003F56D0" w:rsidP="00ED3FA4">
            <w:pPr>
              <w:pStyle w:val="Tabele"/>
              <w:jc w:val="right"/>
              <w:rPr>
                <w:color w:val="auto"/>
                <w:szCs w:val="16"/>
              </w:rPr>
            </w:pPr>
            <w:r w:rsidRPr="00B116F7">
              <w:rPr>
                <w:color w:val="auto"/>
                <w:szCs w:val="16"/>
              </w:rPr>
              <w:t>0,0%</w:t>
            </w:r>
          </w:p>
        </w:tc>
      </w:tr>
      <w:tr w:rsidR="003F56D0" w:rsidRPr="00B116F7" w14:paraId="51705A42" w14:textId="77777777" w:rsidTr="003F56D0">
        <w:trPr>
          <w:trHeight w:val="227"/>
        </w:trPr>
        <w:tc>
          <w:tcPr>
            <w:tcW w:w="1696" w:type="dxa"/>
            <w:hideMark/>
          </w:tcPr>
          <w:p w14:paraId="5F6C8859" w14:textId="77777777" w:rsidR="003F56D0" w:rsidRPr="00B116F7" w:rsidRDefault="003F56D0" w:rsidP="00ED3FA4">
            <w:pPr>
              <w:pStyle w:val="Tabele"/>
              <w:rPr>
                <w:color w:val="auto"/>
                <w:szCs w:val="16"/>
              </w:rPr>
            </w:pPr>
            <w:r w:rsidRPr="00B116F7">
              <w:rPr>
                <w:color w:val="auto"/>
                <w:szCs w:val="16"/>
              </w:rPr>
              <w:t>Ropa naftowa</w:t>
            </w:r>
          </w:p>
        </w:tc>
        <w:tc>
          <w:tcPr>
            <w:tcW w:w="736" w:type="dxa"/>
            <w:vAlign w:val="top"/>
            <w:hideMark/>
          </w:tcPr>
          <w:p w14:paraId="61B7A8F4" w14:textId="77777777" w:rsidR="003F56D0" w:rsidRPr="00B116F7" w:rsidRDefault="003F56D0" w:rsidP="00ED3FA4">
            <w:pPr>
              <w:pStyle w:val="Tabele"/>
              <w:jc w:val="right"/>
              <w:rPr>
                <w:color w:val="auto"/>
                <w:szCs w:val="16"/>
              </w:rPr>
            </w:pPr>
            <w:r w:rsidRPr="00B116F7">
              <w:rPr>
                <w:color w:val="auto"/>
                <w:szCs w:val="16"/>
              </w:rPr>
              <w:t>98,0%</w:t>
            </w:r>
          </w:p>
        </w:tc>
        <w:tc>
          <w:tcPr>
            <w:tcW w:w="737" w:type="dxa"/>
            <w:vAlign w:val="top"/>
            <w:hideMark/>
          </w:tcPr>
          <w:p w14:paraId="5DD984B0" w14:textId="77777777" w:rsidR="003F56D0" w:rsidRPr="00B116F7" w:rsidRDefault="003F56D0" w:rsidP="00ED3FA4">
            <w:pPr>
              <w:pStyle w:val="Tabele"/>
              <w:jc w:val="right"/>
              <w:rPr>
                <w:color w:val="auto"/>
                <w:szCs w:val="16"/>
              </w:rPr>
            </w:pPr>
            <w:r w:rsidRPr="00B116F7">
              <w:rPr>
                <w:color w:val="auto"/>
                <w:szCs w:val="16"/>
              </w:rPr>
              <w:t>98,2%</w:t>
            </w:r>
          </w:p>
        </w:tc>
        <w:tc>
          <w:tcPr>
            <w:tcW w:w="736" w:type="dxa"/>
            <w:vAlign w:val="top"/>
            <w:hideMark/>
          </w:tcPr>
          <w:p w14:paraId="7CC42AED" w14:textId="77777777" w:rsidR="003F56D0" w:rsidRPr="00B116F7" w:rsidRDefault="003F56D0" w:rsidP="00ED3FA4">
            <w:pPr>
              <w:pStyle w:val="Tabele"/>
              <w:jc w:val="right"/>
              <w:rPr>
                <w:color w:val="auto"/>
                <w:szCs w:val="16"/>
              </w:rPr>
            </w:pPr>
            <w:r w:rsidRPr="00B116F7">
              <w:rPr>
                <w:color w:val="auto"/>
                <w:szCs w:val="16"/>
              </w:rPr>
              <w:t>101,1%</w:t>
            </w:r>
          </w:p>
        </w:tc>
        <w:tc>
          <w:tcPr>
            <w:tcW w:w="737" w:type="dxa"/>
            <w:vAlign w:val="top"/>
            <w:hideMark/>
          </w:tcPr>
          <w:p w14:paraId="0CAFC1E2" w14:textId="77777777" w:rsidR="003F56D0" w:rsidRPr="00B116F7" w:rsidRDefault="003F56D0" w:rsidP="00ED3FA4">
            <w:pPr>
              <w:pStyle w:val="Tabele"/>
              <w:jc w:val="right"/>
              <w:rPr>
                <w:color w:val="auto"/>
                <w:szCs w:val="16"/>
              </w:rPr>
            </w:pPr>
            <w:r w:rsidRPr="00B116F7">
              <w:rPr>
                <w:color w:val="auto"/>
                <w:szCs w:val="16"/>
              </w:rPr>
              <w:t>96,5%</w:t>
            </w:r>
          </w:p>
        </w:tc>
        <w:tc>
          <w:tcPr>
            <w:tcW w:w="737" w:type="dxa"/>
            <w:vAlign w:val="top"/>
            <w:hideMark/>
          </w:tcPr>
          <w:p w14:paraId="4DADB146" w14:textId="77777777" w:rsidR="003F56D0" w:rsidRPr="00B116F7" w:rsidRDefault="003F56D0" w:rsidP="00ED3FA4">
            <w:pPr>
              <w:pStyle w:val="Tabele"/>
              <w:jc w:val="right"/>
              <w:rPr>
                <w:color w:val="auto"/>
                <w:szCs w:val="16"/>
              </w:rPr>
            </w:pPr>
            <w:r w:rsidRPr="00B116F7">
              <w:rPr>
                <w:color w:val="auto"/>
                <w:szCs w:val="16"/>
              </w:rPr>
              <w:t>96,9%</w:t>
            </w:r>
          </w:p>
        </w:tc>
        <w:tc>
          <w:tcPr>
            <w:tcW w:w="736" w:type="dxa"/>
            <w:vAlign w:val="top"/>
            <w:hideMark/>
          </w:tcPr>
          <w:p w14:paraId="1B76B0C9" w14:textId="77777777" w:rsidR="003F56D0" w:rsidRPr="00B116F7" w:rsidRDefault="003F56D0" w:rsidP="00ED3FA4">
            <w:pPr>
              <w:pStyle w:val="Tabele"/>
              <w:jc w:val="right"/>
              <w:rPr>
                <w:color w:val="auto"/>
                <w:szCs w:val="16"/>
              </w:rPr>
            </w:pPr>
            <w:r w:rsidRPr="00B116F7">
              <w:rPr>
                <w:color w:val="auto"/>
                <w:szCs w:val="16"/>
              </w:rPr>
              <w:t>96,7%</w:t>
            </w:r>
          </w:p>
        </w:tc>
      </w:tr>
      <w:tr w:rsidR="003F56D0" w:rsidRPr="00B116F7" w14:paraId="35EE1C1D" w14:textId="77777777" w:rsidTr="003F56D0">
        <w:trPr>
          <w:trHeight w:val="227"/>
        </w:trPr>
        <w:tc>
          <w:tcPr>
            <w:tcW w:w="1696" w:type="dxa"/>
            <w:hideMark/>
          </w:tcPr>
          <w:p w14:paraId="5E437CC7" w14:textId="77777777" w:rsidR="003F56D0" w:rsidRPr="00B116F7" w:rsidRDefault="003F56D0" w:rsidP="00ED3FA4">
            <w:pPr>
              <w:pStyle w:val="Tabele"/>
              <w:rPr>
                <w:color w:val="auto"/>
                <w:szCs w:val="16"/>
              </w:rPr>
            </w:pPr>
            <w:r w:rsidRPr="00B116F7">
              <w:rPr>
                <w:color w:val="auto"/>
                <w:szCs w:val="16"/>
              </w:rPr>
              <w:t>LPG</w:t>
            </w:r>
          </w:p>
        </w:tc>
        <w:tc>
          <w:tcPr>
            <w:tcW w:w="736" w:type="dxa"/>
            <w:vAlign w:val="top"/>
            <w:hideMark/>
          </w:tcPr>
          <w:p w14:paraId="5E16C039" w14:textId="77777777" w:rsidR="003F56D0" w:rsidRPr="00B116F7" w:rsidRDefault="003F56D0" w:rsidP="00ED3FA4">
            <w:pPr>
              <w:pStyle w:val="Tabele"/>
              <w:jc w:val="right"/>
              <w:rPr>
                <w:color w:val="auto"/>
                <w:szCs w:val="16"/>
              </w:rPr>
            </w:pPr>
            <w:r w:rsidRPr="00B116F7">
              <w:rPr>
                <w:color w:val="auto"/>
                <w:szCs w:val="16"/>
              </w:rPr>
              <w:t>47,3%</w:t>
            </w:r>
          </w:p>
        </w:tc>
        <w:tc>
          <w:tcPr>
            <w:tcW w:w="737" w:type="dxa"/>
            <w:vAlign w:val="top"/>
            <w:hideMark/>
          </w:tcPr>
          <w:p w14:paraId="29D9340F" w14:textId="77777777" w:rsidR="003F56D0" w:rsidRPr="00B116F7" w:rsidRDefault="003F56D0" w:rsidP="00ED3FA4">
            <w:pPr>
              <w:pStyle w:val="Tabele"/>
              <w:jc w:val="right"/>
              <w:rPr>
                <w:color w:val="auto"/>
                <w:szCs w:val="16"/>
              </w:rPr>
            </w:pPr>
            <w:r w:rsidRPr="00B116F7">
              <w:rPr>
                <w:color w:val="auto"/>
                <w:szCs w:val="16"/>
              </w:rPr>
              <w:t>64,1%</w:t>
            </w:r>
          </w:p>
        </w:tc>
        <w:tc>
          <w:tcPr>
            <w:tcW w:w="736" w:type="dxa"/>
            <w:vAlign w:val="top"/>
            <w:hideMark/>
          </w:tcPr>
          <w:p w14:paraId="0CAEE5C4" w14:textId="77777777" w:rsidR="003F56D0" w:rsidRPr="00B116F7" w:rsidRDefault="003F56D0" w:rsidP="00ED3FA4">
            <w:pPr>
              <w:pStyle w:val="Tabele"/>
              <w:jc w:val="right"/>
              <w:rPr>
                <w:color w:val="auto"/>
                <w:szCs w:val="16"/>
              </w:rPr>
            </w:pPr>
            <w:r w:rsidRPr="00B116F7">
              <w:rPr>
                <w:color w:val="auto"/>
                <w:szCs w:val="16"/>
              </w:rPr>
              <w:t>68,9%</w:t>
            </w:r>
          </w:p>
        </w:tc>
        <w:tc>
          <w:tcPr>
            <w:tcW w:w="737" w:type="dxa"/>
            <w:vAlign w:val="top"/>
            <w:hideMark/>
          </w:tcPr>
          <w:p w14:paraId="2CB13A2A" w14:textId="77777777" w:rsidR="003F56D0" w:rsidRPr="00B116F7" w:rsidRDefault="003F56D0" w:rsidP="00ED3FA4">
            <w:pPr>
              <w:pStyle w:val="Tabele"/>
              <w:jc w:val="right"/>
              <w:rPr>
                <w:color w:val="auto"/>
                <w:szCs w:val="16"/>
              </w:rPr>
            </w:pPr>
            <w:r w:rsidRPr="00B116F7">
              <w:rPr>
                <w:color w:val="auto"/>
                <w:szCs w:val="16"/>
              </w:rPr>
              <w:t>55,5%</w:t>
            </w:r>
          </w:p>
        </w:tc>
        <w:tc>
          <w:tcPr>
            <w:tcW w:w="737" w:type="dxa"/>
            <w:vAlign w:val="top"/>
            <w:hideMark/>
          </w:tcPr>
          <w:p w14:paraId="26112C4F" w14:textId="77777777" w:rsidR="003F56D0" w:rsidRPr="00B116F7" w:rsidRDefault="003F56D0" w:rsidP="00ED3FA4">
            <w:pPr>
              <w:pStyle w:val="Tabele"/>
              <w:jc w:val="right"/>
              <w:rPr>
                <w:color w:val="auto"/>
                <w:szCs w:val="16"/>
              </w:rPr>
            </w:pPr>
            <w:r w:rsidRPr="00B116F7">
              <w:rPr>
                <w:color w:val="auto"/>
                <w:szCs w:val="16"/>
              </w:rPr>
              <w:t>87,5%</w:t>
            </w:r>
          </w:p>
        </w:tc>
        <w:tc>
          <w:tcPr>
            <w:tcW w:w="736" w:type="dxa"/>
            <w:vAlign w:val="top"/>
            <w:hideMark/>
          </w:tcPr>
          <w:p w14:paraId="7BDD9E60" w14:textId="77777777" w:rsidR="003F56D0" w:rsidRPr="00B116F7" w:rsidRDefault="003F56D0" w:rsidP="00ED3FA4">
            <w:pPr>
              <w:pStyle w:val="Tabele"/>
              <w:jc w:val="right"/>
              <w:rPr>
                <w:color w:val="auto"/>
                <w:szCs w:val="16"/>
              </w:rPr>
            </w:pPr>
            <w:r w:rsidRPr="00B116F7">
              <w:rPr>
                <w:color w:val="auto"/>
                <w:szCs w:val="16"/>
              </w:rPr>
              <w:t>87,0%</w:t>
            </w:r>
          </w:p>
        </w:tc>
      </w:tr>
      <w:tr w:rsidR="003F56D0" w:rsidRPr="00B116F7" w14:paraId="42DA00A7" w14:textId="77777777" w:rsidTr="003F56D0">
        <w:trPr>
          <w:trHeight w:val="227"/>
        </w:trPr>
        <w:tc>
          <w:tcPr>
            <w:tcW w:w="1696" w:type="dxa"/>
            <w:hideMark/>
          </w:tcPr>
          <w:p w14:paraId="0AB94401" w14:textId="77777777" w:rsidR="003F56D0" w:rsidRPr="00B116F7" w:rsidRDefault="003F56D0" w:rsidP="00ED3FA4">
            <w:pPr>
              <w:pStyle w:val="Tabele"/>
              <w:rPr>
                <w:color w:val="auto"/>
                <w:szCs w:val="16"/>
              </w:rPr>
            </w:pPr>
            <w:r w:rsidRPr="00B116F7">
              <w:rPr>
                <w:color w:val="auto"/>
                <w:szCs w:val="16"/>
              </w:rPr>
              <w:t>Benzyna</w:t>
            </w:r>
          </w:p>
        </w:tc>
        <w:tc>
          <w:tcPr>
            <w:tcW w:w="736" w:type="dxa"/>
            <w:vAlign w:val="top"/>
            <w:hideMark/>
          </w:tcPr>
          <w:p w14:paraId="00728813"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44DAECBC"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hideMark/>
          </w:tcPr>
          <w:p w14:paraId="1DB8CC1B"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557AE4A6"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hideMark/>
          </w:tcPr>
          <w:p w14:paraId="66A2A106" w14:textId="77777777" w:rsidR="003F56D0" w:rsidRPr="00B116F7" w:rsidRDefault="003F56D0" w:rsidP="00ED3FA4">
            <w:pPr>
              <w:pStyle w:val="Tabele"/>
              <w:jc w:val="right"/>
              <w:rPr>
                <w:color w:val="auto"/>
                <w:szCs w:val="16"/>
              </w:rPr>
            </w:pPr>
            <w:r w:rsidRPr="00B116F7">
              <w:rPr>
                <w:color w:val="auto"/>
                <w:szCs w:val="16"/>
              </w:rPr>
              <w:t>9,2%</w:t>
            </w:r>
          </w:p>
        </w:tc>
        <w:tc>
          <w:tcPr>
            <w:tcW w:w="736" w:type="dxa"/>
            <w:vAlign w:val="top"/>
            <w:hideMark/>
          </w:tcPr>
          <w:p w14:paraId="08085287" w14:textId="77777777" w:rsidR="003F56D0" w:rsidRPr="00B116F7" w:rsidRDefault="003F56D0" w:rsidP="00ED3FA4">
            <w:pPr>
              <w:pStyle w:val="Tabele"/>
              <w:jc w:val="right"/>
              <w:rPr>
                <w:color w:val="auto"/>
                <w:szCs w:val="16"/>
              </w:rPr>
            </w:pPr>
            <w:r w:rsidRPr="00B116F7">
              <w:rPr>
                <w:color w:val="auto"/>
                <w:szCs w:val="16"/>
              </w:rPr>
              <w:t>8,8%</w:t>
            </w:r>
          </w:p>
        </w:tc>
      </w:tr>
      <w:tr w:rsidR="003F56D0" w:rsidRPr="00B116F7" w14:paraId="6518A8E3" w14:textId="77777777" w:rsidTr="003F56D0">
        <w:trPr>
          <w:trHeight w:val="227"/>
        </w:trPr>
        <w:tc>
          <w:tcPr>
            <w:tcW w:w="1696" w:type="dxa"/>
            <w:hideMark/>
          </w:tcPr>
          <w:p w14:paraId="4057E3F4" w14:textId="77777777" w:rsidR="003F56D0" w:rsidRPr="00B116F7" w:rsidRDefault="003F56D0" w:rsidP="00ED3FA4">
            <w:pPr>
              <w:pStyle w:val="Tabele"/>
              <w:rPr>
                <w:color w:val="auto"/>
                <w:szCs w:val="16"/>
              </w:rPr>
            </w:pPr>
            <w:r w:rsidRPr="00B116F7">
              <w:rPr>
                <w:color w:val="auto"/>
                <w:szCs w:val="16"/>
              </w:rPr>
              <w:t>Olej napędowy</w:t>
            </w:r>
          </w:p>
        </w:tc>
        <w:tc>
          <w:tcPr>
            <w:tcW w:w="736" w:type="dxa"/>
            <w:vAlign w:val="top"/>
            <w:hideMark/>
          </w:tcPr>
          <w:p w14:paraId="06D0E6F4" w14:textId="77777777" w:rsidR="003F56D0" w:rsidRPr="00B116F7" w:rsidRDefault="003F56D0" w:rsidP="00ED3FA4">
            <w:pPr>
              <w:pStyle w:val="Tabele"/>
              <w:jc w:val="right"/>
              <w:rPr>
                <w:color w:val="auto"/>
                <w:szCs w:val="16"/>
              </w:rPr>
            </w:pPr>
            <w:r w:rsidRPr="00B116F7">
              <w:rPr>
                <w:color w:val="auto"/>
                <w:szCs w:val="16"/>
              </w:rPr>
              <w:t>10,7%</w:t>
            </w:r>
          </w:p>
        </w:tc>
        <w:tc>
          <w:tcPr>
            <w:tcW w:w="737" w:type="dxa"/>
            <w:vAlign w:val="top"/>
            <w:hideMark/>
          </w:tcPr>
          <w:p w14:paraId="1738D3EB" w14:textId="77777777" w:rsidR="003F56D0" w:rsidRPr="00B116F7" w:rsidRDefault="003F56D0" w:rsidP="00ED3FA4">
            <w:pPr>
              <w:pStyle w:val="Tabele"/>
              <w:jc w:val="right"/>
              <w:rPr>
                <w:color w:val="auto"/>
                <w:szCs w:val="16"/>
              </w:rPr>
            </w:pPr>
            <w:r w:rsidRPr="00B116F7">
              <w:rPr>
                <w:color w:val="auto"/>
                <w:szCs w:val="16"/>
              </w:rPr>
              <w:t>0,9%</w:t>
            </w:r>
          </w:p>
        </w:tc>
        <w:tc>
          <w:tcPr>
            <w:tcW w:w="736" w:type="dxa"/>
            <w:vAlign w:val="top"/>
            <w:hideMark/>
          </w:tcPr>
          <w:p w14:paraId="7A269777" w14:textId="77777777" w:rsidR="003F56D0" w:rsidRPr="00B116F7" w:rsidRDefault="003F56D0" w:rsidP="00ED3FA4">
            <w:pPr>
              <w:pStyle w:val="Tabele"/>
              <w:jc w:val="right"/>
              <w:rPr>
                <w:color w:val="auto"/>
                <w:szCs w:val="16"/>
              </w:rPr>
            </w:pPr>
            <w:r w:rsidRPr="00B116F7">
              <w:rPr>
                <w:color w:val="auto"/>
                <w:szCs w:val="16"/>
              </w:rPr>
              <w:t>4,5%</w:t>
            </w:r>
          </w:p>
        </w:tc>
        <w:tc>
          <w:tcPr>
            <w:tcW w:w="737" w:type="dxa"/>
            <w:vAlign w:val="top"/>
            <w:hideMark/>
          </w:tcPr>
          <w:p w14:paraId="358D99CE" w14:textId="77777777" w:rsidR="003F56D0" w:rsidRPr="00B116F7" w:rsidRDefault="003F56D0" w:rsidP="00ED3FA4">
            <w:pPr>
              <w:pStyle w:val="Tabele"/>
              <w:jc w:val="right"/>
              <w:rPr>
                <w:color w:val="auto"/>
                <w:szCs w:val="16"/>
              </w:rPr>
            </w:pPr>
            <w:r w:rsidRPr="00B116F7">
              <w:rPr>
                <w:color w:val="auto"/>
                <w:szCs w:val="16"/>
              </w:rPr>
              <w:t>17,3%</w:t>
            </w:r>
          </w:p>
        </w:tc>
        <w:tc>
          <w:tcPr>
            <w:tcW w:w="737" w:type="dxa"/>
            <w:vAlign w:val="top"/>
            <w:hideMark/>
          </w:tcPr>
          <w:p w14:paraId="14524B21" w14:textId="77777777" w:rsidR="003F56D0" w:rsidRPr="00B116F7" w:rsidRDefault="003F56D0" w:rsidP="00ED3FA4">
            <w:pPr>
              <w:pStyle w:val="Tabele"/>
              <w:jc w:val="right"/>
              <w:rPr>
                <w:color w:val="auto"/>
                <w:szCs w:val="16"/>
              </w:rPr>
            </w:pPr>
            <w:r w:rsidRPr="00B116F7">
              <w:rPr>
                <w:color w:val="auto"/>
                <w:szCs w:val="16"/>
              </w:rPr>
              <w:t>31,3%</w:t>
            </w:r>
          </w:p>
        </w:tc>
        <w:tc>
          <w:tcPr>
            <w:tcW w:w="736" w:type="dxa"/>
            <w:vAlign w:val="top"/>
            <w:hideMark/>
          </w:tcPr>
          <w:p w14:paraId="3418FBEB" w14:textId="77777777" w:rsidR="003F56D0" w:rsidRPr="00B116F7" w:rsidRDefault="003F56D0" w:rsidP="00ED3FA4">
            <w:pPr>
              <w:pStyle w:val="Tabele"/>
              <w:jc w:val="right"/>
              <w:rPr>
                <w:color w:val="auto"/>
                <w:szCs w:val="16"/>
              </w:rPr>
            </w:pPr>
            <w:r w:rsidRPr="00B116F7">
              <w:rPr>
                <w:color w:val="auto"/>
                <w:szCs w:val="16"/>
              </w:rPr>
              <w:t>30,5%</w:t>
            </w:r>
          </w:p>
        </w:tc>
      </w:tr>
      <w:tr w:rsidR="003F56D0" w:rsidRPr="00B116F7" w14:paraId="11CD03BE" w14:textId="77777777" w:rsidTr="003F56D0">
        <w:trPr>
          <w:trHeight w:val="227"/>
        </w:trPr>
        <w:tc>
          <w:tcPr>
            <w:tcW w:w="1696" w:type="dxa"/>
            <w:hideMark/>
          </w:tcPr>
          <w:p w14:paraId="7E13F835" w14:textId="77777777" w:rsidR="003F56D0" w:rsidRPr="00B116F7" w:rsidRDefault="003F56D0" w:rsidP="00ED3FA4">
            <w:pPr>
              <w:pStyle w:val="Tabele"/>
              <w:rPr>
                <w:color w:val="auto"/>
                <w:szCs w:val="16"/>
              </w:rPr>
            </w:pPr>
            <w:r w:rsidRPr="00B116F7">
              <w:rPr>
                <w:color w:val="auto"/>
                <w:szCs w:val="16"/>
              </w:rPr>
              <w:t>Gaz ziemny</w:t>
            </w:r>
          </w:p>
        </w:tc>
        <w:tc>
          <w:tcPr>
            <w:tcW w:w="736" w:type="dxa"/>
            <w:vAlign w:val="top"/>
            <w:hideMark/>
          </w:tcPr>
          <w:p w14:paraId="5F261119" w14:textId="77777777" w:rsidR="003F56D0" w:rsidRPr="00B116F7" w:rsidRDefault="003F56D0" w:rsidP="00ED3FA4">
            <w:pPr>
              <w:pStyle w:val="Tabele"/>
              <w:jc w:val="right"/>
              <w:rPr>
                <w:color w:val="auto"/>
                <w:szCs w:val="16"/>
              </w:rPr>
            </w:pPr>
            <w:r w:rsidRPr="00B116F7">
              <w:rPr>
                <w:color w:val="auto"/>
                <w:szCs w:val="16"/>
              </w:rPr>
              <w:t>67,7%</w:t>
            </w:r>
          </w:p>
        </w:tc>
        <w:tc>
          <w:tcPr>
            <w:tcW w:w="737" w:type="dxa"/>
            <w:vAlign w:val="top"/>
            <w:hideMark/>
          </w:tcPr>
          <w:p w14:paraId="526AD20F" w14:textId="77777777" w:rsidR="003F56D0" w:rsidRPr="00B116F7" w:rsidRDefault="003F56D0" w:rsidP="00ED3FA4">
            <w:pPr>
              <w:pStyle w:val="Tabele"/>
              <w:jc w:val="right"/>
              <w:rPr>
                <w:color w:val="auto"/>
                <w:szCs w:val="16"/>
              </w:rPr>
            </w:pPr>
            <w:r w:rsidRPr="00B116F7">
              <w:rPr>
                <w:color w:val="auto"/>
                <w:szCs w:val="16"/>
              </w:rPr>
              <w:t>61,8%</w:t>
            </w:r>
          </w:p>
        </w:tc>
        <w:tc>
          <w:tcPr>
            <w:tcW w:w="736" w:type="dxa"/>
            <w:vAlign w:val="top"/>
            <w:hideMark/>
          </w:tcPr>
          <w:p w14:paraId="67096B74" w14:textId="77777777" w:rsidR="003F56D0" w:rsidRPr="00B116F7" w:rsidRDefault="003F56D0" w:rsidP="00ED3FA4">
            <w:pPr>
              <w:pStyle w:val="Tabele"/>
              <w:jc w:val="right"/>
              <w:rPr>
                <w:color w:val="auto"/>
                <w:szCs w:val="16"/>
              </w:rPr>
            </w:pPr>
            <w:r w:rsidRPr="00B116F7">
              <w:rPr>
                <w:color w:val="auto"/>
                <w:szCs w:val="16"/>
              </w:rPr>
              <w:t>52,6%</w:t>
            </w:r>
          </w:p>
        </w:tc>
        <w:tc>
          <w:tcPr>
            <w:tcW w:w="737" w:type="dxa"/>
            <w:vAlign w:val="top"/>
            <w:hideMark/>
          </w:tcPr>
          <w:p w14:paraId="6F6C3175" w14:textId="77777777" w:rsidR="003F56D0" w:rsidRPr="00B116F7" w:rsidRDefault="003F56D0" w:rsidP="00ED3FA4">
            <w:pPr>
              <w:pStyle w:val="Tabele"/>
              <w:jc w:val="right"/>
              <w:rPr>
                <w:color w:val="auto"/>
                <w:szCs w:val="16"/>
              </w:rPr>
            </w:pPr>
            <w:r w:rsidRPr="00B116F7">
              <w:rPr>
                <w:color w:val="auto"/>
                <w:szCs w:val="16"/>
              </w:rPr>
              <w:t>67,7%</w:t>
            </w:r>
          </w:p>
        </w:tc>
        <w:tc>
          <w:tcPr>
            <w:tcW w:w="737" w:type="dxa"/>
            <w:vAlign w:val="top"/>
            <w:hideMark/>
          </w:tcPr>
          <w:p w14:paraId="24B23A0F" w14:textId="77777777" w:rsidR="003F56D0" w:rsidRPr="00B116F7" w:rsidRDefault="003F56D0" w:rsidP="00ED3FA4">
            <w:pPr>
              <w:pStyle w:val="Tabele"/>
              <w:jc w:val="right"/>
              <w:rPr>
                <w:color w:val="auto"/>
                <w:szCs w:val="16"/>
              </w:rPr>
            </w:pPr>
            <w:r w:rsidRPr="00B116F7">
              <w:rPr>
                <w:color w:val="auto"/>
                <w:szCs w:val="16"/>
              </w:rPr>
              <w:t>64,9%</w:t>
            </w:r>
          </w:p>
        </w:tc>
        <w:tc>
          <w:tcPr>
            <w:tcW w:w="736" w:type="dxa"/>
            <w:vAlign w:val="top"/>
            <w:hideMark/>
          </w:tcPr>
          <w:p w14:paraId="646A224C" w14:textId="77777777" w:rsidR="003F56D0" w:rsidRPr="00B116F7" w:rsidRDefault="003F56D0" w:rsidP="00ED3FA4">
            <w:pPr>
              <w:pStyle w:val="Tabele"/>
              <w:jc w:val="right"/>
              <w:rPr>
                <w:color w:val="auto"/>
                <w:szCs w:val="16"/>
              </w:rPr>
            </w:pPr>
            <w:r w:rsidRPr="00B116F7">
              <w:rPr>
                <w:color w:val="auto"/>
                <w:szCs w:val="16"/>
              </w:rPr>
              <w:t>67,8%</w:t>
            </w:r>
          </w:p>
        </w:tc>
      </w:tr>
      <w:tr w:rsidR="003F56D0" w:rsidRPr="00B116F7" w14:paraId="54BE41F6" w14:textId="77777777" w:rsidTr="003F56D0">
        <w:trPr>
          <w:trHeight w:val="227"/>
        </w:trPr>
        <w:tc>
          <w:tcPr>
            <w:tcW w:w="1696" w:type="dxa"/>
          </w:tcPr>
          <w:p w14:paraId="01154FF1" w14:textId="77777777" w:rsidR="003F56D0" w:rsidRPr="00B116F7" w:rsidRDefault="003F56D0" w:rsidP="00ED3FA4">
            <w:pPr>
              <w:pStyle w:val="Tabele"/>
              <w:rPr>
                <w:color w:val="auto"/>
                <w:szCs w:val="16"/>
              </w:rPr>
            </w:pPr>
            <w:r w:rsidRPr="00B116F7">
              <w:rPr>
                <w:color w:val="auto"/>
                <w:szCs w:val="16"/>
              </w:rPr>
              <w:t>Paliwo jądrowe</w:t>
            </w:r>
          </w:p>
        </w:tc>
        <w:tc>
          <w:tcPr>
            <w:tcW w:w="736" w:type="dxa"/>
            <w:vAlign w:val="top"/>
          </w:tcPr>
          <w:p w14:paraId="29A881B5"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4084B63A"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3E4F9A43"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0EDDCD91"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6E23E341"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71D21B90" w14:textId="77777777" w:rsidR="003F56D0" w:rsidRPr="00B116F7" w:rsidRDefault="003F56D0" w:rsidP="00ED3FA4">
            <w:pPr>
              <w:pStyle w:val="Tabele"/>
              <w:jc w:val="right"/>
              <w:rPr>
                <w:color w:val="auto"/>
                <w:szCs w:val="16"/>
              </w:rPr>
            </w:pPr>
            <w:r w:rsidRPr="00B116F7">
              <w:rPr>
                <w:color w:val="auto"/>
                <w:szCs w:val="16"/>
              </w:rPr>
              <w:t>0,0%</w:t>
            </w:r>
          </w:p>
        </w:tc>
      </w:tr>
      <w:tr w:rsidR="003F56D0" w:rsidRPr="00B116F7" w14:paraId="6C0A1962" w14:textId="77777777" w:rsidTr="003F56D0">
        <w:trPr>
          <w:trHeight w:val="227"/>
        </w:trPr>
        <w:tc>
          <w:tcPr>
            <w:tcW w:w="1696" w:type="dxa"/>
          </w:tcPr>
          <w:p w14:paraId="21F569CA" w14:textId="77777777" w:rsidR="003F56D0" w:rsidRPr="00B116F7" w:rsidRDefault="003F56D0" w:rsidP="00ED3FA4">
            <w:pPr>
              <w:pStyle w:val="Tabele"/>
              <w:rPr>
                <w:color w:val="auto"/>
                <w:szCs w:val="16"/>
              </w:rPr>
            </w:pPr>
            <w:r w:rsidRPr="00B116F7">
              <w:rPr>
                <w:color w:val="auto"/>
                <w:szCs w:val="16"/>
              </w:rPr>
              <w:t>Biopaliwa</w:t>
            </w:r>
          </w:p>
        </w:tc>
        <w:tc>
          <w:tcPr>
            <w:tcW w:w="736" w:type="dxa"/>
            <w:vAlign w:val="top"/>
          </w:tcPr>
          <w:p w14:paraId="5EE821AE"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0A60EC00"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434A8308" w14:textId="77777777" w:rsidR="003F56D0" w:rsidRPr="00B116F7" w:rsidRDefault="003F56D0" w:rsidP="00ED3FA4">
            <w:pPr>
              <w:pStyle w:val="Tabele"/>
              <w:jc w:val="right"/>
              <w:rPr>
                <w:color w:val="auto"/>
                <w:szCs w:val="16"/>
              </w:rPr>
            </w:pPr>
            <w:r w:rsidRPr="00B116F7">
              <w:rPr>
                <w:color w:val="auto"/>
                <w:szCs w:val="16"/>
              </w:rPr>
              <w:t>6,4%</w:t>
            </w:r>
          </w:p>
        </w:tc>
        <w:tc>
          <w:tcPr>
            <w:tcW w:w="737" w:type="dxa"/>
            <w:vAlign w:val="top"/>
          </w:tcPr>
          <w:p w14:paraId="1C91AB3E" w14:textId="77777777" w:rsidR="003F56D0" w:rsidRPr="00B116F7" w:rsidRDefault="003F56D0" w:rsidP="00ED3FA4">
            <w:pPr>
              <w:pStyle w:val="Tabele"/>
              <w:jc w:val="right"/>
              <w:rPr>
                <w:color w:val="auto"/>
                <w:szCs w:val="16"/>
              </w:rPr>
            </w:pPr>
            <w:r w:rsidRPr="00B116F7">
              <w:rPr>
                <w:color w:val="auto"/>
                <w:szCs w:val="16"/>
              </w:rPr>
              <w:t>3,7%</w:t>
            </w:r>
          </w:p>
        </w:tc>
        <w:tc>
          <w:tcPr>
            <w:tcW w:w="737" w:type="dxa"/>
            <w:vAlign w:val="top"/>
          </w:tcPr>
          <w:p w14:paraId="1B631B21" w14:textId="77777777" w:rsidR="003F56D0" w:rsidRPr="00B116F7" w:rsidRDefault="003F56D0" w:rsidP="00ED3FA4">
            <w:pPr>
              <w:pStyle w:val="Tabele"/>
              <w:jc w:val="right"/>
              <w:rPr>
                <w:color w:val="auto"/>
                <w:szCs w:val="16"/>
              </w:rPr>
            </w:pPr>
            <w:r w:rsidRPr="00B116F7">
              <w:rPr>
                <w:color w:val="auto"/>
                <w:szCs w:val="16"/>
              </w:rPr>
              <w:t>1,2%</w:t>
            </w:r>
          </w:p>
        </w:tc>
        <w:tc>
          <w:tcPr>
            <w:tcW w:w="736" w:type="dxa"/>
            <w:vAlign w:val="top"/>
          </w:tcPr>
          <w:p w14:paraId="44147DE8" w14:textId="77777777" w:rsidR="003F56D0" w:rsidRPr="00B116F7" w:rsidRDefault="003F56D0" w:rsidP="00ED3FA4">
            <w:pPr>
              <w:pStyle w:val="Tabele"/>
              <w:jc w:val="right"/>
              <w:rPr>
                <w:color w:val="auto"/>
                <w:szCs w:val="16"/>
              </w:rPr>
            </w:pPr>
            <w:r w:rsidRPr="00B116F7">
              <w:rPr>
                <w:color w:val="auto"/>
                <w:szCs w:val="16"/>
              </w:rPr>
              <w:t>1,2%</w:t>
            </w:r>
          </w:p>
        </w:tc>
      </w:tr>
      <w:tr w:rsidR="003F56D0" w:rsidRPr="00B116F7" w14:paraId="6CDF5FA0" w14:textId="77777777" w:rsidTr="003F56D0">
        <w:trPr>
          <w:trHeight w:val="227"/>
        </w:trPr>
        <w:tc>
          <w:tcPr>
            <w:tcW w:w="1696" w:type="dxa"/>
          </w:tcPr>
          <w:p w14:paraId="5A7CAB54" w14:textId="77777777" w:rsidR="003F56D0" w:rsidRPr="00B116F7" w:rsidRDefault="003F56D0" w:rsidP="00ED3FA4">
            <w:pPr>
              <w:pStyle w:val="Tabele"/>
              <w:rPr>
                <w:color w:val="auto"/>
                <w:szCs w:val="16"/>
              </w:rPr>
            </w:pPr>
            <w:r w:rsidRPr="00B116F7">
              <w:rPr>
                <w:color w:val="auto"/>
                <w:szCs w:val="16"/>
              </w:rPr>
              <w:t>Biometan</w:t>
            </w:r>
          </w:p>
        </w:tc>
        <w:tc>
          <w:tcPr>
            <w:tcW w:w="736" w:type="dxa"/>
            <w:vAlign w:val="top"/>
          </w:tcPr>
          <w:p w14:paraId="7BC5908D"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654765A9"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7F13E8B8"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39D3E35D"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10C63ED4"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20650EE7" w14:textId="77777777" w:rsidR="003F56D0" w:rsidRPr="00B116F7" w:rsidRDefault="003F56D0" w:rsidP="00ED3FA4">
            <w:pPr>
              <w:pStyle w:val="Tabele"/>
              <w:jc w:val="right"/>
              <w:rPr>
                <w:color w:val="auto"/>
                <w:szCs w:val="16"/>
              </w:rPr>
            </w:pPr>
            <w:r w:rsidRPr="00B116F7">
              <w:rPr>
                <w:color w:val="auto"/>
                <w:szCs w:val="16"/>
              </w:rPr>
              <w:t>0,0%</w:t>
            </w:r>
          </w:p>
        </w:tc>
      </w:tr>
      <w:tr w:rsidR="003F56D0" w:rsidRPr="00B116F7" w14:paraId="04C352DA" w14:textId="77777777" w:rsidTr="003F56D0">
        <w:trPr>
          <w:trHeight w:val="227"/>
        </w:trPr>
        <w:tc>
          <w:tcPr>
            <w:tcW w:w="1696" w:type="dxa"/>
          </w:tcPr>
          <w:p w14:paraId="50647097" w14:textId="77777777" w:rsidR="003F56D0" w:rsidRPr="00B116F7" w:rsidRDefault="003F56D0" w:rsidP="00ED3FA4">
            <w:pPr>
              <w:pStyle w:val="Tabele"/>
              <w:rPr>
                <w:color w:val="auto"/>
                <w:szCs w:val="16"/>
              </w:rPr>
            </w:pPr>
            <w:r w:rsidRPr="00B116F7">
              <w:rPr>
                <w:color w:val="auto"/>
                <w:szCs w:val="16"/>
              </w:rPr>
              <w:t>Biomasa stała</w:t>
            </w:r>
          </w:p>
        </w:tc>
        <w:tc>
          <w:tcPr>
            <w:tcW w:w="736" w:type="dxa"/>
            <w:vAlign w:val="top"/>
          </w:tcPr>
          <w:p w14:paraId="38402740"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102E864A"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63E275A9" w14:textId="77777777" w:rsidR="003F56D0" w:rsidRPr="00B116F7" w:rsidRDefault="003F56D0" w:rsidP="00ED3FA4">
            <w:pPr>
              <w:pStyle w:val="Tabele"/>
              <w:jc w:val="right"/>
              <w:rPr>
                <w:color w:val="auto"/>
                <w:szCs w:val="16"/>
              </w:rPr>
            </w:pPr>
            <w:r w:rsidRPr="00B116F7">
              <w:rPr>
                <w:color w:val="auto"/>
                <w:szCs w:val="16"/>
              </w:rPr>
              <w:t>8,4%</w:t>
            </w:r>
          </w:p>
        </w:tc>
        <w:tc>
          <w:tcPr>
            <w:tcW w:w="737" w:type="dxa"/>
            <w:vAlign w:val="top"/>
          </w:tcPr>
          <w:p w14:paraId="01C8B7C1" w14:textId="77777777" w:rsidR="003F56D0" w:rsidRPr="00B116F7" w:rsidRDefault="003F56D0" w:rsidP="00ED3FA4">
            <w:pPr>
              <w:pStyle w:val="Tabele"/>
              <w:jc w:val="right"/>
              <w:rPr>
                <w:color w:val="auto"/>
                <w:szCs w:val="16"/>
              </w:rPr>
            </w:pPr>
            <w:r w:rsidRPr="00B116F7">
              <w:rPr>
                <w:color w:val="auto"/>
                <w:szCs w:val="16"/>
              </w:rPr>
              <w:t>6,5%</w:t>
            </w:r>
          </w:p>
        </w:tc>
        <w:tc>
          <w:tcPr>
            <w:tcW w:w="737" w:type="dxa"/>
            <w:vAlign w:val="top"/>
          </w:tcPr>
          <w:p w14:paraId="0C3E150C" w14:textId="77777777" w:rsidR="003F56D0" w:rsidRPr="00B116F7" w:rsidRDefault="003F56D0" w:rsidP="00ED3FA4">
            <w:pPr>
              <w:pStyle w:val="Tabele"/>
              <w:jc w:val="right"/>
              <w:rPr>
                <w:color w:val="auto"/>
                <w:szCs w:val="16"/>
              </w:rPr>
            </w:pPr>
            <w:r w:rsidRPr="00B116F7">
              <w:rPr>
                <w:color w:val="auto"/>
                <w:szCs w:val="16"/>
              </w:rPr>
              <w:t>6,2%</w:t>
            </w:r>
          </w:p>
        </w:tc>
        <w:tc>
          <w:tcPr>
            <w:tcW w:w="736" w:type="dxa"/>
            <w:vAlign w:val="top"/>
          </w:tcPr>
          <w:p w14:paraId="44BA2E1A" w14:textId="77777777" w:rsidR="003F56D0" w:rsidRPr="00B116F7" w:rsidRDefault="003F56D0" w:rsidP="00ED3FA4">
            <w:pPr>
              <w:pStyle w:val="Tabele"/>
              <w:jc w:val="right"/>
              <w:rPr>
                <w:color w:val="auto"/>
                <w:szCs w:val="16"/>
              </w:rPr>
            </w:pPr>
            <w:r w:rsidRPr="00B116F7">
              <w:rPr>
                <w:color w:val="auto"/>
                <w:szCs w:val="16"/>
              </w:rPr>
              <w:t>6,2%</w:t>
            </w:r>
          </w:p>
        </w:tc>
      </w:tr>
      <w:tr w:rsidR="003F56D0" w:rsidRPr="00B116F7" w14:paraId="77CCAA08" w14:textId="77777777" w:rsidTr="003F56D0">
        <w:trPr>
          <w:trHeight w:val="227"/>
        </w:trPr>
        <w:tc>
          <w:tcPr>
            <w:tcW w:w="1696" w:type="dxa"/>
          </w:tcPr>
          <w:p w14:paraId="544E1BA2" w14:textId="77777777" w:rsidR="003F56D0" w:rsidRPr="00B116F7" w:rsidRDefault="003F56D0" w:rsidP="00ED3FA4">
            <w:pPr>
              <w:pStyle w:val="Tabele"/>
              <w:rPr>
                <w:color w:val="auto"/>
                <w:szCs w:val="16"/>
              </w:rPr>
            </w:pPr>
            <w:r w:rsidRPr="00B116F7">
              <w:rPr>
                <w:color w:val="auto"/>
                <w:szCs w:val="16"/>
              </w:rPr>
              <w:t>Wodór</w:t>
            </w:r>
          </w:p>
        </w:tc>
        <w:tc>
          <w:tcPr>
            <w:tcW w:w="736" w:type="dxa"/>
            <w:vAlign w:val="top"/>
          </w:tcPr>
          <w:p w14:paraId="5386F6A8"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7BB17EF1"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635FE3AD"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70AE5510" w14:textId="77777777" w:rsidR="003F56D0" w:rsidRPr="00B116F7" w:rsidRDefault="003F56D0" w:rsidP="00ED3FA4">
            <w:pPr>
              <w:pStyle w:val="Tabele"/>
              <w:jc w:val="right"/>
              <w:rPr>
                <w:color w:val="auto"/>
                <w:szCs w:val="16"/>
              </w:rPr>
            </w:pPr>
            <w:r w:rsidRPr="00B116F7">
              <w:rPr>
                <w:color w:val="auto"/>
                <w:szCs w:val="16"/>
              </w:rPr>
              <w:t>0,0%</w:t>
            </w:r>
          </w:p>
        </w:tc>
        <w:tc>
          <w:tcPr>
            <w:tcW w:w="737" w:type="dxa"/>
            <w:vAlign w:val="top"/>
          </w:tcPr>
          <w:p w14:paraId="6B023242" w14:textId="77777777" w:rsidR="003F56D0" w:rsidRPr="00B116F7" w:rsidRDefault="003F56D0" w:rsidP="00ED3FA4">
            <w:pPr>
              <w:pStyle w:val="Tabele"/>
              <w:jc w:val="right"/>
              <w:rPr>
                <w:color w:val="auto"/>
                <w:szCs w:val="16"/>
              </w:rPr>
            </w:pPr>
            <w:r w:rsidRPr="00B116F7">
              <w:rPr>
                <w:color w:val="auto"/>
                <w:szCs w:val="16"/>
              </w:rPr>
              <w:t>0,0%</w:t>
            </w:r>
          </w:p>
        </w:tc>
        <w:tc>
          <w:tcPr>
            <w:tcW w:w="736" w:type="dxa"/>
            <w:vAlign w:val="top"/>
          </w:tcPr>
          <w:p w14:paraId="4E4EFA19" w14:textId="77777777" w:rsidR="003F56D0" w:rsidRPr="00B116F7" w:rsidRDefault="003F56D0" w:rsidP="00ED3FA4">
            <w:pPr>
              <w:pStyle w:val="Tabele"/>
              <w:jc w:val="right"/>
              <w:rPr>
                <w:color w:val="auto"/>
                <w:szCs w:val="16"/>
              </w:rPr>
            </w:pPr>
            <w:r w:rsidRPr="00B116F7">
              <w:rPr>
                <w:color w:val="auto"/>
                <w:szCs w:val="16"/>
              </w:rPr>
              <w:t>0,0%</w:t>
            </w:r>
          </w:p>
        </w:tc>
      </w:tr>
    </w:tbl>
    <w:p w14:paraId="01A3E441" w14:textId="77777777" w:rsidR="00E0627F" w:rsidRPr="00B116F7" w:rsidRDefault="00E0627F" w:rsidP="00ED3FA4">
      <w:pPr>
        <w:pStyle w:val="ardo"/>
        <w:rPr>
          <w:color w:val="auto"/>
        </w:rPr>
      </w:pPr>
      <w:r w:rsidRPr="00B116F7">
        <w:rPr>
          <w:color w:val="auto"/>
        </w:rPr>
        <w:t>Źródło: Opracowanie własne ARE SA</w:t>
      </w:r>
    </w:p>
    <w:p w14:paraId="07784218" w14:textId="77777777" w:rsidR="00E0627F" w:rsidRPr="004140B9" w:rsidRDefault="00E0627F" w:rsidP="00ED3FA4">
      <w:pPr>
        <w:pStyle w:val="Nagwek2"/>
      </w:pPr>
      <w:bookmarkStart w:id="270" w:name="_Toc158373829"/>
      <w:bookmarkStart w:id="271" w:name="_Toc160610666"/>
      <w:r w:rsidRPr="004140B9">
        <w:t>Główne źródła importu</w:t>
      </w:r>
      <w:bookmarkEnd w:id="270"/>
      <w:bookmarkEnd w:id="271"/>
    </w:p>
    <w:p w14:paraId="35B5624D" w14:textId="558580E3" w:rsidR="005D2341" w:rsidRDefault="005D2341" w:rsidP="00ED3FA4">
      <w:bookmarkStart w:id="272" w:name="_Ref156899472"/>
      <w:bookmarkStart w:id="273" w:name="_Toc158373594"/>
      <w:r w:rsidRPr="00C41AFF">
        <w:t>W odniesieniu do głównych źródeł importu zastosowano podejście eksperckie, bazujące na analizie dotychczasowych kierunków dostaw i perspektywach pojawienia się nowych źródeł importu</w:t>
      </w:r>
      <w:r>
        <w:t xml:space="preserve"> (</w:t>
      </w:r>
      <w:r>
        <w:fldChar w:fldCharType="begin"/>
      </w:r>
      <w:r>
        <w:instrText xml:space="preserve"> REF _Ref156899472 \h  \* MERGEFORMAT </w:instrText>
      </w:r>
      <w:r>
        <w:fldChar w:fldCharType="separate"/>
      </w:r>
      <w:r w:rsidR="004C1650">
        <w:rPr>
          <w:b/>
          <w:bCs/>
        </w:rPr>
        <w:t>Błąd! Nieprawidłowy odsyłacz do zakładki: wskazuje na nią samą.</w:t>
      </w:r>
      <w:r>
        <w:fldChar w:fldCharType="end"/>
      </w:r>
      <w:r>
        <w:t>)</w:t>
      </w:r>
      <w:r w:rsidRPr="00C41AFF">
        <w:t xml:space="preserve">. </w:t>
      </w:r>
      <w:r>
        <w:t>W odniesieniu do gazu ziemnego w 2022 i 2023 r. doszło do istotnych zmian kierunków dostaw tego surowca. Polska całkowicie uniezależniła się od importu z Federacji Rosyjskiej i zastąpiła ten kierunek głównie dostawami z Norwegii (</w:t>
      </w:r>
      <w:proofErr w:type="spellStart"/>
      <w:r>
        <w:t>Baltic</w:t>
      </w:r>
      <w:proofErr w:type="spellEnd"/>
      <w:r>
        <w:t xml:space="preserve"> </w:t>
      </w:r>
      <w:proofErr w:type="spellStart"/>
      <w:r>
        <w:t>Pipe</w:t>
      </w:r>
      <w:proofErr w:type="spellEnd"/>
      <w:r>
        <w:t xml:space="preserve">) i Niemiec (transport rurociągowy) oraz innych krajów za pośrednictwem terminala LNG (głównie USA i Katar). W wyniku ukończonych w 2022 r. kluczowych inwestycji dywersyfikacyjnych, tj. budowy gazociągu </w:t>
      </w:r>
      <w:proofErr w:type="spellStart"/>
      <w:r>
        <w:t>Baltic</w:t>
      </w:r>
      <w:proofErr w:type="spellEnd"/>
      <w:r>
        <w:t xml:space="preserve"> </w:t>
      </w:r>
      <w:proofErr w:type="spellStart"/>
      <w:r>
        <w:t>Pipe</w:t>
      </w:r>
      <w:proofErr w:type="spellEnd"/>
      <w:r>
        <w:t xml:space="preserve"> oraz zwiększenia mocy </w:t>
      </w:r>
      <w:proofErr w:type="spellStart"/>
      <w:r>
        <w:t>regazyfikacyjnych</w:t>
      </w:r>
      <w:proofErr w:type="spellEnd"/>
      <w:r>
        <w:t xml:space="preserve"> terminalu LNG w Świnoujściu, zmieniona została historyczna trasa dostaw paliw gazowych z kierunku wschód-zachód na kierunek północ-południe. W ramach realizacji polityki dywersyfikacyjnej uruchomione zostały również połączenia międzysystemowe z Litwą i Słowacją</w:t>
      </w:r>
      <w:r>
        <w:rPr>
          <w:rStyle w:val="Odwoanieprzypisudolnego"/>
        </w:rPr>
        <w:footnoteReference w:id="34"/>
      </w:r>
      <w:r>
        <w:t>.</w:t>
      </w:r>
    </w:p>
    <w:p w14:paraId="0A88FB58" w14:textId="2B595E7F" w:rsidR="005D2341" w:rsidRDefault="005D2341" w:rsidP="00ED3FA4">
      <w:pPr>
        <w:rPr>
          <w:b/>
        </w:rPr>
      </w:pPr>
      <w:r>
        <w:t>Jeszcze w 2022 r. największym dostawca ropy do Polski była Federacja Rosyjska. Z tego kierunku s</w:t>
      </w:r>
      <w:r w:rsidRPr="008F688A">
        <w:t>prowadzono do Polski 11,</w:t>
      </w:r>
      <w:r>
        <w:t>7 mln ton surowca, co stanowiło 47 % ogółu importu ropy</w:t>
      </w:r>
      <w:r w:rsidRPr="008F688A">
        <w:t xml:space="preserve">. W każdym kolejnym kwartale import rosyjskiej ropy był </w:t>
      </w:r>
      <w:r>
        <w:t xml:space="preserve">stopniowo obniżany. </w:t>
      </w:r>
      <w:r w:rsidRPr="008F688A">
        <w:t>Polska zawiesiła import rosyjskiej ropy drogą morską</w:t>
      </w:r>
      <w:r>
        <w:t xml:space="preserve"> w sierpniu 2022 r., natomiast </w:t>
      </w:r>
      <w:r w:rsidRPr="008F688A">
        <w:t xml:space="preserve">25 lutego </w:t>
      </w:r>
      <w:r>
        <w:t>2023 r. strona</w:t>
      </w:r>
      <w:r w:rsidRPr="008F688A">
        <w:t xml:space="preserve"> rosyjska jednostronnie wstrzymała dostawy ropy naftowej realizowane rurociągiem „Przyjaźń”. </w:t>
      </w:r>
      <w:r>
        <w:t>Według danych statystycznych dotyczących</w:t>
      </w:r>
      <w:r w:rsidRPr="008F688A">
        <w:t xml:space="preserve"> handlu zagranicznego w marcu i kwietniu 2023 r.</w:t>
      </w:r>
      <w:r>
        <w:t xml:space="preserve"> </w:t>
      </w:r>
      <w:r w:rsidRPr="008F688A">
        <w:t>nie odnotowano</w:t>
      </w:r>
      <w:r>
        <w:t xml:space="preserve"> już jakiegokolwiek</w:t>
      </w:r>
      <w:r w:rsidRPr="008F688A">
        <w:t xml:space="preserve"> importu ropy </w:t>
      </w:r>
      <w:r>
        <w:t>z Federacji Rosyjskiej.</w:t>
      </w:r>
      <w:r w:rsidRPr="00C6045A">
        <w:t xml:space="preserve"> Najważni</w:t>
      </w:r>
      <w:r>
        <w:t>ejszym dostawcą ropy do Polski od I kw.</w:t>
      </w:r>
      <w:r w:rsidRPr="00C6045A">
        <w:t xml:space="preserve"> 2023 r. stała się Arabia Saudyjska. </w:t>
      </w:r>
      <w:r>
        <w:t>Obecnie udział dostaw z tego kraju kształtuje się na poziomie 65% ogółu importu ropy.</w:t>
      </w:r>
      <w:r w:rsidRPr="00C6045A">
        <w:t xml:space="preserve"> Drugim najważniejszym importe</w:t>
      </w:r>
      <w:r>
        <w:t xml:space="preserve">rem ropy do naszego kraju jest </w:t>
      </w:r>
      <w:r w:rsidRPr="00C6045A">
        <w:t>Norwegia, jej znaczenie jest jednak zdecydowanie mniejsze. Natomiast dostaw</w:t>
      </w:r>
      <w:r>
        <w:t>y z innych krajów odbywają się na głównie w oparciu o zakupy spot</w:t>
      </w:r>
      <w:r w:rsidRPr="00C6045A">
        <w:t>.</w:t>
      </w:r>
      <w:r>
        <w:t xml:space="preserve"> N</w:t>
      </w:r>
      <w:r w:rsidRPr="005A2702">
        <w:t xml:space="preserve">ajwiększym dostawcą </w:t>
      </w:r>
      <w:r>
        <w:t>oleju napędowego i benzyny</w:t>
      </w:r>
      <w:r w:rsidRPr="005A2702">
        <w:t xml:space="preserve"> do Polski </w:t>
      </w:r>
      <w:r>
        <w:t>są obecnie</w:t>
      </w:r>
      <w:r w:rsidRPr="005A2702">
        <w:t xml:space="preserve"> Niemcy. Dynamiczne zmiany w strukturze importu wskazują, </w:t>
      </w:r>
      <w:r>
        <w:t>że kierunek dostaw jest ściśle uzależniony od warunków rynkowych.</w:t>
      </w:r>
    </w:p>
    <w:p w14:paraId="441F0A81" w14:textId="77777777" w:rsidR="005D2341" w:rsidRPr="005A2702" w:rsidRDefault="005D2341" w:rsidP="00ED3FA4">
      <w:r>
        <w:t xml:space="preserve">Import węgla w 2022 roku był na rekordowym poziomie z uwagi na europejski kryzys energetyczny. Węgiel sprowadzano do kraju z wielu różnych kierunków (poza rosyjskim, z którego zrezygnowano w </w:t>
      </w:r>
      <w:r>
        <w:lastRenderedPageBreak/>
        <w:t>kwietniu 2022 r.).</w:t>
      </w:r>
      <w:r w:rsidRPr="001309C5">
        <w:t xml:space="preserve"> Najwięcej węgla sprowadzono do Polski z RPA (3,4 mln ton) i Kolumbii (3,3 mln ton), co stanowiło ponad 40 </w:t>
      </w:r>
      <w:r>
        <w:t>%</w:t>
      </w:r>
      <w:r w:rsidRPr="001309C5">
        <w:t>. importu węgla do Polski. Ważnymi dostawcami były także Kazachstan, Australia oraz Indonezja.</w:t>
      </w:r>
      <w:r>
        <w:t xml:space="preserve"> Przewiduje się w kolejnych okresach znaczący spadek importu w konsekwencji stopniowego odchodzenia od jego stosowania we wszystkich sektorach gospodarki krajowej.</w:t>
      </w:r>
    </w:p>
    <w:p w14:paraId="75E2BECB" w14:textId="77777777" w:rsidR="005D2341" w:rsidRPr="001309C5" w:rsidRDefault="005D2341" w:rsidP="00ED3FA4">
      <w:pPr>
        <w:rPr>
          <w:b/>
        </w:rPr>
      </w:pPr>
      <w:r w:rsidRPr="001309C5">
        <w:t xml:space="preserve">Jedynym paliwem, które </w:t>
      </w:r>
      <w:r>
        <w:t>obecnie</w:t>
      </w:r>
      <w:r w:rsidRPr="001309C5">
        <w:t xml:space="preserve"> jest </w:t>
      </w:r>
      <w:r>
        <w:t>przedmiotem importu</w:t>
      </w:r>
      <w:r w:rsidRPr="001309C5">
        <w:t xml:space="preserve"> z Federacji rosyjskiej jest LPG</w:t>
      </w:r>
      <w:r>
        <w:t>. Niemniej jednak w ramach przygotowywanego 12 pakietu sankcji przewiduje się wprowadzenia embarga na ten produkt, stąd wystąpi konieczność zmiany tego kierunku dostaw. Prawdopodobnie największym importerem LPG stanie się Szwecja, ale tak jak w przypadku innych produktów naftowych, decydować o tym będą warunki rynkowe.</w:t>
      </w:r>
    </w:p>
    <w:p w14:paraId="16BE59F9" w14:textId="77777777" w:rsidR="005D2341" w:rsidRPr="001309C5" w:rsidRDefault="005D2341" w:rsidP="00ED3FA4">
      <w:pPr>
        <w:rPr>
          <w:b/>
        </w:rPr>
      </w:pPr>
      <w:r>
        <w:t xml:space="preserve">W zakresie energii elektrycznej Polska była i jest państwem samowystarczalnym. Odnotowywany handel transgraniczny zarówno z państwami z UE jak i spoza UE ma charakter uzupełniający wobec produkcji krajowej, a jego kierunek i wielkość wynika z dynamicznie kształtujących się cen energii na rynkach hurtowych. Ze względu na konfiguracje systemów elektroenergetycznych oraz zdolności przesyłowe połączeń transgranicznych głównymi kierunkami importu energii elektrycznej są Niemcy i Szwecja, a eksportu Słowacja i Czechy. </w:t>
      </w:r>
    </w:p>
    <w:p w14:paraId="5159023B" w14:textId="6C2CCE25" w:rsidR="00E0627F" w:rsidRPr="00B116F7" w:rsidRDefault="00E0627F" w:rsidP="00ED3FA4">
      <w:pPr>
        <w:pStyle w:val="Legenda"/>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6</w:t>
      </w:r>
      <w:r w:rsidRPr="00B116F7">
        <w:rPr>
          <w:color w:val="auto"/>
        </w:rPr>
        <w:fldChar w:fldCharType="end"/>
      </w:r>
      <w:bookmarkEnd w:id="272"/>
      <w:r w:rsidRPr="00B116F7">
        <w:rPr>
          <w:color w:val="auto"/>
        </w:rPr>
        <w:t>. Główne źródła importu (państwa)</w:t>
      </w:r>
      <w:bookmarkEnd w:id="273"/>
    </w:p>
    <w:tbl>
      <w:tblPr>
        <w:tblStyle w:val="KPEiK"/>
        <w:tblW w:w="4385" w:type="pct"/>
        <w:tblLayout w:type="fixed"/>
        <w:tblCellMar>
          <w:left w:w="28" w:type="dxa"/>
          <w:right w:w="28" w:type="dxa"/>
        </w:tblCellMar>
        <w:tblLook w:val="04A0" w:firstRow="1" w:lastRow="0" w:firstColumn="1" w:lastColumn="0" w:noHBand="0" w:noVBand="1"/>
      </w:tblPr>
      <w:tblGrid>
        <w:gridCol w:w="1553"/>
        <w:gridCol w:w="1064"/>
        <w:gridCol w:w="1066"/>
        <w:gridCol w:w="1066"/>
        <w:gridCol w:w="1066"/>
        <w:gridCol w:w="1066"/>
        <w:gridCol w:w="1066"/>
      </w:tblGrid>
      <w:tr w:rsidR="005D2341" w:rsidRPr="00B116F7" w14:paraId="605557EF" w14:textId="77777777" w:rsidTr="00A13106">
        <w:trPr>
          <w:cnfStyle w:val="100000000000" w:firstRow="1" w:lastRow="0" w:firstColumn="0" w:lastColumn="0" w:oddVBand="0" w:evenVBand="0" w:oddHBand="0" w:evenHBand="0" w:firstRowFirstColumn="0" w:firstRowLastColumn="0" w:lastRowFirstColumn="0" w:lastRowLastColumn="0"/>
          <w:trHeight w:val="224"/>
          <w:tblHeader/>
        </w:trPr>
        <w:tc>
          <w:tcPr>
            <w:tcW w:w="1554" w:type="dxa"/>
            <w:noWrap/>
            <w:hideMark/>
          </w:tcPr>
          <w:p w14:paraId="5EB75F82" w14:textId="77777777" w:rsidR="005D2341" w:rsidRPr="00B116F7" w:rsidRDefault="005D2341" w:rsidP="00ED3FA4">
            <w:pPr>
              <w:pStyle w:val="Tabele"/>
              <w:jc w:val="center"/>
              <w:rPr>
                <w:color w:val="auto"/>
              </w:rPr>
            </w:pPr>
          </w:p>
        </w:tc>
        <w:tc>
          <w:tcPr>
            <w:tcW w:w="1064" w:type="dxa"/>
            <w:noWrap/>
            <w:hideMark/>
          </w:tcPr>
          <w:p w14:paraId="3BD7E268" w14:textId="77777777" w:rsidR="005D2341" w:rsidRPr="00B116F7" w:rsidRDefault="005D2341" w:rsidP="00ED3FA4">
            <w:pPr>
              <w:pStyle w:val="Tabele"/>
              <w:jc w:val="center"/>
              <w:rPr>
                <w:bCs/>
                <w:color w:val="auto"/>
              </w:rPr>
            </w:pPr>
            <w:r w:rsidRPr="00B116F7">
              <w:rPr>
                <w:bCs/>
                <w:color w:val="auto"/>
              </w:rPr>
              <w:t>2005</w:t>
            </w:r>
          </w:p>
        </w:tc>
        <w:tc>
          <w:tcPr>
            <w:tcW w:w="1066" w:type="dxa"/>
            <w:noWrap/>
            <w:hideMark/>
          </w:tcPr>
          <w:p w14:paraId="64158400" w14:textId="77777777" w:rsidR="005D2341" w:rsidRPr="00B116F7" w:rsidRDefault="005D2341" w:rsidP="00ED3FA4">
            <w:pPr>
              <w:pStyle w:val="Tabele"/>
              <w:jc w:val="center"/>
              <w:rPr>
                <w:bCs/>
                <w:color w:val="auto"/>
              </w:rPr>
            </w:pPr>
            <w:r w:rsidRPr="00B116F7">
              <w:rPr>
                <w:bCs/>
                <w:color w:val="auto"/>
              </w:rPr>
              <w:t>2010</w:t>
            </w:r>
          </w:p>
        </w:tc>
        <w:tc>
          <w:tcPr>
            <w:tcW w:w="1066" w:type="dxa"/>
            <w:noWrap/>
            <w:hideMark/>
          </w:tcPr>
          <w:p w14:paraId="2875D422" w14:textId="77777777" w:rsidR="005D2341" w:rsidRPr="00B116F7" w:rsidRDefault="005D2341" w:rsidP="00ED3FA4">
            <w:pPr>
              <w:pStyle w:val="Tabele"/>
              <w:jc w:val="center"/>
              <w:rPr>
                <w:bCs/>
                <w:color w:val="auto"/>
              </w:rPr>
            </w:pPr>
            <w:r w:rsidRPr="00B116F7">
              <w:rPr>
                <w:bCs/>
                <w:color w:val="auto"/>
              </w:rPr>
              <w:t>2015</w:t>
            </w:r>
          </w:p>
        </w:tc>
        <w:tc>
          <w:tcPr>
            <w:tcW w:w="1066" w:type="dxa"/>
            <w:noWrap/>
            <w:hideMark/>
          </w:tcPr>
          <w:p w14:paraId="4B57F7EA" w14:textId="77777777" w:rsidR="005D2341" w:rsidRPr="00B116F7" w:rsidRDefault="005D2341" w:rsidP="00ED3FA4">
            <w:pPr>
              <w:pStyle w:val="Tabele"/>
              <w:jc w:val="center"/>
              <w:rPr>
                <w:bCs/>
                <w:color w:val="auto"/>
              </w:rPr>
            </w:pPr>
            <w:r w:rsidRPr="00B116F7">
              <w:rPr>
                <w:bCs/>
                <w:color w:val="auto"/>
              </w:rPr>
              <w:t>2020</w:t>
            </w:r>
          </w:p>
        </w:tc>
        <w:tc>
          <w:tcPr>
            <w:tcW w:w="1066" w:type="dxa"/>
            <w:noWrap/>
            <w:hideMark/>
          </w:tcPr>
          <w:p w14:paraId="08CEA480" w14:textId="77777777" w:rsidR="005D2341" w:rsidRPr="00B116F7" w:rsidRDefault="005D2341" w:rsidP="00ED3FA4">
            <w:pPr>
              <w:pStyle w:val="Tabele"/>
              <w:jc w:val="center"/>
              <w:rPr>
                <w:bCs/>
                <w:color w:val="auto"/>
              </w:rPr>
            </w:pPr>
            <w:r w:rsidRPr="00B116F7">
              <w:rPr>
                <w:bCs/>
                <w:color w:val="auto"/>
              </w:rPr>
              <w:t>2025</w:t>
            </w:r>
          </w:p>
        </w:tc>
        <w:tc>
          <w:tcPr>
            <w:tcW w:w="1066" w:type="dxa"/>
            <w:noWrap/>
            <w:hideMark/>
          </w:tcPr>
          <w:p w14:paraId="7A8989D4" w14:textId="77777777" w:rsidR="005D2341" w:rsidRPr="00B116F7" w:rsidRDefault="005D2341" w:rsidP="00ED3FA4">
            <w:pPr>
              <w:pStyle w:val="Tabele"/>
              <w:jc w:val="center"/>
              <w:rPr>
                <w:bCs/>
                <w:color w:val="auto"/>
              </w:rPr>
            </w:pPr>
            <w:r w:rsidRPr="00B116F7">
              <w:rPr>
                <w:bCs/>
                <w:color w:val="auto"/>
              </w:rPr>
              <w:t>2030</w:t>
            </w:r>
          </w:p>
        </w:tc>
      </w:tr>
      <w:tr w:rsidR="005D2341" w:rsidRPr="00B116F7" w14:paraId="68462B30" w14:textId="77777777" w:rsidTr="00A13106">
        <w:trPr>
          <w:trHeight w:val="224"/>
        </w:trPr>
        <w:tc>
          <w:tcPr>
            <w:tcW w:w="1554" w:type="dxa"/>
            <w:vMerge w:val="restart"/>
            <w:noWrap/>
            <w:hideMark/>
          </w:tcPr>
          <w:p w14:paraId="451B4DE8" w14:textId="77777777" w:rsidR="005D2341" w:rsidRPr="00B116F7" w:rsidRDefault="005D2341" w:rsidP="00ED3FA4">
            <w:pPr>
              <w:pStyle w:val="Tabele"/>
              <w:rPr>
                <w:b/>
                <w:bCs/>
                <w:color w:val="auto"/>
                <w:szCs w:val="16"/>
              </w:rPr>
            </w:pPr>
            <w:r w:rsidRPr="00B116F7">
              <w:rPr>
                <w:b/>
                <w:bCs/>
                <w:color w:val="auto"/>
                <w:szCs w:val="16"/>
              </w:rPr>
              <w:t xml:space="preserve">Energia elektryczna* </w:t>
            </w:r>
          </w:p>
        </w:tc>
        <w:tc>
          <w:tcPr>
            <w:tcW w:w="1064" w:type="dxa"/>
            <w:noWrap/>
          </w:tcPr>
          <w:p w14:paraId="43888E34" w14:textId="77777777" w:rsidR="005D2341" w:rsidRPr="00B116F7" w:rsidRDefault="005D2341" w:rsidP="00ED3FA4">
            <w:pPr>
              <w:pStyle w:val="Tabele"/>
              <w:rPr>
                <w:color w:val="auto"/>
              </w:rPr>
            </w:pPr>
            <w:r w:rsidRPr="00B116F7">
              <w:rPr>
                <w:color w:val="auto"/>
              </w:rPr>
              <w:t>Niemcy</w:t>
            </w:r>
          </w:p>
        </w:tc>
        <w:tc>
          <w:tcPr>
            <w:tcW w:w="1066" w:type="dxa"/>
            <w:noWrap/>
          </w:tcPr>
          <w:p w14:paraId="68C44152" w14:textId="77777777" w:rsidR="005D2341" w:rsidRPr="00B116F7" w:rsidRDefault="005D2341" w:rsidP="00ED3FA4">
            <w:pPr>
              <w:pStyle w:val="Tabele"/>
              <w:rPr>
                <w:color w:val="auto"/>
              </w:rPr>
            </w:pPr>
            <w:r w:rsidRPr="00B116F7">
              <w:rPr>
                <w:color w:val="auto"/>
              </w:rPr>
              <w:t>Niemcy</w:t>
            </w:r>
          </w:p>
        </w:tc>
        <w:tc>
          <w:tcPr>
            <w:tcW w:w="1066" w:type="dxa"/>
            <w:noWrap/>
          </w:tcPr>
          <w:p w14:paraId="4C0ADE39" w14:textId="77777777" w:rsidR="005D2341" w:rsidRPr="00B116F7" w:rsidRDefault="005D2341" w:rsidP="00ED3FA4">
            <w:pPr>
              <w:pStyle w:val="Tabele"/>
              <w:rPr>
                <w:color w:val="auto"/>
              </w:rPr>
            </w:pPr>
            <w:r w:rsidRPr="00B116F7">
              <w:rPr>
                <w:color w:val="auto"/>
              </w:rPr>
              <w:t>Szwecja</w:t>
            </w:r>
          </w:p>
        </w:tc>
        <w:tc>
          <w:tcPr>
            <w:tcW w:w="1066" w:type="dxa"/>
            <w:noWrap/>
          </w:tcPr>
          <w:p w14:paraId="57FC1F13" w14:textId="77777777" w:rsidR="005D2341" w:rsidRPr="00B116F7" w:rsidRDefault="005D2341" w:rsidP="00ED3FA4">
            <w:pPr>
              <w:pStyle w:val="Tabele"/>
              <w:rPr>
                <w:color w:val="auto"/>
              </w:rPr>
            </w:pPr>
            <w:r w:rsidRPr="00B116F7">
              <w:rPr>
                <w:color w:val="auto"/>
              </w:rPr>
              <w:t>Szwecja</w:t>
            </w:r>
          </w:p>
        </w:tc>
        <w:tc>
          <w:tcPr>
            <w:tcW w:w="1066" w:type="dxa"/>
            <w:noWrap/>
          </w:tcPr>
          <w:p w14:paraId="7E410B18" w14:textId="77777777" w:rsidR="005D2341" w:rsidRPr="00B116F7" w:rsidRDefault="005D2341" w:rsidP="00ED3FA4">
            <w:pPr>
              <w:pStyle w:val="Tabele"/>
              <w:rPr>
                <w:color w:val="auto"/>
              </w:rPr>
            </w:pPr>
            <w:r w:rsidRPr="00B116F7">
              <w:rPr>
                <w:color w:val="auto"/>
              </w:rPr>
              <w:t>Szwecja</w:t>
            </w:r>
          </w:p>
        </w:tc>
        <w:tc>
          <w:tcPr>
            <w:tcW w:w="1066" w:type="dxa"/>
            <w:noWrap/>
          </w:tcPr>
          <w:p w14:paraId="205386D7" w14:textId="77777777" w:rsidR="005D2341" w:rsidRPr="00B116F7" w:rsidRDefault="005D2341" w:rsidP="00ED3FA4">
            <w:pPr>
              <w:pStyle w:val="Tabele"/>
              <w:rPr>
                <w:color w:val="auto"/>
              </w:rPr>
            </w:pPr>
            <w:r w:rsidRPr="00B116F7">
              <w:rPr>
                <w:color w:val="auto"/>
              </w:rPr>
              <w:t>Szwecja</w:t>
            </w:r>
          </w:p>
        </w:tc>
      </w:tr>
      <w:tr w:rsidR="005D2341" w:rsidRPr="00B116F7" w14:paraId="52AF8F0E" w14:textId="77777777" w:rsidTr="00A13106">
        <w:trPr>
          <w:trHeight w:val="224"/>
        </w:trPr>
        <w:tc>
          <w:tcPr>
            <w:tcW w:w="1554" w:type="dxa"/>
            <w:vMerge/>
            <w:hideMark/>
          </w:tcPr>
          <w:p w14:paraId="66F3BDFB" w14:textId="77777777" w:rsidR="005D2341" w:rsidRPr="00B116F7" w:rsidRDefault="005D2341" w:rsidP="00ED3FA4">
            <w:pPr>
              <w:pStyle w:val="Tabele"/>
              <w:rPr>
                <w:b/>
                <w:bCs/>
                <w:color w:val="auto"/>
                <w:szCs w:val="16"/>
              </w:rPr>
            </w:pPr>
          </w:p>
        </w:tc>
        <w:tc>
          <w:tcPr>
            <w:tcW w:w="1064" w:type="dxa"/>
            <w:noWrap/>
          </w:tcPr>
          <w:p w14:paraId="2FCC3574" w14:textId="77777777" w:rsidR="005D2341" w:rsidRPr="00B116F7" w:rsidRDefault="005D2341" w:rsidP="00ED3FA4">
            <w:pPr>
              <w:pStyle w:val="Tabele"/>
              <w:rPr>
                <w:color w:val="auto"/>
              </w:rPr>
            </w:pPr>
            <w:r w:rsidRPr="00B116F7">
              <w:rPr>
                <w:color w:val="auto"/>
              </w:rPr>
              <w:t>Ukraina</w:t>
            </w:r>
          </w:p>
        </w:tc>
        <w:tc>
          <w:tcPr>
            <w:tcW w:w="1066" w:type="dxa"/>
            <w:noWrap/>
          </w:tcPr>
          <w:p w14:paraId="482B72DD" w14:textId="77777777" w:rsidR="005D2341" w:rsidRPr="00B116F7" w:rsidRDefault="005D2341" w:rsidP="00ED3FA4">
            <w:pPr>
              <w:pStyle w:val="Tabele"/>
              <w:rPr>
                <w:color w:val="auto"/>
              </w:rPr>
            </w:pPr>
            <w:r w:rsidRPr="00B116F7">
              <w:rPr>
                <w:color w:val="auto"/>
              </w:rPr>
              <w:t>Szwecja</w:t>
            </w:r>
          </w:p>
        </w:tc>
        <w:tc>
          <w:tcPr>
            <w:tcW w:w="1066" w:type="dxa"/>
            <w:noWrap/>
          </w:tcPr>
          <w:p w14:paraId="45E26C50" w14:textId="77777777" w:rsidR="005D2341" w:rsidRPr="00B116F7" w:rsidRDefault="005D2341" w:rsidP="00ED3FA4">
            <w:pPr>
              <w:pStyle w:val="Tabele"/>
              <w:rPr>
                <w:color w:val="auto"/>
              </w:rPr>
            </w:pPr>
            <w:r w:rsidRPr="00B116F7">
              <w:rPr>
                <w:color w:val="auto"/>
              </w:rPr>
              <w:t>Niemcy</w:t>
            </w:r>
          </w:p>
        </w:tc>
        <w:tc>
          <w:tcPr>
            <w:tcW w:w="1066" w:type="dxa"/>
            <w:noWrap/>
          </w:tcPr>
          <w:p w14:paraId="1A6225B6" w14:textId="77777777" w:rsidR="005D2341" w:rsidRPr="00B116F7" w:rsidRDefault="005D2341" w:rsidP="00ED3FA4">
            <w:pPr>
              <w:pStyle w:val="Tabele"/>
              <w:rPr>
                <w:color w:val="auto"/>
              </w:rPr>
            </w:pPr>
            <w:r w:rsidRPr="00B116F7">
              <w:rPr>
                <w:color w:val="auto"/>
              </w:rPr>
              <w:t>Niemcy</w:t>
            </w:r>
          </w:p>
        </w:tc>
        <w:tc>
          <w:tcPr>
            <w:tcW w:w="1066" w:type="dxa"/>
            <w:noWrap/>
          </w:tcPr>
          <w:p w14:paraId="424D7921" w14:textId="77777777" w:rsidR="005D2341" w:rsidRPr="00B116F7" w:rsidRDefault="005D2341" w:rsidP="00ED3FA4">
            <w:pPr>
              <w:pStyle w:val="Tabele"/>
              <w:rPr>
                <w:color w:val="auto"/>
              </w:rPr>
            </w:pPr>
            <w:r w:rsidRPr="00B116F7">
              <w:rPr>
                <w:color w:val="auto"/>
              </w:rPr>
              <w:t>Niemcy</w:t>
            </w:r>
          </w:p>
        </w:tc>
        <w:tc>
          <w:tcPr>
            <w:tcW w:w="1066" w:type="dxa"/>
            <w:noWrap/>
          </w:tcPr>
          <w:p w14:paraId="312CC1CD" w14:textId="77777777" w:rsidR="005D2341" w:rsidRPr="00B116F7" w:rsidRDefault="005D2341" w:rsidP="00ED3FA4">
            <w:pPr>
              <w:pStyle w:val="Tabele"/>
              <w:rPr>
                <w:color w:val="auto"/>
              </w:rPr>
            </w:pPr>
            <w:r w:rsidRPr="00B116F7">
              <w:rPr>
                <w:color w:val="auto"/>
              </w:rPr>
              <w:t>Niemcy</w:t>
            </w:r>
          </w:p>
        </w:tc>
      </w:tr>
      <w:tr w:rsidR="005D2341" w:rsidRPr="00B116F7" w14:paraId="0BD3CB0C" w14:textId="77777777" w:rsidTr="00A13106">
        <w:trPr>
          <w:trHeight w:val="224"/>
        </w:trPr>
        <w:tc>
          <w:tcPr>
            <w:tcW w:w="1554" w:type="dxa"/>
            <w:vMerge/>
            <w:hideMark/>
          </w:tcPr>
          <w:p w14:paraId="340FDEF6" w14:textId="77777777" w:rsidR="005D2341" w:rsidRPr="00B116F7" w:rsidRDefault="005D2341" w:rsidP="00ED3FA4">
            <w:pPr>
              <w:pStyle w:val="Tabele"/>
              <w:rPr>
                <w:b/>
                <w:bCs/>
                <w:color w:val="auto"/>
                <w:szCs w:val="16"/>
              </w:rPr>
            </w:pPr>
          </w:p>
        </w:tc>
        <w:tc>
          <w:tcPr>
            <w:tcW w:w="1064" w:type="dxa"/>
            <w:noWrap/>
          </w:tcPr>
          <w:p w14:paraId="5FE949CC" w14:textId="77777777" w:rsidR="005D2341" w:rsidRPr="00B116F7" w:rsidRDefault="005D2341" w:rsidP="00ED3FA4">
            <w:pPr>
              <w:pStyle w:val="Tabele"/>
              <w:rPr>
                <w:color w:val="auto"/>
              </w:rPr>
            </w:pPr>
            <w:r w:rsidRPr="00B116F7">
              <w:rPr>
                <w:color w:val="auto"/>
              </w:rPr>
              <w:t>Białoruś</w:t>
            </w:r>
          </w:p>
        </w:tc>
        <w:tc>
          <w:tcPr>
            <w:tcW w:w="1066" w:type="dxa"/>
            <w:noWrap/>
          </w:tcPr>
          <w:p w14:paraId="13C10D6D" w14:textId="77777777" w:rsidR="005D2341" w:rsidRPr="00B116F7" w:rsidRDefault="005D2341" w:rsidP="00ED3FA4">
            <w:pPr>
              <w:pStyle w:val="Tabele"/>
              <w:rPr>
                <w:color w:val="auto"/>
              </w:rPr>
            </w:pPr>
            <w:r w:rsidRPr="00B116F7">
              <w:rPr>
                <w:color w:val="auto"/>
              </w:rPr>
              <w:t>Czechy</w:t>
            </w:r>
          </w:p>
        </w:tc>
        <w:tc>
          <w:tcPr>
            <w:tcW w:w="1066" w:type="dxa"/>
            <w:noWrap/>
          </w:tcPr>
          <w:p w14:paraId="702CBACE" w14:textId="77777777" w:rsidR="005D2341" w:rsidRPr="00B116F7" w:rsidRDefault="005D2341" w:rsidP="00ED3FA4">
            <w:pPr>
              <w:pStyle w:val="Tabele"/>
              <w:rPr>
                <w:color w:val="auto"/>
              </w:rPr>
            </w:pPr>
            <w:r w:rsidRPr="00B116F7">
              <w:rPr>
                <w:color w:val="auto"/>
              </w:rPr>
              <w:t>Czechy</w:t>
            </w:r>
          </w:p>
        </w:tc>
        <w:tc>
          <w:tcPr>
            <w:tcW w:w="1066" w:type="dxa"/>
            <w:noWrap/>
          </w:tcPr>
          <w:p w14:paraId="7F07511E" w14:textId="77777777" w:rsidR="005D2341" w:rsidRPr="00B116F7" w:rsidRDefault="005D2341" w:rsidP="00ED3FA4">
            <w:pPr>
              <w:pStyle w:val="Tabele"/>
              <w:rPr>
                <w:color w:val="auto"/>
              </w:rPr>
            </w:pPr>
            <w:r w:rsidRPr="00B116F7">
              <w:rPr>
                <w:color w:val="auto"/>
              </w:rPr>
              <w:t>Litwa</w:t>
            </w:r>
          </w:p>
        </w:tc>
        <w:tc>
          <w:tcPr>
            <w:tcW w:w="1066" w:type="dxa"/>
            <w:noWrap/>
          </w:tcPr>
          <w:p w14:paraId="56BFD579" w14:textId="77777777" w:rsidR="005D2341" w:rsidRPr="00B116F7" w:rsidRDefault="005D2341" w:rsidP="00ED3FA4">
            <w:pPr>
              <w:pStyle w:val="Tabele"/>
              <w:rPr>
                <w:color w:val="auto"/>
              </w:rPr>
            </w:pPr>
            <w:r w:rsidRPr="00B116F7">
              <w:rPr>
                <w:color w:val="auto"/>
              </w:rPr>
              <w:t>Litwa</w:t>
            </w:r>
          </w:p>
        </w:tc>
        <w:tc>
          <w:tcPr>
            <w:tcW w:w="1066" w:type="dxa"/>
            <w:noWrap/>
          </w:tcPr>
          <w:p w14:paraId="186D5A40" w14:textId="77777777" w:rsidR="005D2341" w:rsidRPr="00B116F7" w:rsidRDefault="005D2341" w:rsidP="00ED3FA4">
            <w:pPr>
              <w:pStyle w:val="Tabele"/>
              <w:rPr>
                <w:color w:val="auto"/>
              </w:rPr>
            </w:pPr>
            <w:r w:rsidRPr="00B116F7">
              <w:rPr>
                <w:color w:val="auto"/>
              </w:rPr>
              <w:t>Litwa</w:t>
            </w:r>
          </w:p>
        </w:tc>
      </w:tr>
      <w:tr w:rsidR="005D2341" w:rsidRPr="00B116F7" w14:paraId="27C58B63" w14:textId="77777777" w:rsidTr="00A13106">
        <w:trPr>
          <w:trHeight w:val="224"/>
        </w:trPr>
        <w:tc>
          <w:tcPr>
            <w:tcW w:w="1554" w:type="dxa"/>
            <w:vMerge w:val="restart"/>
            <w:noWrap/>
            <w:hideMark/>
          </w:tcPr>
          <w:p w14:paraId="572152EA" w14:textId="77777777" w:rsidR="005D2341" w:rsidRPr="00B116F7" w:rsidRDefault="005D2341" w:rsidP="00ED3FA4">
            <w:pPr>
              <w:pStyle w:val="Tabele"/>
              <w:rPr>
                <w:b/>
                <w:bCs/>
                <w:color w:val="auto"/>
                <w:szCs w:val="16"/>
              </w:rPr>
            </w:pPr>
            <w:r w:rsidRPr="00B116F7">
              <w:rPr>
                <w:b/>
                <w:bCs/>
                <w:color w:val="auto"/>
                <w:szCs w:val="16"/>
              </w:rPr>
              <w:t>Węgiel kamienny</w:t>
            </w:r>
          </w:p>
        </w:tc>
        <w:tc>
          <w:tcPr>
            <w:tcW w:w="1064" w:type="dxa"/>
            <w:noWrap/>
          </w:tcPr>
          <w:p w14:paraId="3476C6C1" w14:textId="77777777" w:rsidR="005D2341" w:rsidRPr="00B116F7" w:rsidRDefault="005D2341" w:rsidP="00ED3FA4">
            <w:pPr>
              <w:pStyle w:val="Tabele"/>
              <w:rPr>
                <w:color w:val="auto"/>
              </w:rPr>
            </w:pPr>
            <w:r w:rsidRPr="00B116F7">
              <w:rPr>
                <w:color w:val="auto"/>
              </w:rPr>
              <w:t>Rosja</w:t>
            </w:r>
          </w:p>
        </w:tc>
        <w:tc>
          <w:tcPr>
            <w:tcW w:w="1066" w:type="dxa"/>
            <w:noWrap/>
          </w:tcPr>
          <w:p w14:paraId="4BB3BB98" w14:textId="77777777" w:rsidR="005D2341" w:rsidRPr="00B116F7" w:rsidRDefault="005D2341" w:rsidP="00ED3FA4">
            <w:pPr>
              <w:pStyle w:val="Tabele"/>
              <w:rPr>
                <w:color w:val="auto"/>
              </w:rPr>
            </w:pPr>
            <w:r w:rsidRPr="00B116F7">
              <w:rPr>
                <w:color w:val="auto"/>
              </w:rPr>
              <w:t>Rosja</w:t>
            </w:r>
          </w:p>
        </w:tc>
        <w:tc>
          <w:tcPr>
            <w:tcW w:w="1066" w:type="dxa"/>
            <w:noWrap/>
          </w:tcPr>
          <w:p w14:paraId="49309C1F" w14:textId="77777777" w:rsidR="005D2341" w:rsidRPr="00B116F7" w:rsidRDefault="005D2341" w:rsidP="00ED3FA4">
            <w:pPr>
              <w:pStyle w:val="Tabele"/>
              <w:rPr>
                <w:color w:val="auto"/>
              </w:rPr>
            </w:pPr>
            <w:r w:rsidRPr="00B116F7">
              <w:rPr>
                <w:color w:val="auto"/>
              </w:rPr>
              <w:t>Rosja</w:t>
            </w:r>
          </w:p>
        </w:tc>
        <w:tc>
          <w:tcPr>
            <w:tcW w:w="1066" w:type="dxa"/>
            <w:noWrap/>
          </w:tcPr>
          <w:p w14:paraId="68E22C4C" w14:textId="77777777" w:rsidR="005D2341" w:rsidRPr="00B116F7" w:rsidRDefault="005D2341" w:rsidP="00ED3FA4">
            <w:pPr>
              <w:pStyle w:val="Tabele"/>
              <w:rPr>
                <w:color w:val="auto"/>
              </w:rPr>
            </w:pPr>
            <w:r w:rsidRPr="00B116F7">
              <w:rPr>
                <w:color w:val="auto"/>
              </w:rPr>
              <w:t>Rosja</w:t>
            </w:r>
          </w:p>
        </w:tc>
        <w:tc>
          <w:tcPr>
            <w:tcW w:w="1066" w:type="dxa"/>
            <w:noWrap/>
          </w:tcPr>
          <w:p w14:paraId="47CA540C" w14:textId="77777777" w:rsidR="005D2341" w:rsidRPr="00B116F7" w:rsidRDefault="005D2341" w:rsidP="00ED3FA4">
            <w:pPr>
              <w:pStyle w:val="Tabele"/>
              <w:rPr>
                <w:color w:val="auto"/>
              </w:rPr>
            </w:pPr>
            <w:r w:rsidRPr="00B116F7">
              <w:rPr>
                <w:color w:val="auto"/>
              </w:rPr>
              <w:t>RPA</w:t>
            </w:r>
          </w:p>
        </w:tc>
        <w:tc>
          <w:tcPr>
            <w:tcW w:w="1066" w:type="dxa"/>
            <w:noWrap/>
          </w:tcPr>
          <w:p w14:paraId="3807348A" w14:textId="77777777" w:rsidR="005D2341" w:rsidRPr="00B116F7" w:rsidRDefault="005D2341" w:rsidP="00ED3FA4">
            <w:pPr>
              <w:pStyle w:val="Tabele"/>
              <w:rPr>
                <w:color w:val="auto"/>
              </w:rPr>
            </w:pPr>
            <w:r w:rsidRPr="00B116F7">
              <w:rPr>
                <w:color w:val="auto"/>
              </w:rPr>
              <w:t>Australia</w:t>
            </w:r>
          </w:p>
        </w:tc>
      </w:tr>
      <w:tr w:rsidR="005D2341" w:rsidRPr="00B116F7" w14:paraId="6B9DC5F8" w14:textId="77777777" w:rsidTr="00A13106">
        <w:trPr>
          <w:trHeight w:val="224"/>
        </w:trPr>
        <w:tc>
          <w:tcPr>
            <w:tcW w:w="1554" w:type="dxa"/>
            <w:vMerge/>
            <w:hideMark/>
          </w:tcPr>
          <w:p w14:paraId="60810C7C" w14:textId="77777777" w:rsidR="005D2341" w:rsidRPr="00B116F7" w:rsidRDefault="005D2341" w:rsidP="00ED3FA4">
            <w:pPr>
              <w:pStyle w:val="Tabele"/>
              <w:rPr>
                <w:b/>
                <w:bCs/>
                <w:color w:val="auto"/>
                <w:szCs w:val="16"/>
              </w:rPr>
            </w:pPr>
          </w:p>
        </w:tc>
        <w:tc>
          <w:tcPr>
            <w:tcW w:w="1064" w:type="dxa"/>
            <w:noWrap/>
          </w:tcPr>
          <w:p w14:paraId="51C8E1BD" w14:textId="77777777" w:rsidR="005D2341" w:rsidRPr="00B116F7" w:rsidRDefault="005D2341" w:rsidP="00ED3FA4">
            <w:pPr>
              <w:pStyle w:val="Tabele"/>
              <w:rPr>
                <w:color w:val="auto"/>
              </w:rPr>
            </w:pPr>
            <w:r w:rsidRPr="00B116F7">
              <w:rPr>
                <w:color w:val="auto"/>
              </w:rPr>
              <w:t>Ukraina</w:t>
            </w:r>
          </w:p>
        </w:tc>
        <w:tc>
          <w:tcPr>
            <w:tcW w:w="1066" w:type="dxa"/>
            <w:noWrap/>
          </w:tcPr>
          <w:p w14:paraId="2288F0B2" w14:textId="77777777" w:rsidR="005D2341" w:rsidRPr="00B116F7" w:rsidRDefault="005D2341" w:rsidP="00ED3FA4">
            <w:pPr>
              <w:pStyle w:val="Tabele"/>
              <w:rPr>
                <w:color w:val="auto"/>
              </w:rPr>
            </w:pPr>
            <w:r w:rsidRPr="00B116F7">
              <w:rPr>
                <w:color w:val="auto"/>
              </w:rPr>
              <w:t>Czechy</w:t>
            </w:r>
          </w:p>
        </w:tc>
        <w:tc>
          <w:tcPr>
            <w:tcW w:w="1066" w:type="dxa"/>
            <w:noWrap/>
          </w:tcPr>
          <w:p w14:paraId="7A8698C1" w14:textId="77777777" w:rsidR="005D2341" w:rsidRPr="00B116F7" w:rsidRDefault="005D2341" w:rsidP="00ED3FA4">
            <w:pPr>
              <w:pStyle w:val="Tabele"/>
              <w:rPr>
                <w:color w:val="auto"/>
              </w:rPr>
            </w:pPr>
            <w:r w:rsidRPr="00B116F7">
              <w:rPr>
                <w:color w:val="auto"/>
              </w:rPr>
              <w:t>Czechy</w:t>
            </w:r>
          </w:p>
        </w:tc>
        <w:tc>
          <w:tcPr>
            <w:tcW w:w="1066" w:type="dxa"/>
            <w:noWrap/>
          </w:tcPr>
          <w:p w14:paraId="189F17E1" w14:textId="77777777" w:rsidR="005D2341" w:rsidRPr="00B116F7" w:rsidRDefault="005D2341" w:rsidP="00ED3FA4">
            <w:pPr>
              <w:pStyle w:val="Tabele"/>
              <w:rPr>
                <w:color w:val="auto"/>
              </w:rPr>
            </w:pPr>
            <w:r w:rsidRPr="00B116F7">
              <w:rPr>
                <w:color w:val="auto"/>
              </w:rPr>
              <w:t>Australia</w:t>
            </w:r>
          </w:p>
        </w:tc>
        <w:tc>
          <w:tcPr>
            <w:tcW w:w="1066" w:type="dxa"/>
            <w:noWrap/>
          </w:tcPr>
          <w:p w14:paraId="2A63DEA4" w14:textId="77777777" w:rsidR="005D2341" w:rsidRPr="00B116F7" w:rsidRDefault="005D2341" w:rsidP="00ED3FA4">
            <w:pPr>
              <w:pStyle w:val="Tabele"/>
              <w:rPr>
                <w:color w:val="auto"/>
              </w:rPr>
            </w:pPr>
            <w:r w:rsidRPr="00B116F7">
              <w:rPr>
                <w:color w:val="auto"/>
              </w:rPr>
              <w:t>Kolumbia</w:t>
            </w:r>
          </w:p>
        </w:tc>
        <w:tc>
          <w:tcPr>
            <w:tcW w:w="1066" w:type="dxa"/>
            <w:noWrap/>
          </w:tcPr>
          <w:p w14:paraId="5461137E" w14:textId="77777777" w:rsidR="005D2341" w:rsidRPr="00B116F7" w:rsidRDefault="005D2341" w:rsidP="00ED3FA4">
            <w:pPr>
              <w:pStyle w:val="Tabele"/>
              <w:rPr>
                <w:color w:val="auto"/>
              </w:rPr>
            </w:pPr>
            <w:r w:rsidRPr="00B116F7">
              <w:rPr>
                <w:color w:val="auto"/>
              </w:rPr>
              <w:t>Kolumbia</w:t>
            </w:r>
          </w:p>
        </w:tc>
      </w:tr>
      <w:tr w:rsidR="005D2341" w:rsidRPr="00B116F7" w14:paraId="74A265A8" w14:textId="77777777" w:rsidTr="00A13106">
        <w:trPr>
          <w:trHeight w:val="224"/>
        </w:trPr>
        <w:tc>
          <w:tcPr>
            <w:tcW w:w="1554" w:type="dxa"/>
            <w:vMerge/>
            <w:hideMark/>
          </w:tcPr>
          <w:p w14:paraId="1EC09DDA" w14:textId="77777777" w:rsidR="005D2341" w:rsidRPr="00B116F7" w:rsidRDefault="005D2341" w:rsidP="00ED3FA4">
            <w:pPr>
              <w:pStyle w:val="Tabele"/>
              <w:rPr>
                <w:b/>
                <w:bCs/>
                <w:color w:val="auto"/>
                <w:szCs w:val="16"/>
              </w:rPr>
            </w:pPr>
          </w:p>
        </w:tc>
        <w:tc>
          <w:tcPr>
            <w:tcW w:w="1064" w:type="dxa"/>
            <w:noWrap/>
          </w:tcPr>
          <w:p w14:paraId="5E747741" w14:textId="77777777" w:rsidR="005D2341" w:rsidRPr="00B116F7" w:rsidRDefault="005D2341" w:rsidP="00ED3FA4">
            <w:pPr>
              <w:pStyle w:val="Tabele"/>
              <w:rPr>
                <w:color w:val="auto"/>
              </w:rPr>
            </w:pPr>
          </w:p>
        </w:tc>
        <w:tc>
          <w:tcPr>
            <w:tcW w:w="1066" w:type="dxa"/>
            <w:noWrap/>
          </w:tcPr>
          <w:p w14:paraId="350FE842" w14:textId="77777777" w:rsidR="005D2341" w:rsidRPr="00B116F7" w:rsidRDefault="005D2341" w:rsidP="00ED3FA4">
            <w:pPr>
              <w:pStyle w:val="Tabele"/>
              <w:rPr>
                <w:color w:val="auto"/>
              </w:rPr>
            </w:pPr>
            <w:r w:rsidRPr="00B116F7">
              <w:rPr>
                <w:color w:val="auto"/>
              </w:rPr>
              <w:t>Ukraina</w:t>
            </w:r>
          </w:p>
        </w:tc>
        <w:tc>
          <w:tcPr>
            <w:tcW w:w="1066" w:type="dxa"/>
            <w:noWrap/>
          </w:tcPr>
          <w:p w14:paraId="3E4DF82E" w14:textId="77777777" w:rsidR="005D2341" w:rsidRPr="00B116F7" w:rsidRDefault="005D2341" w:rsidP="00ED3FA4">
            <w:pPr>
              <w:pStyle w:val="Tabele"/>
              <w:rPr>
                <w:color w:val="auto"/>
              </w:rPr>
            </w:pPr>
            <w:r w:rsidRPr="00B116F7">
              <w:rPr>
                <w:color w:val="auto"/>
              </w:rPr>
              <w:t>Kolumbia</w:t>
            </w:r>
          </w:p>
        </w:tc>
        <w:tc>
          <w:tcPr>
            <w:tcW w:w="1066" w:type="dxa"/>
            <w:noWrap/>
          </w:tcPr>
          <w:p w14:paraId="5036CC22" w14:textId="77777777" w:rsidR="005D2341" w:rsidRPr="00B116F7" w:rsidRDefault="005D2341" w:rsidP="00ED3FA4">
            <w:pPr>
              <w:pStyle w:val="Tabele"/>
              <w:rPr>
                <w:color w:val="auto"/>
              </w:rPr>
            </w:pPr>
            <w:r w:rsidRPr="00B116F7">
              <w:rPr>
                <w:color w:val="auto"/>
              </w:rPr>
              <w:t>Kolumbia</w:t>
            </w:r>
          </w:p>
        </w:tc>
        <w:tc>
          <w:tcPr>
            <w:tcW w:w="1066" w:type="dxa"/>
            <w:noWrap/>
          </w:tcPr>
          <w:p w14:paraId="614222DE" w14:textId="77777777" w:rsidR="005D2341" w:rsidRPr="00B116F7" w:rsidRDefault="005D2341" w:rsidP="00ED3FA4">
            <w:pPr>
              <w:pStyle w:val="Tabele"/>
              <w:rPr>
                <w:color w:val="auto"/>
              </w:rPr>
            </w:pPr>
            <w:r w:rsidRPr="00B116F7">
              <w:rPr>
                <w:color w:val="auto"/>
              </w:rPr>
              <w:t>Kazachstan</w:t>
            </w:r>
          </w:p>
        </w:tc>
        <w:tc>
          <w:tcPr>
            <w:tcW w:w="1066" w:type="dxa"/>
            <w:noWrap/>
          </w:tcPr>
          <w:p w14:paraId="41409BC7" w14:textId="77777777" w:rsidR="005D2341" w:rsidRPr="00B116F7" w:rsidRDefault="005D2341" w:rsidP="00ED3FA4">
            <w:pPr>
              <w:pStyle w:val="Tabele"/>
              <w:rPr>
                <w:color w:val="auto"/>
              </w:rPr>
            </w:pPr>
            <w:r w:rsidRPr="00B116F7">
              <w:rPr>
                <w:color w:val="auto"/>
              </w:rPr>
              <w:t>Kazachstan</w:t>
            </w:r>
          </w:p>
        </w:tc>
      </w:tr>
      <w:tr w:rsidR="005D2341" w:rsidRPr="00B116F7" w14:paraId="510F3C20" w14:textId="77777777" w:rsidTr="00A13106">
        <w:trPr>
          <w:trHeight w:val="224"/>
        </w:trPr>
        <w:tc>
          <w:tcPr>
            <w:tcW w:w="1554" w:type="dxa"/>
            <w:vMerge w:val="restart"/>
            <w:noWrap/>
            <w:hideMark/>
          </w:tcPr>
          <w:p w14:paraId="1522E534" w14:textId="77777777" w:rsidR="005D2341" w:rsidRPr="00B116F7" w:rsidRDefault="005D2341" w:rsidP="00ED3FA4">
            <w:pPr>
              <w:pStyle w:val="Tabele"/>
              <w:rPr>
                <w:b/>
                <w:bCs/>
                <w:color w:val="auto"/>
                <w:szCs w:val="16"/>
              </w:rPr>
            </w:pPr>
            <w:r w:rsidRPr="00B116F7">
              <w:rPr>
                <w:b/>
                <w:bCs/>
                <w:color w:val="auto"/>
                <w:szCs w:val="16"/>
              </w:rPr>
              <w:t>Węgiel kamienny koksujący</w:t>
            </w:r>
          </w:p>
        </w:tc>
        <w:tc>
          <w:tcPr>
            <w:tcW w:w="1064" w:type="dxa"/>
            <w:noWrap/>
          </w:tcPr>
          <w:p w14:paraId="76BFC970" w14:textId="77777777" w:rsidR="005D2341" w:rsidRPr="00B116F7" w:rsidRDefault="005D2341" w:rsidP="00ED3FA4">
            <w:pPr>
              <w:pStyle w:val="Tabele"/>
              <w:rPr>
                <w:color w:val="auto"/>
              </w:rPr>
            </w:pPr>
            <w:r w:rsidRPr="00B116F7">
              <w:rPr>
                <w:color w:val="auto"/>
              </w:rPr>
              <w:t xml:space="preserve">Czechy </w:t>
            </w:r>
          </w:p>
        </w:tc>
        <w:tc>
          <w:tcPr>
            <w:tcW w:w="1066" w:type="dxa"/>
            <w:noWrap/>
          </w:tcPr>
          <w:p w14:paraId="369FCDD1" w14:textId="77777777" w:rsidR="005D2341" w:rsidRPr="00B116F7" w:rsidRDefault="005D2341" w:rsidP="00ED3FA4">
            <w:pPr>
              <w:pStyle w:val="Tabele"/>
              <w:rPr>
                <w:color w:val="auto"/>
              </w:rPr>
            </w:pPr>
            <w:r w:rsidRPr="00B116F7">
              <w:rPr>
                <w:color w:val="auto"/>
              </w:rPr>
              <w:t xml:space="preserve">USA </w:t>
            </w:r>
          </w:p>
        </w:tc>
        <w:tc>
          <w:tcPr>
            <w:tcW w:w="1066" w:type="dxa"/>
            <w:noWrap/>
          </w:tcPr>
          <w:p w14:paraId="2BA795C8" w14:textId="77777777" w:rsidR="005D2341" w:rsidRPr="00B116F7" w:rsidRDefault="005D2341" w:rsidP="00ED3FA4">
            <w:pPr>
              <w:pStyle w:val="Tabele"/>
              <w:rPr>
                <w:color w:val="auto"/>
              </w:rPr>
            </w:pPr>
            <w:r w:rsidRPr="00B116F7">
              <w:rPr>
                <w:color w:val="auto"/>
              </w:rPr>
              <w:t>Australia</w:t>
            </w:r>
          </w:p>
        </w:tc>
        <w:tc>
          <w:tcPr>
            <w:tcW w:w="1066" w:type="dxa"/>
            <w:noWrap/>
          </w:tcPr>
          <w:p w14:paraId="5729DEBD" w14:textId="77777777" w:rsidR="005D2341" w:rsidRPr="00B116F7" w:rsidRDefault="005D2341" w:rsidP="00ED3FA4">
            <w:pPr>
              <w:pStyle w:val="Tabele"/>
              <w:rPr>
                <w:color w:val="auto"/>
              </w:rPr>
            </w:pPr>
            <w:r w:rsidRPr="00B116F7">
              <w:rPr>
                <w:color w:val="auto"/>
              </w:rPr>
              <w:t>Australia</w:t>
            </w:r>
          </w:p>
        </w:tc>
        <w:tc>
          <w:tcPr>
            <w:tcW w:w="1066" w:type="dxa"/>
            <w:noWrap/>
          </w:tcPr>
          <w:p w14:paraId="7C52E4A1" w14:textId="77777777" w:rsidR="005D2341" w:rsidRPr="00B116F7" w:rsidRDefault="005D2341" w:rsidP="00ED3FA4">
            <w:pPr>
              <w:pStyle w:val="Tabele"/>
              <w:rPr>
                <w:color w:val="auto"/>
              </w:rPr>
            </w:pPr>
            <w:r w:rsidRPr="00B116F7">
              <w:rPr>
                <w:color w:val="auto"/>
              </w:rPr>
              <w:t>Australia</w:t>
            </w:r>
          </w:p>
        </w:tc>
        <w:tc>
          <w:tcPr>
            <w:tcW w:w="1066" w:type="dxa"/>
            <w:noWrap/>
          </w:tcPr>
          <w:p w14:paraId="1319EAE1" w14:textId="77777777" w:rsidR="005D2341" w:rsidRPr="00B116F7" w:rsidRDefault="005D2341" w:rsidP="00ED3FA4">
            <w:pPr>
              <w:pStyle w:val="Tabele"/>
              <w:rPr>
                <w:color w:val="auto"/>
              </w:rPr>
            </w:pPr>
            <w:r w:rsidRPr="00B116F7">
              <w:rPr>
                <w:color w:val="auto"/>
              </w:rPr>
              <w:t>Australia</w:t>
            </w:r>
          </w:p>
        </w:tc>
      </w:tr>
      <w:tr w:rsidR="005D2341" w:rsidRPr="00B116F7" w14:paraId="40B2FB3F" w14:textId="77777777" w:rsidTr="00A13106">
        <w:trPr>
          <w:trHeight w:val="224"/>
        </w:trPr>
        <w:tc>
          <w:tcPr>
            <w:tcW w:w="1554" w:type="dxa"/>
            <w:vMerge/>
            <w:hideMark/>
          </w:tcPr>
          <w:p w14:paraId="5082694C" w14:textId="77777777" w:rsidR="005D2341" w:rsidRPr="00B116F7" w:rsidRDefault="005D2341" w:rsidP="00ED3FA4">
            <w:pPr>
              <w:pStyle w:val="Tabele"/>
              <w:rPr>
                <w:b/>
                <w:bCs/>
                <w:color w:val="auto"/>
                <w:szCs w:val="16"/>
              </w:rPr>
            </w:pPr>
          </w:p>
        </w:tc>
        <w:tc>
          <w:tcPr>
            <w:tcW w:w="1064" w:type="dxa"/>
            <w:noWrap/>
          </w:tcPr>
          <w:p w14:paraId="360E6200" w14:textId="77777777" w:rsidR="005D2341" w:rsidRPr="00B116F7" w:rsidRDefault="005D2341" w:rsidP="00ED3FA4">
            <w:pPr>
              <w:pStyle w:val="Tabele"/>
              <w:rPr>
                <w:color w:val="auto"/>
              </w:rPr>
            </w:pPr>
            <w:r w:rsidRPr="00B116F7">
              <w:rPr>
                <w:color w:val="auto"/>
              </w:rPr>
              <w:t>Australia</w:t>
            </w:r>
          </w:p>
        </w:tc>
        <w:tc>
          <w:tcPr>
            <w:tcW w:w="1066" w:type="dxa"/>
            <w:noWrap/>
          </w:tcPr>
          <w:p w14:paraId="60D26839" w14:textId="77777777" w:rsidR="005D2341" w:rsidRPr="00B116F7" w:rsidRDefault="005D2341" w:rsidP="00ED3FA4">
            <w:pPr>
              <w:pStyle w:val="Tabele"/>
              <w:rPr>
                <w:color w:val="auto"/>
              </w:rPr>
            </w:pPr>
            <w:r w:rsidRPr="00B116F7">
              <w:rPr>
                <w:color w:val="auto"/>
              </w:rPr>
              <w:t>Czechy</w:t>
            </w:r>
          </w:p>
        </w:tc>
        <w:tc>
          <w:tcPr>
            <w:tcW w:w="1066" w:type="dxa"/>
            <w:noWrap/>
          </w:tcPr>
          <w:p w14:paraId="02F544D4" w14:textId="77777777" w:rsidR="005D2341" w:rsidRPr="00B116F7" w:rsidRDefault="005D2341" w:rsidP="00ED3FA4">
            <w:pPr>
              <w:pStyle w:val="Tabele"/>
              <w:rPr>
                <w:color w:val="auto"/>
              </w:rPr>
            </w:pPr>
            <w:r w:rsidRPr="00B116F7">
              <w:rPr>
                <w:color w:val="auto"/>
              </w:rPr>
              <w:t>Czechy</w:t>
            </w:r>
          </w:p>
        </w:tc>
        <w:tc>
          <w:tcPr>
            <w:tcW w:w="1066" w:type="dxa"/>
            <w:noWrap/>
          </w:tcPr>
          <w:p w14:paraId="165E1EA2" w14:textId="77777777" w:rsidR="005D2341" w:rsidRPr="00B116F7" w:rsidRDefault="005D2341" w:rsidP="00ED3FA4">
            <w:pPr>
              <w:pStyle w:val="Tabele"/>
              <w:rPr>
                <w:color w:val="auto"/>
              </w:rPr>
            </w:pPr>
            <w:r w:rsidRPr="00B116F7">
              <w:rPr>
                <w:color w:val="auto"/>
              </w:rPr>
              <w:t>USA</w:t>
            </w:r>
          </w:p>
        </w:tc>
        <w:tc>
          <w:tcPr>
            <w:tcW w:w="1066" w:type="dxa"/>
            <w:noWrap/>
          </w:tcPr>
          <w:p w14:paraId="33C9E760" w14:textId="77777777" w:rsidR="005D2341" w:rsidRPr="00B116F7" w:rsidRDefault="005D2341" w:rsidP="00ED3FA4">
            <w:pPr>
              <w:pStyle w:val="Tabele"/>
              <w:rPr>
                <w:color w:val="auto"/>
              </w:rPr>
            </w:pPr>
            <w:r w:rsidRPr="00B116F7">
              <w:rPr>
                <w:color w:val="auto"/>
              </w:rPr>
              <w:t>USA</w:t>
            </w:r>
          </w:p>
        </w:tc>
        <w:tc>
          <w:tcPr>
            <w:tcW w:w="1066" w:type="dxa"/>
            <w:noWrap/>
          </w:tcPr>
          <w:p w14:paraId="63BE1308" w14:textId="77777777" w:rsidR="005D2341" w:rsidRPr="00B116F7" w:rsidRDefault="005D2341" w:rsidP="00ED3FA4">
            <w:pPr>
              <w:pStyle w:val="Tabele"/>
              <w:rPr>
                <w:color w:val="auto"/>
              </w:rPr>
            </w:pPr>
            <w:r w:rsidRPr="00B116F7">
              <w:rPr>
                <w:color w:val="auto"/>
              </w:rPr>
              <w:t>USA</w:t>
            </w:r>
          </w:p>
        </w:tc>
      </w:tr>
      <w:tr w:rsidR="005D2341" w:rsidRPr="00B116F7" w14:paraId="14485972" w14:textId="77777777" w:rsidTr="00A13106">
        <w:trPr>
          <w:trHeight w:val="224"/>
        </w:trPr>
        <w:tc>
          <w:tcPr>
            <w:tcW w:w="1554" w:type="dxa"/>
            <w:vMerge/>
            <w:hideMark/>
          </w:tcPr>
          <w:p w14:paraId="2D5D6E7D" w14:textId="77777777" w:rsidR="005D2341" w:rsidRPr="00B116F7" w:rsidRDefault="005D2341" w:rsidP="00ED3FA4">
            <w:pPr>
              <w:pStyle w:val="Tabele"/>
              <w:rPr>
                <w:b/>
                <w:bCs/>
                <w:color w:val="auto"/>
                <w:szCs w:val="16"/>
              </w:rPr>
            </w:pPr>
          </w:p>
        </w:tc>
        <w:tc>
          <w:tcPr>
            <w:tcW w:w="1064" w:type="dxa"/>
            <w:noWrap/>
          </w:tcPr>
          <w:p w14:paraId="746479A3" w14:textId="77777777" w:rsidR="005D2341" w:rsidRPr="00B116F7" w:rsidRDefault="005D2341" w:rsidP="00ED3FA4">
            <w:pPr>
              <w:pStyle w:val="Tabele"/>
              <w:rPr>
                <w:color w:val="auto"/>
              </w:rPr>
            </w:pPr>
            <w:r w:rsidRPr="00B116F7">
              <w:rPr>
                <w:color w:val="auto"/>
              </w:rPr>
              <w:t>Niemcy</w:t>
            </w:r>
          </w:p>
        </w:tc>
        <w:tc>
          <w:tcPr>
            <w:tcW w:w="1066" w:type="dxa"/>
            <w:noWrap/>
          </w:tcPr>
          <w:p w14:paraId="4D9B6650" w14:textId="77777777" w:rsidR="005D2341" w:rsidRPr="00B116F7" w:rsidRDefault="005D2341" w:rsidP="00ED3FA4">
            <w:pPr>
              <w:pStyle w:val="Tabele"/>
              <w:rPr>
                <w:color w:val="auto"/>
              </w:rPr>
            </w:pPr>
            <w:r w:rsidRPr="00B116F7">
              <w:rPr>
                <w:color w:val="auto"/>
              </w:rPr>
              <w:t>Australia</w:t>
            </w:r>
          </w:p>
        </w:tc>
        <w:tc>
          <w:tcPr>
            <w:tcW w:w="1066" w:type="dxa"/>
            <w:noWrap/>
          </w:tcPr>
          <w:p w14:paraId="5DB0EDE4" w14:textId="77777777" w:rsidR="005D2341" w:rsidRPr="00B116F7" w:rsidRDefault="005D2341" w:rsidP="00ED3FA4">
            <w:pPr>
              <w:pStyle w:val="Tabele"/>
              <w:rPr>
                <w:color w:val="auto"/>
              </w:rPr>
            </w:pPr>
            <w:r w:rsidRPr="00B116F7">
              <w:rPr>
                <w:color w:val="auto"/>
              </w:rPr>
              <w:t>USA</w:t>
            </w:r>
          </w:p>
        </w:tc>
        <w:tc>
          <w:tcPr>
            <w:tcW w:w="1066" w:type="dxa"/>
            <w:noWrap/>
          </w:tcPr>
          <w:p w14:paraId="67A33412" w14:textId="77777777" w:rsidR="005D2341" w:rsidRPr="00B116F7" w:rsidRDefault="005D2341" w:rsidP="00ED3FA4">
            <w:pPr>
              <w:pStyle w:val="Tabele"/>
              <w:rPr>
                <w:color w:val="auto"/>
              </w:rPr>
            </w:pPr>
            <w:r w:rsidRPr="00B116F7">
              <w:rPr>
                <w:color w:val="auto"/>
              </w:rPr>
              <w:t>Rosja</w:t>
            </w:r>
          </w:p>
        </w:tc>
        <w:tc>
          <w:tcPr>
            <w:tcW w:w="1066" w:type="dxa"/>
            <w:noWrap/>
          </w:tcPr>
          <w:p w14:paraId="7B11741F" w14:textId="77777777" w:rsidR="005D2341" w:rsidRPr="00B116F7" w:rsidRDefault="005D2341" w:rsidP="00ED3FA4">
            <w:pPr>
              <w:pStyle w:val="Tabele"/>
              <w:rPr>
                <w:color w:val="auto"/>
              </w:rPr>
            </w:pPr>
          </w:p>
        </w:tc>
        <w:tc>
          <w:tcPr>
            <w:tcW w:w="1066" w:type="dxa"/>
            <w:noWrap/>
          </w:tcPr>
          <w:p w14:paraId="67A0C471" w14:textId="77777777" w:rsidR="005D2341" w:rsidRPr="00B116F7" w:rsidRDefault="005D2341" w:rsidP="00ED3FA4">
            <w:pPr>
              <w:pStyle w:val="Tabele"/>
              <w:rPr>
                <w:color w:val="auto"/>
              </w:rPr>
            </w:pPr>
          </w:p>
        </w:tc>
      </w:tr>
      <w:tr w:rsidR="005D2341" w:rsidRPr="00B116F7" w14:paraId="0946963C" w14:textId="77777777" w:rsidTr="00A13106">
        <w:trPr>
          <w:trHeight w:val="224"/>
        </w:trPr>
        <w:tc>
          <w:tcPr>
            <w:tcW w:w="1554" w:type="dxa"/>
            <w:vMerge w:val="restart"/>
            <w:noWrap/>
            <w:hideMark/>
          </w:tcPr>
          <w:p w14:paraId="369C1A85" w14:textId="77777777" w:rsidR="005D2341" w:rsidRPr="00B116F7" w:rsidRDefault="005D2341" w:rsidP="00ED3FA4">
            <w:pPr>
              <w:pStyle w:val="Tabele"/>
              <w:rPr>
                <w:b/>
                <w:bCs/>
                <w:color w:val="auto"/>
                <w:szCs w:val="16"/>
              </w:rPr>
            </w:pPr>
            <w:r w:rsidRPr="00B116F7">
              <w:rPr>
                <w:b/>
                <w:bCs/>
                <w:color w:val="auto"/>
                <w:szCs w:val="16"/>
              </w:rPr>
              <w:t>Koks</w:t>
            </w:r>
          </w:p>
        </w:tc>
        <w:tc>
          <w:tcPr>
            <w:tcW w:w="1064" w:type="dxa"/>
            <w:noWrap/>
          </w:tcPr>
          <w:p w14:paraId="1DB22B52" w14:textId="77777777" w:rsidR="005D2341" w:rsidRPr="00B116F7" w:rsidRDefault="005D2341" w:rsidP="00ED3FA4">
            <w:pPr>
              <w:pStyle w:val="Tabele"/>
              <w:rPr>
                <w:color w:val="auto"/>
              </w:rPr>
            </w:pPr>
            <w:r w:rsidRPr="00B116F7">
              <w:rPr>
                <w:color w:val="auto"/>
              </w:rPr>
              <w:t xml:space="preserve">Czechy </w:t>
            </w:r>
          </w:p>
        </w:tc>
        <w:tc>
          <w:tcPr>
            <w:tcW w:w="1066" w:type="dxa"/>
            <w:noWrap/>
          </w:tcPr>
          <w:p w14:paraId="5734BBCF" w14:textId="77777777" w:rsidR="005D2341" w:rsidRPr="00B116F7" w:rsidRDefault="005D2341" w:rsidP="00ED3FA4">
            <w:pPr>
              <w:pStyle w:val="Tabele"/>
              <w:rPr>
                <w:color w:val="auto"/>
              </w:rPr>
            </w:pPr>
            <w:r w:rsidRPr="00B116F7">
              <w:rPr>
                <w:color w:val="auto"/>
              </w:rPr>
              <w:t xml:space="preserve">Czechy </w:t>
            </w:r>
          </w:p>
        </w:tc>
        <w:tc>
          <w:tcPr>
            <w:tcW w:w="1066" w:type="dxa"/>
            <w:noWrap/>
          </w:tcPr>
          <w:p w14:paraId="1D15D7EE" w14:textId="77777777" w:rsidR="005D2341" w:rsidRPr="00B116F7" w:rsidRDefault="005D2341" w:rsidP="00ED3FA4">
            <w:pPr>
              <w:pStyle w:val="Tabele"/>
              <w:rPr>
                <w:color w:val="auto"/>
              </w:rPr>
            </w:pPr>
            <w:r w:rsidRPr="00B116F7">
              <w:rPr>
                <w:color w:val="auto"/>
              </w:rPr>
              <w:t>Rosja</w:t>
            </w:r>
          </w:p>
        </w:tc>
        <w:tc>
          <w:tcPr>
            <w:tcW w:w="1066" w:type="dxa"/>
            <w:noWrap/>
          </w:tcPr>
          <w:p w14:paraId="6A09963B" w14:textId="77777777" w:rsidR="005D2341" w:rsidRPr="00B116F7" w:rsidRDefault="005D2341" w:rsidP="00ED3FA4">
            <w:pPr>
              <w:pStyle w:val="Tabele"/>
              <w:rPr>
                <w:color w:val="auto"/>
              </w:rPr>
            </w:pPr>
            <w:r w:rsidRPr="00B116F7">
              <w:rPr>
                <w:color w:val="auto"/>
              </w:rPr>
              <w:t>Rosja</w:t>
            </w:r>
          </w:p>
        </w:tc>
        <w:tc>
          <w:tcPr>
            <w:tcW w:w="1066" w:type="dxa"/>
            <w:noWrap/>
          </w:tcPr>
          <w:p w14:paraId="0CD54E4C" w14:textId="77777777" w:rsidR="005D2341" w:rsidRPr="00B116F7" w:rsidRDefault="005D2341" w:rsidP="00ED3FA4">
            <w:pPr>
              <w:pStyle w:val="Tabele"/>
              <w:rPr>
                <w:color w:val="auto"/>
              </w:rPr>
            </w:pPr>
            <w:r w:rsidRPr="00B116F7">
              <w:rPr>
                <w:color w:val="auto"/>
              </w:rPr>
              <w:t>Australia</w:t>
            </w:r>
          </w:p>
        </w:tc>
        <w:tc>
          <w:tcPr>
            <w:tcW w:w="1066" w:type="dxa"/>
            <w:noWrap/>
          </w:tcPr>
          <w:p w14:paraId="6E296C8F" w14:textId="77777777" w:rsidR="005D2341" w:rsidRPr="00B116F7" w:rsidRDefault="005D2341" w:rsidP="00ED3FA4">
            <w:pPr>
              <w:pStyle w:val="Tabele"/>
              <w:rPr>
                <w:color w:val="auto"/>
              </w:rPr>
            </w:pPr>
            <w:r w:rsidRPr="00B116F7">
              <w:rPr>
                <w:color w:val="auto"/>
              </w:rPr>
              <w:t>Australia</w:t>
            </w:r>
          </w:p>
        </w:tc>
      </w:tr>
      <w:tr w:rsidR="005D2341" w:rsidRPr="00B116F7" w14:paraId="71BD509A" w14:textId="77777777" w:rsidTr="00A13106">
        <w:trPr>
          <w:trHeight w:val="224"/>
        </w:trPr>
        <w:tc>
          <w:tcPr>
            <w:tcW w:w="1554" w:type="dxa"/>
            <w:vMerge/>
            <w:hideMark/>
          </w:tcPr>
          <w:p w14:paraId="73FE25AE" w14:textId="77777777" w:rsidR="005D2341" w:rsidRPr="00B116F7" w:rsidRDefault="005D2341" w:rsidP="00ED3FA4">
            <w:pPr>
              <w:pStyle w:val="Tabele"/>
              <w:rPr>
                <w:b/>
                <w:bCs/>
                <w:color w:val="auto"/>
                <w:szCs w:val="16"/>
              </w:rPr>
            </w:pPr>
          </w:p>
        </w:tc>
        <w:tc>
          <w:tcPr>
            <w:tcW w:w="1064" w:type="dxa"/>
            <w:noWrap/>
          </w:tcPr>
          <w:p w14:paraId="77F872A7" w14:textId="77777777" w:rsidR="005D2341" w:rsidRPr="00B116F7" w:rsidRDefault="005D2341" w:rsidP="00ED3FA4">
            <w:pPr>
              <w:pStyle w:val="Tabele"/>
              <w:rPr>
                <w:color w:val="auto"/>
              </w:rPr>
            </w:pPr>
          </w:p>
        </w:tc>
        <w:tc>
          <w:tcPr>
            <w:tcW w:w="1066" w:type="dxa"/>
            <w:noWrap/>
          </w:tcPr>
          <w:p w14:paraId="115366FC" w14:textId="77777777" w:rsidR="005D2341" w:rsidRPr="00B116F7" w:rsidRDefault="005D2341" w:rsidP="00ED3FA4">
            <w:pPr>
              <w:pStyle w:val="Tabele"/>
              <w:rPr>
                <w:color w:val="auto"/>
              </w:rPr>
            </w:pPr>
            <w:r w:rsidRPr="00B116F7">
              <w:rPr>
                <w:color w:val="auto"/>
              </w:rPr>
              <w:t>Rosja</w:t>
            </w:r>
          </w:p>
        </w:tc>
        <w:tc>
          <w:tcPr>
            <w:tcW w:w="1066" w:type="dxa"/>
            <w:noWrap/>
          </w:tcPr>
          <w:p w14:paraId="47A27DD4" w14:textId="77777777" w:rsidR="005D2341" w:rsidRPr="00B116F7" w:rsidRDefault="005D2341" w:rsidP="00ED3FA4">
            <w:pPr>
              <w:pStyle w:val="Tabele"/>
              <w:rPr>
                <w:color w:val="auto"/>
              </w:rPr>
            </w:pPr>
          </w:p>
        </w:tc>
        <w:tc>
          <w:tcPr>
            <w:tcW w:w="1066" w:type="dxa"/>
            <w:noWrap/>
          </w:tcPr>
          <w:p w14:paraId="3FC21544" w14:textId="77777777" w:rsidR="005D2341" w:rsidRPr="00B116F7" w:rsidRDefault="005D2341" w:rsidP="00ED3FA4">
            <w:pPr>
              <w:pStyle w:val="Tabele"/>
              <w:rPr>
                <w:color w:val="auto"/>
              </w:rPr>
            </w:pPr>
          </w:p>
        </w:tc>
        <w:tc>
          <w:tcPr>
            <w:tcW w:w="1066" w:type="dxa"/>
            <w:noWrap/>
          </w:tcPr>
          <w:p w14:paraId="13B6B716" w14:textId="77777777" w:rsidR="005D2341" w:rsidRPr="00B116F7" w:rsidRDefault="005D2341" w:rsidP="00ED3FA4">
            <w:pPr>
              <w:pStyle w:val="Tabele"/>
              <w:rPr>
                <w:color w:val="auto"/>
              </w:rPr>
            </w:pPr>
          </w:p>
        </w:tc>
        <w:tc>
          <w:tcPr>
            <w:tcW w:w="1066" w:type="dxa"/>
            <w:noWrap/>
          </w:tcPr>
          <w:p w14:paraId="639A7140" w14:textId="77777777" w:rsidR="005D2341" w:rsidRPr="00B116F7" w:rsidRDefault="005D2341" w:rsidP="00ED3FA4">
            <w:pPr>
              <w:pStyle w:val="Tabele"/>
              <w:rPr>
                <w:color w:val="auto"/>
              </w:rPr>
            </w:pPr>
          </w:p>
        </w:tc>
      </w:tr>
      <w:tr w:rsidR="005D2341" w:rsidRPr="00B116F7" w14:paraId="36D3816C" w14:textId="77777777" w:rsidTr="00A13106">
        <w:trPr>
          <w:trHeight w:val="224"/>
        </w:trPr>
        <w:tc>
          <w:tcPr>
            <w:tcW w:w="1554" w:type="dxa"/>
            <w:vMerge w:val="restart"/>
            <w:noWrap/>
            <w:hideMark/>
          </w:tcPr>
          <w:p w14:paraId="06CA2AF8" w14:textId="77777777" w:rsidR="005D2341" w:rsidRPr="00B116F7" w:rsidRDefault="005D2341" w:rsidP="00ED3FA4">
            <w:pPr>
              <w:pStyle w:val="Tabele"/>
              <w:rPr>
                <w:b/>
                <w:bCs/>
                <w:color w:val="auto"/>
                <w:szCs w:val="16"/>
              </w:rPr>
            </w:pPr>
            <w:r w:rsidRPr="00B116F7">
              <w:rPr>
                <w:b/>
                <w:bCs/>
                <w:color w:val="auto"/>
                <w:szCs w:val="16"/>
              </w:rPr>
              <w:t>Węgiel brunatny</w:t>
            </w:r>
          </w:p>
        </w:tc>
        <w:tc>
          <w:tcPr>
            <w:tcW w:w="1064" w:type="dxa"/>
            <w:noWrap/>
          </w:tcPr>
          <w:p w14:paraId="14DF2BDC" w14:textId="77777777" w:rsidR="005D2341" w:rsidRPr="00B116F7" w:rsidRDefault="005D2341" w:rsidP="00ED3FA4">
            <w:pPr>
              <w:pStyle w:val="Tabele"/>
              <w:rPr>
                <w:color w:val="auto"/>
              </w:rPr>
            </w:pPr>
            <w:r w:rsidRPr="00B116F7">
              <w:rPr>
                <w:color w:val="auto"/>
              </w:rPr>
              <w:t>-</w:t>
            </w:r>
          </w:p>
        </w:tc>
        <w:tc>
          <w:tcPr>
            <w:tcW w:w="1066" w:type="dxa"/>
            <w:noWrap/>
          </w:tcPr>
          <w:p w14:paraId="50A26080" w14:textId="77777777" w:rsidR="005D2341" w:rsidRPr="00B116F7" w:rsidRDefault="005D2341" w:rsidP="00ED3FA4">
            <w:pPr>
              <w:pStyle w:val="Tabele"/>
              <w:rPr>
                <w:color w:val="auto"/>
              </w:rPr>
            </w:pPr>
            <w:r w:rsidRPr="00B116F7">
              <w:rPr>
                <w:color w:val="auto"/>
              </w:rPr>
              <w:t>Niemcy</w:t>
            </w:r>
          </w:p>
        </w:tc>
        <w:tc>
          <w:tcPr>
            <w:tcW w:w="1066" w:type="dxa"/>
            <w:noWrap/>
          </w:tcPr>
          <w:p w14:paraId="005CF694" w14:textId="77777777" w:rsidR="005D2341" w:rsidRPr="00B116F7" w:rsidRDefault="005D2341" w:rsidP="00ED3FA4">
            <w:pPr>
              <w:pStyle w:val="Tabele"/>
              <w:rPr>
                <w:color w:val="auto"/>
              </w:rPr>
            </w:pPr>
            <w:r w:rsidRPr="00B116F7">
              <w:rPr>
                <w:color w:val="auto"/>
              </w:rPr>
              <w:t>Czechy</w:t>
            </w:r>
          </w:p>
        </w:tc>
        <w:tc>
          <w:tcPr>
            <w:tcW w:w="1066" w:type="dxa"/>
            <w:noWrap/>
          </w:tcPr>
          <w:p w14:paraId="096C4AB6" w14:textId="77777777" w:rsidR="005D2341" w:rsidRPr="00B116F7" w:rsidRDefault="005D2341" w:rsidP="00ED3FA4">
            <w:pPr>
              <w:pStyle w:val="Tabele"/>
              <w:rPr>
                <w:color w:val="auto"/>
              </w:rPr>
            </w:pPr>
            <w:r w:rsidRPr="00B116F7">
              <w:rPr>
                <w:color w:val="auto"/>
              </w:rPr>
              <w:t>Niemcy</w:t>
            </w:r>
          </w:p>
        </w:tc>
        <w:tc>
          <w:tcPr>
            <w:tcW w:w="1066" w:type="dxa"/>
            <w:noWrap/>
          </w:tcPr>
          <w:p w14:paraId="1A7ACB6A" w14:textId="77777777" w:rsidR="005D2341" w:rsidRPr="00B116F7" w:rsidRDefault="005D2341" w:rsidP="00ED3FA4">
            <w:pPr>
              <w:pStyle w:val="Tabele"/>
              <w:rPr>
                <w:color w:val="auto"/>
              </w:rPr>
            </w:pPr>
            <w:r w:rsidRPr="00B116F7">
              <w:rPr>
                <w:color w:val="auto"/>
              </w:rPr>
              <w:t>Niemcy</w:t>
            </w:r>
          </w:p>
        </w:tc>
        <w:tc>
          <w:tcPr>
            <w:tcW w:w="1066" w:type="dxa"/>
            <w:noWrap/>
          </w:tcPr>
          <w:p w14:paraId="73DA5233" w14:textId="77777777" w:rsidR="005D2341" w:rsidRPr="00B116F7" w:rsidRDefault="005D2341" w:rsidP="00ED3FA4">
            <w:pPr>
              <w:pStyle w:val="Tabele"/>
              <w:rPr>
                <w:color w:val="auto"/>
              </w:rPr>
            </w:pPr>
            <w:r w:rsidRPr="00B116F7">
              <w:rPr>
                <w:color w:val="auto"/>
              </w:rPr>
              <w:t>Niemcy</w:t>
            </w:r>
          </w:p>
        </w:tc>
      </w:tr>
      <w:tr w:rsidR="005D2341" w:rsidRPr="00B116F7" w14:paraId="428E969E" w14:textId="77777777" w:rsidTr="00A13106">
        <w:trPr>
          <w:trHeight w:val="224"/>
        </w:trPr>
        <w:tc>
          <w:tcPr>
            <w:tcW w:w="1554" w:type="dxa"/>
            <w:vMerge/>
            <w:hideMark/>
          </w:tcPr>
          <w:p w14:paraId="6B18EB2B" w14:textId="77777777" w:rsidR="005D2341" w:rsidRPr="00B116F7" w:rsidRDefault="005D2341" w:rsidP="00ED3FA4">
            <w:pPr>
              <w:pStyle w:val="Tabele"/>
              <w:rPr>
                <w:b/>
                <w:bCs/>
                <w:color w:val="auto"/>
                <w:szCs w:val="16"/>
              </w:rPr>
            </w:pPr>
          </w:p>
        </w:tc>
        <w:tc>
          <w:tcPr>
            <w:tcW w:w="1064" w:type="dxa"/>
            <w:noWrap/>
          </w:tcPr>
          <w:p w14:paraId="3602AFC8" w14:textId="77777777" w:rsidR="005D2341" w:rsidRPr="00B116F7" w:rsidRDefault="005D2341" w:rsidP="00ED3FA4">
            <w:pPr>
              <w:pStyle w:val="Tabele"/>
              <w:rPr>
                <w:color w:val="auto"/>
              </w:rPr>
            </w:pPr>
          </w:p>
        </w:tc>
        <w:tc>
          <w:tcPr>
            <w:tcW w:w="1066" w:type="dxa"/>
            <w:noWrap/>
          </w:tcPr>
          <w:p w14:paraId="201E5982" w14:textId="77777777" w:rsidR="005D2341" w:rsidRPr="00B116F7" w:rsidRDefault="005D2341" w:rsidP="00ED3FA4">
            <w:pPr>
              <w:pStyle w:val="Tabele"/>
              <w:rPr>
                <w:color w:val="auto"/>
              </w:rPr>
            </w:pPr>
          </w:p>
        </w:tc>
        <w:tc>
          <w:tcPr>
            <w:tcW w:w="1066" w:type="dxa"/>
            <w:noWrap/>
          </w:tcPr>
          <w:p w14:paraId="475C9F80" w14:textId="77777777" w:rsidR="005D2341" w:rsidRPr="00B116F7" w:rsidRDefault="005D2341" w:rsidP="00ED3FA4">
            <w:pPr>
              <w:pStyle w:val="Tabele"/>
              <w:rPr>
                <w:color w:val="auto"/>
              </w:rPr>
            </w:pPr>
            <w:r w:rsidRPr="00B116F7">
              <w:rPr>
                <w:color w:val="auto"/>
              </w:rPr>
              <w:t>Niemcy</w:t>
            </w:r>
          </w:p>
        </w:tc>
        <w:tc>
          <w:tcPr>
            <w:tcW w:w="1066" w:type="dxa"/>
            <w:noWrap/>
          </w:tcPr>
          <w:p w14:paraId="475FD215" w14:textId="77777777" w:rsidR="005D2341" w:rsidRPr="00B116F7" w:rsidRDefault="005D2341" w:rsidP="00ED3FA4">
            <w:pPr>
              <w:pStyle w:val="Tabele"/>
              <w:rPr>
                <w:color w:val="auto"/>
              </w:rPr>
            </w:pPr>
          </w:p>
        </w:tc>
        <w:tc>
          <w:tcPr>
            <w:tcW w:w="1066" w:type="dxa"/>
            <w:noWrap/>
          </w:tcPr>
          <w:p w14:paraId="420B4EA3" w14:textId="77777777" w:rsidR="005D2341" w:rsidRPr="00B116F7" w:rsidRDefault="005D2341" w:rsidP="00ED3FA4">
            <w:pPr>
              <w:pStyle w:val="Tabele"/>
              <w:rPr>
                <w:color w:val="auto"/>
              </w:rPr>
            </w:pPr>
          </w:p>
        </w:tc>
        <w:tc>
          <w:tcPr>
            <w:tcW w:w="1066" w:type="dxa"/>
            <w:noWrap/>
          </w:tcPr>
          <w:p w14:paraId="46D4A958" w14:textId="77777777" w:rsidR="005D2341" w:rsidRPr="00B116F7" w:rsidRDefault="005D2341" w:rsidP="00ED3FA4">
            <w:pPr>
              <w:pStyle w:val="Tabele"/>
              <w:rPr>
                <w:color w:val="auto"/>
              </w:rPr>
            </w:pPr>
          </w:p>
        </w:tc>
      </w:tr>
      <w:tr w:rsidR="005D2341" w:rsidRPr="00B116F7" w14:paraId="03023DA0" w14:textId="77777777" w:rsidTr="00A13106">
        <w:trPr>
          <w:trHeight w:val="224"/>
        </w:trPr>
        <w:tc>
          <w:tcPr>
            <w:tcW w:w="1554" w:type="dxa"/>
            <w:vMerge w:val="restart"/>
            <w:noWrap/>
            <w:hideMark/>
          </w:tcPr>
          <w:p w14:paraId="7334F43A" w14:textId="77777777" w:rsidR="005D2341" w:rsidRPr="00B116F7" w:rsidRDefault="005D2341" w:rsidP="00ED3FA4">
            <w:pPr>
              <w:pStyle w:val="Tabele"/>
              <w:rPr>
                <w:b/>
                <w:bCs/>
                <w:color w:val="auto"/>
                <w:szCs w:val="16"/>
              </w:rPr>
            </w:pPr>
            <w:r w:rsidRPr="00B116F7">
              <w:rPr>
                <w:b/>
                <w:bCs/>
                <w:color w:val="auto"/>
                <w:szCs w:val="16"/>
              </w:rPr>
              <w:t>Ropa naftowa</w:t>
            </w:r>
          </w:p>
        </w:tc>
        <w:tc>
          <w:tcPr>
            <w:tcW w:w="1064" w:type="dxa"/>
            <w:noWrap/>
          </w:tcPr>
          <w:p w14:paraId="518A4430" w14:textId="77777777" w:rsidR="005D2341" w:rsidRPr="00B116F7" w:rsidRDefault="005D2341" w:rsidP="00ED3FA4">
            <w:pPr>
              <w:pStyle w:val="Tabele"/>
              <w:rPr>
                <w:color w:val="auto"/>
              </w:rPr>
            </w:pPr>
            <w:r w:rsidRPr="00B116F7">
              <w:rPr>
                <w:color w:val="auto"/>
              </w:rPr>
              <w:t>Rosja</w:t>
            </w:r>
          </w:p>
        </w:tc>
        <w:tc>
          <w:tcPr>
            <w:tcW w:w="1066" w:type="dxa"/>
            <w:noWrap/>
          </w:tcPr>
          <w:p w14:paraId="4066CDAA" w14:textId="77777777" w:rsidR="005D2341" w:rsidRPr="00B116F7" w:rsidRDefault="005D2341" w:rsidP="00ED3FA4">
            <w:pPr>
              <w:pStyle w:val="Tabele"/>
              <w:rPr>
                <w:color w:val="auto"/>
              </w:rPr>
            </w:pPr>
            <w:r w:rsidRPr="00B116F7">
              <w:rPr>
                <w:color w:val="auto"/>
              </w:rPr>
              <w:t>Rosja</w:t>
            </w:r>
          </w:p>
        </w:tc>
        <w:tc>
          <w:tcPr>
            <w:tcW w:w="1066" w:type="dxa"/>
            <w:noWrap/>
          </w:tcPr>
          <w:p w14:paraId="42ECBFA2" w14:textId="77777777" w:rsidR="005D2341" w:rsidRPr="00B116F7" w:rsidRDefault="005D2341" w:rsidP="00ED3FA4">
            <w:pPr>
              <w:pStyle w:val="Tabele"/>
              <w:rPr>
                <w:color w:val="auto"/>
              </w:rPr>
            </w:pPr>
            <w:r w:rsidRPr="00B116F7">
              <w:rPr>
                <w:color w:val="auto"/>
              </w:rPr>
              <w:t>Rosja</w:t>
            </w:r>
          </w:p>
        </w:tc>
        <w:tc>
          <w:tcPr>
            <w:tcW w:w="1066" w:type="dxa"/>
            <w:noWrap/>
          </w:tcPr>
          <w:p w14:paraId="0F8091A1" w14:textId="77777777" w:rsidR="005D2341" w:rsidRPr="00B116F7" w:rsidRDefault="005D2341" w:rsidP="00ED3FA4">
            <w:pPr>
              <w:pStyle w:val="Tabele"/>
              <w:rPr>
                <w:color w:val="auto"/>
              </w:rPr>
            </w:pPr>
            <w:r w:rsidRPr="00B116F7">
              <w:rPr>
                <w:color w:val="auto"/>
              </w:rPr>
              <w:t>Rosja</w:t>
            </w:r>
          </w:p>
        </w:tc>
        <w:tc>
          <w:tcPr>
            <w:tcW w:w="1066" w:type="dxa"/>
            <w:noWrap/>
          </w:tcPr>
          <w:p w14:paraId="525F96EB" w14:textId="77777777" w:rsidR="005D2341" w:rsidRPr="00B116F7" w:rsidRDefault="005D2341" w:rsidP="00ED3FA4">
            <w:pPr>
              <w:pStyle w:val="Tabele"/>
              <w:rPr>
                <w:color w:val="auto"/>
              </w:rPr>
            </w:pPr>
            <w:r w:rsidRPr="00B116F7">
              <w:rPr>
                <w:color w:val="auto"/>
              </w:rPr>
              <w:t xml:space="preserve">Arabia </w:t>
            </w:r>
            <w:proofErr w:type="spellStart"/>
            <w:r w:rsidRPr="00B116F7">
              <w:rPr>
                <w:color w:val="auto"/>
              </w:rPr>
              <w:t>Saud</w:t>
            </w:r>
            <w:proofErr w:type="spellEnd"/>
            <w:r w:rsidRPr="00B116F7">
              <w:rPr>
                <w:color w:val="auto"/>
              </w:rPr>
              <w:t>.</w:t>
            </w:r>
          </w:p>
        </w:tc>
        <w:tc>
          <w:tcPr>
            <w:tcW w:w="1066" w:type="dxa"/>
            <w:noWrap/>
          </w:tcPr>
          <w:p w14:paraId="382D8F83" w14:textId="77777777" w:rsidR="005D2341" w:rsidRPr="00B116F7" w:rsidRDefault="005D2341" w:rsidP="00ED3FA4">
            <w:pPr>
              <w:pStyle w:val="Tabele"/>
              <w:rPr>
                <w:color w:val="auto"/>
              </w:rPr>
            </w:pPr>
            <w:r w:rsidRPr="00B116F7">
              <w:rPr>
                <w:color w:val="auto"/>
              </w:rPr>
              <w:t xml:space="preserve">Arabia </w:t>
            </w:r>
            <w:proofErr w:type="spellStart"/>
            <w:r w:rsidRPr="00B116F7">
              <w:rPr>
                <w:color w:val="auto"/>
              </w:rPr>
              <w:t>Saud</w:t>
            </w:r>
            <w:proofErr w:type="spellEnd"/>
            <w:r w:rsidRPr="00B116F7">
              <w:rPr>
                <w:color w:val="auto"/>
              </w:rPr>
              <w:t>.</w:t>
            </w:r>
          </w:p>
        </w:tc>
      </w:tr>
      <w:tr w:rsidR="005D2341" w:rsidRPr="00B116F7" w14:paraId="30D0999B" w14:textId="77777777" w:rsidTr="00A13106">
        <w:trPr>
          <w:trHeight w:val="224"/>
        </w:trPr>
        <w:tc>
          <w:tcPr>
            <w:tcW w:w="1554" w:type="dxa"/>
            <w:vMerge/>
            <w:hideMark/>
          </w:tcPr>
          <w:p w14:paraId="0802E54A" w14:textId="77777777" w:rsidR="005D2341" w:rsidRPr="00B116F7" w:rsidRDefault="005D2341" w:rsidP="00ED3FA4">
            <w:pPr>
              <w:pStyle w:val="Tabele"/>
              <w:rPr>
                <w:b/>
                <w:bCs/>
                <w:color w:val="auto"/>
                <w:szCs w:val="16"/>
              </w:rPr>
            </w:pPr>
          </w:p>
        </w:tc>
        <w:tc>
          <w:tcPr>
            <w:tcW w:w="1064" w:type="dxa"/>
            <w:noWrap/>
          </w:tcPr>
          <w:p w14:paraId="72230A45" w14:textId="77777777" w:rsidR="005D2341" w:rsidRPr="00B116F7" w:rsidRDefault="005D2341" w:rsidP="00ED3FA4">
            <w:pPr>
              <w:pStyle w:val="Tabele"/>
              <w:rPr>
                <w:color w:val="auto"/>
              </w:rPr>
            </w:pPr>
          </w:p>
        </w:tc>
        <w:tc>
          <w:tcPr>
            <w:tcW w:w="1066" w:type="dxa"/>
            <w:noWrap/>
          </w:tcPr>
          <w:p w14:paraId="454DE75A" w14:textId="77777777" w:rsidR="005D2341" w:rsidRPr="00B116F7" w:rsidRDefault="005D2341" w:rsidP="00ED3FA4">
            <w:pPr>
              <w:pStyle w:val="Tabele"/>
              <w:rPr>
                <w:color w:val="auto"/>
              </w:rPr>
            </w:pPr>
            <w:r w:rsidRPr="00B116F7">
              <w:rPr>
                <w:color w:val="auto"/>
              </w:rPr>
              <w:t>Norwegia</w:t>
            </w:r>
          </w:p>
        </w:tc>
        <w:tc>
          <w:tcPr>
            <w:tcW w:w="1066" w:type="dxa"/>
            <w:noWrap/>
          </w:tcPr>
          <w:p w14:paraId="58B140C9" w14:textId="77777777" w:rsidR="005D2341" w:rsidRPr="00B116F7" w:rsidRDefault="005D2341" w:rsidP="00ED3FA4">
            <w:pPr>
              <w:pStyle w:val="Tabele"/>
              <w:rPr>
                <w:color w:val="auto"/>
              </w:rPr>
            </w:pPr>
            <w:r w:rsidRPr="00B116F7">
              <w:rPr>
                <w:color w:val="auto"/>
              </w:rPr>
              <w:t>Irak</w:t>
            </w:r>
          </w:p>
        </w:tc>
        <w:tc>
          <w:tcPr>
            <w:tcW w:w="1066" w:type="dxa"/>
            <w:noWrap/>
          </w:tcPr>
          <w:p w14:paraId="230F37BD" w14:textId="77777777" w:rsidR="005D2341" w:rsidRPr="00B116F7" w:rsidRDefault="005D2341" w:rsidP="00ED3FA4">
            <w:pPr>
              <w:pStyle w:val="Tabele"/>
              <w:rPr>
                <w:color w:val="auto"/>
              </w:rPr>
            </w:pPr>
          </w:p>
        </w:tc>
        <w:tc>
          <w:tcPr>
            <w:tcW w:w="1066" w:type="dxa"/>
            <w:noWrap/>
          </w:tcPr>
          <w:p w14:paraId="19DA0389" w14:textId="77777777" w:rsidR="005D2341" w:rsidRPr="00B116F7" w:rsidRDefault="005D2341" w:rsidP="00ED3FA4">
            <w:pPr>
              <w:pStyle w:val="Tabele"/>
              <w:rPr>
                <w:color w:val="auto"/>
              </w:rPr>
            </w:pPr>
            <w:r w:rsidRPr="00B116F7">
              <w:rPr>
                <w:color w:val="auto"/>
              </w:rPr>
              <w:t>Norwegia</w:t>
            </w:r>
          </w:p>
        </w:tc>
        <w:tc>
          <w:tcPr>
            <w:tcW w:w="1066" w:type="dxa"/>
            <w:noWrap/>
          </w:tcPr>
          <w:p w14:paraId="5BC6693F" w14:textId="77777777" w:rsidR="005D2341" w:rsidRPr="00B116F7" w:rsidRDefault="005D2341" w:rsidP="00ED3FA4">
            <w:pPr>
              <w:pStyle w:val="Tabele"/>
              <w:rPr>
                <w:color w:val="auto"/>
              </w:rPr>
            </w:pPr>
            <w:r w:rsidRPr="00B116F7">
              <w:rPr>
                <w:color w:val="auto"/>
              </w:rPr>
              <w:t>Norwegia</w:t>
            </w:r>
          </w:p>
        </w:tc>
      </w:tr>
      <w:tr w:rsidR="005D2341" w:rsidRPr="00B116F7" w14:paraId="6FB7FA6F" w14:textId="77777777" w:rsidTr="00A13106">
        <w:trPr>
          <w:trHeight w:val="224"/>
        </w:trPr>
        <w:tc>
          <w:tcPr>
            <w:tcW w:w="1554" w:type="dxa"/>
            <w:vMerge w:val="restart"/>
          </w:tcPr>
          <w:p w14:paraId="4DA1AFD1" w14:textId="77777777" w:rsidR="005D2341" w:rsidRPr="00B116F7" w:rsidRDefault="005D2341" w:rsidP="00ED3FA4">
            <w:pPr>
              <w:pStyle w:val="Tabele"/>
              <w:rPr>
                <w:b/>
                <w:bCs/>
                <w:color w:val="auto"/>
                <w:szCs w:val="16"/>
              </w:rPr>
            </w:pPr>
            <w:r w:rsidRPr="00B116F7">
              <w:rPr>
                <w:b/>
                <w:bCs/>
                <w:color w:val="auto"/>
                <w:szCs w:val="16"/>
              </w:rPr>
              <w:t>Olej napędowy</w:t>
            </w:r>
          </w:p>
        </w:tc>
        <w:tc>
          <w:tcPr>
            <w:tcW w:w="1064" w:type="dxa"/>
            <w:noWrap/>
          </w:tcPr>
          <w:p w14:paraId="4EE2BCF7" w14:textId="77777777" w:rsidR="005D2341" w:rsidRPr="00B116F7" w:rsidRDefault="005D2341" w:rsidP="00ED3FA4">
            <w:pPr>
              <w:pStyle w:val="Tabele"/>
              <w:rPr>
                <w:color w:val="auto"/>
              </w:rPr>
            </w:pPr>
            <w:r w:rsidRPr="00B116F7">
              <w:rPr>
                <w:color w:val="auto"/>
              </w:rPr>
              <w:t>Białoruś</w:t>
            </w:r>
          </w:p>
        </w:tc>
        <w:tc>
          <w:tcPr>
            <w:tcW w:w="1066" w:type="dxa"/>
            <w:noWrap/>
          </w:tcPr>
          <w:p w14:paraId="6B7839FA" w14:textId="77777777" w:rsidR="005D2341" w:rsidRPr="00B116F7" w:rsidRDefault="005D2341" w:rsidP="00ED3FA4">
            <w:pPr>
              <w:pStyle w:val="Tabele"/>
              <w:rPr>
                <w:color w:val="auto"/>
              </w:rPr>
            </w:pPr>
            <w:r w:rsidRPr="00B116F7">
              <w:rPr>
                <w:color w:val="auto"/>
              </w:rPr>
              <w:t>Niemcy</w:t>
            </w:r>
          </w:p>
        </w:tc>
        <w:tc>
          <w:tcPr>
            <w:tcW w:w="1066" w:type="dxa"/>
            <w:noWrap/>
          </w:tcPr>
          <w:p w14:paraId="7E551B63" w14:textId="77777777" w:rsidR="005D2341" w:rsidRPr="00B116F7" w:rsidRDefault="005D2341" w:rsidP="00ED3FA4">
            <w:pPr>
              <w:pStyle w:val="Tabele"/>
              <w:rPr>
                <w:color w:val="auto"/>
              </w:rPr>
            </w:pPr>
            <w:r w:rsidRPr="00B116F7">
              <w:rPr>
                <w:color w:val="auto"/>
              </w:rPr>
              <w:t>Niemcy</w:t>
            </w:r>
          </w:p>
        </w:tc>
        <w:tc>
          <w:tcPr>
            <w:tcW w:w="1066" w:type="dxa"/>
            <w:noWrap/>
          </w:tcPr>
          <w:p w14:paraId="220890A4" w14:textId="77777777" w:rsidR="005D2341" w:rsidRPr="00B116F7" w:rsidRDefault="005D2341" w:rsidP="00ED3FA4">
            <w:pPr>
              <w:pStyle w:val="Tabele"/>
              <w:rPr>
                <w:color w:val="auto"/>
              </w:rPr>
            </w:pPr>
            <w:r w:rsidRPr="00B116F7">
              <w:rPr>
                <w:color w:val="auto"/>
              </w:rPr>
              <w:t>Rosja</w:t>
            </w:r>
          </w:p>
        </w:tc>
        <w:tc>
          <w:tcPr>
            <w:tcW w:w="1066" w:type="dxa"/>
            <w:noWrap/>
          </w:tcPr>
          <w:p w14:paraId="3DA197CE" w14:textId="09332327" w:rsidR="005D2341" w:rsidRPr="00B116F7" w:rsidRDefault="005D2341" w:rsidP="00ED3FA4">
            <w:pPr>
              <w:pStyle w:val="Tabele"/>
              <w:rPr>
                <w:color w:val="auto"/>
              </w:rPr>
            </w:pPr>
            <w:r w:rsidRPr="00B116F7">
              <w:rPr>
                <w:color w:val="auto"/>
              </w:rPr>
              <w:t>Ni</w:t>
            </w:r>
            <w:r>
              <w:rPr>
                <w:color w:val="auto"/>
              </w:rPr>
              <w:t>e</w:t>
            </w:r>
            <w:r w:rsidRPr="00B116F7">
              <w:rPr>
                <w:color w:val="auto"/>
              </w:rPr>
              <w:t>mcy</w:t>
            </w:r>
          </w:p>
        </w:tc>
        <w:tc>
          <w:tcPr>
            <w:tcW w:w="1066" w:type="dxa"/>
            <w:noWrap/>
          </w:tcPr>
          <w:p w14:paraId="7B498476" w14:textId="48BB0307" w:rsidR="005D2341" w:rsidRPr="00B116F7" w:rsidRDefault="005D2341" w:rsidP="00ED3FA4">
            <w:pPr>
              <w:pStyle w:val="Tabele"/>
              <w:rPr>
                <w:color w:val="auto"/>
              </w:rPr>
            </w:pPr>
            <w:r w:rsidRPr="00B116F7">
              <w:rPr>
                <w:color w:val="auto"/>
              </w:rPr>
              <w:t>Ni</w:t>
            </w:r>
            <w:r>
              <w:rPr>
                <w:color w:val="auto"/>
              </w:rPr>
              <w:t>e</w:t>
            </w:r>
            <w:r w:rsidRPr="00B116F7">
              <w:rPr>
                <w:color w:val="auto"/>
              </w:rPr>
              <w:t>mcy</w:t>
            </w:r>
          </w:p>
        </w:tc>
      </w:tr>
      <w:tr w:rsidR="005D2341" w:rsidRPr="00B116F7" w14:paraId="53741038" w14:textId="77777777" w:rsidTr="00A13106">
        <w:trPr>
          <w:trHeight w:val="224"/>
        </w:trPr>
        <w:tc>
          <w:tcPr>
            <w:tcW w:w="1554" w:type="dxa"/>
            <w:vMerge/>
          </w:tcPr>
          <w:p w14:paraId="000F5C07" w14:textId="77777777" w:rsidR="005D2341" w:rsidRPr="00B116F7" w:rsidRDefault="005D2341" w:rsidP="00ED3FA4">
            <w:pPr>
              <w:pStyle w:val="Tabele"/>
              <w:rPr>
                <w:b/>
                <w:bCs/>
                <w:color w:val="auto"/>
                <w:szCs w:val="16"/>
              </w:rPr>
            </w:pPr>
          </w:p>
        </w:tc>
        <w:tc>
          <w:tcPr>
            <w:tcW w:w="1064" w:type="dxa"/>
            <w:noWrap/>
          </w:tcPr>
          <w:p w14:paraId="684A3B01" w14:textId="77777777" w:rsidR="005D2341" w:rsidRPr="00B116F7" w:rsidRDefault="005D2341" w:rsidP="00ED3FA4">
            <w:pPr>
              <w:pStyle w:val="Tabele"/>
              <w:rPr>
                <w:color w:val="auto"/>
              </w:rPr>
            </w:pPr>
            <w:r w:rsidRPr="00B116F7">
              <w:rPr>
                <w:color w:val="auto"/>
              </w:rPr>
              <w:t>Niemcy</w:t>
            </w:r>
          </w:p>
        </w:tc>
        <w:tc>
          <w:tcPr>
            <w:tcW w:w="1066" w:type="dxa"/>
            <w:noWrap/>
          </w:tcPr>
          <w:p w14:paraId="02C673A1" w14:textId="77777777" w:rsidR="005D2341" w:rsidRPr="00B116F7" w:rsidRDefault="005D2341" w:rsidP="00ED3FA4">
            <w:pPr>
              <w:pStyle w:val="Tabele"/>
              <w:rPr>
                <w:color w:val="auto"/>
              </w:rPr>
            </w:pPr>
            <w:r w:rsidRPr="00B116F7">
              <w:rPr>
                <w:color w:val="auto"/>
              </w:rPr>
              <w:t>Litwa</w:t>
            </w:r>
          </w:p>
        </w:tc>
        <w:tc>
          <w:tcPr>
            <w:tcW w:w="1066" w:type="dxa"/>
            <w:noWrap/>
          </w:tcPr>
          <w:p w14:paraId="124E9593" w14:textId="77777777" w:rsidR="005D2341" w:rsidRPr="00B116F7" w:rsidRDefault="005D2341" w:rsidP="00ED3FA4">
            <w:pPr>
              <w:pStyle w:val="Tabele"/>
              <w:rPr>
                <w:color w:val="auto"/>
              </w:rPr>
            </w:pPr>
            <w:r w:rsidRPr="00B116F7">
              <w:rPr>
                <w:color w:val="auto"/>
              </w:rPr>
              <w:t>Rosja</w:t>
            </w:r>
          </w:p>
        </w:tc>
        <w:tc>
          <w:tcPr>
            <w:tcW w:w="1066" w:type="dxa"/>
            <w:noWrap/>
          </w:tcPr>
          <w:p w14:paraId="6BCCD0B7" w14:textId="77777777" w:rsidR="005D2341" w:rsidRPr="00B116F7" w:rsidRDefault="005D2341" w:rsidP="00ED3FA4">
            <w:pPr>
              <w:pStyle w:val="Tabele"/>
              <w:rPr>
                <w:color w:val="auto"/>
              </w:rPr>
            </w:pPr>
            <w:r w:rsidRPr="00B116F7">
              <w:rPr>
                <w:color w:val="auto"/>
              </w:rPr>
              <w:t>Niemcy</w:t>
            </w:r>
          </w:p>
        </w:tc>
        <w:tc>
          <w:tcPr>
            <w:tcW w:w="1066" w:type="dxa"/>
            <w:noWrap/>
          </w:tcPr>
          <w:p w14:paraId="2B6FE2AF" w14:textId="77777777" w:rsidR="005D2341" w:rsidRPr="00B116F7" w:rsidRDefault="005D2341" w:rsidP="00ED3FA4">
            <w:pPr>
              <w:pStyle w:val="Tabele"/>
              <w:rPr>
                <w:color w:val="auto"/>
              </w:rPr>
            </w:pPr>
            <w:r w:rsidRPr="00B116F7">
              <w:rPr>
                <w:color w:val="auto"/>
              </w:rPr>
              <w:t>Litwa</w:t>
            </w:r>
          </w:p>
        </w:tc>
        <w:tc>
          <w:tcPr>
            <w:tcW w:w="1066" w:type="dxa"/>
            <w:noWrap/>
          </w:tcPr>
          <w:p w14:paraId="7E58241E" w14:textId="77777777" w:rsidR="005D2341" w:rsidRPr="00B116F7" w:rsidRDefault="005D2341" w:rsidP="00ED3FA4">
            <w:pPr>
              <w:pStyle w:val="Tabele"/>
              <w:rPr>
                <w:color w:val="auto"/>
              </w:rPr>
            </w:pPr>
            <w:r w:rsidRPr="00B116F7">
              <w:rPr>
                <w:color w:val="auto"/>
              </w:rPr>
              <w:t>Litwa</w:t>
            </w:r>
          </w:p>
        </w:tc>
      </w:tr>
      <w:tr w:rsidR="005D2341" w:rsidRPr="00B116F7" w14:paraId="1C9252C5" w14:textId="77777777" w:rsidTr="00A13106">
        <w:trPr>
          <w:trHeight w:val="224"/>
        </w:trPr>
        <w:tc>
          <w:tcPr>
            <w:tcW w:w="1554" w:type="dxa"/>
            <w:vMerge/>
          </w:tcPr>
          <w:p w14:paraId="269F130E" w14:textId="77777777" w:rsidR="005D2341" w:rsidRPr="00B116F7" w:rsidRDefault="005D2341" w:rsidP="00ED3FA4">
            <w:pPr>
              <w:pStyle w:val="Tabele"/>
              <w:rPr>
                <w:b/>
                <w:bCs/>
                <w:color w:val="auto"/>
                <w:szCs w:val="16"/>
              </w:rPr>
            </w:pPr>
          </w:p>
        </w:tc>
        <w:tc>
          <w:tcPr>
            <w:tcW w:w="1064" w:type="dxa"/>
            <w:noWrap/>
          </w:tcPr>
          <w:p w14:paraId="3FAACA57" w14:textId="77777777" w:rsidR="005D2341" w:rsidRPr="00B116F7" w:rsidRDefault="005D2341" w:rsidP="00ED3FA4">
            <w:pPr>
              <w:pStyle w:val="Tabele"/>
              <w:rPr>
                <w:color w:val="auto"/>
              </w:rPr>
            </w:pPr>
          </w:p>
        </w:tc>
        <w:tc>
          <w:tcPr>
            <w:tcW w:w="1066" w:type="dxa"/>
            <w:noWrap/>
          </w:tcPr>
          <w:p w14:paraId="162145AC" w14:textId="77777777" w:rsidR="005D2341" w:rsidRPr="00B116F7" w:rsidRDefault="005D2341" w:rsidP="00ED3FA4">
            <w:pPr>
              <w:pStyle w:val="Tabele"/>
              <w:rPr>
                <w:color w:val="auto"/>
              </w:rPr>
            </w:pPr>
            <w:r w:rsidRPr="00B116F7">
              <w:rPr>
                <w:color w:val="auto"/>
              </w:rPr>
              <w:t>Słowacja</w:t>
            </w:r>
          </w:p>
        </w:tc>
        <w:tc>
          <w:tcPr>
            <w:tcW w:w="1066" w:type="dxa"/>
            <w:noWrap/>
          </w:tcPr>
          <w:p w14:paraId="157A97B3" w14:textId="77777777" w:rsidR="005D2341" w:rsidRPr="00B116F7" w:rsidRDefault="005D2341" w:rsidP="00ED3FA4">
            <w:pPr>
              <w:pStyle w:val="Tabele"/>
              <w:rPr>
                <w:color w:val="auto"/>
              </w:rPr>
            </w:pPr>
            <w:r w:rsidRPr="00B116F7">
              <w:rPr>
                <w:color w:val="auto"/>
              </w:rPr>
              <w:t>Białoruś</w:t>
            </w:r>
          </w:p>
        </w:tc>
        <w:tc>
          <w:tcPr>
            <w:tcW w:w="1066" w:type="dxa"/>
            <w:noWrap/>
          </w:tcPr>
          <w:p w14:paraId="1B1A7B0E" w14:textId="77777777" w:rsidR="005D2341" w:rsidRPr="00B116F7" w:rsidRDefault="005D2341" w:rsidP="00ED3FA4">
            <w:pPr>
              <w:pStyle w:val="Tabele"/>
              <w:rPr>
                <w:color w:val="auto"/>
              </w:rPr>
            </w:pPr>
            <w:r w:rsidRPr="00B116F7">
              <w:rPr>
                <w:color w:val="auto"/>
              </w:rPr>
              <w:t>Białoruś</w:t>
            </w:r>
          </w:p>
        </w:tc>
        <w:tc>
          <w:tcPr>
            <w:tcW w:w="1066" w:type="dxa"/>
            <w:noWrap/>
          </w:tcPr>
          <w:p w14:paraId="61EF976F" w14:textId="77777777" w:rsidR="005D2341" w:rsidRPr="00B116F7" w:rsidRDefault="005D2341" w:rsidP="00ED3FA4">
            <w:pPr>
              <w:pStyle w:val="Tabele"/>
              <w:rPr>
                <w:color w:val="auto"/>
              </w:rPr>
            </w:pPr>
            <w:r w:rsidRPr="00B116F7">
              <w:rPr>
                <w:color w:val="auto"/>
              </w:rPr>
              <w:t>Słowacja</w:t>
            </w:r>
          </w:p>
        </w:tc>
        <w:tc>
          <w:tcPr>
            <w:tcW w:w="1066" w:type="dxa"/>
            <w:noWrap/>
          </w:tcPr>
          <w:p w14:paraId="3F9164E0" w14:textId="77777777" w:rsidR="005D2341" w:rsidRPr="00B116F7" w:rsidRDefault="005D2341" w:rsidP="00ED3FA4">
            <w:pPr>
              <w:pStyle w:val="Tabele"/>
              <w:rPr>
                <w:color w:val="auto"/>
              </w:rPr>
            </w:pPr>
            <w:r w:rsidRPr="00B116F7">
              <w:rPr>
                <w:color w:val="auto"/>
              </w:rPr>
              <w:t>Słowacja</w:t>
            </w:r>
          </w:p>
        </w:tc>
      </w:tr>
      <w:tr w:rsidR="005D2341" w:rsidRPr="00B116F7" w14:paraId="302EE52A" w14:textId="77777777" w:rsidTr="00A13106">
        <w:trPr>
          <w:trHeight w:val="224"/>
        </w:trPr>
        <w:tc>
          <w:tcPr>
            <w:tcW w:w="1554" w:type="dxa"/>
            <w:vMerge w:val="restart"/>
          </w:tcPr>
          <w:p w14:paraId="347E079D" w14:textId="77777777" w:rsidR="005D2341" w:rsidRPr="00B116F7" w:rsidRDefault="005D2341" w:rsidP="00ED3FA4">
            <w:pPr>
              <w:pStyle w:val="Tabele"/>
              <w:rPr>
                <w:b/>
                <w:bCs/>
                <w:color w:val="auto"/>
                <w:szCs w:val="16"/>
              </w:rPr>
            </w:pPr>
            <w:r w:rsidRPr="00B116F7">
              <w:rPr>
                <w:b/>
                <w:bCs/>
                <w:color w:val="auto"/>
                <w:szCs w:val="16"/>
              </w:rPr>
              <w:t>Benzyna</w:t>
            </w:r>
          </w:p>
        </w:tc>
        <w:tc>
          <w:tcPr>
            <w:tcW w:w="1064" w:type="dxa"/>
            <w:noWrap/>
          </w:tcPr>
          <w:p w14:paraId="61F6E6C7" w14:textId="77777777" w:rsidR="005D2341" w:rsidRPr="00B116F7" w:rsidRDefault="005D2341" w:rsidP="00ED3FA4">
            <w:pPr>
              <w:pStyle w:val="Tabele"/>
              <w:rPr>
                <w:color w:val="auto"/>
              </w:rPr>
            </w:pPr>
            <w:r w:rsidRPr="00B116F7">
              <w:rPr>
                <w:color w:val="auto"/>
              </w:rPr>
              <w:t>Słowacja</w:t>
            </w:r>
          </w:p>
        </w:tc>
        <w:tc>
          <w:tcPr>
            <w:tcW w:w="1066" w:type="dxa"/>
            <w:noWrap/>
          </w:tcPr>
          <w:p w14:paraId="58004AD7" w14:textId="77777777" w:rsidR="005D2341" w:rsidRPr="00B116F7" w:rsidRDefault="005D2341" w:rsidP="00ED3FA4">
            <w:pPr>
              <w:pStyle w:val="Tabele"/>
              <w:rPr>
                <w:color w:val="auto"/>
              </w:rPr>
            </w:pPr>
            <w:r w:rsidRPr="00B116F7">
              <w:rPr>
                <w:color w:val="auto"/>
              </w:rPr>
              <w:t>Niemcy</w:t>
            </w:r>
          </w:p>
        </w:tc>
        <w:tc>
          <w:tcPr>
            <w:tcW w:w="1066" w:type="dxa"/>
            <w:noWrap/>
          </w:tcPr>
          <w:p w14:paraId="1E43FF30" w14:textId="77777777" w:rsidR="005D2341" w:rsidRPr="00B116F7" w:rsidRDefault="005D2341" w:rsidP="00ED3FA4">
            <w:pPr>
              <w:pStyle w:val="Tabele"/>
              <w:rPr>
                <w:color w:val="auto"/>
              </w:rPr>
            </w:pPr>
            <w:r w:rsidRPr="00B116F7">
              <w:rPr>
                <w:color w:val="auto"/>
              </w:rPr>
              <w:t>Słowacja</w:t>
            </w:r>
          </w:p>
        </w:tc>
        <w:tc>
          <w:tcPr>
            <w:tcW w:w="1066" w:type="dxa"/>
            <w:noWrap/>
          </w:tcPr>
          <w:p w14:paraId="31A18930" w14:textId="77777777" w:rsidR="005D2341" w:rsidRPr="00B116F7" w:rsidRDefault="005D2341" w:rsidP="00ED3FA4">
            <w:pPr>
              <w:pStyle w:val="Tabele"/>
              <w:rPr>
                <w:color w:val="auto"/>
              </w:rPr>
            </w:pPr>
            <w:r w:rsidRPr="00B116F7">
              <w:rPr>
                <w:color w:val="auto"/>
              </w:rPr>
              <w:t>Niemcy</w:t>
            </w:r>
          </w:p>
        </w:tc>
        <w:tc>
          <w:tcPr>
            <w:tcW w:w="1066" w:type="dxa"/>
            <w:noWrap/>
          </w:tcPr>
          <w:p w14:paraId="1D18CB7C" w14:textId="77777777" w:rsidR="005D2341" w:rsidRPr="00B116F7" w:rsidRDefault="005D2341" w:rsidP="00ED3FA4">
            <w:pPr>
              <w:pStyle w:val="Tabele"/>
              <w:rPr>
                <w:color w:val="auto"/>
              </w:rPr>
            </w:pPr>
            <w:r w:rsidRPr="00B116F7">
              <w:rPr>
                <w:color w:val="auto"/>
              </w:rPr>
              <w:t>Niemcy</w:t>
            </w:r>
          </w:p>
        </w:tc>
        <w:tc>
          <w:tcPr>
            <w:tcW w:w="1066" w:type="dxa"/>
            <w:noWrap/>
          </w:tcPr>
          <w:p w14:paraId="5B430DBE" w14:textId="77777777" w:rsidR="005D2341" w:rsidRPr="00B116F7" w:rsidRDefault="005D2341" w:rsidP="00ED3FA4">
            <w:pPr>
              <w:pStyle w:val="Tabele"/>
              <w:rPr>
                <w:color w:val="auto"/>
              </w:rPr>
            </w:pPr>
            <w:r w:rsidRPr="00B116F7">
              <w:rPr>
                <w:color w:val="auto"/>
              </w:rPr>
              <w:t>Niemcy</w:t>
            </w:r>
          </w:p>
        </w:tc>
      </w:tr>
      <w:tr w:rsidR="005D2341" w:rsidRPr="00B116F7" w14:paraId="376DDE46" w14:textId="77777777" w:rsidTr="00A13106">
        <w:trPr>
          <w:trHeight w:val="224"/>
        </w:trPr>
        <w:tc>
          <w:tcPr>
            <w:tcW w:w="1554" w:type="dxa"/>
            <w:vMerge/>
          </w:tcPr>
          <w:p w14:paraId="121A5B0C" w14:textId="77777777" w:rsidR="005D2341" w:rsidRPr="00B116F7" w:rsidRDefault="005D2341" w:rsidP="00ED3FA4">
            <w:pPr>
              <w:pStyle w:val="Tabele"/>
              <w:rPr>
                <w:b/>
                <w:bCs/>
                <w:color w:val="auto"/>
                <w:szCs w:val="16"/>
              </w:rPr>
            </w:pPr>
          </w:p>
        </w:tc>
        <w:tc>
          <w:tcPr>
            <w:tcW w:w="1064" w:type="dxa"/>
            <w:noWrap/>
          </w:tcPr>
          <w:p w14:paraId="18238639" w14:textId="77777777" w:rsidR="005D2341" w:rsidRPr="00B116F7" w:rsidRDefault="005D2341" w:rsidP="00ED3FA4">
            <w:pPr>
              <w:pStyle w:val="Tabele"/>
              <w:rPr>
                <w:color w:val="auto"/>
              </w:rPr>
            </w:pPr>
            <w:r w:rsidRPr="00B116F7">
              <w:rPr>
                <w:color w:val="auto"/>
              </w:rPr>
              <w:t>Niemcy</w:t>
            </w:r>
          </w:p>
        </w:tc>
        <w:tc>
          <w:tcPr>
            <w:tcW w:w="1066" w:type="dxa"/>
            <w:noWrap/>
          </w:tcPr>
          <w:p w14:paraId="25E0E84A" w14:textId="77777777" w:rsidR="005D2341" w:rsidRPr="00B116F7" w:rsidRDefault="005D2341" w:rsidP="00ED3FA4">
            <w:pPr>
              <w:pStyle w:val="Tabele"/>
              <w:rPr>
                <w:color w:val="auto"/>
              </w:rPr>
            </w:pPr>
            <w:r w:rsidRPr="00B116F7">
              <w:rPr>
                <w:color w:val="auto"/>
              </w:rPr>
              <w:t>Słowacja</w:t>
            </w:r>
          </w:p>
        </w:tc>
        <w:tc>
          <w:tcPr>
            <w:tcW w:w="1066" w:type="dxa"/>
            <w:noWrap/>
          </w:tcPr>
          <w:p w14:paraId="403C1F79" w14:textId="77777777" w:rsidR="005D2341" w:rsidRPr="00B116F7" w:rsidRDefault="005D2341" w:rsidP="00ED3FA4">
            <w:pPr>
              <w:pStyle w:val="Tabele"/>
              <w:rPr>
                <w:color w:val="auto"/>
              </w:rPr>
            </w:pPr>
            <w:r w:rsidRPr="00B116F7">
              <w:rPr>
                <w:color w:val="auto"/>
              </w:rPr>
              <w:t>Niemcy</w:t>
            </w:r>
          </w:p>
        </w:tc>
        <w:tc>
          <w:tcPr>
            <w:tcW w:w="1066" w:type="dxa"/>
            <w:noWrap/>
          </w:tcPr>
          <w:p w14:paraId="5D902E76" w14:textId="77777777" w:rsidR="005D2341" w:rsidRPr="00B116F7" w:rsidRDefault="005D2341" w:rsidP="00ED3FA4">
            <w:pPr>
              <w:pStyle w:val="Tabele"/>
              <w:rPr>
                <w:color w:val="auto"/>
              </w:rPr>
            </w:pPr>
            <w:r w:rsidRPr="00B116F7">
              <w:rPr>
                <w:color w:val="auto"/>
              </w:rPr>
              <w:t>Słowacja</w:t>
            </w:r>
          </w:p>
        </w:tc>
        <w:tc>
          <w:tcPr>
            <w:tcW w:w="1066" w:type="dxa"/>
            <w:noWrap/>
          </w:tcPr>
          <w:p w14:paraId="7F5345F9" w14:textId="77777777" w:rsidR="005D2341" w:rsidRPr="00B116F7" w:rsidRDefault="005D2341" w:rsidP="00ED3FA4">
            <w:pPr>
              <w:pStyle w:val="Tabele"/>
              <w:rPr>
                <w:color w:val="auto"/>
              </w:rPr>
            </w:pPr>
            <w:r w:rsidRPr="00B116F7">
              <w:rPr>
                <w:color w:val="auto"/>
              </w:rPr>
              <w:t>Słowacja</w:t>
            </w:r>
          </w:p>
        </w:tc>
        <w:tc>
          <w:tcPr>
            <w:tcW w:w="1066" w:type="dxa"/>
            <w:noWrap/>
          </w:tcPr>
          <w:p w14:paraId="38B04AE2" w14:textId="77777777" w:rsidR="005D2341" w:rsidRPr="00B116F7" w:rsidRDefault="005D2341" w:rsidP="00ED3FA4">
            <w:pPr>
              <w:pStyle w:val="Tabele"/>
              <w:rPr>
                <w:color w:val="auto"/>
              </w:rPr>
            </w:pPr>
            <w:r w:rsidRPr="00B116F7">
              <w:rPr>
                <w:color w:val="auto"/>
              </w:rPr>
              <w:t>Słowacja</w:t>
            </w:r>
          </w:p>
        </w:tc>
      </w:tr>
      <w:tr w:rsidR="005D2341" w:rsidRPr="00B116F7" w14:paraId="7AD12B2F" w14:textId="77777777" w:rsidTr="00A13106">
        <w:trPr>
          <w:trHeight w:val="224"/>
        </w:trPr>
        <w:tc>
          <w:tcPr>
            <w:tcW w:w="1554" w:type="dxa"/>
            <w:vMerge w:val="restart"/>
          </w:tcPr>
          <w:p w14:paraId="0CF4F5B4" w14:textId="77777777" w:rsidR="005D2341" w:rsidRPr="00B116F7" w:rsidRDefault="005D2341" w:rsidP="00ED3FA4">
            <w:pPr>
              <w:pStyle w:val="Tabele"/>
              <w:rPr>
                <w:b/>
                <w:bCs/>
                <w:color w:val="auto"/>
                <w:szCs w:val="16"/>
              </w:rPr>
            </w:pPr>
            <w:r w:rsidRPr="00B116F7">
              <w:rPr>
                <w:b/>
                <w:bCs/>
                <w:color w:val="auto"/>
                <w:szCs w:val="16"/>
              </w:rPr>
              <w:t>LPG</w:t>
            </w:r>
          </w:p>
        </w:tc>
        <w:tc>
          <w:tcPr>
            <w:tcW w:w="1064" w:type="dxa"/>
            <w:noWrap/>
          </w:tcPr>
          <w:p w14:paraId="2C82BECD" w14:textId="77777777" w:rsidR="005D2341" w:rsidRPr="00B116F7" w:rsidRDefault="005D2341" w:rsidP="00ED3FA4">
            <w:pPr>
              <w:pStyle w:val="Tabele"/>
              <w:rPr>
                <w:color w:val="auto"/>
              </w:rPr>
            </w:pPr>
            <w:r w:rsidRPr="00B116F7">
              <w:rPr>
                <w:color w:val="auto"/>
              </w:rPr>
              <w:t>Rosja</w:t>
            </w:r>
          </w:p>
        </w:tc>
        <w:tc>
          <w:tcPr>
            <w:tcW w:w="1066" w:type="dxa"/>
            <w:noWrap/>
          </w:tcPr>
          <w:p w14:paraId="2EDE9218" w14:textId="77777777" w:rsidR="005D2341" w:rsidRPr="00B116F7" w:rsidRDefault="005D2341" w:rsidP="00ED3FA4">
            <w:pPr>
              <w:pStyle w:val="Tabele"/>
              <w:rPr>
                <w:color w:val="auto"/>
              </w:rPr>
            </w:pPr>
            <w:r w:rsidRPr="00B116F7">
              <w:rPr>
                <w:color w:val="auto"/>
              </w:rPr>
              <w:t>Rosja</w:t>
            </w:r>
          </w:p>
        </w:tc>
        <w:tc>
          <w:tcPr>
            <w:tcW w:w="1066" w:type="dxa"/>
            <w:noWrap/>
          </w:tcPr>
          <w:p w14:paraId="2B977178" w14:textId="77777777" w:rsidR="005D2341" w:rsidRPr="00B116F7" w:rsidRDefault="005D2341" w:rsidP="00ED3FA4">
            <w:pPr>
              <w:pStyle w:val="Tabele"/>
              <w:rPr>
                <w:color w:val="auto"/>
              </w:rPr>
            </w:pPr>
            <w:r w:rsidRPr="00B116F7">
              <w:rPr>
                <w:color w:val="auto"/>
              </w:rPr>
              <w:t>Rosja</w:t>
            </w:r>
          </w:p>
        </w:tc>
        <w:tc>
          <w:tcPr>
            <w:tcW w:w="1066" w:type="dxa"/>
            <w:noWrap/>
          </w:tcPr>
          <w:p w14:paraId="6BE8DEC2" w14:textId="77777777" w:rsidR="005D2341" w:rsidRPr="00B116F7" w:rsidRDefault="005D2341" w:rsidP="00ED3FA4">
            <w:pPr>
              <w:pStyle w:val="Tabele"/>
              <w:rPr>
                <w:color w:val="auto"/>
              </w:rPr>
            </w:pPr>
            <w:r w:rsidRPr="00B116F7">
              <w:rPr>
                <w:color w:val="auto"/>
              </w:rPr>
              <w:t>Rosja</w:t>
            </w:r>
          </w:p>
        </w:tc>
        <w:tc>
          <w:tcPr>
            <w:tcW w:w="1066" w:type="dxa"/>
            <w:noWrap/>
          </w:tcPr>
          <w:p w14:paraId="5FB6B455" w14:textId="77777777" w:rsidR="005D2341" w:rsidRPr="00B116F7" w:rsidRDefault="005D2341" w:rsidP="00ED3FA4">
            <w:pPr>
              <w:pStyle w:val="Tabele"/>
              <w:rPr>
                <w:color w:val="auto"/>
              </w:rPr>
            </w:pPr>
            <w:r w:rsidRPr="00B116F7">
              <w:rPr>
                <w:color w:val="auto"/>
              </w:rPr>
              <w:t>Szwecja</w:t>
            </w:r>
          </w:p>
        </w:tc>
        <w:tc>
          <w:tcPr>
            <w:tcW w:w="1066" w:type="dxa"/>
            <w:noWrap/>
          </w:tcPr>
          <w:p w14:paraId="7F310474" w14:textId="77777777" w:rsidR="005D2341" w:rsidRPr="00B116F7" w:rsidRDefault="005D2341" w:rsidP="00ED3FA4">
            <w:pPr>
              <w:pStyle w:val="Tabele"/>
              <w:rPr>
                <w:color w:val="auto"/>
              </w:rPr>
            </w:pPr>
            <w:r w:rsidRPr="00B116F7">
              <w:rPr>
                <w:color w:val="auto"/>
              </w:rPr>
              <w:t>Szwecja</w:t>
            </w:r>
          </w:p>
        </w:tc>
      </w:tr>
      <w:tr w:rsidR="005D2341" w:rsidRPr="00B116F7" w14:paraId="27E561A0" w14:textId="77777777" w:rsidTr="00A13106">
        <w:trPr>
          <w:trHeight w:val="224"/>
        </w:trPr>
        <w:tc>
          <w:tcPr>
            <w:tcW w:w="1554" w:type="dxa"/>
            <w:vMerge/>
          </w:tcPr>
          <w:p w14:paraId="4572984B" w14:textId="77777777" w:rsidR="005D2341" w:rsidRPr="00B116F7" w:rsidRDefault="005D2341" w:rsidP="00ED3FA4">
            <w:pPr>
              <w:pStyle w:val="Tabele"/>
              <w:rPr>
                <w:b/>
                <w:bCs/>
                <w:color w:val="auto"/>
                <w:szCs w:val="16"/>
              </w:rPr>
            </w:pPr>
          </w:p>
        </w:tc>
        <w:tc>
          <w:tcPr>
            <w:tcW w:w="1064" w:type="dxa"/>
            <w:noWrap/>
          </w:tcPr>
          <w:p w14:paraId="58495694" w14:textId="77777777" w:rsidR="005D2341" w:rsidRPr="00B116F7" w:rsidRDefault="005D2341" w:rsidP="00ED3FA4">
            <w:pPr>
              <w:pStyle w:val="Tabele"/>
              <w:rPr>
                <w:color w:val="auto"/>
              </w:rPr>
            </w:pPr>
            <w:r w:rsidRPr="00B116F7">
              <w:rPr>
                <w:color w:val="auto"/>
              </w:rPr>
              <w:t>Kazachstan</w:t>
            </w:r>
          </w:p>
        </w:tc>
        <w:tc>
          <w:tcPr>
            <w:tcW w:w="1066" w:type="dxa"/>
            <w:noWrap/>
          </w:tcPr>
          <w:p w14:paraId="108B43BC" w14:textId="77777777" w:rsidR="005D2341" w:rsidRPr="00B116F7" w:rsidRDefault="005D2341" w:rsidP="00ED3FA4">
            <w:pPr>
              <w:pStyle w:val="Tabele"/>
              <w:rPr>
                <w:color w:val="auto"/>
              </w:rPr>
            </w:pPr>
            <w:r w:rsidRPr="00B116F7">
              <w:rPr>
                <w:color w:val="auto"/>
              </w:rPr>
              <w:t>Kazachstan</w:t>
            </w:r>
          </w:p>
        </w:tc>
        <w:tc>
          <w:tcPr>
            <w:tcW w:w="1066" w:type="dxa"/>
            <w:noWrap/>
          </w:tcPr>
          <w:p w14:paraId="49B24037" w14:textId="77777777" w:rsidR="005D2341" w:rsidRPr="00B116F7" w:rsidRDefault="005D2341" w:rsidP="00ED3FA4">
            <w:pPr>
              <w:pStyle w:val="Tabele"/>
              <w:rPr>
                <w:color w:val="auto"/>
              </w:rPr>
            </w:pPr>
            <w:r w:rsidRPr="00B116F7">
              <w:rPr>
                <w:color w:val="auto"/>
              </w:rPr>
              <w:t>Kazachstan</w:t>
            </w:r>
          </w:p>
        </w:tc>
        <w:tc>
          <w:tcPr>
            <w:tcW w:w="1066" w:type="dxa"/>
            <w:noWrap/>
          </w:tcPr>
          <w:p w14:paraId="56564B4E" w14:textId="77777777" w:rsidR="005D2341" w:rsidRPr="00B116F7" w:rsidRDefault="005D2341" w:rsidP="00ED3FA4">
            <w:pPr>
              <w:pStyle w:val="Tabele"/>
              <w:rPr>
                <w:color w:val="auto"/>
              </w:rPr>
            </w:pPr>
            <w:r w:rsidRPr="00B116F7">
              <w:rPr>
                <w:color w:val="auto"/>
              </w:rPr>
              <w:t>Szwecja</w:t>
            </w:r>
          </w:p>
        </w:tc>
        <w:tc>
          <w:tcPr>
            <w:tcW w:w="1066" w:type="dxa"/>
            <w:noWrap/>
          </w:tcPr>
          <w:p w14:paraId="4793DA8F" w14:textId="77777777" w:rsidR="005D2341" w:rsidRPr="00B116F7" w:rsidRDefault="005D2341" w:rsidP="00ED3FA4">
            <w:pPr>
              <w:pStyle w:val="Tabele"/>
              <w:rPr>
                <w:color w:val="auto"/>
              </w:rPr>
            </w:pPr>
            <w:r w:rsidRPr="00B116F7">
              <w:rPr>
                <w:color w:val="auto"/>
              </w:rPr>
              <w:t>Norwegia</w:t>
            </w:r>
          </w:p>
        </w:tc>
        <w:tc>
          <w:tcPr>
            <w:tcW w:w="1066" w:type="dxa"/>
            <w:noWrap/>
          </w:tcPr>
          <w:p w14:paraId="0E347705" w14:textId="77777777" w:rsidR="005D2341" w:rsidRPr="00B116F7" w:rsidRDefault="005D2341" w:rsidP="00ED3FA4">
            <w:pPr>
              <w:pStyle w:val="Tabele"/>
              <w:rPr>
                <w:color w:val="auto"/>
              </w:rPr>
            </w:pPr>
            <w:r w:rsidRPr="00B116F7">
              <w:rPr>
                <w:color w:val="auto"/>
              </w:rPr>
              <w:t>Norwegia</w:t>
            </w:r>
          </w:p>
        </w:tc>
      </w:tr>
      <w:tr w:rsidR="005D2341" w:rsidRPr="00B116F7" w14:paraId="01CA03D8" w14:textId="77777777" w:rsidTr="00A13106">
        <w:trPr>
          <w:trHeight w:val="224"/>
        </w:trPr>
        <w:tc>
          <w:tcPr>
            <w:tcW w:w="1554" w:type="dxa"/>
            <w:vMerge w:val="restart"/>
            <w:noWrap/>
            <w:hideMark/>
          </w:tcPr>
          <w:p w14:paraId="25DF0713" w14:textId="77777777" w:rsidR="005D2341" w:rsidRPr="00B116F7" w:rsidRDefault="005D2341" w:rsidP="00ED3FA4">
            <w:pPr>
              <w:pStyle w:val="Tabele"/>
              <w:rPr>
                <w:b/>
                <w:bCs/>
                <w:color w:val="auto"/>
                <w:szCs w:val="16"/>
              </w:rPr>
            </w:pPr>
            <w:r w:rsidRPr="00B116F7">
              <w:rPr>
                <w:b/>
                <w:bCs/>
                <w:color w:val="auto"/>
                <w:szCs w:val="16"/>
              </w:rPr>
              <w:t>Gaz ziemny</w:t>
            </w:r>
          </w:p>
        </w:tc>
        <w:tc>
          <w:tcPr>
            <w:tcW w:w="1064" w:type="dxa"/>
            <w:noWrap/>
          </w:tcPr>
          <w:p w14:paraId="781F3678" w14:textId="77777777" w:rsidR="005D2341" w:rsidRPr="00B116F7" w:rsidRDefault="005D2341" w:rsidP="00ED3FA4">
            <w:pPr>
              <w:pStyle w:val="Tabele"/>
              <w:rPr>
                <w:color w:val="auto"/>
              </w:rPr>
            </w:pPr>
            <w:r w:rsidRPr="00B116F7">
              <w:rPr>
                <w:color w:val="auto"/>
              </w:rPr>
              <w:t>Rosja</w:t>
            </w:r>
          </w:p>
        </w:tc>
        <w:tc>
          <w:tcPr>
            <w:tcW w:w="1066" w:type="dxa"/>
            <w:noWrap/>
          </w:tcPr>
          <w:p w14:paraId="6079A03D" w14:textId="77777777" w:rsidR="005D2341" w:rsidRPr="00B116F7" w:rsidRDefault="005D2341" w:rsidP="00ED3FA4">
            <w:pPr>
              <w:pStyle w:val="Tabele"/>
              <w:rPr>
                <w:color w:val="auto"/>
              </w:rPr>
            </w:pPr>
            <w:r w:rsidRPr="00B116F7">
              <w:rPr>
                <w:color w:val="auto"/>
              </w:rPr>
              <w:t>Rosja</w:t>
            </w:r>
          </w:p>
        </w:tc>
        <w:tc>
          <w:tcPr>
            <w:tcW w:w="1066" w:type="dxa"/>
            <w:noWrap/>
          </w:tcPr>
          <w:p w14:paraId="35052DBC" w14:textId="77777777" w:rsidR="005D2341" w:rsidRPr="00B116F7" w:rsidRDefault="005D2341" w:rsidP="00ED3FA4">
            <w:pPr>
              <w:pStyle w:val="Tabele"/>
              <w:rPr>
                <w:color w:val="auto"/>
              </w:rPr>
            </w:pPr>
            <w:r w:rsidRPr="00B116F7">
              <w:rPr>
                <w:color w:val="auto"/>
              </w:rPr>
              <w:t>Rosja</w:t>
            </w:r>
          </w:p>
        </w:tc>
        <w:tc>
          <w:tcPr>
            <w:tcW w:w="1066" w:type="dxa"/>
            <w:noWrap/>
          </w:tcPr>
          <w:p w14:paraId="22B85C84" w14:textId="01F81268" w:rsidR="005D2341" w:rsidRPr="00B116F7" w:rsidRDefault="005D2341" w:rsidP="00ED3FA4">
            <w:pPr>
              <w:pStyle w:val="Tabele"/>
              <w:rPr>
                <w:color w:val="auto"/>
              </w:rPr>
            </w:pPr>
            <w:r>
              <w:rPr>
                <w:color w:val="auto"/>
              </w:rPr>
              <w:t>Rosja</w:t>
            </w:r>
          </w:p>
        </w:tc>
        <w:tc>
          <w:tcPr>
            <w:tcW w:w="1066" w:type="dxa"/>
            <w:noWrap/>
          </w:tcPr>
          <w:p w14:paraId="15C1F7EA" w14:textId="77777777" w:rsidR="005D2341" w:rsidRPr="00B116F7" w:rsidRDefault="005D2341" w:rsidP="00ED3FA4">
            <w:pPr>
              <w:pStyle w:val="Tabele"/>
              <w:rPr>
                <w:color w:val="auto"/>
              </w:rPr>
            </w:pPr>
            <w:r w:rsidRPr="00B116F7">
              <w:rPr>
                <w:color w:val="auto"/>
              </w:rPr>
              <w:t>Norwegia</w:t>
            </w:r>
          </w:p>
        </w:tc>
        <w:tc>
          <w:tcPr>
            <w:tcW w:w="1066" w:type="dxa"/>
            <w:noWrap/>
          </w:tcPr>
          <w:p w14:paraId="4D509C2E" w14:textId="77777777" w:rsidR="005D2341" w:rsidRPr="00B116F7" w:rsidRDefault="005D2341" w:rsidP="00ED3FA4">
            <w:pPr>
              <w:pStyle w:val="Tabele"/>
              <w:rPr>
                <w:color w:val="auto"/>
              </w:rPr>
            </w:pPr>
            <w:r w:rsidRPr="00B116F7">
              <w:rPr>
                <w:color w:val="auto"/>
              </w:rPr>
              <w:t>Norwegia</w:t>
            </w:r>
          </w:p>
        </w:tc>
      </w:tr>
      <w:tr w:rsidR="005D2341" w:rsidRPr="00B116F7" w14:paraId="372EDFB5" w14:textId="77777777" w:rsidTr="00A13106">
        <w:trPr>
          <w:trHeight w:val="224"/>
        </w:trPr>
        <w:tc>
          <w:tcPr>
            <w:tcW w:w="1554" w:type="dxa"/>
            <w:vMerge/>
            <w:hideMark/>
          </w:tcPr>
          <w:p w14:paraId="3E022067" w14:textId="77777777" w:rsidR="005D2341" w:rsidRPr="00B116F7" w:rsidRDefault="005D2341" w:rsidP="00ED3FA4">
            <w:pPr>
              <w:pStyle w:val="Tabele"/>
              <w:rPr>
                <w:b/>
                <w:bCs/>
                <w:color w:val="auto"/>
                <w:szCs w:val="16"/>
              </w:rPr>
            </w:pPr>
          </w:p>
        </w:tc>
        <w:tc>
          <w:tcPr>
            <w:tcW w:w="1064" w:type="dxa"/>
            <w:noWrap/>
          </w:tcPr>
          <w:p w14:paraId="72A1EC54" w14:textId="77777777" w:rsidR="005D2341" w:rsidRPr="00B116F7" w:rsidRDefault="005D2341" w:rsidP="00ED3FA4">
            <w:pPr>
              <w:pStyle w:val="Tabele"/>
              <w:rPr>
                <w:color w:val="auto"/>
              </w:rPr>
            </w:pPr>
            <w:r w:rsidRPr="00B116F7">
              <w:rPr>
                <w:color w:val="auto"/>
              </w:rPr>
              <w:t>Uzbekistan</w:t>
            </w:r>
          </w:p>
        </w:tc>
        <w:tc>
          <w:tcPr>
            <w:tcW w:w="1066" w:type="dxa"/>
            <w:noWrap/>
          </w:tcPr>
          <w:p w14:paraId="48F44C59" w14:textId="77777777" w:rsidR="005D2341" w:rsidRPr="00B116F7" w:rsidRDefault="005D2341" w:rsidP="00ED3FA4">
            <w:pPr>
              <w:pStyle w:val="Tabele"/>
              <w:rPr>
                <w:color w:val="auto"/>
              </w:rPr>
            </w:pPr>
            <w:r w:rsidRPr="00B116F7">
              <w:rPr>
                <w:color w:val="auto"/>
              </w:rPr>
              <w:t>Niemcy</w:t>
            </w:r>
          </w:p>
        </w:tc>
        <w:tc>
          <w:tcPr>
            <w:tcW w:w="1066" w:type="dxa"/>
            <w:noWrap/>
          </w:tcPr>
          <w:p w14:paraId="5F21D9A8" w14:textId="77777777" w:rsidR="005D2341" w:rsidRPr="00B116F7" w:rsidRDefault="005D2341" w:rsidP="00ED3FA4">
            <w:pPr>
              <w:pStyle w:val="Tabele"/>
              <w:rPr>
                <w:color w:val="auto"/>
              </w:rPr>
            </w:pPr>
            <w:r w:rsidRPr="00B116F7">
              <w:rPr>
                <w:color w:val="auto"/>
              </w:rPr>
              <w:t>Niemcy</w:t>
            </w:r>
          </w:p>
        </w:tc>
        <w:tc>
          <w:tcPr>
            <w:tcW w:w="1066" w:type="dxa"/>
            <w:noWrap/>
          </w:tcPr>
          <w:p w14:paraId="30A7EE61" w14:textId="77777777" w:rsidR="005D2341" w:rsidRPr="00B116F7" w:rsidRDefault="005D2341" w:rsidP="00ED3FA4">
            <w:pPr>
              <w:pStyle w:val="Tabele"/>
              <w:rPr>
                <w:color w:val="auto"/>
              </w:rPr>
            </w:pPr>
            <w:r w:rsidRPr="00B116F7">
              <w:rPr>
                <w:color w:val="auto"/>
              </w:rPr>
              <w:t>USA</w:t>
            </w:r>
          </w:p>
        </w:tc>
        <w:tc>
          <w:tcPr>
            <w:tcW w:w="1066" w:type="dxa"/>
            <w:noWrap/>
          </w:tcPr>
          <w:p w14:paraId="3570CBBE" w14:textId="77777777" w:rsidR="005D2341" w:rsidRPr="00B116F7" w:rsidRDefault="005D2341" w:rsidP="00ED3FA4">
            <w:pPr>
              <w:pStyle w:val="Tabele"/>
              <w:rPr>
                <w:color w:val="auto"/>
              </w:rPr>
            </w:pPr>
            <w:r w:rsidRPr="00B116F7">
              <w:rPr>
                <w:color w:val="auto"/>
              </w:rPr>
              <w:t>USA</w:t>
            </w:r>
          </w:p>
        </w:tc>
        <w:tc>
          <w:tcPr>
            <w:tcW w:w="1066" w:type="dxa"/>
            <w:noWrap/>
          </w:tcPr>
          <w:p w14:paraId="4344FCF5" w14:textId="77777777" w:rsidR="005D2341" w:rsidRPr="00B116F7" w:rsidRDefault="005D2341" w:rsidP="00ED3FA4">
            <w:pPr>
              <w:pStyle w:val="Tabele"/>
              <w:rPr>
                <w:color w:val="auto"/>
              </w:rPr>
            </w:pPr>
            <w:r w:rsidRPr="00B116F7">
              <w:rPr>
                <w:color w:val="auto"/>
              </w:rPr>
              <w:t>USA</w:t>
            </w:r>
          </w:p>
        </w:tc>
      </w:tr>
      <w:tr w:rsidR="005D2341" w:rsidRPr="00B116F7" w14:paraId="60CDF640" w14:textId="77777777" w:rsidTr="00A13106">
        <w:trPr>
          <w:trHeight w:val="224"/>
        </w:trPr>
        <w:tc>
          <w:tcPr>
            <w:tcW w:w="1554" w:type="dxa"/>
            <w:vMerge/>
            <w:hideMark/>
          </w:tcPr>
          <w:p w14:paraId="1C48EBD0" w14:textId="77777777" w:rsidR="005D2341" w:rsidRPr="00B116F7" w:rsidRDefault="005D2341" w:rsidP="00ED3FA4">
            <w:pPr>
              <w:pStyle w:val="Tabele"/>
              <w:rPr>
                <w:b/>
                <w:bCs/>
                <w:color w:val="auto"/>
                <w:szCs w:val="16"/>
              </w:rPr>
            </w:pPr>
          </w:p>
        </w:tc>
        <w:tc>
          <w:tcPr>
            <w:tcW w:w="1064" w:type="dxa"/>
            <w:noWrap/>
          </w:tcPr>
          <w:p w14:paraId="348B41DC" w14:textId="77777777" w:rsidR="005D2341" w:rsidRPr="00B116F7" w:rsidRDefault="005D2341" w:rsidP="00ED3FA4">
            <w:pPr>
              <w:pStyle w:val="Tabele"/>
              <w:rPr>
                <w:color w:val="auto"/>
              </w:rPr>
            </w:pPr>
            <w:r w:rsidRPr="00B116F7">
              <w:rPr>
                <w:color w:val="auto"/>
              </w:rPr>
              <w:t>Kazachstan</w:t>
            </w:r>
          </w:p>
        </w:tc>
        <w:tc>
          <w:tcPr>
            <w:tcW w:w="1066" w:type="dxa"/>
            <w:noWrap/>
          </w:tcPr>
          <w:p w14:paraId="5D6A70B5" w14:textId="77777777" w:rsidR="005D2341" w:rsidRPr="00B116F7" w:rsidRDefault="005D2341" w:rsidP="00ED3FA4">
            <w:pPr>
              <w:pStyle w:val="Tabele"/>
              <w:rPr>
                <w:color w:val="auto"/>
              </w:rPr>
            </w:pPr>
          </w:p>
        </w:tc>
        <w:tc>
          <w:tcPr>
            <w:tcW w:w="1066" w:type="dxa"/>
            <w:noWrap/>
          </w:tcPr>
          <w:p w14:paraId="5772BD26" w14:textId="77777777" w:rsidR="005D2341" w:rsidRPr="00B116F7" w:rsidRDefault="005D2341" w:rsidP="00ED3FA4">
            <w:pPr>
              <w:pStyle w:val="Tabele"/>
              <w:rPr>
                <w:color w:val="auto"/>
              </w:rPr>
            </w:pPr>
            <w:r w:rsidRPr="00B116F7">
              <w:rPr>
                <w:color w:val="auto"/>
              </w:rPr>
              <w:t>Katar</w:t>
            </w:r>
          </w:p>
        </w:tc>
        <w:tc>
          <w:tcPr>
            <w:tcW w:w="1066" w:type="dxa"/>
            <w:noWrap/>
          </w:tcPr>
          <w:p w14:paraId="67CF3C22" w14:textId="42944AA3" w:rsidR="005D2341" w:rsidRPr="00B116F7" w:rsidRDefault="005D2341" w:rsidP="00ED3FA4">
            <w:pPr>
              <w:pStyle w:val="Tabele"/>
              <w:rPr>
                <w:color w:val="auto"/>
              </w:rPr>
            </w:pPr>
            <w:r w:rsidRPr="00B116F7">
              <w:rPr>
                <w:color w:val="auto"/>
              </w:rPr>
              <w:t>Katar</w:t>
            </w:r>
          </w:p>
        </w:tc>
        <w:tc>
          <w:tcPr>
            <w:tcW w:w="1066" w:type="dxa"/>
            <w:noWrap/>
          </w:tcPr>
          <w:p w14:paraId="1442E2AF" w14:textId="7944B7F5" w:rsidR="005D2341" w:rsidRPr="00B116F7" w:rsidRDefault="005D2341" w:rsidP="00ED3FA4">
            <w:pPr>
              <w:pStyle w:val="Tabele"/>
              <w:rPr>
                <w:color w:val="auto"/>
              </w:rPr>
            </w:pPr>
            <w:r w:rsidRPr="00B116F7">
              <w:rPr>
                <w:color w:val="auto"/>
              </w:rPr>
              <w:t>Katar</w:t>
            </w:r>
          </w:p>
        </w:tc>
        <w:tc>
          <w:tcPr>
            <w:tcW w:w="1066" w:type="dxa"/>
            <w:noWrap/>
          </w:tcPr>
          <w:p w14:paraId="64FF107D" w14:textId="59A49E42" w:rsidR="005D2341" w:rsidRPr="00B116F7" w:rsidRDefault="005D2341" w:rsidP="00ED3FA4">
            <w:pPr>
              <w:pStyle w:val="Tabele"/>
              <w:rPr>
                <w:color w:val="auto"/>
              </w:rPr>
            </w:pPr>
            <w:r w:rsidRPr="00B116F7">
              <w:rPr>
                <w:color w:val="auto"/>
              </w:rPr>
              <w:t>Katar</w:t>
            </w:r>
          </w:p>
        </w:tc>
      </w:tr>
      <w:tr w:rsidR="005D2341" w:rsidRPr="00B116F7" w14:paraId="1A8368FD" w14:textId="77777777" w:rsidTr="00A13106">
        <w:trPr>
          <w:trHeight w:val="224"/>
        </w:trPr>
        <w:tc>
          <w:tcPr>
            <w:tcW w:w="1554" w:type="dxa"/>
            <w:noWrap/>
            <w:hideMark/>
          </w:tcPr>
          <w:p w14:paraId="586CDBFA" w14:textId="77777777" w:rsidR="005D2341" w:rsidRPr="00B116F7" w:rsidRDefault="005D2341" w:rsidP="00ED3FA4">
            <w:pPr>
              <w:pStyle w:val="Tabele"/>
              <w:rPr>
                <w:b/>
                <w:bCs/>
                <w:color w:val="auto"/>
                <w:szCs w:val="16"/>
              </w:rPr>
            </w:pPr>
            <w:r w:rsidRPr="00B116F7">
              <w:rPr>
                <w:b/>
                <w:bCs/>
                <w:color w:val="auto"/>
                <w:szCs w:val="16"/>
              </w:rPr>
              <w:t>Paliwo jądrowe</w:t>
            </w:r>
          </w:p>
        </w:tc>
        <w:tc>
          <w:tcPr>
            <w:tcW w:w="1064" w:type="dxa"/>
            <w:noWrap/>
          </w:tcPr>
          <w:p w14:paraId="633FE0C8" w14:textId="77777777" w:rsidR="005D2341" w:rsidRPr="00B116F7" w:rsidRDefault="005D2341" w:rsidP="00ED3FA4">
            <w:pPr>
              <w:pStyle w:val="Tabele"/>
              <w:rPr>
                <w:color w:val="auto"/>
              </w:rPr>
            </w:pPr>
            <w:r w:rsidRPr="00B116F7">
              <w:rPr>
                <w:color w:val="auto"/>
              </w:rPr>
              <w:t>-</w:t>
            </w:r>
          </w:p>
        </w:tc>
        <w:tc>
          <w:tcPr>
            <w:tcW w:w="1066" w:type="dxa"/>
            <w:noWrap/>
          </w:tcPr>
          <w:p w14:paraId="249F4621" w14:textId="77777777" w:rsidR="005D2341" w:rsidRPr="00B116F7" w:rsidRDefault="005D2341" w:rsidP="00ED3FA4">
            <w:pPr>
              <w:pStyle w:val="Tabele"/>
              <w:rPr>
                <w:color w:val="auto"/>
              </w:rPr>
            </w:pPr>
            <w:r w:rsidRPr="00B116F7">
              <w:rPr>
                <w:color w:val="auto"/>
              </w:rPr>
              <w:t>-</w:t>
            </w:r>
          </w:p>
        </w:tc>
        <w:tc>
          <w:tcPr>
            <w:tcW w:w="1066" w:type="dxa"/>
            <w:noWrap/>
          </w:tcPr>
          <w:p w14:paraId="0D5221EE" w14:textId="77777777" w:rsidR="005D2341" w:rsidRPr="00B116F7" w:rsidRDefault="005D2341" w:rsidP="00ED3FA4">
            <w:pPr>
              <w:pStyle w:val="Tabele"/>
              <w:rPr>
                <w:color w:val="auto"/>
              </w:rPr>
            </w:pPr>
            <w:r w:rsidRPr="00B116F7">
              <w:rPr>
                <w:color w:val="auto"/>
              </w:rPr>
              <w:t>-</w:t>
            </w:r>
          </w:p>
        </w:tc>
        <w:tc>
          <w:tcPr>
            <w:tcW w:w="1066" w:type="dxa"/>
            <w:noWrap/>
          </w:tcPr>
          <w:p w14:paraId="22EC54F2" w14:textId="77777777" w:rsidR="005D2341" w:rsidRPr="00B116F7" w:rsidRDefault="005D2341" w:rsidP="00ED3FA4">
            <w:pPr>
              <w:pStyle w:val="Tabele"/>
              <w:rPr>
                <w:color w:val="auto"/>
              </w:rPr>
            </w:pPr>
            <w:r w:rsidRPr="00B116F7">
              <w:rPr>
                <w:color w:val="auto"/>
              </w:rPr>
              <w:t>-</w:t>
            </w:r>
          </w:p>
        </w:tc>
        <w:tc>
          <w:tcPr>
            <w:tcW w:w="1066" w:type="dxa"/>
            <w:noWrap/>
          </w:tcPr>
          <w:p w14:paraId="5F838534" w14:textId="77777777" w:rsidR="005D2341" w:rsidRPr="00B116F7" w:rsidRDefault="005D2341" w:rsidP="00ED3FA4">
            <w:pPr>
              <w:pStyle w:val="Tabele"/>
              <w:rPr>
                <w:color w:val="auto"/>
              </w:rPr>
            </w:pPr>
            <w:r w:rsidRPr="00B116F7">
              <w:rPr>
                <w:color w:val="auto"/>
              </w:rPr>
              <w:t>-</w:t>
            </w:r>
          </w:p>
        </w:tc>
        <w:tc>
          <w:tcPr>
            <w:tcW w:w="1066" w:type="dxa"/>
            <w:noWrap/>
          </w:tcPr>
          <w:p w14:paraId="539A0C0F" w14:textId="77777777" w:rsidR="005D2341" w:rsidRPr="00B116F7" w:rsidRDefault="005D2341" w:rsidP="00ED3FA4">
            <w:pPr>
              <w:pStyle w:val="Tabele"/>
              <w:rPr>
                <w:color w:val="auto"/>
              </w:rPr>
            </w:pPr>
            <w:r w:rsidRPr="00B116F7">
              <w:rPr>
                <w:color w:val="auto"/>
              </w:rPr>
              <w:t>-</w:t>
            </w:r>
          </w:p>
        </w:tc>
      </w:tr>
      <w:tr w:rsidR="005D2341" w:rsidRPr="00B116F7" w14:paraId="5F8D34CC" w14:textId="77777777" w:rsidTr="00A13106">
        <w:trPr>
          <w:trHeight w:val="224"/>
        </w:trPr>
        <w:tc>
          <w:tcPr>
            <w:tcW w:w="1554" w:type="dxa"/>
            <w:vMerge w:val="restart"/>
            <w:noWrap/>
            <w:hideMark/>
          </w:tcPr>
          <w:p w14:paraId="3E5F7951" w14:textId="77777777" w:rsidR="005D2341" w:rsidRPr="00B116F7" w:rsidRDefault="005D2341" w:rsidP="00ED3FA4">
            <w:pPr>
              <w:pStyle w:val="Tabele"/>
              <w:rPr>
                <w:b/>
                <w:bCs/>
                <w:color w:val="auto"/>
                <w:szCs w:val="16"/>
              </w:rPr>
            </w:pPr>
            <w:r w:rsidRPr="00B116F7">
              <w:rPr>
                <w:b/>
                <w:bCs/>
                <w:color w:val="auto"/>
                <w:szCs w:val="16"/>
              </w:rPr>
              <w:t>Biopaliwa</w:t>
            </w:r>
          </w:p>
        </w:tc>
        <w:tc>
          <w:tcPr>
            <w:tcW w:w="1064" w:type="dxa"/>
            <w:noWrap/>
          </w:tcPr>
          <w:p w14:paraId="6FBDF63C" w14:textId="77777777" w:rsidR="005D2341" w:rsidRPr="00B116F7" w:rsidRDefault="005D2341" w:rsidP="00ED3FA4">
            <w:pPr>
              <w:pStyle w:val="Tabele"/>
              <w:rPr>
                <w:color w:val="auto"/>
              </w:rPr>
            </w:pPr>
            <w:r w:rsidRPr="00B116F7">
              <w:rPr>
                <w:color w:val="auto"/>
              </w:rPr>
              <w:t>-</w:t>
            </w:r>
          </w:p>
        </w:tc>
        <w:tc>
          <w:tcPr>
            <w:tcW w:w="1066" w:type="dxa"/>
            <w:noWrap/>
          </w:tcPr>
          <w:p w14:paraId="659C4585" w14:textId="77777777" w:rsidR="005D2341" w:rsidRPr="00B116F7" w:rsidRDefault="005D2341" w:rsidP="00ED3FA4">
            <w:pPr>
              <w:pStyle w:val="Tabele"/>
              <w:rPr>
                <w:color w:val="auto"/>
              </w:rPr>
            </w:pPr>
            <w:r w:rsidRPr="00B116F7">
              <w:rPr>
                <w:color w:val="auto"/>
              </w:rPr>
              <w:t>b.d.</w:t>
            </w:r>
          </w:p>
        </w:tc>
        <w:tc>
          <w:tcPr>
            <w:tcW w:w="1066" w:type="dxa"/>
            <w:noWrap/>
          </w:tcPr>
          <w:p w14:paraId="3723E48C" w14:textId="77777777" w:rsidR="005D2341" w:rsidRPr="00B116F7" w:rsidRDefault="005D2341" w:rsidP="00ED3FA4">
            <w:pPr>
              <w:pStyle w:val="Tabele"/>
              <w:rPr>
                <w:color w:val="auto"/>
              </w:rPr>
            </w:pPr>
            <w:r w:rsidRPr="00B116F7">
              <w:rPr>
                <w:color w:val="auto"/>
              </w:rPr>
              <w:t xml:space="preserve">Niemcy </w:t>
            </w:r>
          </w:p>
        </w:tc>
        <w:tc>
          <w:tcPr>
            <w:tcW w:w="1066" w:type="dxa"/>
            <w:noWrap/>
          </w:tcPr>
          <w:p w14:paraId="7703918B" w14:textId="77777777" w:rsidR="005D2341" w:rsidRPr="00B116F7" w:rsidRDefault="005D2341" w:rsidP="00ED3FA4">
            <w:pPr>
              <w:pStyle w:val="Tabele"/>
              <w:rPr>
                <w:color w:val="auto"/>
              </w:rPr>
            </w:pPr>
            <w:r w:rsidRPr="00B116F7">
              <w:rPr>
                <w:color w:val="auto"/>
              </w:rPr>
              <w:t xml:space="preserve">Niemcy </w:t>
            </w:r>
          </w:p>
        </w:tc>
        <w:tc>
          <w:tcPr>
            <w:tcW w:w="1066" w:type="dxa"/>
            <w:noWrap/>
          </w:tcPr>
          <w:p w14:paraId="5EF374A9" w14:textId="77777777" w:rsidR="005D2341" w:rsidRPr="00B116F7" w:rsidRDefault="005D2341" w:rsidP="00ED3FA4">
            <w:pPr>
              <w:pStyle w:val="Tabele"/>
              <w:rPr>
                <w:color w:val="auto"/>
              </w:rPr>
            </w:pPr>
            <w:r w:rsidRPr="00B116F7">
              <w:rPr>
                <w:color w:val="auto"/>
              </w:rPr>
              <w:t xml:space="preserve">Niemcy </w:t>
            </w:r>
          </w:p>
        </w:tc>
        <w:tc>
          <w:tcPr>
            <w:tcW w:w="1066" w:type="dxa"/>
            <w:noWrap/>
          </w:tcPr>
          <w:p w14:paraId="3CCF5847" w14:textId="77777777" w:rsidR="005D2341" w:rsidRPr="00B116F7" w:rsidRDefault="005D2341" w:rsidP="00ED3FA4">
            <w:pPr>
              <w:pStyle w:val="Tabele"/>
              <w:rPr>
                <w:color w:val="auto"/>
              </w:rPr>
            </w:pPr>
            <w:r w:rsidRPr="00B116F7">
              <w:rPr>
                <w:color w:val="auto"/>
              </w:rPr>
              <w:t xml:space="preserve">Niemcy </w:t>
            </w:r>
          </w:p>
        </w:tc>
      </w:tr>
      <w:tr w:rsidR="005D2341" w:rsidRPr="00B116F7" w14:paraId="33B0907C" w14:textId="77777777" w:rsidTr="00A13106">
        <w:trPr>
          <w:trHeight w:val="224"/>
        </w:trPr>
        <w:tc>
          <w:tcPr>
            <w:tcW w:w="1554" w:type="dxa"/>
            <w:vMerge/>
            <w:hideMark/>
          </w:tcPr>
          <w:p w14:paraId="472F5591" w14:textId="77777777" w:rsidR="005D2341" w:rsidRPr="00B116F7" w:rsidRDefault="005D2341" w:rsidP="00ED3FA4">
            <w:pPr>
              <w:pStyle w:val="Tabele"/>
              <w:rPr>
                <w:b/>
                <w:bCs/>
                <w:color w:val="auto"/>
                <w:szCs w:val="16"/>
              </w:rPr>
            </w:pPr>
          </w:p>
        </w:tc>
        <w:tc>
          <w:tcPr>
            <w:tcW w:w="1064" w:type="dxa"/>
            <w:noWrap/>
          </w:tcPr>
          <w:p w14:paraId="7DF2853F" w14:textId="77777777" w:rsidR="005D2341" w:rsidRPr="00B116F7" w:rsidRDefault="005D2341" w:rsidP="00ED3FA4">
            <w:pPr>
              <w:pStyle w:val="Tabele"/>
              <w:rPr>
                <w:color w:val="auto"/>
              </w:rPr>
            </w:pPr>
          </w:p>
        </w:tc>
        <w:tc>
          <w:tcPr>
            <w:tcW w:w="1066" w:type="dxa"/>
            <w:noWrap/>
          </w:tcPr>
          <w:p w14:paraId="5BEEBF77" w14:textId="77777777" w:rsidR="005D2341" w:rsidRPr="00B116F7" w:rsidRDefault="005D2341" w:rsidP="00ED3FA4">
            <w:pPr>
              <w:pStyle w:val="Tabele"/>
              <w:rPr>
                <w:color w:val="auto"/>
              </w:rPr>
            </w:pPr>
          </w:p>
        </w:tc>
        <w:tc>
          <w:tcPr>
            <w:tcW w:w="1066" w:type="dxa"/>
            <w:noWrap/>
          </w:tcPr>
          <w:p w14:paraId="7134228D" w14:textId="77777777" w:rsidR="005D2341" w:rsidRPr="00B116F7" w:rsidRDefault="005D2341" w:rsidP="00ED3FA4">
            <w:pPr>
              <w:pStyle w:val="Tabele"/>
              <w:rPr>
                <w:color w:val="auto"/>
              </w:rPr>
            </w:pPr>
            <w:r w:rsidRPr="00B116F7">
              <w:rPr>
                <w:color w:val="auto"/>
              </w:rPr>
              <w:t>Holandia</w:t>
            </w:r>
          </w:p>
        </w:tc>
        <w:tc>
          <w:tcPr>
            <w:tcW w:w="1066" w:type="dxa"/>
            <w:noWrap/>
          </w:tcPr>
          <w:p w14:paraId="781E71C2" w14:textId="77777777" w:rsidR="005D2341" w:rsidRPr="00B116F7" w:rsidRDefault="005D2341" w:rsidP="00ED3FA4">
            <w:pPr>
              <w:pStyle w:val="Tabele"/>
              <w:rPr>
                <w:color w:val="auto"/>
              </w:rPr>
            </w:pPr>
          </w:p>
        </w:tc>
        <w:tc>
          <w:tcPr>
            <w:tcW w:w="1066" w:type="dxa"/>
            <w:noWrap/>
          </w:tcPr>
          <w:p w14:paraId="42FF071A" w14:textId="77777777" w:rsidR="005D2341" w:rsidRPr="00B116F7" w:rsidRDefault="005D2341" w:rsidP="00ED3FA4">
            <w:pPr>
              <w:pStyle w:val="Tabele"/>
              <w:rPr>
                <w:color w:val="auto"/>
              </w:rPr>
            </w:pPr>
          </w:p>
        </w:tc>
        <w:tc>
          <w:tcPr>
            <w:tcW w:w="1066" w:type="dxa"/>
            <w:noWrap/>
          </w:tcPr>
          <w:p w14:paraId="4CC05260" w14:textId="77777777" w:rsidR="005D2341" w:rsidRPr="00B116F7" w:rsidRDefault="005D2341" w:rsidP="00ED3FA4">
            <w:pPr>
              <w:pStyle w:val="Tabele"/>
              <w:rPr>
                <w:color w:val="auto"/>
              </w:rPr>
            </w:pPr>
          </w:p>
        </w:tc>
      </w:tr>
      <w:tr w:rsidR="005D2341" w:rsidRPr="00B116F7" w14:paraId="44457AF6" w14:textId="77777777" w:rsidTr="00A13106">
        <w:trPr>
          <w:trHeight w:val="224"/>
        </w:trPr>
        <w:tc>
          <w:tcPr>
            <w:tcW w:w="1554" w:type="dxa"/>
            <w:vMerge/>
            <w:hideMark/>
          </w:tcPr>
          <w:p w14:paraId="17A3AA0F" w14:textId="77777777" w:rsidR="005D2341" w:rsidRPr="00B116F7" w:rsidRDefault="005D2341" w:rsidP="00ED3FA4">
            <w:pPr>
              <w:pStyle w:val="Tabele"/>
              <w:rPr>
                <w:b/>
                <w:bCs/>
                <w:color w:val="auto"/>
                <w:szCs w:val="16"/>
              </w:rPr>
            </w:pPr>
          </w:p>
        </w:tc>
        <w:tc>
          <w:tcPr>
            <w:tcW w:w="1064" w:type="dxa"/>
            <w:noWrap/>
          </w:tcPr>
          <w:p w14:paraId="7CBFC016" w14:textId="77777777" w:rsidR="005D2341" w:rsidRPr="00B116F7" w:rsidRDefault="005D2341" w:rsidP="00ED3FA4">
            <w:pPr>
              <w:pStyle w:val="Tabele"/>
              <w:rPr>
                <w:color w:val="auto"/>
              </w:rPr>
            </w:pPr>
          </w:p>
        </w:tc>
        <w:tc>
          <w:tcPr>
            <w:tcW w:w="1066" w:type="dxa"/>
            <w:noWrap/>
          </w:tcPr>
          <w:p w14:paraId="63390680" w14:textId="77777777" w:rsidR="005D2341" w:rsidRPr="00B116F7" w:rsidRDefault="005D2341" w:rsidP="00ED3FA4">
            <w:pPr>
              <w:pStyle w:val="Tabele"/>
              <w:rPr>
                <w:color w:val="auto"/>
              </w:rPr>
            </w:pPr>
          </w:p>
        </w:tc>
        <w:tc>
          <w:tcPr>
            <w:tcW w:w="1066" w:type="dxa"/>
            <w:noWrap/>
          </w:tcPr>
          <w:p w14:paraId="1DBB35BE" w14:textId="77777777" w:rsidR="005D2341" w:rsidRPr="00B116F7" w:rsidRDefault="005D2341" w:rsidP="00ED3FA4">
            <w:pPr>
              <w:pStyle w:val="Tabele"/>
              <w:rPr>
                <w:color w:val="auto"/>
              </w:rPr>
            </w:pPr>
            <w:r w:rsidRPr="00B116F7">
              <w:rPr>
                <w:color w:val="auto"/>
              </w:rPr>
              <w:t>Szwajcaria</w:t>
            </w:r>
          </w:p>
        </w:tc>
        <w:tc>
          <w:tcPr>
            <w:tcW w:w="1066" w:type="dxa"/>
            <w:noWrap/>
          </w:tcPr>
          <w:p w14:paraId="32097A50" w14:textId="77777777" w:rsidR="005D2341" w:rsidRPr="00B116F7" w:rsidRDefault="005D2341" w:rsidP="00ED3FA4">
            <w:pPr>
              <w:pStyle w:val="Tabele"/>
              <w:rPr>
                <w:color w:val="auto"/>
              </w:rPr>
            </w:pPr>
          </w:p>
        </w:tc>
        <w:tc>
          <w:tcPr>
            <w:tcW w:w="1066" w:type="dxa"/>
            <w:noWrap/>
          </w:tcPr>
          <w:p w14:paraId="30A6230F" w14:textId="77777777" w:rsidR="005D2341" w:rsidRPr="00B116F7" w:rsidRDefault="005D2341" w:rsidP="00ED3FA4">
            <w:pPr>
              <w:pStyle w:val="Tabele"/>
              <w:rPr>
                <w:color w:val="auto"/>
              </w:rPr>
            </w:pPr>
          </w:p>
        </w:tc>
        <w:tc>
          <w:tcPr>
            <w:tcW w:w="1066" w:type="dxa"/>
            <w:noWrap/>
          </w:tcPr>
          <w:p w14:paraId="709BC1AD" w14:textId="77777777" w:rsidR="005D2341" w:rsidRPr="00B116F7" w:rsidRDefault="005D2341" w:rsidP="00ED3FA4">
            <w:pPr>
              <w:pStyle w:val="Tabele"/>
              <w:rPr>
                <w:color w:val="auto"/>
              </w:rPr>
            </w:pPr>
          </w:p>
        </w:tc>
      </w:tr>
      <w:tr w:rsidR="005D2341" w:rsidRPr="00B116F7" w14:paraId="71692EF8" w14:textId="77777777" w:rsidTr="00A13106">
        <w:trPr>
          <w:trHeight w:val="224"/>
        </w:trPr>
        <w:tc>
          <w:tcPr>
            <w:tcW w:w="1554" w:type="dxa"/>
            <w:noWrap/>
            <w:hideMark/>
          </w:tcPr>
          <w:p w14:paraId="388AF8B9" w14:textId="77777777" w:rsidR="005D2341" w:rsidRPr="00B116F7" w:rsidRDefault="005D2341" w:rsidP="00ED3FA4">
            <w:pPr>
              <w:pStyle w:val="Tabele"/>
              <w:rPr>
                <w:b/>
                <w:bCs/>
                <w:color w:val="auto"/>
                <w:szCs w:val="16"/>
              </w:rPr>
            </w:pPr>
            <w:r w:rsidRPr="00B116F7">
              <w:rPr>
                <w:b/>
                <w:bCs/>
                <w:color w:val="auto"/>
                <w:szCs w:val="16"/>
              </w:rPr>
              <w:t>Biomasa stała</w:t>
            </w:r>
          </w:p>
        </w:tc>
        <w:tc>
          <w:tcPr>
            <w:tcW w:w="1064" w:type="dxa"/>
            <w:noWrap/>
          </w:tcPr>
          <w:p w14:paraId="4674A461" w14:textId="77777777" w:rsidR="005D2341" w:rsidRPr="00B116F7" w:rsidRDefault="005D2341" w:rsidP="00ED3FA4">
            <w:pPr>
              <w:pStyle w:val="Tabele"/>
              <w:rPr>
                <w:color w:val="auto"/>
              </w:rPr>
            </w:pPr>
            <w:r w:rsidRPr="00B116F7">
              <w:rPr>
                <w:color w:val="auto"/>
              </w:rPr>
              <w:t>Białoruś</w:t>
            </w:r>
          </w:p>
        </w:tc>
        <w:tc>
          <w:tcPr>
            <w:tcW w:w="1066" w:type="dxa"/>
            <w:noWrap/>
          </w:tcPr>
          <w:p w14:paraId="03D2E88C" w14:textId="77777777" w:rsidR="005D2341" w:rsidRPr="00B116F7" w:rsidRDefault="005D2341" w:rsidP="00ED3FA4">
            <w:pPr>
              <w:pStyle w:val="Tabele"/>
              <w:rPr>
                <w:color w:val="auto"/>
              </w:rPr>
            </w:pPr>
            <w:r w:rsidRPr="00B116F7">
              <w:rPr>
                <w:color w:val="auto"/>
              </w:rPr>
              <w:t>Białoruś</w:t>
            </w:r>
          </w:p>
        </w:tc>
        <w:tc>
          <w:tcPr>
            <w:tcW w:w="1066" w:type="dxa"/>
            <w:noWrap/>
          </w:tcPr>
          <w:p w14:paraId="4D2FE507" w14:textId="77777777" w:rsidR="005D2341" w:rsidRPr="00B116F7" w:rsidRDefault="005D2341" w:rsidP="00ED3FA4">
            <w:pPr>
              <w:pStyle w:val="Tabele"/>
              <w:rPr>
                <w:color w:val="auto"/>
              </w:rPr>
            </w:pPr>
            <w:r w:rsidRPr="00B116F7">
              <w:rPr>
                <w:color w:val="auto"/>
              </w:rPr>
              <w:t>Białoruś</w:t>
            </w:r>
          </w:p>
        </w:tc>
        <w:tc>
          <w:tcPr>
            <w:tcW w:w="1066" w:type="dxa"/>
            <w:noWrap/>
          </w:tcPr>
          <w:p w14:paraId="417210CA" w14:textId="77777777" w:rsidR="005D2341" w:rsidRPr="00B116F7" w:rsidRDefault="005D2341" w:rsidP="00ED3FA4">
            <w:pPr>
              <w:pStyle w:val="Tabele"/>
              <w:rPr>
                <w:color w:val="auto"/>
              </w:rPr>
            </w:pPr>
            <w:r w:rsidRPr="00B116F7">
              <w:rPr>
                <w:color w:val="auto"/>
              </w:rPr>
              <w:t>Białoruś</w:t>
            </w:r>
          </w:p>
        </w:tc>
        <w:tc>
          <w:tcPr>
            <w:tcW w:w="1066" w:type="dxa"/>
            <w:noWrap/>
          </w:tcPr>
          <w:p w14:paraId="4FFAE7A7" w14:textId="77777777" w:rsidR="005D2341" w:rsidRPr="00B116F7" w:rsidRDefault="005D2341" w:rsidP="00ED3FA4">
            <w:pPr>
              <w:pStyle w:val="Tabele"/>
              <w:rPr>
                <w:color w:val="auto"/>
              </w:rPr>
            </w:pPr>
            <w:r w:rsidRPr="00B116F7">
              <w:rPr>
                <w:color w:val="auto"/>
              </w:rPr>
              <w:t>b.d.</w:t>
            </w:r>
          </w:p>
        </w:tc>
        <w:tc>
          <w:tcPr>
            <w:tcW w:w="1066" w:type="dxa"/>
            <w:noWrap/>
          </w:tcPr>
          <w:p w14:paraId="6795DC70" w14:textId="77777777" w:rsidR="005D2341" w:rsidRPr="00B116F7" w:rsidRDefault="005D2341" w:rsidP="00ED3FA4">
            <w:pPr>
              <w:pStyle w:val="Tabele"/>
              <w:rPr>
                <w:color w:val="auto"/>
              </w:rPr>
            </w:pPr>
            <w:r w:rsidRPr="00B116F7">
              <w:rPr>
                <w:color w:val="auto"/>
              </w:rPr>
              <w:t>b.d.</w:t>
            </w:r>
          </w:p>
        </w:tc>
      </w:tr>
    </w:tbl>
    <w:p w14:paraId="6B3BE4F0" w14:textId="77777777" w:rsidR="00E0627F" w:rsidRPr="00B116F7" w:rsidRDefault="00E0627F" w:rsidP="00ED3FA4">
      <w:pPr>
        <w:pStyle w:val="ardo"/>
        <w:rPr>
          <w:color w:val="auto"/>
        </w:rPr>
      </w:pPr>
      <w:r w:rsidRPr="00B116F7">
        <w:rPr>
          <w:color w:val="auto"/>
        </w:rPr>
        <w:t>Źródło: Opracowanie własne ARE SA</w:t>
      </w:r>
    </w:p>
    <w:p w14:paraId="73CACD56" w14:textId="3968C881" w:rsidR="00E0627F" w:rsidRPr="005D2341" w:rsidRDefault="00E0627F" w:rsidP="00ED3FA4">
      <w:pPr>
        <w:pStyle w:val="Nagwek2"/>
      </w:pPr>
      <w:bookmarkStart w:id="274" w:name="_Ref158371933"/>
      <w:bookmarkStart w:id="275" w:name="_Toc158373830"/>
      <w:bookmarkStart w:id="276" w:name="_Toc160610667"/>
      <w:r w:rsidRPr="005D2341">
        <w:lastRenderedPageBreak/>
        <w:t>Zużycie krajowe brutto pali</w:t>
      </w:r>
      <w:r w:rsidR="005D2341" w:rsidRPr="005D2341">
        <w:t>w</w:t>
      </w:r>
      <w:r w:rsidRPr="005D2341">
        <w:t xml:space="preserve"> i energii</w:t>
      </w:r>
      <w:bookmarkEnd w:id="274"/>
      <w:bookmarkEnd w:id="275"/>
      <w:bookmarkEnd w:id="276"/>
    </w:p>
    <w:p w14:paraId="463449B6" w14:textId="59C4F1EB" w:rsidR="00E0627F" w:rsidRPr="00B116F7" w:rsidRDefault="00E0627F" w:rsidP="00ED3FA4">
      <w:r w:rsidRPr="00B116F7">
        <w:t>Krajowe zużycie brutto poszczególnych paliw i nośników energii, przedstawione w tabeli (</w:t>
      </w:r>
      <w:r w:rsidRPr="00B116F7">
        <w:fldChar w:fldCharType="begin"/>
      </w:r>
      <w:r w:rsidRPr="00B116F7">
        <w:instrText xml:space="preserve"> REF _Ref156900017 \h  \* MERGEFORMAT </w:instrText>
      </w:r>
      <w:r w:rsidRPr="00B116F7">
        <w:fldChar w:fldCharType="separate"/>
      </w:r>
      <w:r w:rsidR="004C1650" w:rsidRPr="00B116F7">
        <w:t xml:space="preserve">Tabela </w:t>
      </w:r>
      <w:r w:rsidR="004C1650">
        <w:rPr>
          <w:noProof/>
        </w:rPr>
        <w:t>4</w:t>
      </w:r>
      <w:r w:rsidR="004C1650" w:rsidRPr="00B116F7">
        <w:t>.</w:t>
      </w:r>
      <w:r w:rsidR="004C1650">
        <w:rPr>
          <w:noProof/>
        </w:rPr>
        <w:t>7</w:t>
      </w:r>
      <w:r w:rsidRPr="00B116F7">
        <w:fldChar w:fldCharType="end"/>
      </w:r>
      <w:r w:rsidRPr="00B116F7">
        <w:t xml:space="preserve">) zostało obliczone zgodnie z następującym algorytmem: </w:t>
      </w:r>
    </w:p>
    <w:p w14:paraId="5EFCB37E" w14:textId="77777777" w:rsidR="00E0627F" w:rsidRPr="00B116F7" w:rsidRDefault="00E0627F" w:rsidP="00ED3FA4">
      <w:pPr>
        <w:spacing w:after="0"/>
      </w:pPr>
      <w:r w:rsidRPr="00B116F7">
        <w:t>(+) Zużycie finalne</w:t>
      </w:r>
    </w:p>
    <w:p w14:paraId="1F7EC397" w14:textId="77777777" w:rsidR="00E0627F" w:rsidRPr="00B116F7" w:rsidRDefault="00E0627F" w:rsidP="00ED3FA4">
      <w:pPr>
        <w:spacing w:after="0"/>
      </w:pPr>
      <w:r w:rsidRPr="00B116F7">
        <w:t>(+) Zużycie w sektorze energii</w:t>
      </w:r>
    </w:p>
    <w:p w14:paraId="5D223106" w14:textId="77777777" w:rsidR="00E0627F" w:rsidRPr="00B116F7" w:rsidRDefault="00E0627F" w:rsidP="00ED3FA4">
      <w:pPr>
        <w:spacing w:after="0"/>
      </w:pPr>
      <w:r w:rsidRPr="00B116F7">
        <w:t>(+) Zużycie w sektorze przemian energetycznych</w:t>
      </w:r>
    </w:p>
    <w:p w14:paraId="03BFA3BA" w14:textId="77777777" w:rsidR="00E0627F" w:rsidRPr="00B116F7" w:rsidRDefault="00E0627F" w:rsidP="00ED3FA4">
      <w:pPr>
        <w:spacing w:after="0"/>
      </w:pPr>
      <w:r w:rsidRPr="00B116F7">
        <w:t>(-) Straty przesyłu i dystrybucji</w:t>
      </w:r>
    </w:p>
    <w:p w14:paraId="69F8C34D" w14:textId="77777777" w:rsidR="00E0627F" w:rsidRPr="00B116F7" w:rsidRDefault="00E0627F" w:rsidP="00ED3FA4">
      <w:pPr>
        <w:spacing w:after="0"/>
      </w:pPr>
      <w:r w:rsidRPr="00B116F7">
        <w:t>(+/-) Różnice statystyczne</w:t>
      </w:r>
    </w:p>
    <w:p w14:paraId="07694BAD" w14:textId="77777777" w:rsidR="00E0627F" w:rsidRPr="00B116F7" w:rsidRDefault="00E0627F" w:rsidP="00ED3FA4">
      <w:pPr>
        <w:spacing w:after="0"/>
      </w:pPr>
      <w:r w:rsidRPr="00B116F7">
        <w:t>(=) Krajowe zużycie brutto energii</w:t>
      </w:r>
    </w:p>
    <w:p w14:paraId="6D88D222" w14:textId="77777777" w:rsidR="00E0627F" w:rsidRPr="00B116F7" w:rsidRDefault="00E0627F" w:rsidP="00ED3FA4">
      <w:r w:rsidRPr="00B116F7">
        <w:t>Z zaprezentowanych danych wynikają następujące wnioski:</w:t>
      </w:r>
    </w:p>
    <w:p w14:paraId="34F25B96" w14:textId="5BC22731" w:rsidR="00E0627F" w:rsidRPr="00B116F7" w:rsidRDefault="00E0627F" w:rsidP="00ED3FA4">
      <w:pPr>
        <w:pStyle w:val="wyliczenie"/>
      </w:pPr>
      <w:r w:rsidRPr="00B116F7">
        <w:t xml:space="preserve">Wzrost krajowego zużycia energii elektrycznej w latach 2020-2030 o 13%. Średnioroczne tempo wzrostu tej kategorii wynosi w całym rozpatrywanym okresie prognozy 1,7%. Zużycie energii elektrycznej wzrasta we wszystkich sektorach, przy czym najbardziej istotne wzrosty dotyczą sektora transportu, ciepłownictwa i przemysłu. W sektorze transportu przewiduje się przede wszystkim wzrost zużycia energii elektrycznej w transporcie drogowym (elektromobilność). W prognozie założono, że do 2030 r. po polskich drogach będzie poruszało się ok. 870 tys., zużywających odpowiednio 0,51 TWh. Wzrost zużycia energii elektrycznej w przemyśle wiązał się będzie głównie z unowocześnianiem i automatyzacją zakładów produkcyjnych. W rezultacie procesu transformacji energetycznej, paliwa stałe i gazowe będą zastępowane rozwiązaniami technicznymi wykorzystującymi energię elektryczną. </w:t>
      </w:r>
    </w:p>
    <w:p w14:paraId="50B05F6F" w14:textId="4D7090BC" w:rsidR="00E0627F" w:rsidRPr="00B116F7" w:rsidRDefault="00E0627F" w:rsidP="00ED3FA4">
      <w:pPr>
        <w:pStyle w:val="wyliczenie"/>
      </w:pPr>
      <w:r w:rsidRPr="00B116F7">
        <w:t>Istotny wzrost zużycia energii elektrycznej w transformowanym miksie energetycznym będzie dotyczył zastosowania pomp ciepła w ogrzewnictwie</w:t>
      </w:r>
      <w:r w:rsidR="005D2341">
        <w:t>. R</w:t>
      </w:r>
      <w:r w:rsidRPr="00B116F7">
        <w:t>ozwój indywidualnych pomp ciepła wpływać będzie na wzrost zapotrzebowania na energię elektryczną w gospodarstwach domowych, natomiast zastosowanie scentralizowanych pomp ciepła w zakładach ciepłowniczych, będzie powodował wzrost zapotrzebowania w sektorze energii.</w:t>
      </w:r>
    </w:p>
    <w:p w14:paraId="194A0C47" w14:textId="115223DF" w:rsidR="00E0627F" w:rsidRPr="00B116F7" w:rsidRDefault="005D2341" w:rsidP="00ED3FA4">
      <w:pPr>
        <w:pStyle w:val="wyliczenie"/>
      </w:pPr>
      <w:r>
        <w:t>Prognozuje</w:t>
      </w:r>
      <w:r w:rsidR="00E0627F" w:rsidRPr="00B116F7">
        <w:t xml:space="preserve"> się nieznaczny spadek zapotrzebowania na ciepło z sieci, wynikający z założeń odnośnie</w:t>
      </w:r>
      <w:r>
        <w:t xml:space="preserve"> do</w:t>
      </w:r>
      <w:r w:rsidR="00E0627F" w:rsidRPr="00B116F7">
        <w:t xml:space="preserve"> tempa i zakresu termomodernizacji budynków, tempa i zakresu przyłączeń nowych odbiorców oraz warunków rynkowych. Założono w prognozie, że zabiegi podejmowane w ramach walki z tzw. niską emisją </w:t>
      </w:r>
      <w:r>
        <w:t xml:space="preserve">staną się bodźcem </w:t>
      </w:r>
      <w:r w:rsidR="00E0627F" w:rsidRPr="00B116F7">
        <w:t xml:space="preserve"> do inwestycji w rozwój sieci ciepłowniczych, jednocześnie założony wzrost cen uprawnień do emisji CO</w:t>
      </w:r>
      <w:r w:rsidR="00E0627F" w:rsidRPr="00B116F7">
        <w:rPr>
          <w:vertAlign w:val="subscript"/>
        </w:rPr>
        <w:t>2</w:t>
      </w:r>
      <w:r w:rsidR="00E0627F" w:rsidRPr="00B116F7">
        <w:t xml:space="preserve"> będzie sprawiał, że ciepło systemowe, szczególnie w początkowym okresie prognozy będzie stopniowo tracić swoją konkurencyjność w porównaniu technologiami indywidualnego ogrzewania. Założenie to jest jednak obarczone niepewnością w zakresie cen paliw i uprawnień do emisji CO</w:t>
      </w:r>
      <w:r w:rsidR="00E0627F" w:rsidRPr="00B116F7">
        <w:rPr>
          <w:vertAlign w:val="subscript"/>
        </w:rPr>
        <w:t>2</w:t>
      </w:r>
      <w:r w:rsidR="00E0627F" w:rsidRPr="00B116F7">
        <w:t>.</w:t>
      </w:r>
    </w:p>
    <w:p w14:paraId="48C5C94C" w14:textId="20995409" w:rsidR="00E0627F" w:rsidRPr="00B116F7" w:rsidRDefault="00E0627F" w:rsidP="00ED3FA4">
      <w:pPr>
        <w:pStyle w:val="wyliczenie"/>
      </w:pPr>
      <w:r w:rsidRPr="00B116F7">
        <w:t xml:space="preserve">Przewiduje się spadek zużycia węgla kamiennego i brunatnego wynikający z procesów transformacji energetycznej. Spadek zużycia węgla w elektroenergetyce i ciepłownictwie istotnie przyspiesza </w:t>
      </w:r>
      <w:r w:rsidR="005D2341">
        <w:t xml:space="preserve">około 2030 r., </w:t>
      </w:r>
      <w:r w:rsidRPr="00B116F7">
        <w:t xml:space="preserve">kiedy kończy się rynek mocy dla większości bloków węglowych. </w:t>
      </w:r>
    </w:p>
    <w:p w14:paraId="66C849B7" w14:textId="77777777" w:rsidR="00E0627F" w:rsidRPr="00B116F7" w:rsidRDefault="00E0627F" w:rsidP="00ED3FA4">
      <w:pPr>
        <w:pStyle w:val="wyliczenie"/>
      </w:pPr>
      <w:r w:rsidRPr="00B116F7">
        <w:t>Przewiduje się spadek zużycia ropy naftowej i produktów naftowych w analizowanym okresie. Wzrost zużycie produktów naftowych obserwowany w okresie 2015-2020 związany był z wprowadzeniem w Polsce pakietu ustaw, ograniczających tzw. szarą strefę w obrocie paliwami. Od 2020 r. przewiduje się stopniowe ograniczanie zastosowanie paliw silnikowych i stopniowe zastępowanie paliwami alternatywnymi. Istotną rolę odgrywa tutaj również poprawa efektywności wykorzystania energii, w tym stopniowe obniżanie się wskaźników jednostkowego zużycia paliwa w nowych pojazdach, zgodnie z założeniami prawodawstwa unijnego.</w:t>
      </w:r>
    </w:p>
    <w:p w14:paraId="2CC0DAE8" w14:textId="752E2749" w:rsidR="00E0627F" w:rsidRPr="00B116F7" w:rsidRDefault="00E0627F" w:rsidP="00ED3FA4">
      <w:pPr>
        <w:pStyle w:val="wyliczenie"/>
      </w:pPr>
      <w:r w:rsidRPr="00B116F7">
        <w:t>Wynik</w:t>
      </w:r>
      <w:r w:rsidR="005D2341">
        <w:t>i</w:t>
      </w:r>
      <w:r w:rsidRPr="00B116F7">
        <w:t xml:space="preserve"> analiz wskazują na wzrost zapotrzebowania krajowego na gaz ziemny w perspektywie 2030 r. (z 17,1 Mtoe w 2020 r. do 21,8 Mtoe). Gaz ziemny w Polsce będzie odgrywał rolę paliwa przejściowego w transformacji energetycznej, ale tylko w początkowym 10-15 letnim okresie. Później będzie stopniowo zastępowany </w:t>
      </w:r>
    </w:p>
    <w:p w14:paraId="7D9ABF8F" w14:textId="43BEBA7F" w:rsidR="00E0627F" w:rsidRPr="00B116F7" w:rsidRDefault="00E0627F" w:rsidP="00ED3FA4">
      <w:pPr>
        <w:pStyle w:val="wyliczenie"/>
      </w:pPr>
      <w:r w:rsidRPr="00B116F7">
        <w:t>Przewiduje się dalszy stopniowy wzrost zapotrzebowania na odnawialne nośniki energii takie jak: biomasa, biogaz, biopaliwa.</w:t>
      </w:r>
    </w:p>
    <w:p w14:paraId="34B3C384" w14:textId="49C44AD7" w:rsidR="00E0627F" w:rsidRPr="00B116F7" w:rsidRDefault="00E0627F" w:rsidP="00A13106">
      <w:pPr>
        <w:pStyle w:val="Legenda"/>
        <w:keepNext/>
        <w:rPr>
          <w:color w:val="auto"/>
        </w:rPr>
      </w:pPr>
      <w:bookmarkStart w:id="277" w:name="_Ref156900017"/>
      <w:bookmarkStart w:id="278" w:name="_Toc158373595"/>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7</w:t>
      </w:r>
      <w:r w:rsidRPr="00B116F7">
        <w:rPr>
          <w:color w:val="auto"/>
        </w:rPr>
        <w:fldChar w:fldCharType="end"/>
      </w:r>
      <w:bookmarkEnd w:id="277"/>
      <w:r w:rsidRPr="00B116F7">
        <w:rPr>
          <w:color w:val="auto"/>
        </w:rPr>
        <w:t>. Krajowe zużycie brutto paliw i energii [</w:t>
      </w:r>
      <w:proofErr w:type="spellStart"/>
      <w:r w:rsidRPr="00B116F7">
        <w:rPr>
          <w:color w:val="auto"/>
        </w:rPr>
        <w:t>ktoe</w:t>
      </w:r>
      <w:proofErr w:type="spellEnd"/>
      <w:r w:rsidRPr="00B116F7">
        <w:rPr>
          <w:color w:val="auto"/>
        </w:rPr>
        <w:t>] – scenariusz WEM</w:t>
      </w:r>
      <w:bookmarkEnd w:id="278"/>
    </w:p>
    <w:tbl>
      <w:tblPr>
        <w:tblStyle w:val="KPEiK"/>
        <w:tblW w:w="3405" w:type="pct"/>
        <w:tblLook w:val="04A0" w:firstRow="1" w:lastRow="0" w:firstColumn="1" w:lastColumn="0" w:noHBand="0" w:noVBand="1"/>
      </w:tblPr>
      <w:tblGrid>
        <w:gridCol w:w="1838"/>
        <w:gridCol w:w="721"/>
        <w:gridCol w:w="722"/>
        <w:gridCol w:w="723"/>
        <w:gridCol w:w="722"/>
        <w:gridCol w:w="723"/>
        <w:gridCol w:w="722"/>
      </w:tblGrid>
      <w:tr w:rsidR="004C4FC2" w:rsidRPr="00B116F7" w14:paraId="102D2B48" w14:textId="77777777" w:rsidTr="004C4FC2">
        <w:trPr>
          <w:cnfStyle w:val="100000000000" w:firstRow="1" w:lastRow="0" w:firstColumn="0" w:lastColumn="0" w:oddVBand="0" w:evenVBand="0" w:oddHBand="0" w:evenHBand="0" w:firstRowFirstColumn="0" w:firstRowLastColumn="0" w:lastRowFirstColumn="0" w:lastRowLastColumn="0"/>
          <w:trHeight w:val="227"/>
          <w:tblHeader/>
        </w:trPr>
        <w:tc>
          <w:tcPr>
            <w:tcW w:w="1838" w:type="dxa"/>
            <w:noWrap/>
            <w:hideMark/>
          </w:tcPr>
          <w:p w14:paraId="6F606E73" w14:textId="77777777" w:rsidR="004C4FC2" w:rsidRPr="00B116F7" w:rsidRDefault="004C4FC2" w:rsidP="00ED3FA4">
            <w:pPr>
              <w:pStyle w:val="Tabele"/>
              <w:jc w:val="center"/>
              <w:rPr>
                <w:color w:val="auto"/>
              </w:rPr>
            </w:pPr>
          </w:p>
        </w:tc>
        <w:tc>
          <w:tcPr>
            <w:tcW w:w="722" w:type="dxa"/>
            <w:hideMark/>
          </w:tcPr>
          <w:p w14:paraId="617A2743" w14:textId="77777777" w:rsidR="004C4FC2" w:rsidRPr="00B116F7" w:rsidRDefault="004C4FC2" w:rsidP="00ED3FA4">
            <w:pPr>
              <w:pStyle w:val="Tabele"/>
              <w:jc w:val="center"/>
              <w:rPr>
                <w:bCs/>
                <w:color w:val="auto"/>
              </w:rPr>
            </w:pPr>
            <w:r w:rsidRPr="00B116F7">
              <w:rPr>
                <w:bCs/>
                <w:color w:val="auto"/>
              </w:rPr>
              <w:t>2005</w:t>
            </w:r>
          </w:p>
        </w:tc>
        <w:tc>
          <w:tcPr>
            <w:tcW w:w="722" w:type="dxa"/>
            <w:hideMark/>
          </w:tcPr>
          <w:p w14:paraId="26412E5A" w14:textId="77777777" w:rsidR="004C4FC2" w:rsidRPr="00B116F7" w:rsidRDefault="004C4FC2" w:rsidP="00ED3FA4">
            <w:pPr>
              <w:pStyle w:val="Tabele"/>
              <w:jc w:val="center"/>
              <w:rPr>
                <w:bCs/>
                <w:color w:val="auto"/>
              </w:rPr>
            </w:pPr>
            <w:r w:rsidRPr="00B116F7">
              <w:rPr>
                <w:bCs/>
                <w:color w:val="auto"/>
              </w:rPr>
              <w:t>2010</w:t>
            </w:r>
          </w:p>
        </w:tc>
        <w:tc>
          <w:tcPr>
            <w:tcW w:w="723" w:type="dxa"/>
            <w:hideMark/>
          </w:tcPr>
          <w:p w14:paraId="2D9BF396" w14:textId="77777777" w:rsidR="004C4FC2" w:rsidRPr="00B116F7" w:rsidRDefault="004C4FC2" w:rsidP="00ED3FA4">
            <w:pPr>
              <w:pStyle w:val="Tabele"/>
              <w:jc w:val="center"/>
              <w:rPr>
                <w:bCs/>
                <w:color w:val="auto"/>
              </w:rPr>
            </w:pPr>
            <w:r w:rsidRPr="00B116F7">
              <w:rPr>
                <w:bCs/>
                <w:color w:val="auto"/>
              </w:rPr>
              <w:t>2015</w:t>
            </w:r>
          </w:p>
        </w:tc>
        <w:tc>
          <w:tcPr>
            <w:tcW w:w="722" w:type="dxa"/>
            <w:hideMark/>
          </w:tcPr>
          <w:p w14:paraId="52DC8082" w14:textId="77777777" w:rsidR="004C4FC2" w:rsidRPr="00B116F7" w:rsidRDefault="004C4FC2" w:rsidP="00ED3FA4">
            <w:pPr>
              <w:pStyle w:val="Tabele"/>
              <w:jc w:val="center"/>
              <w:rPr>
                <w:bCs/>
                <w:color w:val="auto"/>
              </w:rPr>
            </w:pPr>
            <w:r w:rsidRPr="00B116F7">
              <w:rPr>
                <w:bCs/>
                <w:color w:val="auto"/>
              </w:rPr>
              <w:t>2020</w:t>
            </w:r>
          </w:p>
        </w:tc>
        <w:tc>
          <w:tcPr>
            <w:tcW w:w="723" w:type="dxa"/>
            <w:hideMark/>
          </w:tcPr>
          <w:p w14:paraId="703ACBD9" w14:textId="77777777" w:rsidR="004C4FC2" w:rsidRPr="00B116F7" w:rsidRDefault="004C4FC2" w:rsidP="00ED3FA4">
            <w:pPr>
              <w:pStyle w:val="Tabele"/>
              <w:jc w:val="center"/>
              <w:rPr>
                <w:bCs/>
                <w:color w:val="auto"/>
              </w:rPr>
            </w:pPr>
            <w:r w:rsidRPr="00B116F7">
              <w:rPr>
                <w:bCs/>
                <w:color w:val="auto"/>
              </w:rPr>
              <w:t>2025</w:t>
            </w:r>
          </w:p>
        </w:tc>
        <w:tc>
          <w:tcPr>
            <w:tcW w:w="722" w:type="dxa"/>
            <w:hideMark/>
          </w:tcPr>
          <w:p w14:paraId="1AAB2EC2" w14:textId="77777777" w:rsidR="004C4FC2" w:rsidRPr="00B116F7" w:rsidRDefault="004C4FC2" w:rsidP="00ED3FA4">
            <w:pPr>
              <w:pStyle w:val="Tabele"/>
              <w:jc w:val="center"/>
              <w:rPr>
                <w:bCs/>
                <w:color w:val="auto"/>
              </w:rPr>
            </w:pPr>
            <w:r w:rsidRPr="00B116F7">
              <w:rPr>
                <w:bCs/>
                <w:color w:val="auto"/>
              </w:rPr>
              <w:t>2030</w:t>
            </w:r>
          </w:p>
        </w:tc>
      </w:tr>
      <w:tr w:rsidR="004C4FC2" w:rsidRPr="00B116F7" w14:paraId="0855B7EB" w14:textId="77777777" w:rsidTr="004C4FC2">
        <w:trPr>
          <w:trHeight w:val="227"/>
        </w:trPr>
        <w:tc>
          <w:tcPr>
            <w:tcW w:w="1838" w:type="dxa"/>
            <w:hideMark/>
          </w:tcPr>
          <w:p w14:paraId="2FE2142B" w14:textId="77777777" w:rsidR="004C4FC2" w:rsidRPr="00B116F7" w:rsidRDefault="004C4FC2" w:rsidP="00ED3FA4">
            <w:pPr>
              <w:pStyle w:val="Tabele"/>
              <w:rPr>
                <w:color w:val="auto"/>
              </w:rPr>
            </w:pPr>
            <w:r w:rsidRPr="00B116F7">
              <w:rPr>
                <w:color w:val="auto"/>
              </w:rPr>
              <w:t>Energia elektryczna</w:t>
            </w:r>
          </w:p>
        </w:tc>
        <w:tc>
          <w:tcPr>
            <w:tcW w:w="722" w:type="dxa"/>
            <w:shd w:val="clear" w:color="auto" w:fill="C5E0B3"/>
            <w:vAlign w:val="top"/>
            <w:hideMark/>
          </w:tcPr>
          <w:p w14:paraId="0F2C7324" w14:textId="77777777" w:rsidR="004C4FC2" w:rsidRPr="00B116F7" w:rsidRDefault="004C4FC2" w:rsidP="00ED3FA4">
            <w:pPr>
              <w:pStyle w:val="Tabele"/>
              <w:jc w:val="right"/>
              <w:rPr>
                <w:color w:val="auto"/>
              </w:rPr>
            </w:pPr>
            <w:r w:rsidRPr="00B116F7">
              <w:rPr>
                <w:color w:val="auto"/>
              </w:rPr>
              <w:t>12 532</w:t>
            </w:r>
          </w:p>
        </w:tc>
        <w:tc>
          <w:tcPr>
            <w:tcW w:w="722" w:type="dxa"/>
            <w:shd w:val="clear" w:color="auto" w:fill="C5E0B3"/>
            <w:vAlign w:val="top"/>
            <w:hideMark/>
          </w:tcPr>
          <w:p w14:paraId="3749E46D" w14:textId="77777777" w:rsidR="004C4FC2" w:rsidRPr="00B116F7" w:rsidRDefault="004C4FC2" w:rsidP="00ED3FA4">
            <w:pPr>
              <w:pStyle w:val="Tabele"/>
              <w:jc w:val="right"/>
              <w:rPr>
                <w:color w:val="auto"/>
              </w:rPr>
            </w:pPr>
            <w:r w:rsidRPr="00B116F7">
              <w:rPr>
                <w:color w:val="auto"/>
              </w:rPr>
              <w:t>13 440</w:t>
            </w:r>
          </w:p>
        </w:tc>
        <w:tc>
          <w:tcPr>
            <w:tcW w:w="723" w:type="dxa"/>
            <w:shd w:val="clear" w:color="auto" w:fill="C5E0B3"/>
            <w:vAlign w:val="top"/>
            <w:hideMark/>
          </w:tcPr>
          <w:p w14:paraId="28CCF3DA" w14:textId="77777777" w:rsidR="004C4FC2" w:rsidRPr="00B116F7" w:rsidRDefault="004C4FC2" w:rsidP="00ED3FA4">
            <w:pPr>
              <w:pStyle w:val="Tabele"/>
              <w:jc w:val="right"/>
              <w:rPr>
                <w:color w:val="auto"/>
              </w:rPr>
            </w:pPr>
            <w:r w:rsidRPr="00B116F7">
              <w:rPr>
                <w:color w:val="auto"/>
              </w:rPr>
              <w:t>14 154</w:t>
            </w:r>
          </w:p>
        </w:tc>
        <w:tc>
          <w:tcPr>
            <w:tcW w:w="722" w:type="dxa"/>
            <w:shd w:val="clear" w:color="auto" w:fill="C5E0B3"/>
            <w:vAlign w:val="top"/>
            <w:hideMark/>
          </w:tcPr>
          <w:p w14:paraId="59B3CC42" w14:textId="77777777" w:rsidR="004C4FC2" w:rsidRPr="00B116F7" w:rsidRDefault="004C4FC2" w:rsidP="00ED3FA4">
            <w:pPr>
              <w:pStyle w:val="Tabele"/>
              <w:jc w:val="right"/>
              <w:rPr>
                <w:color w:val="auto"/>
              </w:rPr>
            </w:pPr>
            <w:r w:rsidRPr="00B116F7">
              <w:rPr>
                <w:color w:val="auto"/>
              </w:rPr>
              <w:t>14 730</w:t>
            </w:r>
          </w:p>
        </w:tc>
        <w:tc>
          <w:tcPr>
            <w:tcW w:w="723" w:type="dxa"/>
            <w:vAlign w:val="top"/>
            <w:hideMark/>
          </w:tcPr>
          <w:p w14:paraId="61AFE68D" w14:textId="77777777" w:rsidR="004C4FC2" w:rsidRPr="00B116F7" w:rsidRDefault="004C4FC2" w:rsidP="00ED3FA4">
            <w:pPr>
              <w:pStyle w:val="Tabele"/>
              <w:jc w:val="right"/>
              <w:rPr>
                <w:color w:val="auto"/>
              </w:rPr>
            </w:pPr>
            <w:r w:rsidRPr="00B116F7">
              <w:rPr>
                <w:color w:val="auto"/>
              </w:rPr>
              <w:t>15 757</w:t>
            </w:r>
          </w:p>
        </w:tc>
        <w:tc>
          <w:tcPr>
            <w:tcW w:w="722" w:type="dxa"/>
            <w:vAlign w:val="top"/>
            <w:hideMark/>
          </w:tcPr>
          <w:p w14:paraId="342CA29D" w14:textId="77777777" w:rsidR="004C4FC2" w:rsidRPr="00B116F7" w:rsidRDefault="004C4FC2" w:rsidP="00ED3FA4">
            <w:pPr>
              <w:pStyle w:val="Tabele"/>
              <w:jc w:val="right"/>
              <w:rPr>
                <w:color w:val="auto"/>
              </w:rPr>
            </w:pPr>
            <w:r w:rsidRPr="00B116F7">
              <w:rPr>
                <w:color w:val="auto"/>
              </w:rPr>
              <w:t>16 628</w:t>
            </w:r>
          </w:p>
        </w:tc>
      </w:tr>
      <w:tr w:rsidR="004C4FC2" w:rsidRPr="00B116F7" w14:paraId="25692707" w14:textId="77777777" w:rsidTr="004C4FC2">
        <w:trPr>
          <w:trHeight w:val="227"/>
        </w:trPr>
        <w:tc>
          <w:tcPr>
            <w:tcW w:w="1838" w:type="dxa"/>
            <w:hideMark/>
          </w:tcPr>
          <w:p w14:paraId="5B7D5F7A" w14:textId="77777777" w:rsidR="004C4FC2" w:rsidRPr="00B116F7" w:rsidRDefault="004C4FC2" w:rsidP="00ED3FA4">
            <w:pPr>
              <w:pStyle w:val="Tabele"/>
              <w:rPr>
                <w:color w:val="auto"/>
              </w:rPr>
            </w:pPr>
            <w:r w:rsidRPr="00B116F7">
              <w:rPr>
                <w:color w:val="auto"/>
              </w:rPr>
              <w:t>Ciepło sieciowe</w:t>
            </w:r>
          </w:p>
        </w:tc>
        <w:tc>
          <w:tcPr>
            <w:tcW w:w="722" w:type="dxa"/>
            <w:shd w:val="clear" w:color="auto" w:fill="C5E0B3"/>
            <w:vAlign w:val="top"/>
            <w:hideMark/>
          </w:tcPr>
          <w:p w14:paraId="73C4B27E" w14:textId="77777777" w:rsidR="004C4FC2" w:rsidRPr="00B116F7" w:rsidRDefault="004C4FC2" w:rsidP="00ED3FA4">
            <w:pPr>
              <w:pStyle w:val="Tabele"/>
              <w:jc w:val="right"/>
              <w:rPr>
                <w:color w:val="auto"/>
              </w:rPr>
            </w:pPr>
            <w:r w:rsidRPr="00B116F7">
              <w:rPr>
                <w:color w:val="auto"/>
              </w:rPr>
              <w:t>8 032</w:t>
            </w:r>
          </w:p>
        </w:tc>
        <w:tc>
          <w:tcPr>
            <w:tcW w:w="722" w:type="dxa"/>
            <w:shd w:val="clear" w:color="auto" w:fill="C5E0B3"/>
            <w:vAlign w:val="top"/>
            <w:hideMark/>
          </w:tcPr>
          <w:p w14:paraId="5C00908C" w14:textId="77777777" w:rsidR="004C4FC2" w:rsidRPr="00B116F7" w:rsidRDefault="004C4FC2" w:rsidP="00ED3FA4">
            <w:pPr>
              <w:pStyle w:val="Tabele"/>
              <w:jc w:val="right"/>
              <w:rPr>
                <w:color w:val="auto"/>
              </w:rPr>
            </w:pPr>
            <w:r w:rsidRPr="00B116F7">
              <w:rPr>
                <w:color w:val="auto"/>
              </w:rPr>
              <w:t>8 021</w:t>
            </w:r>
          </w:p>
        </w:tc>
        <w:tc>
          <w:tcPr>
            <w:tcW w:w="723" w:type="dxa"/>
            <w:shd w:val="clear" w:color="auto" w:fill="C5E0B3"/>
            <w:vAlign w:val="top"/>
            <w:hideMark/>
          </w:tcPr>
          <w:p w14:paraId="1CB61F9B" w14:textId="77777777" w:rsidR="004C4FC2" w:rsidRPr="00B116F7" w:rsidRDefault="004C4FC2" w:rsidP="00ED3FA4">
            <w:pPr>
              <w:pStyle w:val="Tabele"/>
              <w:jc w:val="right"/>
              <w:rPr>
                <w:color w:val="auto"/>
              </w:rPr>
            </w:pPr>
            <w:r w:rsidRPr="00B116F7">
              <w:rPr>
                <w:color w:val="auto"/>
              </w:rPr>
              <w:t>6 721</w:t>
            </w:r>
          </w:p>
        </w:tc>
        <w:tc>
          <w:tcPr>
            <w:tcW w:w="722" w:type="dxa"/>
            <w:shd w:val="clear" w:color="auto" w:fill="C5E0B3"/>
            <w:vAlign w:val="top"/>
            <w:hideMark/>
          </w:tcPr>
          <w:p w14:paraId="11E7417F" w14:textId="77777777" w:rsidR="004C4FC2" w:rsidRPr="00B116F7" w:rsidRDefault="004C4FC2" w:rsidP="00ED3FA4">
            <w:pPr>
              <w:pStyle w:val="Tabele"/>
              <w:jc w:val="right"/>
              <w:rPr>
                <w:color w:val="auto"/>
              </w:rPr>
            </w:pPr>
            <w:r w:rsidRPr="00B116F7">
              <w:rPr>
                <w:color w:val="auto"/>
              </w:rPr>
              <w:t>6 843</w:t>
            </w:r>
          </w:p>
        </w:tc>
        <w:tc>
          <w:tcPr>
            <w:tcW w:w="723" w:type="dxa"/>
            <w:vAlign w:val="top"/>
            <w:hideMark/>
          </w:tcPr>
          <w:p w14:paraId="6FC863D9" w14:textId="77777777" w:rsidR="004C4FC2" w:rsidRPr="00B116F7" w:rsidRDefault="004C4FC2" w:rsidP="00ED3FA4">
            <w:pPr>
              <w:pStyle w:val="Tabele"/>
              <w:jc w:val="right"/>
              <w:rPr>
                <w:color w:val="auto"/>
              </w:rPr>
            </w:pPr>
            <w:r w:rsidRPr="00B116F7">
              <w:rPr>
                <w:color w:val="auto"/>
              </w:rPr>
              <w:t>6 427</w:t>
            </w:r>
          </w:p>
        </w:tc>
        <w:tc>
          <w:tcPr>
            <w:tcW w:w="722" w:type="dxa"/>
            <w:vAlign w:val="top"/>
            <w:hideMark/>
          </w:tcPr>
          <w:p w14:paraId="75AB7D4E" w14:textId="77777777" w:rsidR="004C4FC2" w:rsidRPr="00B116F7" w:rsidRDefault="004C4FC2" w:rsidP="00ED3FA4">
            <w:pPr>
              <w:pStyle w:val="Tabele"/>
              <w:jc w:val="right"/>
              <w:rPr>
                <w:color w:val="auto"/>
              </w:rPr>
            </w:pPr>
            <w:r w:rsidRPr="00B116F7">
              <w:rPr>
                <w:color w:val="auto"/>
              </w:rPr>
              <w:t>6 226</w:t>
            </w:r>
          </w:p>
        </w:tc>
      </w:tr>
      <w:tr w:rsidR="004C4FC2" w:rsidRPr="00B116F7" w14:paraId="66068134" w14:textId="77777777" w:rsidTr="004C4FC2">
        <w:trPr>
          <w:trHeight w:val="227"/>
        </w:trPr>
        <w:tc>
          <w:tcPr>
            <w:tcW w:w="1838" w:type="dxa"/>
            <w:hideMark/>
          </w:tcPr>
          <w:p w14:paraId="4E0AEF10" w14:textId="77777777" w:rsidR="004C4FC2" w:rsidRPr="00B116F7" w:rsidRDefault="004C4FC2" w:rsidP="00ED3FA4">
            <w:pPr>
              <w:pStyle w:val="Tabele"/>
              <w:rPr>
                <w:color w:val="auto"/>
              </w:rPr>
            </w:pPr>
            <w:r w:rsidRPr="00B116F7">
              <w:rPr>
                <w:color w:val="auto"/>
              </w:rPr>
              <w:t>Węgiel kamienny</w:t>
            </w:r>
          </w:p>
        </w:tc>
        <w:tc>
          <w:tcPr>
            <w:tcW w:w="722" w:type="dxa"/>
            <w:shd w:val="clear" w:color="auto" w:fill="C5E0B3"/>
            <w:vAlign w:val="top"/>
            <w:hideMark/>
          </w:tcPr>
          <w:p w14:paraId="14822982" w14:textId="77777777" w:rsidR="004C4FC2" w:rsidRPr="00B116F7" w:rsidRDefault="004C4FC2" w:rsidP="00ED3FA4">
            <w:pPr>
              <w:pStyle w:val="Tabele"/>
              <w:jc w:val="right"/>
              <w:rPr>
                <w:color w:val="auto"/>
              </w:rPr>
            </w:pPr>
            <w:r w:rsidRPr="00B116F7">
              <w:rPr>
                <w:color w:val="auto"/>
              </w:rPr>
              <w:t>37 651</w:t>
            </w:r>
          </w:p>
        </w:tc>
        <w:tc>
          <w:tcPr>
            <w:tcW w:w="722" w:type="dxa"/>
            <w:shd w:val="clear" w:color="auto" w:fill="C5E0B3"/>
            <w:vAlign w:val="top"/>
            <w:hideMark/>
          </w:tcPr>
          <w:p w14:paraId="607F1AE5" w14:textId="77777777" w:rsidR="004C4FC2" w:rsidRPr="00B116F7" w:rsidRDefault="004C4FC2" w:rsidP="00ED3FA4">
            <w:pPr>
              <w:pStyle w:val="Tabele"/>
              <w:jc w:val="right"/>
              <w:rPr>
                <w:color w:val="auto"/>
              </w:rPr>
            </w:pPr>
            <w:r w:rsidRPr="00B116F7">
              <w:rPr>
                <w:color w:val="auto"/>
              </w:rPr>
              <w:t>39 774</w:t>
            </w:r>
          </w:p>
        </w:tc>
        <w:tc>
          <w:tcPr>
            <w:tcW w:w="723" w:type="dxa"/>
            <w:shd w:val="clear" w:color="auto" w:fill="C5E0B3"/>
            <w:vAlign w:val="top"/>
            <w:hideMark/>
          </w:tcPr>
          <w:p w14:paraId="0737A5A7" w14:textId="77777777" w:rsidR="004C4FC2" w:rsidRPr="00B116F7" w:rsidRDefault="004C4FC2" w:rsidP="00ED3FA4">
            <w:pPr>
              <w:pStyle w:val="Tabele"/>
              <w:jc w:val="right"/>
              <w:rPr>
                <w:color w:val="auto"/>
              </w:rPr>
            </w:pPr>
            <w:r w:rsidRPr="00B116F7">
              <w:rPr>
                <w:color w:val="auto"/>
              </w:rPr>
              <w:t>31 248</w:t>
            </w:r>
          </w:p>
        </w:tc>
        <w:tc>
          <w:tcPr>
            <w:tcW w:w="722" w:type="dxa"/>
            <w:shd w:val="clear" w:color="auto" w:fill="C5E0B3"/>
            <w:vAlign w:val="top"/>
            <w:hideMark/>
          </w:tcPr>
          <w:p w14:paraId="7CDA9EB4" w14:textId="77777777" w:rsidR="004C4FC2" w:rsidRPr="00B116F7" w:rsidRDefault="004C4FC2" w:rsidP="00ED3FA4">
            <w:pPr>
              <w:pStyle w:val="Tabele"/>
              <w:jc w:val="right"/>
              <w:rPr>
                <w:color w:val="auto"/>
              </w:rPr>
            </w:pPr>
            <w:r w:rsidRPr="00B116F7">
              <w:rPr>
                <w:color w:val="auto"/>
              </w:rPr>
              <w:t>28 188</w:t>
            </w:r>
          </w:p>
        </w:tc>
        <w:tc>
          <w:tcPr>
            <w:tcW w:w="723" w:type="dxa"/>
            <w:vAlign w:val="top"/>
            <w:hideMark/>
          </w:tcPr>
          <w:p w14:paraId="6A075194" w14:textId="77777777" w:rsidR="004C4FC2" w:rsidRPr="00B116F7" w:rsidRDefault="004C4FC2" w:rsidP="00ED3FA4">
            <w:pPr>
              <w:pStyle w:val="Tabele"/>
              <w:jc w:val="right"/>
              <w:rPr>
                <w:color w:val="auto"/>
              </w:rPr>
            </w:pPr>
            <w:r w:rsidRPr="00B116F7">
              <w:rPr>
                <w:color w:val="auto"/>
              </w:rPr>
              <w:t>22 006</w:t>
            </w:r>
          </w:p>
        </w:tc>
        <w:tc>
          <w:tcPr>
            <w:tcW w:w="722" w:type="dxa"/>
            <w:vAlign w:val="top"/>
            <w:hideMark/>
          </w:tcPr>
          <w:p w14:paraId="35D19413" w14:textId="77777777" w:rsidR="004C4FC2" w:rsidRPr="00B116F7" w:rsidRDefault="004C4FC2" w:rsidP="00ED3FA4">
            <w:pPr>
              <w:pStyle w:val="Tabele"/>
              <w:jc w:val="right"/>
              <w:rPr>
                <w:color w:val="auto"/>
              </w:rPr>
            </w:pPr>
            <w:r w:rsidRPr="00B116F7">
              <w:rPr>
                <w:color w:val="auto"/>
              </w:rPr>
              <w:t>16 230</w:t>
            </w:r>
          </w:p>
        </w:tc>
      </w:tr>
      <w:tr w:rsidR="004C4FC2" w:rsidRPr="00B116F7" w14:paraId="6CF26DEE" w14:textId="77777777" w:rsidTr="004C4FC2">
        <w:trPr>
          <w:trHeight w:val="227"/>
        </w:trPr>
        <w:tc>
          <w:tcPr>
            <w:tcW w:w="1838" w:type="dxa"/>
            <w:hideMark/>
          </w:tcPr>
          <w:p w14:paraId="22979C42" w14:textId="77777777" w:rsidR="004C4FC2" w:rsidRPr="00B116F7" w:rsidRDefault="004C4FC2" w:rsidP="00ED3FA4">
            <w:pPr>
              <w:pStyle w:val="Tabele"/>
              <w:rPr>
                <w:color w:val="auto"/>
              </w:rPr>
            </w:pPr>
            <w:r w:rsidRPr="00B116F7">
              <w:rPr>
                <w:color w:val="auto"/>
              </w:rPr>
              <w:t>Węgiel koksujący</w:t>
            </w:r>
          </w:p>
        </w:tc>
        <w:tc>
          <w:tcPr>
            <w:tcW w:w="722" w:type="dxa"/>
            <w:shd w:val="clear" w:color="auto" w:fill="C5E0B3"/>
            <w:vAlign w:val="top"/>
            <w:hideMark/>
          </w:tcPr>
          <w:p w14:paraId="2D5246D3" w14:textId="77777777" w:rsidR="004C4FC2" w:rsidRPr="00B116F7" w:rsidRDefault="004C4FC2" w:rsidP="00ED3FA4">
            <w:pPr>
              <w:pStyle w:val="Tabele"/>
              <w:jc w:val="right"/>
              <w:rPr>
                <w:color w:val="auto"/>
              </w:rPr>
            </w:pPr>
            <w:r w:rsidRPr="00B116F7">
              <w:rPr>
                <w:color w:val="auto"/>
              </w:rPr>
              <w:t>7 891</w:t>
            </w:r>
          </w:p>
        </w:tc>
        <w:tc>
          <w:tcPr>
            <w:tcW w:w="722" w:type="dxa"/>
            <w:shd w:val="clear" w:color="auto" w:fill="C5E0B3"/>
            <w:vAlign w:val="top"/>
            <w:hideMark/>
          </w:tcPr>
          <w:p w14:paraId="4873E4FE" w14:textId="77777777" w:rsidR="004C4FC2" w:rsidRPr="00B116F7" w:rsidRDefault="004C4FC2" w:rsidP="00ED3FA4">
            <w:pPr>
              <w:pStyle w:val="Tabele"/>
              <w:jc w:val="right"/>
              <w:rPr>
                <w:color w:val="auto"/>
              </w:rPr>
            </w:pPr>
            <w:r w:rsidRPr="00B116F7">
              <w:rPr>
                <w:color w:val="auto"/>
              </w:rPr>
              <w:t>8 700</w:t>
            </w:r>
          </w:p>
        </w:tc>
        <w:tc>
          <w:tcPr>
            <w:tcW w:w="723" w:type="dxa"/>
            <w:shd w:val="clear" w:color="auto" w:fill="C5E0B3"/>
            <w:vAlign w:val="top"/>
            <w:hideMark/>
          </w:tcPr>
          <w:p w14:paraId="2124C409" w14:textId="77777777" w:rsidR="004C4FC2" w:rsidRPr="00B116F7" w:rsidRDefault="004C4FC2" w:rsidP="00ED3FA4">
            <w:pPr>
              <w:pStyle w:val="Tabele"/>
              <w:jc w:val="right"/>
              <w:rPr>
                <w:color w:val="auto"/>
              </w:rPr>
            </w:pPr>
            <w:r w:rsidRPr="00B116F7">
              <w:rPr>
                <w:color w:val="auto"/>
              </w:rPr>
              <w:t>9 489</w:t>
            </w:r>
          </w:p>
        </w:tc>
        <w:tc>
          <w:tcPr>
            <w:tcW w:w="722" w:type="dxa"/>
            <w:shd w:val="clear" w:color="auto" w:fill="C5E0B3"/>
            <w:vAlign w:val="top"/>
            <w:hideMark/>
          </w:tcPr>
          <w:p w14:paraId="1A8145FE" w14:textId="77777777" w:rsidR="004C4FC2" w:rsidRPr="00B116F7" w:rsidRDefault="004C4FC2" w:rsidP="00ED3FA4">
            <w:pPr>
              <w:pStyle w:val="Tabele"/>
              <w:jc w:val="right"/>
              <w:rPr>
                <w:color w:val="auto"/>
              </w:rPr>
            </w:pPr>
            <w:r w:rsidRPr="00B116F7">
              <w:rPr>
                <w:color w:val="auto"/>
              </w:rPr>
              <w:t>7 997</w:t>
            </w:r>
          </w:p>
        </w:tc>
        <w:tc>
          <w:tcPr>
            <w:tcW w:w="723" w:type="dxa"/>
            <w:vAlign w:val="top"/>
            <w:hideMark/>
          </w:tcPr>
          <w:p w14:paraId="6C66E801" w14:textId="77777777" w:rsidR="004C4FC2" w:rsidRPr="00B116F7" w:rsidRDefault="004C4FC2" w:rsidP="00ED3FA4">
            <w:pPr>
              <w:pStyle w:val="Tabele"/>
              <w:jc w:val="right"/>
              <w:rPr>
                <w:color w:val="auto"/>
              </w:rPr>
            </w:pPr>
            <w:r w:rsidRPr="00B116F7">
              <w:rPr>
                <w:color w:val="auto"/>
              </w:rPr>
              <w:t>7 833</w:t>
            </w:r>
          </w:p>
        </w:tc>
        <w:tc>
          <w:tcPr>
            <w:tcW w:w="722" w:type="dxa"/>
            <w:vAlign w:val="top"/>
            <w:hideMark/>
          </w:tcPr>
          <w:p w14:paraId="42DF5A2F" w14:textId="77777777" w:rsidR="004C4FC2" w:rsidRPr="00B116F7" w:rsidRDefault="004C4FC2" w:rsidP="00ED3FA4">
            <w:pPr>
              <w:pStyle w:val="Tabele"/>
              <w:jc w:val="right"/>
              <w:rPr>
                <w:color w:val="auto"/>
              </w:rPr>
            </w:pPr>
            <w:r w:rsidRPr="00B116F7">
              <w:rPr>
                <w:color w:val="auto"/>
              </w:rPr>
              <w:t>7 841</w:t>
            </w:r>
          </w:p>
        </w:tc>
      </w:tr>
      <w:tr w:rsidR="004C4FC2" w:rsidRPr="00B116F7" w14:paraId="7912EA49" w14:textId="77777777" w:rsidTr="004C4FC2">
        <w:trPr>
          <w:trHeight w:val="227"/>
        </w:trPr>
        <w:tc>
          <w:tcPr>
            <w:tcW w:w="1838" w:type="dxa"/>
            <w:hideMark/>
          </w:tcPr>
          <w:p w14:paraId="2B702731" w14:textId="77777777" w:rsidR="004C4FC2" w:rsidRPr="00B116F7" w:rsidRDefault="004C4FC2" w:rsidP="00ED3FA4">
            <w:pPr>
              <w:pStyle w:val="Tabele"/>
              <w:rPr>
                <w:color w:val="auto"/>
              </w:rPr>
            </w:pPr>
            <w:r w:rsidRPr="00B116F7">
              <w:rPr>
                <w:color w:val="auto"/>
              </w:rPr>
              <w:t>Koks</w:t>
            </w:r>
          </w:p>
        </w:tc>
        <w:tc>
          <w:tcPr>
            <w:tcW w:w="722" w:type="dxa"/>
            <w:shd w:val="clear" w:color="auto" w:fill="C5E0B3"/>
            <w:vAlign w:val="top"/>
            <w:hideMark/>
          </w:tcPr>
          <w:p w14:paraId="089C53A7" w14:textId="77777777" w:rsidR="004C4FC2" w:rsidRPr="00B116F7" w:rsidRDefault="004C4FC2" w:rsidP="00ED3FA4">
            <w:pPr>
              <w:pStyle w:val="Tabele"/>
              <w:jc w:val="right"/>
              <w:rPr>
                <w:color w:val="auto"/>
              </w:rPr>
            </w:pPr>
            <w:r w:rsidRPr="00B116F7">
              <w:rPr>
                <w:color w:val="auto"/>
              </w:rPr>
              <w:t>2 318</w:t>
            </w:r>
          </w:p>
        </w:tc>
        <w:tc>
          <w:tcPr>
            <w:tcW w:w="722" w:type="dxa"/>
            <w:shd w:val="clear" w:color="auto" w:fill="C5E0B3"/>
            <w:vAlign w:val="top"/>
            <w:hideMark/>
          </w:tcPr>
          <w:p w14:paraId="7041E0C4" w14:textId="77777777" w:rsidR="004C4FC2" w:rsidRPr="00B116F7" w:rsidRDefault="004C4FC2" w:rsidP="00ED3FA4">
            <w:pPr>
              <w:pStyle w:val="Tabele"/>
              <w:jc w:val="right"/>
              <w:rPr>
                <w:color w:val="auto"/>
              </w:rPr>
            </w:pPr>
            <w:r w:rsidRPr="00B116F7">
              <w:rPr>
                <w:color w:val="auto"/>
              </w:rPr>
              <w:t>2 074</w:t>
            </w:r>
          </w:p>
        </w:tc>
        <w:tc>
          <w:tcPr>
            <w:tcW w:w="723" w:type="dxa"/>
            <w:shd w:val="clear" w:color="auto" w:fill="C5E0B3"/>
            <w:vAlign w:val="top"/>
            <w:hideMark/>
          </w:tcPr>
          <w:p w14:paraId="2A58BAC3" w14:textId="77777777" w:rsidR="004C4FC2" w:rsidRPr="00B116F7" w:rsidRDefault="004C4FC2" w:rsidP="00ED3FA4">
            <w:pPr>
              <w:pStyle w:val="Tabele"/>
              <w:jc w:val="right"/>
              <w:rPr>
                <w:color w:val="auto"/>
              </w:rPr>
            </w:pPr>
            <w:r w:rsidRPr="00B116F7">
              <w:rPr>
                <w:color w:val="auto"/>
              </w:rPr>
              <w:t>2 228</w:t>
            </w:r>
          </w:p>
        </w:tc>
        <w:tc>
          <w:tcPr>
            <w:tcW w:w="722" w:type="dxa"/>
            <w:shd w:val="clear" w:color="auto" w:fill="C5E0B3"/>
            <w:vAlign w:val="top"/>
            <w:hideMark/>
          </w:tcPr>
          <w:p w14:paraId="2901928C" w14:textId="77777777" w:rsidR="004C4FC2" w:rsidRPr="00B116F7" w:rsidRDefault="004C4FC2" w:rsidP="00ED3FA4">
            <w:pPr>
              <w:pStyle w:val="Tabele"/>
              <w:jc w:val="right"/>
              <w:rPr>
                <w:color w:val="auto"/>
              </w:rPr>
            </w:pPr>
            <w:r w:rsidRPr="00B116F7">
              <w:rPr>
                <w:color w:val="auto"/>
              </w:rPr>
              <w:t>1 308</w:t>
            </w:r>
          </w:p>
        </w:tc>
        <w:tc>
          <w:tcPr>
            <w:tcW w:w="723" w:type="dxa"/>
            <w:vAlign w:val="top"/>
            <w:hideMark/>
          </w:tcPr>
          <w:p w14:paraId="3C5FD82E" w14:textId="77777777" w:rsidR="004C4FC2" w:rsidRPr="00B116F7" w:rsidRDefault="004C4FC2" w:rsidP="00ED3FA4">
            <w:pPr>
              <w:pStyle w:val="Tabele"/>
              <w:jc w:val="right"/>
              <w:rPr>
                <w:color w:val="auto"/>
              </w:rPr>
            </w:pPr>
            <w:r w:rsidRPr="00B116F7">
              <w:rPr>
                <w:color w:val="auto"/>
              </w:rPr>
              <w:t>1 575</w:t>
            </w:r>
          </w:p>
        </w:tc>
        <w:tc>
          <w:tcPr>
            <w:tcW w:w="722" w:type="dxa"/>
            <w:vAlign w:val="top"/>
            <w:hideMark/>
          </w:tcPr>
          <w:p w14:paraId="43F535F3" w14:textId="77777777" w:rsidR="004C4FC2" w:rsidRPr="00B116F7" w:rsidRDefault="004C4FC2" w:rsidP="00ED3FA4">
            <w:pPr>
              <w:pStyle w:val="Tabele"/>
              <w:jc w:val="right"/>
              <w:rPr>
                <w:color w:val="auto"/>
              </w:rPr>
            </w:pPr>
            <w:r w:rsidRPr="00B116F7">
              <w:rPr>
                <w:color w:val="auto"/>
              </w:rPr>
              <w:t>1 484</w:t>
            </w:r>
          </w:p>
        </w:tc>
      </w:tr>
      <w:tr w:rsidR="004C4FC2" w:rsidRPr="00B116F7" w14:paraId="3E77DB0D" w14:textId="77777777" w:rsidTr="004C4FC2">
        <w:trPr>
          <w:trHeight w:val="227"/>
        </w:trPr>
        <w:tc>
          <w:tcPr>
            <w:tcW w:w="1838" w:type="dxa"/>
            <w:hideMark/>
          </w:tcPr>
          <w:p w14:paraId="65B2EAC7" w14:textId="77777777" w:rsidR="004C4FC2" w:rsidRPr="00B116F7" w:rsidRDefault="004C4FC2" w:rsidP="00ED3FA4">
            <w:pPr>
              <w:pStyle w:val="Tabele"/>
              <w:rPr>
                <w:color w:val="auto"/>
              </w:rPr>
            </w:pPr>
            <w:r w:rsidRPr="00B116F7">
              <w:rPr>
                <w:color w:val="auto"/>
              </w:rPr>
              <w:t>Węgiel brunatny</w:t>
            </w:r>
          </w:p>
        </w:tc>
        <w:tc>
          <w:tcPr>
            <w:tcW w:w="722" w:type="dxa"/>
            <w:shd w:val="clear" w:color="auto" w:fill="C5E0B3"/>
            <w:vAlign w:val="top"/>
            <w:hideMark/>
          </w:tcPr>
          <w:p w14:paraId="1BE5C2AA" w14:textId="77777777" w:rsidR="004C4FC2" w:rsidRPr="00B116F7" w:rsidRDefault="004C4FC2" w:rsidP="00ED3FA4">
            <w:pPr>
              <w:pStyle w:val="Tabele"/>
              <w:jc w:val="right"/>
              <w:rPr>
                <w:color w:val="auto"/>
              </w:rPr>
            </w:pPr>
            <w:r w:rsidRPr="00B116F7">
              <w:rPr>
                <w:color w:val="auto"/>
              </w:rPr>
              <w:t>12 726</w:t>
            </w:r>
          </w:p>
        </w:tc>
        <w:tc>
          <w:tcPr>
            <w:tcW w:w="722" w:type="dxa"/>
            <w:shd w:val="clear" w:color="auto" w:fill="C5E0B3"/>
            <w:vAlign w:val="top"/>
            <w:hideMark/>
          </w:tcPr>
          <w:p w14:paraId="5869BC96" w14:textId="77777777" w:rsidR="004C4FC2" w:rsidRPr="00B116F7" w:rsidRDefault="004C4FC2" w:rsidP="00ED3FA4">
            <w:pPr>
              <w:pStyle w:val="Tabele"/>
              <w:jc w:val="right"/>
              <w:rPr>
                <w:color w:val="auto"/>
              </w:rPr>
            </w:pPr>
            <w:r w:rsidRPr="00B116F7">
              <w:rPr>
                <w:color w:val="auto"/>
              </w:rPr>
              <w:t>11 579</w:t>
            </w:r>
          </w:p>
        </w:tc>
        <w:tc>
          <w:tcPr>
            <w:tcW w:w="723" w:type="dxa"/>
            <w:shd w:val="clear" w:color="auto" w:fill="C5E0B3"/>
            <w:vAlign w:val="top"/>
            <w:hideMark/>
          </w:tcPr>
          <w:p w14:paraId="6B74B59C" w14:textId="77777777" w:rsidR="004C4FC2" w:rsidRPr="00B116F7" w:rsidRDefault="004C4FC2" w:rsidP="00ED3FA4">
            <w:pPr>
              <w:pStyle w:val="Tabele"/>
              <w:jc w:val="right"/>
              <w:rPr>
                <w:color w:val="auto"/>
              </w:rPr>
            </w:pPr>
            <w:r w:rsidRPr="00B116F7">
              <w:rPr>
                <w:color w:val="auto"/>
              </w:rPr>
              <w:t>12 299</w:t>
            </w:r>
          </w:p>
        </w:tc>
        <w:tc>
          <w:tcPr>
            <w:tcW w:w="722" w:type="dxa"/>
            <w:shd w:val="clear" w:color="auto" w:fill="C5E0B3"/>
            <w:vAlign w:val="top"/>
            <w:hideMark/>
          </w:tcPr>
          <w:p w14:paraId="776809D2" w14:textId="77777777" w:rsidR="004C4FC2" w:rsidRPr="00B116F7" w:rsidRDefault="004C4FC2" w:rsidP="00ED3FA4">
            <w:pPr>
              <w:pStyle w:val="Tabele"/>
              <w:jc w:val="right"/>
              <w:rPr>
                <w:color w:val="auto"/>
              </w:rPr>
            </w:pPr>
            <w:r w:rsidRPr="00B116F7">
              <w:rPr>
                <w:color w:val="auto"/>
              </w:rPr>
              <w:t>8 850</w:t>
            </w:r>
          </w:p>
        </w:tc>
        <w:tc>
          <w:tcPr>
            <w:tcW w:w="723" w:type="dxa"/>
            <w:vAlign w:val="top"/>
            <w:hideMark/>
          </w:tcPr>
          <w:p w14:paraId="6D4DA9B5" w14:textId="77777777" w:rsidR="004C4FC2" w:rsidRPr="00B116F7" w:rsidRDefault="004C4FC2" w:rsidP="00ED3FA4">
            <w:pPr>
              <w:pStyle w:val="Tabele"/>
              <w:jc w:val="right"/>
              <w:rPr>
                <w:color w:val="auto"/>
              </w:rPr>
            </w:pPr>
            <w:r w:rsidRPr="00B116F7">
              <w:rPr>
                <w:color w:val="auto"/>
              </w:rPr>
              <w:t>8 598</w:t>
            </w:r>
          </w:p>
        </w:tc>
        <w:tc>
          <w:tcPr>
            <w:tcW w:w="722" w:type="dxa"/>
            <w:vAlign w:val="top"/>
            <w:hideMark/>
          </w:tcPr>
          <w:p w14:paraId="57747EA9" w14:textId="77777777" w:rsidR="004C4FC2" w:rsidRPr="00B116F7" w:rsidRDefault="004C4FC2" w:rsidP="00ED3FA4">
            <w:pPr>
              <w:pStyle w:val="Tabele"/>
              <w:jc w:val="right"/>
              <w:rPr>
                <w:color w:val="auto"/>
              </w:rPr>
            </w:pPr>
            <w:r w:rsidRPr="00B116F7">
              <w:rPr>
                <w:color w:val="auto"/>
              </w:rPr>
              <w:t>4 002</w:t>
            </w:r>
          </w:p>
        </w:tc>
      </w:tr>
      <w:tr w:rsidR="004C4FC2" w:rsidRPr="00B116F7" w14:paraId="78082929" w14:textId="77777777" w:rsidTr="004C4FC2">
        <w:trPr>
          <w:trHeight w:val="227"/>
        </w:trPr>
        <w:tc>
          <w:tcPr>
            <w:tcW w:w="1838" w:type="dxa"/>
            <w:hideMark/>
          </w:tcPr>
          <w:p w14:paraId="171B4A1B" w14:textId="77777777" w:rsidR="004C4FC2" w:rsidRPr="00B116F7" w:rsidRDefault="004C4FC2" w:rsidP="00ED3FA4">
            <w:pPr>
              <w:pStyle w:val="Tabele"/>
              <w:rPr>
                <w:color w:val="auto"/>
              </w:rPr>
            </w:pPr>
            <w:r w:rsidRPr="00B116F7">
              <w:rPr>
                <w:color w:val="auto"/>
              </w:rPr>
              <w:t>Ropa naftowa</w:t>
            </w:r>
          </w:p>
        </w:tc>
        <w:tc>
          <w:tcPr>
            <w:tcW w:w="722" w:type="dxa"/>
            <w:shd w:val="clear" w:color="auto" w:fill="C5E0B3"/>
            <w:vAlign w:val="top"/>
            <w:hideMark/>
          </w:tcPr>
          <w:p w14:paraId="0CF6B31F" w14:textId="77777777" w:rsidR="004C4FC2" w:rsidRPr="00B116F7" w:rsidRDefault="004C4FC2" w:rsidP="00ED3FA4">
            <w:pPr>
              <w:pStyle w:val="Tabele"/>
              <w:jc w:val="right"/>
              <w:rPr>
                <w:color w:val="auto"/>
              </w:rPr>
            </w:pPr>
            <w:r w:rsidRPr="00B116F7">
              <w:rPr>
                <w:color w:val="auto"/>
              </w:rPr>
              <w:t>18 459</w:t>
            </w:r>
          </w:p>
        </w:tc>
        <w:tc>
          <w:tcPr>
            <w:tcW w:w="722" w:type="dxa"/>
            <w:shd w:val="clear" w:color="auto" w:fill="C5E0B3"/>
            <w:vAlign w:val="top"/>
            <w:hideMark/>
          </w:tcPr>
          <w:p w14:paraId="6F426069" w14:textId="77777777" w:rsidR="004C4FC2" w:rsidRPr="00B116F7" w:rsidRDefault="004C4FC2" w:rsidP="00ED3FA4">
            <w:pPr>
              <w:pStyle w:val="Tabele"/>
              <w:jc w:val="right"/>
              <w:rPr>
                <w:color w:val="auto"/>
              </w:rPr>
            </w:pPr>
            <w:r w:rsidRPr="00B116F7">
              <w:rPr>
                <w:color w:val="auto"/>
              </w:rPr>
              <w:t>23 184</w:t>
            </w:r>
          </w:p>
        </w:tc>
        <w:tc>
          <w:tcPr>
            <w:tcW w:w="723" w:type="dxa"/>
            <w:shd w:val="clear" w:color="auto" w:fill="C5E0B3"/>
            <w:vAlign w:val="top"/>
            <w:hideMark/>
          </w:tcPr>
          <w:p w14:paraId="6079862B" w14:textId="77777777" w:rsidR="004C4FC2" w:rsidRPr="00B116F7" w:rsidRDefault="004C4FC2" w:rsidP="00ED3FA4">
            <w:pPr>
              <w:pStyle w:val="Tabele"/>
              <w:jc w:val="right"/>
              <w:rPr>
                <w:color w:val="auto"/>
              </w:rPr>
            </w:pPr>
            <w:r w:rsidRPr="00B116F7">
              <w:rPr>
                <w:color w:val="auto"/>
              </w:rPr>
              <w:t>26 506</w:t>
            </w:r>
          </w:p>
        </w:tc>
        <w:tc>
          <w:tcPr>
            <w:tcW w:w="722" w:type="dxa"/>
            <w:shd w:val="clear" w:color="auto" w:fill="C5E0B3"/>
            <w:vAlign w:val="top"/>
            <w:hideMark/>
          </w:tcPr>
          <w:p w14:paraId="311CFA5C" w14:textId="77777777" w:rsidR="004C4FC2" w:rsidRPr="00B116F7" w:rsidRDefault="004C4FC2" w:rsidP="00ED3FA4">
            <w:pPr>
              <w:pStyle w:val="Tabele"/>
              <w:jc w:val="right"/>
              <w:rPr>
                <w:color w:val="auto"/>
              </w:rPr>
            </w:pPr>
            <w:r w:rsidRPr="00B116F7">
              <w:rPr>
                <w:color w:val="auto"/>
              </w:rPr>
              <w:t>25 992</w:t>
            </w:r>
          </w:p>
        </w:tc>
        <w:tc>
          <w:tcPr>
            <w:tcW w:w="723" w:type="dxa"/>
            <w:vAlign w:val="top"/>
            <w:hideMark/>
          </w:tcPr>
          <w:p w14:paraId="3FBD73FD" w14:textId="77777777" w:rsidR="004C4FC2" w:rsidRPr="00B116F7" w:rsidRDefault="004C4FC2" w:rsidP="00ED3FA4">
            <w:pPr>
              <w:pStyle w:val="Tabele"/>
              <w:jc w:val="right"/>
              <w:rPr>
                <w:color w:val="auto"/>
              </w:rPr>
            </w:pPr>
            <w:r w:rsidRPr="00B116F7">
              <w:rPr>
                <w:color w:val="auto"/>
              </w:rPr>
              <w:t>24 686</w:t>
            </w:r>
          </w:p>
        </w:tc>
        <w:tc>
          <w:tcPr>
            <w:tcW w:w="722" w:type="dxa"/>
            <w:vAlign w:val="top"/>
            <w:hideMark/>
          </w:tcPr>
          <w:p w14:paraId="62177F35" w14:textId="77777777" w:rsidR="004C4FC2" w:rsidRPr="00B116F7" w:rsidRDefault="004C4FC2" w:rsidP="00ED3FA4">
            <w:pPr>
              <w:pStyle w:val="Tabele"/>
              <w:jc w:val="right"/>
              <w:rPr>
                <w:color w:val="auto"/>
              </w:rPr>
            </w:pPr>
            <w:r w:rsidRPr="00B116F7">
              <w:rPr>
                <w:color w:val="auto"/>
              </w:rPr>
              <w:t>23 128</w:t>
            </w:r>
          </w:p>
        </w:tc>
      </w:tr>
      <w:tr w:rsidR="004C4FC2" w:rsidRPr="00B116F7" w14:paraId="501480C4" w14:textId="77777777" w:rsidTr="004C4FC2">
        <w:trPr>
          <w:trHeight w:val="227"/>
        </w:trPr>
        <w:tc>
          <w:tcPr>
            <w:tcW w:w="1838" w:type="dxa"/>
            <w:hideMark/>
          </w:tcPr>
          <w:p w14:paraId="6C1FFD35" w14:textId="77777777" w:rsidR="004C4FC2" w:rsidRPr="00B116F7" w:rsidRDefault="004C4FC2" w:rsidP="00ED3FA4">
            <w:pPr>
              <w:pStyle w:val="Tabele"/>
              <w:rPr>
                <w:color w:val="auto"/>
              </w:rPr>
            </w:pPr>
            <w:r w:rsidRPr="00B116F7">
              <w:rPr>
                <w:color w:val="auto"/>
              </w:rPr>
              <w:t>Produkty naftowe</w:t>
            </w:r>
          </w:p>
        </w:tc>
        <w:tc>
          <w:tcPr>
            <w:tcW w:w="722" w:type="dxa"/>
            <w:shd w:val="clear" w:color="auto" w:fill="C5E0B3"/>
            <w:vAlign w:val="top"/>
            <w:hideMark/>
          </w:tcPr>
          <w:p w14:paraId="2241C913" w14:textId="77777777" w:rsidR="004C4FC2" w:rsidRPr="00B116F7" w:rsidRDefault="004C4FC2" w:rsidP="00ED3FA4">
            <w:pPr>
              <w:pStyle w:val="Tabele"/>
              <w:jc w:val="right"/>
              <w:rPr>
                <w:color w:val="auto"/>
              </w:rPr>
            </w:pPr>
            <w:r w:rsidRPr="00B116F7">
              <w:rPr>
                <w:color w:val="auto"/>
              </w:rPr>
              <w:t>21 987</w:t>
            </w:r>
          </w:p>
        </w:tc>
        <w:tc>
          <w:tcPr>
            <w:tcW w:w="722" w:type="dxa"/>
            <w:shd w:val="clear" w:color="auto" w:fill="C5E0B3"/>
            <w:vAlign w:val="top"/>
            <w:hideMark/>
          </w:tcPr>
          <w:p w14:paraId="50CBAA41" w14:textId="77777777" w:rsidR="004C4FC2" w:rsidRPr="00B116F7" w:rsidRDefault="004C4FC2" w:rsidP="00ED3FA4">
            <w:pPr>
              <w:pStyle w:val="Tabele"/>
              <w:jc w:val="right"/>
              <w:rPr>
                <w:color w:val="auto"/>
              </w:rPr>
            </w:pPr>
            <w:r w:rsidRPr="00B116F7">
              <w:rPr>
                <w:color w:val="auto"/>
              </w:rPr>
              <w:t>25 956</w:t>
            </w:r>
          </w:p>
        </w:tc>
        <w:tc>
          <w:tcPr>
            <w:tcW w:w="723" w:type="dxa"/>
            <w:shd w:val="clear" w:color="auto" w:fill="C5E0B3"/>
            <w:vAlign w:val="top"/>
            <w:hideMark/>
          </w:tcPr>
          <w:p w14:paraId="304F5CFA" w14:textId="77777777" w:rsidR="004C4FC2" w:rsidRPr="00B116F7" w:rsidRDefault="004C4FC2" w:rsidP="00ED3FA4">
            <w:pPr>
              <w:pStyle w:val="Tabele"/>
              <w:jc w:val="right"/>
              <w:rPr>
                <w:color w:val="auto"/>
              </w:rPr>
            </w:pPr>
            <w:r w:rsidRPr="00B116F7">
              <w:rPr>
                <w:color w:val="auto"/>
              </w:rPr>
              <w:t>24 074</w:t>
            </w:r>
          </w:p>
        </w:tc>
        <w:tc>
          <w:tcPr>
            <w:tcW w:w="722" w:type="dxa"/>
            <w:shd w:val="clear" w:color="auto" w:fill="C5E0B3"/>
            <w:vAlign w:val="top"/>
            <w:hideMark/>
          </w:tcPr>
          <w:p w14:paraId="6FAEA2BB" w14:textId="77777777" w:rsidR="004C4FC2" w:rsidRPr="00B116F7" w:rsidRDefault="004C4FC2" w:rsidP="00ED3FA4">
            <w:pPr>
              <w:pStyle w:val="Tabele"/>
              <w:jc w:val="right"/>
              <w:rPr>
                <w:color w:val="auto"/>
              </w:rPr>
            </w:pPr>
            <w:r w:rsidRPr="00B116F7">
              <w:rPr>
                <w:color w:val="auto"/>
              </w:rPr>
              <w:t>31 037</w:t>
            </w:r>
          </w:p>
        </w:tc>
        <w:tc>
          <w:tcPr>
            <w:tcW w:w="723" w:type="dxa"/>
            <w:vAlign w:val="top"/>
            <w:hideMark/>
          </w:tcPr>
          <w:p w14:paraId="19A5DDD1" w14:textId="77777777" w:rsidR="004C4FC2" w:rsidRPr="00B116F7" w:rsidRDefault="004C4FC2" w:rsidP="00ED3FA4">
            <w:pPr>
              <w:pStyle w:val="Tabele"/>
              <w:jc w:val="right"/>
              <w:rPr>
                <w:color w:val="auto"/>
              </w:rPr>
            </w:pPr>
            <w:r w:rsidRPr="00B116F7">
              <w:rPr>
                <w:color w:val="auto"/>
              </w:rPr>
              <w:t>31 789</w:t>
            </w:r>
          </w:p>
        </w:tc>
        <w:tc>
          <w:tcPr>
            <w:tcW w:w="722" w:type="dxa"/>
            <w:vAlign w:val="top"/>
            <w:hideMark/>
          </w:tcPr>
          <w:p w14:paraId="0B3B5466" w14:textId="77777777" w:rsidR="004C4FC2" w:rsidRPr="00B116F7" w:rsidRDefault="004C4FC2" w:rsidP="00ED3FA4">
            <w:pPr>
              <w:pStyle w:val="Tabele"/>
              <w:jc w:val="right"/>
              <w:rPr>
                <w:color w:val="auto"/>
              </w:rPr>
            </w:pPr>
            <w:r w:rsidRPr="00B116F7">
              <w:rPr>
                <w:color w:val="auto"/>
              </w:rPr>
              <w:t>28 697</w:t>
            </w:r>
          </w:p>
        </w:tc>
      </w:tr>
      <w:tr w:rsidR="004C4FC2" w:rsidRPr="00B116F7" w14:paraId="1D21DCD1" w14:textId="77777777" w:rsidTr="004C4FC2">
        <w:trPr>
          <w:trHeight w:val="227"/>
        </w:trPr>
        <w:tc>
          <w:tcPr>
            <w:tcW w:w="1838" w:type="dxa"/>
            <w:hideMark/>
          </w:tcPr>
          <w:p w14:paraId="3D9CBCDD" w14:textId="77777777" w:rsidR="004C4FC2" w:rsidRPr="00B116F7" w:rsidRDefault="004C4FC2" w:rsidP="00ED3FA4">
            <w:pPr>
              <w:pStyle w:val="Tabele"/>
              <w:rPr>
                <w:color w:val="auto"/>
              </w:rPr>
            </w:pPr>
            <w:r w:rsidRPr="00B116F7">
              <w:rPr>
                <w:color w:val="auto"/>
              </w:rPr>
              <w:t>Gaz ziemny</w:t>
            </w:r>
          </w:p>
        </w:tc>
        <w:tc>
          <w:tcPr>
            <w:tcW w:w="722" w:type="dxa"/>
            <w:shd w:val="clear" w:color="auto" w:fill="C5E0B3"/>
            <w:vAlign w:val="top"/>
            <w:hideMark/>
          </w:tcPr>
          <w:p w14:paraId="41064613" w14:textId="77777777" w:rsidR="004C4FC2" w:rsidRPr="00B116F7" w:rsidRDefault="004C4FC2" w:rsidP="00ED3FA4">
            <w:pPr>
              <w:pStyle w:val="Tabele"/>
              <w:jc w:val="right"/>
              <w:rPr>
                <w:color w:val="auto"/>
              </w:rPr>
            </w:pPr>
            <w:r w:rsidRPr="00B116F7">
              <w:rPr>
                <w:color w:val="auto"/>
              </w:rPr>
              <w:t>12 235</w:t>
            </w:r>
          </w:p>
        </w:tc>
        <w:tc>
          <w:tcPr>
            <w:tcW w:w="722" w:type="dxa"/>
            <w:shd w:val="clear" w:color="auto" w:fill="C5E0B3"/>
            <w:vAlign w:val="top"/>
            <w:hideMark/>
          </w:tcPr>
          <w:p w14:paraId="28BB0DF0" w14:textId="77777777" w:rsidR="004C4FC2" w:rsidRPr="00B116F7" w:rsidRDefault="004C4FC2" w:rsidP="00ED3FA4">
            <w:pPr>
              <w:pStyle w:val="Tabele"/>
              <w:jc w:val="right"/>
              <w:rPr>
                <w:color w:val="auto"/>
              </w:rPr>
            </w:pPr>
            <w:r w:rsidRPr="00B116F7">
              <w:rPr>
                <w:color w:val="auto"/>
              </w:rPr>
              <w:t>12 805</w:t>
            </w:r>
          </w:p>
        </w:tc>
        <w:tc>
          <w:tcPr>
            <w:tcW w:w="723" w:type="dxa"/>
            <w:shd w:val="clear" w:color="auto" w:fill="C5E0B3"/>
            <w:vAlign w:val="top"/>
            <w:hideMark/>
          </w:tcPr>
          <w:p w14:paraId="2B126B28" w14:textId="77777777" w:rsidR="004C4FC2" w:rsidRPr="00B116F7" w:rsidRDefault="004C4FC2" w:rsidP="00ED3FA4">
            <w:pPr>
              <w:pStyle w:val="Tabele"/>
              <w:jc w:val="right"/>
              <w:rPr>
                <w:color w:val="auto"/>
              </w:rPr>
            </w:pPr>
            <w:r w:rsidRPr="00B116F7">
              <w:rPr>
                <w:color w:val="auto"/>
              </w:rPr>
              <w:t>13 776</w:t>
            </w:r>
          </w:p>
        </w:tc>
        <w:tc>
          <w:tcPr>
            <w:tcW w:w="722" w:type="dxa"/>
            <w:shd w:val="clear" w:color="auto" w:fill="C5E0B3"/>
            <w:vAlign w:val="top"/>
            <w:hideMark/>
          </w:tcPr>
          <w:p w14:paraId="7CA5B57E" w14:textId="77777777" w:rsidR="004C4FC2" w:rsidRPr="00B116F7" w:rsidRDefault="004C4FC2" w:rsidP="00ED3FA4">
            <w:pPr>
              <w:pStyle w:val="Tabele"/>
              <w:jc w:val="right"/>
              <w:rPr>
                <w:color w:val="auto"/>
              </w:rPr>
            </w:pPr>
            <w:r w:rsidRPr="00B116F7">
              <w:rPr>
                <w:color w:val="auto"/>
              </w:rPr>
              <w:t>17 107</w:t>
            </w:r>
          </w:p>
        </w:tc>
        <w:tc>
          <w:tcPr>
            <w:tcW w:w="723" w:type="dxa"/>
            <w:vAlign w:val="top"/>
            <w:hideMark/>
          </w:tcPr>
          <w:p w14:paraId="7C30AC6A" w14:textId="77777777" w:rsidR="004C4FC2" w:rsidRPr="00B116F7" w:rsidRDefault="004C4FC2" w:rsidP="00ED3FA4">
            <w:pPr>
              <w:pStyle w:val="Tabele"/>
              <w:jc w:val="right"/>
              <w:rPr>
                <w:color w:val="auto"/>
              </w:rPr>
            </w:pPr>
            <w:r w:rsidRPr="00B116F7">
              <w:rPr>
                <w:color w:val="auto"/>
              </w:rPr>
              <w:t>18 356</w:t>
            </w:r>
          </w:p>
        </w:tc>
        <w:tc>
          <w:tcPr>
            <w:tcW w:w="722" w:type="dxa"/>
            <w:vAlign w:val="top"/>
            <w:hideMark/>
          </w:tcPr>
          <w:p w14:paraId="72535245" w14:textId="77777777" w:rsidR="004C4FC2" w:rsidRPr="00B116F7" w:rsidRDefault="004C4FC2" w:rsidP="00ED3FA4">
            <w:pPr>
              <w:pStyle w:val="Tabele"/>
              <w:jc w:val="right"/>
              <w:rPr>
                <w:color w:val="auto"/>
              </w:rPr>
            </w:pPr>
            <w:r w:rsidRPr="00B116F7">
              <w:rPr>
                <w:color w:val="auto"/>
              </w:rPr>
              <w:t>19 928</w:t>
            </w:r>
          </w:p>
        </w:tc>
      </w:tr>
      <w:tr w:rsidR="004C4FC2" w:rsidRPr="00B116F7" w14:paraId="47C1C567" w14:textId="77777777" w:rsidTr="004C4FC2">
        <w:trPr>
          <w:trHeight w:val="227"/>
        </w:trPr>
        <w:tc>
          <w:tcPr>
            <w:tcW w:w="1838" w:type="dxa"/>
            <w:hideMark/>
          </w:tcPr>
          <w:p w14:paraId="3720F1ED" w14:textId="77777777" w:rsidR="004C4FC2" w:rsidRPr="00B116F7" w:rsidRDefault="004C4FC2" w:rsidP="00ED3FA4">
            <w:pPr>
              <w:pStyle w:val="Tabele"/>
              <w:rPr>
                <w:color w:val="auto"/>
              </w:rPr>
            </w:pPr>
            <w:r w:rsidRPr="00B116F7">
              <w:rPr>
                <w:color w:val="auto"/>
              </w:rPr>
              <w:t>Gaz koksowniczy</w:t>
            </w:r>
          </w:p>
        </w:tc>
        <w:tc>
          <w:tcPr>
            <w:tcW w:w="722" w:type="dxa"/>
            <w:shd w:val="clear" w:color="auto" w:fill="C5E0B3"/>
            <w:vAlign w:val="top"/>
            <w:hideMark/>
          </w:tcPr>
          <w:p w14:paraId="05EDED30" w14:textId="77777777" w:rsidR="004C4FC2" w:rsidRPr="00B116F7" w:rsidRDefault="004C4FC2" w:rsidP="00ED3FA4">
            <w:pPr>
              <w:pStyle w:val="Tabele"/>
              <w:jc w:val="right"/>
              <w:rPr>
                <w:color w:val="auto"/>
              </w:rPr>
            </w:pPr>
            <w:r w:rsidRPr="00B116F7">
              <w:rPr>
                <w:color w:val="auto"/>
              </w:rPr>
              <w:t>1 447</w:t>
            </w:r>
          </w:p>
        </w:tc>
        <w:tc>
          <w:tcPr>
            <w:tcW w:w="722" w:type="dxa"/>
            <w:shd w:val="clear" w:color="auto" w:fill="C5E0B3"/>
            <w:vAlign w:val="top"/>
            <w:hideMark/>
          </w:tcPr>
          <w:p w14:paraId="13B106FC" w14:textId="77777777" w:rsidR="004C4FC2" w:rsidRPr="00B116F7" w:rsidRDefault="004C4FC2" w:rsidP="00ED3FA4">
            <w:pPr>
              <w:pStyle w:val="Tabele"/>
              <w:jc w:val="right"/>
              <w:rPr>
                <w:color w:val="auto"/>
              </w:rPr>
            </w:pPr>
            <w:r w:rsidRPr="00B116F7">
              <w:rPr>
                <w:color w:val="auto"/>
              </w:rPr>
              <w:t>1 707</w:t>
            </w:r>
          </w:p>
        </w:tc>
        <w:tc>
          <w:tcPr>
            <w:tcW w:w="723" w:type="dxa"/>
            <w:shd w:val="clear" w:color="auto" w:fill="C5E0B3"/>
            <w:vAlign w:val="top"/>
            <w:hideMark/>
          </w:tcPr>
          <w:p w14:paraId="09659C09" w14:textId="77777777" w:rsidR="004C4FC2" w:rsidRPr="00B116F7" w:rsidRDefault="004C4FC2" w:rsidP="00ED3FA4">
            <w:pPr>
              <w:pStyle w:val="Tabele"/>
              <w:jc w:val="right"/>
              <w:rPr>
                <w:color w:val="auto"/>
              </w:rPr>
            </w:pPr>
            <w:r w:rsidRPr="00B116F7">
              <w:rPr>
                <w:color w:val="auto"/>
              </w:rPr>
              <w:t>1 704</w:t>
            </w:r>
          </w:p>
        </w:tc>
        <w:tc>
          <w:tcPr>
            <w:tcW w:w="722" w:type="dxa"/>
            <w:shd w:val="clear" w:color="auto" w:fill="C5E0B3"/>
            <w:vAlign w:val="top"/>
            <w:hideMark/>
          </w:tcPr>
          <w:p w14:paraId="1A1FB860" w14:textId="77777777" w:rsidR="004C4FC2" w:rsidRPr="00B116F7" w:rsidRDefault="004C4FC2" w:rsidP="00ED3FA4">
            <w:pPr>
              <w:pStyle w:val="Tabele"/>
              <w:jc w:val="right"/>
              <w:rPr>
                <w:color w:val="auto"/>
              </w:rPr>
            </w:pPr>
            <w:r w:rsidRPr="00B116F7">
              <w:rPr>
                <w:color w:val="auto"/>
              </w:rPr>
              <w:t>1 406</w:t>
            </w:r>
          </w:p>
        </w:tc>
        <w:tc>
          <w:tcPr>
            <w:tcW w:w="723" w:type="dxa"/>
            <w:vAlign w:val="top"/>
            <w:hideMark/>
          </w:tcPr>
          <w:p w14:paraId="4DF0E9B4" w14:textId="77777777" w:rsidR="004C4FC2" w:rsidRPr="00B116F7" w:rsidRDefault="004C4FC2" w:rsidP="00ED3FA4">
            <w:pPr>
              <w:pStyle w:val="Tabele"/>
              <w:jc w:val="right"/>
              <w:rPr>
                <w:color w:val="auto"/>
              </w:rPr>
            </w:pPr>
            <w:r w:rsidRPr="00B116F7">
              <w:rPr>
                <w:color w:val="auto"/>
              </w:rPr>
              <w:t>1 221</w:t>
            </w:r>
          </w:p>
        </w:tc>
        <w:tc>
          <w:tcPr>
            <w:tcW w:w="722" w:type="dxa"/>
            <w:vAlign w:val="top"/>
            <w:hideMark/>
          </w:tcPr>
          <w:p w14:paraId="2E428C63" w14:textId="77777777" w:rsidR="004C4FC2" w:rsidRPr="00B116F7" w:rsidRDefault="004C4FC2" w:rsidP="00ED3FA4">
            <w:pPr>
              <w:pStyle w:val="Tabele"/>
              <w:jc w:val="right"/>
              <w:rPr>
                <w:color w:val="auto"/>
              </w:rPr>
            </w:pPr>
            <w:r w:rsidRPr="00B116F7">
              <w:rPr>
                <w:color w:val="auto"/>
              </w:rPr>
              <w:t>1 118</w:t>
            </w:r>
          </w:p>
        </w:tc>
      </w:tr>
      <w:tr w:rsidR="004C4FC2" w:rsidRPr="00B116F7" w14:paraId="04F6E182" w14:textId="77777777" w:rsidTr="004C4FC2">
        <w:trPr>
          <w:trHeight w:val="227"/>
        </w:trPr>
        <w:tc>
          <w:tcPr>
            <w:tcW w:w="1838" w:type="dxa"/>
            <w:hideMark/>
          </w:tcPr>
          <w:p w14:paraId="6FBEE951" w14:textId="77777777" w:rsidR="004C4FC2" w:rsidRPr="00B116F7" w:rsidRDefault="004C4FC2" w:rsidP="00ED3FA4">
            <w:pPr>
              <w:pStyle w:val="Tabele"/>
              <w:rPr>
                <w:color w:val="auto"/>
              </w:rPr>
            </w:pPr>
            <w:r w:rsidRPr="00B116F7">
              <w:rPr>
                <w:color w:val="auto"/>
              </w:rPr>
              <w:t>Gaz wielkopiecowy</w:t>
            </w:r>
          </w:p>
        </w:tc>
        <w:tc>
          <w:tcPr>
            <w:tcW w:w="722" w:type="dxa"/>
            <w:shd w:val="clear" w:color="auto" w:fill="C5E0B3"/>
            <w:vAlign w:val="top"/>
            <w:hideMark/>
          </w:tcPr>
          <w:p w14:paraId="0A09ADA8" w14:textId="77777777" w:rsidR="004C4FC2" w:rsidRPr="00B116F7" w:rsidRDefault="004C4FC2" w:rsidP="00ED3FA4">
            <w:pPr>
              <w:pStyle w:val="Tabele"/>
              <w:jc w:val="right"/>
              <w:rPr>
                <w:color w:val="auto"/>
              </w:rPr>
            </w:pPr>
            <w:r w:rsidRPr="00B116F7">
              <w:rPr>
                <w:color w:val="auto"/>
              </w:rPr>
              <w:t>560</w:t>
            </w:r>
          </w:p>
        </w:tc>
        <w:tc>
          <w:tcPr>
            <w:tcW w:w="722" w:type="dxa"/>
            <w:shd w:val="clear" w:color="auto" w:fill="C5E0B3"/>
            <w:vAlign w:val="top"/>
            <w:hideMark/>
          </w:tcPr>
          <w:p w14:paraId="3057C8CB" w14:textId="77777777" w:rsidR="004C4FC2" w:rsidRPr="00B116F7" w:rsidRDefault="004C4FC2" w:rsidP="00ED3FA4">
            <w:pPr>
              <w:pStyle w:val="Tabele"/>
              <w:jc w:val="right"/>
              <w:rPr>
                <w:color w:val="auto"/>
              </w:rPr>
            </w:pPr>
            <w:r w:rsidRPr="00B116F7">
              <w:rPr>
                <w:color w:val="auto"/>
              </w:rPr>
              <w:t>526</w:t>
            </w:r>
          </w:p>
        </w:tc>
        <w:tc>
          <w:tcPr>
            <w:tcW w:w="723" w:type="dxa"/>
            <w:shd w:val="clear" w:color="auto" w:fill="C5E0B3"/>
            <w:vAlign w:val="top"/>
            <w:hideMark/>
          </w:tcPr>
          <w:p w14:paraId="32BEE784" w14:textId="77777777" w:rsidR="004C4FC2" w:rsidRPr="00B116F7" w:rsidRDefault="004C4FC2" w:rsidP="00ED3FA4">
            <w:pPr>
              <w:pStyle w:val="Tabele"/>
              <w:jc w:val="right"/>
              <w:rPr>
                <w:color w:val="auto"/>
              </w:rPr>
            </w:pPr>
            <w:r w:rsidRPr="00B116F7">
              <w:rPr>
                <w:color w:val="auto"/>
              </w:rPr>
              <w:t>632</w:t>
            </w:r>
          </w:p>
        </w:tc>
        <w:tc>
          <w:tcPr>
            <w:tcW w:w="722" w:type="dxa"/>
            <w:shd w:val="clear" w:color="auto" w:fill="C5E0B3"/>
            <w:vAlign w:val="top"/>
            <w:hideMark/>
          </w:tcPr>
          <w:p w14:paraId="60C48FA3" w14:textId="77777777" w:rsidR="004C4FC2" w:rsidRPr="00B116F7" w:rsidRDefault="004C4FC2" w:rsidP="00ED3FA4">
            <w:pPr>
              <w:pStyle w:val="Tabele"/>
              <w:jc w:val="right"/>
              <w:rPr>
                <w:color w:val="auto"/>
              </w:rPr>
            </w:pPr>
            <w:r w:rsidRPr="00B116F7">
              <w:rPr>
                <w:color w:val="auto"/>
              </w:rPr>
              <w:t>464</w:t>
            </w:r>
          </w:p>
        </w:tc>
        <w:tc>
          <w:tcPr>
            <w:tcW w:w="723" w:type="dxa"/>
            <w:vAlign w:val="top"/>
            <w:hideMark/>
          </w:tcPr>
          <w:p w14:paraId="6FC75480" w14:textId="77777777" w:rsidR="004C4FC2" w:rsidRPr="00B116F7" w:rsidRDefault="004C4FC2" w:rsidP="00ED3FA4">
            <w:pPr>
              <w:pStyle w:val="Tabele"/>
              <w:jc w:val="right"/>
              <w:rPr>
                <w:color w:val="auto"/>
              </w:rPr>
            </w:pPr>
            <w:r w:rsidRPr="00B116F7">
              <w:rPr>
                <w:color w:val="auto"/>
              </w:rPr>
              <w:t>551</w:t>
            </w:r>
          </w:p>
        </w:tc>
        <w:tc>
          <w:tcPr>
            <w:tcW w:w="722" w:type="dxa"/>
            <w:vAlign w:val="top"/>
            <w:hideMark/>
          </w:tcPr>
          <w:p w14:paraId="4D01AF1B" w14:textId="77777777" w:rsidR="004C4FC2" w:rsidRPr="00B116F7" w:rsidRDefault="004C4FC2" w:rsidP="00ED3FA4">
            <w:pPr>
              <w:pStyle w:val="Tabele"/>
              <w:jc w:val="right"/>
              <w:rPr>
                <w:color w:val="auto"/>
              </w:rPr>
            </w:pPr>
            <w:r w:rsidRPr="00B116F7">
              <w:rPr>
                <w:color w:val="auto"/>
              </w:rPr>
              <w:t>458</w:t>
            </w:r>
          </w:p>
        </w:tc>
      </w:tr>
      <w:tr w:rsidR="004C4FC2" w:rsidRPr="00B116F7" w14:paraId="4A5254F6" w14:textId="77777777" w:rsidTr="004C4FC2">
        <w:trPr>
          <w:trHeight w:val="227"/>
        </w:trPr>
        <w:tc>
          <w:tcPr>
            <w:tcW w:w="1838" w:type="dxa"/>
            <w:hideMark/>
          </w:tcPr>
          <w:p w14:paraId="0E35F752" w14:textId="77777777" w:rsidR="004C4FC2" w:rsidRPr="00B116F7" w:rsidRDefault="004C4FC2" w:rsidP="00ED3FA4">
            <w:pPr>
              <w:pStyle w:val="Tabele"/>
              <w:rPr>
                <w:color w:val="auto"/>
              </w:rPr>
            </w:pPr>
            <w:proofErr w:type="spellStart"/>
            <w:r w:rsidRPr="00B116F7">
              <w:rPr>
                <w:color w:val="auto"/>
              </w:rPr>
              <w:t>Pozost</w:t>
            </w:r>
            <w:proofErr w:type="spellEnd"/>
            <w:r w:rsidRPr="00B116F7">
              <w:rPr>
                <w:color w:val="auto"/>
              </w:rPr>
              <w:t>. paliwa gazowe</w:t>
            </w:r>
          </w:p>
        </w:tc>
        <w:tc>
          <w:tcPr>
            <w:tcW w:w="722" w:type="dxa"/>
            <w:shd w:val="clear" w:color="auto" w:fill="C5E0B3"/>
            <w:vAlign w:val="top"/>
            <w:hideMark/>
          </w:tcPr>
          <w:p w14:paraId="475DCD03" w14:textId="77777777" w:rsidR="004C4FC2" w:rsidRPr="00B116F7" w:rsidRDefault="004C4FC2" w:rsidP="00ED3FA4">
            <w:pPr>
              <w:pStyle w:val="Tabele"/>
              <w:jc w:val="right"/>
              <w:rPr>
                <w:color w:val="auto"/>
              </w:rPr>
            </w:pPr>
            <w:r w:rsidRPr="00B116F7">
              <w:rPr>
                <w:color w:val="auto"/>
              </w:rPr>
              <w:t>161</w:t>
            </w:r>
          </w:p>
        </w:tc>
        <w:tc>
          <w:tcPr>
            <w:tcW w:w="722" w:type="dxa"/>
            <w:shd w:val="clear" w:color="auto" w:fill="C5E0B3"/>
            <w:vAlign w:val="top"/>
            <w:hideMark/>
          </w:tcPr>
          <w:p w14:paraId="748EBA93" w14:textId="77777777" w:rsidR="004C4FC2" w:rsidRPr="00B116F7" w:rsidRDefault="004C4FC2" w:rsidP="00ED3FA4">
            <w:pPr>
              <w:pStyle w:val="Tabele"/>
              <w:jc w:val="right"/>
              <w:rPr>
                <w:color w:val="auto"/>
              </w:rPr>
            </w:pPr>
            <w:r w:rsidRPr="00B116F7">
              <w:rPr>
                <w:color w:val="auto"/>
              </w:rPr>
              <w:t>149</w:t>
            </w:r>
          </w:p>
        </w:tc>
        <w:tc>
          <w:tcPr>
            <w:tcW w:w="723" w:type="dxa"/>
            <w:shd w:val="clear" w:color="auto" w:fill="C5E0B3"/>
            <w:vAlign w:val="top"/>
            <w:hideMark/>
          </w:tcPr>
          <w:p w14:paraId="229890B1" w14:textId="77777777" w:rsidR="004C4FC2" w:rsidRPr="00B116F7" w:rsidRDefault="004C4FC2" w:rsidP="00ED3FA4">
            <w:pPr>
              <w:pStyle w:val="Tabele"/>
              <w:jc w:val="right"/>
              <w:rPr>
                <w:color w:val="auto"/>
              </w:rPr>
            </w:pPr>
            <w:r w:rsidRPr="00B116F7">
              <w:rPr>
                <w:color w:val="auto"/>
              </w:rPr>
              <w:t>163</w:t>
            </w:r>
          </w:p>
        </w:tc>
        <w:tc>
          <w:tcPr>
            <w:tcW w:w="722" w:type="dxa"/>
            <w:shd w:val="clear" w:color="auto" w:fill="C5E0B3"/>
            <w:vAlign w:val="top"/>
            <w:hideMark/>
          </w:tcPr>
          <w:p w14:paraId="51F3905F" w14:textId="77777777" w:rsidR="004C4FC2" w:rsidRPr="00B116F7" w:rsidRDefault="004C4FC2" w:rsidP="00ED3FA4">
            <w:pPr>
              <w:pStyle w:val="Tabele"/>
              <w:jc w:val="right"/>
              <w:rPr>
                <w:color w:val="auto"/>
              </w:rPr>
            </w:pPr>
            <w:r w:rsidRPr="00B116F7">
              <w:rPr>
                <w:color w:val="auto"/>
              </w:rPr>
              <w:t>84</w:t>
            </w:r>
          </w:p>
        </w:tc>
        <w:tc>
          <w:tcPr>
            <w:tcW w:w="723" w:type="dxa"/>
            <w:vAlign w:val="top"/>
            <w:hideMark/>
          </w:tcPr>
          <w:p w14:paraId="07F65D96" w14:textId="77777777" w:rsidR="004C4FC2" w:rsidRPr="00B116F7" w:rsidRDefault="004C4FC2" w:rsidP="00ED3FA4">
            <w:pPr>
              <w:pStyle w:val="Tabele"/>
              <w:jc w:val="right"/>
              <w:rPr>
                <w:color w:val="auto"/>
              </w:rPr>
            </w:pPr>
            <w:r w:rsidRPr="00B116F7">
              <w:rPr>
                <w:color w:val="auto"/>
              </w:rPr>
              <w:t>83</w:t>
            </w:r>
          </w:p>
        </w:tc>
        <w:tc>
          <w:tcPr>
            <w:tcW w:w="722" w:type="dxa"/>
            <w:vAlign w:val="top"/>
            <w:hideMark/>
          </w:tcPr>
          <w:p w14:paraId="11710B80" w14:textId="77777777" w:rsidR="004C4FC2" w:rsidRPr="00B116F7" w:rsidRDefault="004C4FC2" w:rsidP="00ED3FA4">
            <w:pPr>
              <w:pStyle w:val="Tabele"/>
              <w:jc w:val="right"/>
              <w:rPr>
                <w:color w:val="auto"/>
              </w:rPr>
            </w:pPr>
            <w:r w:rsidRPr="00B116F7">
              <w:rPr>
                <w:color w:val="auto"/>
              </w:rPr>
              <w:t>81</w:t>
            </w:r>
          </w:p>
        </w:tc>
      </w:tr>
      <w:tr w:rsidR="004C4FC2" w:rsidRPr="00B116F7" w14:paraId="0C6C7C63" w14:textId="77777777" w:rsidTr="004C4FC2">
        <w:trPr>
          <w:trHeight w:val="227"/>
        </w:trPr>
        <w:tc>
          <w:tcPr>
            <w:tcW w:w="1838" w:type="dxa"/>
            <w:hideMark/>
          </w:tcPr>
          <w:p w14:paraId="539250C9" w14:textId="77777777" w:rsidR="004C4FC2" w:rsidRPr="00B116F7" w:rsidRDefault="004C4FC2" w:rsidP="00ED3FA4">
            <w:pPr>
              <w:pStyle w:val="Tabele"/>
              <w:rPr>
                <w:color w:val="auto"/>
              </w:rPr>
            </w:pPr>
            <w:r w:rsidRPr="00B116F7">
              <w:rPr>
                <w:color w:val="auto"/>
              </w:rPr>
              <w:t>Biomasa stała</w:t>
            </w:r>
          </w:p>
        </w:tc>
        <w:tc>
          <w:tcPr>
            <w:tcW w:w="722" w:type="dxa"/>
            <w:shd w:val="clear" w:color="auto" w:fill="C5E0B3"/>
            <w:vAlign w:val="top"/>
            <w:hideMark/>
          </w:tcPr>
          <w:p w14:paraId="2F320CAE" w14:textId="77777777" w:rsidR="004C4FC2" w:rsidRPr="00B116F7" w:rsidRDefault="004C4FC2" w:rsidP="00ED3FA4">
            <w:pPr>
              <w:pStyle w:val="Tabele"/>
              <w:jc w:val="right"/>
              <w:rPr>
                <w:color w:val="auto"/>
              </w:rPr>
            </w:pPr>
            <w:r w:rsidRPr="00B116F7">
              <w:rPr>
                <w:color w:val="auto"/>
              </w:rPr>
              <w:t>4 166</w:t>
            </w:r>
          </w:p>
        </w:tc>
        <w:tc>
          <w:tcPr>
            <w:tcW w:w="722" w:type="dxa"/>
            <w:shd w:val="clear" w:color="auto" w:fill="C5E0B3"/>
            <w:vAlign w:val="top"/>
            <w:hideMark/>
          </w:tcPr>
          <w:p w14:paraId="2E1D4B00" w14:textId="77777777" w:rsidR="004C4FC2" w:rsidRPr="00B116F7" w:rsidRDefault="004C4FC2" w:rsidP="00ED3FA4">
            <w:pPr>
              <w:pStyle w:val="Tabele"/>
              <w:jc w:val="right"/>
              <w:rPr>
                <w:color w:val="auto"/>
              </w:rPr>
            </w:pPr>
            <w:r w:rsidRPr="00B116F7">
              <w:rPr>
                <w:color w:val="auto"/>
              </w:rPr>
              <w:t>5 866</w:t>
            </w:r>
          </w:p>
        </w:tc>
        <w:tc>
          <w:tcPr>
            <w:tcW w:w="723" w:type="dxa"/>
            <w:shd w:val="clear" w:color="auto" w:fill="C5E0B3"/>
            <w:vAlign w:val="top"/>
            <w:hideMark/>
          </w:tcPr>
          <w:p w14:paraId="34D30608" w14:textId="77777777" w:rsidR="004C4FC2" w:rsidRPr="00B116F7" w:rsidRDefault="004C4FC2" w:rsidP="00ED3FA4">
            <w:pPr>
              <w:pStyle w:val="Tabele"/>
              <w:jc w:val="right"/>
              <w:rPr>
                <w:color w:val="auto"/>
              </w:rPr>
            </w:pPr>
            <w:r w:rsidRPr="00B116F7">
              <w:rPr>
                <w:color w:val="auto"/>
              </w:rPr>
              <w:t>6 884</w:t>
            </w:r>
          </w:p>
        </w:tc>
        <w:tc>
          <w:tcPr>
            <w:tcW w:w="722" w:type="dxa"/>
            <w:shd w:val="clear" w:color="auto" w:fill="C5E0B3"/>
            <w:vAlign w:val="top"/>
            <w:hideMark/>
          </w:tcPr>
          <w:p w14:paraId="1E9B423E" w14:textId="77777777" w:rsidR="004C4FC2" w:rsidRPr="00B116F7" w:rsidRDefault="004C4FC2" w:rsidP="00ED3FA4">
            <w:pPr>
              <w:pStyle w:val="Tabele"/>
              <w:jc w:val="right"/>
              <w:rPr>
                <w:color w:val="auto"/>
              </w:rPr>
            </w:pPr>
            <w:r w:rsidRPr="00B116F7">
              <w:rPr>
                <w:color w:val="auto"/>
              </w:rPr>
              <w:t>9 330</w:t>
            </w:r>
          </w:p>
        </w:tc>
        <w:tc>
          <w:tcPr>
            <w:tcW w:w="723" w:type="dxa"/>
            <w:vAlign w:val="top"/>
            <w:hideMark/>
          </w:tcPr>
          <w:p w14:paraId="4548F620" w14:textId="77777777" w:rsidR="004C4FC2" w:rsidRPr="00B116F7" w:rsidRDefault="004C4FC2" w:rsidP="00ED3FA4">
            <w:pPr>
              <w:pStyle w:val="Tabele"/>
              <w:jc w:val="right"/>
              <w:rPr>
                <w:color w:val="auto"/>
              </w:rPr>
            </w:pPr>
            <w:r w:rsidRPr="00B116F7">
              <w:rPr>
                <w:color w:val="auto"/>
              </w:rPr>
              <w:t>8 962</w:t>
            </w:r>
          </w:p>
        </w:tc>
        <w:tc>
          <w:tcPr>
            <w:tcW w:w="722" w:type="dxa"/>
            <w:vAlign w:val="top"/>
            <w:hideMark/>
          </w:tcPr>
          <w:p w14:paraId="1B170CE8" w14:textId="77777777" w:rsidR="004C4FC2" w:rsidRPr="00B116F7" w:rsidRDefault="004C4FC2" w:rsidP="00ED3FA4">
            <w:pPr>
              <w:pStyle w:val="Tabele"/>
              <w:jc w:val="right"/>
              <w:rPr>
                <w:color w:val="auto"/>
              </w:rPr>
            </w:pPr>
            <w:r w:rsidRPr="00B116F7">
              <w:rPr>
                <w:color w:val="auto"/>
              </w:rPr>
              <w:t>9 394</w:t>
            </w:r>
          </w:p>
        </w:tc>
      </w:tr>
      <w:tr w:rsidR="004C4FC2" w:rsidRPr="00B116F7" w14:paraId="4DF12268" w14:textId="77777777" w:rsidTr="004C4FC2">
        <w:trPr>
          <w:trHeight w:val="227"/>
        </w:trPr>
        <w:tc>
          <w:tcPr>
            <w:tcW w:w="1838" w:type="dxa"/>
            <w:hideMark/>
          </w:tcPr>
          <w:p w14:paraId="38ECA254" w14:textId="77777777" w:rsidR="004C4FC2" w:rsidRPr="00B116F7" w:rsidRDefault="004C4FC2" w:rsidP="00ED3FA4">
            <w:pPr>
              <w:pStyle w:val="Tabele"/>
              <w:rPr>
                <w:color w:val="auto"/>
              </w:rPr>
            </w:pPr>
            <w:r w:rsidRPr="00B116F7">
              <w:rPr>
                <w:color w:val="auto"/>
              </w:rPr>
              <w:t>Biogaz</w:t>
            </w:r>
          </w:p>
        </w:tc>
        <w:tc>
          <w:tcPr>
            <w:tcW w:w="722" w:type="dxa"/>
            <w:shd w:val="clear" w:color="auto" w:fill="C5E0B3"/>
            <w:vAlign w:val="top"/>
            <w:hideMark/>
          </w:tcPr>
          <w:p w14:paraId="691C4B7A" w14:textId="77777777" w:rsidR="004C4FC2" w:rsidRPr="00B116F7" w:rsidRDefault="004C4FC2" w:rsidP="00ED3FA4">
            <w:pPr>
              <w:pStyle w:val="Tabele"/>
              <w:jc w:val="right"/>
              <w:rPr>
                <w:color w:val="auto"/>
              </w:rPr>
            </w:pPr>
            <w:r w:rsidRPr="00B116F7">
              <w:rPr>
                <w:color w:val="auto"/>
              </w:rPr>
              <w:t>54</w:t>
            </w:r>
          </w:p>
        </w:tc>
        <w:tc>
          <w:tcPr>
            <w:tcW w:w="722" w:type="dxa"/>
            <w:shd w:val="clear" w:color="auto" w:fill="C5E0B3"/>
            <w:vAlign w:val="top"/>
            <w:hideMark/>
          </w:tcPr>
          <w:p w14:paraId="7D8874CA" w14:textId="77777777" w:rsidR="004C4FC2" w:rsidRPr="00B116F7" w:rsidRDefault="004C4FC2" w:rsidP="00ED3FA4">
            <w:pPr>
              <w:pStyle w:val="Tabele"/>
              <w:jc w:val="right"/>
              <w:rPr>
                <w:color w:val="auto"/>
              </w:rPr>
            </w:pPr>
            <w:r w:rsidRPr="00B116F7">
              <w:rPr>
                <w:color w:val="auto"/>
              </w:rPr>
              <w:t>115</w:t>
            </w:r>
          </w:p>
        </w:tc>
        <w:tc>
          <w:tcPr>
            <w:tcW w:w="723" w:type="dxa"/>
            <w:shd w:val="clear" w:color="auto" w:fill="C5E0B3"/>
            <w:vAlign w:val="top"/>
            <w:hideMark/>
          </w:tcPr>
          <w:p w14:paraId="76F551AE" w14:textId="77777777" w:rsidR="004C4FC2" w:rsidRPr="00B116F7" w:rsidRDefault="004C4FC2" w:rsidP="00ED3FA4">
            <w:pPr>
              <w:pStyle w:val="Tabele"/>
              <w:jc w:val="right"/>
              <w:rPr>
                <w:color w:val="auto"/>
              </w:rPr>
            </w:pPr>
            <w:r w:rsidRPr="00B116F7">
              <w:rPr>
                <w:color w:val="auto"/>
              </w:rPr>
              <w:t>229</w:t>
            </w:r>
          </w:p>
        </w:tc>
        <w:tc>
          <w:tcPr>
            <w:tcW w:w="722" w:type="dxa"/>
            <w:shd w:val="clear" w:color="auto" w:fill="C5E0B3"/>
            <w:vAlign w:val="top"/>
            <w:hideMark/>
          </w:tcPr>
          <w:p w14:paraId="3C4B7A6B" w14:textId="77777777" w:rsidR="004C4FC2" w:rsidRPr="00B116F7" w:rsidRDefault="004C4FC2" w:rsidP="00ED3FA4">
            <w:pPr>
              <w:pStyle w:val="Tabele"/>
              <w:jc w:val="right"/>
              <w:rPr>
                <w:color w:val="auto"/>
              </w:rPr>
            </w:pPr>
            <w:r w:rsidRPr="00B116F7">
              <w:rPr>
                <w:color w:val="auto"/>
              </w:rPr>
              <w:t>322</w:t>
            </w:r>
          </w:p>
        </w:tc>
        <w:tc>
          <w:tcPr>
            <w:tcW w:w="723" w:type="dxa"/>
            <w:vAlign w:val="top"/>
            <w:hideMark/>
          </w:tcPr>
          <w:p w14:paraId="36A43E9A" w14:textId="77777777" w:rsidR="004C4FC2" w:rsidRPr="00B116F7" w:rsidRDefault="004C4FC2" w:rsidP="00ED3FA4">
            <w:pPr>
              <w:pStyle w:val="Tabele"/>
              <w:jc w:val="right"/>
              <w:rPr>
                <w:color w:val="auto"/>
              </w:rPr>
            </w:pPr>
            <w:r w:rsidRPr="00B116F7">
              <w:rPr>
                <w:color w:val="auto"/>
              </w:rPr>
              <w:t>535</w:t>
            </w:r>
          </w:p>
        </w:tc>
        <w:tc>
          <w:tcPr>
            <w:tcW w:w="722" w:type="dxa"/>
            <w:vAlign w:val="top"/>
            <w:hideMark/>
          </w:tcPr>
          <w:p w14:paraId="56026AB8" w14:textId="77777777" w:rsidR="004C4FC2" w:rsidRPr="00B116F7" w:rsidRDefault="004C4FC2" w:rsidP="00ED3FA4">
            <w:pPr>
              <w:pStyle w:val="Tabele"/>
              <w:jc w:val="right"/>
              <w:rPr>
                <w:color w:val="auto"/>
              </w:rPr>
            </w:pPr>
            <w:r w:rsidRPr="00B116F7">
              <w:rPr>
                <w:color w:val="auto"/>
              </w:rPr>
              <w:t>755</w:t>
            </w:r>
          </w:p>
        </w:tc>
      </w:tr>
      <w:tr w:rsidR="004C4FC2" w:rsidRPr="00B116F7" w14:paraId="5F70DE11" w14:textId="77777777" w:rsidTr="004C4FC2">
        <w:trPr>
          <w:trHeight w:val="227"/>
        </w:trPr>
        <w:tc>
          <w:tcPr>
            <w:tcW w:w="1838" w:type="dxa"/>
            <w:hideMark/>
          </w:tcPr>
          <w:p w14:paraId="36C1D430" w14:textId="77777777" w:rsidR="004C4FC2" w:rsidRPr="00B116F7" w:rsidRDefault="004C4FC2" w:rsidP="00ED3FA4">
            <w:pPr>
              <w:pStyle w:val="Tabele"/>
              <w:rPr>
                <w:color w:val="auto"/>
              </w:rPr>
            </w:pPr>
            <w:r w:rsidRPr="00B116F7">
              <w:rPr>
                <w:color w:val="auto"/>
              </w:rPr>
              <w:t>Biopaliwa</w:t>
            </w:r>
          </w:p>
        </w:tc>
        <w:tc>
          <w:tcPr>
            <w:tcW w:w="722" w:type="dxa"/>
            <w:shd w:val="clear" w:color="auto" w:fill="C5E0B3"/>
            <w:vAlign w:val="top"/>
            <w:hideMark/>
          </w:tcPr>
          <w:p w14:paraId="44F5F833" w14:textId="77777777" w:rsidR="004C4FC2" w:rsidRPr="00B116F7" w:rsidRDefault="004C4FC2" w:rsidP="00ED3FA4">
            <w:pPr>
              <w:pStyle w:val="Tabele"/>
              <w:jc w:val="right"/>
              <w:rPr>
                <w:color w:val="auto"/>
              </w:rPr>
            </w:pPr>
            <w:r w:rsidRPr="00B116F7">
              <w:rPr>
                <w:color w:val="auto"/>
              </w:rPr>
              <w:t>54</w:t>
            </w:r>
          </w:p>
        </w:tc>
        <w:tc>
          <w:tcPr>
            <w:tcW w:w="722" w:type="dxa"/>
            <w:shd w:val="clear" w:color="auto" w:fill="C5E0B3"/>
            <w:vAlign w:val="top"/>
            <w:hideMark/>
          </w:tcPr>
          <w:p w14:paraId="2B3F904C" w14:textId="77777777" w:rsidR="004C4FC2" w:rsidRPr="00B116F7" w:rsidRDefault="004C4FC2" w:rsidP="00ED3FA4">
            <w:pPr>
              <w:pStyle w:val="Tabele"/>
              <w:jc w:val="right"/>
              <w:rPr>
                <w:color w:val="auto"/>
              </w:rPr>
            </w:pPr>
            <w:r w:rsidRPr="00B116F7">
              <w:rPr>
                <w:color w:val="auto"/>
              </w:rPr>
              <w:t>868</w:t>
            </w:r>
          </w:p>
        </w:tc>
        <w:tc>
          <w:tcPr>
            <w:tcW w:w="723" w:type="dxa"/>
            <w:shd w:val="clear" w:color="auto" w:fill="C5E0B3"/>
            <w:vAlign w:val="top"/>
            <w:hideMark/>
          </w:tcPr>
          <w:p w14:paraId="408F904C" w14:textId="77777777" w:rsidR="004C4FC2" w:rsidRPr="00B116F7" w:rsidRDefault="004C4FC2" w:rsidP="00ED3FA4">
            <w:pPr>
              <w:pStyle w:val="Tabele"/>
              <w:jc w:val="right"/>
              <w:rPr>
                <w:color w:val="auto"/>
              </w:rPr>
            </w:pPr>
            <w:r w:rsidRPr="00B116F7">
              <w:rPr>
                <w:color w:val="auto"/>
              </w:rPr>
              <w:t>782</w:t>
            </w:r>
          </w:p>
        </w:tc>
        <w:tc>
          <w:tcPr>
            <w:tcW w:w="722" w:type="dxa"/>
            <w:shd w:val="clear" w:color="auto" w:fill="C5E0B3"/>
            <w:vAlign w:val="top"/>
            <w:hideMark/>
          </w:tcPr>
          <w:p w14:paraId="5E9F8189" w14:textId="77777777" w:rsidR="004C4FC2" w:rsidRPr="00B116F7" w:rsidRDefault="004C4FC2" w:rsidP="00ED3FA4">
            <w:pPr>
              <w:pStyle w:val="Tabele"/>
              <w:jc w:val="right"/>
              <w:rPr>
                <w:color w:val="auto"/>
              </w:rPr>
            </w:pPr>
            <w:r w:rsidRPr="00B116F7">
              <w:rPr>
                <w:color w:val="auto"/>
              </w:rPr>
              <w:t>1 042</w:t>
            </w:r>
          </w:p>
        </w:tc>
        <w:tc>
          <w:tcPr>
            <w:tcW w:w="723" w:type="dxa"/>
            <w:vAlign w:val="top"/>
            <w:hideMark/>
          </w:tcPr>
          <w:p w14:paraId="28393B04" w14:textId="77777777" w:rsidR="004C4FC2" w:rsidRPr="00B116F7" w:rsidRDefault="004C4FC2" w:rsidP="00ED3FA4">
            <w:pPr>
              <w:pStyle w:val="Tabele"/>
              <w:jc w:val="right"/>
              <w:rPr>
                <w:color w:val="auto"/>
              </w:rPr>
            </w:pPr>
            <w:r w:rsidRPr="00B116F7">
              <w:rPr>
                <w:color w:val="auto"/>
              </w:rPr>
              <w:t>1 498</w:t>
            </w:r>
          </w:p>
        </w:tc>
        <w:tc>
          <w:tcPr>
            <w:tcW w:w="722" w:type="dxa"/>
            <w:vAlign w:val="top"/>
            <w:hideMark/>
          </w:tcPr>
          <w:p w14:paraId="3699BE8D" w14:textId="77777777" w:rsidR="004C4FC2" w:rsidRPr="00B116F7" w:rsidRDefault="004C4FC2" w:rsidP="00ED3FA4">
            <w:pPr>
              <w:pStyle w:val="Tabele"/>
              <w:jc w:val="right"/>
              <w:rPr>
                <w:color w:val="auto"/>
              </w:rPr>
            </w:pPr>
            <w:r w:rsidRPr="00B116F7">
              <w:rPr>
                <w:color w:val="auto"/>
              </w:rPr>
              <w:t>1 733</w:t>
            </w:r>
          </w:p>
        </w:tc>
      </w:tr>
      <w:tr w:rsidR="004C4FC2" w:rsidRPr="00B116F7" w14:paraId="0C2C680A" w14:textId="77777777" w:rsidTr="004C4FC2">
        <w:trPr>
          <w:trHeight w:val="227"/>
        </w:trPr>
        <w:tc>
          <w:tcPr>
            <w:tcW w:w="1838" w:type="dxa"/>
            <w:hideMark/>
          </w:tcPr>
          <w:p w14:paraId="08041EE7" w14:textId="77777777" w:rsidR="004C4FC2" w:rsidRPr="00B116F7" w:rsidRDefault="004C4FC2" w:rsidP="00ED3FA4">
            <w:pPr>
              <w:pStyle w:val="Tabele"/>
              <w:rPr>
                <w:color w:val="auto"/>
              </w:rPr>
            </w:pPr>
            <w:r w:rsidRPr="00B116F7">
              <w:rPr>
                <w:color w:val="auto"/>
              </w:rPr>
              <w:t>Biometan</w:t>
            </w:r>
          </w:p>
        </w:tc>
        <w:tc>
          <w:tcPr>
            <w:tcW w:w="722" w:type="dxa"/>
            <w:shd w:val="clear" w:color="auto" w:fill="C5E0B3"/>
            <w:vAlign w:val="top"/>
            <w:hideMark/>
          </w:tcPr>
          <w:p w14:paraId="21222689" w14:textId="77777777" w:rsidR="004C4FC2" w:rsidRPr="00B116F7" w:rsidRDefault="004C4FC2" w:rsidP="00ED3FA4">
            <w:pPr>
              <w:pStyle w:val="Tabele"/>
              <w:jc w:val="right"/>
              <w:rPr>
                <w:color w:val="auto"/>
              </w:rPr>
            </w:pPr>
            <w:r w:rsidRPr="00B116F7">
              <w:rPr>
                <w:color w:val="auto"/>
              </w:rPr>
              <w:t>0</w:t>
            </w:r>
          </w:p>
        </w:tc>
        <w:tc>
          <w:tcPr>
            <w:tcW w:w="722" w:type="dxa"/>
            <w:shd w:val="clear" w:color="auto" w:fill="C5E0B3"/>
            <w:vAlign w:val="top"/>
            <w:hideMark/>
          </w:tcPr>
          <w:p w14:paraId="362D2C76" w14:textId="77777777" w:rsidR="004C4FC2" w:rsidRPr="00B116F7" w:rsidRDefault="004C4FC2" w:rsidP="00ED3FA4">
            <w:pPr>
              <w:pStyle w:val="Tabele"/>
              <w:jc w:val="right"/>
              <w:rPr>
                <w:color w:val="auto"/>
              </w:rPr>
            </w:pPr>
            <w:r w:rsidRPr="00B116F7">
              <w:rPr>
                <w:color w:val="auto"/>
              </w:rPr>
              <w:t>0</w:t>
            </w:r>
          </w:p>
        </w:tc>
        <w:tc>
          <w:tcPr>
            <w:tcW w:w="723" w:type="dxa"/>
            <w:shd w:val="clear" w:color="auto" w:fill="C5E0B3"/>
            <w:vAlign w:val="top"/>
            <w:hideMark/>
          </w:tcPr>
          <w:p w14:paraId="7E0F8AC6" w14:textId="77777777" w:rsidR="004C4FC2" w:rsidRPr="00B116F7" w:rsidRDefault="004C4FC2" w:rsidP="00ED3FA4">
            <w:pPr>
              <w:pStyle w:val="Tabele"/>
              <w:jc w:val="right"/>
              <w:rPr>
                <w:color w:val="auto"/>
              </w:rPr>
            </w:pPr>
            <w:r w:rsidRPr="00B116F7">
              <w:rPr>
                <w:color w:val="auto"/>
              </w:rPr>
              <w:t>0</w:t>
            </w:r>
          </w:p>
        </w:tc>
        <w:tc>
          <w:tcPr>
            <w:tcW w:w="722" w:type="dxa"/>
            <w:shd w:val="clear" w:color="auto" w:fill="C5E0B3"/>
            <w:vAlign w:val="top"/>
            <w:hideMark/>
          </w:tcPr>
          <w:p w14:paraId="354BBAF4" w14:textId="77777777" w:rsidR="004C4FC2" w:rsidRPr="00B116F7" w:rsidRDefault="004C4FC2" w:rsidP="00ED3FA4">
            <w:pPr>
              <w:pStyle w:val="Tabele"/>
              <w:jc w:val="right"/>
              <w:rPr>
                <w:color w:val="auto"/>
              </w:rPr>
            </w:pPr>
            <w:r w:rsidRPr="00B116F7">
              <w:rPr>
                <w:color w:val="auto"/>
              </w:rPr>
              <w:t>0</w:t>
            </w:r>
          </w:p>
        </w:tc>
        <w:tc>
          <w:tcPr>
            <w:tcW w:w="723" w:type="dxa"/>
            <w:vAlign w:val="top"/>
            <w:hideMark/>
          </w:tcPr>
          <w:p w14:paraId="354FE135" w14:textId="77777777" w:rsidR="004C4FC2" w:rsidRPr="00B116F7" w:rsidRDefault="004C4FC2" w:rsidP="00ED3FA4">
            <w:pPr>
              <w:pStyle w:val="Tabele"/>
              <w:jc w:val="right"/>
              <w:rPr>
                <w:color w:val="auto"/>
              </w:rPr>
            </w:pPr>
            <w:r w:rsidRPr="00B116F7">
              <w:rPr>
                <w:color w:val="auto"/>
              </w:rPr>
              <w:t>120</w:t>
            </w:r>
          </w:p>
        </w:tc>
        <w:tc>
          <w:tcPr>
            <w:tcW w:w="722" w:type="dxa"/>
            <w:vAlign w:val="top"/>
            <w:hideMark/>
          </w:tcPr>
          <w:p w14:paraId="547F7B6E" w14:textId="77777777" w:rsidR="004C4FC2" w:rsidRPr="00B116F7" w:rsidRDefault="004C4FC2" w:rsidP="00ED3FA4">
            <w:pPr>
              <w:pStyle w:val="Tabele"/>
              <w:jc w:val="right"/>
              <w:rPr>
                <w:color w:val="auto"/>
              </w:rPr>
            </w:pPr>
            <w:r w:rsidRPr="00B116F7">
              <w:rPr>
                <w:color w:val="auto"/>
              </w:rPr>
              <w:t>438</w:t>
            </w:r>
          </w:p>
        </w:tc>
      </w:tr>
      <w:tr w:rsidR="004C4FC2" w:rsidRPr="00B116F7" w14:paraId="0C725FE4" w14:textId="77777777" w:rsidTr="004C4FC2">
        <w:trPr>
          <w:trHeight w:val="227"/>
        </w:trPr>
        <w:tc>
          <w:tcPr>
            <w:tcW w:w="1838" w:type="dxa"/>
            <w:hideMark/>
          </w:tcPr>
          <w:p w14:paraId="1E9FF87D" w14:textId="77777777" w:rsidR="004C4FC2" w:rsidRPr="00B116F7" w:rsidRDefault="004C4FC2" w:rsidP="00ED3FA4">
            <w:pPr>
              <w:pStyle w:val="Tabele"/>
              <w:rPr>
                <w:color w:val="auto"/>
              </w:rPr>
            </w:pPr>
            <w:r w:rsidRPr="00B116F7">
              <w:rPr>
                <w:color w:val="auto"/>
              </w:rPr>
              <w:t>Paliwo jądrowe</w:t>
            </w:r>
          </w:p>
        </w:tc>
        <w:tc>
          <w:tcPr>
            <w:tcW w:w="722" w:type="dxa"/>
            <w:shd w:val="clear" w:color="auto" w:fill="C5E0B3"/>
            <w:vAlign w:val="top"/>
            <w:hideMark/>
          </w:tcPr>
          <w:p w14:paraId="7A0C975E" w14:textId="77777777" w:rsidR="004C4FC2" w:rsidRPr="00B116F7" w:rsidRDefault="004C4FC2" w:rsidP="00ED3FA4">
            <w:pPr>
              <w:pStyle w:val="Tabele"/>
              <w:jc w:val="right"/>
              <w:rPr>
                <w:color w:val="auto"/>
              </w:rPr>
            </w:pPr>
            <w:r w:rsidRPr="00B116F7">
              <w:rPr>
                <w:color w:val="auto"/>
              </w:rPr>
              <w:t>0</w:t>
            </w:r>
          </w:p>
        </w:tc>
        <w:tc>
          <w:tcPr>
            <w:tcW w:w="722" w:type="dxa"/>
            <w:shd w:val="clear" w:color="auto" w:fill="C5E0B3"/>
            <w:vAlign w:val="top"/>
            <w:hideMark/>
          </w:tcPr>
          <w:p w14:paraId="5017E7AF" w14:textId="77777777" w:rsidR="004C4FC2" w:rsidRPr="00B116F7" w:rsidRDefault="004C4FC2" w:rsidP="00ED3FA4">
            <w:pPr>
              <w:pStyle w:val="Tabele"/>
              <w:jc w:val="right"/>
              <w:rPr>
                <w:color w:val="auto"/>
              </w:rPr>
            </w:pPr>
            <w:r w:rsidRPr="00B116F7">
              <w:rPr>
                <w:color w:val="auto"/>
              </w:rPr>
              <w:t>0</w:t>
            </w:r>
          </w:p>
        </w:tc>
        <w:tc>
          <w:tcPr>
            <w:tcW w:w="723" w:type="dxa"/>
            <w:shd w:val="clear" w:color="auto" w:fill="C5E0B3"/>
            <w:vAlign w:val="top"/>
            <w:hideMark/>
          </w:tcPr>
          <w:p w14:paraId="40200C33" w14:textId="77777777" w:rsidR="004C4FC2" w:rsidRPr="00B116F7" w:rsidRDefault="004C4FC2" w:rsidP="00ED3FA4">
            <w:pPr>
              <w:pStyle w:val="Tabele"/>
              <w:jc w:val="right"/>
              <w:rPr>
                <w:color w:val="auto"/>
              </w:rPr>
            </w:pPr>
            <w:r w:rsidRPr="00B116F7">
              <w:rPr>
                <w:color w:val="auto"/>
              </w:rPr>
              <w:t>0</w:t>
            </w:r>
          </w:p>
        </w:tc>
        <w:tc>
          <w:tcPr>
            <w:tcW w:w="722" w:type="dxa"/>
            <w:shd w:val="clear" w:color="auto" w:fill="C5E0B3"/>
            <w:vAlign w:val="top"/>
            <w:hideMark/>
          </w:tcPr>
          <w:p w14:paraId="2880E263" w14:textId="77777777" w:rsidR="004C4FC2" w:rsidRPr="00B116F7" w:rsidRDefault="004C4FC2" w:rsidP="00ED3FA4">
            <w:pPr>
              <w:pStyle w:val="Tabele"/>
              <w:jc w:val="right"/>
              <w:rPr>
                <w:color w:val="auto"/>
              </w:rPr>
            </w:pPr>
            <w:r w:rsidRPr="00B116F7">
              <w:rPr>
                <w:color w:val="auto"/>
              </w:rPr>
              <w:t>0</w:t>
            </w:r>
          </w:p>
        </w:tc>
        <w:tc>
          <w:tcPr>
            <w:tcW w:w="723" w:type="dxa"/>
            <w:vAlign w:val="top"/>
            <w:hideMark/>
          </w:tcPr>
          <w:p w14:paraId="7379ABFB" w14:textId="77777777" w:rsidR="004C4FC2" w:rsidRPr="00B116F7" w:rsidRDefault="004C4FC2" w:rsidP="00ED3FA4">
            <w:pPr>
              <w:pStyle w:val="Tabele"/>
              <w:jc w:val="right"/>
              <w:rPr>
                <w:color w:val="auto"/>
              </w:rPr>
            </w:pPr>
            <w:r w:rsidRPr="00B116F7">
              <w:rPr>
                <w:color w:val="auto"/>
              </w:rPr>
              <w:t>0</w:t>
            </w:r>
          </w:p>
        </w:tc>
        <w:tc>
          <w:tcPr>
            <w:tcW w:w="722" w:type="dxa"/>
            <w:vAlign w:val="top"/>
            <w:hideMark/>
          </w:tcPr>
          <w:p w14:paraId="1DC7A8FB" w14:textId="77777777" w:rsidR="004C4FC2" w:rsidRPr="00B116F7" w:rsidRDefault="004C4FC2" w:rsidP="00ED3FA4">
            <w:pPr>
              <w:pStyle w:val="Tabele"/>
              <w:jc w:val="right"/>
              <w:rPr>
                <w:color w:val="auto"/>
              </w:rPr>
            </w:pPr>
            <w:r w:rsidRPr="00B116F7">
              <w:rPr>
                <w:color w:val="auto"/>
              </w:rPr>
              <w:t>0</w:t>
            </w:r>
          </w:p>
        </w:tc>
      </w:tr>
      <w:tr w:rsidR="004C4FC2" w:rsidRPr="00B116F7" w14:paraId="54DE682E" w14:textId="77777777" w:rsidTr="004C4FC2">
        <w:trPr>
          <w:trHeight w:val="227"/>
        </w:trPr>
        <w:tc>
          <w:tcPr>
            <w:tcW w:w="1838" w:type="dxa"/>
          </w:tcPr>
          <w:p w14:paraId="1AD575E9" w14:textId="77777777" w:rsidR="004C4FC2" w:rsidRPr="00B116F7" w:rsidRDefault="004C4FC2" w:rsidP="00ED3FA4">
            <w:pPr>
              <w:pStyle w:val="Tabele"/>
              <w:rPr>
                <w:color w:val="auto"/>
              </w:rPr>
            </w:pPr>
            <w:r w:rsidRPr="00B116F7">
              <w:rPr>
                <w:color w:val="auto"/>
              </w:rPr>
              <w:t>Wodór</w:t>
            </w:r>
          </w:p>
        </w:tc>
        <w:tc>
          <w:tcPr>
            <w:tcW w:w="722" w:type="dxa"/>
            <w:shd w:val="clear" w:color="auto" w:fill="C5E0B3"/>
            <w:vAlign w:val="top"/>
          </w:tcPr>
          <w:p w14:paraId="0A193B72" w14:textId="77777777" w:rsidR="004C4FC2" w:rsidRPr="00B116F7" w:rsidRDefault="004C4FC2" w:rsidP="00ED3FA4">
            <w:pPr>
              <w:pStyle w:val="Tabele"/>
              <w:jc w:val="right"/>
              <w:rPr>
                <w:color w:val="auto"/>
              </w:rPr>
            </w:pPr>
            <w:r w:rsidRPr="00B116F7">
              <w:rPr>
                <w:color w:val="auto"/>
              </w:rPr>
              <w:t>0</w:t>
            </w:r>
          </w:p>
        </w:tc>
        <w:tc>
          <w:tcPr>
            <w:tcW w:w="722" w:type="dxa"/>
            <w:shd w:val="clear" w:color="auto" w:fill="C5E0B3"/>
            <w:vAlign w:val="top"/>
          </w:tcPr>
          <w:p w14:paraId="050A490D" w14:textId="77777777" w:rsidR="004C4FC2" w:rsidRPr="00B116F7" w:rsidRDefault="004C4FC2" w:rsidP="00ED3FA4">
            <w:pPr>
              <w:pStyle w:val="Tabele"/>
              <w:jc w:val="right"/>
              <w:rPr>
                <w:color w:val="auto"/>
              </w:rPr>
            </w:pPr>
            <w:r w:rsidRPr="00B116F7">
              <w:rPr>
                <w:color w:val="auto"/>
              </w:rPr>
              <w:t>0</w:t>
            </w:r>
          </w:p>
        </w:tc>
        <w:tc>
          <w:tcPr>
            <w:tcW w:w="723" w:type="dxa"/>
            <w:shd w:val="clear" w:color="auto" w:fill="C5E0B3"/>
            <w:vAlign w:val="top"/>
          </w:tcPr>
          <w:p w14:paraId="76A139E2" w14:textId="77777777" w:rsidR="004C4FC2" w:rsidRPr="00B116F7" w:rsidRDefault="004C4FC2" w:rsidP="00ED3FA4">
            <w:pPr>
              <w:pStyle w:val="Tabele"/>
              <w:jc w:val="right"/>
              <w:rPr>
                <w:color w:val="auto"/>
              </w:rPr>
            </w:pPr>
            <w:r w:rsidRPr="00B116F7">
              <w:rPr>
                <w:color w:val="auto"/>
              </w:rPr>
              <w:t>0</w:t>
            </w:r>
          </w:p>
        </w:tc>
        <w:tc>
          <w:tcPr>
            <w:tcW w:w="722" w:type="dxa"/>
            <w:shd w:val="clear" w:color="auto" w:fill="C5E0B3"/>
            <w:vAlign w:val="top"/>
          </w:tcPr>
          <w:p w14:paraId="22367BDA" w14:textId="77777777" w:rsidR="004C4FC2" w:rsidRPr="00B116F7" w:rsidRDefault="004C4FC2" w:rsidP="00ED3FA4">
            <w:pPr>
              <w:pStyle w:val="Tabele"/>
              <w:jc w:val="right"/>
              <w:rPr>
                <w:color w:val="auto"/>
              </w:rPr>
            </w:pPr>
            <w:r w:rsidRPr="00B116F7">
              <w:rPr>
                <w:color w:val="auto"/>
              </w:rPr>
              <w:t>0</w:t>
            </w:r>
          </w:p>
        </w:tc>
        <w:tc>
          <w:tcPr>
            <w:tcW w:w="723" w:type="dxa"/>
            <w:vAlign w:val="top"/>
          </w:tcPr>
          <w:p w14:paraId="1F3A31A4" w14:textId="77777777" w:rsidR="004C4FC2" w:rsidRPr="00B116F7" w:rsidRDefault="004C4FC2" w:rsidP="00ED3FA4">
            <w:pPr>
              <w:pStyle w:val="Tabele"/>
              <w:jc w:val="right"/>
              <w:rPr>
                <w:color w:val="auto"/>
              </w:rPr>
            </w:pPr>
            <w:r w:rsidRPr="00B116F7">
              <w:rPr>
                <w:color w:val="auto"/>
              </w:rPr>
              <w:t>6</w:t>
            </w:r>
          </w:p>
        </w:tc>
        <w:tc>
          <w:tcPr>
            <w:tcW w:w="722" w:type="dxa"/>
            <w:vAlign w:val="top"/>
          </w:tcPr>
          <w:p w14:paraId="168F1315" w14:textId="77777777" w:rsidR="004C4FC2" w:rsidRPr="00B116F7" w:rsidRDefault="004C4FC2" w:rsidP="00ED3FA4">
            <w:pPr>
              <w:pStyle w:val="Tabele"/>
              <w:jc w:val="right"/>
              <w:rPr>
                <w:color w:val="auto"/>
              </w:rPr>
            </w:pPr>
            <w:r w:rsidRPr="00B116F7">
              <w:rPr>
                <w:color w:val="auto"/>
              </w:rPr>
              <w:t>51</w:t>
            </w:r>
          </w:p>
        </w:tc>
      </w:tr>
      <w:tr w:rsidR="004C4FC2" w:rsidRPr="00B116F7" w14:paraId="6E3FDBD6" w14:textId="77777777" w:rsidTr="004C4FC2">
        <w:trPr>
          <w:trHeight w:val="227"/>
        </w:trPr>
        <w:tc>
          <w:tcPr>
            <w:tcW w:w="1838" w:type="dxa"/>
          </w:tcPr>
          <w:p w14:paraId="734F9B9A" w14:textId="77777777" w:rsidR="004C4FC2" w:rsidRPr="00B116F7" w:rsidRDefault="004C4FC2" w:rsidP="00ED3FA4">
            <w:pPr>
              <w:pStyle w:val="Tabele"/>
              <w:rPr>
                <w:color w:val="auto"/>
              </w:rPr>
            </w:pPr>
            <w:r w:rsidRPr="00B116F7">
              <w:rPr>
                <w:color w:val="auto"/>
              </w:rPr>
              <w:t>Odpady komunalne i przemysłowe</w:t>
            </w:r>
          </w:p>
        </w:tc>
        <w:tc>
          <w:tcPr>
            <w:tcW w:w="722" w:type="dxa"/>
            <w:shd w:val="clear" w:color="auto" w:fill="C5E0B3"/>
          </w:tcPr>
          <w:p w14:paraId="50115C8E" w14:textId="77777777" w:rsidR="004C4FC2" w:rsidRPr="00B116F7" w:rsidRDefault="004C4FC2" w:rsidP="00ED3FA4">
            <w:pPr>
              <w:pStyle w:val="Tabele"/>
              <w:jc w:val="right"/>
              <w:rPr>
                <w:color w:val="auto"/>
              </w:rPr>
            </w:pPr>
            <w:r w:rsidRPr="00B116F7">
              <w:rPr>
                <w:color w:val="auto"/>
              </w:rPr>
              <w:t>157</w:t>
            </w:r>
          </w:p>
        </w:tc>
        <w:tc>
          <w:tcPr>
            <w:tcW w:w="722" w:type="dxa"/>
            <w:shd w:val="clear" w:color="auto" w:fill="C5E0B3"/>
          </w:tcPr>
          <w:p w14:paraId="451885EF" w14:textId="77777777" w:rsidR="004C4FC2" w:rsidRPr="00B116F7" w:rsidRDefault="004C4FC2" w:rsidP="00ED3FA4">
            <w:pPr>
              <w:pStyle w:val="Tabele"/>
              <w:jc w:val="right"/>
              <w:rPr>
                <w:color w:val="auto"/>
              </w:rPr>
            </w:pPr>
            <w:r w:rsidRPr="00B116F7">
              <w:rPr>
                <w:color w:val="auto"/>
              </w:rPr>
              <w:t>400</w:t>
            </w:r>
          </w:p>
        </w:tc>
        <w:tc>
          <w:tcPr>
            <w:tcW w:w="723" w:type="dxa"/>
            <w:shd w:val="clear" w:color="auto" w:fill="C5E0B3"/>
          </w:tcPr>
          <w:p w14:paraId="58D6ED33" w14:textId="77777777" w:rsidR="004C4FC2" w:rsidRPr="00B116F7" w:rsidRDefault="004C4FC2" w:rsidP="00ED3FA4">
            <w:pPr>
              <w:pStyle w:val="Tabele"/>
              <w:jc w:val="right"/>
              <w:rPr>
                <w:color w:val="auto"/>
              </w:rPr>
            </w:pPr>
            <w:r w:rsidRPr="00B116F7">
              <w:rPr>
                <w:color w:val="auto"/>
              </w:rPr>
              <w:t>564</w:t>
            </w:r>
          </w:p>
        </w:tc>
        <w:tc>
          <w:tcPr>
            <w:tcW w:w="722" w:type="dxa"/>
            <w:shd w:val="clear" w:color="auto" w:fill="C5E0B3"/>
          </w:tcPr>
          <w:p w14:paraId="4856B364" w14:textId="77777777" w:rsidR="004C4FC2" w:rsidRPr="00B116F7" w:rsidRDefault="004C4FC2" w:rsidP="00ED3FA4">
            <w:pPr>
              <w:pStyle w:val="Tabele"/>
              <w:jc w:val="right"/>
              <w:rPr>
                <w:color w:val="auto"/>
              </w:rPr>
            </w:pPr>
            <w:r w:rsidRPr="00B116F7">
              <w:rPr>
                <w:color w:val="auto"/>
              </w:rPr>
              <w:t>1 193</w:t>
            </w:r>
          </w:p>
        </w:tc>
        <w:tc>
          <w:tcPr>
            <w:tcW w:w="723" w:type="dxa"/>
          </w:tcPr>
          <w:p w14:paraId="412CD274" w14:textId="77777777" w:rsidR="004C4FC2" w:rsidRPr="00B116F7" w:rsidRDefault="004C4FC2" w:rsidP="00ED3FA4">
            <w:pPr>
              <w:pStyle w:val="Tabele"/>
              <w:jc w:val="right"/>
              <w:rPr>
                <w:color w:val="auto"/>
              </w:rPr>
            </w:pPr>
            <w:r w:rsidRPr="00B116F7">
              <w:rPr>
                <w:color w:val="auto"/>
              </w:rPr>
              <w:t>1 316</w:t>
            </w:r>
          </w:p>
        </w:tc>
        <w:tc>
          <w:tcPr>
            <w:tcW w:w="722" w:type="dxa"/>
          </w:tcPr>
          <w:p w14:paraId="6F927EC9" w14:textId="77777777" w:rsidR="004C4FC2" w:rsidRPr="00B116F7" w:rsidRDefault="004C4FC2" w:rsidP="00ED3FA4">
            <w:pPr>
              <w:pStyle w:val="Tabele"/>
              <w:jc w:val="right"/>
              <w:rPr>
                <w:color w:val="auto"/>
              </w:rPr>
            </w:pPr>
            <w:r w:rsidRPr="00B116F7">
              <w:rPr>
                <w:color w:val="auto"/>
              </w:rPr>
              <w:t>1 439</w:t>
            </w:r>
          </w:p>
        </w:tc>
      </w:tr>
    </w:tbl>
    <w:p w14:paraId="22E18D8A" w14:textId="77777777" w:rsidR="00E0627F" w:rsidRPr="00B116F7" w:rsidRDefault="00E0627F" w:rsidP="00ED3FA4">
      <w:pPr>
        <w:pStyle w:val="ardo"/>
        <w:rPr>
          <w:color w:val="auto"/>
        </w:rPr>
      </w:pPr>
      <w:r w:rsidRPr="00B116F7">
        <w:rPr>
          <w:color w:val="auto"/>
        </w:rPr>
        <w:t>Źródło: Opracowanie własne ARE SA (STEAM-PL, MESSAGE-PL), EUROSTAT</w:t>
      </w:r>
    </w:p>
    <w:p w14:paraId="41FFB715" w14:textId="76FF965F" w:rsidR="00E0627F" w:rsidRPr="004C4FC2" w:rsidRDefault="00E0627F" w:rsidP="00ED3FA4">
      <w:pPr>
        <w:pStyle w:val="Nagwek2"/>
      </w:pPr>
      <w:bookmarkStart w:id="279" w:name="_Ref158371961"/>
      <w:bookmarkStart w:id="280" w:name="_Toc158373831"/>
      <w:bookmarkStart w:id="281" w:name="_Toc160610668"/>
      <w:r w:rsidRPr="004C4FC2">
        <w:t>Produkcja energii elektrycznej i ciepła</w:t>
      </w:r>
      <w:bookmarkEnd w:id="279"/>
      <w:bookmarkEnd w:id="280"/>
      <w:bookmarkEnd w:id="281"/>
    </w:p>
    <w:p w14:paraId="0A1F7334" w14:textId="79C75650" w:rsidR="00E0627F" w:rsidRPr="00B116F7" w:rsidRDefault="004C4FC2" w:rsidP="00ED3FA4">
      <w:r>
        <w:t>Poniżej</w:t>
      </w:r>
      <w:r w:rsidR="00E0627F" w:rsidRPr="00B116F7">
        <w:t xml:space="preserve"> zaprezentowano dane dotyczące produkcji energii elektrycznej i ciepła sieciowego brutto w Polsce. Zgodnie z uzyskanymi wynikami prognoz, przewiduje się wzrost krajowej produkcji energii elektrycznej z poziomu 158,2 TWh w 2020 r. do 19</w:t>
      </w:r>
      <w:r w:rsidR="003E16CD">
        <w:t>7</w:t>
      </w:r>
      <w:r w:rsidR="00E0627F" w:rsidRPr="00B116F7">
        <w:t xml:space="preserve"> TWh w 2030 r. Procentowy wzrost w okresie 2020-2030 wynosi 25%. Produkcja krajowa ciepła sieciowego z kolei, spada z poziomu 286 PJ w 2020 r. do </w:t>
      </w:r>
      <w:r>
        <w:t>ok. 260</w:t>
      </w:r>
      <w:r w:rsidR="00E0627F" w:rsidRPr="00B116F7">
        <w:t xml:space="preserve"> PJ w 20</w:t>
      </w:r>
      <w:r>
        <w:t>3</w:t>
      </w:r>
      <w:r w:rsidR="00E0627F" w:rsidRPr="00B116F7">
        <w:t xml:space="preserve">0 r. </w:t>
      </w:r>
    </w:p>
    <w:p w14:paraId="73934BCF" w14:textId="712569FF" w:rsidR="00E0627F" w:rsidRPr="00B116F7" w:rsidRDefault="00E0627F" w:rsidP="00ED3FA4">
      <w:pPr>
        <w:pStyle w:val="Legenda"/>
        <w:rPr>
          <w:color w:val="auto"/>
        </w:rPr>
      </w:pPr>
      <w:bookmarkStart w:id="282" w:name="_Ref156900275"/>
      <w:bookmarkStart w:id="283" w:name="_Toc15837359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8</w:t>
      </w:r>
      <w:r w:rsidRPr="00B116F7">
        <w:rPr>
          <w:color w:val="auto"/>
        </w:rPr>
        <w:fldChar w:fldCharType="end"/>
      </w:r>
      <w:bookmarkEnd w:id="282"/>
      <w:r w:rsidRPr="00B116F7">
        <w:rPr>
          <w:color w:val="auto"/>
        </w:rPr>
        <w:t xml:space="preserve">. Produkcja energii elektrycznej i ciepła sieciowego brutto </w:t>
      </w:r>
      <w:bookmarkEnd w:id="283"/>
    </w:p>
    <w:tbl>
      <w:tblPr>
        <w:tblStyle w:val="KPEiK"/>
        <w:tblW w:w="3343" w:type="pct"/>
        <w:tblLayout w:type="fixed"/>
        <w:tblLook w:val="04A0" w:firstRow="1" w:lastRow="0" w:firstColumn="1" w:lastColumn="0" w:noHBand="0" w:noVBand="1"/>
      </w:tblPr>
      <w:tblGrid>
        <w:gridCol w:w="1555"/>
        <w:gridCol w:w="750"/>
        <w:gridCol w:w="751"/>
        <w:gridCol w:w="751"/>
        <w:gridCol w:w="750"/>
        <w:gridCol w:w="751"/>
        <w:gridCol w:w="751"/>
      </w:tblGrid>
      <w:tr w:rsidR="004C4FC2" w:rsidRPr="00B116F7" w14:paraId="3DF99E61" w14:textId="77777777" w:rsidTr="004C4FC2">
        <w:trPr>
          <w:cnfStyle w:val="100000000000" w:firstRow="1" w:lastRow="0" w:firstColumn="0" w:lastColumn="0" w:oddVBand="0" w:evenVBand="0" w:oddHBand="0" w:evenHBand="0" w:firstRowFirstColumn="0" w:firstRowLastColumn="0" w:lastRowFirstColumn="0" w:lastRowLastColumn="0"/>
          <w:trHeight w:val="227"/>
          <w:tblHeader/>
        </w:trPr>
        <w:tc>
          <w:tcPr>
            <w:tcW w:w="1555" w:type="dxa"/>
            <w:noWrap/>
          </w:tcPr>
          <w:p w14:paraId="74D02DB2" w14:textId="77777777" w:rsidR="004C4FC2" w:rsidRPr="00B116F7" w:rsidRDefault="004C4FC2" w:rsidP="00ED3FA4">
            <w:pPr>
              <w:pStyle w:val="Tabele"/>
              <w:jc w:val="center"/>
              <w:rPr>
                <w:color w:val="auto"/>
              </w:rPr>
            </w:pPr>
          </w:p>
        </w:tc>
        <w:tc>
          <w:tcPr>
            <w:tcW w:w="750" w:type="dxa"/>
            <w:hideMark/>
          </w:tcPr>
          <w:p w14:paraId="7175FC46" w14:textId="77777777" w:rsidR="004C4FC2" w:rsidRPr="00B116F7" w:rsidRDefault="004C4FC2" w:rsidP="00ED3FA4">
            <w:pPr>
              <w:pStyle w:val="Tabele"/>
              <w:jc w:val="center"/>
              <w:rPr>
                <w:bCs/>
                <w:color w:val="auto"/>
              </w:rPr>
            </w:pPr>
            <w:r w:rsidRPr="00B116F7">
              <w:rPr>
                <w:bCs/>
                <w:color w:val="auto"/>
              </w:rPr>
              <w:t>2005</w:t>
            </w:r>
          </w:p>
        </w:tc>
        <w:tc>
          <w:tcPr>
            <w:tcW w:w="751" w:type="dxa"/>
            <w:hideMark/>
          </w:tcPr>
          <w:p w14:paraId="565BF7F3" w14:textId="77777777" w:rsidR="004C4FC2" w:rsidRPr="00B116F7" w:rsidRDefault="004C4FC2" w:rsidP="00ED3FA4">
            <w:pPr>
              <w:pStyle w:val="Tabele"/>
              <w:jc w:val="center"/>
              <w:rPr>
                <w:bCs/>
                <w:color w:val="auto"/>
              </w:rPr>
            </w:pPr>
            <w:r w:rsidRPr="00B116F7">
              <w:rPr>
                <w:bCs/>
                <w:color w:val="auto"/>
              </w:rPr>
              <w:t>2010</w:t>
            </w:r>
          </w:p>
        </w:tc>
        <w:tc>
          <w:tcPr>
            <w:tcW w:w="751" w:type="dxa"/>
            <w:hideMark/>
          </w:tcPr>
          <w:p w14:paraId="2143FC1F" w14:textId="77777777" w:rsidR="004C4FC2" w:rsidRPr="00B116F7" w:rsidRDefault="004C4FC2" w:rsidP="00ED3FA4">
            <w:pPr>
              <w:pStyle w:val="Tabele"/>
              <w:jc w:val="center"/>
              <w:rPr>
                <w:bCs/>
                <w:color w:val="auto"/>
              </w:rPr>
            </w:pPr>
            <w:r w:rsidRPr="00B116F7">
              <w:rPr>
                <w:bCs/>
                <w:color w:val="auto"/>
              </w:rPr>
              <w:t>2015</w:t>
            </w:r>
          </w:p>
        </w:tc>
        <w:tc>
          <w:tcPr>
            <w:tcW w:w="750" w:type="dxa"/>
            <w:hideMark/>
          </w:tcPr>
          <w:p w14:paraId="482BF8BE" w14:textId="77777777" w:rsidR="004C4FC2" w:rsidRPr="00B116F7" w:rsidRDefault="004C4FC2" w:rsidP="00ED3FA4">
            <w:pPr>
              <w:pStyle w:val="Tabele"/>
              <w:jc w:val="center"/>
              <w:rPr>
                <w:bCs/>
                <w:color w:val="auto"/>
              </w:rPr>
            </w:pPr>
            <w:r w:rsidRPr="00B116F7">
              <w:rPr>
                <w:bCs/>
                <w:color w:val="auto"/>
              </w:rPr>
              <w:t>2020</w:t>
            </w:r>
          </w:p>
        </w:tc>
        <w:tc>
          <w:tcPr>
            <w:tcW w:w="751" w:type="dxa"/>
            <w:hideMark/>
          </w:tcPr>
          <w:p w14:paraId="59F275CD" w14:textId="77777777" w:rsidR="004C4FC2" w:rsidRPr="00B116F7" w:rsidRDefault="004C4FC2" w:rsidP="00ED3FA4">
            <w:pPr>
              <w:pStyle w:val="Tabele"/>
              <w:jc w:val="center"/>
              <w:rPr>
                <w:bCs/>
                <w:color w:val="auto"/>
              </w:rPr>
            </w:pPr>
            <w:r w:rsidRPr="00B116F7">
              <w:rPr>
                <w:bCs/>
                <w:color w:val="auto"/>
              </w:rPr>
              <w:t>2025</w:t>
            </w:r>
          </w:p>
        </w:tc>
        <w:tc>
          <w:tcPr>
            <w:tcW w:w="751" w:type="dxa"/>
            <w:hideMark/>
          </w:tcPr>
          <w:p w14:paraId="459E1F13" w14:textId="77777777" w:rsidR="004C4FC2" w:rsidRPr="00B116F7" w:rsidRDefault="004C4FC2" w:rsidP="00ED3FA4">
            <w:pPr>
              <w:pStyle w:val="Tabele"/>
              <w:jc w:val="center"/>
              <w:rPr>
                <w:bCs/>
                <w:color w:val="auto"/>
              </w:rPr>
            </w:pPr>
            <w:r w:rsidRPr="00B116F7">
              <w:rPr>
                <w:bCs/>
                <w:color w:val="auto"/>
              </w:rPr>
              <w:t>2030</w:t>
            </w:r>
          </w:p>
        </w:tc>
      </w:tr>
      <w:tr w:rsidR="004C4FC2" w:rsidRPr="00B116F7" w14:paraId="2A2C6002" w14:textId="77777777" w:rsidTr="004C4FC2">
        <w:trPr>
          <w:trHeight w:val="227"/>
        </w:trPr>
        <w:tc>
          <w:tcPr>
            <w:tcW w:w="1555" w:type="dxa"/>
            <w:hideMark/>
          </w:tcPr>
          <w:p w14:paraId="2C3DC34F" w14:textId="77777777" w:rsidR="004C4FC2" w:rsidRPr="00B116F7" w:rsidRDefault="004C4FC2" w:rsidP="00ED3FA4">
            <w:pPr>
              <w:pStyle w:val="Tabele"/>
              <w:rPr>
                <w:color w:val="auto"/>
              </w:rPr>
            </w:pPr>
            <w:r w:rsidRPr="00B116F7">
              <w:rPr>
                <w:color w:val="auto"/>
              </w:rPr>
              <w:t>Energia elektryczna [GWh]</w:t>
            </w:r>
          </w:p>
        </w:tc>
        <w:tc>
          <w:tcPr>
            <w:tcW w:w="750" w:type="dxa"/>
            <w:shd w:val="clear" w:color="auto" w:fill="C5E0B3"/>
            <w:noWrap/>
            <w:hideMark/>
          </w:tcPr>
          <w:p w14:paraId="587A7FE5" w14:textId="77777777" w:rsidR="004C4FC2" w:rsidRPr="00B116F7" w:rsidRDefault="004C4FC2" w:rsidP="00ED3FA4">
            <w:pPr>
              <w:pStyle w:val="Tabele"/>
              <w:jc w:val="right"/>
              <w:rPr>
                <w:color w:val="auto"/>
              </w:rPr>
            </w:pPr>
            <w:r w:rsidRPr="00B116F7">
              <w:rPr>
                <w:color w:val="auto"/>
              </w:rPr>
              <w:t>157 295</w:t>
            </w:r>
          </w:p>
        </w:tc>
        <w:tc>
          <w:tcPr>
            <w:tcW w:w="751" w:type="dxa"/>
            <w:shd w:val="clear" w:color="auto" w:fill="C5E0B3"/>
            <w:noWrap/>
            <w:hideMark/>
          </w:tcPr>
          <w:p w14:paraId="6E8957FE" w14:textId="77777777" w:rsidR="004C4FC2" w:rsidRPr="00B116F7" w:rsidRDefault="004C4FC2" w:rsidP="00ED3FA4">
            <w:pPr>
              <w:pStyle w:val="Tabele"/>
              <w:jc w:val="right"/>
              <w:rPr>
                <w:color w:val="auto"/>
              </w:rPr>
            </w:pPr>
            <w:r w:rsidRPr="00B116F7">
              <w:rPr>
                <w:color w:val="auto"/>
              </w:rPr>
              <w:t>158 186</w:t>
            </w:r>
          </w:p>
        </w:tc>
        <w:tc>
          <w:tcPr>
            <w:tcW w:w="751" w:type="dxa"/>
            <w:shd w:val="clear" w:color="auto" w:fill="C5E0B3"/>
            <w:noWrap/>
            <w:hideMark/>
          </w:tcPr>
          <w:p w14:paraId="2601A961" w14:textId="77777777" w:rsidR="004C4FC2" w:rsidRPr="00B116F7" w:rsidRDefault="004C4FC2" w:rsidP="00ED3FA4">
            <w:pPr>
              <w:pStyle w:val="Tabele"/>
              <w:jc w:val="right"/>
              <w:rPr>
                <w:color w:val="auto"/>
              </w:rPr>
            </w:pPr>
            <w:r w:rsidRPr="00B116F7">
              <w:rPr>
                <w:color w:val="auto"/>
              </w:rPr>
              <w:t>165 128</w:t>
            </w:r>
          </w:p>
        </w:tc>
        <w:tc>
          <w:tcPr>
            <w:tcW w:w="750" w:type="dxa"/>
            <w:shd w:val="clear" w:color="auto" w:fill="C5E0B3"/>
            <w:noWrap/>
            <w:hideMark/>
          </w:tcPr>
          <w:p w14:paraId="28CBBCB1" w14:textId="77777777" w:rsidR="004C4FC2" w:rsidRPr="00B116F7" w:rsidRDefault="004C4FC2" w:rsidP="00ED3FA4">
            <w:pPr>
              <w:pStyle w:val="Tabele"/>
              <w:jc w:val="right"/>
              <w:rPr>
                <w:color w:val="auto"/>
              </w:rPr>
            </w:pPr>
            <w:r w:rsidRPr="00B116F7">
              <w:rPr>
                <w:color w:val="auto"/>
              </w:rPr>
              <w:t>158 247</w:t>
            </w:r>
          </w:p>
        </w:tc>
        <w:tc>
          <w:tcPr>
            <w:tcW w:w="751" w:type="dxa"/>
            <w:noWrap/>
            <w:hideMark/>
          </w:tcPr>
          <w:p w14:paraId="2B128C99" w14:textId="77777777" w:rsidR="004C4FC2" w:rsidRPr="00B116F7" w:rsidRDefault="004C4FC2" w:rsidP="00ED3FA4">
            <w:pPr>
              <w:pStyle w:val="Tabele"/>
              <w:jc w:val="right"/>
              <w:rPr>
                <w:color w:val="auto"/>
              </w:rPr>
            </w:pPr>
            <w:r w:rsidRPr="00B116F7">
              <w:rPr>
                <w:color w:val="auto"/>
              </w:rPr>
              <w:t>184 829</w:t>
            </w:r>
          </w:p>
        </w:tc>
        <w:tc>
          <w:tcPr>
            <w:tcW w:w="751" w:type="dxa"/>
            <w:noWrap/>
            <w:hideMark/>
          </w:tcPr>
          <w:p w14:paraId="01A88933" w14:textId="619687A6" w:rsidR="004C4FC2" w:rsidRPr="00B116F7" w:rsidRDefault="004C4FC2" w:rsidP="00ED3FA4">
            <w:pPr>
              <w:pStyle w:val="Tabele"/>
              <w:jc w:val="right"/>
              <w:rPr>
                <w:color w:val="auto"/>
              </w:rPr>
            </w:pPr>
            <w:r w:rsidRPr="00B116F7">
              <w:rPr>
                <w:color w:val="auto"/>
              </w:rPr>
              <w:t>19</w:t>
            </w:r>
            <w:r w:rsidR="003E16CD">
              <w:rPr>
                <w:color w:val="auto"/>
              </w:rPr>
              <w:t>6 900</w:t>
            </w:r>
          </w:p>
        </w:tc>
      </w:tr>
      <w:tr w:rsidR="004C4FC2" w:rsidRPr="00B116F7" w14:paraId="1BA341FA" w14:textId="77777777" w:rsidTr="004C4FC2">
        <w:trPr>
          <w:trHeight w:val="227"/>
        </w:trPr>
        <w:tc>
          <w:tcPr>
            <w:tcW w:w="1555" w:type="dxa"/>
            <w:hideMark/>
          </w:tcPr>
          <w:p w14:paraId="036BF6C2" w14:textId="77777777" w:rsidR="004C4FC2" w:rsidRPr="00B116F7" w:rsidRDefault="004C4FC2" w:rsidP="00ED3FA4">
            <w:pPr>
              <w:pStyle w:val="Tabele"/>
              <w:rPr>
                <w:color w:val="auto"/>
              </w:rPr>
            </w:pPr>
            <w:r w:rsidRPr="00B116F7">
              <w:rPr>
                <w:color w:val="auto"/>
              </w:rPr>
              <w:t>Ciepło sieciowe [TJ]</w:t>
            </w:r>
          </w:p>
        </w:tc>
        <w:tc>
          <w:tcPr>
            <w:tcW w:w="750" w:type="dxa"/>
            <w:shd w:val="clear" w:color="auto" w:fill="C5E0B3"/>
            <w:noWrap/>
            <w:hideMark/>
          </w:tcPr>
          <w:p w14:paraId="5FE635A2" w14:textId="77777777" w:rsidR="004C4FC2" w:rsidRPr="00B116F7" w:rsidRDefault="004C4FC2" w:rsidP="00ED3FA4">
            <w:pPr>
              <w:pStyle w:val="Tabele"/>
              <w:jc w:val="right"/>
              <w:rPr>
                <w:color w:val="auto"/>
              </w:rPr>
            </w:pPr>
            <w:r w:rsidRPr="00B116F7">
              <w:rPr>
                <w:color w:val="auto"/>
              </w:rPr>
              <w:t>336 292</w:t>
            </w:r>
          </w:p>
        </w:tc>
        <w:tc>
          <w:tcPr>
            <w:tcW w:w="751" w:type="dxa"/>
            <w:shd w:val="clear" w:color="auto" w:fill="C5E0B3"/>
            <w:noWrap/>
            <w:hideMark/>
          </w:tcPr>
          <w:p w14:paraId="1DA47ACB" w14:textId="77777777" w:rsidR="004C4FC2" w:rsidRPr="00B116F7" w:rsidRDefault="004C4FC2" w:rsidP="00ED3FA4">
            <w:pPr>
              <w:pStyle w:val="Tabele"/>
              <w:jc w:val="right"/>
              <w:rPr>
                <w:color w:val="auto"/>
              </w:rPr>
            </w:pPr>
            <w:r w:rsidRPr="00B116F7">
              <w:rPr>
                <w:color w:val="auto"/>
              </w:rPr>
              <w:t>335 831</w:t>
            </w:r>
          </w:p>
        </w:tc>
        <w:tc>
          <w:tcPr>
            <w:tcW w:w="751" w:type="dxa"/>
            <w:shd w:val="clear" w:color="auto" w:fill="C5E0B3"/>
            <w:noWrap/>
            <w:hideMark/>
          </w:tcPr>
          <w:p w14:paraId="4A0789A6" w14:textId="77777777" w:rsidR="004C4FC2" w:rsidRPr="00B116F7" w:rsidRDefault="004C4FC2" w:rsidP="00ED3FA4">
            <w:pPr>
              <w:pStyle w:val="Tabele"/>
              <w:jc w:val="right"/>
              <w:rPr>
                <w:color w:val="auto"/>
              </w:rPr>
            </w:pPr>
            <w:r w:rsidRPr="00B116F7">
              <w:rPr>
                <w:color w:val="auto"/>
              </w:rPr>
              <w:t>274 357</w:t>
            </w:r>
          </w:p>
        </w:tc>
        <w:tc>
          <w:tcPr>
            <w:tcW w:w="750" w:type="dxa"/>
            <w:shd w:val="clear" w:color="auto" w:fill="C5E0B3"/>
            <w:noWrap/>
            <w:hideMark/>
          </w:tcPr>
          <w:p w14:paraId="1E387F39" w14:textId="77777777" w:rsidR="004C4FC2" w:rsidRPr="00B116F7" w:rsidRDefault="004C4FC2" w:rsidP="00ED3FA4">
            <w:pPr>
              <w:pStyle w:val="Tabele"/>
              <w:jc w:val="right"/>
              <w:rPr>
                <w:color w:val="auto"/>
              </w:rPr>
            </w:pPr>
            <w:r w:rsidRPr="00B116F7">
              <w:rPr>
                <w:color w:val="auto"/>
              </w:rPr>
              <w:t>285 870</w:t>
            </w:r>
          </w:p>
        </w:tc>
        <w:tc>
          <w:tcPr>
            <w:tcW w:w="751" w:type="dxa"/>
            <w:noWrap/>
            <w:hideMark/>
          </w:tcPr>
          <w:p w14:paraId="78755FFB" w14:textId="77777777" w:rsidR="004C4FC2" w:rsidRPr="00B116F7" w:rsidRDefault="004C4FC2" w:rsidP="00ED3FA4">
            <w:pPr>
              <w:pStyle w:val="Tabele"/>
              <w:jc w:val="right"/>
              <w:rPr>
                <w:color w:val="auto"/>
              </w:rPr>
            </w:pPr>
            <w:r w:rsidRPr="00B116F7">
              <w:rPr>
                <w:color w:val="auto"/>
              </w:rPr>
              <w:t>268 062</w:t>
            </w:r>
          </w:p>
        </w:tc>
        <w:tc>
          <w:tcPr>
            <w:tcW w:w="751" w:type="dxa"/>
            <w:noWrap/>
            <w:hideMark/>
          </w:tcPr>
          <w:p w14:paraId="49F01BD1" w14:textId="77777777" w:rsidR="004C4FC2" w:rsidRPr="00B116F7" w:rsidRDefault="004C4FC2" w:rsidP="00ED3FA4">
            <w:pPr>
              <w:pStyle w:val="Tabele"/>
              <w:jc w:val="right"/>
              <w:rPr>
                <w:color w:val="auto"/>
              </w:rPr>
            </w:pPr>
            <w:r w:rsidRPr="00B116F7">
              <w:rPr>
                <w:color w:val="auto"/>
              </w:rPr>
              <w:t>259 586</w:t>
            </w:r>
          </w:p>
        </w:tc>
      </w:tr>
    </w:tbl>
    <w:p w14:paraId="6126C832" w14:textId="77777777" w:rsidR="00E0627F" w:rsidRDefault="00E0627F" w:rsidP="00ED3FA4">
      <w:pPr>
        <w:pStyle w:val="ardo"/>
        <w:rPr>
          <w:color w:val="auto"/>
        </w:rPr>
      </w:pPr>
      <w:r w:rsidRPr="00B116F7">
        <w:rPr>
          <w:color w:val="auto"/>
        </w:rPr>
        <w:t>Źródło: Opracowanie własne ARE SA (STEAM-PL, MESSAGE-PL), EUROSTAT</w:t>
      </w:r>
    </w:p>
    <w:p w14:paraId="05E935A2" w14:textId="5EBB4537" w:rsidR="00A13106" w:rsidRDefault="00A13106">
      <w:pPr>
        <w:jc w:val="left"/>
        <w:rPr>
          <w:rFonts w:eastAsia="Calibri" w:cs="Times New Roman"/>
          <w:i/>
          <w:kern w:val="0"/>
          <w:sz w:val="16"/>
          <w:szCs w:val="16"/>
          <w14:ligatures w14:val="none"/>
        </w:rPr>
      </w:pPr>
      <w:r>
        <w:br w:type="page"/>
      </w:r>
    </w:p>
    <w:p w14:paraId="09FF5785" w14:textId="1CF24FFA" w:rsidR="00E0627F" w:rsidRPr="004C4FC2" w:rsidRDefault="00E0627F" w:rsidP="00ED3FA4">
      <w:pPr>
        <w:pStyle w:val="Nagwek2"/>
      </w:pPr>
      <w:bookmarkStart w:id="284" w:name="_Toc158373832"/>
      <w:bookmarkStart w:id="285" w:name="_Toc160610669"/>
      <w:r w:rsidRPr="004C4FC2">
        <w:lastRenderedPageBreak/>
        <w:t>Produkcja energii elektrycznej brutto z podziałem na paliwo</w:t>
      </w:r>
      <w:bookmarkEnd w:id="284"/>
      <w:bookmarkEnd w:id="285"/>
    </w:p>
    <w:p w14:paraId="23CD3228" w14:textId="3CE8F2E5" w:rsidR="00E0627F" w:rsidRPr="00B116F7" w:rsidRDefault="00E0627F" w:rsidP="00ED3FA4">
      <w:r w:rsidRPr="00B116F7">
        <w:t>Produkcję energii elektrycznej w podziale na paliwa przedstawiono w tabeli (</w:t>
      </w:r>
      <w:r w:rsidRPr="00B116F7">
        <w:fldChar w:fldCharType="begin"/>
      </w:r>
      <w:r w:rsidRPr="00B116F7">
        <w:instrText xml:space="preserve"> REF _Ref156900713 \h  \* MERGEFORMAT </w:instrText>
      </w:r>
      <w:r w:rsidRPr="00B116F7">
        <w:fldChar w:fldCharType="separate"/>
      </w:r>
      <w:r w:rsidR="004C1650" w:rsidRPr="00B116F7">
        <w:t xml:space="preserve">Tabela </w:t>
      </w:r>
      <w:r w:rsidR="004C1650">
        <w:rPr>
          <w:noProof/>
        </w:rPr>
        <w:t>4</w:t>
      </w:r>
      <w:r w:rsidR="004C1650" w:rsidRPr="00B116F7">
        <w:t>.</w:t>
      </w:r>
      <w:r w:rsidR="004C1650">
        <w:rPr>
          <w:noProof/>
        </w:rPr>
        <w:t>9</w:t>
      </w:r>
      <w:r w:rsidRPr="00B116F7">
        <w:fldChar w:fldCharType="end"/>
      </w:r>
      <w:r w:rsidRPr="00B116F7">
        <w:t>) i na rysunku (</w:t>
      </w:r>
      <w:r w:rsidRPr="00B116F7">
        <w:fldChar w:fldCharType="begin"/>
      </w:r>
      <w:r w:rsidRPr="00B116F7">
        <w:instrText xml:space="preserve"> REF _Ref158208076 \h  \* MERGEFORMAT </w:instrText>
      </w:r>
      <w:r w:rsidRPr="00B116F7">
        <w:fldChar w:fldCharType="separate"/>
      </w:r>
      <w:r w:rsidR="004C1650" w:rsidRPr="00B116F7">
        <w:t xml:space="preserve">Rysunek </w:t>
      </w:r>
      <w:r w:rsidR="004C1650">
        <w:rPr>
          <w:noProof/>
        </w:rPr>
        <w:t>4</w:t>
      </w:r>
      <w:r w:rsidR="004C1650" w:rsidRPr="00B116F7">
        <w:t>.</w:t>
      </w:r>
      <w:r w:rsidR="004C1650">
        <w:rPr>
          <w:noProof/>
        </w:rPr>
        <w:t>5</w:t>
      </w:r>
      <w:r w:rsidRPr="00B116F7">
        <w:fldChar w:fldCharType="end"/>
      </w:r>
      <w:r w:rsidRPr="00B116F7">
        <w:t xml:space="preserve">). Wyniki przeprowadzonej analizy kierunków rozwoju krajowego sektora elektroenergetycznego, wskazują na dynamiczne zmiany jakie będą zachodzić w strukturze produkcji energii elektrycznej, wynikające z uwarunkowań determinowanych głównie unijną polityką energetyczno-klimatyczną. </w:t>
      </w:r>
      <w:r w:rsidR="0087674D">
        <w:t>Stymulowany</w:t>
      </w:r>
      <w:r w:rsidRPr="00B116F7">
        <w:t xml:space="preserve"> rozwój odnawialnych źródeł energii oraz obowiązek zakupu odpowiednich ilości uprawnień do emisji CO</w:t>
      </w:r>
      <w:r w:rsidRPr="00B116F7">
        <w:rPr>
          <w:vertAlign w:val="subscript"/>
        </w:rPr>
        <w:t>2</w:t>
      </w:r>
      <w:r w:rsidRPr="00B116F7">
        <w:t xml:space="preserve"> w ramach systemu ETS, powodować będzie stopniowe zmniejszanie się udziału elektrowni węglowych w strukturze produkcji energii elektrycznej. Przewiduje się istotny spadek produkcji energii elektrycznej z węgla kamiennego i brunatnego w elektrowniach i elektrociepłowniach jeszcze w obecnej dekadzie. Produkcja energii elektrycznej w el. i </w:t>
      </w:r>
      <w:proofErr w:type="spellStart"/>
      <w:r w:rsidRPr="00B116F7">
        <w:t>ec</w:t>
      </w:r>
      <w:proofErr w:type="spellEnd"/>
      <w:r w:rsidRPr="00B116F7">
        <w:t>. na węgiel kamienny obniża się z poziomu 70,7 TWh w 2020 r. do 39,8 w 2030 r., natomiast na węgiel brunatny z poziomu 38,1 TWh do 17,8 TWh. Głównym czynnikiem wpływającym na wspomniany proces jest stopniowe wypychanie jednostek węglowych z krzywej „</w:t>
      </w:r>
      <w:proofErr w:type="spellStart"/>
      <w:r w:rsidRPr="00B116F7">
        <w:t>merit</w:t>
      </w:r>
      <w:proofErr w:type="spellEnd"/>
      <w:r w:rsidRPr="00B116F7">
        <w:t xml:space="preserve"> order” m.in. z powodu dalszego dynamicznego wzrostu produkcji z OZE</w:t>
      </w:r>
      <w:r w:rsidR="0087674D">
        <w:t xml:space="preserve"> oraz nowych mocy gazowych</w:t>
      </w:r>
      <w:r w:rsidRPr="00B116F7">
        <w:t xml:space="preserve">. Jednostki te będą wytwarzać mniej energii w przeliczeniu na jednostkę mocy, ale ich rolą będzie w dużym stopniu zapewnianie mocy rezerwowych w dynamicznie rozbudowywanym i zdywersyfikowanym technologicznie systemie. W celu spełniania kryterium bezpieczeństwa systemowego przyjęto, że bez względu na przewidywany czas pracy poszczególnych jednostek, a tym samym zdolność do osiągnięcia progu rentowności, jednostki węglowe nie będą odstawiane do czasu pokrycia zapotrzebowania na moc przez inne źródła wytwórcze. Niektóre węglowe jednostki wytwórcze klasy 200 MW mogą wymagać modernizacji, aby poprawić ich parametry tak, by lepiej spełniały funkcję regulacyjną i zapewnić wystarczalność mocy w KSE. Utrzymanie jednostek węglowych w dobrym stanie technicznym ma istotne znaczenie dla pewności dostaw energii, zwłaszcza w okresie początkowego rozwoju alternatywnych rozwiązań zapewniających stabilną generację lub wzmacniających potrzeby bilansowe. Utrzymanie i modernizacja tych jednostek umożliwi optymalne wykorzystanie posiadanych zasobów krajowych, wesprze bilansowanie OZE, zredukuje wzrost zapotrzebowania na gaz i może przynieść korzyści tzw. technologicznej renty opóźnienia pozwalającej na zastąpienie istniejących źródeł sprawdzonymi, nowoczesnymi technologiami energetycznymi, które po osiągnięciu dojrzałości dodatkowo cechować się będą obniżonymi jednostkowymi nakładami inwestycyjnymi. Trzeba zauważyć, że źródła węglowe mają tzw. minima techniczne. Niższe ich wykorzystanie oznaczałoby ich okresowe wyłączanie. Długi okres rozruchu ze stanu zimnego uniemożliwia realizację funkcji systemowych, a częste ich wyłączanie wpływa na szybsze wyeksploatowanie posiadanych mocy i pogorszenie ich stanu technicznego. </w:t>
      </w:r>
    </w:p>
    <w:p w14:paraId="64D25212" w14:textId="77777777" w:rsidR="0087674D" w:rsidRDefault="00E0627F" w:rsidP="00ED3FA4">
      <w:r w:rsidRPr="00B116F7">
        <w:t xml:space="preserve">Produkcja w jednostkach gazowych (nowe jednostki to głównie wysokosprawne bloki parowo-gazowe) wzrośnie z 17,4 TWh w 2020 r. do 32 TWh w 2030 r. Jest to jednak uzależnione od tempa i zakresu rozwoju pozostałych źródeł wytwórczych (w tym przede wszystkim źródeł jądrowych). </w:t>
      </w:r>
    </w:p>
    <w:p w14:paraId="5FDF0301" w14:textId="77777777" w:rsidR="0087674D" w:rsidRDefault="00E0627F" w:rsidP="00ED3FA4">
      <w:r w:rsidRPr="00B116F7">
        <w:t xml:space="preserve">Zarówno unijna jak i krajowa polityka energetyczna sprzyjać będzie wdrażaniu nowych nisko-emisyjnych źródeł, z których dużą część stanowić będą niesterowalne źródła odnawialne charakteryzujące się dużą zmiennością produkcji (elektrownie wiatrowe i fotowoltaika). Występowanie tego rodzaju źródeł wytwarzania w przewidywanych ilościach wymagać będzie inwestowania w elastyczne źródła: turbiny gazowe i magazyny energii, niezbędne dla ich integracji w systemie elektroenergetycznym. Udział OZE w produkcji energii elektrycznej netto zostanie potrojony w okresie 2020-2030 (udział wzrośnie z 16,2% do 50,1%). Bardzo ważnym elementem transformacji sektora elektroenergetycznego jest rozwój energetyki jądrowej w Polsce. </w:t>
      </w:r>
    </w:p>
    <w:p w14:paraId="1209DBC9" w14:textId="008F1B2A" w:rsidR="00E0627F" w:rsidRPr="00B116F7" w:rsidRDefault="00E0627F" w:rsidP="00ED3FA4">
      <w:r w:rsidRPr="00B116F7">
        <w:t xml:space="preserve">Proces transformacji polskiej energetyki, będzie procesem długotrwałym i kosztownym. Proces ten musi zostać rozłożony w czasie, w taki sposób, aby możliwym było łagodzenie skutków gospodarczych i społecznych z niego wynikających. </w:t>
      </w:r>
      <w:r w:rsidR="0087674D">
        <w:t>Na dalszym etapie analiz</w:t>
      </w:r>
      <w:r w:rsidRPr="00B116F7">
        <w:t xml:space="preserve"> zostaną szczegółowo przebadane skutki gospodarcze zaproponowanych kierunków rozwoju sektora energetycznego i ich ewentualny wpływ na </w:t>
      </w:r>
      <w:r w:rsidR="0087674D">
        <w:t>potrzeby inwestycyjne i ich koszty</w:t>
      </w:r>
      <w:r w:rsidRPr="00B116F7">
        <w:t xml:space="preserve">. </w:t>
      </w:r>
    </w:p>
    <w:p w14:paraId="2BAA86C6" w14:textId="0D9792C2" w:rsidR="00E0627F" w:rsidRPr="00B116F7" w:rsidRDefault="00E0627F" w:rsidP="00ED3FA4">
      <w:pPr>
        <w:pStyle w:val="Legenda"/>
        <w:rPr>
          <w:color w:val="auto"/>
        </w:rPr>
      </w:pPr>
      <w:bookmarkStart w:id="286" w:name="_Ref156900713"/>
      <w:bookmarkStart w:id="287" w:name="_Toc158373597"/>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9</w:t>
      </w:r>
      <w:r w:rsidRPr="00B116F7">
        <w:rPr>
          <w:color w:val="auto"/>
        </w:rPr>
        <w:fldChar w:fldCharType="end"/>
      </w:r>
      <w:bookmarkEnd w:id="286"/>
      <w:r w:rsidRPr="00B116F7">
        <w:rPr>
          <w:color w:val="auto"/>
        </w:rPr>
        <w:t xml:space="preserve">. Produkcja energii elektrycznej brutto [TWh] </w:t>
      </w:r>
      <w:bookmarkEnd w:id="287"/>
    </w:p>
    <w:tbl>
      <w:tblPr>
        <w:tblStyle w:val="KPEiK"/>
        <w:tblW w:w="3405" w:type="pct"/>
        <w:tblLayout w:type="fixed"/>
        <w:tblLook w:val="04A0" w:firstRow="1" w:lastRow="0" w:firstColumn="1" w:lastColumn="0" w:noHBand="0" w:noVBand="1"/>
      </w:tblPr>
      <w:tblGrid>
        <w:gridCol w:w="1837"/>
        <w:gridCol w:w="722"/>
        <w:gridCol w:w="722"/>
        <w:gridCol w:w="723"/>
        <w:gridCol w:w="722"/>
        <w:gridCol w:w="723"/>
        <w:gridCol w:w="722"/>
      </w:tblGrid>
      <w:tr w:rsidR="0087674D" w:rsidRPr="00B116F7" w14:paraId="0193F520" w14:textId="77777777" w:rsidTr="0087674D">
        <w:trPr>
          <w:cnfStyle w:val="100000000000" w:firstRow="1" w:lastRow="0" w:firstColumn="0" w:lastColumn="0" w:oddVBand="0" w:evenVBand="0" w:oddHBand="0" w:evenHBand="0" w:firstRowFirstColumn="0" w:firstRowLastColumn="0" w:lastRowFirstColumn="0" w:lastRowLastColumn="0"/>
          <w:trHeight w:val="227"/>
          <w:tblHeader/>
        </w:trPr>
        <w:tc>
          <w:tcPr>
            <w:tcW w:w="1837" w:type="dxa"/>
            <w:noWrap/>
          </w:tcPr>
          <w:p w14:paraId="48012708" w14:textId="77777777" w:rsidR="0087674D" w:rsidRPr="00B116F7" w:rsidRDefault="0087674D" w:rsidP="00ED3FA4">
            <w:pPr>
              <w:pStyle w:val="Tabele"/>
              <w:jc w:val="center"/>
              <w:rPr>
                <w:color w:val="auto"/>
              </w:rPr>
            </w:pPr>
          </w:p>
        </w:tc>
        <w:tc>
          <w:tcPr>
            <w:tcW w:w="722" w:type="dxa"/>
            <w:noWrap/>
            <w:hideMark/>
          </w:tcPr>
          <w:p w14:paraId="6F433439" w14:textId="77777777" w:rsidR="0087674D" w:rsidRPr="00B116F7" w:rsidRDefault="0087674D" w:rsidP="00ED3FA4">
            <w:pPr>
              <w:pStyle w:val="Tabele"/>
              <w:jc w:val="center"/>
              <w:rPr>
                <w:bCs/>
                <w:color w:val="auto"/>
              </w:rPr>
            </w:pPr>
            <w:r w:rsidRPr="00B116F7">
              <w:rPr>
                <w:bCs/>
                <w:color w:val="auto"/>
              </w:rPr>
              <w:t>2005</w:t>
            </w:r>
          </w:p>
        </w:tc>
        <w:tc>
          <w:tcPr>
            <w:tcW w:w="722" w:type="dxa"/>
            <w:noWrap/>
            <w:hideMark/>
          </w:tcPr>
          <w:p w14:paraId="00375224" w14:textId="77777777" w:rsidR="0087674D" w:rsidRPr="00B116F7" w:rsidRDefault="0087674D" w:rsidP="00ED3FA4">
            <w:pPr>
              <w:pStyle w:val="Tabele"/>
              <w:jc w:val="center"/>
              <w:rPr>
                <w:bCs/>
                <w:color w:val="auto"/>
              </w:rPr>
            </w:pPr>
            <w:r w:rsidRPr="00B116F7">
              <w:rPr>
                <w:bCs/>
                <w:color w:val="auto"/>
              </w:rPr>
              <w:t>2010</w:t>
            </w:r>
          </w:p>
        </w:tc>
        <w:tc>
          <w:tcPr>
            <w:tcW w:w="723" w:type="dxa"/>
            <w:noWrap/>
            <w:hideMark/>
          </w:tcPr>
          <w:p w14:paraId="6556E40D" w14:textId="77777777" w:rsidR="0087674D" w:rsidRPr="00B116F7" w:rsidRDefault="0087674D" w:rsidP="00ED3FA4">
            <w:pPr>
              <w:pStyle w:val="Tabele"/>
              <w:jc w:val="center"/>
              <w:rPr>
                <w:bCs/>
                <w:color w:val="auto"/>
              </w:rPr>
            </w:pPr>
            <w:r w:rsidRPr="00B116F7">
              <w:rPr>
                <w:bCs/>
                <w:color w:val="auto"/>
              </w:rPr>
              <w:t>2015</w:t>
            </w:r>
          </w:p>
        </w:tc>
        <w:tc>
          <w:tcPr>
            <w:tcW w:w="722" w:type="dxa"/>
            <w:noWrap/>
            <w:hideMark/>
          </w:tcPr>
          <w:p w14:paraId="5177B0AC" w14:textId="77777777" w:rsidR="0087674D" w:rsidRPr="00B116F7" w:rsidRDefault="0087674D" w:rsidP="00ED3FA4">
            <w:pPr>
              <w:pStyle w:val="Tabele"/>
              <w:jc w:val="center"/>
              <w:rPr>
                <w:bCs/>
                <w:color w:val="auto"/>
              </w:rPr>
            </w:pPr>
            <w:r w:rsidRPr="00B116F7">
              <w:rPr>
                <w:bCs/>
                <w:color w:val="auto"/>
              </w:rPr>
              <w:t>2020</w:t>
            </w:r>
          </w:p>
        </w:tc>
        <w:tc>
          <w:tcPr>
            <w:tcW w:w="723" w:type="dxa"/>
            <w:noWrap/>
            <w:hideMark/>
          </w:tcPr>
          <w:p w14:paraId="77C19890" w14:textId="77777777" w:rsidR="0087674D" w:rsidRPr="00B116F7" w:rsidRDefault="0087674D" w:rsidP="00ED3FA4">
            <w:pPr>
              <w:pStyle w:val="Tabele"/>
              <w:jc w:val="center"/>
              <w:rPr>
                <w:bCs/>
                <w:color w:val="auto"/>
              </w:rPr>
            </w:pPr>
            <w:r w:rsidRPr="00B116F7">
              <w:rPr>
                <w:bCs/>
                <w:color w:val="auto"/>
              </w:rPr>
              <w:t>2025</w:t>
            </w:r>
          </w:p>
        </w:tc>
        <w:tc>
          <w:tcPr>
            <w:tcW w:w="722" w:type="dxa"/>
            <w:noWrap/>
            <w:hideMark/>
          </w:tcPr>
          <w:p w14:paraId="5906C399" w14:textId="77777777" w:rsidR="0087674D" w:rsidRPr="00B116F7" w:rsidRDefault="0087674D" w:rsidP="00ED3FA4">
            <w:pPr>
              <w:pStyle w:val="Tabele"/>
              <w:jc w:val="center"/>
              <w:rPr>
                <w:bCs/>
                <w:color w:val="auto"/>
              </w:rPr>
            </w:pPr>
            <w:r w:rsidRPr="00B116F7">
              <w:rPr>
                <w:bCs/>
                <w:color w:val="auto"/>
              </w:rPr>
              <w:t>2030</w:t>
            </w:r>
          </w:p>
        </w:tc>
      </w:tr>
      <w:tr w:rsidR="0087674D" w:rsidRPr="00B116F7" w14:paraId="550065F4" w14:textId="77777777" w:rsidTr="0087674D">
        <w:trPr>
          <w:trHeight w:val="227"/>
        </w:trPr>
        <w:tc>
          <w:tcPr>
            <w:tcW w:w="1837" w:type="dxa"/>
            <w:noWrap/>
            <w:vAlign w:val="top"/>
            <w:hideMark/>
          </w:tcPr>
          <w:p w14:paraId="242F8F2A" w14:textId="77777777" w:rsidR="0087674D" w:rsidRPr="00B116F7" w:rsidRDefault="0087674D" w:rsidP="00ED3FA4">
            <w:pPr>
              <w:pStyle w:val="Tabele"/>
              <w:rPr>
                <w:color w:val="auto"/>
              </w:rPr>
            </w:pPr>
            <w:r w:rsidRPr="00B116F7">
              <w:rPr>
                <w:color w:val="auto"/>
                <w:szCs w:val="16"/>
              </w:rPr>
              <w:t>Węgiel brunatny</w:t>
            </w:r>
          </w:p>
        </w:tc>
        <w:tc>
          <w:tcPr>
            <w:tcW w:w="722" w:type="dxa"/>
            <w:shd w:val="clear" w:color="auto" w:fill="C5E0B3"/>
            <w:noWrap/>
            <w:vAlign w:val="top"/>
            <w:hideMark/>
          </w:tcPr>
          <w:p w14:paraId="4F93FD20" w14:textId="77777777" w:rsidR="0087674D" w:rsidRPr="00B116F7" w:rsidRDefault="0087674D" w:rsidP="00ED3FA4">
            <w:pPr>
              <w:pStyle w:val="Tabele"/>
              <w:jc w:val="right"/>
              <w:rPr>
                <w:color w:val="auto"/>
              </w:rPr>
            </w:pPr>
            <w:r w:rsidRPr="00B116F7">
              <w:rPr>
                <w:color w:val="auto"/>
                <w:szCs w:val="16"/>
              </w:rPr>
              <w:t>54,8</w:t>
            </w:r>
          </w:p>
        </w:tc>
        <w:tc>
          <w:tcPr>
            <w:tcW w:w="722" w:type="dxa"/>
            <w:shd w:val="clear" w:color="auto" w:fill="C5E0B3"/>
            <w:noWrap/>
            <w:vAlign w:val="top"/>
            <w:hideMark/>
          </w:tcPr>
          <w:p w14:paraId="7B6282CF" w14:textId="77777777" w:rsidR="0087674D" w:rsidRPr="00B116F7" w:rsidRDefault="0087674D" w:rsidP="00ED3FA4">
            <w:pPr>
              <w:pStyle w:val="Tabele"/>
              <w:jc w:val="right"/>
              <w:rPr>
                <w:color w:val="auto"/>
              </w:rPr>
            </w:pPr>
            <w:r w:rsidRPr="00B116F7">
              <w:rPr>
                <w:color w:val="auto"/>
                <w:szCs w:val="16"/>
              </w:rPr>
              <w:t>48,7</w:t>
            </w:r>
          </w:p>
        </w:tc>
        <w:tc>
          <w:tcPr>
            <w:tcW w:w="723" w:type="dxa"/>
            <w:shd w:val="clear" w:color="auto" w:fill="C5E0B3"/>
            <w:noWrap/>
            <w:vAlign w:val="top"/>
            <w:hideMark/>
          </w:tcPr>
          <w:p w14:paraId="0D4140FA" w14:textId="77777777" w:rsidR="0087674D" w:rsidRPr="00B116F7" w:rsidRDefault="0087674D" w:rsidP="00ED3FA4">
            <w:pPr>
              <w:pStyle w:val="Tabele"/>
              <w:jc w:val="right"/>
              <w:rPr>
                <w:color w:val="auto"/>
              </w:rPr>
            </w:pPr>
            <w:r w:rsidRPr="00B116F7">
              <w:rPr>
                <w:color w:val="auto"/>
                <w:szCs w:val="16"/>
              </w:rPr>
              <w:t>52,8</w:t>
            </w:r>
          </w:p>
        </w:tc>
        <w:tc>
          <w:tcPr>
            <w:tcW w:w="722" w:type="dxa"/>
            <w:shd w:val="clear" w:color="auto" w:fill="C5E0B3"/>
            <w:noWrap/>
            <w:vAlign w:val="top"/>
            <w:hideMark/>
          </w:tcPr>
          <w:p w14:paraId="1B668160" w14:textId="77777777" w:rsidR="0087674D" w:rsidRPr="00B116F7" w:rsidRDefault="0087674D" w:rsidP="00ED3FA4">
            <w:pPr>
              <w:pStyle w:val="Tabele"/>
              <w:jc w:val="right"/>
              <w:rPr>
                <w:color w:val="auto"/>
              </w:rPr>
            </w:pPr>
            <w:r w:rsidRPr="00B116F7">
              <w:rPr>
                <w:color w:val="auto"/>
                <w:szCs w:val="16"/>
              </w:rPr>
              <w:t>38,1</w:t>
            </w:r>
          </w:p>
        </w:tc>
        <w:tc>
          <w:tcPr>
            <w:tcW w:w="723" w:type="dxa"/>
            <w:noWrap/>
            <w:vAlign w:val="top"/>
            <w:hideMark/>
          </w:tcPr>
          <w:p w14:paraId="467E0F73" w14:textId="77777777" w:rsidR="0087674D" w:rsidRPr="00B116F7" w:rsidRDefault="0087674D" w:rsidP="00ED3FA4">
            <w:pPr>
              <w:pStyle w:val="Tabele"/>
              <w:jc w:val="right"/>
              <w:rPr>
                <w:color w:val="auto"/>
              </w:rPr>
            </w:pPr>
            <w:r w:rsidRPr="00B116F7">
              <w:rPr>
                <w:color w:val="auto"/>
                <w:szCs w:val="16"/>
              </w:rPr>
              <w:t>38,1</w:t>
            </w:r>
          </w:p>
        </w:tc>
        <w:tc>
          <w:tcPr>
            <w:tcW w:w="722" w:type="dxa"/>
            <w:noWrap/>
            <w:vAlign w:val="top"/>
            <w:hideMark/>
          </w:tcPr>
          <w:p w14:paraId="6D2384DE" w14:textId="77777777" w:rsidR="0087674D" w:rsidRPr="00B116F7" w:rsidRDefault="0087674D" w:rsidP="00ED3FA4">
            <w:pPr>
              <w:pStyle w:val="Tabele"/>
              <w:jc w:val="right"/>
              <w:rPr>
                <w:color w:val="auto"/>
              </w:rPr>
            </w:pPr>
            <w:r w:rsidRPr="00B116F7">
              <w:rPr>
                <w:color w:val="auto"/>
                <w:szCs w:val="16"/>
              </w:rPr>
              <w:t>17,8</w:t>
            </w:r>
          </w:p>
        </w:tc>
      </w:tr>
      <w:tr w:rsidR="0087674D" w:rsidRPr="00B116F7" w14:paraId="1BFFC936" w14:textId="77777777" w:rsidTr="0087674D">
        <w:trPr>
          <w:trHeight w:val="227"/>
        </w:trPr>
        <w:tc>
          <w:tcPr>
            <w:tcW w:w="1837" w:type="dxa"/>
            <w:noWrap/>
            <w:vAlign w:val="top"/>
            <w:hideMark/>
          </w:tcPr>
          <w:p w14:paraId="0B5437F5" w14:textId="77777777" w:rsidR="0087674D" w:rsidRPr="00B116F7" w:rsidRDefault="0087674D" w:rsidP="00ED3FA4">
            <w:pPr>
              <w:pStyle w:val="Tabele"/>
              <w:rPr>
                <w:color w:val="auto"/>
              </w:rPr>
            </w:pPr>
            <w:r w:rsidRPr="00B116F7">
              <w:rPr>
                <w:color w:val="auto"/>
                <w:szCs w:val="16"/>
              </w:rPr>
              <w:t>Węgiel kamienny*</w:t>
            </w:r>
          </w:p>
        </w:tc>
        <w:tc>
          <w:tcPr>
            <w:tcW w:w="722" w:type="dxa"/>
            <w:shd w:val="clear" w:color="auto" w:fill="C5E0B3"/>
            <w:noWrap/>
            <w:vAlign w:val="top"/>
            <w:hideMark/>
          </w:tcPr>
          <w:p w14:paraId="38F35E36" w14:textId="77777777" w:rsidR="0087674D" w:rsidRPr="00B116F7" w:rsidRDefault="0087674D" w:rsidP="00ED3FA4">
            <w:pPr>
              <w:pStyle w:val="Tabele"/>
              <w:jc w:val="right"/>
              <w:rPr>
                <w:color w:val="auto"/>
              </w:rPr>
            </w:pPr>
            <w:r w:rsidRPr="00B116F7">
              <w:rPr>
                <w:color w:val="auto"/>
                <w:szCs w:val="16"/>
              </w:rPr>
              <w:t>88,5</w:t>
            </w:r>
          </w:p>
        </w:tc>
        <w:tc>
          <w:tcPr>
            <w:tcW w:w="722" w:type="dxa"/>
            <w:shd w:val="clear" w:color="auto" w:fill="C5E0B3"/>
            <w:noWrap/>
            <w:vAlign w:val="top"/>
            <w:hideMark/>
          </w:tcPr>
          <w:p w14:paraId="6B721DE6" w14:textId="77777777" w:rsidR="0087674D" w:rsidRPr="00B116F7" w:rsidRDefault="0087674D" w:rsidP="00ED3FA4">
            <w:pPr>
              <w:pStyle w:val="Tabele"/>
              <w:jc w:val="right"/>
              <w:rPr>
                <w:color w:val="auto"/>
              </w:rPr>
            </w:pPr>
            <w:r w:rsidRPr="00B116F7">
              <w:rPr>
                <w:color w:val="auto"/>
                <w:szCs w:val="16"/>
              </w:rPr>
              <w:t>89,3</w:t>
            </w:r>
          </w:p>
        </w:tc>
        <w:tc>
          <w:tcPr>
            <w:tcW w:w="723" w:type="dxa"/>
            <w:shd w:val="clear" w:color="auto" w:fill="C5E0B3"/>
            <w:noWrap/>
            <w:vAlign w:val="top"/>
            <w:hideMark/>
          </w:tcPr>
          <w:p w14:paraId="13F1EA0F" w14:textId="77777777" w:rsidR="0087674D" w:rsidRPr="00B116F7" w:rsidRDefault="0087674D" w:rsidP="00ED3FA4">
            <w:pPr>
              <w:pStyle w:val="Tabele"/>
              <w:jc w:val="right"/>
              <w:rPr>
                <w:color w:val="auto"/>
              </w:rPr>
            </w:pPr>
            <w:r w:rsidRPr="00B116F7">
              <w:rPr>
                <w:color w:val="auto"/>
                <w:szCs w:val="16"/>
              </w:rPr>
              <w:t>79,4</w:t>
            </w:r>
          </w:p>
        </w:tc>
        <w:tc>
          <w:tcPr>
            <w:tcW w:w="722" w:type="dxa"/>
            <w:shd w:val="clear" w:color="auto" w:fill="C5E0B3"/>
            <w:noWrap/>
            <w:vAlign w:val="top"/>
            <w:hideMark/>
          </w:tcPr>
          <w:p w14:paraId="42ACEB56" w14:textId="77777777" w:rsidR="0087674D" w:rsidRPr="00B116F7" w:rsidRDefault="0087674D" w:rsidP="00ED3FA4">
            <w:pPr>
              <w:pStyle w:val="Tabele"/>
              <w:jc w:val="right"/>
              <w:rPr>
                <w:color w:val="auto"/>
              </w:rPr>
            </w:pPr>
            <w:r w:rsidRPr="00B116F7">
              <w:rPr>
                <w:color w:val="auto"/>
                <w:szCs w:val="16"/>
              </w:rPr>
              <w:t>70,7</w:t>
            </w:r>
          </w:p>
        </w:tc>
        <w:tc>
          <w:tcPr>
            <w:tcW w:w="723" w:type="dxa"/>
            <w:noWrap/>
            <w:vAlign w:val="top"/>
            <w:hideMark/>
          </w:tcPr>
          <w:p w14:paraId="7ECD0A52" w14:textId="77777777" w:rsidR="0087674D" w:rsidRPr="00B116F7" w:rsidRDefault="0087674D" w:rsidP="00ED3FA4">
            <w:pPr>
              <w:pStyle w:val="Tabele"/>
              <w:jc w:val="right"/>
              <w:rPr>
                <w:color w:val="auto"/>
              </w:rPr>
            </w:pPr>
            <w:r w:rsidRPr="00B116F7">
              <w:rPr>
                <w:color w:val="auto"/>
                <w:szCs w:val="16"/>
              </w:rPr>
              <w:t>67,3</w:t>
            </w:r>
          </w:p>
        </w:tc>
        <w:tc>
          <w:tcPr>
            <w:tcW w:w="722" w:type="dxa"/>
            <w:noWrap/>
            <w:vAlign w:val="top"/>
            <w:hideMark/>
          </w:tcPr>
          <w:p w14:paraId="1B11E1F4" w14:textId="77777777" w:rsidR="0087674D" w:rsidRPr="00B116F7" w:rsidRDefault="0087674D" w:rsidP="00ED3FA4">
            <w:pPr>
              <w:pStyle w:val="Tabele"/>
              <w:jc w:val="right"/>
              <w:rPr>
                <w:color w:val="auto"/>
              </w:rPr>
            </w:pPr>
            <w:r w:rsidRPr="00B116F7">
              <w:rPr>
                <w:color w:val="auto"/>
                <w:szCs w:val="16"/>
              </w:rPr>
              <w:t>39,8</w:t>
            </w:r>
          </w:p>
        </w:tc>
      </w:tr>
      <w:tr w:rsidR="0087674D" w:rsidRPr="00B116F7" w14:paraId="617EAE37" w14:textId="77777777" w:rsidTr="0087674D">
        <w:trPr>
          <w:trHeight w:val="227"/>
        </w:trPr>
        <w:tc>
          <w:tcPr>
            <w:tcW w:w="1837" w:type="dxa"/>
            <w:noWrap/>
            <w:vAlign w:val="top"/>
            <w:hideMark/>
          </w:tcPr>
          <w:p w14:paraId="3ED6E200" w14:textId="77777777" w:rsidR="0087674D" w:rsidRPr="00B116F7" w:rsidRDefault="0087674D" w:rsidP="00ED3FA4">
            <w:pPr>
              <w:pStyle w:val="Tabele"/>
              <w:rPr>
                <w:color w:val="auto"/>
              </w:rPr>
            </w:pPr>
            <w:r w:rsidRPr="00B116F7">
              <w:rPr>
                <w:color w:val="auto"/>
                <w:szCs w:val="16"/>
              </w:rPr>
              <w:t>Paliwa gazowe**</w:t>
            </w:r>
          </w:p>
        </w:tc>
        <w:tc>
          <w:tcPr>
            <w:tcW w:w="722" w:type="dxa"/>
            <w:shd w:val="clear" w:color="auto" w:fill="C5E0B3"/>
            <w:noWrap/>
            <w:vAlign w:val="top"/>
            <w:hideMark/>
          </w:tcPr>
          <w:p w14:paraId="54A8FB7B" w14:textId="77777777" w:rsidR="0087674D" w:rsidRPr="00B116F7" w:rsidRDefault="0087674D" w:rsidP="00ED3FA4">
            <w:pPr>
              <w:pStyle w:val="Tabele"/>
              <w:jc w:val="right"/>
              <w:rPr>
                <w:color w:val="auto"/>
              </w:rPr>
            </w:pPr>
            <w:r w:rsidRPr="00B116F7">
              <w:rPr>
                <w:color w:val="auto"/>
                <w:szCs w:val="16"/>
              </w:rPr>
              <w:t>5,2</w:t>
            </w:r>
          </w:p>
        </w:tc>
        <w:tc>
          <w:tcPr>
            <w:tcW w:w="722" w:type="dxa"/>
            <w:shd w:val="clear" w:color="auto" w:fill="C5E0B3"/>
            <w:noWrap/>
            <w:vAlign w:val="top"/>
            <w:hideMark/>
          </w:tcPr>
          <w:p w14:paraId="71C48395" w14:textId="77777777" w:rsidR="0087674D" w:rsidRPr="00B116F7" w:rsidRDefault="0087674D" w:rsidP="00ED3FA4">
            <w:pPr>
              <w:pStyle w:val="Tabele"/>
              <w:jc w:val="right"/>
              <w:rPr>
                <w:color w:val="auto"/>
              </w:rPr>
            </w:pPr>
            <w:r w:rsidRPr="00B116F7">
              <w:rPr>
                <w:color w:val="auto"/>
                <w:szCs w:val="16"/>
              </w:rPr>
              <w:t>5,1</w:t>
            </w:r>
          </w:p>
        </w:tc>
        <w:tc>
          <w:tcPr>
            <w:tcW w:w="723" w:type="dxa"/>
            <w:shd w:val="clear" w:color="auto" w:fill="C5E0B3"/>
            <w:noWrap/>
            <w:vAlign w:val="top"/>
            <w:hideMark/>
          </w:tcPr>
          <w:p w14:paraId="1AF8EC88" w14:textId="77777777" w:rsidR="0087674D" w:rsidRPr="00B116F7" w:rsidRDefault="0087674D" w:rsidP="00ED3FA4">
            <w:pPr>
              <w:pStyle w:val="Tabele"/>
              <w:jc w:val="right"/>
              <w:rPr>
                <w:color w:val="auto"/>
              </w:rPr>
            </w:pPr>
            <w:r w:rsidRPr="00B116F7">
              <w:rPr>
                <w:color w:val="auto"/>
                <w:szCs w:val="16"/>
              </w:rPr>
              <w:t>6,4</w:t>
            </w:r>
          </w:p>
        </w:tc>
        <w:tc>
          <w:tcPr>
            <w:tcW w:w="722" w:type="dxa"/>
            <w:shd w:val="clear" w:color="auto" w:fill="C5E0B3"/>
            <w:noWrap/>
            <w:vAlign w:val="top"/>
            <w:hideMark/>
          </w:tcPr>
          <w:p w14:paraId="5A96EB8E" w14:textId="77777777" w:rsidR="0087674D" w:rsidRPr="00B116F7" w:rsidRDefault="0087674D" w:rsidP="00ED3FA4">
            <w:pPr>
              <w:pStyle w:val="Tabele"/>
              <w:jc w:val="right"/>
              <w:rPr>
                <w:color w:val="auto"/>
              </w:rPr>
            </w:pPr>
            <w:r w:rsidRPr="00B116F7">
              <w:rPr>
                <w:color w:val="auto"/>
                <w:szCs w:val="16"/>
              </w:rPr>
              <w:t>17,4</w:t>
            </w:r>
          </w:p>
        </w:tc>
        <w:tc>
          <w:tcPr>
            <w:tcW w:w="723" w:type="dxa"/>
            <w:noWrap/>
            <w:vAlign w:val="top"/>
            <w:hideMark/>
          </w:tcPr>
          <w:p w14:paraId="6AD791BB" w14:textId="77777777" w:rsidR="0087674D" w:rsidRPr="00B116F7" w:rsidRDefault="0087674D" w:rsidP="00ED3FA4">
            <w:pPr>
              <w:pStyle w:val="Tabele"/>
              <w:jc w:val="right"/>
              <w:rPr>
                <w:color w:val="auto"/>
              </w:rPr>
            </w:pPr>
            <w:r w:rsidRPr="00B116F7">
              <w:rPr>
                <w:color w:val="auto"/>
                <w:szCs w:val="16"/>
              </w:rPr>
              <w:t>21,8</w:t>
            </w:r>
          </w:p>
        </w:tc>
        <w:tc>
          <w:tcPr>
            <w:tcW w:w="722" w:type="dxa"/>
            <w:noWrap/>
            <w:vAlign w:val="top"/>
            <w:hideMark/>
          </w:tcPr>
          <w:p w14:paraId="6AFEA965" w14:textId="77777777" w:rsidR="0087674D" w:rsidRPr="00B116F7" w:rsidRDefault="0087674D" w:rsidP="00ED3FA4">
            <w:pPr>
              <w:pStyle w:val="Tabele"/>
              <w:jc w:val="right"/>
              <w:rPr>
                <w:color w:val="auto"/>
              </w:rPr>
            </w:pPr>
            <w:r w:rsidRPr="00B116F7">
              <w:rPr>
                <w:color w:val="auto"/>
                <w:szCs w:val="16"/>
              </w:rPr>
              <w:t>31,9</w:t>
            </w:r>
          </w:p>
        </w:tc>
      </w:tr>
      <w:tr w:rsidR="0087674D" w:rsidRPr="00B116F7" w14:paraId="22791A49" w14:textId="77777777" w:rsidTr="0087674D">
        <w:trPr>
          <w:trHeight w:val="227"/>
        </w:trPr>
        <w:tc>
          <w:tcPr>
            <w:tcW w:w="1837" w:type="dxa"/>
            <w:noWrap/>
            <w:vAlign w:val="top"/>
            <w:hideMark/>
          </w:tcPr>
          <w:p w14:paraId="53EE5CBB" w14:textId="77777777" w:rsidR="0087674D" w:rsidRPr="00B116F7" w:rsidRDefault="0087674D" w:rsidP="00ED3FA4">
            <w:pPr>
              <w:pStyle w:val="Tabele"/>
              <w:rPr>
                <w:color w:val="auto"/>
              </w:rPr>
            </w:pPr>
            <w:r w:rsidRPr="00B116F7">
              <w:rPr>
                <w:color w:val="auto"/>
                <w:szCs w:val="16"/>
              </w:rPr>
              <w:t xml:space="preserve">Olej opałowy </w:t>
            </w:r>
          </w:p>
        </w:tc>
        <w:tc>
          <w:tcPr>
            <w:tcW w:w="722" w:type="dxa"/>
            <w:shd w:val="clear" w:color="auto" w:fill="C5E0B3"/>
            <w:noWrap/>
            <w:vAlign w:val="top"/>
            <w:hideMark/>
          </w:tcPr>
          <w:p w14:paraId="7A684939" w14:textId="77777777" w:rsidR="0087674D" w:rsidRPr="00B116F7" w:rsidRDefault="0087674D" w:rsidP="00ED3FA4">
            <w:pPr>
              <w:pStyle w:val="Tabele"/>
              <w:jc w:val="right"/>
              <w:rPr>
                <w:color w:val="auto"/>
              </w:rPr>
            </w:pPr>
            <w:r w:rsidRPr="00B116F7">
              <w:rPr>
                <w:color w:val="auto"/>
                <w:szCs w:val="16"/>
              </w:rPr>
              <w:t>2,7</w:t>
            </w:r>
          </w:p>
        </w:tc>
        <w:tc>
          <w:tcPr>
            <w:tcW w:w="722" w:type="dxa"/>
            <w:shd w:val="clear" w:color="auto" w:fill="C5E0B3"/>
            <w:noWrap/>
            <w:vAlign w:val="top"/>
            <w:hideMark/>
          </w:tcPr>
          <w:p w14:paraId="0DCE0101" w14:textId="77777777" w:rsidR="0087674D" w:rsidRPr="00B116F7" w:rsidRDefault="0087674D" w:rsidP="00ED3FA4">
            <w:pPr>
              <w:pStyle w:val="Tabele"/>
              <w:jc w:val="right"/>
              <w:rPr>
                <w:color w:val="auto"/>
              </w:rPr>
            </w:pPr>
            <w:r w:rsidRPr="00B116F7">
              <w:rPr>
                <w:color w:val="auto"/>
                <w:szCs w:val="16"/>
              </w:rPr>
              <w:t>2,6</w:t>
            </w:r>
          </w:p>
        </w:tc>
        <w:tc>
          <w:tcPr>
            <w:tcW w:w="723" w:type="dxa"/>
            <w:shd w:val="clear" w:color="auto" w:fill="C5E0B3"/>
            <w:noWrap/>
            <w:vAlign w:val="top"/>
            <w:hideMark/>
          </w:tcPr>
          <w:p w14:paraId="3309290E" w14:textId="77777777" w:rsidR="0087674D" w:rsidRPr="00B116F7" w:rsidRDefault="0087674D" w:rsidP="00ED3FA4">
            <w:pPr>
              <w:pStyle w:val="Tabele"/>
              <w:jc w:val="right"/>
              <w:rPr>
                <w:color w:val="auto"/>
              </w:rPr>
            </w:pPr>
            <w:r w:rsidRPr="00B116F7">
              <w:rPr>
                <w:color w:val="auto"/>
                <w:szCs w:val="16"/>
              </w:rPr>
              <w:t>2,1</w:t>
            </w:r>
          </w:p>
        </w:tc>
        <w:tc>
          <w:tcPr>
            <w:tcW w:w="722" w:type="dxa"/>
            <w:shd w:val="clear" w:color="auto" w:fill="C5E0B3"/>
            <w:noWrap/>
            <w:vAlign w:val="top"/>
            <w:hideMark/>
          </w:tcPr>
          <w:p w14:paraId="0178BF94" w14:textId="77777777" w:rsidR="0087674D" w:rsidRPr="00B116F7" w:rsidRDefault="0087674D" w:rsidP="00ED3FA4">
            <w:pPr>
              <w:pStyle w:val="Tabele"/>
              <w:jc w:val="right"/>
              <w:rPr>
                <w:color w:val="auto"/>
              </w:rPr>
            </w:pPr>
            <w:r w:rsidRPr="00B116F7">
              <w:rPr>
                <w:color w:val="auto"/>
                <w:szCs w:val="16"/>
              </w:rPr>
              <w:t>1,7</w:t>
            </w:r>
          </w:p>
        </w:tc>
        <w:tc>
          <w:tcPr>
            <w:tcW w:w="723" w:type="dxa"/>
            <w:noWrap/>
            <w:vAlign w:val="top"/>
            <w:hideMark/>
          </w:tcPr>
          <w:p w14:paraId="105A3ACE" w14:textId="77777777" w:rsidR="0087674D" w:rsidRPr="00B116F7" w:rsidRDefault="0087674D" w:rsidP="00ED3FA4">
            <w:pPr>
              <w:pStyle w:val="Tabele"/>
              <w:jc w:val="right"/>
              <w:rPr>
                <w:color w:val="auto"/>
              </w:rPr>
            </w:pPr>
            <w:r w:rsidRPr="00B116F7">
              <w:rPr>
                <w:color w:val="auto"/>
                <w:szCs w:val="16"/>
              </w:rPr>
              <w:t>1,9</w:t>
            </w:r>
          </w:p>
        </w:tc>
        <w:tc>
          <w:tcPr>
            <w:tcW w:w="722" w:type="dxa"/>
            <w:noWrap/>
            <w:vAlign w:val="top"/>
            <w:hideMark/>
          </w:tcPr>
          <w:p w14:paraId="708EA07D" w14:textId="77777777" w:rsidR="0087674D" w:rsidRPr="00B116F7" w:rsidRDefault="0087674D" w:rsidP="00ED3FA4">
            <w:pPr>
              <w:pStyle w:val="Tabele"/>
              <w:jc w:val="right"/>
              <w:rPr>
                <w:color w:val="auto"/>
              </w:rPr>
            </w:pPr>
            <w:r w:rsidRPr="00B116F7">
              <w:rPr>
                <w:color w:val="auto"/>
                <w:szCs w:val="16"/>
              </w:rPr>
              <w:t>1,7</w:t>
            </w:r>
          </w:p>
        </w:tc>
      </w:tr>
      <w:tr w:rsidR="0087674D" w:rsidRPr="00B116F7" w14:paraId="5D2571FD" w14:textId="77777777" w:rsidTr="0087674D">
        <w:trPr>
          <w:trHeight w:val="227"/>
        </w:trPr>
        <w:tc>
          <w:tcPr>
            <w:tcW w:w="1837" w:type="dxa"/>
            <w:noWrap/>
            <w:vAlign w:val="top"/>
            <w:hideMark/>
          </w:tcPr>
          <w:p w14:paraId="04CCBE50" w14:textId="77777777" w:rsidR="0087674D" w:rsidRPr="00B116F7" w:rsidRDefault="0087674D" w:rsidP="00ED3FA4">
            <w:pPr>
              <w:pStyle w:val="Tabele"/>
              <w:rPr>
                <w:color w:val="auto"/>
              </w:rPr>
            </w:pPr>
            <w:r w:rsidRPr="00B116F7">
              <w:rPr>
                <w:color w:val="auto"/>
                <w:szCs w:val="16"/>
              </w:rPr>
              <w:t>Biomasa</w:t>
            </w:r>
          </w:p>
        </w:tc>
        <w:tc>
          <w:tcPr>
            <w:tcW w:w="722" w:type="dxa"/>
            <w:shd w:val="clear" w:color="auto" w:fill="C5E0B3"/>
            <w:noWrap/>
            <w:vAlign w:val="top"/>
            <w:hideMark/>
          </w:tcPr>
          <w:p w14:paraId="3DADBD48" w14:textId="77777777" w:rsidR="0087674D" w:rsidRPr="00B116F7" w:rsidRDefault="0087674D" w:rsidP="00ED3FA4">
            <w:pPr>
              <w:pStyle w:val="Tabele"/>
              <w:jc w:val="right"/>
              <w:rPr>
                <w:color w:val="auto"/>
              </w:rPr>
            </w:pPr>
            <w:r w:rsidRPr="00B116F7">
              <w:rPr>
                <w:color w:val="auto"/>
                <w:szCs w:val="16"/>
              </w:rPr>
              <w:t>1,4</w:t>
            </w:r>
          </w:p>
        </w:tc>
        <w:tc>
          <w:tcPr>
            <w:tcW w:w="722" w:type="dxa"/>
            <w:shd w:val="clear" w:color="auto" w:fill="C5E0B3"/>
            <w:noWrap/>
            <w:vAlign w:val="top"/>
            <w:hideMark/>
          </w:tcPr>
          <w:p w14:paraId="4D43522A" w14:textId="77777777" w:rsidR="0087674D" w:rsidRPr="00B116F7" w:rsidRDefault="0087674D" w:rsidP="00ED3FA4">
            <w:pPr>
              <w:pStyle w:val="Tabele"/>
              <w:jc w:val="right"/>
              <w:rPr>
                <w:color w:val="auto"/>
              </w:rPr>
            </w:pPr>
            <w:r w:rsidRPr="00B116F7">
              <w:rPr>
                <w:color w:val="auto"/>
                <w:szCs w:val="16"/>
              </w:rPr>
              <w:t>5,9</w:t>
            </w:r>
          </w:p>
        </w:tc>
        <w:tc>
          <w:tcPr>
            <w:tcW w:w="723" w:type="dxa"/>
            <w:shd w:val="clear" w:color="auto" w:fill="C5E0B3"/>
            <w:noWrap/>
            <w:vAlign w:val="top"/>
            <w:hideMark/>
          </w:tcPr>
          <w:p w14:paraId="2AB3FB63" w14:textId="77777777" w:rsidR="0087674D" w:rsidRPr="00B116F7" w:rsidRDefault="0087674D" w:rsidP="00ED3FA4">
            <w:pPr>
              <w:pStyle w:val="Tabele"/>
              <w:jc w:val="right"/>
              <w:rPr>
                <w:color w:val="auto"/>
              </w:rPr>
            </w:pPr>
            <w:r w:rsidRPr="00B116F7">
              <w:rPr>
                <w:color w:val="auto"/>
                <w:szCs w:val="16"/>
              </w:rPr>
              <w:t>9,0</w:t>
            </w:r>
          </w:p>
        </w:tc>
        <w:tc>
          <w:tcPr>
            <w:tcW w:w="722" w:type="dxa"/>
            <w:shd w:val="clear" w:color="auto" w:fill="C5E0B3"/>
            <w:noWrap/>
            <w:vAlign w:val="top"/>
            <w:hideMark/>
          </w:tcPr>
          <w:p w14:paraId="55BFCE8B" w14:textId="77777777" w:rsidR="0087674D" w:rsidRPr="00B116F7" w:rsidRDefault="0087674D" w:rsidP="00ED3FA4">
            <w:pPr>
              <w:pStyle w:val="Tabele"/>
              <w:jc w:val="right"/>
              <w:rPr>
                <w:color w:val="auto"/>
              </w:rPr>
            </w:pPr>
            <w:r w:rsidRPr="00B116F7">
              <w:rPr>
                <w:color w:val="auto"/>
                <w:szCs w:val="16"/>
              </w:rPr>
              <w:t>6,9</w:t>
            </w:r>
          </w:p>
        </w:tc>
        <w:tc>
          <w:tcPr>
            <w:tcW w:w="723" w:type="dxa"/>
            <w:noWrap/>
            <w:vAlign w:val="top"/>
            <w:hideMark/>
          </w:tcPr>
          <w:p w14:paraId="3A639292" w14:textId="77777777" w:rsidR="0087674D" w:rsidRPr="00B116F7" w:rsidRDefault="0087674D" w:rsidP="00ED3FA4">
            <w:pPr>
              <w:pStyle w:val="Tabele"/>
              <w:jc w:val="right"/>
              <w:rPr>
                <w:color w:val="auto"/>
              </w:rPr>
            </w:pPr>
            <w:r w:rsidRPr="00B116F7">
              <w:rPr>
                <w:color w:val="auto"/>
                <w:szCs w:val="16"/>
              </w:rPr>
              <w:t>6,8</w:t>
            </w:r>
          </w:p>
        </w:tc>
        <w:tc>
          <w:tcPr>
            <w:tcW w:w="722" w:type="dxa"/>
            <w:noWrap/>
            <w:vAlign w:val="top"/>
            <w:hideMark/>
          </w:tcPr>
          <w:p w14:paraId="18FAD058" w14:textId="1C6432F2" w:rsidR="0087674D" w:rsidRPr="00B116F7" w:rsidRDefault="00FE73A2" w:rsidP="00ED3FA4">
            <w:pPr>
              <w:pStyle w:val="Tabele"/>
              <w:jc w:val="right"/>
              <w:rPr>
                <w:color w:val="auto"/>
              </w:rPr>
            </w:pPr>
            <w:r>
              <w:rPr>
                <w:color w:val="auto"/>
                <w:szCs w:val="16"/>
              </w:rPr>
              <w:t>8,7</w:t>
            </w:r>
          </w:p>
        </w:tc>
      </w:tr>
      <w:tr w:rsidR="0087674D" w:rsidRPr="00B116F7" w14:paraId="3FF675E4" w14:textId="77777777" w:rsidTr="0087674D">
        <w:trPr>
          <w:trHeight w:val="227"/>
        </w:trPr>
        <w:tc>
          <w:tcPr>
            <w:tcW w:w="1837" w:type="dxa"/>
            <w:noWrap/>
            <w:vAlign w:val="top"/>
            <w:hideMark/>
          </w:tcPr>
          <w:p w14:paraId="0092E9DB" w14:textId="77777777" w:rsidR="0087674D" w:rsidRPr="00B116F7" w:rsidRDefault="0087674D" w:rsidP="00ED3FA4">
            <w:pPr>
              <w:pStyle w:val="Tabele"/>
              <w:rPr>
                <w:color w:val="auto"/>
              </w:rPr>
            </w:pPr>
            <w:r w:rsidRPr="00B116F7">
              <w:rPr>
                <w:color w:val="auto"/>
                <w:szCs w:val="16"/>
              </w:rPr>
              <w:t>Biogaz</w:t>
            </w:r>
          </w:p>
        </w:tc>
        <w:tc>
          <w:tcPr>
            <w:tcW w:w="722" w:type="dxa"/>
            <w:shd w:val="clear" w:color="auto" w:fill="C5E0B3"/>
            <w:noWrap/>
            <w:vAlign w:val="top"/>
            <w:hideMark/>
          </w:tcPr>
          <w:p w14:paraId="1F221C1A" w14:textId="77777777" w:rsidR="0087674D" w:rsidRPr="00B116F7" w:rsidRDefault="0087674D" w:rsidP="00ED3FA4">
            <w:pPr>
              <w:pStyle w:val="Tabele"/>
              <w:jc w:val="right"/>
              <w:rPr>
                <w:color w:val="auto"/>
              </w:rPr>
            </w:pPr>
            <w:r w:rsidRPr="00B116F7">
              <w:rPr>
                <w:color w:val="auto"/>
                <w:szCs w:val="16"/>
              </w:rPr>
              <w:t>0,1</w:t>
            </w:r>
          </w:p>
        </w:tc>
        <w:tc>
          <w:tcPr>
            <w:tcW w:w="722" w:type="dxa"/>
            <w:shd w:val="clear" w:color="auto" w:fill="C5E0B3"/>
            <w:noWrap/>
            <w:vAlign w:val="top"/>
            <w:hideMark/>
          </w:tcPr>
          <w:p w14:paraId="7A9CC4FE" w14:textId="77777777" w:rsidR="0087674D" w:rsidRPr="00B116F7" w:rsidRDefault="0087674D" w:rsidP="00ED3FA4">
            <w:pPr>
              <w:pStyle w:val="Tabele"/>
              <w:jc w:val="right"/>
              <w:rPr>
                <w:color w:val="auto"/>
              </w:rPr>
            </w:pPr>
            <w:r w:rsidRPr="00B116F7">
              <w:rPr>
                <w:color w:val="auto"/>
                <w:szCs w:val="16"/>
              </w:rPr>
              <w:t>0,4</w:t>
            </w:r>
          </w:p>
        </w:tc>
        <w:tc>
          <w:tcPr>
            <w:tcW w:w="723" w:type="dxa"/>
            <w:shd w:val="clear" w:color="auto" w:fill="C5E0B3"/>
            <w:noWrap/>
            <w:vAlign w:val="top"/>
            <w:hideMark/>
          </w:tcPr>
          <w:p w14:paraId="6B3E4EC7" w14:textId="77777777" w:rsidR="0087674D" w:rsidRPr="00B116F7" w:rsidRDefault="0087674D" w:rsidP="00ED3FA4">
            <w:pPr>
              <w:pStyle w:val="Tabele"/>
              <w:jc w:val="right"/>
              <w:rPr>
                <w:color w:val="auto"/>
              </w:rPr>
            </w:pPr>
            <w:r w:rsidRPr="00B116F7">
              <w:rPr>
                <w:color w:val="auto"/>
                <w:szCs w:val="16"/>
              </w:rPr>
              <w:t>0,9</w:t>
            </w:r>
          </w:p>
        </w:tc>
        <w:tc>
          <w:tcPr>
            <w:tcW w:w="722" w:type="dxa"/>
            <w:shd w:val="clear" w:color="auto" w:fill="C5E0B3"/>
            <w:noWrap/>
            <w:vAlign w:val="top"/>
            <w:hideMark/>
          </w:tcPr>
          <w:p w14:paraId="50610C52" w14:textId="77777777" w:rsidR="0087674D" w:rsidRPr="00B116F7" w:rsidRDefault="0087674D" w:rsidP="00ED3FA4">
            <w:pPr>
              <w:pStyle w:val="Tabele"/>
              <w:jc w:val="right"/>
              <w:rPr>
                <w:color w:val="auto"/>
              </w:rPr>
            </w:pPr>
            <w:r w:rsidRPr="00B116F7">
              <w:rPr>
                <w:color w:val="auto"/>
                <w:szCs w:val="16"/>
              </w:rPr>
              <w:t>1,2</w:t>
            </w:r>
          </w:p>
        </w:tc>
        <w:tc>
          <w:tcPr>
            <w:tcW w:w="723" w:type="dxa"/>
            <w:noWrap/>
            <w:vAlign w:val="top"/>
            <w:hideMark/>
          </w:tcPr>
          <w:p w14:paraId="36229283" w14:textId="77777777" w:rsidR="0087674D" w:rsidRPr="00B116F7" w:rsidRDefault="0087674D" w:rsidP="00ED3FA4">
            <w:pPr>
              <w:pStyle w:val="Tabele"/>
              <w:jc w:val="right"/>
              <w:rPr>
                <w:color w:val="auto"/>
              </w:rPr>
            </w:pPr>
            <w:r w:rsidRPr="00B116F7">
              <w:rPr>
                <w:color w:val="auto"/>
                <w:szCs w:val="16"/>
              </w:rPr>
              <w:t>1,9</w:t>
            </w:r>
          </w:p>
        </w:tc>
        <w:tc>
          <w:tcPr>
            <w:tcW w:w="722" w:type="dxa"/>
            <w:noWrap/>
            <w:vAlign w:val="top"/>
            <w:hideMark/>
          </w:tcPr>
          <w:p w14:paraId="675B7491" w14:textId="77777777" w:rsidR="0087674D" w:rsidRPr="00B116F7" w:rsidRDefault="0087674D" w:rsidP="00ED3FA4">
            <w:pPr>
              <w:pStyle w:val="Tabele"/>
              <w:jc w:val="right"/>
              <w:rPr>
                <w:color w:val="auto"/>
              </w:rPr>
            </w:pPr>
            <w:r w:rsidRPr="00B116F7">
              <w:rPr>
                <w:color w:val="auto"/>
                <w:szCs w:val="16"/>
              </w:rPr>
              <w:t>2,8</w:t>
            </w:r>
          </w:p>
        </w:tc>
      </w:tr>
      <w:tr w:rsidR="0087674D" w:rsidRPr="00B116F7" w14:paraId="592E377D" w14:textId="77777777" w:rsidTr="0087674D">
        <w:trPr>
          <w:trHeight w:val="227"/>
        </w:trPr>
        <w:tc>
          <w:tcPr>
            <w:tcW w:w="1837" w:type="dxa"/>
            <w:noWrap/>
            <w:vAlign w:val="top"/>
            <w:hideMark/>
          </w:tcPr>
          <w:p w14:paraId="6D158D3C" w14:textId="77777777" w:rsidR="0087674D" w:rsidRPr="00B116F7" w:rsidRDefault="0087674D" w:rsidP="00ED3FA4">
            <w:pPr>
              <w:pStyle w:val="Tabele"/>
              <w:rPr>
                <w:color w:val="auto"/>
              </w:rPr>
            </w:pPr>
            <w:r w:rsidRPr="00B116F7">
              <w:rPr>
                <w:color w:val="auto"/>
                <w:szCs w:val="16"/>
              </w:rPr>
              <w:t xml:space="preserve">Energia wodna </w:t>
            </w:r>
          </w:p>
        </w:tc>
        <w:tc>
          <w:tcPr>
            <w:tcW w:w="722" w:type="dxa"/>
            <w:shd w:val="clear" w:color="auto" w:fill="C5E0B3"/>
            <w:noWrap/>
            <w:vAlign w:val="top"/>
            <w:hideMark/>
          </w:tcPr>
          <w:p w14:paraId="6ED815BA" w14:textId="77777777" w:rsidR="0087674D" w:rsidRPr="00B116F7" w:rsidRDefault="0087674D" w:rsidP="00ED3FA4">
            <w:pPr>
              <w:pStyle w:val="Tabele"/>
              <w:jc w:val="right"/>
              <w:rPr>
                <w:color w:val="auto"/>
              </w:rPr>
            </w:pPr>
            <w:r w:rsidRPr="00B116F7">
              <w:rPr>
                <w:color w:val="auto"/>
                <w:szCs w:val="16"/>
              </w:rPr>
              <w:t>2,2</w:t>
            </w:r>
          </w:p>
        </w:tc>
        <w:tc>
          <w:tcPr>
            <w:tcW w:w="722" w:type="dxa"/>
            <w:shd w:val="clear" w:color="auto" w:fill="C5E0B3"/>
            <w:noWrap/>
            <w:vAlign w:val="top"/>
            <w:hideMark/>
          </w:tcPr>
          <w:p w14:paraId="72C6862A" w14:textId="77777777" w:rsidR="0087674D" w:rsidRPr="00B116F7" w:rsidRDefault="0087674D" w:rsidP="00ED3FA4">
            <w:pPr>
              <w:pStyle w:val="Tabele"/>
              <w:jc w:val="right"/>
              <w:rPr>
                <w:color w:val="auto"/>
              </w:rPr>
            </w:pPr>
            <w:r w:rsidRPr="00B116F7">
              <w:rPr>
                <w:color w:val="auto"/>
                <w:szCs w:val="16"/>
              </w:rPr>
              <w:t>2,9</w:t>
            </w:r>
          </w:p>
        </w:tc>
        <w:tc>
          <w:tcPr>
            <w:tcW w:w="723" w:type="dxa"/>
            <w:shd w:val="clear" w:color="auto" w:fill="C5E0B3"/>
            <w:noWrap/>
            <w:vAlign w:val="top"/>
            <w:hideMark/>
          </w:tcPr>
          <w:p w14:paraId="4515F45D" w14:textId="77777777" w:rsidR="0087674D" w:rsidRPr="00B116F7" w:rsidRDefault="0087674D" w:rsidP="00ED3FA4">
            <w:pPr>
              <w:pStyle w:val="Tabele"/>
              <w:jc w:val="right"/>
              <w:rPr>
                <w:color w:val="auto"/>
              </w:rPr>
            </w:pPr>
            <w:r w:rsidRPr="00B116F7">
              <w:rPr>
                <w:color w:val="auto"/>
                <w:szCs w:val="16"/>
              </w:rPr>
              <w:t>1,8</w:t>
            </w:r>
          </w:p>
        </w:tc>
        <w:tc>
          <w:tcPr>
            <w:tcW w:w="722" w:type="dxa"/>
            <w:shd w:val="clear" w:color="auto" w:fill="C5E0B3"/>
            <w:noWrap/>
            <w:vAlign w:val="top"/>
            <w:hideMark/>
          </w:tcPr>
          <w:p w14:paraId="764C7E68" w14:textId="77777777" w:rsidR="0087674D" w:rsidRPr="00B116F7" w:rsidRDefault="0087674D" w:rsidP="00ED3FA4">
            <w:pPr>
              <w:pStyle w:val="Tabele"/>
              <w:jc w:val="right"/>
              <w:rPr>
                <w:color w:val="auto"/>
              </w:rPr>
            </w:pPr>
            <w:r w:rsidRPr="00B116F7">
              <w:rPr>
                <w:color w:val="auto"/>
                <w:szCs w:val="16"/>
              </w:rPr>
              <w:t>2,1</w:t>
            </w:r>
          </w:p>
        </w:tc>
        <w:tc>
          <w:tcPr>
            <w:tcW w:w="723" w:type="dxa"/>
            <w:noWrap/>
            <w:vAlign w:val="top"/>
            <w:hideMark/>
          </w:tcPr>
          <w:p w14:paraId="6F9A47D3" w14:textId="77777777" w:rsidR="0087674D" w:rsidRPr="00B116F7" w:rsidRDefault="0087674D" w:rsidP="00ED3FA4">
            <w:pPr>
              <w:pStyle w:val="Tabele"/>
              <w:jc w:val="right"/>
              <w:rPr>
                <w:color w:val="auto"/>
              </w:rPr>
            </w:pPr>
            <w:r w:rsidRPr="00B116F7">
              <w:rPr>
                <w:color w:val="auto"/>
                <w:szCs w:val="16"/>
              </w:rPr>
              <w:t>2,6</w:t>
            </w:r>
          </w:p>
        </w:tc>
        <w:tc>
          <w:tcPr>
            <w:tcW w:w="722" w:type="dxa"/>
            <w:noWrap/>
            <w:vAlign w:val="top"/>
            <w:hideMark/>
          </w:tcPr>
          <w:p w14:paraId="0CC26729" w14:textId="77777777" w:rsidR="0087674D" w:rsidRPr="00B116F7" w:rsidRDefault="0087674D" w:rsidP="00ED3FA4">
            <w:pPr>
              <w:pStyle w:val="Tabele"/>
              <w:jc w:val="right"/>
              <w:rPr>
                <w:color w:val="auto"/>
              </w:rPr>
            </w:pPr>
            <w:r w:rsidRPr="00B116F7">
              <w:rPr>
                <w:color w:val="auto"/>
                <w:szCs w:val="16"/>
              </w:rPr>
              <w:t>2,9</w:t>
            </w:r>
          </w:p>
        </w:tc>
      </w:tr>
      <w:tr w:rsidR="0087674D" w:rsidRPr="00B116F7" w14:paraId="4D2CF163" w14:textId="77777777" w:rsidTr="0087674D">
        <w:trPr>
          <w:trHeight w:val="227"/>
        </w:trPr>
        <w:tc>
          <w:tcPr>
            <w:tcW w:w="1837" w:type="dxa"/>
            <w:noWrap/>
            <w:vAlign w:val="top"/>
            <w:hideMark/>
          </w:tcPr>
          <w:p w14:paraId="5D138BFA" w14:textId="77777777" w:rsidR="0087674D" w:rsidRPr="00B116F7" w:rsidRDefault="0087674D" w:rsidP="00ED3FA4">
            <w:pPr>
              <w:pStyle w:val="Tabele"/>
              <w:rPr>
                <w:color w:val="auto"/>
              </w:rPr>
            </w:pPr>
            <w:r w:rsidRPr="00B116F7">
              <w:rPr>
                <w:color w:val="auto"/>
                <w:szCs w:val="16"/>
              </w:rPr>
              <w:t>Z wody przepompowanej</w:t>
            </w:r>
          </w:p>
        </w:tc>
        <w:tc>
          <w:tcPr>
            <w:tcW w:w="722" w:type="dxa"/>
            <w:shd w:val="clear" w:color="auto" w:fill="C5E0B3"/>
            <w:noWrap/>
            <w:vAlign w:val="top"/>
            <w:hideMark/>
          </w:tcPr>
          <w:p w14:paraId="51EDE04B" w14:textId="77777777" w:rsidR="0087674D" w:rsidRPr="00B116F7" w:rsidRDefault="0087674D" w:rsidP="00ED3FA4">
            <w:pPr>
              <w:pStyle w:val="Tabele"/>
              <w:jc w:val="right"/>
              <w:rPr>
                <w:color w:val="auto"/>
              </w:rPr>
            </w:pPr>
            <w:r w:rsidRPr="00B116F7">
              <w:rPr>
                <w:color w:val="auto"/>
                <w:szCs w:val="16"/>
              </w:rPr>
              <w:t>1,6</w:t>
            </w:r>
          </w:p>
        </w:tc>
        <w:tc>
          <w:tcPr>
            <w:tcW w:w="722" w:type="dxa"/>
            <w:shd w:val="clear" w:color="auto" w:fill="C5E0B3"/>
            <w:noWrap/>
            <w:vAlign w:val="top"/>
            <w:hideMark/>
          </w:tcPr>
          <w:p w14:paraId="2DC27B5C" w14:textId="77777777" w:rsidR="0087674D" w:rsidRPr="00B116F7" w:rsidRDefault="0087674D" w:rsidP="00ED3FA4">
            <w:pPr>
              <w:pStyle w:val="Tabele"/>
              <w:jc w:val="right"/>
              <w:rPr>
                <w:color w:val="auto"/>
              </w:rPr>
            </w:pPr>
            <w:r w:rsidRPr="00B116F7">
              <w:rPr>
                <w:color w:val="auto"/>
                <w:szCs w:val="16"/>
              </w:rPr>
              <w:t>0,6</w:t>
            </w:r>
          </w:p>
        </w:tc>
        <w:tc>
          <w:tcPr>
            <w:tcW w:w="723" w:type="dxa"/>
            <w:shd w:val="clear" w:color="auto" w:fill="C5E0B3"/>
            <w:noWrap/>
            <w:vAlign w:val="top"/>
            <w:hideMark/>
          </w:tcPr>
          <w:p w14:paraId="1903314C" w14:textId="77777777" w:rsidR="0087674D" w:rsidRPr="00B116F7" w:rsidRDefault="0087674D" w:rsidP="00ED3FA4">
            <w:pPr>
              <w:pStyle w:val="Tabele"/>
              <w:jc w:val="right"/>
              <w:rPr>
                <w:color w:val="auto"/>
              </w:rPr>
            </w:pPr>
            <w:r w:rsidRPr="00B116F7">
              <w:rPr>
                <w:color w:val="auto"/>
                <w:szCs w:val="16"/>
              </w:rPr>
              <w:t>0,6</w:t>
            </w:r>
          </w:p>
        </w:tc>
        <w:tc>
          <w:tcPr>
            <w:tcW w:w="722" w:type="dxa"/>
            <w:shd w:val="clear" w:color="auto" w:fill="C5E0B3"/>
            <w:noWrap/>
            <w:vAlign w:val="top"/>
            <w:hideMark/>
          </w:tcPr>
          <w:p w14:paraId="2A86DEEB" w14:textId="77777777" w:rsidR="0087674D" w:rsidRPr="00B116F7" w:rsidRDefault="0087674D" w:rsidP="00ED3FA4">
            <w:pPr>
              <w:pStyle w:val="Tabele"/>
              <w:jc w:val="right"/>
              <w:rPr>
                <w:color w:val="auto"/>
              </w:rPr>
            </w:pPr>
            <w:r w:rsidRPr="00B116F7">
              <w:rPr>
                <w:color w:val="auto"/>
                <w:szCs w:val="16"/>
              </w:rPr>
              <w:t>0,8</w:t>
            </w:r>
          </w:p>
        </w:tc>
        <w:tc>
          <w:tcPr>
            <w:tcW w:w="723" w:type="dxa"/>
            <w:noWrap/>
            <w:vAlign w:val="top"/>
            <w:hideMark/>
          </w:tcPr>
          <w:p w14:paraId="13229A97" w14:textId="77777777" w:rsidR="0087674D" w:rsidRPr="00B116F7" w:rsidRDefault="0087674D" w:rsidP="00ED3FA4">
            <w:pPr>
              <w:pStyle w:val="Tabele"/>
              <w:jc w:val="right"/>
              <w:rPr>
                <w:color w:val="auto"/>
              </w:rPr>
            </w:pPr>
            <w:r w:rsidRPr="00B116F7">
              <w:rPr>
                <w:color w:val="auto"/>
                <w:szCs w:val="16"/>
              </w:rPr>
              <w:t>1,1</w:t>
            </w:r>
          </w:p>
        </w:tc>
        <w:tc>
          <w:tcPr>
            <w:tcW w:w="722" w:type="dxa"/>
            <w:noWrap/>
            <w:vAlign w:val="top"/>
            <w:hideMark/>
          </w:tcPr>
          <w:p w14:paraId="319155B1" w14:textId="77777777" w:rsidR="0087674D" w:rsidRPr="00B116F7" w:rsidRDefault="0087674D" w:rsidP="00ED3FA4">
            <w:pPr>
              <w:pStyle w:val="Tabele"/>
              <w:jc w:val="right"/>
              <w:rPr>
                <w:color w:val="auto"/>
              </w:rPr>
            </w:pPr>
            <w:r w:rsidRPr="00B116F7">
              <w:rPr>
                <w:color w:val="auto"/>
                <w:szCs w:val="16"/>
              </w:rPr>
              <w:t>3,3</w:t>
            </w:r>
          </w:p>
        </w:tc>
      </w:tr>
      <w:tr w:rsidR="0087674D" w:rsidRPr="00B116F7" w14:paraId="190086E6" w14:textId="77777777" w:rsidTr="0087674D">
        <w:trPr>
          <w:trHeight w:val="227"/>
        </w:trPr>
        <w:tc>
          <w:tcPr>
            <w:tcW w:w="1837" w:type="dxa"/>
            <w:noWrap/>
            <w:vAlign w:val="top"/>
            <w:hideMark/>
          </w:tcPr>
          <w:p w14:paraId="5035401A" w14:textId="77777777" w:rsidR="0087674D" w:rsidRPr="00B116F7" w:rsidRDefault="0087674D" w:rsidP="00ED3FA4">
            <w:pPr>
              <w:pStyle w:val="Tabele"/>
              <w:rPr>
                <w:color w:val="auto"/>
              </w:rPr>
            </w:pPr>
            <w:r w:rsidRPr="00B116F7">
              <w:rPr>
                <w:color w:val="auto"/>
                <w:szCs w:val="16"/>
              </w:rPr>
              <w:t>Energia wiatru na lądzie</w:t>
            </w:r>
          </w:p>
        </w:tc>
        <w:tc>
          <w:tcPr>
            <w:tcW w:w="722" w:type="dxa"/>
            <w:shd w:val="clear" w:color="auto" w:fill="C5E0B3"/>
            <w:noWrap/>
            <w:vAlign w:val="top"/>
            <w:hideMark/>
          </w:tcPr>
          <w:p w14:paraId="25E8F6D2" w14:textId="77777777" w:rsidR="0087674D" w:rsidRPr="00B116F7" w:rsidRDefault="0087674D" w:rsidP="00ED3FA4">
            <w:pPr>
              <w:pStyle w:val="Tabele"/>
              <w:jc w:val="right"/>
              <w:rPr>
                <w:color w:val="auto"/>
              </w:rPr>
            </w:pPr>
            <w:r w:rsidRPr="00B116F7">
              <w:rPr>
                <w:color w:val="auto"/>
                <w:szCs w:val="16"/>
              </w:rPr>
              <w:t>0,1</w:t>
            </w:r>
          </w:p>
        </w:tc>
        <w:tc>
          <w:tcPr>
            <w:tcW w:w="722" w:type="dxa"/>
            <w:shd w:val="clear" w:color="auto" w:fill="C5E0B3"/>
            <w:noWrap/>
            <w:vAlign w:val="top"/>
            <w:hideMark/>
          </w:tcPr>
          <w:p w14:paraId="755193CD" w14:textId="77777777" w:rsidR="0087674D" w:rsidRPr="00B116F7" w:rsidRDefault="0087674D" w:rsidP="00ED3FA4">
            <w:pPr>
              <w:pStyle w:val="Tabele"/>
              <w:jc w:val="right"/>
              <w:rPr>
                <w:color w:val="auto"/>
              </w:rPr>
            </w:pPr>
            <w:r w:rsidRPr="00B116F7">
              <w:rPr>
                <w:color w:val="auto"/>
                <w:szCs w:val="16"/>
              </w:rPr>
              <w:t>1,7</w:t>
            </w:r>
          </w:p>
        </w:tc>
        <w:tc>
          <w:tcPr>
            <w:tcW w:w="723" w:type="dxa"/>
            <w:shd w:val="clear" w:color="auto" w:fill="C5E0B3"/>
            <w:noWrap/>
            <w:vAlign w:val="top"/>
            <w:hideMark/>
          </w:tcPr>
          <w:p w14:paraId="55A0248B" w14:textId="77777777" w:rsidR="0087674D" w:rsidRPr="00B116F7" w:rsidRDefault="0087674D" w:rsidP="00ED3FA4">
            <w:pPr>
              <w:pStyle w:val="Tabele"/>
              <w:jc w:val="right"/>
              <w:rPr>
                <w:color w:val="auto"/>
              </w:rPr>
            </w:pPr>
            <w:r w:rsidRPr="00B116F7">
              <w:rPr>
                <w:color w:val="auto"/>
                <w:szCs w:val="16"/>
              </w:rPr>
              <w:t>10,9</w:t>
            </w:r>
          </w:p>
        </w:tc>
        <w:tc>
          <w:tcPr>
            <w:tcW w:w="722" w:type="dxa"/>
            <w:shd w:val="clear" w:color="auto" w:fill="C5E0B3"/>
            <w:noWrap/>
            <w:vAlign w:val="top"/>
            <w:hideMark/>
          </w:tcPr>
          <w:p w14:paraId="7BA6D91C" w14:textId="77777777" w:rsidR="0087674D" w:rsidRPr="00B116F7" w:rsidRDefault="0087674D" w:rsidP="00ED3FA4">
            <w:pPr>
              <w:pStyle w:val="Tabele"/>
              <w:jc w:val="right"/>
              <w:rPr>
                <w:color w:val="auto"/>
              </w:rPr>
            </w:pPr>
            <w:r w:rsidRPr="00B116F7">
              <w:rPr>
                <w:color w:val="auto"/>
                <w:szCs w:val="16"/>
              </w:rPr>
              <w:t>15,8</w:t>
            </w:r>
          </w:p>
        </w:tc>
        <w:tc>
          <w:tcPr>
            <w:tcW w:w="723" w:type="dxa"/>
            <w:noWrap/>
            <w:vAlign w:val="top"/>
            <w:hideMark/>
          </w:tcPr>
          <w:p w14:paraId="4AE40799" w14:textId="77777777" w:rsidR="0087674D" w:rsidRPr="00B116F7" w:rsidRDefault="0087674D" w:rsidP="00ED3FA4">
            <w:pPr>
              <w:pStyle w:val="Tabele"/>
              <w:jc w:val="right"/>
              <w:rPr>
                <w:color w:val="auto"/>
              </w:rPr>
            </w:pPr>
            <w:r w:rsidRPr="00B116F7">
              <w:rPr>
                <w:color w:val="auto"/>
                <w:szCs w:val="16"/>
              </w:rPr>
              <w:t>25,6</w:t>
            </w:r>
          </w:p>
        </w:tc>
        <w:tc>
          <w:tcPr>
            <w:tcW w:w="722" w:type="dxa"/>
            <w:noWrap/>
            <w:vAlign w:val="top"/>
            <w:hideMark/>
          </w:tcPr>
          <w:p w14:paraId="29045F4F" w14:textId="77777777" w:rsidR="0087674D" w:rsidRPr="00B116F7" w:rsidRDefault="0087674D" w:rsidP="00ED3FA4">
            <w:pPr>
              <w:pStyle w:val="Tabele"/>
              <w:jc w:val="right"/>
              <w:rPr>
                <w:color w:val="auto"/>
              </w:rPr>
            </w:pPr>
            <w:r w:rsidRPr="00B116F7">
              <w:rPr>
                <w:color w:val="auto"/>
                <w:szCs w:val="16"/>
              </w:rPr>
              <w:t>38,1</w:t>
            </w:r>
          </w:p>
        </w:tc>
      </w:tr>
      <w:tr w:rsidR="0087674D" w:rsidRPr="00B116F7" w14:paraId="2C677A7D" w14:textId="77777777" w:rsidTr="0087674D">
        <w:trPr>
          <w:trHeight w:val="227"/>
        </w:trPr>
        <w:tc>
          <w:tcPr>
            <w:tcW w:w="1837" w:type="dxa"/>
            <w:noWrap/>
            <w:vAlign w:val="top"/>
            <w:hideMark/>
          </w:tcPr>
          <w:p w14:paraId="4443EF82" w14:textId="77777777" w:rsidR="0087674D" w:rsidRPr="00B116F7" w:rsidRDefault="0087674D" w:rsidP="00ED3FA4">
            <w:pPr>
              <w:pStyle w:val="Tabele"/>
              <w:rPr>
                <w:color w:val="auto"/>
              </w:rPr>
            </w:pPr>
            <w:r w:rsidRPr="00B116F7">
              <w:rPr>
                <w:color w:val="auto"/>
                <w:szCs w:val="16"/>
              </w:rPr>
              <w:t>Energia wiatru na morzu</w:t>
            </w:r>
          </w:p>
        </w:tc>
        <w:tc>
          <w:tcPr>
            <w:tcW w:w="722" w:type="dxa"/>
            <w:shd w:val="clear" w:color="auto" w:fill="C5E0B3"/>
            <w:noWrap/>
            <w:vAlign w:val="top"/>
            <w:hideMark/>
          </w:tcPr>
          <w:p w14:paraId="7D4832C7" w14:textId="77777777" w:rsidR="0087674D" w:rsidRPr="00B116F7" w:rsidRDefault="0087674D" w:rsidP="00ED3FA4">
            <w:pPr>
              <w:pStyle w:val="Tabele"/>
              <w:jc w:val="right"/>
              <w:rPr>
                <w:color w:val="auto"/>
              </w:rPr>
            </w:pPr>
            <w:r w:rsidRPr="00B116F7">
              <w:rPr>
                <w:color w:val="auto"/>
                <w:szCs w:val="16"/>
              </w:rPr>
              <w:t>0,0</w:t>
            </w:r>
          </w:p>
        </w:tc>
        <w:tc>
          <w:tcPr>
            <w:tcW w:w="722" w:type="dxa"/>
            <w:shd w:val="clear" w:color="auto" w:fill="C5E0B3"/>
            <w:noWrap/>
            <w:vAlign w:val="top"/>
            <w:hideMark/>
          </w:tcPr>
          <w:p w14:paraId="55D0F35A" w14:textId="77777777" w:rsidR="0087674D" w:rsidRPr="00B116F7" w:rsidRDefault="0087674D" w:rsidP="00ED3FA4">
            <w:pPr>
              <w:pStyle w:val="Tabele"/>
              <w:jc w:val="right"/>
              <w:rPr>
                <w:color w:val="auto"/>
              </w:rPr>
            </w:pPr>
            <w:r w:rsidRPr="00B116F7">
              <w:rPr>
                <w:color w:val="auto"/>
                <w:szCs w:val="16"/>
              </w:rPr>
              <w:t>0,0</w:t>
            </w:r>
          </w:p>
        </w:tc>
        <w:tc>
          <w:tcPr>
            <w:tcW w:w="723" w:type="dxa"/>
            <w:shd w:val="clear" w:color="auto" w:fill="C5E0B3"/>
            <w:noWrap/>
            <w:vAlign w:val="top"/>
            <w:hideMark/>
          </w:tcPr>
          <w:p w14:paraId="4C14B5A9" w14:textId="77777777" w:rsidR="0087674D" w:rsidRPr="00B116F7" w:rsidRDefault="0087674D" w:rsidP="00ED3FA4">
            <w:pPr>
              <w:pStyle w:val="Tabele"/>
              <w:jc w:val="right"/>
              <w:rPr>
                <w:color w:val="auto"/>
              </w:rPr>
            </w:pPr>
            <w:r w:rsidRPr="00B116F7">
              <w:rPr>
                <w:color w:val="auto"/>
                <w:szCs w:val="16"/>
              </w:rPr>
              <w:t>0,0</w:t>
            </w:r>
          </w:p>
        </w:tc>
        <w:tc>
          <w:tcPr>
            <w:tcW w:w="722" w:type="dxa"/>
            <w:shd w:val="clear" w:color="auto" w:fill="C5E0B3"/>
            <w:noWrap/>
            <w:vAlign w:val="top"/>
            <w:hideMark/>
          </w:tcPr>
          <w:p w14:paraId="5189F8CC" w14:textId="77777777" w:rsidR="0087674D" w:rsidRPr="00B116F7" w:rsidRDefault="0087674D" w:rsidP="00ED3FA4">
            <w:pPr>
              <w:pStyle w:val="Tabele"/>
              <w:jc w:val="right"/>
              <w:rPr>
                <w:color w:val="auto"/>
              </w:rPr>
            </w:pPr>
            <w:r w:rsidRPr="00B116F7">
              <w:rPr>
                <w:color w:val="auto"/>
                <w:szCs w:val="16"/>
              </w:rPr>
              <w:t>0,0</w:t>
            </w:r>
          </w:p>
        </w:tc>
        <w:tc>
          <w:tcPr>
            <w:tcW w:w="723" w:type="dxa"/>
            <w:noWrap/>
            <w:vAlign w:val="top"/>
            <w:hideMark/>
          </w:tcPr>
          <w:p w14:paraId="351A933C" w14:textId="77777777" w:rsidR="0087674D" w:rsidRPr="00B116F7" w:rsidRDefault="0087674D" w:rsidP="00ED3FA4">
            <w:pPr>
              <w:pStyle w:val="Tabele"/>
              <w:jc w:val="right"/>
              <w:rPr>
                <w:color w:val="auto"/>
              </w:rPr>
            </w:pPr>
            <w:r w:rsidRPr="00B116F7">
              <w:rPr>
                <w:color w:val="auto"/>
                <w:szCs w:val="16"/>
              </w:rPr>
              <w:t>0,0</w:t>
            </w:r>
          </w:p>
        </w:tc>
        <w:tc>
          <w:tcPr>
            <w:tcW w:w="722" w:type="dxa"/>
            <w:noWrap/>
            <w:vAlign w:val="top"/>
            <w:hideMark/>
          </w:tcPr>
          <w:p w14:paraId="578F3891" w14:textId="77777777" w:rsidR="0087674D" w:rsidRPr="00B116F7" w:rsidRDefault="0087674D" w:rsidP="00ED3FA4">
            <w:pPr>
              <w:pStyle w:val="Tabele"/>
              <w:jc w:val="right"/>
              <w:rPr>
                <w:color w:val="auto"/>
              </w:rPr>
            </w:pPr>
            <w:r w:rsidRPr="00B116F7">
              <w:rPr>
                <w:color w:val="auto"/>
                <w:szCs w:val="16"/>
              </w:rPr>
              <w:t>21,7</w:t>
            </w:r>
          </w:p>
        </w:tc>
      </w:tr>
      <w:tr w:rsidR="0087674D" w:rsidRPr="00B116F7" w14:paraId="1C8E7605" w14:textId="77777777" w:rsidTr="0087674D">
        <w:trPr>
          <w:trHeight w:val="227"/>
        </w:trPr>
        <w:tc>
          <w:tcPr>
            <w:tcW w:w="1837" w:type="dxa"/>
            <w:noWrap/>
            <w:vAlign w:val="top"/>
            <w:hideMark/>
          </w:tcPr>
          <w:p w14:paraId="18D2C9A8" w14:textId="77777777" w:rsidR="0087674D" w:rsidRPr="00B116F7" w:rsidRDefault="0087674D" w:rsidP="00ED3FA4">
            <w:pPr>
              <w:pStyle w:val="Tabele"/>
              <w:rPr>
                <w:color w:val="auto"/>
              </w:rPr>
            </w:pPr>
            <w:r w:rsidRPr="00B116F7">
              <w:rPr>
                <w:color w:val="auto"/>
                <w:szCs w:val="16"/>
              </w:rPr>
              <w:t>Energia słoneczna</w:t>
            </w:r>
          </w:p>
        </w:tc>
        <w:tc>
          <w:tcPr>
            <w:tcW w:w="722" w:type="dxa"/>
            <w:shd w:val="clear" w:color="auto" w:fill="C5E0B3"/>
            <w:noWrap/>
            <w:vAlign w:val="top"/>
            <w:hideMark/>
          </w:tcPr>
          <w:p w14:paraId="698EE701" w14:textId="77777777" w:rsidR="0087674D" w:rsidRPr="00B116F7" w:rsidRDefault="0087674D" w:rsidP="00ED3FA4">
            <w:pPr>
              <w:pStyle w:val="Tabele"/>
              <w:jc w:val="right"/>
              <w:rPr>
                <w:color w:val="auto"/>
              </w:rPr>
            </w:pPr>
            <w:r w:rsidRPr="00B116F7">
              <w:rPr>
                <w:color w:val="auto"/>
                <w:szCs w:val="16"/>
              </w:rPr>
              <w:t>0,0</w:t>
            </w:r>
          </w:p>
        </w:tc>
        <w:tc>
          <w:tcPr>
            <w:tcW w:w="722" w:type="dxa"/>
            <w:shd w:val="clear" w:color="auto" w:fill="C5E0B3"/>
            <w:noWrap/>
            <w:vAlign w:val="top"/>
            <w:hideMark/>
          </w:tcPr>
          <w:p w14:paraId="2A40FB50" w14:textId="77777777" w:rsidR="0087674D" w:rsidRPr="00B116F7" w:rsidRDefault="0087674D" w:rsidP="00ED3FA4">
            <w:pPr>
              <w:pStyle w:val="Tabele"/>
              <w:jc w:val="right"/>
              <w:rPr>
                <w:color w:val="auto"/>
              </w:rPr>
            </w:pPr>
            <w:r w:rsidRPr="00B116F7">
              <w:rPr>
                <w:color w:val="auto"/>
                <w:szCs w:val="16"/>
              </w:rPr>
              <w:t>0,0</w:t>
            </w:r>
          </w:p>
        </w:tc>
        <w:tc>
          <w:tcPr>
            <w:tcW w:w="723" w:type="dxa"/>
            <w:shd w:val="clear" w:color="auto" w:fill="C5E0B3"/>
            <w:noWrap/>
            <w:vAlign w:val="top"/>
            <w:hideMark/>
          </w:tcPr>
          <w:p w14:paraId="19F5FFC3" w14:textId="77777777" w:rsidR="0087674D" w:rsidRPr="00B116F7" w:rsidRDefault="0087674D" w:rsidP="00ED3FA4">
            <w:pPr>
              <w:pStyle w:val="Tabele"/>
              <w:jc w:val="right"/>
              <w:rPr>
                <w:color w:val="auto"/>
              </w:rPr>
            </w:pPr>
            <w:r w:rsidRPr="00B116F7">
              <w:rPr>
                <w:color w:val="auto"/>
                <w:szCs w:val="16"/>
              </w:rPr>
              <w:t>0,1</w:t>
            </w:r>
          </w:p>
        </w:tc>
        <w:tc>
          <w:tcPr>
            <w:tcW w:w="722" w:type="dxa"/>
            <w:shd w:val="clear" w:color="auto" w:fill="C5E0B3"/>
            <w:noWrap/>
            <w:vAlign w:val="top"/>
            <w:hideMark/>
          </w:tcPr>
          <w:p w14:paraId="0D618B33" w14:textId="77777777" w:rsidR="0087674D" w:rsidRPr="00B116F7" w:rsidRDefault="0087674D" w:rsidP="00ED3FA4">
            <w:pPr>
              <w:pStyle w:val="Tabele"/>
              <w:jc w:val="right"/>
              <w:rPr>
                <w:color w:val="auto"/>
              </w:rPr>
            </w:pPr>
            <w:r w:rsidRPr="00B116F7">
              <w:rPr>
                <w:color w:val="auto"/>
                <w:szCs w:val="16"/>
              </w:rPr>
              <w:t>2,0</w:t>
            </w:r>
          </w:p>
        </w:tc>
        <w:tc>
          <w:tcPr>
            <w:tcW w:w="723" w:type="dxa"/>
            <w:noWrap/>
            <w:vAlign w:val="top"/>
            <w:hideMark/>
          </w:tcPr>
          <w:p w14:paraId="7225CF35" w14:textId="77777777" w:rsidR="0087674D" w:rsidRPr="00B116F7" w:rsidRDefault="0087674D" w:rsidP="00ED3FA4">
            <w:pPr>
              <w:pStyle w:val="Tabele"/>
              <w:jc w:val="right"/>
              <w:rPr>
                <w:color w:val="auto"/>
              </w:rPr>
            </w:pPr>
            <w:r w:rsidRPr="00B116F7">
              <w:rPr>
                <w:color w:val="auto"/>
                <w:szCs w:val="16"/>
              </w:rPr>
              <w:t>15,5</w:t>
            </w:r>
          </w:p>
        </w:tc>
        <w:tc>
          <w:tcPr>
            <w:tcW w:w="722" w:type="dxa"/>
            <w:noWrap/>
            <w:vAlign w:val="top"/>
            <w:hideMark/>
          </w:tcPr>
          <w:p w14:paraId="2F8B207D" w14:textId="77777777" w:rsidR="0087674D" w:rsidRPr="00B116F7" w:rsidRDefault="0087674D" w:rsidP="00ED3FA4">
            <w:pPr>
              <w:pStyle w:val="Tabele"/>
              <w:jc w:val="right"/>
              <w:rPr>
                <w:color w:val="auto"/>
              </w:rPr>
            </w:pPr>
            <w:r w:rsidRPr="00B116F7">
              <w:rPr>
                <w:color w:val="auto"/>
                <w:szCs w:val="16"/>
              </w:rPr>
              <w:t>24,8</w:t>
            </w:r>
          </w:p>
        </w:tc>
      </w:tr>
      <w:tr w:rsidR="0087674D" w:rsidRPr="00B116F7" w14:paraId="6593E3C5" w14:textId="77777777" w:rsidTr="0087674D">
        <w:trPr>
          <w:trHeight w:val="227"/>
        </w:trPr>
        <w:tc>
          <w:tcPr>
            <w:tcW w:w="1837" w:type="dxa"/>
            <w:noWrap/>
            <w:vAlign w:val="top"/>
            <w:hideMark/>
          </w:tcPr>
          <w:p w14:paraId="2052654D" w14:textId="77777777" w:rsidR="0087674D" w:rsidRPr="00B116F7" w:rsidRDefault="0087674D" w:rsidP="00ED3FA4">
            <w:pPr>
              <w:pStyle w:val="Tabele"/>
              <w:rPr>
                <w:b/>
                <w:bCs/>
                <w:color w:val="auto"/>
              </w:rPr>
            </w:pPr>
            <w:r w:rsidRPr="00B116F7">
              <w:rPr>
                <w:color w:val="auto"/>
                <w:szCs w:val="16"/>
              </w:rPr>
              <w:t>Energia geotermalna</w:t>
            </w:r>
          </w:p>
        </w:tc>
        <w:tc>
          <w:tcPr>
            <w:tcW w:w="722" w:type="dxa"/>
            <w:shd w:val="clear" w:color="auto" w:fill="C5E0B3"/>
            <w:noWrap/>
            <w:vAlign w:val="top"/>
            <w:hideMark/>
          </w:tcPr>
          <w:p w14:paraId="1404F964" w14:textId="77777777" w:rsidR="0087674D" w:rsidRPr="00B116F7" w:rsidRDefault="0087674D" w:rsidP="00ED3FA4">
            <w:pPr>
              <w:pStyle w:val="Tabele"/>
              <w:jc w:val="right"/>
              <w:rPr>
                <w:b/>
                <w:bCs/>
                <w:color w:val="auto"/>
              </w:rPr>
            </w:pPr>
            <w:r w:rsidRPr="00B116F7">
              <w:rPr>
                <w:color w:val="auto"/>
                <w:szCs w:val="16"/>
              </w:rPr>
              <w:t>0,0</w:t>
            </w:r>
          </w:p>
        </w:tc>
        <w:tc>
          <w:tcPr>
            <w:tcW w:w="722" w:type="dxa"/>
            <w:shd w:val="clear" w:color="auto" w:fill="C5E0B3"/>
            <w:noWrap/>
            <w:vAlign w:val="top"/>
            <w:hideMark/>
          </w:tcPr>
          <w:p w14:paraId="1DE03092" w14:textId="77777777" w:rsidR="0087674D" w:rsidRPr="00B116F7" w:rsidRDefault="0087674D" w:rsidP="00ED3FA4">
            <w:pPr>
              <w:pStyle w:val="Tabele"/>
              <w:jc w:val="right"/>
              <w:rPr>
                <w:b/>
                <w:bCs/>
                <w:color w:val="auto"/>
              </w:rPr>
            </w:pPr>
            <w:r w:rsidRPr="00B116F7">
              <w:rPr>
                <w:color w:val="auto"/>
                <w:szCs w:val="16"/>
              </w:rPr>
              <w:t>0,0</w:t>
            </w:r>
          </w:p>
        </w:tc>
        <w:tc>
          <w:tcPr>
            <w:tcW w:w="723" w:type="dxa"/>
            <w:shd w:val="clear" w:color="auto" w:fill="C5E0B3"/>
            <w:noWrap/>
            <w:vAlign w:val="top"/>
            <w:hideMark/>
          </w:tcPr>
          <w:p w14:paraId="3CB41034" w14:textId="77777777" w:rsidR="0087674D" w:rsidRPr="00B116F7" w:rsidRDefault="0087674D" w:rsidP="00ED3FA4">
            <w:pPr>
              <w:pStyle w:val="Tabele"/>
              <w:jc w:val="right"/>
              <w:rPr>
                <w:b/>
                <w:bCs/>
                <w:color w:val="auto"/>
              </w:rPr>
            </w:pPr>
            <w:r w:rsidRPr="00B116F7">
              <w:rPr>
                <w:color w:val="auto"/>
                <w:szCs w:val="16"/>
              </w:rPr>
              <w:t>0,0</w:t>
            </w:r>
          </w:p>
        </w:tc>
        <w:tc>
          <w:tcPr>
            <w:tcW w:w="722" w:type="dxa"/>
            <w:shd w:val="clear" w:color="auto" w:fill="C5E0B3"/>
            <w:noWrap/>
            <w:vAlign w:val="top"/>
            <w:hideMark/>
          </w:tcPr>
          <w:p w14:paraId="62DE7973" w14:textId="77777777" w:rsidR="0087674D" w:rsidRPr="00B116F7" w:rsidRDefault="0087674D" w:rsidP="00ED3FA4">
            <w:pPr>
              <w:pStyle w:val="Tabele"/>
              <w:jc w:val="right"/>
              <w:rPr>
                <w:b/>
                <w:bCs/>
                <w:color w:val="auto"/>
              </w:rPr>
            </w:pPr>
            <w:r w:rsidRPr="00B116F7">
              <w:rPr>
                <w:color w:val="auto"/>
                <w:szCs w:val="16"/>
              </w:rPr>
              <w:t>0,0</w:t>
            </w:r>
          </w:p>
        </w:tc>
        <w:tc>
          <w:tcPr>
            <w:tcW w:w="723" w:type="dxa"/>
            <w:noWrap/>
            <w:vAlign w:val="top"/>
            <w:hideMark/>
          </w:tcPr>
          <w:p w14:paraId="0BE61376" w14:textId="77777777" w:rsidR="0087674D" w:rsidRPr="00B116F7" w:rsidRDefault="0087674D" w:rsidP="00ED3FA4">
            <w:pPr>
              <w:pStyle w:val="Tabele"/>
              <w:jc w:val="right"/>
              <w:rPr>
                <w:b/>
                <w:bCs/>
                <w:color w:val="auto"/>
              </w:rPr>
            </w:pPr>
            <w:r w:rsidRPr="00B116F7">
              <w:rPr>
                <w:color w:val="auto"/>
                <w:szCs w:val="16"/>
              </w:rPr>
              <w:t>0,0</w:t>
            </w:r>
          </w:p>
        </w:tc>
        <w:tc>
          <w:tcPr>
            <w:tcW w:w="722" w:type="dxa"/>
            <w:noWrap/>
            <w:vAlign w:val="top"/>
            <w:hideMark/>
          </w:tcPr>
          <w:p w14:paraId="148551D0" w14:textId="77777777" w:rsidR="0087674D" w:rsidRPr="00B116F7" w:rsidRDefault="0087674D" w:rsidP="00ED3FA4">
            <w:pPr>
              <w:pStyle w:val="Tabele"/>
              <w:jc w:val="right"/>
              <w:rPr>
                <w:b/>
                <w:bCs/>
                <w:color w:val="auto"/>
              </w:rPr>
            </w:pPr>
            <w:r w:rsidRPr="00B116F7">
              <w:rPr>
                <w:color w:val="auto"/>
                <w:szCs w:val="16"/>
              </w:rPr>
              <w:t>0,0</w:t>
            </w:r>
          </w:p>
        </w:tc>
      </w:tr>
      <w:tr w:rsidR="0087674D" w:rsidRPr="00B116F7" w14:paraId="52CA31C8" w14:textId="77777777" w:rsidTr="0087674D">
        <w:trPr>
          <w:trHeight w:val="227"/>
        </w:trPr>
        <w:tc>
          <w:tcPr>
            <w:tcW w:w="1837" w:type="dxa"/>
            <w:noWrap/>
            <w:vAlign w:val="top"/>
          </w:tcPr>
          <w:p w14:paraId="7595ED2E" w14:textId="77777777" w:rsidR="0087674D" w:rsidRPr="00B116F7" w:rsidRDefault="0087674D" w:rsidP="00ED3FA4">
            <w:pPr>
              <w:pStyle w:val="Tabele"/>
              <w:rPr>
                <w:color w:val="auto"/>
                <w:szCs w:val="16"/>
              </w:rPr>
            </w:pPr>
            <w:r w:rsidRPr="00B116F7">
              <w:rPr>
                <w:color w:val="auto"/>
                <w:szCs w:val="16"/>
              </w:rPr>
              <w:t>Wodór</w:t>
            </w:r>
          </w:p>
        </w:tc>
        <w:tc>
          <w:tcPr>
            <w:tcW w:w="722" w:type="dxa"/>
            <w:shd w:val="clear" w:color="auto" w:fill="C5E0B3"/>
            <w:noWrap/>
            <w:vAlign w:val="top"/>
          </w:tcPr>
          <w:p w14:paraId="13B8FE24" w14:textId="77777777" w:rsidR="0087674D" w:rsidRPr="00B116F7" w:rsidRDefault="0087674D" w:rsidP="00ED3FA4">
            <w:pPr>
              <w:pStyle w:val="Tabele"/>
              <w:jc w:val="right"/>
              <w:rPr>
                <w:color w:val="auto"/>
                <w:szCs w:val="16"/>
              </w:rPr>
            </w:pPr>
            <w:r w:rsidRPr="00B116F7">
              <w:rPr>
                <w:color w:val="auto"/>
                <w:szCs w:val="16"/>
              </w:rPr>
              <w:t>0,0</w:t>
            </w:r>
          </w:p>
        </w:tc>
        <w:tc>
          <w:tcPr>
            <w:tcW w:w="722" w:type="dxa"/>
            <w:shd w:val="clear" w:color="auto" w:fill="C5E0B3"/>
            <w:noWrap/>
            <w:vAlign w:val="top"/>
          </w:tcPr>
          <w:p w14:paraId="3AFA6B71" w14:textId="77777777" w:rsidR="0087674D" w:rsidRPr="00B116F7" w:rsidRDefault="0087674D" w:rsidP="00ED3FA4">
            <w:pPr>
              <w:pStyle w:val="Tabele"/>
              <w:jc w:val="right"/>
              <w:rPr>
                <w:color w:val="auto"/>
                <w:szCs w:val="16"/>
              </w:rPr>
            </w:pPr>
            <w:r w:rsidRPr="00B116F7">
              <w:rPr>
                <w:color w:val="auto"/>
                <w:szCs w:val="16"/>
              </w:rPr>
              <w:t>0,0</w:t>
            </w:r>
          </w:p>
        </w:tc>
        <w:tc>
          <w:tcPr>
            <w:tcW w:w="723" w:type="dxa"/>
            <w:shd w:val="clear" w:color="auto" w:fill="C5E0B3"/>
            <w:noWrap/>
            <w:vAlign w:val="top"/>
          </w:tcPr>
          <w:p w14:paraId="33F8A904" w14:textId="77777777" w:rsidR="0087674D" w:rsidRPr="00B116F7" w:rsidRDefault="0087674D" w:rsidP="00ED3FA4">
            <w:pPr>
              <w:pStyle w:val="Tabele"/>
              <w:jc w:val="right"/>
              <w:rPr>
                <w:color w:val="auto"/>
                <w:szCs w:val="16"/>
              </w:rPr>
            </w:pPr>
            <w:r w:rsidRPr="00B116F7">
              <w:rPr>
                <w:color w:val="auto"/>
                <w:szCs w:val="16"/>
              </w:rPr>
              <w:t>0,0</w:t>
            </w:r>
          </w:p>
        </w:tc>
        <w:tc>
          <w:tcPr>
            <w:tcW w:w="722" w:type="dxa"/>
            <w:shd w:val="clear" w:color="auto" w:fill="C5E0B3"/>
            <w:noWrap/>
            <w:vAlign w:val="top"/>
          </w:tcPr>
          <w:p w14:paraId="6578C58F" w14:textId="77777777" w:rsidR="0087674D" w:rsidRPr="00B116F7" w:rsidRDefault="0087674D" w:rsidP="00ED3FA4">
            <w:pPr>
              <w:pStyle w:val="Tabele"/>
              <w:jc w:val="right"/>
              <w:rPr>
                <w:color w:val="auto"/>
                <w:szCs w:val="16"/>
              </w:rPr>
            </w:pPr>
            <w:r w:rsidRPr="00B116F7">
              <w:rPr>
                <w:color w:val="auto"/>
                <w:szCs w:val="16"/>
              </w:rPr>
              <w:t>0,0</w:t>
            </w:r>
          </w:p>
        </w:tc>
        <w:tc>
          <w:tcPr>
            <w:tcW w:w="723" w:type="dxa"/>
            <w:noWrap/>
            <w:vAlign w:val="top"/>
          </w:tcPr>
          <w:p w14:paraId="653FE73F" w14:textId="77777777" w:rsidR="0087674D" w:rsidRPr="00B116F7" w:rsidRDefault="0087674D" w:rsidP="00ED3FA4">
            <w:pPr>
              <w:pStyle w:val="Tabele"/>
              <w:jc w:val="right"/>
              <w:rPr>
                <w:color w:val="auto"/>
                <w:szCs w:val="16"/>
              </w:rPr>
            </w:pPr>
            <w:r w:rsidRPr="00B116F7">
              <w:rPr>
                <w:color w:val="auto"/>
                <w:szCs w:val="16"/>
              </w:rPr>
              <w:t>0,0</w:t>
            </w:r>
          </w:p>
        </w:tc>
        <w:tc>
          <w:tcPr>
            <w:tcW w:w="722" w:type="dxa"/>
            <w:noWrap/>
            <w:vAlign w:val="top"/>
          </w:tcPr>
          <w:p w14:paraId="5F975618" w14:textId="77777777" w:rsidR="0087674D" w:rsidRPr="00B116F7" w:rsidRDefault="0087674D" w:rsidP="00ED3FA4">
            <w:pPr>
              <w:pStyle w:val="Tabele"/>
              <w:jc w:val="right"/>
              <w:rPr>
                <w:color w:val="auto"/>
                <w:szCs w:val="16"/>
              </w:rPr>
            </w:pPr>
            <w:r w:rsidRPr="00B116F7">
              <w:rPr>
                <w:color w:val="auto"/>
                <w:szCs w:val="16"/>
              </w:rPr>
              <w:t>0,0</w:t>
            </w:r>
          </w:p>
        </w:tc>
      </w:tr>
      <w:tr w:rsidR="0087674D" w:rsidRPr="00B116F7" w14:paraId="7CB852AD" w14:textId="77777777" w:rsidTr="0087674D">
        <w:trPr>
          <w:trHeight w:val="227"/>
        </w:trPr>
        <w:tc>
          <w:tcPr>
            <w:tcW w:w="1837" w:type="dxa"/>
            <w:noWrap/>
            <w:vAlign w:val="top"/>
          </w:tcPr>
          <w:p w14:paraId="31E4AA23" w14:textId="77777777" w:rsidR="0087674D" w:rsidRPr="00B116F7" w:rsidRDefault="0087674D" w:rsidP="00ED3FA4">
            <w:pPr>
              <w:pStyle w:val="Tabele"/>
              <w:rPr>
                <w:color w:val="auto"/>
                <w:szCs w:val="16"/>
              </w:rPr>
            </w:pPr>
            <w:r w:rsidRPr="00B116F7">
              <w:rPr>
                <w:color w:val="auto"/>
                <w:szCs w:val="16"/>
              </w:rPr>
              <w:t>Pozostałe***</w:t>
            </w:r>
          </w:p>
        </w:tc>
        <w:tc>
          <w:tcPr>
            <w:tcW w:w="722" w:type="dxa"/>
            <w:shd w:val="clear" w:color="auto" w:fill="C5E0B3"/>
            <w:noWrap/>
            <w:vAlign w:val="top"/>
          </w:tcPr>
          <w:p w14:paraId="2C5FCA72" w14:textId="77777777" w:rsidR="0087674D" w:rsidRPr="00B116F7" w:rsidRDefault="0087674D" w:rsidP="00ED3FA4">
            <w:pPr>
              <w:pStyle w:val="Tabele"/>
              <w:jc w:val="right"/>
              <w:rPr>
                <w:color w:val="auto"/>
                <w:szCs w:val="16"/>
              </w:rPr>
            </w:pPr>
            <w:r w:rsidRPr="00B116F7">
              <w:rPr>
                <w:color w:val="auto"/>
                <w:szCs w:val="16"/>
              </w:rPr>
              <w:t>0,7</w:t>
            </w:r>
          </w:p>
        </w:tc>
        <w:tc>
          <w:tcPr>
            <w:tcW w:w="722" w:type="dxa"/>
            <w:shd w:val="clear" w:color="auto" w:fill="C5E0B3"/>
            <w:noWrap/>
            <w:vAlign w:val="top"/>
          </w:tcPr>
          <w:p w14:paraId="71E6470F" w14:textId="77777777" w:rsidR="0087674D" w:rsidRPr="00B116F7" w:rsidRDefault="0087674D" w:rsidP="00ED3FA4">
            <w:pPr>
              <w:pStyle w:val="Tabele"/>
              <w:jc w:val="right"/>
              <w:rPr>
                <w:color w:val="auto"/>
                <w:szCs w:val="16"/>
              </w:rPr>
            </w:pPr>
            <w:r w:rsidRPr="00B116F7">
              <w:rPr>
                <w:color w:val="auto"/>
                <w:szCs w:val="16"/>
              </w:rPr>
              <w:t>1,1</w:t>
            </w:r>
          </w:p>
        </w:tc>
        <w:tc>
          <w:tcPr>
            <w:tcW w:w="723" w:type="dxa"/>
            <w:shd w:val="clear" w:color="auto" w:fill="C5E0B3"/>
            <w:noWrap/>
            <w:vAlign w:val="top"/>
          </w:tcPr>
          <w:p w14:paraId="2A410DE0" w14:textId="77777777" w:rsidR="0087674D" w:rsidRPr="00B116F7" w:rsidRDefault="0087674D" w:rsidP="00ED3FA4">
            <w:pPr>
              <w:pStyle w:val="Tabele"/>
              <w:jc w:val="right"/>
              <w:rPr>
                <w:color w:val="auto"/>
                <w:szCs w:val="16"/>
              </w:rPr>
            </w:pPr>
            <w:r w:rsidRPr="00B116F7">
              <w:rPr>
                <w:color w:val="auto"/>
                <w:szCs w:val="16"/>
              </w:rPr>
              <w:t>1,0</w:t>
            </w:r>
          </w:p>
        </w:tc>
        <w:tc>
          <w:tcPr>
            <w:tcW w:w="722" w:type="dxa"/>
            <w:shd w:val="clear" w:color="auto" w:fill="C5E0B3"/>
            <w:noWrap/>
            <w:vAlign w:val="top"/>
          </w:tcPr>
          <w:p w14:paraId="1CBE14EE" w14:textId="77777777" w:rsidR="0087674D" w:rsidRPr="00B116F7" w:rsidRDefault="0087674D" w:rsidP="00ED3FA4">
            <w:pPr>
              <w:pStyle w:val="Tabele"/>
              <w:jc w:val="right"/>
              <w:rPr>
                <w:color w:val="auto"/>
                <w:szCs w:val="16"/>
              </w:rPr>
            </w:pPr>
            <w:r w:rsidRPr="00B116F7">
              <w:rPr>
                <w:color w:val="auto"/>
                <w:szCs w:val="16"/>
              </w:rPr>
              <w:t>1,5</w:t>
            </w:r>
          </w:p>
        </w:tc>
        <w:tc>
          <w:tcPr>
            <w:tcW w:w="723" w:type="dxa"/>
            <w:noWrap/>
            <w:vAlign w:val="top"/>
          </w:tcPr>
          <w:p w14:paraId="4335BE09" w14:textId="77777777" w:rsidR="0087674D" w:rsidRPr="00B116F7" w:rsidRDefault="0087674D" w:rsidP="00ED3FA4">
            <w:pPr>
              <w:pStyle w:val="Tabele"/>
              <w:jc w:val="right"/>
              <w:rPr>
                <w:color w:val="auto"/>
                <w:szCs w:val="16"/>
              </w:rPr>
            </w:pPr>
            <w:r w:rsidRPr="00B116F7">
              <w:rPr>
                <w:color w:val="auto"/>
                <w:szCs w:val="16"/>
              </w:rPr>
              <w:t>2,2</w:t>
            </w:r>
          </w:p>
        </w:tc>
        <w:tc>
          <w:tcPr>
            <w:tcW w:w="722" w:type="dxa"/>
            <w:noWrap/>
            <w:vAlign w:val="top"/>
          </w:tcPr>
          <w:p w14:paraId="7FC8355C" w14:textId="77777777" w:rsidR="0087674D" w:rsidRPr="00B116F7" w:rsidRDefault="0087674D" w:rsidP="00ED3FA4">
            <w:pPr>
              <w:pStyle w:val="Tabele"/>
              <w:jc w:val="right"/>
              <w:rPr>
                <w:color w:val="auto"/>
                <w:szCs w:val="16"/>
              </w:rPr>
            </w:pPr>
            <w:r w:rsidRPr="00B116F7">
              <w:rPr>
                <w:color w:val="auto"/>
                <w:szCs w:val="16"/>
              </w:rPr>
              <w:t>2,4</w:t>
            </w:r>
          </w:p>
        </w:tc>
      </w:tr>
      <w:tr w:rsidR="0087674D" w:rsidRPr="00B116F7" w14:paraId="784E97C2" w14:textId="77777777" w:rsidTr="0087674D">
        <w:trPr>
          <w:trHeight w:val="227"/>
        </w:trPr>
        <w:tc>
          <w:tcPr>
            <w:tcW w:w="1837" w:type="dxa"/>
            <w:noWrap/>
            <w:vAlign w:val="top"/>
          </w:tcPr>
          <w:p w14:paraId="4648B421" w14:textId="77777777" w:rsidR="0087674D" w:rsidRPr="00B116F7" w:rsidRDefault="0087674D" w:rsidP="00ED3FA4">
            <w:pPr>
              <w:pStyle w:val="Tabele"/>
              <w:rPr>
                <w:color w:val="auto"/>
                <w:szCs w:val="16"/>
              </w:rPr>
            </w:pPr>
            <w:r w:rsidRPr="00B116F7">
              <w:rPr>
                <w:color w:val="auto"/>
                <w:szCs w:val="16"/>
              </w:rPr>
              <w:t>Magazyny (Baterie)</w:t>
            </w:r>
          </w:p>
        </w:tc>
        <w:tc>
          <w:tcPr>
            <w:tcW w:w="722" w:type="dxa"/>
            <w:shd w:val="clear" w:color="auto" w:fill="C5E0B3"/>
            <w:noWrap/>
            <w:vAlign w:val="top"/>
          </w:tcPr>
          <w:p w14:paraId="6E332470" w14:textId="77777777" w:rsidR="0087674D" w:rsidRPr="00B116F7" w:rsidRDefault="0087674D" w:rsidP="00ED3FA4">
            <w:pPr>
              <w:pStyle w:val="Tabele"/>
              <w:jc w:val="right"/>
              <w:rPr>
                <w:color w:val="auto"/>
                <w:szCs w:val="16"/>
              </w:rPr>
            </w:pPr>
            <w:r w:rsidRPr="00B116F7">
              <w:rPr>
                <w:color w:val="auto"/>
                <w:szCs w:val="16"/>
              </w:rPr>
              <w:t>0,0</w:t>
            </w:r>
          </w:p>
        </w:tc>
        <w:tc>
          <w:tcPr>
            <w:tcW w:w="722" w:type="dxa"/>
            <w:shd w:val="clear" w:color="auto" w:fill="C5E0B3"/>
            <w:noWrap/>
            <w:vAlign w:val="top"/>
          </w:tcPr>
          <w:p w14:paraId="3B09BD58" w14:textId="77777777" w:rsidR="0087674D" w:rsidRPr="00B116F7" w:rsidRDefault="0087674D" w:rsidP="00ED3FA4">
            <w:pPr>
              <w:pStyle w:val="Tabele"/>
              <w:jc w:val="right"/>
              <w:rPr>
                <w:color w:val="auto"/>
                <w:szCs w:val="16"/>
              </w:rPr>
            </w:pPr>
            <w:r w:rsidRPr="00B116F7">
              <w:rPr>
                <w:color w:val="auto"/>
                <w:szCs w:val="16"/>
              </w:rPr>
              <w:t>0,0</w:t>
            </w:r>
          </w:p>
        </w:tc>
        <w:tc>
          <w:tcPr>
            <w:tcW w:w="723" w:type="dxa"/>
            <w:shd w:val="clear" w:color="auto" w:fill="C5E0B3"/>
            <w:noWrap/>
            <w:vAlign w:val="top"/>
          </w:tcPr>
          <w:p w14:paraId="7FB1BF18" w14:textId="77777777" w:rsidR="0087674D" w:rsidRPr="00B116F7" w:rsidRDefault="0087674D" w:rsidP="00ED3FA4">
            <w:pPr>
              <w:pStyle w:val="Tabele"/>
              <w:jc w:val="right"/>
              <w:rPr>
                <w:color w:val="auto"/>
                <w:szCs w:val="16"/>
              </w:rPr>
            </w:pPr>
            <w:r w:rsidRPr="00B116F7">
              <w:rPr>
                <w:color w:val="auto"/>
                <w:szCs w:val="16"/>
              </w:rPr>
              <w:t>0,0</w:t>
            </w:r>
          </w:p>
        </w:tc>
        <w:tc>
          <w:tcPr>
            <w:tcW w:w="722" w:type="dxa"/>
            <w:shd w:val="clear" w:color="auto" w:fill="C5E0B3"/>
            <w:noWrap/>
            <w:vAlign w:val="top"/>
          </w:tcPr>
          <w:p w14:paraId="60FCEBA9" w14:textId="77777777" w:rsidR="0087674D" w:rsidRPr="00B116F7" w:rsidRDefault="0087674D" w:rsidP="00ED3FA4">
            <w:pPr>
              <w:pStyle w:val="Tabele"/>
              <w:jc w:val="right"/>
              <w:rPr>
                <w:color w:val="auto"/>
                <w:szCs w:val="16"/>
              </w:rPr>
            </w:pPr>
            <w:r w:rsidRPr="00B116F7">
              <w:rPr>
                <w:color w:val="auto"/>
                <w:szCs w:val="16"/>
              </w:rPr>
              <w:t>0,0</w:t>
            </w:r>
          </w:p>
        </w:tc>
        <w:tc>
          <w:tcPr>
            <w:tcW w:w="723" w:type="dxa"/>
            <w:noWrap/>
            <w:vAlign w:val="top"/>
          </w:tcPr>
          <w:p w14:paraId="61E99A9E" w14:textId="77777777" w:rsidR="0087674D" w:rsidRPr="00B116F7" w:rsidRDefault="0087674D" w:rsidP="00ED3FA4">
            <w:pPr>
              <w:pStyle w:val="Tabele"/>
              <w:jc w:val="right"/>
              <w:rPr>
                <w:color w:val="auto"/>
                <w:szCs w:val="16"/>
              </w:rPr>
            </w:pPr>
            <w:r w:rsidRPr="00B116F7">
              <w:rPr>
                <w:color w:val="auto"/>
                <w:szCs w:val="16"/>
              </w:rPr>
              <w:t>0,0</w:t>
            </w:r>
          </w:p>
        </w:tc>
        <w:tc>
          <w:tcPr>
            <w:tcW w:w="722" w:type="dxa"/>
            <w:noWrap/>
            <w:vAlign w:val="top"/>
          </w:tcPr>
          <w:p w14:paraId="59DD92A3" w14:textId="77777777" w:rsidR="0087674D" w:rsidRPr="00B116F7" w:rsidRDefault="0087674D" w:rsidP="00ED3FA4">
            <w:pPr>
              <w:pStyle w:val="Tabele"/>
              <w:jc w:val="right"/>
              <w:rPr>
                <w:color w:val="auto"/>
                <w:szCs w:val="16"/>
              </w:rPr>
            </w:pPr>
            <w:r w:rsidRPr="00B116F7">
              <w:rPr>
                <w:color w:val="auto"/>
                <w:szCs w:val="16"/>
              </w:rPr>
              <w:t>1,2</w:t>
            </w:r>
          </w:p>
        </w:tc>
      </w:tr>
      <w:tr w:rsidR="0087674D" w:rsidRPr="00B116F7" w14:paraId="394CCC09" w14:textId="77777777" w:rsidTr="0087674D">
        <w:trPr>
          <w:trHeight w:val="227"/>
        </w:trPr>
        <w:tc>
          <w:tcPr>
            <w:tcW w:w="1837" w:type="dxa"/>
            <w:noWrap/>
            <w:vAlign w:val="top"/>
          </w:tcPr>
          <w:p w14:paraId="7A20E38F" w14:textId="77777777" w:rsidR="0087674D" w:rsidRPr="00B116F7" w:rsidRDefault="0087674D" w:rsidP="00ED3FA4">
            <w:pPr>
              <w:pStyle w:val="Tabele"/>
              <w:rPr>
                <w:color w:val="auto"/>
                <w:szCs w:val="16"/>
              </w:rPr>
            </w:pPr>
            <w:r w:rsidRPr="00B116F7">
              <w:rPr>
                <w:b/>
                <w:color w:val="auto"/>
                <w:szCs w:val="16"/>
              </w:rPr>
              <w:t>Razem</w:t>
            </w:r>
          </w:p>
        </w:tc>
        <w:tc>
          <w:tcPr>
            <w:tcW w:w="722" w:type="dxa"/>
            <w:shd w:val="clear" w:color="auto" w:fill="C5E0B3"/>
            <w:noWrap/>
            <w:vAlign w:val="top"/>
          </w:tcPr>
          <w:p w14:paraId="5AC6EF57" w14:textId="77777777" w:rsidR="0087674D" w:rsidRPr="00B116F7" w:rsidRDefault="0087674D" w:rsidP="00ED3FA4">
            <w:pPr>
              <w:pStyle w:val="Tabele"/>
              <w:jc w:val="right"/>
              <w:rPr>
                <w:color w:val="auto"/>
                <w:szCs w:val="16"/>
              </w:rPr>
            </w:pPr>
            <w:r w:rsidRPr="00B116F7">
              <w:rPr>
                <w:b/>
                <w:color w:val="auto"/>
                <w:szCs w:val="16"/>
              </w:rPr>
              <w:t>157,3</w:t>
            </w:r>
          </w:p>
        </w:tc>
        <w:tc>
          <w:tcPr>
            <w:tcW w:w="722" w:type="dxa"/>
            <w:shd w:val="clear" w:color="auto" w:fill="C5E0B3"/>
            <w:noWrap/>
            <w:vAlign w:val="top"/>
          </w:tcPr>
          <w:p w14:paraId="1CD8C954" w14:textId="77777777" w:rsidR="0087674D" w:rsidRPr="00B116F7" w:rsidRDefault="0087674D" w:rsidP="00ED3FA4">
            <w:pPr>
              <w:pStyle w:val="Tabele"/>
              <w:jc w:val="right"/>
              <w:rPr>
                <w:color w:val="auto"/>
                <w:szCs w:val="16"/>
              </w:rPr>
            </w:pPr>
            <w:r w:rsidRPr="00B116F7">
              <w:rPr>
                <w:b/>
                <w:color w:val="auto"/>
                <w:szCs w:val="16"/>
              </w:rPr>
              <w:t>158,2</w:t>
            </w:r>
          </w:p>
        </w:tc>
        <w:tc>
          <w:tcPr>
            <w:tcW w:w="723" w:type="dxa"/>
            <w:shd w:val="clear" w:color="auto" w:fill="C5E0B3"/>
            <w:noWrap/>
            <w:vAlign w:val="top"/>
          </w:tcPr>
          <w:p w14:paraId="43B0647F" w14:textId="77777777" w:rsidR="0087674D" w:rsidRPr="00B116F7" w:rsidRDefault="0087674D" w:rsidP="00ED3FA4">
            <w:pPr>
              <w:pStyle w:val="Tabele"/>
              <w:jc w:val="right"/>
              <w:rPr>
                <w:color w:val="auto"/>
                <w:szCs w:val="16"/>
              </w:rPr>
            </w:pPr>
            <w:r w:rsidRPr="00B116F7">
              <w:rPr>
                <w:b/>
                <w:color w:val="auto"/>
                <w:szCs w:val="16"/>
              </w:rPr>
              <w:t>165,1</w:t>
            </w:r>
          </w:p>
        </w:tc>
        <w:tc>
          <w:tcPr>
            <w:tcW w:w="722" w:type="dxa"/>
            <w:shd w:val="clear" w:color="auto" w:fill="C5E0B3"/>
            <w:noWrap/>
            <w:vAlign w:val="top"/>
          </w:tcPr>
          <w:p w14:paraId="610C32D4" w14:textId="77777777" w:rsidR="0087674D" w:rsidRPr="00B116F7" w:rsidRDefault="0087674D" w:rsidP="00ED3FA4">
            <w:pPr>
              <w:pStyle w:val="Tabele"/>
              <w:jc w:val="right"/>
              <w:rPr>
                <w:color w:val="auto"/>
                <w:szCs w:val="16"/>
              </w:rPr>
            </w:pPr>
            <w:r w:rsidRPr="00B116F7">
              <w:rPr>
                <w:b/>
                <w:color w:val="auto"/>
                <w:szCs w:val="16"/>
              </w:rPr>
              <w:t>158,2</w:t>
            </w:r>
          </w:p>
        </w:tc>
        <w:tc>
          <w:tcPr>
            <w:tcW w:w="723" w:type="dxa"/>
            <w:noWrap/>
            <w:vAlign w:val="top"/>
          </w:tcPr>
          <w:p w14:paraId="2C06CEED" w14:textId="77777777" w:rsidR="0087674D" w:rsidRPr="00B116F7" w:rsidRDefault="0087674D" w:rsidP="00ED3FA4">
            <w:pPr>
              <w:pStyle w:val="Tabele"/>
              <w:jc w:val="right"/>
              <w:rPr>
                <w:color w:val="auto"/>
                <w:szCs w:val="16"/>
              </w:rPr>
            </w:pPr>
            <w:r w:rsidRPr="00B116F7">
              <w:rPr>
                <w:b/>
                <w:color w:val="auto"/>
                <w:szCs w:val="16"/>
              </w:rPr>
              <w:t>184,8</w:t>
            </w:r>
          </w:p>
        </w:tc>
        <w:tc>
          <w:tcPr>
            <w:tcW w:w="722" w:type="dxa"/>
            <w:noWrap/>
            <w:vAlign w:val="top"/>
          </w:tcPr>
          <w:p w14:paraId="1C3D20C2" w14:textId="2CA51D57" w:rsidR="0087674D" w:rsidRPr="00B116F7" w:rsidRDefault="0087674D" w:rsidP="00ED3FA4">
            <w:pPr>
              <w:pStyle w:val="Tabele"/>
              <w:jc w:val="right"/>
              <w:rPr>
                <w:color w:val="auto"/>
                <w:szCs w:val="16"/>
              </w:rPr>
            </w:pPr>
            <w:r w:rsidRPr="00B116F7">
              <w:rPr>
                <w:b/>
                <w:color w:val="auto"/>
                <w:szCs w:val="16"/>
              </w:rPr>
              <w:t>19</w:t>
            </w:r>
            <w:r w:rsidR="00FE73A2">
              <w:rPr>
                <w:b/>
                <w:color w:val="auto"/>
                <w:szCs w:val="16"/>
              </w:rPr>
              <w:t>7</w:t>
            </w:r>
          </w:p>
        </w:tc>
      </w:tr>
    </w:tbl>
    <w:p w14:paraId="523C4358" w14:textId="77777777" w:rsidR="00E0627F" w:rsidRPr="00B116F7" w:rsidRDefault="00E0627F" w:rsidP="00ED3FA4">
      <w:pPr>
        <w:pStyle w:val="adnotacje"/>
        <w:rPr>
          <w:color w:val="auto"/>
        </w:rPr>
      </w:pPr>
      <w:r w:rsidRPr="00B116F7">
        <w:rPr>
          <w:color w:val="auto"/>
        </w:rPr>
        <w:t>* Łącznie z gazem koksowniczym i wielkopiecowym</w:t>
      </w:r>
    </w:p>
    <w:p w14:paraId="6CF06B25" w14:textId="77777777" w:rsidR="00E0627F" w:rsidRPr="00B116F7" w:rsidRDefault="00E0627F" w:rsidP="00ED3FA4">
      <w:pPr>
        <w:pStyle w:val="adnotacje"/>
        <w:rPr>
          <w:color w:val="auto"/>
        </w:rPr>
      </w:pPr>
      <w:r w:rsidRPr="00B116F7">
        <w:rPr>
          <w:color w:val="auto"/>
        </w:rPr>
        <w:t>** Gaz ziemny wysokometanowy i zaazotowany, gaz z odmetanowania kopalń, gaz towarzyszący ropie naftowej</w:t>
      </w:r>
    </w:p>
    <w:p w14:paraId="5E4B6506" w14:textId="77777777" w:rsidR="00E0627F" w:rsidRPr="00B116F7" w:rsidRDefault="00E0627F" w:rsidP="00ED3FA4">
      <w:pPr>
        <w:pStyle w:val="adnotacje"/>
        <w:rPr>
          <w:color w:val="auto"/>
        </w:rPr>
      </w:pPr>
      <w:r w:rsidRPr="00B116F7">
        <w:rPr>
          <w:color w:val="auto"/>
        </w:rPr>
        <w:t>*** Nieorganiczne odpady przemysłowe i komunalne</w:t>
      </w:r>
    </w:p>
    <w:p w14:paraId="0D6F7751" w14:textId="77777777" w:rsidR="00E0627F" w:rsidRPr="00B116F7" w:rsidRDefault="00E0627F" w:rsidP="00ED3FA4">
      <w:pPr>
        <w:pStyle w:val="ardo"/>
        <w:rPr>
          <w:color w:val="auto"/>
        </w:rPr>
      </w:pPr>
      <w:r w:rsidRPr="00B116F7">
        <w:rPr>
          <w:color w:val="auto"/>
        </w:rPr>
        <w:t>Źródło: Opracowanie własne ARE SA (MESSAGE-PL), EUROSTAT</w:t>
      </w:r>
    </w:p>
    <w:p w14:paraId="084113A1" w14:textId="77777777" w:rsidR="00E0627F" w:rsidRPr="00B116F7" w:rsidRDefault="00E0627F" w:rsidP="00ED3FA4"/>
    <w:p w14:paraId="47A86CAA" w14:textId="77777777" w:rsidR="00E0627F" w:rsidRDefault="00AE471B" w:rsidP="00ED3FA4">
      <w:r>
        <w:rPr>
          <w:noProof/>
        </w:rPr>
        <w:drawing>
          <wp:inline distT="0" distB="0" distL="0" distR="0" wp14:anchorId="2DBB403B" wp14:editId="39FAEB39">
            <wp:extent cx="5760720" cy="3364992"/>
            <wp:effectExtent l="0" t="0" r="0" b="6985"/>
            <wp:docPr id="2130944006" name="Wykres 1">
              <a:extLst xmlns:a="http://schemas.openxmlformats.org/drawingml/2006/main">
                <a:ext uri="{FF2B5EF4-FFF2-40B4-BE49-F238E27FC236}">
                  <a16:creationId xmlns:a16="http://schemas.microsoft.com/office/drawing/2014/main" id="{E2CA9FA7-F6E4-DFFF-F4A0-DCADD3B2A3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716D26E" w14:textId="5C0FCF6E" w:rsidR="00AE471B" w:rsidRPr="00B116F7" w:rsidRDefault="00AE471B" w:rsidP="00ED3FA4">
      <w:pPr>
        <w:pStyle w:val="Legenda"/>
        <w:rPr>
          <w:color w:val="auto"/>
        </w:rPr>
      </w:pPr>
      <w:bookmarkStart w:id="288" w:name="_Ref158208076"/>
      <w:bookmarkStart w:id="289" w:name="_Toc15837348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5</w:t>
      </w:r>
      <w:r w:rsidRPr="00B116F7">
        <w:rPr>
          <w:color w:val="auto"/>
        </w:rPr>
        <w:fldChar w:fldCharType="end"/>
      </w:r>
      <w:bookmarkEnd w:id="288"/>
      <w:r w:rsidRPr="00B116F7">
        <w:rPr>
          <w:color w:val="auto"/>
        </w:rPr>
        <w:t>. Produkcja energii elektrycznej brutto w Polsce z podziałem na paliwa (scenariusz Odniesienia)</w:t>
      </w:r>
      <w:bookmarkEnd w:id="289"/>
    </w:p>
    <w:p w14:paraId="439AB99E" w14:textId="365DD90B" w:rsidR="00AE471B" w:rsidRPr="00B116F7" w:rsidRDefault="00AE471B" w:rsidP="00ED3FA4">
      <w:pPr>
        <w:pStyle w:val="ardo"/>
        <w:sectPr w:rsidR="00AE471B" w:rsidRPr="00B116F7" w:rsidSect="000955C0">
          <w:pgSz w:w="11906" w:h="16838"/>
          <w:pgMar w:top="1417" w:right="1417" w:bottom="1417" w:left="1417" w:header="708" w:footer="708" w:gutter="0"/>
          <w:cols w:space="708"/>
          <w:docGrid w:linePitch="360"/>
        </w:sectPr>
      </w:pPr>
      <w:r w:rsidRPr="00B116F7">
        <w:rPr>
          <w:color w:val="auto"/>
        </w:rPr>
        <w:t>Źródło: Opracowanie własne ARE S.A.</w:t>
      </w:r>
    </w:p>
    <w:p w14:paraId="4CB85775" w14:textId="45AA07B5" w:rsidR="00E0627F" w:rsidRPr="00E438AD" w:rsidRDefault="00AE471B" w:rsidP="00A13106">
      <w:pPr>
        <w:pStyle w:val="Nagwek2"/>
        <w:spacing w:before="0"/>
      </w:pPr>
      <w:bookmarkStart w:id="290" w:name="_Toc158373833"/>
      <w:bookmarkStart w:id="291" w:name="_Toc160610670"/>
      <w:r>
        <w:lastRenderedPageBreak/>
        <w:t>Z</w:t>
      </w:r>
      <w:r w:rsidR="00E0627F" w:rsidRPr="00E438AD">
        <w:t>dolności wytwórcze energii elektrycznej z</w:t>
      </w:r>
      <w:r w:rsidR="00A13106">
        <w:t> </w:t>
      </w:r>
      <w:r w:rsidR="00E0627F" w:rsidRPr="00E438AD">
        <w:t>podziałem na źródła</w:t>
      </w:r>
      <w:bookmarkEnd w:id="290"/>
      <w:bookmarkEnd w:id="291"/>
    </w:p>
    <w:p w14:paraId="49B682CB" w14:textId="4D64ED0A" w:rsidR="00435CED" w:rsidRDefault="00435CED" w:rsidP="00435CED">
      <w:pPr>
        <w:rPr>
          <w:vertAlign w:val="subscript"/>
        </w:rPr>
      </w:pPr>
      <w:bookmarkStart w:id="292" w:name="_Ref156901200"/>
      <w:bookmarkStart w:id="293" w:name="_Toc158373598"/>
      <w:r w:rsidRPr="00D919C4">
        <w:t>Wyniki przeprowadzonych analiz wskazują, że w świetle omówionych założeń, należy spodziewać się daleko idących zmian w strukturze wytwarzania energii elektryc</w:t>
      </w:r>
      <w:r>
        <w:t>znej w Polsce</w:t>
      </w:r>
      <w:r w:rsidRPr="00D919C4">
        <w:t xml:space="preserve">. </w:t>
      </w:r>
      <w:r>
        <w:t>Przede wszystkim należy oczekiwać istotnego wzrostu mocy osiągalnej z 45 GW w 2020 r. do 92 GW w 2030 r. Wzrost ten jest wynikiem przyrostu mocy charakteryzujących się niskimi wskaźnikami mocy zainstalowanej (PV, wiatr). Moce elektrowni wiatrowych na lądzie wzrastają z poziomu 6,65 GW w 2020 r. do 15,8 GW w 2030 r. Istotnym komponentem wchodzącym w skład przyszłego miksu energetycznego będzie także energetyka wiatrowa na morzu. Do końca 2030 r. założono instalację niespełna 6 GW. Najszybszy i największy przyrost mocy w systemie dotyczy fotowoltaiki (zarówno mikroinstalacji jak i dużych farm). W konsekwencji z</w:t>
      </w:r>
      <w:r w:rsidRPr="00D919C4">
        <w:t>nacząco zmniejszy się rola jednostek systemowych zasilanych paliwami węglowymi – ich udział w mocy zainstalowanej netto u</w:t>
      </w:r>
      <w:r>
        <w:t xml:space="preserve">legnie redukcji z ok. 70% w 2020 r. do 30% w 2030 r. </w:t>
      </w:r>
      <w:r w:rsidRPr="00D919C4">
        <w:t>Wzrośnie wyraźnie udział źródeł o</w:t>
      </w:r>
      <w:r>
        <w:t xml:space="preserve">dnawialnych w strukturze </w:t>
      </w:r>
      <w:proofErr w:type="spellStart"/>
      <w:r>
        <w:t>mocowej</w:t>
      </w:r>
      <w:proofErr w:type="spellEnd"/>
      <w:r>
        <w:t xml:space="preserve"> KSE (wzrost udziału z 19% w 2020 r. do 57% w 2030 r.</w:t>
      </w:r>
      <w:r w:rsidRPr="00D919C4">
        <w:rPr>
          <w:spacing w:val="-4"/>
        </w:rPr>
        <w:t>)</w:t>
      </w:r>
      <w:r>
        <w:rPr>
          <w:spacing w:val="-4"/>
        </w:rPr>
        <w:t xml:space="preserve">. </w:t>
      </w:r>
    </w:p>
    <w:p w14:paraId="35BDE99B" w14:textId="2CFBF4CE" w:rsidR="00E0627F" w:rsidRPr="00B116F7" w:rsidRDefault="00E0627F" w:rsidP="00E0627F">
      <w:pPr>
        <w:pStyle w:val="Legenda"/>
        <w:rPr>
          <w:rFonts w:eastAsia="Calibri"/>
          <w:bCs/>
          <w:i w:val="0"/>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10</w:t>
      </w:r>
      <w:r w:rsidRPr="00B116F7">
        <w:rPr>
          <w:color w:val="auto"/>
        </w:rPr>
        <w:fldChar w:fldCharType="end"/>
      </w:r>
      <w:bookmarkEnd w:id="292"/>
      <w:r w:rsidRPr="00B116F7">
        <w:rPr>
          <w:color w:val="auto"/>
        </w:rPr>
        <w:t>. Moc osiągalna netto źródeł wytwarzania energii elektrycznej wg technologii (scenariusz Odniesienia) [MW]</w:t>
      </w:r>
      <w:bookmarkEnd w:id="293"/>
    </w:p>
    <w:tbl>
      <w:tblPr>
        <w:tblStyle w:val="KPEiK"/>
        <w:tblW w:w="4589" w:type="pct"/>
        <w:tblLayout w:type="fixed"/>
        <w:tblCellMar>
          <w:left w:w="28" w:type="dxa"/>
          <w:right w:w="28" w:type="dxa"/>
        </w:tblCellMar>
        <w:tblLook w:val="04A0" w:firstRow="1" w:lastRow="0" w:firstColumn="1" w:lastColumn="0" w:noHBand="0" w:noVBand="1"/>
      </w:tblPr>
      <w:tblGrid>
        <w:gridCol w:w="2477"/>
        <w:gridCol w:w="973"/>
        <w:gridCol w:w="973"/>
        <w:gridCol w:w="974"/>
        <w:gridCol w:w="973"/>
        <w:gridCol w:w="974"/>
        <w:gridCol w:w="973"/>
      </w:tblGrid>
      <w:tr w:rsidR="00E438AD" w:rsidRPr="00B116F7" w14:paraId="5DDED8A1" w14:textId="77777777" w:rsidTr="00A13106">
        <w:trPr>
          <w:cnfStyle w:val="100000000000" w:firstRow="1" w:lastRow="0" w:firstColumn="0" w:lastColumn="0" w:oddVBand="0" w:evenVBand="0" w:oddHBand="0" w:evenHBand="0" w:firstRowFirstColumn="0" w:firstRowLastColumn="0" w:lastRowFirstColumn="0" w:lastRowLastColumn="0"/>
          <w:trHeight w:val="225"/>
          <w:tblHeader/>
        </w:trPr>
        <w:tc>
          <w:tcPr>
            <w:tcW w:w="2477" w:type="dxa"/>
            <w:noWrap/>
            <w:hideMark/>
          </w:tcPr>
          <w:p w14:paraId="51B7BE18" w14:textId="77777777" w:rsidR="00E438AD" w:rsidRPr="00B116F7" w:rsidRDefault="00E438AD" w:rsidP="00C3052A">
            <w:pPr>
              <w:pStyle w:val="Tabele"/>
              <w:jc w:val="center"/>
              <w:rPr>
                <w:color w:val="auto"/>
              </w:rPr>
            </w:pPr>
            <w:bookmarkStart w:id="294" w:name="OLE_LINK1"/>
          </w:p>
        </w:tc>
        <w:tc>
          <w:tcPr>
            <w:tcW w:w="973" w:type="dxa"/>
            <w:noWrap/>
            <w:hideMark/>
          </w:tcPr>
          <w:p w14:paraId="11046FF2" w14:textId="77777777" w:rsidR="00E438AD" w:rsidRPr="00B116F7" w:rsidRDefault="00E438AD" w:rsidP="00C3052A">
            <w:pPr>
              <w:pStyle w:val="Tabele"/>
              <w:jc w:val="center"/>
              <w:rPr>
                <w:bCs/>
                <w:color w:val="auto"/>
              </w:rPr>
            </w:pPr>
            <w:r w:rsidRPr="00B116F7">
              <w:rPr>
                <w:bCs/>
                <w:color w:val="auto"/>
              </w:rPr>
              <w:t>2005</w:t>
            </w:r>
          </w:p>
        </w:tc>
        <w:tc>
          <w:tcPr>
            <w:tcW w:w="973" w:type="dxa"/>
            <w:noWrap/>
            <w:hideMark/>
          </w:tcPr>
          <w:p w14:paraId="7247467E" w14:textId="77777777" w:rsidR="00E438AD" w:rsidRPr="00B116F7" w:rsidRDefault="00E438AD" w:rsidP="00C3052A">
            <w:pPr>
              <w:pStyle w:val="Tabele"/>
              <w:jc w:val="center"/>
              <w:rPr>
                <w:bCs/>
                <w:color w:val="auto"/>
              </w:rPr>
            </w:pPr>
            <w:r w:rsidRPr="00B116F7">
              <w:rPr>
                <w:bCs/>
                <w:color w:val="auto"/>
              </w:rPr>
              <w:t>2010</w:t>
            </w:r>
          </w:p>
        </w:tc>
        <w:tc>
          <w:tcPr>
            <w:tcW w:w="974" w:type="dxa"/>
            <w:noWrap/>
            <w:hideMark/>
          </w:tcPr>
          <w:p w14:paraId="336836BA" w14:textId="77777777" w:rsidR="00E438AD" w:rsidRPr="00B116F7" w:rsidRDefault="00E438AD" w:rsidP="00C3052A">
            <w:pPr>
              <w:pStyle w:val="Tabele"/>
              <w:jc w:val="center"/>
              <w:rPr>
                <w:bCs/>
                <w:color w:val="auto"/>
              </w:rPr>
            </w:pPr>
            <w:r w:rsidRPr="00B116F7">
              <w:rPr>
                <w:bCs/>
                <w:color w:val="auto"/>
              </w:rPr>
              <w:t>2015</w:t>
            </w:r>
          </w:p>
        </w:tc>
        <w:tc>
          <w:tcPr>
            <w:tcW w:w="973" w:type="dxa"/>
            <w:noWrap/>
            <w:hideMark/>
          </w:tcPr>
          <w:p w14:paraId="4008473A" w14:textId="77777777" w:rsidR="00E438AD" w:rsidRPr="00B116F7" w:rsidRDefault="00E438AD" w:rsidP="00C3052A">
            <w:pPr>
              <w:pStyle w:val="Tabele"/>
              <w:jc w:val="center"/>
              <w:rPr>
                <w:bCs/>
                <w:color w:val="auto"/>
              </w:rPr>
            </w:pPr>
            <w:r w:rsidRPr="00B116F7">
              <w:rPr>
                <w:bCs/>
                <w:color w:val="auto"/>
              </w:rPr>
              <w:t>2020</w:t>
            </w:r>
          </w:p>
        </w:tc>
        <w:tc>
          <w:tcPr>
            <w:tcW w:w="974" w:type="dxa"/>
            <w:noWrap/>
            <w:hideMark/>
          </w:tcPr>
          <w:p w14:paraId="18A144C1" w14:textId="77777777" w:rsidR="00E438AD" w:rsidRPr="00B116F7" w:rsidRDefault="00E438AD" w:rsidP="00C3052A">
            <w:pPr>
              <w:pStyle w:val="Tabele"/>
              <w:jc w:val="center"/>
              <w:rPr>
                <w:bCs/>
                <w:color w:val="auto"/>
              </w:rPr>
            </w:pPr>
            <w:r w:rsidRPr="00B116F7">
              <w:rPr>
                <w:bCs/>
                <w:color w:val="auto"/>
              </w:rPr>
              <w:t>2025</w:t>
            </w:r>
          </w:p>
        </w:tc>
        <w:tc>
          <w:tcPr>
            <w:tcW w:w="973" w:type="dxa"/>
            <w:noWrap/>
            <w:hideMark/>
          </w:tcPr>
          <w:p w14:paraId="7DD75AEE" w14:textId="77777777" w:rsidR="00E438AD" w:rsidRPr="00B116F7" w:rsidRDefault="00E438AD" w:rsidP="00C3052A">
            <w:pPr>
              <w:pStyle w:val="Tabele"/>
              <w:jc w:val="center"/>
              <w:rPr>
                <w:bCs/>
                <w:color w:val="auto"/>
              </w:rPr>
            </w:pPr>
            <w:r w:rsidRPr="00B116F7">
              <w:rPr>
                <w:bCs/>
                <w:color w:val="auto"/>
              </w:rPr>
              <w:t>2030</w:t>
            </w:r>
          </w:p>
        </w:tc>
      </w:tr>
      <w:tr w:rsidR="00E438AD" w:rsidRPr="00B116F7" w14:paraId="482AC63A" w14:textId="77777777" w:rsidTr="00A13106">
        <w:trPr>
          <w:trHeight w:val="225"/>
        </w:trPr>
        <w:tc>
          <w:tcPr>
            <w:tcW w:w="2477" w:type="dxa"/>
            <w:noWrap/>
            <w:vAlign w:val="top"/>
            <w:hideMark/>
          </w:tcPr>
          <w:p w14:paraId="49297121" w14:textId="77777777" w:rsidR="00E438AD" w:rsidRPr="00B116F7" w:rsidRDefault="00E438AD" w:rsidP="00C3052A">
            <w:pPr>
              <w:pStyle w:val="Tabele"/>
              <w:rPr>
                <w:color w:val="auto"/>
              </w:rPr>
            </w:pPr>
            <w:proofErr w:type="spellStart"/>
            <w:r w:rsidRPr="00B116F7">
              <w:rPr>
                <w:color w:val="auto"/>
              </w:rPr>
              <w:t>EL_Węgiel</w:t>
            </w:r>
            <w:proofErr w:type="spellEnd"/>
            <w:r w:rsidRPr="00B116F7">
              <w:rPr>
                <w:color w:val="auto"/>
              </w:rPr>
              <w:t xml:space="preserve"> brunatny</w:t>
            </w:r>
          </w:p>
        </w:tc>
        <w:tc>
          <w:tcPr>
            <w:tcW w:w="973" w:type="dxa"/>
            <w:shd w:val="clear" w:color="auto" w:fill="C5E0B3"/>
            <w:noWrap/>
            <w:hideMark/>
          </w:tcPr>
          <w:p w14:paraId="55E5D441" w14:textId="77777777" w:rsidR="00E438AD" w:rsidRPr="00B116F7" w:rsidRDefault="00E438AD" w:rsidP="00C3052A">
            <w:pPr>
              <w:pStyle w:val="Tabele"/>
              <w:jc w:val="right"/>
              <w:rPr>
                <w:color w:val="auto"/>
              </w:rPr>
            </w:pPr>
            <w:r w:rsidRPr="00B116F7">
              <w:rPr>
                <w:color w:val="auto"/>
              </w:rPr>
              <w:t>8 197</w:t>
            </w:r>
          </w:p>
        </w:tc>
        <w:tc>
          <w:tcPr>
            <w:tcW w:w="973" w:type="dxa"/>
            <w:shd w:val="clear" w:color="auto" w:fill="C5E0B3"/>
            <w:noWrap/>
            <w:hideMark/>
          </w:tcPr>
          <w:p w14:paraId="6D0CB693" w14:textId="77777777" w:rsidR="00E438AD" w:rsidRPr="00B116F7" w:rsidRDefault="00E438AD" w:rsidP="00C3052A">
            <w:pPr>
              <w:pStyle w:val="Tabele"/>
              <w:jc w:val="right"/>
              <w:rPr>
                <w:color w:val="auto"/>
              </w:rPr>
            </w:pPr>
            <w:r w:rsidRPr="00B116F7">
              <w:rPr>
                <w:color w:val="auto"/>
              </w:rPr>
              <w:t>8 145</w:t>
            </w:r>
          </w:p>
        </w:tc>
        <w:tc>
          <w:tcPr>
            <w:tcW w:w="974" w:type="dxa"/>
            <w:shd w:val="clear" w:color="auto" w:fill="C5E0B3"/>
            <w:noWrap/>
            <w:hideMark/>
          </w:tcPr>
          <w:p w14:paraId="1BC51400" w14:textId="77777777" w:rsidR="00E438AD" w:rsidRPr="00B116F7" w:rsidRDefault="00E438AD" w:rsidP="00C3052A">
            <w:pPr>
              <w:pStyle w:val="Tabele"/>
              <w:jc w:val="right"/>
              <w:rPr>
                <w:color w:val="auto"/>
              </w:rPr>
            </w:pPr>
            <w:r w:rsidRPr="00B116F7">
              <w:rPr>
                <w:color w:val="auto"/>
              </w:rPr>
              <w:t>8 643</w:t>
            </w:r>
          </w:p>
        </w:tc>
        <w:tc>
          <w:tcPr>
            <w:tcW w:w="973" w:type="dxa"/>
            <w:shd w:val="clear" w:color="auto" w:fill="C5E0B3"/>
            <w:noWrap/>
            <w:hideMark/>
          </w:tcPr>
          <w:p w14:paraId="729CFB5F" w14:textId="77777777" w:rsidR="00E438AD" w:rsidRPr="00B116F7" w:rsidRDefault="00E438AD" w:rsidP="00C3052A">
            <w:pPr>
              <w:pStyle w:val="Tabele"/>
              <w:jc w:val="right"/>
              <w:rPr>
                <w:color w:val="auto"/>
              </w:rPr>
            </w:pPr>
            <w:r w:rsidRPr="00B116F7">
              <w:rPr>
                <w:color w:val="auto"/>
              </w:rPr>
              <w:t>7 445</w:t>
            </w:r>
          </w:p>
        </w:tc>
        <w:tc>
          <w:tcPr>
            <w:tcW w:w="974" w:type="dxa"/>
            <w:noWrap/>
            <w:hideMark/>
          </w:tcPr>
          <w:p w14:paraId="0B644E45" w14:textId="77777777" w:rsidR="00E438AD" w:rsidRPr="00B116F7" w:rsidRDefault="00E438AD" w:rsidP="00C3052A">
            <w:pPr>
              <w:pStyle w:val="Tabele"/>
              <w:jc w:val="right"/>
              <w:rPr>
                <w:color w:val="auto"/>
              </w:rPr>
            </w:pPr>
            <w:r w:rsidRPr="00B116F7">
              <w:rPr>
                <w:color w:val="auto"/>
              </w:rPr>
              <w:t>7 012</w:t>
            </w:r>
          </w:p>
        </w:tc>
        <w:tc>
          <w:tcPr>
            <w:tcW w:w="973" w:type="dxa"/>
            <w:noWrap/>
            <w:hideMark/>
          </w:tcPr>
          <w:p w14:paraId="221B7021" w14:textId="77777777" w:rsidR="00E438AD" w:rsidRPr="00B116F7" w:rsidRDefault="00E438AD" w:rsidP="00C3052A">
            <w:pPr>
              <w:pStyle w:val="Tabele"/>
              <w:jc w:val="right"/>
              <w:rPr>
                <w:color w:val="auto"/>
              </w:rPr>
            </w:pPr>
            <w:r w:rsidRPr="00B116F7">
              <w:rPr>
                <w:color w:val="auto"/>
              </w:rPr>
              <w:t>6 566</w:t>
            </w:r>
          </w:p>
        </w:tc>
      </w:tr>
      <w:tr w:rsidR="00E438AD" w:rsidRPr="00B116F7" w14:paraId="73996DA2" w14:textId="77777777" w:rsidTr="00A13106">
        <w:trPr>
          <w:trHeight w:val="225"/>
        </w:trPr>
        <w:tc>
          <w:tcPr>
            <w:tcW w:w="2477" w:type="dxa"/>
            <w:noWrap/>
            <w:vAlign w:val="top"/>
            <w:hideMark/>
          </w:tcPr>
          <w:p w14:paraId="2C0385F3" w14:textId="77777777" w:rsidR="00E438AD" w:rsidRPr="00B116F7" w:rsidRDefault="00E438AD" w:rsidP="00C3052A">
            <w:pPr>
              <w:pStyle w:val="Tabele"/>
              <w:rPr>
                <w:color w:val="auto"/>
              </w:rPr>
            </w:pPr>
            <w:proofErr w:type="spellStart"/>
            <w:r w:rsidRPr="00B116F7">
              <w:rPr>
                <w:color w:val="auto"/>
              </w:rPr>
              <w:t>EL_Węgiel</w:t>
            </w:r>
            <w:proofErr w:type="spellEnd"/>
            <w:r w:rsidRPr="00B116F7">
              <w:rPr>
                <w:color w:val="auto"/>
              </w:rPr>
              <w:t xml:space="preserve"> kamienny</w:t>
            </w:r>
          </w:p>
        </w:tc>
        <w:tc>
          <w:tcPr>
            <w:tcW w:w="973" w:type="dxa"/>
            <w:shd w:val="clear" w:color="auto" w:fill="C5E0B3"/>
            <w:noWrap/>
            <w:hideMark/>
          </w:tcPr>
          <w:p w14:paraId="1E367DD1" w14:textId="77777777" w:rsidR="00E438AD" w:rsidRPr="00B116F7" w:rsidRDefault="00E438AD" w:rsidP="00C3052A">
            <w:pPr>
              <w:pStyle w:val="Tabele"/>
              <w:jc w:val="right"/>
              <w:rPr>
                <w:color w:val="auto"/>
              </w:rPr>
            </w:pPr>
            <w:r w:rsidRPr="00B116F7">
              <w:rPr>
                <w:color w:val="auto"/>
              </w:rPr>
              <w:t>14 613</w:t>
            </w:r>
          </w:p>
        </w:tc>
        <w:tc>
          <w:tcPr>
            <w:tcW w:w="973" w:type="dxa"/>
            <w:shd w:val="clear" w:color="auto" w:fill="C5E0B3"/>
            <w:noWrap/>
            <w:hideMark/>
          </w:tcPr>
          <w:p w14:paraId="2B8579CB" w14:textId="77777777" w:rsidR="00E438AD" w:rsidRPr="00B116F7" w:rsidRDefault="00E438AD" w:rsidP="00C3052A">
            <w:pPr>
              <w:pStyle w:val="Tabele"/>
              <w:jc w:val="right"/>
              <w:rPr>
                <w:color w:val="auto"/>
              </w:rPr>
            </w:pPr>
            <w:r w:rsidRPr="00B116F7">
              <w:rPr>
                <w:color w:val="auto"/>
              </w:rPr>
              <w:t>14 655</w:t>
            </w:r>
          </w:p>
        </w:tc>
        <w:tc>
          <w:tcPr>
            <w:tcW w:w="974" w:type="dxa"/>
            <w:shd w:val="clear" w:color="auto" w:fill="C5E0B3"/>
            <w:noWrap/>
            <w:hideMark/>
          </w:tcPr>
          <w:p w14:paraId="3A9E236F" w14:textId="77777777" w:rsidR="00E438AD" w:rsidRPr="00B116F7" w:rsidRDefault="00E438AD" w:rsidP="00C3052A">
            <w:pPr>
              <w:pStyle w:val="Tabele"/>
              <w:jc w:val="right"/>
              <w:rPr>
                <w:color w:val="auto"/>
              </w:rPr>
            </w:pPr>
            <w:r w:rsidRPr="00B116F7">
              <w:rPr>
                <w:color w:val="auto"/>
              </w:rPr>
              <w:t>13 617</w:t>
            </w:r>
          </w:p>
        </w:tc>
        <w:tc>
          <w:tcPr>
            <w:tcW w:w="973" w:type="dxa"/>
            <w:shd w:val="clear" w:color="auto" w:fill="C5E0B3"/>
            <w:noWrap/>
            <w:hideMark/>
          </w:tcPr>
          <w:p w14:paraId="5FC22620" w14:textId="77777777" w:rsidR="00E438AD" w:rsidRPr="00B116F7" w:rsidRDefault="00E438AD" w:rsidP="00C3052A">
            <w:pPr>
              <w:pStyle w:val="Tabele"/>
              <w:jc w:val="right"/>
              <w:rPr>
                <w:color w:val="auto"/>
              </w:rPr>
            </w:pPr>
            <w:r w:rsidRPr="00B116F7">
              <w:rPr>
                <w:color w:val="auto"/>
              </w:rPr>
              <w:t>15 889</w:t>
            </w:r>
          </w:p>
        </w:tc>
        <w:tc>
          <w:tcPr>
            <w:tcW w:w="974" w:type="dxa"/>
            <w:noWrap/>
            <w:hideMark/>
          </w:tcPr>
          <w:p w14:paraId="363D7A6F" w14:textId="77777777" w:rsidR="00E438AD" w:rsidRPr="00B116F7" w:rsidRDefault="00E438AD" w:rsidP="00C3052A">
            <w:pPr>
              <w:pStyle w:val="Tabele"/>
              <w:jc w:val="right"/>
              <w:rPr>
                <w:color w:val="auto"/>
              </w:rPr>
            </w:pPr>
            <w:r w:rsidRPr="00B116F7">
              <w:rPr>
                <w:color w:val="auto"/>
              </w:rPr>
              <w:t>14 911</w:t>
            </w:r>
          </w:p>
        </w:tc>
        <w:tc>
          <w:tcPr>
            <w:tcW w:w="973" w:type="dxa"/>
            <w:noWrap/>
            <w:hideMark/>
          </w:tcPr>
          <w:p w14:paraId="6F8EC1DF" w14:textId="77777777" w:rsidR="00E438AD" w:rsidRPr="00B116F7" w:rsidRDefault="00E438AD" w:rsidP="00C3052A">
            <w:pPr>
              <w:pStyle w:val="Tabele"/>
              <w:jc w:val="right"/>
              <w:rPr>
                <w:color w:val="auto"/>
              </w:rPr>
            </w:pPr>
            <w:r w:rsidRPr="00B116F7">
              <w:rPr>
                <w:color w:val="auto"/>
              </w:rPr>
              <w:t>9 860</w:t>
            </w:r>
          </w:p>
        </w:tc>
      </w:tr>
      <w:tr w:rsidR="00E438AD" w:rsidRPr="00B116F7" w14:paraId="22DF731D" w14:textId="77777777" w:rsidTr="00A13106">
        <w:trPr>
          <w:trHeight w:val="225"/>
        </w:trPr>
        <w:tc>
          <w:tcPr>
            <w:tcW w:w="2477" w:type="dxa"/>
            <w:noWrap/>
            <w:vAlign w:val="top"/>
            <w:hideMark/>
          </w:tcPr>
          <w:p w14:paraId="600FDFC1" w14:textId="77777777" w:rsidR="00E438AD" w:rsidRPr="00B116F7" w:rsidRDefault="00E438AD" w:rsidP="00C3052A">
            <w:pPr>
              <w:pStyle w:val="Tabele"/>
              <w:rPr>
                <w:color w:val="auto"/>
              </w:rPr>
            </w:pPr>
            <w:proofErr w:type="spellStart"/>
            <w:r w:rsidRPr="00B116F7">
              <w:rPr>
                <w:color w:val="auto"/>
              </w:rPr>
              <w:t>EL_Gaz</w:t>
            </w:r>
            <w:proofErr w:type="spellEnd"/>
            <w:r w:rsidRPr="00B116F7">
              <w:rPr>
                <w:color w:val="auto"/>
              </w:rPr>
              <w:t>/wodór</w:t>
            </w:r>
          </w:p>
        </w:tc>
        <w:tc>
          <w:tcPr>
            <w:tcW w:w="973" w:type="dxa"/>
            <w:shd w:val="clear" w:color="auto" w:fill="C5E0B3"/>
            <w:noWrap/>
            <w:hideMark/>
          </w:tcPr>
          <w:p w14:paraId="5C07CB59"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3211062D"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hideMark/>
          </w:tcPr>
          <w:p w14:paraId="5226B4F4"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31F8CEDB" w14:textId="77777777" w:rsidR="00E438AD" w:rsidRPr="00B116F7" w:rsidRDefault="00E438AD" w:rsidP="00C3052A">
            <w:pPr>
              <w:pStyle w:val="Tabele"/>
              <w:jc w:val="right"/>
              <w:rPr>
                <w:color w:val="auto"/>
              </w:rPr>
            </w:pPr>
            <w:r w:rsidRPr="00B116F7">
              <w:rPr>
                <w:color w:val="auto"/>
              </w:rPr>
              <w:t>0</w:t>
            </w:r>
          </w:p>
        </w:tc>
        <w:tc>
          <w:tcPr>
            <w:tcW w:w="974" w:type="dxa"/>
            <w:noWrap/>
            <w:hideMark/>
          </w:tcPr>
          <w:p w14:paraId="312475B6" w14:textId="77777777" w:rsidR="00E438AD" w:rsidRPr="00B116F7" w:rsidRDefault="00E438AD" w:rsidP="00C3052A">
            <w:pPr>
              <w:pStyle w:val="Tabele"/>
              <w:jc w:val="right"/>
              <w:rPr>
                <w:color w:val="auto"/>
              </w:rPr>
            </w:pPr>
            <w:r w:rsidRPr="00B116F7">
              <w:rPr>
                <w:color w:val="auto"/>
              </w:rPr>
              <w:t>1 332</w:t>
            </w:r>
          </w:p>
        </w:tc>
        <w:tc>
          <w:tcPr>
            <w:tcW w:w="973" w:type="dxa"/>
            <w:noWrap/>
            <w:hideMark/>
          </w:tcPr>
          <w:p w14:paraId="5EC48BE6" w14:textId="77777777" w:rsidR="00E438AD" w:rsidRPr="00B116F7" w:rsidRDefault="00E438AD" w:rsidP="00C3052A">
            <w:pPr>
              <w:pStyle w:val="Tabele"/>
              <w:jc w:val="right"/>
              <w:rPr>
                <w:color w:val="auto"/>
              </w:rPr>
            </w:pPr>
            <w:r w:rsidRPr="00B116F7">
              <w:rPr>
                <w:color w:val="auto"/>
              </w:rPr>
              <w:t>5 957</w:t>
            </w:r>
          </w:p>
        </w:tc>
      </w:tr>
      <w:tr w:rsidR="00E438AD" w:rsidRPr="00B116F7" w14:paraId="568EB074" w14:textId="77777777" w:rsidTr="00A13106">
        <w:trPr>
          <w:trHeight w:val="225"/>
        </w:trPr>
        <w:tc>
          <w:tcPr>
            <w:tcW w:w="2477" w:type="dxa"/>
            <w:noWrap/>
            <w:vAlign w:val="top"/>
            <w:hideMark/>
          </w:tcPr>
          <w:p w14:paraId="714FE4C4" w14:textId="77777777" w:rsidR="00E438AD" w:rsidRPr="00B116F7" w:rsidRDefault="00E438AD" w:rsidP="00C3052A">
            <w:pPr>
              <w:pStyle w:val="Tabele"/>
              <w:rPr>
                <w:color w:val="auto"/>
              </w:rPr>
            </w:pPr>
            <w:proofErr w:type="spellStart"/>
            <w:r w:rsidRPr="00B116F7">
              <w:rPr>
                <w:color w:val="auto"/>
              </w:rPr>
              <w:t>EL_Jądrowe</w:t>
            </w:r>
            <w:proofErr w:type="spellEnd"/>
            <w:r w:rsidRPr="00B116F7">
              <w:rPr>
                <w:color w:val="auto"/>
              </w:rPr>
              <w:t xml:space="preserve"> systemowe</w:t>
            </w:r>
          </w:p>
        </w:tc>
        <w:tc>
          <w:tcPr>
            <w:tcW w:w="973" w:type="dxa"/>
            <w:shd w:val="clear" w:color="auto" w:fill="C5E0B3"/>
            <w:noWrap/>
            <w:hideMark/>
          </w:tcPr>
          <w:p w14:paraId="21082D1D"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51B77964"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hideMark/>
          </w:tcPr>
          <w:p w14:paraId="06B8D297"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7B73957D" w14:textId="77777777" w:rsidR="00E438AD" w:rsidRPr="00B116F7" w:rsidRDefault="00E438AD" w:rsidP="00C3052A">
            <w:pPr>
              <w:pStyle w:val="Tabele"/>
              <w:jc w:val="right"/>
              <w:rPr>
                <w:color w:val="auto"/>
              </w:rPr>
            </w:pPr>
            <w:r w:rsidRPr="00B116F7">
              <w:rPr>
                <w:color w:val="auto"/>
              </w:rPr>
              <w:t>0</w:t>
            </w:r>
          </w:p>
        </w:tc>
        <w:tc>
          <w:tcPr>
            <w:tcW w:w="974" w:type="dxa"/>
            <w:noWrap/>
            <w:hideMark/>
          </w:tcPr>
          <w:p w14:paraId="1C3AC3D0" w14:textId="77777777" w:rsidR="00E438AD" w:rsidRPr="00B116F7" w:rsidRDefault="00E438AD" w:rsidP="00C3052A">
            <w:pPr>
              <w:pStyle w:val="Tabele"/>
              <w:jc w:val="right"/>
              <w:rPr>
                <w:color w:val="auto"/>
              </w:rPr>
            </w:pPr>
            <w:r w:rsidRPr="00B116F7">
              <w:rPr>
                <w:color w:val="auto"/>
              </w:rPr>
              <w:t>0</w:t>
            </w:r>
          </w:p>
        </w:tc>
        <w:tc>
          <w:tcPr>
            <w:tcW w:w="973" w:type="dxa"/>
            <w:noWrap/>
            <w:hideMark/>
          </w:tcPr>
          <w:p w14:paraId="1576CF84" w14:textId="77777777" w:rsidR="00E438AD" w:rsidRPr="00B116F7" w:rsidRDefault="00E438AD" w:rsidP="00C3052A">
            <w:pPr>
              <w:pStyle w:val="Tabele"/>
              <w:jc w:val="right"/>
              <w:rPr>
                <w:color w:val="auto"/>
              </w:rPr>
            </w:pPr>
            <w:r w:rsidRPr="00B116F7">
              <w:rPr>
                <w:color w:val="auto"/>
              </w:rPr>
              <w:t>0</w:t>
            </w:r>
          </w:p>
        </w:tc>
      </w:tr>
      <w:tr w:rsidR="00E438AD" w:rsidRPr="00B116F7" w14:paraId="572B1C1E" w14:textId="77777777" w:rsidTr="00A13106">
        <w:trPr>
          <w:trHeight w:val="225"/>
        </w:trPr>
        <w:tc>
          <w:tcPr>
            <w:tcW w:w="2477" w:type="dxa"/>
            <w:noWrap/>
            <w:vAlign w:val="top"/>
            <w:hideMark/>
          </w:tcPr>
          <w:p w14:paraId="73466F6D" w14:textId="77777777" w:rsidR="00E438AD" w:rsidRPr="00B116F7" w:rsidRDefault="00E438AD" w:rsidP="00C3052A">
            <w:pPr>
              <w:pStyle w:val="Tabele"/>
              <w:rPr>
                <w:color w:val="auto"/>
              </w:rPr>
            </w:pPr>
            <w:proofErr w:type="spellStart"/>
            <w:r w:rsidRPr="00B116F7">
              <w:rPr>
                <w:color w:val="auto"/>
              </w:rPr>
              <w:t>EL_Wodne</w:t>
            </w:r>
            <w:proofErr w:type="spellEnd"/>
          </w:p>
        </w:tc>
        <w:tc>
          <w:tcPr>
            <w:tcW w:w="973" w:type="dxa"/>
            <w:shd w:val="clear" w:color="auto" w:fill="C5E0B3"/>
            <w:noWrap/>
            <w:hideMark/>
          </w:tcPr>
          <w:p w14:paraId="702DAA85" w14:textId="77777777" w:rsidR="00E438AD" w:rsidRPr="00B116F7" w:rsidRDefault="00E438AD" w:rsidP="00C3052A">
            <w:pPr>
              <w:pStyle w:val="Tabele"/>
              <w:jc w:val="right"/>
              <w:rPr>
                <w:color w:val="auto"/>
              </w:rPr>
            </w:pPr>
            <w:r w:rsidRPr="00B116F7">
              <w:rPr>
                <w:color w:val="auto"/>
              </w:rPr>
              <w:t>914</w:t>
            </w:r>
          </w:p>
        </w:tc>
        <w:tc>
          <w:tcPr>
            <w:tcW w:w="973" w:type="dxa"/>
            <w:shd w:val="clear" w:color="auto" w:fill="C5E0B3"/>
            <w:noWrap/>
            <w:hideMark/>
          </w:tcPr>
          <w:p w14:paraId="22F3AF52" w14:textId="77777777" w:rsidR="00E438AD" w:rsidRPr="00B116F7" w:rsidRDefault="00E438AD" w:rsidP="00C3052A">
            <w:pPr>
              <w:pStyle w:val="Tabele"/>
              <w:jc w:val="right"/>
              <w:rPr>
                <w:color w:val="auto"/>
              </w:rPr>
            </w:pPr>
            <w:r w:rsidRPr="00B116F7">
              <w:rPr>
                <w:color w:val="auto"/>
              </w:rPr>
              <w:t>935</w:t>
            </w:r>
          </w:p>
        </w:tc>
        <w:tc>
          <w:tcPr>
            <w:tcW w:w="974" w:type="dxa"/>
            <w:shd w:val="clear" w:color="auto" w:fill="C5E0B3"/>
            <w:noWrap/>
            <w:hideMark/>
          </w:tcPr>
          <w:p w14:paraId="7999B221" w14:textId="77777777" w:rsidR="00E438AD" w:rsidRPr="00B116F7" w:rsidRDefault="00E438AD" w:rsidP="00C3052A">
            <w:pPr>
              <w:pStyle w:val="Tabele"/>
              <w:jc w:val="right"/>
              <w:rPr>
                <w:color w:val="auto"/>
              </w:rPr>
            </w:pPr>
            <w:r w:rsidRPr="00B116F7">
              <w:rPr>
                <w:color w:val="auto"/>
              </w:rPr>
              <w:t>964</w:t>
            </w:r>
          </w:p>
        </w:tc>
        <w:tc>
          <w:tcPr>
            <w:tcW w:w="973" w:type="dxa"/>
            <w:shd w:val="clear" w:color="auto" w:fill="C5E0B3"/>
            <w:noWrap/>
            <w:hideMark/>
          </w:tcPr>
          <w:p w14:paraId="185397EC" w14:textId="77777777" w:rsidR="00E438AD" w:rsidRPr="00B116F7" w:rsidRDefault="00E438AD" w:rsidP="00C3052A">
            <w:pPr>
              <w:pStyle w:val="Tabele"/>
              <w:jc w:val="right"/>
              <w:rPr>
                <w:color w:val="auto"/>
              </w:rPr>
            </w:pPr>
            <w:r w:rsidRPr="00B116F7">
              <w:rPr>
                <w:color w:val="auto"/>
              </w:rPr>
              <w:t>987</w:t>
            </w:r>
          </w:p>
        </w:tc>
        <w:tc>
          <w:tcPr>
            <w:tcW w:w="974" w:type="dxa"/>
            <w:noWrap/>
            <w:hideMark/>
          </w:tcPr>
          <w:p w14:paraId="59F7FCFE" w14:textId="77777777" w:rsidR="00E438AD" w:rsidRPr="00B116F7" w:rsidRDefault="00E438AD" w:rsidP="00C3052A">
            <w:pPr>
              <w:pStyle w:val="Tabele"/>
              <w:jc w:val="right"/>
              <w:rPr>
                <w:color w:val="auto"/>
              </w:rPr>
            </w:pPr>
            <w:r w:rsidRPr="00B116F7">
              <w:rPr>
                <w:color w:val="auto"/>
              </w:rPr>
              <w:t>1 008</w:t>
            </w:r>
          </w:p>
        </w:tc>
        <w:tc>
          <w:tcPr>
            <w:tcW w:w="973" w:type="dxa"/>
            <w:noWrap/>
            <w:hideMark/>
          </w:tcPr>
          <w:p w14:paraId="19B18853" w14:textId="77777777" w:rsidR="00E438AD" w:rsidRPr="00B116F7" w:rsidRDefault="00E438AD" w:rsidP="00C3052A">
            <w:pPr>
              <w:pStyle w:val="Tabele"/>
              <w:jc w:val="right"/>
              <w:rPr>
                <w:color w:val="auto"/>
              </w:rPr>
            </w:pPr>
            <w:r w:rsidRPr="00B116F7">
              <w:rPr>
                <w:color w:val="auto"/>
              </w:rPr>
              <w:t>1 118</w:t>
            </w:r>
          </w:p>
        </w:tc>
      </w:tr>
      <w:tr w:rsidR="00E438AD" w:rsidRPr="00B116F7" w14:paraId="7239AD94" w14:textId="77777777" w:rsidTr="00A13106">
        <w:trPr>
          <w:trHeight w:val="225"/>
        </w:trPr>
        <w:tc>
          <w:tcPr>
            <w:tcW w:w="2477" w:type="dxa"/>
            <w:noWrap/>
            <w:vAlign w:val="top"/>
            <w:hideMark/>
          </w:tcPr>
          <w:p w14:paraId="2BE2869D" w14:textId="77777777" w:rsidR="00E438AD" w:rsidRPr="00B116F7" w:rsidRDefault="00E438AD" w:rsidP="00C3052A">
            <w:pPr>
              <w:pStyle w:val="Tabele"/>
              <w:rPr>
                <w:color w:val="auto"/>
              </w:rPr>
            </w:pPr>
            <w:proofErr w:type="spellStart"/>
            <w:r w:rsidRPr="00B116F7">
              <w:rPr>
                <w:color w:val="auto"/>
              </w:rPr>
              <w:t>EL_Szczytowo</w:t>
            </w:r>
            <w:proofErr w:type="spellEnd"/>
            <w:r w:rsidRPr="00B116F7">
              <w:rPr>
                <w:color w:val="auto"/>
              </w:rPr>
              <w:t>-pompowe</w:t>
            </w:r>
          </w:p>
        </w:tc>
        <w:tc>
          <w:tcPr>
            <w:tcW w:w="973" w:type="dxa"/>
            <w:shd w:val="clear" w:color="auto" w:fill="C5E0B3"/>
            <w:noWrap/>
            <w:hideMark/>
          </w:tcPr>
          <w:p w14:paraId="2C52F51A" w14:textId="77777777" w:rsidR="00E438AD" w:rsidRPr="00B116F7" w:rsidRDefault="00E438AD" w:rsidP="00C3052A">
            <w:pPr>
              <w:pStyle w:val="Tabele"/>
              <w:jc w:val="right"/>
              <w:rPr>
                <w:color w:val="auto"/>
              </w:rPr>
            </w:pPr>
            <w:r w:rsidRPr="00B116F7">
              <w:rPr>
                <w:color w:val="auto"/>
              </w:rPr>
              <w:t>1 679</w:t>
            </w:r>
          </w:p>
        </w:tc>
        <w:tc>
          <w:tcPr>
            <w:tcW w:w="973" w:type="dxa"/>
            <w:shd w:val="clear" w:color="auto" w:fill="C5E0B3"/>
            <w:noWrap/>
            <w:hideMark/>
          </w:tcPr>
          <w:p w14:paraId="0591A58A" w14:textId="77777777" w:rsidR="00E438AD" w:rsidRPr="00B116F7" w:rsidRDefault="00E438AD" w:rsidP="00C3052A">
            <w:pPr>
              <w:pStyle w:val="Tabele"/>
              <w:jc w:val="right"/>
              <w:rPr>
                <w:color w:val="auto"/>
              </w:rPr>
            </w:pPr>
            <w:r w:rsidRPr="00B116F7">
              <w:rPr>
                <w:color w:val="auto"/>
              </w:rPr>
              <w:t>1 679</w:t>
            </w:r>
          </w:p>
        </w:tc>
        <w:tc>
          <w:tcPr>
            <w:tcW w:w="974" w:type="dxa"/>
            <w:shd w:val="clear" w:color="auto" w:fill="C5E0B3"/>
            <w:noWrap/>
            <w:hideMark/>
          </w:tcPr>
          <w:p w14:paraId="3F88505C" w14:textId="77777777" w:rsidR="00E438AD" w:rsidRPr="00B116F7" w:rsidRDefault="00E438AD" w:rsidP="00C3052A">
            <w:pPr>
              <w:pStyle w:val="Tabele"/>
              <w:jc w:val="right"/>
              <w:rPr>
                <w:color w:val="auto"/>
              </w:rPr>
            </w:pPr>
            <w:r w:rsidRPr="00B116F7">
              <w:rPr>
                <w:color w:val="auto"/>
              </w:rPr>
              <w:t>1 705</w:t>
            </w:r>
          </w:p>
        </w:tc>
        <w:tc>
          <w:tcPr>
            <w:tcW w:w="973" w:type="dxa"/>
            <w:shd w:val="clear" w:color="auto" w:fill="C5E0B3"/>
            <w:noWrap/>
            <w:hideMark/>
          </w:tcPr>
          <w:p w14:paraId="6B7FC039" w14:textId="77777777" w:rsidR="00E438AD" w:rsidRPr="00B116F7" w:rsidRDefault="00E438AD" w:rsidP="00C3052A">
            <w:pPr>
              <w:pStyle w:val="Tabele"/>
              <w:jc w:val="right"/>
              <w:rPr>
                <w:color w:val="auto"/>
              </w:rPr>
            </w:pPr>
            <w:r w:rsidRPr="00B116F7">
              <w:rPr>
                <w:color w:val="auto"/>
              </w:rPr>
              <w:t>1 705</w:t>
            </w:r>
          </w:p>
        </w:tc>
        <w:tc>
          <w:tcPr>
            <w:tcW w:w="974" w:type="dxa"/>
            <w:noWrap/>
            <w:hideMark/>
          </w:tcPr>
          <w:p w14:paraId="1EFE2CA4" w14:textId="77777777" w:rsidR="00E438AD" w:rsidRPr="00B116F7" w:rsidRDefault="00E438AD" w:rsidP="00C3052A">
            <w:pPr>
              <w:pStyle w:val="Tabele"/>
              <w:jc w:val="right"/>
              <w:rPr>
                <w:color w:val="auto"/>
              </w:rPr>
            </w:pPr>
            <w:r w:rsidRPr="00B116F7">
              <w:rPr>
                <w:color w:val="auto"/>
              </w:rPr>
              <w:t>1 767</w:t>
            </w:r>
          </w:p>
        </w:tc>
        <w:tc>
          <w:tcPr>
            <w:tcW w:w="973" w:type="dxa"/>
            <w:noWrap/>
            <w:hideMark/>
          </w:tcPr>
          <w:p w14:paraId="180352A4" w14:textId="77777777" w:rsidR="00E438AD" w:rsidRPr="00B116F7" w:rsidRDefault="00E438AD" w:rsidP="00C3052A">
            <w:pPr>
              <w:pStyle w:val="Tabele"/>
              <w:jc w:val="right"/>
              <w:rPr>
                <w:color w:val="auto"/>
              </w:rPr>
            </w:pPr>
            <w:r w:rsidRPr="00B116F7">
              <w:rPr>
                <w:color w:val="auto"/>
              </w:rPr>
              <w:t>2 507</w:t>
            </w:r>
          </w:p>
        </w:tc>
      </w:tr>
      <w:tr w:rsidR="00E438AD" w:rsidRPr="00B116F7" w14:paraId="043376C9" w14:textId="77777777" w:rsidTr="00A13106">
        <w:trPr>
          <w:trHeight w:val="225"/>
        </w:trPr>
        <w:tc>
          <w:tcPr>
            <w:tcW w:w="2477" w:type="dxa"/>
            <w:noWrap/>
            <w:vAlign w:val="top"/>
            <w:hideMark/>
          </w:tcPr>
          <w:p w14:paraId="29C4F49D" w14:textId="77777777" w:rsidR="00E438AD" w:rsidRPr="00B116F7" w:rsidRDefault="00E438AD" w:rsidP="00C3052A">
            <w:pPr>
              <w:pStyle w:val="Tabele"/>
              <w:rPr>
                <w:color w:val="auto"/>
              </w:rPr>
            </w:pPr>
            <w:proofErr w:type="spellStart"/>
            <w:r w:rsidRPr="00B116F7">
              <w:rPr>
                <w:color w:val="auto"/>
              </w:rPr>
              <w:t>EC_Przemysłowe</w:t>
            </w:r>
            <w:proofErr w:type="spellEnd"/>
          </w:p>
        </w:tc>
        <w:tc>
          <w:tcPr>
            <w:tcW w:w="973" w:type="dxa"/>
            <w:shd w:val="clear" w:color="auto" w:fill="C5E0B3"/>
            <w:noWrap/>
            <w:hideMark/>
          </w:tcPr>
          <w:p w14:paraId="03E8E99B" w14:textId="77777777" w:rsidR="00E438AD" w:rsidRPr="00B116F7" w:rsidRDefault="00E438AD" w:rsidP="00C3052A">
            <w:pPr>
              <w:pStyle w:val="Tabele"/>
              <w:jc w:val="right"/>
              <w:rPr>
                <w:color w:val="auto"/>
              </w:rPr>
            </w:pPr>
            <w:r w:rsidRPr="00B116F7">
              <w:rPr>
                <w:color w:val="auto"/>
              </w:rPr>
              <w:t>6140</w:t>
            </w:r>
          </w:p>
          <w:p w14:paraId="19568620" w14:textId="77777777" w:rsidR="00E438AD" w:rsidRPr="00B116F7" w:rsidRDefault="00E438AD" w:rsidP="00C3052A">
            <w:pPr>
              <w:pStyle w:val="Tabele"/>
              <w:jc w:val="right"/>
              <w:rPr>
                <w:color w:val="auto"/>
              </w:rPr>
            </w:pPr>
          </w:p>
        </w:tc>
        <w:tc>
          <w:tcPr>
            <w:tcW w:w="973" w:type="dxa"/>
            <w:shd w:val="clear" w:color="auto" w:fill="C5E0B3"/>
            <w:noWrap/>
            <w:hideMark/>
          </w:tcPr>
          <w:p w14:paraId="2764308D" w14:textId="77777777" w:rsidR="00E438AD" w:rsidRPr="00B116F7" w:rsidRDefault="00E438AD" w:rsidP="00C3052A">
            <w:pPr>
              <w:pStyle w:val="Tabele"/>
              <w:jc w:val="right"/>
              <w:rPr>
                <w:color w:val="auto"/>
              </w:rPr>
            </w:pPr>
            <w:r w:rsidRPr="00B116F7">
              <w:rPr>
                <w:color w:val="auto"/>
              </w:rPr>
              <w:t>6126</w:t>
            </w:r>
          </w:p>
          <w:p w14:paraId="49A74A2B" w14:textId="77777777" w:rsidR="00E438AD" w:rsidRPr="00B116F7" w:rsidRDefault="00E438AD" w:rsidP="00C3052A">
            <w:pPr>
              <w:pStyle w:val="Tabele"/>
              <w:jc w:val="right"/>
              <w:rPr>
                <w:color w:val="auto"/>
              </w:rPr>
            </w:pPr>
          </w:p>
        </w:tc>
        <w:tc>
          <w:tcPr>
            <w:tcW w:w="974" w:type="dxa"/>
            <w:shd w:val="clear" w:color="auto" w:fill="C5E0B3"/>
            <w:noWrap/>
            <w:hideMark/>
          </w:tcPr>
          <w:p w14:paraId="31D52F42" w14:textId="77777777" w:rsidR="00E438AD" w:rsidRPr="00B116F7" w:rsidRDefault="00E438AD" w:rsidP="00C3052A">
            <w:pPr>
              <w:pStyle w:val="Tabele"/>
              <w:jc w:val="right"/>
              <w:rPr>
                <w:color w:val="auto"/>
              </w:rPr>
            </w:pPr>
            <w:r w:rsidRPr="00B116F7">
              <w:rPr>
                <w:color w:val="auto"/>
              </w:rPr>
              <w:t>1 605</w:t>
            </w:r>
          </w:p>
        </w:tc>
        <w:tc>
          <w:tcPr>
            <w:tcW w:w="973" w:type="dxa"/>
            <w:shd w:val="clear" w:color="auto" w:fill="C5E0B3"/>
            <w:noWrap/>
            <w:hideMark/>
          </w:tcPr>
          <w:p w14:paraId="5A82D66F" w14:textId="77777777" w:rsidR="00E438AD" w:rsidRPr="00B116F7" w:rsidRDefault="00E438AD" w:rsidP="00C3052A">
            <w:pPr>
              <w:pStyle w:val="Tabele"/>
              <w:jc w:val="right"/>
              <w:rPr>
                <w:color w:val="auto"/>
              </w:rPr>
            </w:pPr>
            <w:r w:rsidRPr="00B116F7">
              <w:rPr>
                <w:color w:val="auto"/>
              </w:rPr>
              <w:t>1 945</w:t>
            </w:r>
          </w:p>
        </w:tc>
        <w:tc>
          <w:tcPr>
            <w:tcW w:w="974" w:type="dxa"/>
            <w:noWrap/>
            <w:hideMark/>
          </w:tcPr>
          <w:p w14:paraId="686949E5" w14:textId="77777777" w:rsidR="00E438AD" w:rsidRPr="00B116F7" w:rsidRDefault="00E438AD" w:rsidP="00C3052A">
            <w:pPr>
              <w:pStyle w:val="Tabele"/>
              <w:jc w:val="right"/>
              <w:rPr>
                <w:color w:val="auto"/>
              </w:rPr>
            </w:pPr>
            <w:r w:rsidRPr="00B116F7">
              <w:rPr>
                <w:color w:val="auto"/>
              </w:rPr>
              <w:t>2 093</w:t>
            </w:r>
          </w:p>
        </w:tc>
        <w:tc>
          <w:tcPr>
            <w:tcW w:w="973" w:type="dxa"/>
            <w:noWrap/>
            <w:hideMark/>
          </w:tcPr>
          <w:p w14:paraId="2A44D3C6" w14:textId="77777777" w:rsidR="00E438AD" w:rsidRPr="00B116F7" w:rsidRDefault="00E438AD" w:rsidP="00C3052A">
            <w:pPr>
              <w:pStyle w:val="Tabele"/>
              <w:jc w:val="right"/>
              <w:rPr>
                <w:color w:val="auto"/>
              </w:rPr>
            </w:pPr>
            <w:r w:rsidRPr="00B116F7">
              <w:rPr>
                <w:color w:val="auto"/>
              </w:rPr>
              <w:t>2 124</w:t>
            </w:r>
          </w:p>
        </w:tc>
      </w:tr>
      <w:tr w:rsidR="00E438AD" w:rsidRPr="00B116F7" w14:paraId="76ED196A" w14:textId="77777777" w:rsidTr="00A13106">
        <w:trPr>
          <w:trHeight w:val="225"/>
        </w:trPr>
        <w:tc>
          <w:tcPr>
            <w:tcW w:w="2477" w:type="dxa"/>
            <w:noWrap/>
            <w:vAlign w:val="top"/>
            <w:hideMark/>
          </w:tcPr>
          <w:p w14:paraId="4560C2B4" w14:textId="77777777" w:rsidR="00E438AD" w:rsidRPr="00B116F7" w:rsidRDefault="00E438AD" w:rsidP="00C3052A">
            <w:pPr>
              <w:pStyle w:val="Tabele"/>
              <w:rPr>
                <w:color w:val="auto"/>
              </w:rPr>
            </w:pPr>
            <w:r w:rsidRPr="00B116F7">
              <w:rPr>
                <w:color w:val="auto"/>
              </w:rPr>
              <w:t>EC_WK</w:t>
            </w:r>
          </w:p>
        </w:tc>
        <w:tc>
          <w:tcPr>
            <w:tcW w:w="973" w:type="dxa"/>
            <w:vMerge w:val="restart"/>
            <w:shd w:val="clear" w:color="auto" w:fill="C5E0B3"/>
            <w:noWrap/>
            <w:hideMark/>
          </w:tcPr>
          <w:p w14:paraId="2C1A4A62" w14:textId="77777777" w:rsidR="00E438AD" w:rsidRPr="00B116F7" w:rsidRDefault="00E438AD" w:rsidP="00C3052A">
            <w:pPr>
              <w:pStyle w:val="Tabele"/>
              <w:jc w:val="right"/>
              <w:rPr>
                <w:color w:val="auto"/>
              </w:rPr>
            </w:pPr>
            <w:r w:rsidRPr="00B116F7">
              <w:rPr>
                <w:color w:val="auto"/>
              </w:rPr>
              <w:t>6140</w:t>
            </w:r>
          </w:p>
          <w:p w14:paraId="07A46706" w14:textId="77777777" w:rsidR="00E438AD" w:rsidRPr="00B116F7" w:rsidRDefault="00E438AD" w:rsidP="00C3052A">
            <w:pPr>
              <w:pStyle w:val="Tabele"/>
              <w:jc w:val="right"/>
              <w:rPr>
                <w:color w:val="auto"/>
              </w:rPr>
            </w:pPr>
            <w:r w:rsidRPr="00B116F7">
              <w:rPr>
                <w:color w:val="auto"/>
              </w:rPr>
              <w:t>760</w:t>
            </w:r>
          </w:p>
          <w:p w14:paraId="4911075A" w14:textId="77777777" w:rsidR="00E438AD" w:rsidRPr="00B116F7" w:rsidRDefault="00E438AD" w:rsidP="00C3052A">
            <w:pPr>
              <w:pStyle w:val="Tabele"/>
              <w:jc w:val="right"/>
              <w:rPr>
                <w:color w:val="auto"/>
              </w:rPr>
            </w:pPr>
            <w:r w:rsidRPr="00B116F7">
              <w:rPr>
                <w:color w:val="auto"/>
              </w:rPr>
              <w:t>760</w:t>
            </w:r>
          </w:p>
        </w:tc>
        <w:tc>
          <w:tcPr>
            <w:tcW w:w="973" w:type="dxa"/>
            <w:vMerge w:val="restart"/>
            <w:shd w:val="clear" w:color="auto" w:fill="C5E0B3"/>
            <w:noWrap/>
            <w:hideMark/>
          </w:tcPr>
          <w:p w14:paraId="2D53EE0C" w14:textId="77777777" w:rsidR="00E438AD" w:rsidRPr="00B116F7" w:rsidRDefault="00E438AD" w:rsidP="00C3052A">
            <w:pPr>
              <w:pStyle w:val="Tabele"/>
              <w:jc w:val="right"/>
              <w:rPr>
                <w:color w:val="auto"/>
              </w:rPr>
            </w:pPr>
            <w:r w:rsidRPr="00B116F7">
              <w:rPr>
                <w:color w:val="auto"/>
              </w:rPr>
              <w:t>6126</w:t>
            </w:r>
          </w:p>
          <w:p w14:paraId="07E020D9" w14:textId="77777777" w:rsidR="00E438AD" w:rsidRPr="00B116F7" w:rsidRDefault="00E438AD" w:rsidP="00C3052A">
            <w:pPr>
              <w:pStyle w:val="Tabele"/>
              <w:jc w:val="right"/>
              <w:rPr>
                <w:color w:val="auto"/>
              </w:rPr>
            </w:pPr>
            <w:r w:rsidRPr="00B116F7">
              <w:rPr>
                <w:color w:val="auto"/>
              </w:rPr>
              <w:t>807</w:t>
            </w:r>
          </w:p>
          <w:p w14:paraId="3C58DA2E" w14:textId="77777777" w:rsidR="00E438AD" w:rsidRPr="00B116F7" w:rsidRDefault="00E438AD" w:rsidP="00C3052A">
            <w:pPr>
              <w:pStyle w:val="Tabele"/>
              <w:jc w:val="right"/>
              <w:rPr>
                <w:color w:val="auto"/>
              </w:rPr>
            </w:pPr>
            <w:r w:rsidRPr="00B116F7">
              <w:rPr>
                <w:color w:val="auto"/>
              </w:rPr>
              <w:t>807</w:t>
            </w:r>
          </w:p>
        </w:tc>
        <w:tc>
          <w:tcPr>
            <w:tcW w:w="974" w:type="dxa"/>
            <w:shd w:val="clear" w:color="auto" w:fill="C5E0B3"/>
            <w:noWrap/>
            <w:hideMark/>
          </w:tcPr>
          <w:p w14:paraId="37B6FD24" w14:textId="77777777" w:rsidR="00E438AD" w:rsidRPr="00B116F7" w:rsidRDefault="00E438AD" w:rsidP="00C3052A">
            <w:pPr>
              <w:pStyle w:val="Tabele"/>
              <w:jc w:val="right"/>
              <w:rPr>
                <w:color w:val="auto"/>
              </w:rPr>
            </w:pPr>
            <w:r w:rsidRPr="00B116F7">
              <w:rPr>
                <w:color w:val="auto"/>
              </w:rPr>
              <w:t>4 968</w:t>
            </w:r>
          </w:p>
        </w:tc>
        <w:tc>
          <w:tcPr>
            <w:tcW w:w="973" w:type="dxa"/>
            <w:shd w:val="clear" w:color="auto" w:fill="C5E0B3"/>
            <w:noWrap/>
            <w:hideMark/>
          </w:tcPr>
          <w:p w14:paraId="021A0D2C" w14:textId="77777777" w:rsidR="00E438AD" w:rsidRPr="00B116F7" w:rsidRDefault="00E438AD" w:rsidP="00C3052A">
            <w:pPr>
              <w:pStyle w:val="Tabele"/>
              <w:jc w:val="right"/>
              <w:rPr>
                <w:color w:val="auto"/>
              </w:rPr>
            </w:pPr>
            <w:r w:rsidRPr="00B116F7">
              <w:rPr>
                <w:color w:val="auto"/>
              </w:rPr>
              <w:t>5 226</w:t>
            </w:r>
          </w:p>
        </w:tc>
        <w:tc>
          <w:tcPr>
            <w:tcW w:w="974" w:type="dxa"/>
            <w:noWrap/>
            <w:hideMark/>
          </w:tcPr>
          <w:p w14:paraId="3C780236" w14:textId="77777777" w:rsidR="00E438AD" w:rsidRPr="00B116F7" w:rsidRDefault="00E438AD" w:rsidP="00C3052A">
            <w:pPr>
              <w:pStyle w:val="Tabele"/>
              <w:jc w:val="right"/>
              <w:rPr>
                <w:color w:val="auto"/>
              </w:rPr>
            </w:pPr>
            <w:r w:rsidRPr="00B116F7">
              <w:rPr>
                <w:color w:val="auto"/>
              </w:rPr>
              <w:t>4 578</w:t>
            </w:r>
          </w:p>
        </w:tc>
        <w:tc>
          <w:tcPr>
            <w:tcW w:w="973" w:type="dxa"/>
            <w:noWrap/>
            <w:hideMark/>
          </w:tcPr>
          <w:p w14:paraId="62F9B86B" w14:textId="77777777" w:rsidR="00E438AD" w:rsidRPr="00B116F7" w:rsidRDefault="00E438AD" w:rsidP="00C3052A">
            <w:pPr>
              <w:pStyle w:val="Tabele"/>
              <w:jc w:val="right"/>
              <w:rPr>
                <w:color w:val="auto"/>
              </w:rPr>
            </w:pPr>
            <w:r w:rsidRPr="00B116F7">
              <w:rPr>
                <w:color w:val="auto"/>
              </w:rPr>
              <w:t>4 149</w:t>
            </w:r>
          </w:p>
        </w:tc>
      </w:tr>
      <w:tr w:rsidR="00E438AD" w:rsidRPr="00B116F7" w14:paraId="3DBB6482" w14:textId="77777777" w:rsidTr="00A13106">
        <w:trPr>
          <w:trHeight w:val="225"/>
        </w:trPr>
        <w:tc>
          <w:tcPr>
            <w:tcW w:w="2477" w:type="dxa"/>
            <w:noWrap/>
            <w:vAlign w:val="top"/>
            <w:hideMark/>
          </w:tcPr>
          <w:p w14:paraId="00F4EDD3" w14:textId="77777777" w:rsidR="00E438AD" w:rsidRPr="00B116F7" w:rsidRDefault="00E438AD" w:rsidP="00C3052A">
            <w:pPr>
              <w:pStyle w:val="Tabele"/>
              <w:rPr>
                <w:color w:val="auto"/>
              </w:rPr>
            </w:pPr>
            <w:proofErr w:type="spellStart"/>
            <w:r w:rsidRPr="00B116F7">
              <w:rPr>
                <w:color w:val="auto"/>
              </w:rPr>
              <w:t>EC_Gaz</w:t>
            </w:r>
            <w:proofErr w:type="spellEnd"/>
            <w:r w:rsidRPr="00B116F7">
              <w:rPr>
                <w:color w:val="auto"/>
              </w:rPr>
              <w:t>/wodór</w:t>
            </w:r>
          </w:p>
        </w:tc>
        <w:tc>
          <w:tcPr>
            <w:tcW w:w="973" w:type="dxa"/>
            <w:vMerge/>
            <w:shd w:val="clear" w:color="auto" w:fill="C5E0B3"/>
            <w:hideMark/>
          </w:tcPr>
          <w:p w14:paraId="4F5463EF" w14:textId="77777777" w:rsidR="00E438AD" w:rsidRPr="00B116F7" w:rsidRDefault="00E438AD" w:rsidP="00C3052A">
            <w:pPr>
              <w:pStyle w:val="Tabele"/>
              <w:jc w:val="right"/>
              <w:rPr>
                <w:color w:val="auto"/>
              </w:rPr>
            </w:pPr>
          </w:p>
        </w:tc>
        <w:tc>
          <w:tcPr>
            <w:tcW w:w="973" w:type="dxa"/>
            <w:vMerge/>
            <w:shd w:val="clear" w:color="auto" w:fill="C5E0B3"/>
            <w:hideMark/>
          </w:tcPr>
          <w:p w14:paraId="738AAF13" w14:textId="77777777" w:rsidR="00E438AD" w:rsidRPr="00B116F7" w:rsidRDefault="00E438AD" w:rsidP="00C3052A">
            <w:pPr>
              <w:pStyle w:val="Tabele"/>
              <w:jc w:val="right"/>
              <w:rPr>
                <w:color w:val="auto"/>
              </w:rPr>
            </w:pPr>
          </w:p>
        </w:tc>
        <w:tc>
          <w:tcPr>
            <w:tcW w:w="974" w:type="dxa"/>
            <w:shd w:val="clear" w:color="auto" w:fill="C5E0B3"/>
            <w:noWrap/>
            <w:hideMark/>
          </w:tcPr>
          <w:p w14:paraId="2A6B5CBF" w14:textId="77777777" w:rsidR="00E438AD" w:rsidRPr="00B116F7" w:rsidRDefault="00E438AD" w:rsidP="00C3052A">
            <w:pPr>
              <w:pStyle w:val="Tabele"/>
              <w:jc w:val="right"/>
              <w:rPr>
                <w:color w:val="auto"/>
              </w:rPr>
            </w:pPr>
            <w:r w:rsidRPr="00B116F7">
              <w:rPr>
                <w:color w:val="auto"/>
              </w:rPr>
              <w:t>928</w:t>
            </w:r>
          </w:p>
        </w:tc>
        <w:tc>
          <w:tcPr>
            <w:tcW w:w="973" w:type="dxa"/>
            <w:shd w:val="clear" w:color="auto" w:fill="C5E0B3"/>
            <w:noWrap/>
            <w:hideMark/>
          </w:tcPr>
          <w:p w14:paraId="73D1D424" w14:textId="77777777" w:rsidR="00E438AD" w:rsidRPr="00B116F7" w:rsidRDefault="00E438AD" w:rsidP="00C3052A">
            <w:pPr>
              <w:pStyle w:val="Tabele"/>
              <w:jc w:val="right"/>
              <w:rPr>
                <w:color w:val="auto"/>
              </w:rPr>
            </w:pPr>
            <w:r w:rsidRPr="00B116F7">
              <w:rPr>
                <w:color w:val="auto"/>
              </w:rPr>
              <w:t>2 688</w:t>
            </w:r>
          </w:p>
        </w:tc>
        <w:tc>
          <w:tcPr>
            <w:tcW w:w="974" w:type="dxa"/>
            <w:noWrap/>
            <w:hideMark/>
          </w:tcPr>
          <w:p w14:paraId="53C4513A" w14:textId="77777777" w:rsidR="00E438AD" w:rsidRPr="00B116F7" w:rsidRDefault="00E438AD" w:rsidP="00C3052A">
            <w:pPr>
              <w:pStyle w:val="Tabele"/>
              <w:jc w:val="right"/>
              <w:rPr>
                <w:color w:val="auto"/>
              </w:rPr>
            </w:pPr>
            <w:r w:rsidRPr="00B116F7">
              <w:rPr>
                <w:color w:val="auto"/>
              </w:rPr>
              <w:t>3 515</w:t>
            </w:r>
          </w:p>
        </w:tc>
        <w:tc>
          <w:tcPr>
            <w:tcW w:w="973" w:type="dxa"/>
            <w:noWrap/>
            <w:hideMark/>
          </w:tcPr>
          <w:p w14:paraId="2D6D0A7E" w14:textId="77777777" w:rsidR="00E438AD" w:rsidRPr="00B116F7" w:rsidRDefault="00E438AD" w:rsidP="00C3052A">
            <w:pPr>
              <w:pStyle w:val="Tabele"/>
              <w:jc w:val="right"/>
              <w:rPr>
                <w:color w:val="auto"/>
              </w:rPr>
            </w:pPr>
            <w:r w:rsidRPr="00B116F7">
              <w:rPr>
                <w:color w:val="auto"/>
              </w:rPr>
              <w:t>5 071</w:t>
            </w:r>
          </w:p>
        </w:tc>
      </w:tr>
      <w:tr w:rsidR="00E438AD" w:rsidRPr="00B116F7" w14:paraId="79098967" w14:textId="77777777" w:rsidTr="00A13106">
        <w:trPr>
          <w:trHeight w:val="225"/>
        </w:trPr>
        <w:tc>
          <w:tcPr>
            <w:tcW w:w="2477" w:type="dxa"/>
            <w:noWrap/>
            <w:vAlign w:val="top"/>
            <w:hideMark/>
          </w:tcPr>
          <w:p w14:paraId="590BB44E" w14:textId="77777777" w:rsidR="00E438AD" w:rsidRPr="00B116F7" w:rsidRDefault="00E438AD" w:rsidP="00C3052A">
            <w:pPr>
              <w:pStyle w:val="Tabele"/>
              <w:rPr>
                <w:color w:val="auto"/>
              </w:rPr>
            </w:pPr>
            <w:r w:rsidRPr="00B116F7">
              <w:rPr>
                <w:color w:val="auto"/>
              </w:rPr>
              <w:t xml:space="preserve">EL i </w:t>
            </w:r>
            <w:proofErr w:type="spellStart"/>
            <w:r w:rsidRPr="00B116F7">
              <w:rPr>
                <w:color w:val="auto"/>
              </w:rPr>
              <w:t>EC_Biomasa</w:t>
            </w:r>
            <w:proofErr w:type="spellEnd"/>
          </w:p>
        </w:tc>
        <w:tc>
          <w:tcPr>
            <w:tcW w:w="973" w:type="dxa"/>
            <w:shd w:val="clear" w:color="auto" w:fill="C5E0B3"/>
            <w:noWrap/>
            <w:hideMark/>
          </w:tcPr>
          <w:p w14:paraId="3110EF73" w14:textId="77777777" w:rsidR="00E438AD" w:rsidRPr="00B116F7" w:rsidRDefault="00E438AD" w:rsidP="00C3052A">
            <w:pPr>
              <w:pStyle w:val="Tabele"/>
              <w:jc w:val="right"/>
              <w:rPr>
                <w:color w:val="auto"/>
              </w:rPr>
            </w:pPr>
            <w:r w:rsidRPr="00B116F7">
              <w:rPr>
                <w:color w:val="auto"/>
              </w:rPr>
              <w:t>102</w:t>
            </w:r>
          </w:p>
          <w:p w14:paraId="71BEE3D1" w14:textId="77777777" w:rsidR="00E438AD" w:rsidRPr="00B116F7" w:rsidRDefault="00E438AD" w:rsidP="00C3052A">
            <w:pPr>
              <w:pStyle w:val="Tabele"/>
              <w:jc w:val="right"/>
              <w:rPr>
                <w:color w:val="auto"/>
              </w:rPr>
            </w:pPr>
          </w:p>
        </w:tc>
        <w:tc>
          <w:tcPr>
            <w:tcW w:w="973" w:type="dxa"/>
            <w:shd w:val="clear" w:color="auto" w:fill="C5E0B3"/>
            <w:noWrap/>
            <w:hideMark/>
          </w:tcPr>
          <w:p w14:paraId="4336CF59" w14:textId="77777777" w:rsidR="00E438AD" w:rsidRPr="00B116F7" w:rsidRDefault="00E438AD" w:rsidP="00C3052A">
            <w:pPr>
              <w:pStyle w:val="Tabele"/>
              <w:jc w:val="right"/>
              <w:rPr>
                <w:color w:val="auto"/>
              </w:rPr>
            </w:pPr>
            <w:r w:rsidRPr="00B116F7">
              <w:rPr>
                <w:color w:val="auto"/>
              </w:rPr>
              <w:t>140</w:t>
            </w:r>
          </w:p>
          <w:p w14:paraId="28BD5E14" w14:textId="77777777" w:rsidR="00E438AD" w:rsidRPr="00B116F7" w:rsidRDefault="00E438AD" w:rsidP="00C3052A">
            <w:pPr>
              <w:pStyle w:val="Tabele"/>
              <w:jc w:val="right"/>
              <w:rPr>
                <w:color w:val="auto"/>
              </w:rPr>
            </w:pPr>
          </w:p>
        </w:tc>
        <w:tc>
          <w:tcPr>
            <w:tcW w:w="974" w:type="dxa"/>
            <w:shd w:val="clear" w:color="auto" w:fill="C5E0B3"/>
            <w:noWrap/>
            <w:hideMark/>
          </w:tcPr>
          <w:p w14:paraId="03CEE974" w14:textId="77777777" w:rsidR="00E438AD" w:rsidRPr="00B116F7" w:rsidRDefault="00E438AD" w:rsidP="00C3052A">
            <w:pPr>
              <w:pStyle w:val="Tabele"/>
              <w:jc w:val="right"/>
              <w:rPr>
                <w:color w:val="auto"/>
              </w:rPr>
            </w:pPr>
            <w:r w:rsidRPr="00B116F7">
              <w:rPr>
                <w:color w:val="auto"/>
              </w:rPr>
              <w:t>513</w:t>
            </w:r>
          </w:p>
        </w:tc>
        <w:tc>
          <w:tcPr>
            <w:tcW w:w="973" w:type="dxa"/>
            <w:shd w:val="clear" w:color="auto" w:fill="C5E0B3"/>
            <w:noWrap/>
            <w:hideMark/>
          </w:tcPr>
          <w:p w14:paraId="33DEC5DB" w14:textId="77777777" w:rsidR="00E438AD" w:rsidRPr="00B116F7" w:rsidRDefault="00E438AD" w:rsidP="00C3052A">
            <w:pPr>
              <w:pStyle w:val="Tabele"/>
              <w:jc w:val="right"/>
              <w:rPr>
                <w:color w:val="auto"/>
              </w:rPr>
            </w:pPr>
            <w:r w:rsidRPr="00B116F7">
              <w:rPr>
                <w:color w:val="auto"/>
              </w:rPr>
              <w:t>534</w:t>
            </w:r>
          </w:p>
        </w:tc>
        <w:tc>
          <w:tcPr>
            <w:tcW w:w="974" w:type="dxa"/>
            <w:noWrap/>
            <w:hideMark/>
          </w:tcPr>
          <w:p w14:paraId="04593DAD" w14:textId="77777777" w:rsidR="00E438AD" w:rsidRPr="00B116F7" w:rsidRDefault="00E438AD" w:rsidP="00C3052A">
            <w:pPr>
              <w:pStyle w:val="Tabele"/>
              <w:jc w:val="right"/>
              <w:rPr>
                <w:color w:val="auto"/>
              </w:rPr>
            </w:pPr>
            <w:r w:rsidRPr="00B116F7">
              <w:rPr>
                <w:color w:val="auto"/>
              </w:rPr>
              <w:t>669</w:t>
            </w:r>
          </w:p>
        </w:tc>
        <w:tc>
          <w:tcPr>
            <w:tcW w:w="973" w:type="dxa"/>
            <w:noWrap/>
            <w:hideMark/>
          </w:tcPr>
          <w:p w14:paraId="6E9FC487" w14:textId="4CA2BFB2" w:rsidR="00E438AD" w:rsidRPr="00B116F7" w:rsidRDefault="00E438AD" w:rsidP="00C3052A">
            <w:pPr>
              <w:pStyle w:val="Tabele"/>
              <w:jc w:val="right"/>
              <w:rPr>
                <w:color w:val="auto"/>
              </w:rPr>
            </w:pPr>
            <w:r>
              <w:rPr>
                <w:color w:val="auto"/>
              </w:rPr>
              <w:t>12</w:t>
            </w:r>
            <w:r w:rsidRPr="00B116F7">
              <w:rPr>
                <w:color w:val="auto"/>
              </w:rPr>
              <w:t>83</w:t>
            </w:r>
          </w:p>
        </w:tc>
      </w:tr>
      <w:tr w:rsidR="00E438AD" w:rsidRPr="00B116F7" w14:paraId="7EF04C4A" w14:textId="77777777" w:rsidTr="00A13106">
        <w:trPr>
          <w:trHeight w:val="225"/>
        </w:trPr>
        <w:tc>
          <w:tcPr>
            <w:tcW w:w="2477" w:type="dxa"/>
            <w:noWrap/>
            <w:vAlign w:val="top"/>
            <w:hideMark/>
          </w:tcPr>
          <w:p w14:paraId="7DE92C86" w14:textId="77777777" w:rsidR="00E438AD" w:rsidRPr="00B116F7" w:rsidRDefault="00E438AD" w:rsidP="00C3052A">
            <w:pPr>
              <w:pStyle w:val="Tabele"/>
              <w:rPr>
                <w:color w:val="auto"/>
              </w:rPr>
            </w:pPr>
            <w:proofErr w:type="spellStart"/>
            <w:r w:rsidRPr="00B116F7">
              <w:rPr>
                <w:color w:val="auto"/>
              </w:rPr>
              <w:t>EC_Biogaz</w:t>
            </w:r>
            <w:proofErr w:type="spellEnd"/>
          </w:p>
        </w:tc>
        <w:tc>
          <w:tcPr>
            <w:tcW w:w="973" w:type="dxa"/>
            <w:vMerge w:val="restart"/>
            <w:shd w:val="clear" w:color="auto" w:fill="C5E0B3"/>
            <w:noWrap/>
            <w:hideMark/>
          </w:tcPr>
          <w:p w14:paraId="755E1779" w14:textId="77777777" w:rsidR="00E438AD" w:rsidRPr="00B116F7" w:rsidRDefault="00E438AD" w:rsidP="00C3052A">
            <w:pPr>
              <w:pStyle w:val="Tabele"/>
              <w:jc w:val="right"/>
              <w:rPr>
                <w:color w:val="auto"/>
              </w:rPr>
            </w:pPr>
            <w:r w:rsidRPr="00B116F7">
              <w:rPr>
                <w:color w:val="auto"/>
              </w:rPr>
              <w:t>102</w:t>
            </w:r>
          </w:p>
          <w:p w14:paraId="35B77478" w14:textId="77777777" w:rsidR="00E438AD" w:rsidRPr="00B116F7" w:rsidRDefault="00E438AD" w:rsidP="00C3052A">
            <w:pPr>
              <w:pStyle w:val="Tabele"/>
              <w:jc w:val="right"/>
              <w:rPr>
                <w:color w:val="auto"/>
              </w:rPr>
            </w:pPr>
            <w:r w:rsidRPr="00B116F7">
              <w:rPr>
                <w:color w:val="auto"/>
              </w:rPr>
              <w:t>0</w:t>
            </w:r>
          </w:p>
          <w:p w14:paraId="59FBEEA4" w14:textId="77777777" w:rsidR="00E438AD" w:rsidRPr="00B116F7" w:rsidRDefault="00E438AD" w:rsidP="00C3052A">
            <w:pPr>
              <w:pStyle w:val="Tabele"/>
              <w:jc w:val="right"/>
              <w:rPr>
                <w:color w:val="auto"/>
              </w:rPr>
            </w:pPr>
            <w:r w:rsidRPr="00B116F7">
              <w:rPr>
                <w:color w:val="auto"/>
              </w:rPr>
              <w:t>0</w:t>
            </w:r>
          </w:p>
        </w:tc>
        <w:tc>
          <w:tcPr>
            <w:tcW w:w="973" w:type="dxa"/>
            <w:vMerge w:val="restart"/>
            <w:shd w:val="clear" w:color="auto" w:fill="C5E0B3"/>
            <w:noWrap/>
            <w:hideMark/>
          </w:tcPr>
          <w:p w14:paraId="30FEFB9F" w14:textId="77777777" w:rsidR="00E438AD" w:rsidRPr="00B116F7" w:rsidRDefault="00E438AD" w:rsidP="00C3052A">
            <w:pPr>
              <w:pStyle w:val="Tabele"/>
              <w:jc w:val="right"/>
              <w:rPr>
                <w:color w:val="auto"/>
              </w:rPr>
            </w:pPr>
            <w:r w:rsidRPr="00B116F7">
              <w:rPr>
                <w:color w:val="auto"/>
              </w:rPr>
              <w:t>140</w:t>
            </w:r>
          </w:p>
          <w:p w14:paraId="4107C7C5" w14:textId="77777777" w:rsidR="00E438AD" w:rsidRPr="00B116F7" w:rsidRDefault="00E438AD" w:rsidP="00C3052A">
            <w:pPr>
              <w:pStyle w:val="Tabele"/>
              <w:jc w:val="right"/>
              <w:rPr>
                <w:color w:val="auto"/>
              </w:rPr>
            </w:pPr>
            <w:r w:rsidRPr="00B116F7">
              <w:rPr>
                <w:color w:val="auto"/>
              </w:rPr>
              <w:t>0</w:t>
            </w:r>
          </w:p>
          <w:p w14:paraId="6287B591"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hideMark/>
          </w:tcPr>
          <w:p w14:paraId="0B4D7630" w14:textId="77777777" w:rsidR="00E438AD" w:rsidRPr="00B116F7" w:rsidRDefault="00E438AD" w:rsidP="00C3052A">
            <w:pPr>
              <w:pStyle w:val="Tabele"/>
              <w:jc w:val="right"/>
              <w:rPr>
                <w:color w:val="auto"/>
              </w:rPr>
            </w:pPr>
            <w:r w:rsidRPr="00B116F7">
              <w:rPr>
                <w:color w:val="auto"/>
              </w:rPr>
              <w:t>216</w:t>
            </w:r>
          </w:p>
        </w:tc>
        <w:tc>
          <w:tcPr>
            <w:tcW w:w="973" w:type="dxa"/>
            <w:shd w:val="clear" w:color="auto" w:fill="C5E0B3"/>
            <w:noWrap/>
            <w:hideMark/>
          </w:tcPr>
          <w:p w14:paraId="35BBC23D" w14:textId="77777777" w:rsidR="00E438AD" w:rsidRPr="00B116F7" w:rsidRDefault="00E438AD" w:rsidP="00C3052A">
            <w:pPr>
              <w:pStyle w:val="Tabele"/>
              <w:jc w:val="right"/>
              <w:rPr>
                <w:color w:val="auto"/>
              </w:rPr>
            </w:pPr>
            <w:r w:rsidRPr="00B116F7">
              <w:rPr>
                <w:color w:val="auto"/>
              </w:rPr>
              <w:t>241</w:t>
            </w:r>
          </w:p>
        </w:tc>
        <w:tc>
          <w:tcPr>
            <w:tcW w:w="974" w:type="dxa"/>
            <w:noWrap/>
            <w:hideMark/>
          </w:tcPr>
          <w:p w14:paraId="7F177DD7" w14:textId="77777777" w:rsidR="00E438AD" w:rsidRPr="00B116F7" w:rsidRDefault="00E438AD" w:rsidP="00C3052A">
            <w:pPr>
              <w:pStyle w:val="Tabele"/>
              <w:jc w:val="right"/>
              <w:rPr>
                <w:color w:val="auto"/>
              </w:rPr>
            </w:pPr>
            <w:r w:rsidRPr="00B116F7">
              <w:rPr>
                <w:color w:val="auto"/>
              </w:rPr>
              <w:t>326</w:t>
            </w:r>
          </w:p>
        </w:tc>
        <w:tc>
          <w:tcPr>
            <w:tcW w:w="973" w:type="dxa"/>
            <w:noWrap/>
            <w:hideMark/>
          </w:tcPr>
          <w:p w14:paraId="43439F96" w14:textId="77777777" w:rsidR="00E438AD" w:rsidRPr="00B116F7" w:rsidRDefault="00E438AD" w:rsidP="00C3052A">
            <w:pPr>
              <w:pStyle w:val="Tabele"/>
              <w:jc w:val="right"/>
              <w:rPr>
                <w:color w:val="auto"/>
              </w:rPr>
            </w:pPr>
            <w:r w:rsidRPr="00B116F7">
              <w:rPr>
                <w:color w:val="auto"/>
              </w:rPr>
              <w:t>454</w:t>
            </w:r>
          </w:p>
        </w:tc>
      </w:tr>
      <w:tr w:rsidR="00E438AD" w:rsidRPr="00B116F7" w14:paraId="44389295" w14:textId="77777777" w:rsidTr="00A13106">
        <w:trPr>
          <w:trHeight w:val="225"/>
        </w:trPr>
        <w:tc>
          <w:tcPr>
            <w:tcW w:w="2477" w:type="dxa"/>
            <w:noWrap/>
            <w:vAlign w:val="top"/>
            <w:hideMark/>
          </w:tcPr>
          <w:p w14:paraId="63ABB568" w14:textId="77777777" w:rsidR="00E438AD" w:rsidRPr="00B116F7" w:rsidRDefault="00E438AD" w:rsidP="00C3052A">
            <w:pPr>
              <w:pStyle w:val="Tabele"/>
              <w:rPr>
                <w:color w:val="auto"/>
              </w:rPr>
            </w:pPr>
            <w:r w:rsidRPr="00B116F7">
              <w:rPr>
                <w:color w:val="auto"/>
              </w:rPr>
              <w:t>BECCS</w:t>
            </w:r>
          </w:p>
        </w:tc>
        <w:tc>
          <w:tcPr>
            <w:tcW w:w="973" w:type="dxa"/>
            <w:vMerge/>
            <w:shd w:val="clear" w:color="auto" w:fill="C5E0B3"/>
            <w:hideMark/>
          </w:tcPr>
          <w:p w14:paraId="4D5B40CE" w14:textId="77777777" w:rsidR="00E438AD" w:rsidRPr="00B116F7" w:rsidRDefault="00E438AD" w:rsidP="00C3052A">
            <w:pPr>
              <w:pStyle w:val="Tabele"/>
              <w:jc w:val="right"/>
              <w:rPr>
                <w:color w:val="auto"/>
              </w:rPr>
            </w:pPr>
          </w:p>
        </w:tc>
        <w:tc>
          <w:tcPr>
            <w:tcW w:w="973" w:type="dxa"/>
            <w:vMerge/>
            <w:shd w:val="clear" w:color="auto" w:fill="C5E0B3"/>
            <w:hideMark/>
          </w:tcPr>
          <w:p w14:paraId="40D1F980" w14:textId="77777777" w:rsidR="00E438AD" w:rsidRPr="00B116F7" w:rsidRDefault="00E438AD" w:rsidP="00C3052A">
            <w:pPr>
              <w:pStyle w:val="Tabele"/>
              <w:jc w:val="right"/>
              <w:rPr>
                <w:color w:val="auto"/>
              </w:rPr>
            </w:pPr>
          </w:p>
        </w:tc>
        <w:tc>
          <w:tcPr>
            <w:tcW w:w="974" w:type="dxa"/>
            <w:shd w:val="clear" w:color="auto" w:fill="C5E0B3"/>
            <w:noWrap/>
            <w:hideMark/>
          </w:tcPr>
          <w:p w14:paraId="525D7519"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66621280" w14:textId="77777777" w:rsidR="00E438AD" w:rsidRPr="00B116F7" w:rsidRDefault="00E438AD" w:rsidP="00C3052A">
            <w:pPr>
              <w:pStyle w:val="Tabele"/>
              <w:jc w:val="right"/>
              <w:rPr>
                <w:color w:val="auto"/>
              </w:rPr>
            </w:pPr>
            <w:r w:rsidRPr="00B116F7">
              <w:rPr>
                <w:color w:val="auto"/>
              </w:rPr>
              <w:t>0</w:t>
            </w:r>
          </w:p>
        </w:tc>
        <w:tc>
          <w:tcPr>
            <w:tcW w:w="974" w:type="dxa"/>
            <w:noWrap/>
            <w:hideMark/>
          </w:tcPr>
          <w:p w14:paraId="5B6CB135" w14:textId="77777777" w:rsidR="00E438AD" w:rsidRPr="00B116F7" w:rsidRDefault="00E438AD" w:rsidP="00C3052A">
            <w:pPr>
              <w:pStyle w:val="Tabele"/>
              <w:jc w:val="right"/>
              <w:rPr>
                <w:color w:val="auto"/>
              </w:rPr>
            </w:pPr>
            <w:r w:rsidRPr="00B116F7">
              <w:rPr>
                <w:color w:val="auto"/>
              </w:rPr>
              <w:t>0</w:t>
            </w:r>
          </w:p>
        </w:tc>
        <w:tc>
          <w:tcPr>
            <w:tcW w:w="973" w:type="dxa"/>
            <w:noWrap/>
            <w:hideMark/>
          </w:tcPr>
          <w:p w14:paraId="73D72FFE" w14:textId="77777777" w:rsidR="00E438AD" w:rsidRPr="00B116F7" w:rsidRDefault="00E438AD" w:rsidP="00C3052A">
            <w:pPr>
              <w:pStyle w:val="Tabele"/>
              <w:jc w:val="right"/>
              <w:rPr>
                <w:color w:val="auto"/>
              </w:rPr>
            </w:pPr>
            <w:r w:rsidRPr="00B116F7">
              <w:rPr>
                <w:color w:val="auto"/>
              </w:rPr>
              <w:t>0</w:t>
            </w:r>
          </w:p>
        </w:tc>
      </w:tr>
      <w:tr w:rsidR="00E438AD" w:rsidRPr="00B116F7" w14:paraId="1E877AF7" w14:textId="77777777" w:rsidTr="00A13106">
        <w:trPr>
          <w:trHeight w:val="225"/>
        </w:trPr>
        <w:tc>
          <w:tcPr>
            <w:tcW w:w="2477" w:type="dxa"/>
            <w:noWrap/>
            <w:vAlign w:val="top"/>
            <w:hideMark/>
          </w:tcPr>
          <w:p w14:paraId="495C2B3B" w14:textId="77777777" w:rsidR="00E438AD" w:rsidRPr="00B116F7" w:rsidRDefault="00E438AD" w:rsidP="00C3052A">
            <w:pPr>
              <w:pStyle w:val="Tabele"/>
              <w:rPr>
                <w:color w:val="auto"/>
              </w:rPr>
            </w:pPr>
            <w:proofErr w:type="spellStart"/>
            <w:r w:rsidRPr="00B116F7">
              <w:rPr>
                <w:color w:val="auto"/>
              </w:rPr>
              <w:t>EL_Wiatrowe</w:t>
            </w:r>
            <w:proofErr w:type="spellEnd"/>
            <w:r w:rsidRPr="00B116F7">
              <w:rPr>
                <w:color w:val="auto"/>
              </w:rPr>
              <w:t xml:space="preserve"> na lądzie</w:t>
            </w:r>
          </w:p>
        </w:tc>
        <w:tc>
          <w:tcPr>
            <w:tcW w:w="973" w:type="dxa"/>
            <w:shd w:val="clear" w:color="auto" w:fill="C5E0B3"/>
            <w:noWrap/>
            <w:hideMark/>
          </w:tcPr>
          <w:p w14:paraId="6FF34CC0" w14:textId="77777777" w:rsidR="00E438AD" w:rsidRPr="00B116F7" w:rsidRDefault="00E438AD" w:rsidP="00C3052A">
            <w:pPr>
              <w:pStyle w:val="Tabele"/>
              <w:jc w:val="right"/>
              <w:rPr>
                <w:color w:val="auto"/>
              </w:rPr>
            </w:pPr>
            <w:r w:rsidRPr="00B116F7">
              <w:rPr>
                <w:color w:val="auto"/>
              </w:rPr>
              <w:t>121</w:t>
            </w:r>
          </w:p>
        </w:tc>
        <w:tc>
          <w:tcPr>
            <w:tcW w:w="973" w:type="dxa"/>
            <w:shd w:val="clear" w:color="auto" w:fill="C5E0B3"/>
            <w:noWrap/>
            <w:hideMark/>
          </w:tcPr>
          <w:p w14:paraId="63D4452E" w14:textId="77777777" w:rsidR="00E438AD" w:rsidRPr="00B116F7" w:rsidRDefault="00E438AD" w:rsidP="00C3052A">
            <w:pPr>
              <w:pStyle w:val="Tabele"/>
              <w:jc w:val="right"/>
              <w:rPr>
                <w:color w:val="auto"/>
              </w:rPr>
            </w:pPr>
            <w:r w:rsidRPr="00B116F7">
              <w:rPr>
                <w:color w:val="auto"/>
              </w:rPr>
              <w:t>1 108</w:t>
            </w:r>
          </w:p>
        </w:tc>
        <w:tc>
          <w:tcPr>
            <w:tcW w:w="974" w:type="dxa"/>
            <w:shd w:val="clear" w:color="auto" w:fill="C5E0B3"/>
            <w:noWrap/>
            <w:hideMark/>
          </w:tcPr>
          <w:p w14:paraId="616ED10C" w14:textId="77777777" w:rsidR="00E438AD" w:rsidRPr="00B116F7" w:rsidRDefault="00E438AD" w:rsidP="00C3052A">
            <w:pPr>
              <w:pStyle w:val="Tabele"/>
              <w:jc w:val="right"/>
              <w:rPr>
                <w:color w:val="auto"/>
              </w:rPr>
            </w:pPr>
            <w:r w:rsidRPr="00B116F7">
              <w:rPr>
                <w:color w:val="auto"/>
              </w:rPr>
              <w:t>4 886</w:t>
            </w:r>
          </w:p>
        </w:tc>
        <w:tc>
          <w:tcPr>
            <w:tcW w:w="973" w:type="dxa"/>
            <w:shd w:val="clear" w:color="auto" w:fill="C5E0B3"/>
            <w:noWrap/>
            <w:hideMark/>
          </w:tcPr>
          <w:p w14:paraId="7356A34E" w14:textId="77777777" w:rsidR="00E438AD" w:rsidRPr="00B116F7" w:rsidRDefault="00E438AD" w:rsidP="00C3052A">
            <w:pPr>
              <w:pStyle w:val="Tabele"/>
              <w:jc w:val="right"/>
              <w:rPr>
                <w:color w:val="auto"/>
              </w:rPr>
            </w:pPr>
            <w:r w:rsidRPr="00B116F7">
              <w:rPr>
                <w:color w:val="auto"/>
              </w:rPr>
              <w:t>6 499</w:t>
            </w:r>
          </w:p>
        </w:tc>
        <w:tc>
          <w:tcPr>
            <w:tcW w:w="974" w:type="dxa"/>
            <w:noWrap/>
            <w:hideMark/>
          </w:tcPr>
          <w:p w14:paraId="5DC3E165" w14:textId="77777777" w:rsidR="00E438AD" w:rsidRPr="00B116F7" w:rsidRDefault="00E438AD" w:rsidP="00C3052A">
            <w:pPr>
              <w:pStyle w:val="Tabele"/>
              <w:jc w:val="right"/>
              <w:rPr>
                <w:color w:val="auto"/>
              </w:rPr>
            </w:pPr>
            <w:r w:rsidRPr="00B116F7">
              <w:rPr>
                <w:color w:val="auto"/>
              </w:rPr>
              <w:t>11 096</w:t>
            </w:r>
          </w:p>
        </w:tc>
        <w:tc>
          <w:tcPr>
            <w:tcW w:w="973" w:type="dxa"/>
            <w:noWrap/>
            <w:hideMark/>
          </w:tcPr>
          <w:p w14:paraId="3EAAB57C" w14:textId="77777777" w:rsidR="00E438AD" w:rsidRPr="00B116F7" w:rsidRDefault="00E438AD" w:rsidP="00C3052A">
            <w:pPr>
              <w:pStyle w:val="Tabele"/>
              <w:jc w:val="right"/>
              <w:rPr>
                <w:color w:val="auto"/>
              </w:rPr>
            </w:pPr>
            <w:r w:rsidRPr="00B116F7">
              <w:rPr>
                <w:color w:val="auto"/>
              </w:rPr>
              <w:t>15 842</w:t>
            </w:r>
          </w:p>
        </w:tc>
      </w:tr>
      <w:tr w:rsidR="00E438AD" w:rsidRPr="00B116F7" w14:paraId="7A1677FF" w14:textId="77777777" w:rsidTr="00A13106">
        <w:trPr>
          <w:trHeight w:val="225"/>
        </w:trPr>
        <w:tc>
          <w:tcPr>
            <w:tcW w:w="2477" w:type="dxa"/>
            <w:noWrap/>
            <w:vAlign w:val="top"/>
            <w:hideMark/>
          </w:tcPr>
          <w:p w14:paraId="4E851E30" w14:textId="77777777" w:rsidR="00E438AD" w:rsidRPr="00B116F7" w:rsidRDefault="00E438AD" w:rsidP="00C3052A">
            <w:pPr>
              <w:pStyle w:val="Tabele"/>
              <w:rPr>
                <w:color w:val="auto"/>
              </w:rPr>
            </w:pPr>
            <w:proofErr w:type="spellStart"/>
            <w:r w:rsidRPr="00B116F7">
              <w:rPr>
                <w:color w:val="auto"/>
              </w:rPr>
              <w:t>EL_Wiatrowe</w:t>
            </w:r>
            <w:proofErr w:type="spellEnd"/>
            <w:r w:rsidRPr="00B116F7">
              <w:rPr>
                <w:color w:val="auto"/>
              </w:rPr>
              <w:t xml:space="preserve"> na morzu</w:t>
            </w:r>
          </w:p>
        </w:tc>
        <w:tc>
          <w:tcPr>
            <w:tcW w:w="973" w:type="dxa"/>
            <w:shd w:val="clear" w:color="auto" w:fill="C5E0B3"/>
            <w:noWrap/>
            <w:hideMark/>
          </w:tcPr>
          <w:p w14:paraId="63E3E3B6"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38A3B9E0"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hideMark/>
          </w:tcPr>
          <w:p w14:paraId="7C1E8A68"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3AB0B549" w14:textId="77777777" w:rsidR="00E438AD" w:rsidRPr="00B116F7" w:rsidRDefault="00E438AD" w:rsidP="00C3052A">
            <w:pPr>
              <w:pStyle w:val="Tabele"/>
              <w:jc w:val="right"/>
              <w:rPr>
                <w:color w:val="auto"/>
              </w:rPr>
            </w:pPr>
            <w:r w:rsidRPr="00B116F7">
              <w:rPr>
                <w:color w:val="auto"/>
              </w:rPr>
              <w:t>0</w:t>
            </w:r>
          </w:p>
        </w:tc>
        <w:tc>
          <w:tcPr>
            <w:tcW w:w="974" w:type="dxa"/>
            <w:noWrap/>
            <w:hideMark/>
          </w:tcPr>
          <w:p w14:paraId="282794F3" w14:textId="77777777" w:rsidR="00E438AD" w:rsidRPr="00B116F7" w:rsidRDefault="00E438AD" w:rsidP="00C3052A">
            <w:pPr>
              <w:pStyle w:val="Tabele"/>
              <w:jc w:val="right"/>
              <w:rPr>
                <w:color w:val="auto"/>
              </w:rPr>
            </w:pPr>
            <w:r w:rsidRPr="00B116F7">
              <w:rPr>
                <w:color w:val="auto"/>
              </w:rPr>
              <w:t>0</w:t>
            </w:r>
          </w:p>
        </w:tc>
        <w:tc>
          <w:tcPr>
            <w:tcW w:w="973" w:type="dxa"/>
            <w:noWrap/>
            <w:hideMark/>
          </w:tcPr>
          <w:p w14:paraId="118A098B" w14:textId="77777777" w:rsidR="00E438AD" w:rsidRPr="00B116F7" w:rsidRDefault="00E438AD" w:rsidP="00C3052A">
            <w:pPr>
              <w:pStyle w:val="Tabele"/>
              <w:jc w:val="right"/>
              <w:rPr>
                <w:color w:val="auto"/>
              </w:rPr>
            </w:pPr>
            <w:r w:rsidRPr="00B116F7">
              <w:rPr>
                <w:color w:val="auto"/>
              </w:rPr>
              <w:t>5 927</w:t>
            </w:r>
          </w:p>
        </w:tc>
      </w:tr>
      <w:tr w:rsidR="00E438AD" w:rsidRPr="00B116F7" w14:paraId="69922782" w14:textId="77777777" w:rsidTr="00A13106">
        <w:trPr>
          <w:trHeight w:val="225"/>
        </w:trPr>
        <w:tc>
          <w:tcPr>
            <w:tcW w:w="2477" w:type="dxa"/>
            <w:noWrap/>
            <w:vAlign w:val="top"/>
            <w:hideMark/>
          </w:tcPr>
          <w:p w14:paraId="4B06761C" w14:textId="77777777" w:rsidR="00E438AD" w:rsidRPr="00B116F7" w:rsidRDefault="00E438AD" w:rsidP="00C3052A">
            <w:pPr>
              <w:pStyle w:val="Tabele"/>
              <w:rPr>
                <w:color w:val="auto"/>
              </w:rPr>
            </w:pPr>
            <w:proofErr w:type="spellStart"/>
            <w:r w:rsidRPr="00B116F7">
              <w:rPr>
                <w:color w:val="auto"/>
              </w:rPr>
              <w:t>EL_Geotermalne</w:t>
            </w:r>
            <w:proofErr w:type="spellEnd"/>
          </w:p>
        </w:tc>
        <w:tc>
          <w:tcPr>
            <w:tcW w:w="973" w:type="dxa"/>
            <w:shd w:val="clear" w:color="auto" w:fill="C5E0B3"/>
            <w:noWrap/>
            <w:hideMark/>
          </w:tcPr>
          <w:p w14:paraId="51EDEF68"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30063D74"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hideMark/>
          </w:tcPr>
          <w:p w14:paraId="7A70485B"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hideMark/>
          </w:tcPr>
          <w:p w14:paraId="4094B442" w14:textId="77777777" w:rsidR="00E438AD" w:rsidRPr="00B116F7" w:rsidRDefault="00E438AD" w:rsidP="00C3052A">
            <w:pPr>
              <w:pStyle w:val="Tabele"/>
              <w:jc w:val="right"/>
              <w:rPr>
                <w:color w:val="auto"/>
              </w:rPr>
            </w:pPr>
            <w:r w:rsidRPr="00B116F7">
              <w:rPr>
                <w:color w:val="auto"/>
              </w:rPr>
              <w:t>0</w:t>
            </w:r>
          </w:p>
        </w:tc>
        <w:tc>
          <w:tcPr>
            <w:tcW w:w="974" w:type="dxa"/>
            <w:noWrap/>
            <w:hideMark/>
          </w:tcPr>
          <w:p w14:paraId="23D422B7" w14:textId="77777777" w:rsidR="00E438AD" w:rsidRPr="00B116F7" w:rsidRDefault="00E438AD" w:rsidP="00C3052A">
            <w:pPr>
              <w:pStyle w:val="Tabele"/>
              <w:jc w:val="right"/>
              <w:rPr>
                <w:color w:val="auto"/>
              </w:rPr>
            </w:pPr>
            <w:r w:rsidRPr="00B116F7">
              <w:rPr>
                <w:color w:val="auto"/>
              </w:rPr>
              <w:t>0</w:t>
            </w:r>
          </w:p>
        </w:tc>
        <w:tc>
          <w:tcPr>
            <w:tcW w:w="973" w:type="dxa"/>
            <w:noWrap/>
            <w:hideMark/>
          </w:tcPr>
          <w:p w14:paraId="1C449F0C" w14:textId="77777777" w:rsidR="00E438AD" w:rsidRPr="00B116F7" w:rsidRDefault="00E438AD" w:rsidP="00C3052A">
            <w:pPr>
              <w:pStyle w:val="Tabele"/>
              <w:jc w:val="right"/>
              <w:rPr>
                <w:color w:val="auto"/>
              </w:rPr>
            </w:pPr>
            <w:r w:rsidRPr="00B116F7">
              <w:rPr>
                <w:color w:val="auto"/>
              </w:rPr>
              <w:t>0</w:t>
            </w:r>
          </w:p>
        </w:tc>
      </w:tr>
      <w:tr w:rsidR="00E438AD" w:rsidRPr="00B116F7" w14:paraId="24D1473C" w14:textId="77777777" w:rsidTr="00A13106">
        <w:trPr>
          <w:trHeight w:val="225"/>
        </w:trPr>
        <w:tc>
          <w:tcPr>
            <w:tcW w:w="2477" w:type="dxa"/>
            <w:noWrap/>
            <w:vAlign w:val="top"/>
          </w:tcPr>
          <w:p w14:paraId="27028DA1" w14:textId="77777777" w:rsidR="00E438AD" w:rsidRPr="00B116F7" w:rsidRDefault="00E438AD" w:rsidP="00C3052A">
            <w:pPr>
              <w:pStyle w:val="Tabele"/>
              <w:rPr>
                <w:color w:val="auto"/>
              </w:rPr>
            </w:pPr>
            <w:r w:rsidRPr="00B116F7">
              <w:rPr>
                <w:color w:val="auto"/>
              </w:rPr>
              <w:t>Fotowoltaika</w:t>
            </w:r>
          </w:p>
        </w:tc>
        <w:tc>
          <w:tcPr>
            <w:tcW w:w="973" w:type="dxa"/>
            <w:shd w:val="clear" w:color="auto" w:fill="C5E0B3"/>
            <w:noWrap/>
          </w:tcPr>
          <w:p w14:paraId="28002671"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tcPr>
          <w:p w14:paraId="28CF856F"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tcPr>
          <w:p w14:paraId="3C3EB8A2" w14:textId="77777777" w:rsidR="00E438AD" w:rsidRPr="00B116F7" w:rsidRDefault="00E438AD" w:rsidP="00C3052A">
            <w:pPr>
              <w:pStyle w:val="Tabele"/>
              <w:jc w:val="right"/>
              <w:rPr>
                <w:color w:val="auto"/>
              </w:rPr>
            </w:pPr>
            <w:r w:rsidRPr="00B116F7">
              <w:rPr>
                <w:color w:val="auto"/>
              </w:rPr>
              <w:t>108</w:t>
            </w:r>
          </w:p>
        </w:tc>
        <w:tc>
          <w:tcPr>
            <w:tcW w:w="973" w:type="dxa"/>
            <w:shd w:val="clear" w:color="auto" w:fill="C5E0B3"/>
            <w:noWrap/>
          </w:tcPr>
          <w:p w14:paraId="4D3DF95D" w14:textId="77777777" w:rsidR="00E438AD" w:rsidRPr="00B116F7" w:rsidRDefault="00E438AD" w:rsidP="00C3052A">
            <w:pPr>
              <w:pStyle w:val="Tabele"/>
              <w:jc w:val="right"/>
              <w:rPr>
                <w:color w:val="auto"/>
              </w:rPr>
            </w:pPr>
            <w:r w:rsidRPr="00B116F7">
              <w:rPr>
                <w:color w:val="auto"/>
              </w:rPr>
              <w:t>1 229</w:t>
            </w:r>
          </w:p>
        </w:tc>
        <w:tc>
          <w:tcPr>
            <w:tcW w:w="974" w:type="dxa"/>
            <w:noWrap/>
          </w:tcPr>
          <w:p w14:paraId="5D944ECF" w14:textId="77777777" w:rsidR="00E438AD" w:rsidRPr="00B116F7" w:rsidRDefault="00E438AD" w:rsidP="00C3052A">
            <w:pPr>
              <w:pStyle w:val="Tabele"/>
              <w:jc w:val="right"/>
              <w:rPr>
                <w:color w:val="auto"/>
              </w:rPr>
            </w:pPr>
            <w:r w:rsidRPr="00B116F7">
              <w:rPr>
                <w:color w:val="auto"/>
              </w:rPr>
              <w:t>19 979</w:t>
            </w:r>
          </w:p>
        </w:tc>
        <w:tc>
          <w:tcPr>
            <w:tcW w:w="973" w:type="dxa"/>
            <w:noWrap/>
          </w:tcPr>
          <w:p w14:paraId="1DA035DD" w14:textId="77777777" w:rsidR="00E438AD" w:rsidRPr="00B116F7" w:rsidRDefault="00E438AD" w:rsidP="00C3052A">
            <w:pPr>
              <w:pStyle w:val="Tabele"/>
              <w:jc w:val="right"/>
              <w:rPr>
                <w:color w:val="auto"/>
              </w:rPr>
            </w:pPr>
            <w:r w:rsidRPr="00B116F7">
              <w:rPr>
                <w:color w:val="auto"/>
              </w:rPr>
              <w:t>29 269</w:t>
            </w:r>
          </w:p>
        </w:tc>
      </w:tr>
      <w:tr w:rsidR="00E438AD" w:rsidRPr="00B116F7" w14:paraId="099DECB7" w14:textId="77777777" w:rsidTr="00A13106">
        <w:trPr>
          <w:trHeight w:val="225"/>
        </w:trPr>
        <w:tc>
          <w:tcPr>
            <w:tcW w:w="2477" w:type="dxa"/>
            <w:noWrap/>
            <w:vAlign w:val="top"/>
          </w:tcPr>
          <w:p w14:paraId="0BA697ED" w14:textId="77777777" w:rsidR="00E438AD" w:rsidRPr="00B116F7" w:rsidRDefault="00E438AD" w:rsidP="00C3052A">
            <w:pPr>
              <w:pStyle w:val="Tabele"/>
              <w:rPr>
                <w:color w:val="auto"/>
              </w:rPr>
            </w:pPr>
            <w:r w:rsidRPr="00B116F7">
              <w:rPr>
                <w:color w:val="auto"/>
              </w:rPr>
              <w:t xml:space="preserve">Turbiny </w:t>
            </w:r>
            <w:proofErr w:type="spellStart"/>
            <w:r w:rsidRPr="00B116F7">
              <w:rPr>
                <w:color w:val="auto"/>
              </w:rPr>
              <w:t>szcz</w:t>
            </w:r>
            <w:proofErr w:type="spellEnd"/>
            <w:r w:rsidRPr="00B116F7">
              <w:rPr>
                <w:color w:val="auto"/>
              </w:rPr>
              <w:t>._gaz/wodór</w:t>
            </w:r>
          </w:p>
        </w:tc>
        <w:tc>
          <w:tcPr>
            <w:tcW w:w="973" w:type="dxa"/>
            <w:shd w:val="clear" w:color="auto" w:fill="C5E0B3"/>
            <w:noWrap/>
          </w:tcPr>
          <w:p w14:paraId="111F0B62"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tcPr>
          <w:p w14:paraId="6F046F7D"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tcPr>
          <w:p w14:paraId="1835F3CA"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tcPr>
          <w:p w14:paraId="68D65D14" w14:textId="77777777" w:rsidR="00E438AD" w:rsidRPr="00B116F7" w:rsidRDefault="00E438AD" w:rsidP="00C3052A">
            <w:pPr>
              <w:pStyle w:val="Tabele"/>
              <w:jc w:val="right"/>
              <w:rPr>
                <w:color w:val="auto"/>
              </w:rPr>
            </w:pPr>
            <w:r w:rsidRPr="00B116F7">
              <w:rPr>
                <w:color w:val="auto"/>
              </w:rPr>
              <w:t>0</w:t>
            </w:r>
          </w:p>
        </w:tc>
        <w:tc>
          <w:tcPr>
            <w:tcW w:w="974" w:type="dxa"/>
            <w:noWrap/>
          </w:tcPr>
          <w:p w14:paraId="02BDBA29" w14:textId="77777777" w:rsidR="00E438AD" w:rsidRPr="00B116F7" w:rsidRDefault="00E438AD" w:rsidP="00C3052A">
            <w:pPr>
              <w:pStyle w:val="Tabele"/>
              <w:jc w:val="right"/>
              <w:rPr>
                <w:color w:val="auto"/>
              </w:rPr>
            </w:pPr>
            <w:r w:rsidRPr="00B116F7">
              <w:rPr>
                <w:color w:val="auto"/>
              </w:rPr>
              <w:t>0</w:t>
            </w:r>
          </w:p>
        </w:tc>
        <w:tc>
          <w:tcPr>
            <w:tcW w:w="973" w:type="dxa"/>
            <w:noWrap/>
          </w:tcPr>
          <w:p w14:paraId="439B6DF8" w14:textId="77777777" w:rsidR="00E438AD" w:rsidRPr="00B116F7" w:rsidRDefault="00E438AD" w:rsidP="00C3052A">
            <w:pPr>
              <w:pStyle w:val="Tabele"/>
              <w:jc w:val="right"/>
              <w:rPr>
                <w:color w:val="auto"/>
              </w:rPr>
            </w:pPr>
            <w:r w:rsidRPr="00B116F7">
              <w:rPr>
                <w:color w:val="auto"/>
              </w:rPr>
              <w:t>0</w:t>
            </w:r>
          </w:p>
        </w:tc>
      </w:tr>
      <w:tr w:rsidR="00E438AD" w:rsidRPr="00B116F7" w14:paraId="763FF610" w14:textId="77777777" w:rsidTr="00A13106">
        <w:trPr>
          <w:trHeight w:val="225"/>
        </w:trPr>
        <w:tc>
          <w:tcPr>
            <w:tcW w:w="2477" w:type="dxa"/>
            <w:noWrap/>
            <w:vAlign w:val="top"/>
          </w:tcPr>
          <w:p w14:paraId="0A8EE939" w14:textId="77777777" w:rsidR="00E438AD" w:rsidRPr="00B116F7" w:rsidRDefault="00E438AD" w:rsidP="00C3052A">
            <w:pPr>
              <w:pStyle w:val="Tabele"/>
              <w:rPr>
                <w:color w:val="auto"/>
              </w:rPr>
            </w:pPr>
            <w:r w:rsidRPr="00B116F7">
              <w:rPr>
                <w:color w:val="auto"/>
              </w:rPr>
              <w:t>DSR/Magazyny energii</w:t>
            </w:r>
          </w:p>
        </w:tc>
        <w:tc>
          <w:tcPr>
            <w:tcW w:w="973" w:type="dxa"/>
            <w:shd w:val="clear" w:color="auto" w:fill="C5E0B3"/>
            <w:noWrap/>
          </w:tcPr>
          <w:p w14:paraId="2795E0C9" w14:textId="77777777" w:rsidR="00E438AD" w:rsidRPr="00B116F7" w:rsidRDefault="00E438AD" w:rsidP="00C3052A">
            <w:pPr>
              <w:pStyle w:val="Tabele"/>
              <w:jc w:val="right"/>
              <w:rPr>
                <w:color w:val="auto"/>
              </w:rPr>
            </w:pPr>
            <w:r w:rsidRPr="00B116F7">
              <w:rPr>
                <w:color w:val="auto"/>
              </w:rPr>
              <w:t>0</w:t>
            </w:r>
          </w:p>
        </w:tc>
        <w:tc>
          <w:tcPr>
            <w:tcW w:w="973" w:type="dxa"/>
            <w:shd w:val="clear" w:color="auto" w:fill="C5E0B3"/>
            <w:noWrap/>
          </w:tcPr>
          <w:p w14:paraId="3BDD57E3" w14:textId="77777777" w:rsidR="00E438AD" w:rsidRPr="00B116F7" w:rsidRDefault="00E438AD" w:rsidP="00C3052A">
            <w:pPr>
              <w:pStyle w:val="Tabele"/>
              <w:jc w:val="right"/>
              <w:rPr>
                <w:color w:val="auto"/>
              </w:rPr>
            </w:pPr>
            <w:r w:rsidRPr="00B116F7">
              <w:rPr>
                <w:color w:val="auto"/>
              </w:rPr>
              <w:t>0</w:t>
            </w:r>
          </w:p>
        </w:tc>
        <w:tc>
          <w:tcPr>
            <w:tcW w:w="974" w:type="dxa"/>
            <w:shd w:val="clear" w:color="auto" w:fill="C5E0B3"/>
            <w:noWrap/>
          </w:tcPr>
          <w:p w14:paraId="35816347" w14:textId="77777777" w:rsidR="00E438AD" w:rsidRPr="00B116F7" w:rsidRDefault="00E438AD" w:rsidP="00C3052A">
            <w:pPr>
              <w:pStyle w:val="Tabele"/>
              <w:jc w:val="right"/>
              <w:rPr>
                <w:color w:val="auto"/>
              </w:rPr>
            </w:pPr>
            <w:r w:rsidRPr="00B116F7">
              <w:rPr>
                <w:color w:val="auto"/>
              </w:rPr>
              <w:t>150</w:t>
            </w:r>
          </w:p>
        </w:tc>
        <w:tc>
          <w:tcPr>
            <w:tcW w:w="973" w:type="dxa"/>
            <w:shd w:val="clear" w:color="auto" w:fill="C5E0B3"/>
            <w:noWrap/>
          </w:tcPr>
          <w:p w14:paraId="3FCA5D08" w14:textId="77777777" w:rsidR="00E438AD" w:rsidRPr="00B116F7" w:rsidRDefault="00E438AD" w:rsidP="00C3052A">
            <w:pPr>
              <w:pStyle w:val="Tabele"/>
              <w:jc w:val="right"/>
              <w:rPr>
                <w:color w:val="auto"/>
              </w:rPr>
            </w:pPr>
            <w:r w:rsidRPr="00B116F7">
              <w:rPr>
                <w:color w:val="auto"/>
              </w:rPr>
              <w:t>615</w:t>
            </w:r>
          </w:p>
        </w:tc>
        <w:tc>
          <w:tcPr>
            <w:tcW w:w="974" w:type="dxa"/>
            <w:noWrap/>
          </w:tcPr>
          <w:p w14:paraId="515FC543" w14:textId="77777777" w:rsidR="00E438AD" w:rsidRPr="00B116F7" w:rsidRDefault="00E438AD" w:rsidP="00C3052A">
            <w:pPr>
              <w:pStyle w:val="Tabele"/>
              <w:jc w:val="right"/>
              <w:rPr>
                <w:color w:val="auto"/>
              </w:rPr>
            </w:pPr>
            <w:r w:rsidRPr="00B116F7">
              <w:rPr>
                <w:color w:val="auto"/>
              </w:rPr>
              <w:t>1 080</w:t>
            </w:r>
          </w:p>
        </w:tc>
        <w:tc>
          <w:tcPr>
            <w:tcW w:w="973" w:type="dxa"/>
            <w:noWrap/>
          </w:tcPr>
          <w:p w14:paraId="621F6E82" w14:textId="77777777" w:rsidR="00E438AD" w:rsidRPr="00B116F7" w:rsidRDefault="00E438AD" w:rsidP="00C3052A">
            <w:pPr>
              <w:pStyle w:val="Tabele"/>
              <w:jc w:val="right"/>
              <w:rPr>
                <w:color w:val="auto"/>
              </w:rPr>
            </w:pPr>
            <w:r w:rsidRPr="00B116F7">
              <w:rPr>
                <w:color w:val="auto"/>
              </w:rPr>
              <w:t>2 420</w:t>
            </w:r>
          </w:p>
        </w:tc>
      </w:tr>
      <w:tr w:rsidR="00E438AD" w:rsidRPr="00B116F7" w14:paraId="21225D9F" w14:textId="77777777" w:rsidTr="00A13106">
        <w:trPr>
          <w:trHeight w:val="225"/>
        </w:trPr>
        <w:tc>
          <w:tcPr>
            <w:tcW w:w="2477" w:type="dxa"/>
            <w:noWrap/>
            <w:vAlign w:val="top"/>
            <w:hideMark/>
          </w:tcPr>
          <w:p w14:paraId="0ECFCBBC" w14:textId="77777777" w:rsidR="00E438AD" w:rsidRPr="00B116F7" w:rsidRDefault="00E438AD" w:rsidP="00C3052A">
            <w:pPr>
              <w:pStyle w:val="Tabele"/>
              <w:rPr>
                <w:b/>
                <w:bCs/>
                <w:color w:val="auto"/>
              </w:rPr>
            </w:pPr>
            <w:r w:rsidRPr="00B116F7">
              <w:rPr>
                <w:b/>
                <w:color w:val="auto"/>
                <w:sz w:val="18"/>
              </w:rPr>
              <w:t>Razem</w:t>
            </w:r>
          </w:p>
        </w:tc>
        <w:tc>
          <w:tcPr>
            <w:tcW w:w="973" w:type="dxa"/>
            <w:shd w:val="clear" w:color="auto" w:fill="C5E0B3"/>
            <w:noWrap/>
            <w:hideMark/>
          </w:tcPr>
          <w:p w14:paraId="54C7B1F4" w14:textId="77777777" w:rsidR="00E438AD" w:rsidRPr="00B116F7" w:rsidRDefault="00E438AD" w:rsidP="00C3052A">
            <w:pPr>
              <w:pStyle w:val="Tabele"/>
              <w:jc w:val="right"/>
              <w:rPr>
                <w:b/>
                <w:bCs/>
                <w:color w:val="auto"/>
              </w:rPr>
            </w:pPr>
            <w:r w:rsidRPr="00B116F7">
              <w:rPr>
                <w:b/>
                <w:color w:val="auto"/>
                <w:sz w:val="18"/>
              </w:rPr>
              <w:t>32 526</w:t>
            </w:r>
          </w:p>
        </w:tc>
        <w:tc>
          <w:tcPr>
            <w:tcW w:w="973" w:type="dxa"/>
            <w:shd w:val="clear" w:color="auto" w:fill="C5E0B3"/>
            <w:noWrap/>
            <w:hideMark/>
          </w:tcPr>
          <w:p w14:paraId="0C02C27F" w14:textId="77777777" w:rsidR="00E438AD" w:rsidRPr="00B116F7" w:rsidRDefault="00E438AD" w:rsidP="00C3052A">
            <w:pPr>
              <w:pStyle w:val="Tabele"/>
              <w:jc w:val="right"/>
              <w:rPr>
                <w:b/>
                <w:bCs/>
                <w:color w:val="auto"/>
              </w:rPr>
            </w:pPr>
            <w:r w:rsidRPr="00B116F7">
              <w:rPr>
                <w:b/>
                <w:color w:val="auto"/>
                <w:sz w:val="18"/>
              </w:rPr>
              <w:t>33 594</w:t>
            </w:r>
          </w:p>
        </w:tc>
        <w:tc>
          <w:tcPr>
            <w:tcW w:w="974" w:type="dxa"/>
            <w:shd w:val="clear" w:color="auto" w:fill="C5E0B3"/>
            <w:noWrap/>
            <w:hideMark/>
          </w:tcPr>
          <w:p w14:paraId="60EC4858" w14:textId="77777777" w:rsidR="00E438AD" w:rsidRPr="00B116F7" w:rsidRDefault="00E438AD" w:rsidP="00C3052A">
            <w:pPr>
              <w:pStyle w:val="Tabele"/>
              <w:jc w:val="right"/>
              <w:rPr>
                <w:b/>
                <w:bCs/>
                <w:color w:val="auto"/>
              </w:rPr>
            </w:pPr>
            <w:r w:rsidRPr="00B116F7">
              <w:rPr>
                <w:b/>
                <w:color w:val="auto"/>
                <w:sz w:val="18"/>
              </w:rPr>
              <w:t>38 302</w:t>
            </w:r>
          </w:p>
        </w:tc>
        <w:tc>
          <w:tcPr>
            <w:tcW w:w="973" w:type="dxa"/>
            <w:shd w:val="clear" w:color="auto" w:fill="C5E0B3"/>
            <w:noWrap/>
            <w:hideMark/>
          </w:tcPr>
          <w:p w14:paraId="63A03960" w14:textId="77777777" w:rsidR="00E438AD" w:rsidRPr="00B116F7" w:rsidRDefault="00E438AD" w:rsidP="00C3052A">
            <w:pPr>
              <w:pStyle w:val="Tabele"/>
              <w:jc w:val="right"/>
              <w:rPr>
                <w:b/>
                <w:bCs/>
                <w:color w:val="auto"/>
              </w:rPr>
            </w:pPr>
            <w:r w:rsidRPr="00B116F7">
              <w:rPr>
                <w:b/>
                <w:color w:val="auto"/>
                <w:sz w:val="18"/>
              </w:rPr>
              <w:t>45 002</w:t>
            </w:r>
          </w:p>
        </w:tc>
        <w:tc>
          <w:tcPr>
            <w:tcW w:w="974" w:type="dxa"/>
            <w:noWrap/>
            <w:hideMark/>
          </w:tcPr>
          <w:p w14:paraId="14C5F6D0" w14:textId="77777777" w:rsidR="00E438AD" w:rsidRPr="00B116F7" w:rsidRDefault="00E438AD" w:rsidP="00C3052A">
            <w:pPr>
              <w:pStyle w:val="Tabele"/>
              <w:jc w:val="right"/>
              <w:rPr>
                <w:b/>
                <w:bCs/>
                <w:color w:val="auto"/>
              </w:rPr>
            </w:pPr>
            <w:r w:rsidRPr="00B116F7">
              <w:rPr>
                <w:b/>
                <w:color w:val="auto"/>
                <w:sz w:val="18"/>
              </w:rPr>
              <w:t>69 365</w:t>
            </w:r>
          </w:p>
        </w:tc>
        <w:tc>
          <w:tcPr>
            <w:tcW w:w="973" w:type="dxa"/>
            <w:noWrap/>
            <w:hideMark/>
          </w:tcPr>
          <w:p w14:paraId="099A425D" w14:textId="77777777" w:rsidR="00E438AD" w:rsidRPr="00B116F7" w:rsidRDefault="00E438AD" w:rsidP="00C3052A">
            <w:pPr>
              <w:pStyle w:val="Tabele"/>
              <w:jc w:val="right"/>
              <w:rPr>
                <w:b/>
                <w:bCs/>
                <w:color w:val="auto"/>
              </w:rPr>
            </w:pPr>
            <w:r w:rsidRPr="00B116F7">
              <w:rPr>
                <w:b/>
                <w:color w:val="auto"/>
                <w:sz w:val="18"/>
              </w:rPr>
              <w:t>92 547</w:t>
            </w:r>
          </w:p>
        </w:tc>
      </w:tr>
      <w:bookmarkEnd w:id="294"/>
    </w:tbl>
    <w:p w14:paraId="3E6E6944" w14:textId="77777777" w:rsidR="00E0627F" w:rsidRPr="00B116F7" w:rsidRDefault="00E0627F" w:rsidP="00E0627F"/>
    <w:p w14:paraId="2CC91AA3" w14:textId="4273BF22" w:rsidR="00E0627F" w:rsidRPr="00B116F7" w:rsidRDefault="00E30B2E" w:rsidP="00E0627F">
      <w:r>
        <w:rPr>
          <w:noProof/>
        </w:rPr>
        <w:lastRenderedPageBreak/>
        <w:drawing>
          <wp:inline distT="0" distB="0" distL="0" distR="0" wp14:anchorId="6D78515E" wp14:editId="6A1EB396">
            <wp:extent cx="6013094" cy="3761740"/>
            <wp:effectExtent l="0" t="0" r="6985" b="0"/>
            <wp:docPr id="1778656744" name="Wykres 1">
              <a:extLst xmlns:a="http://schemas.openxmlformats.org/drawingml/2006/main">
                <a:ext uri="{FF2B5EF4-FFF2-40B4-BE49-F238E27FC236}">
                  <a16:creationId xmlns:a16="http://schemas.microsoft.com/office/drawing/2014/main" id="{B9D6A8BE-7FBF-E555-96C5-B25264BD0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A0FBD40" w14:textId="5CC7581D" w:rsidR="00E0627F" w:rsidRPr="00B116F7" w:rsidRDefault="00E0627F" w:rsidP="00E0627F">
      <w:pPr>
        <w:pStyle w:val="Legenda"/>
        <w:rPr>
          <w:color w:val="auto"/>
        </w:rPr>
      </w:pPr>
      <w:bookmarkStart w:id="295" w:name="_Ref156901249"/>
      <w:bookmarkStart w:id="296" w:name="_Toc158373487"/>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4</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6</w:t>
      </w:r>
      <w:r w:rsidRPr="00B116F7">
        <w:rPr>
          <w:color w:val="auto"/>
        </w:rPr>
        <w:fldChar w:fldCharType="end"/>
      </w:r>
      <w:bookmarkEnd w:id="295"/>
      <w:r w:rsidRPr="00B116F7">
        <w:rPr>
          <w:color w:val="auto"/>
        </w:rPr>
        <w:t>. Moc osiągalna źródeł wytwarzania energii elektrycznej wg technologii (scenariusz Odniesienia)</w:t>
      </w:r>
      <w:bookmarkEnd w:id="296"/>
    </w:p>
    <w:p w14:paraId="480DBB81" w14:textId="77777777" w:rsidR="00A13106" w:rsidRDefault="00A13106" w:rsidP="00A13106">
      <w:pPr>
        <w:pStyle w:val="Bezodstpw"/>
      </w:pPr>
    </w:p>
    <w:p w14:paraId="08DC1885" w14:textId="1D224DC2" w:rsidR="00E0627F" w:rsidRPr="00B116F7" w:rsidRDefault="00E0627F" w:rsidP="00E0627F">
      <w:r w:rsidRPr="00B116F7">
        <w:t>Poziom mocy węglowych w KSE będzie spadał z przyczyn technicznych i ekonomicznych, w tym ze</w:t>
      </w:r>
      <w:r w:rsidR="00E30B2E">
        <w:t> </w:t>
      </w:r>
      <w:r w:rsidRPr="00B116F7">
        <w:t xml:space="preserve">względu na wyeksploatowanie jednostek wytwórczych, </w:t>
      </w:r>
      <w:r w:rsidR="00E30B2E">
        <w:t>brak spełnienia</w:t>
      </w:r>
      <w:r w:rsidRPr="00B116F7">
        <w:t xml:space="preserve"> wymogów dotyczących generowanych emisji zanieczyszczeń i potrzebę dekarbonizacji sektora. W najbliższych latach moce węglowe będą niezbędne w systemie dla zagwarantowania pewności dostaw energii elektrycznej do</w:t>
      </w:r>
      <w:r w:rsidR="00E30B2E">
        <w:t> </w:t>
      </w:r>
      <w:r w:rsidRPr="00B116F7">
        <w:t xml:space="preserve">odbiorców, w sytuacji dużego wzrostu mocy osiągalnej w technologiach zeroemisyjnych, lecz zależnych od warunków atmosferycznych. Co najmniej do 2030 r. źródła węglowe będą pełnić rolę technologii zapewniającej stabilne dostawy energii, choć energia wytworzona w tych źródłach nie będzie miała już dominującego charakteru. Utrzymanie mocy węglowych do czasu dostatecznego rozwoju innych rozwiązań zapewniających stabilność dostaw jest niezbędne dla rozwoju OZE, ze względu na realny brak możliwości pokrycia potrzeb KSE przez alternatywne rozwiązania. </w:t>
      </w:r>
    </w:p>
    <w:p w14:paraId="284A543B" w14:textId="4EBDC118" w:rsidR="00E0627F" w:rsidRPr="00E30B2E" w:rsidRDefault="00E0627F" w:rsidP="00E0627F">
      <w:pPr>
        <w:rPr>
          <w:b/>
        </w:rPr>
      </w:pPr>
      <w:r w:rsidRPr="00B116F7">
        <w:t>W 2030 r. moce oparte na węglu kamiennym (elektrownie i elektrociepłownie) wynosić będą ok. 10 GW, natomiast na węglu brunatnym 6,6 GW, co łącznie stanowić będzie 18% w strukturze KSE. Średni czas pracy jednostek na węgiel kamienny (wynoszący w 2020 r. - 51%) obniży się znacząco i wynosić będzie w 2030 r. - 46%. Do 2030 r. moc elektrowni na węgiel brunatny ulegnie obniżeniu o ok. 880 MW.</w:t>
      </w:r>
      <w:r w:rsidR="00E30B2E">
        <w:rPr>
          <w:b/>
        </w:rPr>
        <w:t xml:space="preserve"> </w:t>
      </w:r>
      <w:r w:rsidRPr="00B116F7">
        <w:t>Moc</w:t>
      </w:r>
      <w:r w:rsidR="00E30B2E">
        <w:t> </w:t>
      </w:r>
      <w:r w:rsidRPr="00B116F7">
        <w:t>elektrowni na węglu brunatnym maleje wskutek wycofywania istniejących bloków. Istotnie</w:t>
      </w:r>
      <w:r w:rsidR="00E30B2E">
        <w:t> </w:t>
      </w:r>
      <w:r w:rsidRPr="00B116F7">
        <w:t>zmniejszy się również w systemie rola elektrociepłowni węglowych, ponieważ większość nowych systemowych jednostek kogeneracyjnych prawdopodobnie będą stanowić instalacje zasilane gazem ziemnym. Razem z nowymi elektrowniami gazowo-parowymi zwiększą one niezbędną przy dużym udziale niesterowalnych źródeł odnawialnych (wiatrowych i słonecznych) niezawodność pracy systemu elektroenergetycznego.</w:t>
      </w:r>
    </w:p>
    <w:p w14:paraId="468E21CB" w14:textId="77777777" w:rsidR="00E0627F" w:rsidRPr="00E30B2E" w:rsidRDefault="00E0627F" w:rsidP="00ED3FA4">
      <w:pPr>
        <w:pStyle w:val="Nagwek1"/>
      </w:pPr>
      <w:bookmarkStart w:id="297" w:name="_Toc158373834"/>
      <w:bookmarkStart w:id="298" w:name="_Toc160610671"/>
      <w:r w:rsidRPr="00E30B2E">
        <w:lastRenderedPageBreak/>
        <w:t>Wymiar „wewnętrzny rynek energii”</w:t>
      </w:r>
      <w:bookmarkEnd w:id="297"/>
      <w:bookmarkEnd w:id="298"/>
    </w:p>
    <w:p w14:paraId="55B331BA" w14:textId="344386D6" w:rsidR="00E0627F" w:rsidRPr="00E30B2E" w:rsidRDefault="00E0627F" w:rsidP="00A13106">
      <w:pPr>
        <w:pStyle w:val="Nagwek2"/>
        <w:spacing w:before="360"/>
      </w:pPr>
      <w:bookmarkStart w:id="299" w:name="_Toc158373835"/>
      <w:bookmarkStart w:id="300" w:name="_Toc160610672"/>
      <w:r w:rsidRPr="00E30B2E">
        <w:t>Międzysystemowe połączenia</w:t>
      </w:r>
      <w:bookmarkEnd w:id="300"/>
      <w:r w:rsidRPr="00E30B2E">
        <w:t xml:space="preserve"> </w:t>
      </w:r>
      <w:bookmarkEnd w:id="299"/>
    </w:p>
    <w:p w14:paraId="56878343" w14:textId="45EFDDCC" w:rsidR="00E0627F" w:rsidRPr="004140B9" w:rsidRDefault="00E0627F" w:rsidP="00A13106">
      <w:pPr>
        <w:pStyle w:val="Nagwek3"/>
        <w:spacing w:before="240"/>
      </w:pPr>
      <w:bookmarkStart w:id="301" w:name="_Toc158373836"/>
      <w:bookmarkStart w:id="302" w:name="_Toc160610673"/>
      <w:r w:rsidRPr="004140B9">
        <w:t>Energia elektryczna</w:t>
      </w:r>
      <w:bookmarkEnd w:id="301"/>
      <w:bookmarkEnd w:id="302"/>
    </w:p>
    <w:p w14:paraId="002A7382" w14:textId="77777777" w:rsidR="00E30B2E" w:rsidRPr="003B6C9B" w:rsidRDefault="00E30B2E" w:rsidP="00ED3FA4">
      <w:pPr>
        <w:rPr>
          <w:b/>
        </w:rPr>
      </w:pPr>
      <w:bookmarkStart w:id="303" w:name="_Ref156901927"/>
      <w:bookmarkStart w:id="304" w:name="_Toc158373599"/>
      <w:r w:rsidRPr="003B6C9B">
        <w:rPr>
          <w:b/>
        </w:rPr>
        <w:t>Obecny poziom połączeń wzajemnych (transgranicznych) i główne połączenia międzysystemowe</w:t>
      </w:r>
    </w:p>
    <w:p w14:paraId="779E02D0" w14:textId="77777777" w:rsidR="00E30B2E" w:rsidRPr="00F85B97" w:rsidRDefault="00E30B2E" w:rsidP="00ED3FA4">
      <w:r w:rsidRPr="00F85B97">
        <w:t xml:space="preserve">Transgraniczną wymianę energii elektrycznej umożliwiają połączenia najwyższych, wysokich i średnich napięć z systemami elektroenergetycznymi sąsiednich krajów. </w:t>
      </w:r>
    </w:p>
    <w:p w14:paraId="03DEEC6F" w14:textId="77777777" w:rsidR="00E30B2E" w:rsidRPr="00F85B97" w:rsidRDefault="00E30B2E" w:rsidP="00ED3FA4">
      <w:r>
        <w:t>O</w:t>
      </w:r>
      <w:r w:rsidRPr="00F85B97">
        <w:t>becn</w:t>
      </w:r>
      <w:r>
        <w:t>ie</w:t>
      </w:r>
      <w:r w:rsidRPr="00F85B97">
        <w:t xml:space="preserve"> Krajowy System Przesyłowy (KSP) </w:t>
      </w:r>
      <w:r>
        <w:t>współ</w:t>
      </w:r>
      <w:r w:rsidRPr="00F85B97">
        <w:t>pracuje:</w:t>
      </w:r>
    </w:p>
    <w:p w14:paraId="1A20FFD2" w14:textId="77777777" w:rsidR="00E30B2E" w:rsidRPr="00AB4A5E" w:rsidRDefault="00E30B2E" w:rsidP="00ED3FA4">
      <w:pPr>
        <w:pStyle w:val="Akapitzlist"/>
        <w:numPr>
          <w:ilvl w:val="0"/>
          <w:numId w:val="5"/>
        </w:numPr>
      </w:pPr>
      <w:r w:rsidRPr="00F85B97">
        <w:t xml:space="preserve">synchronicznie z systemami krajów Europy kontynentalnej ENTSO-E (dawniej </w:t>
      </w:r>
      <w:r w:rsidRPr="00E83CA8">
        <w:t>UCTE),</w:t>
      </w:r>
      <w:r w:rsidRPr="00B07BAB">
        <w:t xml:space="preserve"> tj. niemieckim, czeskim</w:t>
      </w:r>
      <w:r>
        <w:t>,</w:t>
      </w:r>
      <w:r w:rsidRPr="00690E2F">
        <w:t xml:space="preserve"> słowackim</w:t>
      </w:r>
      <w:r>
        <w:t xml:space="preserve"> i </w:t>
      </w:r>
      <w:r w:rsidRPr="00AB4A5E">
        <w:t>ukraińskim</w:t>
      </w:r>
      <w:r>
        <w:t xml:space="preserve"> (</w:t>
      </w:r>
      <w:r w:rsidRPr="00AB4A5E">
        <w:t>od 2023 r.</w:t>
      </w:r>
      <w:r>
        <w:t>)</w:t>
      </w:r>
    </w:p>
    <w:p w14:paraId="7F02D62E" w14:textId="77777777" w:rsidR="00E30B2E" w:rsidRPr="00F85B97" w:rsidRDefault="00E30B2E" w:rsidP="00ED3FA4">
      <w:pPr>
        <w:pStyle w:val="Akapitzlist"/>
        <w:numPr>
          <w:ilvl w:val="0"/>
          <w:numId w:val="5"/>
        </w:numPr>
      </w:pPr>
      <w:r w:rsidRPr="00F85B97">
        <w:t>asynchronicznie z systemem szwedzkim poprzez kabel podmorski prądu stałego,</w:t>
      </w:r>
    </w:p>
    <w:p w14:paraId="2ADF9A13" w14:textId="77777777" w:rsidR="00E30B2E" w:rsidRPr="00F85B97" w:rsidRDefault="00E30B2E" w:rsidP="00ED3FA4">
      <w:pPr>
        <w:pStyle w:val="Akapitzlist"/>
        <w:numPr>
          <w:ilvl w:val="0"/>
          <w:numId w:val="5"/>
        </w:numPr>
      </w:pPr>
      <w:r w:rsidRPr="00F85B97">
        <w:t xml:space="preserve">asynchronicznie z systemem litewskim poprzez </w:t>
      </w:r>
      <w:r w:rsidRPr="00AB4A5E">
        <w:t xml:space="preserve">linię prądu przemiennego i </w:t>
      </w:r>
      <w:r w:rsidRPr="00F85B97">
        <w:t>wstawkę prądu stałego</w:t>
      </w:r>
      <w:r>
        <w:t>.</w:t>
      </w:r>
    </w:p>
    <w:p w14:paraId="5F268C03" w14:textId="77777777" w:rsidR="00E30B2E" w:rsidRPr="003B6C9B" w:rsidRDefault="00E30B2E" w:rsidP="00ED3FA4">
      <w:pPr>
        <w:spacing w:before="240" w:after="0" w:line="360" w:lineRule="auto"/>
      </w:pPr>
      <w:r w:rsidRPr="003B6C9B">
        <w:t xml:space="preserve">Aktualny stan połączeń transgranicznych </w:t>
      </w:r>
      <w:r w:rsidRPr="003B6C9B">
        <w:rPr>
          <w:b/>
        </w:rPr>
        <w:t>sieci przesyłowej na przekroju synchronicznym</w:t>
      </w:r>
      <w:r w:rsidRPr="003B6C9B">
        <w:t>,</w:t>
      </w:r>
      <w:r w:rsidRPr="00F85B97">
        <w:rPr>
          <w:rFonts w:eastAsia="Calibri"/>
          <w:sz w:val="24"/>
        </w:rPr>
        <w:t xml:space="preserve"> </w:t>
      </w:r>
      <w:r w:rsidRPr="003B6C9B">
        <w:t>przedstawia się następująco:</w:t>
      </w:r>
    </w:p>
    <w:p w14:paraId="64D6495F" w14:textId="77777777" w:rsidR="00E30B2E" w:rsidRPr="003B6C9B" w:rsidRDefault="00E30B2E" w:rsidP="00ED3FA4">
      <w:pPr>
        <w:rPr>
          <w:u w:val="single"/>
        </w:rPr>
      </w:pPr>
      <w:r w:rsidRPr="003B6C9B">
        <w:rPr>
          <w:u w:val="single"/>
        </w:rPr>
        <w:t>granica zachodnia (Polska – Niemcy):</w:t>
      </w:r>
    </w:p>
    <w:p w14:paraId="0BC9AC23" w14:textId="77777777" w:rsidR="00E30B2E" w:rsidRPr="00F85B97" w:rsidRDefault="00E30B2E" w:rsidP="00ED3FA4">
      <w:pPr>
        <w:pStyle w:val="Akapitzlist"/>
        <w:numPr>
          <w:ilvl w:val="0"/>
          <w:numId w:val="6"/>
        </w:numPr>
      </w:pPr>
      <w:r w:rsidRPr="00F85B97">
        <w:t xml:space="preserve">2-torowa linia 400 </w:t>
      </w:r>
      <w:proofErr w:type="spellStart"/>
      <w:r w:rsidRPr="00F85B97">
        <w:t>kV</w:t>
      </w:r>
      <w:proofErr w:type="spellEnd"/>
      <w:r w:rsidRPr="00F85B97">
        <w:t xml:space="preserve"> Krajnik – </w:t>
      </w:r>
      <w:proofErr w:type="spellStart"/>
      <w:r w:rsidRPr="00F85B97">
        <w:t>Vierraden</w:t>
      </w:r>
      <w:proofErr w:type="spellEnd"/>
      <w:r w:rsidRPr="00F85B97">
        <w:t>,</w:t>
      </w:r>
      <w:r w:rsidRPr="00AB4A5E">
        <w:t xml:space="preserve"> </w:t>
      </w:r>
      <w:r w:rsidRPr="00F85B97">
        <w:t>z wykorzystaniem przesuwnik</w:t>
      </w:r>
      <w:r>
        <w:t>a</w:t>
      </w:r>
      <w:r w:rsidRPr="00F85B97">
        <w:t xml:space="preserve"> fazow</w:t>
      </w:r>
      <w:r>
        <w:t>ego;</w:t>
      </w:r>
    </w:p>
    <w:p w14:paraId="52DD8066" w14:textId="77777777" w:rsidR="00E30B2E" w:rsidRPr="00F85B97" w:rsidRDefault="00E30B2E" w:rsidP="00ED3FA4">
      <w:pPr>
        <w:pStyle w:val="Akapitzlist"/>
        <w:numPr>
          <w:ilvl w:val="0"/>
          <w:numId w:val="6"/>
        </w:numPr>
      </w:pPr>
      <w:r w:rsidRPr="00F85B97">
        <w:t xml:space="preserve">2-torowa linia 400 </w:t>
      </w:r>
      <w:proofErr w:type="spellStart"/>
      <w:r w:rsidRPr="00F85B97">
        <w:t>kV</w:t>
      </w:r>
      <w:proofErr w:type="spellEnd"/>
      <w:r w:rsidRPr="00F85B97">
        <w:t xml:space="preserve"> Mikułowa – </w:t>
      </w:r>
      <w:proofErr w:type="spellStart"/>
      <w:r w:rsidRPr="00F85B97">
        <w:t>Hagenwerder</w:t>
      </w:r>
      <w:proofErr w:type="spellEnd"/>
      <w:r w:rsidRPr="00F85B97">
        <w:t>, z wykorzystaniem przesuwnik</w:t>
      </w:r>
      <w:r>
        <w:t>a</w:t>
      </w:r>
      <w:r w:rsidRPr="00F85B97">
        <w:t xml:space="preserve"> fazow</w:t>
      </w:r>
      <w:r>
        <w:t>ego</w:t>
      </w:r>
      <w:r w:rsidRPr="00F85B97">
        <w:t>.</w:t>
      </w:r>
    </w:p>
    <w:p w14:paraId="1693A00D" w14:textId="77777777" w:rsidR="00E30B2E" w:rsidRPr="003B6C9B" w:rsidRDefault="00E30B2E" w:rsidP="00ED3FA4">
      <w:pPr>
        <w:rPr>
          <w:u w:val="single"/>
        </w:rPr>
      </w:pPr>
      <w:r w:rsidRPr="003B6C9B">
        <w:rPr>
          <w:u w:val="single"/>
        </w:rPr>
        <w:t>granica południowa (Polska – Czechy):</w:t>
      </w:r>
    </w:p>
    <w:p w14:paraId="386FC1C7" w14:textId="77777777" w:rsidR="00E30B2E" w:rsidRPr="00F85B97" w:rsidRDefault="00E30B2E" w:rsidP="00ED3FA4">
      <w:pPr>
        <w:pStyle w:val="Akapitzlist"/>
        <w:numPr>
          <w:ilvl w:val="0"/>
          <w:numId w:val="7"/>
        </w:numPr>
      </w:pPr>
      <w:r w:rsidRPr="00F85B97">
        <w:t xml:space="preserve">2-torowa linia 400 </w:t>
      </w:r>
      <w:proofErr w:type="spellStart"/>
      <w:r w:rsidRPr="00F85B97">
        <w:t>kV</w:t>
      </w:r>
      <w:proofErr w:type="spellEnd"/>
      <w:r w:rsidRPr="00F85B97">
        <w:t xml:space="preserve"> Wielopole/Dobrzeń – </w:t>
      </w:r>
      <w:proofErr w:type="spellStart"/>
      <w:r w:rsidRPr="00F85B97">
        <w:t>Nosovice</w:t>
      </w:r>
      <w:proofErr w:type="spellEnd"/>
      <w:r w:rsidRPr="00F85B97">
        <w:t>/</w:t>
      </w:r>
      <w:proofErr w:type="spellStart"/>
      <w:r w:rsidRPr="00F85B97">
        <w:t>Albrechtice</w:t>
      </w:r>
      <w:proofErr w:type="spellEnd"/>
      <w:r w:rsidRPr="00F85B97">
        <w:t>,</w:t>
      </w:r>
    </w:p>
    <w:p w14:paraId="3269CBD5" w14:textId="77777777" w:rsidR="00E30B2E" w:rsidRPr="00F85B97" w:rsidRDefault="00E30B2E" w:rsidP="00ED3FA4">
      <w:pPr>
        <w:pStyle w:val="Akapitzlist"/>
        <w:numPr>
          <w:ilvl w:val="0"/>
          <w:numId w:val="7"/>
        </w:numPr>
      </w:pPr>
      <w:r w:rsidRPr="00F85B97">
        <w:t xml:space="preserve">2-torowa linia 220 </w:t>
      </w:r>
      <w:proofErr w:type="spellStart"/>
      <w:r w:rsidRPr="00F85B97">
        <w:t>kV</w:t>
      </w:r>
      <w:proofErr w:type="spellEnd"/>
      <w:r w:rsidRPr="00F85B97">
        <w:t xml:space="preserve"> Kopanina/Bujaków – </w:t>
      </w:r>
      <w:proofErr w:type="spellStart"/>
      <w:r w:rsidRPr="00F85B97">
        <w:t>Liskovec</w:t>
      </w:r>
      <w:proofErr w:type="spellEnd"/>
      <w:r w:rsidRPr="00F85B97">
        <w:t>.</w:t>
      </w:r>
    </w:p>
    <w:p w14:paraId="1FBD6A5F" w14:textId="77777777" w:rsidR="00E30B2E" w:rsidRPr="003B6C9B" w:rsidRDefault="00E30B2E" w:rsidP="00ED3FA4">
      <w:pPr>
        <w:rPr>
          <w:u w:val="single"/>
        </w:rPr>
      </w:pPr>
      <w:r w:rsidRPr="003B6C9B">
        <w:rPr>
          <w:u w:val="single"/>
        </w:rPr>
        <w:t>granica południowa (Polska – Słowacja):</w:t>
      </w:r>
    </w:p>
    <w:p w14:paraId="40A676A2" w14:textId="77777777" w:rsidR="00E30B2E" w:rsidRPr="00F85B97" w:rsidRDefault="00E30B2E" w:rsidP="00ED3FA4">
      <w:pPr>
        <w:pStyle w:val="Akapitzlist"/>
        <w:numPr>
          <w:ilvl w:val="0"/>
          <w:numId w:val="8"/>
        </w:numPr>
      </w:pPr>
      <w:r w:rsidRPr="00F85B97">
        <w:t xml:space="preserve">2-torowa linia 400 </w:t>
      </w:r>
      <w:proofErr w:type="spellStart"/>
      <w:r w:rsidRPr="00F85B97">
        <w:t>kV</w:t>
      </w:r>
      <w:proofErr w:type="spellEnd"/>
      <w:r w:rsidRPr="00F85B97">
        <w:t xml:space="preserve"> Krosno Iskrzynia – </w:t>
      </w:r>
      <w:proofErr w:type="spellStart"/>
      <w:r w:rsidRPr="00F85B97">
        <w:t>Leměšany</w:t>
      </w:r>
      <w:proofErr w:type="spellEnd"/>
      <w:r w:rsidRPr="00F85B97">
        <w:t>.</w:t>
      </w:r>
    </w:p>
    <w:p w14:paraId="4D220090" w14:textId="77777777" w:rsidR="00E30B2E" w:rsidRPr="00F85B97" w:rsidRDefault="00E30B2E" w:rsidP="00ED3FA4">
      <w:pPr>
        <w:ind w:left="360"/>
      </w:pPr>
    </w:p>
    <w:p w14:paraId="2C7C7ABE" w14:textId="77777777" w:rsidR="00E30B2E" w:rsidRPr="00F85B97" w:rsidRDefault="00E30B2E" w:rsidP="00ED3FA4">
      <w:r w:rsidRPr="00F85B97">
        <w:t xml:space="preserve">Aktualny stan połączeń transgranicznych </w:t>
      </w:r>
      <w:r w:rsidRPr="00F85B97">
        <w:rPr>
          <w:b/>
        </w:rPr>
        <w:t>sieci przesyłowej na</w:t>
      </w:r>
      <w:r w:rsidRPr="00F85B97">
        <w:t xml:space="preserve"> </w:t>
      </w:r>
      <w:r w:rsidRPr="00F85B97">
        <w:rPr>
          <w:b/>
        </w:rPr>
        <w:t>przekroju asynchronicznym</w:t>
      </w:r>
      <w:r w:rsidRPr="00F85B97">
        <w:t>, przedstawia się następująco:</w:t>
      </w:r>
    </w:p>
    <w:p w14:paraId="3E7D8A1D" w14:textId="77777777" w:rsidR="00E30B2E" w:rsidRPr="003B6C9B" w:rsidRDefault="00E30B2E" w:rsidP="00ED3FA4">
      <w:pPr>
        <w:rPr>
          <w:u w:val="single"/>
        </w:rPr>
      </w:pPr>
      <w:r w:rsidRPr="003B6C9B">
        <w:rPr>
          <w:u w:val="single"/>
        </w:rPr>
        <w:t>granica północna (Polska – Szwecja):</w:t>
      </w:r>
    </w:p>
    <w:p w14:paraId="71285220" w14:textId="77777777" w:rsidR="00E30B2E" w:rsidRPr="00F85B97" w:rsidRDefault="00E30B2E" w:rsidP="00ED3FA4">
      <w:pPr>
        <w:pStyle w:val="Akapitzlist"/>
        <w:numPr>
          <w:ilvl w:val="0"/>
          <w:numId w:val="8"/>
        </w:numPr>
      </w:pPr>
      <w:r w:rsidRPr="00F85B97">
        <w:t xml:space="preserve">linia kablowa DC 450 </w:t>
      </w:r>
      <w:proofErr w:type="spellStart"/>
      <w:r w:rsidRPr="00F85B97">
        <w:t>kV</w:t>
      </w:r>
      <w:proofErr w:type="spellEnd"/>
      <w:r w:rsidRPr="00F85B97">
        <w:t xml:space="preserve"> Słupsk </w:t>
      </w:r>
      <w:proofErr w:type="spellStart"/>
      <w:r w:rsidRPr="00F85B97">
        <w:t>Wierzbięcino</w:t>
      </w:r>
      <w:proofErr w:type="spellEnd"/>
      <w:r w:rsidRPr="00F85B97">
        <w:t xml:space="preserve"> – </w:t>
      </w:r>
      <w:proofErr w:type="spellStart"/>
      <w:r w:rsidRPr="00F85B97">
        <w:t>Stärno</w:t>
      </w:r>
      <w:proofErr w:type="spellEnd"/>
      <w:r w:rsidRPr="00F85B97">
        <w:t xml:space="preserve">, </w:t>
      </w:r>
    </w:p>
    <w:p w14:paraId="32E37C6E" w14:textId="77777777" w:rsidR="00E30B2E" w:rsidRPr="003B6C9B" w:rsidRDefault="00E30B2E" w:rsidP="00ED3FA4">
      <w:pPr>
        <w:rPr>
          <w:u w:val="single"/>
        </w:rPr>
      </w:pPr>
      <w:r w:rsidRPr="003B6C9B">
        <w:rPr>
          <w:u w:val="single"/>
        </w:rPr>
        <w:t>granica wschodnia (Polska – Ukraina)</w:t>
      </w:r>
      <w:r>
        <w:rPr>
          <w:u w:val="single"/>
        </w:rPr>
        <w:t xml:space="preserve"> – również współpracująca synchronicznie</w:t>
      </w:r>
      <w:r w:rsidRPr="003B6C9B">
        <w:rPr>
          <w:u w:val="single"/>
        </w:rPr>
        <w:t>:</w:t>
      </w:r>
    </w:p>
    <w:p w14:paraId="5C294387" w14:textId="77777777" w:rsidR="00E30B2E" w:rsidRPr="00F85B97" w:rsidRDefault="00E30B2E" w:rsidP="00ED3FA4">
      <w:pPr>
        <w:pStyle w:val="Akapitzlist"/>
        <w:numPr>
          <w:ilvl w:val="0"/>
          <w:numId w:val="8"/>
        </w:numPr>
      </w:pPr>
      <w:r w:rsidRPr="00F85B97">
        <w:t xml:space="preserve">1-torowa linia 220 </w:t>
      </w:r>
      <w:proofErr w:type="spellStart"/>
      <w:r w:rsidRPr="00F85B97">
        <w:t>kV</w:t>
      </w:r>
      <w:proofErr w:type="spellEnd"/>
      <w:r w:rsidRPr="00F85B97">
        <w:t xml:space="preserve"> Zamość – </w:t>
      </w:r>
      <w:proofErr w:type="spellStart"/>
      <w:r w:rsidRPr="00F85B97">
        <w:t>Dobrotwór</w:t>
      </w:r>
      <w:proofErr w:type="spellEnd"/>
      <w:r w:rsidRPr="00F85B97">
        <w:t xml:space="preserve">, współpracująca z wydzielonymi po stronie ukraińskiej jednostkami wytwórczymi </w:t>
      </w:r>
      <w:r>
        <w:t xml:space="preserve">Elektrowni </w:t>
      </w:r>
      <w:proofErr w:type="spellStart"/>
      <w:r>
        <w:t>Dobrotwór</w:t>
      </w:r>
      <w:proofErr w:type="spellEnd"/>
      <w:r>
        <w:t xml:space="preserve"> </w:t>
      </w:r>
      <w:r w:rsidRPr="00F85B97">
        <w:t>(połączenie umożliwia wyłącznie import energii do Polski).,</w:t>
      </w:r>
    </w:p>
    <w:p w14:paraId="36107B65" w14:textId="77777777" w:rsidR="00E30B2E" w:rsidRPr="00F85B97" w:rsidRDefault="00E30B2E" w:rsidP="00ED3FA4">
      <w:pPr>
        <w:pStyle w:val="Akapitzlist"/>
        <w:numPr>
          <w:ilvl w:val="0"/>
          <w:numId w:val="8"/>
        </w:numPr>
      </w:pPr>
      <w:r w:rsidRPr="00F85B97">
        <w:t xml:space="preserve">1-torowa linia </w:t>
      </w:r>
      <w:r>
        <w:t>400</w:t>
      </w:r>
      <w:r w:rsidRPr="00F85B97">
        <w:t xml:space="preserve"> </w:t>
      </w:r>
      <w:proofErr w:type="spellStart"/>
      <w:r w:rsidRPr="00F85B97">
        <w:t>kV</w:t>
      </w:r>
      <w:proofErr w:type="spellEnd"/>
      <w:r w:rsidRPr="00F85B97">
        <w:t xml:space="preserve"> Rzeszów – Chmielnicka, </w:t>
      </w:r>
      <w:r>
        <w:t xml:space="preserve">włączona do eksploatacji w układzie synchronicznym w 2023 r., (jest to dotychczasowa linia 750 </w:t>
      </w:r>
      <w:proofErr w:type="spellStart"/>
      <w:r>
        <w:t>kV</w:t>
      </w:r>
      <w:proofErr w:type="spellEnd"/>
      <w:r>
        <w:t xml:space="preserve">, niepracująca od </w:t>
      </w:r>
      <w:r w:rsidRPr="00F85B97">
        <w:t>1993 roku</w:t>
      </w:r>
      <w:r>
        <w:t>).</w:t>
      </w:r>
      <w:r w:rsidRPr="00F85B97">
        <w:t xml:space="preserve"> </w:t>
      </w:r>
    </w:p>
    <w:p w14:paraId="315A9401" w14:textId="77777777" w:rsidR="00E30B2E" w:rsidRPr="003B6C9B" w:rsidRDefault="00E30B2E" w:rsidP="00ED3FA4">
      <w:pPr>
        <w:rPr>
          <w:u w:val="single"/>
        </w:rPr>
      </w:pPr>
      <w:r w:rsidRPr="003B6C9B">
        <w:rPr>
          <w:u w:val="single"/>
        </w:rPr>
        <w:t>granica wschodnia (Polska – Litwa):</w:t>
      </w:r>
    </w:p>
    <w:p w14:paraId="7AECBAAF" w14:textId="77777777" w:rsidR="00E30B2E" w:rsidRPr="00F85B97" w:rsidRDefault="00E30B2E" w:rsidP="00ED3FA4">
      <w:pPr>
        <w:pStyle w:val="Akapitzlist"/>
        <w:numPr>
          <w:ilvl w:val="0"/>
          <w:numId w:val="9"/>
        </w:numPr>
      </w:pPr>
      <w:r w:rsidRPr="00F85B97">
        <w:t xml:space="preserve">2-torowa linia 400 </w:t>
      </w:r>
      <w:proofErr w:type="spellStart"/>
      <w:r w:rsidRPr="00F85B97">
        <w:t>kV</w:t>
      </w:r>
      <w:proofErr w:type="spellEnd"/>
      <w:r w:rsidRPr="00F85B97">
        <w:t xml:space="preserve"> </w:t>
      </w:r>
      <w:r>
        <w:t xml:space="preserve">Ełk – </w:t>
      </w:r>
      <w:proofErr w:type="spellStart"/>
      <w:r>
        <w:t>Alytus</w:t>
      </w:r>
      <w:proofErr w:type="spellEnd"/>
      <w:r>
        <w:t xml:space="preserve">, </w:t>
      </w:r>
      <w:r w:rsidRPr="00F85B97">
        <w:t xml:space="preserve">współpracująca z systemem litewskim przez wstawkę prądu stałego </w:t>
      </w:r>
      <w:r>
        <w:t xml:space="preserve">(w stacji </w:t>
      </w:r>
      <w:proofErr w:type="spellStart"/>
      <w:r>
        <w:t>Alytus</w:t>
      </w:r>
      <w:proofErr w:type="spellEnd"/>
      <w:r>
        <w:t>).</w:t>
      </w:r>
      <w:r w:rsidRPr="00F85B97">
        <w:t xml:space="preserve"> </w:t>
      </w:r>
    </w:p>
    <w:p w14:paraId="66C2C0FC" w14:textId="77777777" w:rsidR="00E30B2E" w:rsidRPr="00F85B97" w:rsidRDefault="00E30B2E" w:rsidP="00ED3FA4">
      <w:r w:rsidRPr="00F85B97">
        <w:lastRenderedPageBreak/>
        <w:t xml:space="preserve">Aktualny stan połączeń transgranicznych </w:t>
      </w:r>
      <w:r w:rsidRPr="00F85B97">
        <w:rPr>
          <w:b/>
        </w:rPr>
        <w:t>sieci dystrybucyjnej na przekroju synchronicznym</w:t>
      </w:r>
      <w:r w:rsidRPr="00F85B97">
        <w:t xml:space="preserve"> przedstawia się następująco:</w:t>
      </w:r>
    </w:p>
    <w:p w14:paraId="587275A9" w14:textId="77777777" w:rsidR="00E30B2E" w:rsidRPr="003B6C9B" w:rsidRDefault="00E30B2E" w:rsidP="00ED3FA4">
      <w:pPr>
        <w:rPr>
          <w:u w:val="single"/>
        </w:rPr>
      </w:pPr>
      <w:r w:rsidRPr="003B6C9B">
        <w:rPr>
          <w:u w:val="single"/>
        </w:rPr>
        <w:t>granica południowa (Polska – Czechy):</w:t>
      </w:r>
    </w:p>
    <w:p w14:paraId="3A18C6BC" w14:textId="77777777" w:rsidR="00E30B2E" w:rsidRPr="00F85B97" w:rsidRDefault="00E30B2E" w:rsidP="00ED3FA4">
      <w:pPr>
        <w:pStyle w:val="Akapitzlist"/>
        <w:numPr>
          <w:ilvl w:val="0"/>
          <w:numId w:val="9"/>
        </w:numPr>
      </w:pPr>
      <w:r w:rsidRPr="00F85B97">
        <w:t xml:space="preserve">2-torowa linia 110 </w:t>
      </w:r>
      <w:proofErr w:type="spellStart"/>
      <w:r w:rsidRPr="00F85B97">
        <w:t>kV</w:t>
      </w:r>
      <w:proofErr w:type="spellEnd"/>
      <w:r w:rsidRPr="00F85B97">
        <w:t xml:space="preserve"> Boguszów – </w:t>
      </w:r>
      <w:proofErr w:type="spellStart"/>
      <w:r w:rsidRPr="00F85B97">
        <w:t>Porici</w:t>
      </w:r>
      <w:proofErr w:type="spellEnd"/>
      <w:r w:rsidRPr="00F85B97">
        <w:t>,</w:t>
      </w:r>
    </w:p>
    <w:p w14:paraId="638CFB2D" w14:textId="77777777" w:rsidR="00E30B2E" w:rsidRPr="00F85B97" w:rsidRDefault="00E30B2E" w:rsidP="00ED3FA4">
      <w:pPr>
        <w:pStyle w:val="Akapitzlist"/>
        <w:numPr>
          <w:ilvl w:val="0"/>
          <w:numId w:val="9"/>
        </w:numPr>
      </w:pPr>
      <w:r w:rsidRPr="00F85B97">
        <w:t xml:space="preserve">1-torowa linia 110 </w:t>
      </w:r>
      <w:proofErr w:type="spellStart"/>
      <w:r w:rsidRPr="00F85B97">
        <w:t>kV</w:t>
      </w:r>
      <w:proofErr w:type="spellEnd"/>
      <w:r w:rsidRPr="00F85B97">
        <w:t xml:space="preserve"> Kudowa – Nachod,</w:t>
      </w:r>
    </w:p>
    <w:p w14:paraId="328CE83B" w14:textId="77777777" w:rsidR="00E30B2E" w:rsidRPr="00F85B97" w:rsidRDefault="00E30B2E" w:rsidP="00ED3FA4">
      <w:pPr>
        <w:pStyle w:val="Akapitzlist"/>
        <w:numPr>
          <w:ilvl w:val="0"/>
          <w:numId w:val="9"/>
        </w:numPr>
      </w:pPr>
      <w:r w:rsidRPr="00F85B97">
        <w:t xml:space="preserve">2-torowa linia Pogwizdów – </w:t>
      </w:r>
      <w:proofErr w:type="spellStart"/>
      <w:r w:rsidRPr="00F85B97">
        <w:t>Darkov</w:t>
      </w:r>
      <w:proofErr w:type="spellEnd"/>
      <w:r w:rsidRPr="00F85B97">
        <w:t>,</w:t>
      </w:r>
    </w:p>
    <w:p w14:paraId="62B5F513" w14:textId="77777777" w:rsidR="00E30B2E" w:rsidRPr="00F85B97" w:rsidRDefault="00E30B2E" w:rsidP="00ED3FA4">
      <w:pPr>
        <w:pStyle w:val="Akapitzlist"/>
        <w:numPr>
          <w:ilvl w:val="0"/>
          <w:numId w:val="9"/>
        </w:numPr>
      </w:pPr>
      <w:r w:rsidRPr="00F85B97">
        <w:t xml:space="preserve">2-torowa linia Ustroń/ </w:t>
      </w:r>
      <w:proofErr w:type="spellStart"/>
      <w:r w:rsidRPr="00F85B97">
        <w:t>Mnisztno</w:t>
      </w:r>
      <w:proofErr w:type="spellEnd"/>
      <w:r w:rsidRPr="00F85B97">
        <w:t xml:space="preserve"> – Trzyniec,</w:t>
      </w:r>
    </w:p>
    <w:p w14:paraId="7987CB57" w14:textId="77777777" w:rsidR="00E30B2E" w:rsidRPr="003B6C9B" w:rsidRDefault="00E30B2E" w:rsidP="00ED3FA4">
      <w:pPr>
        <w:rPr>
          <w:u w:val="single"/>
        </w:rPr>
      </w:pPr>
      <w:r w:rsidRPr="003B6C9B">
        <w:rPr>
          <w:u w:val="single"/>
        </w:rPr>
        <w:t>granica zachodnia (Polska – Niemcy):</w:t>
      </w:r>
    </w:p>
    <w:p w14:paraId="6990C8F5" w14:textId="77777777" w:rsidR="00E30B2E" w:rsidRPr="00F85B97" w:rsidRDefault="00E30B2E" w:rsidP="00ED3FA4">
      <w:pPr>
        <w:pStyle w:val="Akapitzlist"/>
        <w:numPr>
          <w:ilvl w:val="0"/>
          <w:numId w:val="10"/>
        </w:numPr>
      </w:pPr>
      <w:r w:rsidRPr="00F85B97">
        <w:t xml:space="preserve">1-torowa linia 110 </w:t>
      </w:r>
      <w:proofErr w:type="spellStart"/>
      <w:r w:rsidRPr="00F85B97">
        <w:t>kV</w:t>
      </w:r>
      <w:proofErr w:type="spellEnd"/>
      <w:r w:rsidRPr="00F85B97">
        <w:t xml:space="preserve"> Turów1 – </w:t>
      </w:r>
      <w:proofErr w:type="spellStart"/>
      <w:r w:rsidRPr="00F85B97">
        <w:t>Neueibau</w:t>
      </w:r>
      <w:proofErr w:type="spellEnd"/>
      <w:r w:rsidRPr="00F85B97">
        <w:t>.</w:t>
      </w:r>
    </w:p>
    <w:p w14:paraId="727A3EAF" w14:textId="77777777" w:rsidR="00E30B2E" w:rsidRPr="00F85B97" w:rsidRDefault="00E30B2E" w:rsidP="00ED3FA4">
      <w:r w:rsidRPr="00F85B97">
        <w:t xml:space="preserve">Aktualny stan połączeń transgranicznych </w:t>
      </w:r>
      <w:r w:rsidRPr="00F85B97">
        <w:rPr>
          <w:b/>
        </w:rPr>
        <w:t>sieci dystrybucyjnej na przekroju asynchronicznym</w:t>
      </w:r>
      <w:r w:rsidRPr="00F85B97">
        <w:t xml:space="preserve"> przedstawia się następująco:</w:t>
      </w:r>
    </w:p>
    <w:p w14:paraId="56C3BE0D" w14:textId="77777777" w:rsidR="00E30B2E" w:rsidRPr="003B6C9B" w:rsidRDefault="00E30B2E" w:rsidP="00ED3FA4">
      <w:pPr>
        <w:rPr>
          <w:u w:val="single"/>
        </w:rPr>
      </w:pPr>
      <w:r w:rsidRPr="003B6C9B">
        <w:rPr>
          <w:u w:val="single"/>
        </w:rPr>
        <w:t>granica wschodnia (Polska – Białoruś):</w:t>
      </w:r>
    </w:p>
    <w:p w14:paraId="2E5EE9F1" w14:textId="77777777" w:rsidR="00E30B2E" w:rsidRDefault="00E30B2E" w:rsidP="00ED3FA4">
      <w:pPr>
        <w:pStyle w:val="Akapitzlist"/>
        <w:numPr>
          <w:ilvl w:val="0"/>
          <w:numId w:val="10"/>
        </w:numPr>
      </w:pPr>
      <w:r w:rsidRPr="00F85B97">
        <w:t xml:space="preserve">2-torowa linia 110 </w:t>
      </w:r>
      <w:proofErr w:type="spellStart"/>
      <w:r w:rsidRPr="00F85B97">
        <w:t>kV</w:t>
      </w:r>
      <w:proofErr w:type="spellEnd"/>
      <w:r w:rsidRPr="00F85B97">
        <w:t xml:space="preserve"> Wólka Dobryńska – Brześć 2.</w:t>
      </w:r>
    </w:p>
    <w:p w14:paraId="2EF33A48" w14:textId="49FB9BAA" w:rsidR="00E30B2E" w:rsidRPr="00F85B97" w:rsidRDefault="00E30B2E" w:rsidP="00ED3FA4">
      <w:r w:rsidRPr="00E30B2E">
        <w:t>Podstawowe informacje na temat poszczególnych połączeń wzajemnych, przedstawiono w tabeli poniżej</w:t>
      </w:r>
      <w:r>
        <w:t>.</w:t>
      </w:r>
    </w:p>
    <w:p w14:paraId="11820476" w14:textId="1FE5EE0A" w:rsidR="00E0627F" w:rsidRDefault="00E0627F" w:rsidP="00ED3FA4">
      <w:pPr>
        <w:pStyle w:val="Legenda"/>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w:t>
      </w:r>
      <w:r w:rsidRPr="00B116F7">
        <w:rPr>
          <w:color w:val="auto"/>
        </w:rPr>
        <w:fldChar w:fldCharType="end"/>
      </w:r>
      <w:bookmarkEnd w:id="303"/>
      <w:r w:rsidRPr="00B116F7">
        <w:rPr>
          <w:color w:val="auto"/>
        </w:rPr>
        <w:t>. Charakterystyka polskich połączeń transgranicznych systemu elektroenergetycznego</w:t>
      </w:r>
      <w:bookmarkEnd w:id="304"/>
    </w:p>
    <w:tbl>
      <w:tblPr>
        <w:tblStyle w:val="KPEiK"/>
        <w:tblW w:w="5000" w:type="pct"/>
        <w:tblLook w:val="04A0" w:firstRow="1" w:lastRow="0" w:firstColumn="1" w:lastColumn="0" w:noHBand="0" w:noVBand="1"/>
      </w:tblPr>
      <w:tblGrid>
        <w:gridCol w:w="994"/>
        <w:gridCol w:w="2120"/>
        <w:gridCol w:w="992"/>
        <w:gridCol w:w="1134"/>
        <w:gridCol w:w="851"/>
        <w:gridCol w:w="2971"/>
      </w:tblGrid>
      <w:tr w:rsidR="00E30B2E" w:rsidRPr="00E30B2E" w14:paraId="328A1CC8" w14:textId="77777777" w:rsidTr="0037385E">
        <w:trPr>
          <w:cnfStyle w:val="100000000000" w:firstRow="1" w:lastRow="0" w:firstColumn="0" w:lastColumn="0" w:oddVBand="0" w:evenVBand="0" w:oddHBand="0" w:evenHBand="0" w:firstRowFirstColumn="0" w:firstRowLastColumn="0" w:lastRowFirstColumn="0" w:lastRowLastColumn="0"/>
          <w:trHeight w:val="227"/>
          <w:tblHeader/>
        </w:trPr>
        <w:tc>
          <w:tcPr>
            <w:tcW w:w="994" w:type="dxa"/>
          </w:tcPr>
          <w:p w14:paraId="116C06AB" w14:textId="77777777" w:rsidR="00E30B2E" w:rsidRPr="00E30B2E" w:rsidRDefault="00E30B2E" w:rsidP="00ED3FA4">
            <w:pPr>
              <w:contextualSpacing/>
              <w:jc w:val="center"/>
              <w:rPr>
                <w:rFonts w:eastAsia="Calibri" w:cs="Calibri"/>
                <w:noProof/>
                <w:sz w:val="16"/>
              </w:rPr>
            </w:pPr>
            <w:r w:rsidRPr="00E30B2E">
              <w:rPr>
                <w:rFonts w:eastAsia="Calibri" w:cs="Calibri"/>
                <w:noProof/>
                <w:sz w:val="16"/>
              </w:rPr>
              <w:t>Kraj graniczny</w:t>
            </w:r>
          </w:p>
        </w:tc>
        <w:tc>
          <w:tcPr>
            <w:tcW w:w="2120" w:type="dxa"/>
          </w:tcPr>
          <w:p w14:paraId="784881BF" w14:textId="77777777" w:rsidR="00E30B2E" w:rsidRPr="00E30B2E" w:rsidRDefault="00E30B2E" w:rsidP="00ED3FA4">
            <w:pPr>
              <w:contextualSpacing/>
              <w:jc w:val="center"/>
              <w:rPr>
                <w:rFonts w:eastAsia="Calibri" w:cs="Calibri"/>
                <w:noProof/>
                <w:sz w:val="16"/>
              </w:rPr>
            </w:pPr>
            <w:r w:rsidRPr="00E30B2E">
              <w:rPr>
                <w:rFonts w:eastAsia="Calibri" w:cs="Calibri"/>
                <w:noProof/>
                <w:sz w:val="16"/>
              </w:rPr>
              <w:t>Połączenie</w:t>
            </w:r>
          </w:p>
        </w:tc>
        <w:tc>
          <w:tcPr>
            <w:tcW w:w="992" w:type="dxa"/>
          </w:tcPr>
          <w:p w14:paraId="10A66780" w14:textId="77777777" w:rsidR="00E30B2E" w:rsidRPr="00E30B2E" w:rsidRDefault="00E30B2E" w:rsidP="00ED3FA4">
            <w:pPr>
              <w:contextualSpacing/>
              <w:jc w:val="center"/>
              <w:rPr>
                <w:rFonts w:eastAsia="Calibri" w:cs="Calibri"/>
                <w:noProof/>
                <w:sz w:val="16"/>
              </w:rPr>
            </w:pPr>
            <w:r w:rsidRPr="00E30B2E">
              <w:rPr>
                <w:rFonts w:eastAsia="Calibri" w:cs="Calibri"/>
                <w:noProof/>
                <w:sz w:val="16"/>
              </w:rPr>
              <w:t>Napięcie [kV]</w:t>
            </w:r>
          </w:p>
        </w:tc>
        <w:tc>
          <w:tcPr>
            <w:tcW w:w="1134" w:type="dxa"/>
          </w:tcPr>
          <w:p w14:paraId="5ADD52F8" w14:textId="77777777" w:rsidR="00E30B2E" w:rsidRPr="00E30B2E" w:rsidRDefault="00E30B2E" w:rsidP="00ED3FA4">
            <w:pPr>
              <w:contextualSpacing/>
              <w:jc w:val="center"/>
              <w:rPr>
                <w:rFonts w:eastAsia="Calibri" w:cs="Calibri"/>
                <w:noProof/>
                <w:sz w:val="16"/>
              </w:rPr>
            </w:pPr>
            <w:r w:rsidRPr="00E30B2E">
              <w:rPr>
                <w:rFonts w:eastAsia="Calibri" w:cs="Calibri"/>
                <w:noProof/>
                <w:sz w:val="16"/>
              </w:rPr>
              <w:t>Dopuszczalne obciążenie</w:t>
            </w:r>
          </w:p>
        </w:tc>
        <w:tc>
          <w:tcPr>
            <w:tcW w:w="851" w:type="dxa"/>
          </w:tcPr>
          <w:p w14:paraId="77C4DA25" w14:textId="77777777" w:rsidR="00E30B2E" w:rsidRPr="00E30B2E" w:rsidRDefault="00E30B2E" w:rsidP="00ED3FA4">
            <w:pPr>
              <w:contextualSpacing/>
              <w:jc w:val="center"/>
              <w:rPr>
                <w:rFonts w:eastAsia="Calibri" w:cs="Calibri"/>
                <w:noProof/>
                <w:sz w:val="16"/>
              </w:rPr>
            </w:pPr>
            <w:r w:rsidRPr="00E30B2E">
              <w:rPr>
                <w:rFonts w:eastAsia="Calibri" w:cs="Calibri"/>
                <w:noProof/>
                <w:sz w:val="16"/>
              </w:rPr>
              <w:t>liczba torów</w:t>
            </w:r>
          </w:p>
        </w:tc>
        <w:tc>
          <w:tcPr>
            <w:tcW w:w="2971" w:type="dxa"/>
          </w:tcPr>
          <w:p w14:paraId="55F1A66A" w14:textId="77777777" w:rsidR="00E30B2E" w:rsidRPr="00E30B2E" w:rsidRDefault="00E30B2E" w:rsidP="00ED3FA4">
            <w:pPr>
              <w:contextualSpacing/>
              <w:jc w:val="center"/>
              <w:rPr>
                <w:rFonts w:eastAsia="Calibri" w:cs="Calibri"/>
                <w:noProof/>
                <w:sz w:val="16"/>
              </w:rPr>
            </w:pPr>
            <w:r w:rsidRPr="00E30B2E">
              <w:rPr>
                <w:rFonts w:eastAsia="Calibri" w:cs="Calibri"/>
                <w:noProof/>
                <w:sz w:val="16"/>
              </w:rPr>
              <w:t>Informacje dodatkowe</w:t>
            </w:r>
          </w:p>
        </w:tc>
      </w:tr>
      <w:tr w:rsidR="00E30B2E" w:rsidRPr="00E30B2E" w14:paraId="2DA58029" w14:textId="77777777" w:rsidTr="0037385E">
        <w:trPr>
          <w:trHeight w:val="227"/>
        </w:trPr>
        <w:tc>
          <w:tcPr>
            <w:tcW w:w="994" w:type="dxa"/>
            <w:vMerge w:val="restart"/>
          </w:tcPr>
          <w:p w14:paraId="777EEA30"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Niemcy</w:t>
            </w:r>
          </w:p>
        </w:tc>
        <w:tc>
          <w:tcPr>
            <w:tcW w:w="2120" w:type="dxa"/>
          </w:tcPr>
          <w:p w14:paraId="5AEB22DB" w14:textId="77777777" w:rsidR="00E30B2E" w:rsidRPr="00E30B2E" w:rsidRDefault="00E30B2E" w:rsidP="00ED3FA4">
            <w:pPr>
              <w:contextualSpacing/>
              <w:jc w:val="left"/>
              <w:rPr>
                <w:rFonts w:eastAsia="Calibri" w:cs="Calibri"/>
                <w:noProof/>
                <w:sz w:val="16"/>
              </w:rPr>
            </w:pPr>
            <w:r w:rsidRPr="00E30B2E">
              <w:rPr>
                <w:rFonts w:eastAsia="Calibri" w:cs="Calibri"/>
                <w:sz w:val="16"/>
              </w:rPr>
              <w:t xml:space="preserve">Krajnik – </w:t>
            </w:r>
            <w:proofErr w:type="spellStart"/>
            <w:r w:rsidRPr="00E30B2E">
              <w:rPr>
                <w:rFonts w:eastAsia="Calibri" w:cs="Calibri"/>
                <w:sz w:val="16"/>
              </w:rPr>
              <w:t>Vierraden</w:t>
            </w:r>
            <w:proofErr w:type="spellEnd"/>
          </w:p>
        </w:tc>
        <w:tc>
          <w:tcPr>
            <w:tcW w:w="992" w:type="dxa"/>
          </w:tcPr>
          <w:p w14:paraId="09A5094C"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w:t>
            </w:r>
          </w:p>
        </w:tc>
        <w:tc>
          <w:tcPr>
            <w:tcW w:w="1134" w:type="dxa"/>
          </w:tcPr>
          <w:p w14:paraId="1B626501" w14:textId="77777777" w:rsidR="00E30B2E" w:rsidRPr="00E30B2E" w:rsidRDefault="00E30B2E" w:rsidP="00ED3FA4">
            <w:pPr>
              <w:contextualSpacing/>
              <w:jc w:val="right"/>
              <w:rPr>
                <w:rFonts w:eastAsia="Calibri" w:cs="Calibri"/>
                <w:noProof/>
                <w:sz w:val="16"/>
              </w:rPr>
            </w:pPr>
            <w:r w:rsidRPr="00E30B2E">
              <w:rPr>
                <w:rFonts w:eastAsia="Calibri" w:cs="Calibri"/>
                <w:sz w:val="16"/>
              </w:rPr>
              <w:t>1039 MW</w:t>
            </w:r>
          </w:p>
        </w:tc>
        <w:tc>
          <w:tcPr>
            <w:tcW w:w="851" w:type="dxa"/>
          </w:tcPr>
          <w:p w14:paraId="28C99A47"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w:t>
            </w:r>
          </w:p>
        </w:tc>
        <w:tc>
          <w:tcPr>
            <w:tcW w:w="2971" w:type="dxa"/>
          </w:tcPr>
          <w:p w14:paraId="59305123"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 W 2018 roku połączenie zostało wyposażone w przesuwnik fazowy</w:t>
            </w:r>
          </w:p>
        </w:tc>
      </w:tr>
      <w:tr w:rsidR="00E30B2E" w:rsidRPr="00E30B2E" w14:paraId="15525198" w14:textId="77777777" w:rsidTr="0037385E">
        <w:trPr>
          <w:trHeight w:val="227"/>
        </w:trPr>
        <w:tc>
          <w:tcPr>
            <w:tcW w:w="994" w:type="dxa"/>
            <w:vMerge/>
          </w:tcPr>
          <w:p w14:paraId="41327392" w14:textId="77777777" w:rsidR="00E30B2E" w:rsidRPr="00E30B2E" w:rsidRDefault="00E30B2E" w:rsidP="00ED3FA4">
            <w:pPr>
              <w:contextualSpacing/>
              <w:jc w:val="left"/>
              <w:rPr>
                <w:rFonts w:eastAsia="Calibri" w:cs="Calibri"/>
                <w:noProof/>
                <w:sz w:val="16"/>
              </w:rPr>
            </w:pPr>
          </w:p>
        </w:tc>
        <w:tc>
          <w:tcPr>
            <w:tcW w:w="2120" w:type="dxa"/>
          </w:tcPr>
          <w:p w14:paraId="4788773D" w14:textId="77777777" w:rsidR="00E30B2E" w:rsidRPr="00E30B2E" w:rsidRDefault="00E30B2E" w:rsidP="00ED3FA4">
            <w:pPr>
              <w:contextualSpacing/>
              <w:jc w:val="left"/>
              <w:rPr>
                <w:rFonts w:eastAsia="Calibri" w:cs="Calibri"/>
                <w:noProof/>
                <w:sz w:val="16"/>
                <w:lang w:val="de-DE"/>
              </w:rPr>
            </w:pPr>
            <w:proofErr w:type="spellStart"/>
            <w:r w:rsidRPr="00E30B2E">
              <w:rPr>
                <w:rFonts w:eastAsia="Calibri" w:cs="Calibri"/>
                <w:sz w:val="16"/>
                <w:lang w:val="de-DE"/>
              </w:rPr>
              <w:t>Mikułowa</w:t>
            </w:r>
            <w:proofErr w:type="spellEnd"/>
            <w:r w:rsidRPr="00E30B2E">
              <w:rPr>
                <w:rFonts w:eastAsia="Calibri" w:cs="Calibri"/>
                <w:sz w:val="16"/>
                <w:lang w:val="de-DE"/>
              </w:rPr>
              <w:t xml:space="preserve"> - </w:t>
            </w:r>
            <w:proofErr w:type="spellStart"/>
            <w:r w:rsidRPr="00E30B2E">
              <w:rPr>
                <w:rFonts w:eastAsia="Calibri" w:cs="Calibri"/>
                <w:sz w:val="16"/>
                <w:lang w:val="de-DE"/>
              </w:rPr>
              <w:t>Hagenverder</w:t>
            </w:r>
            <w:proofErr w:type="spellEnd"/>
          </w:p>
        </w:tc>
        <w:tc>
          <w:tcPr>
            <w:tcW w:w="992" w:type="dxa"/>
          </w:tcPr>
          <w:p w14:paraId="595338C6" w14:textId="77777777" w:rsidR="00E30B2E" w:rsidRPr="00E30B2E" w:rsidRDefault="00E30B2E" w:rsidP="00ED3FA4">
            <w:pPr>
              <w:contextualSpacing/>
              <w:jc w:val="right"/>
              <w:rPr>
                <w:rFonts w:eastAsia="Calibri" w:cs="Calibri"/>
                <w:noProof/>
                <w:sz w:val="16"/>
                <w:lang w:val="de-DE"/>
              </w:rPr>
            </w:pPr>
            <w:r w:rsidRPr="00E30B2E">
              <w:rPr>
                <w:rFonts w:eastAsia="Calibri" w:cs="Calibri"/>
                <w:noProof/>
                <w:sz w:val="16"/>
                <w:lang w:val="de-DE"/>
              </w:rPr>
              <w:t>400</w:t>
            </w:r>
          </w:p>
        </w:tc>
        <w:tc>
          <w:tcPr>
            <w:tcW w:w="1134" w:type="dxa"/>
          </w:tcPr>
          <w:p w14:paraId="68B5E70F" w14:textId="77777777" w:rsidR="00E30B2E" w:rsidRPr="00E30B2E" w:rsidRDefault="00E30B2E" w:rsidP="00ED3FA4">
            <w:pPr>
              <w:contextualSpacing/>
              <w:jc w:val="right"/>
              <w:rPr>
                <w:rFonts w:eastAsia="Calibri" w:cs="Calibri"/>
                <w:noProof/>
                <w:sz w:val="16"/>
                <w:lang w:val="de-DE"/>
              </w:rPr>
            </w:pPr>
            <w:r w:rsidRPr="00E30B2E">
              <w:rPr>
                <w:rFonts w:eastAsia="Calibri" w:cs="Calibri"/>
                <w:sz w:val="16"/>
                <w:lang w:val="de-DE"/>
              </w:rPr>
              <w:t>1385 MW</w:t>
            </w:r>
          </w:p>
        </w:tc>
        <w:tc>
          <w:tcPr>
            <w:tcW w:w="851" w:type="dxa"/>
          </w:tcPr>
          <w:p w14:paraId="256E1034"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w:t>
            </w:r>
          </w:p>
        </w:tc>
        <w:tc>
          <w:tcPr>
            <w:tcW w:w="2971" w:type="dxa"/>
          </w:tcPr>
          <w:p w14:paraId="0A7067FF"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W 2016 roku połączenie zostało wyposażone w przesuwnik fazowy</w:t>
            </w:r>
          </w:p>
        </w:tc>
      </w:tr>
      <w:tr w:rsidR="00E30B2E" w:rsidRPr="00E30B2E" w14:paraId="6D945C8C" w14:textId="77777777" w:rsidTr="0037385E">
        <w:trPr>
          <w:trHeight w:val="227"/>
        </w:trPr>
        <w:tc>
          <w:tcPr>
            <w:tcW w:w="994" w:type="dxa"/>
            <w:vMerge w:val="restart"/>
          </w:tcPr>
          <w:p w14:paraId="1210F14A"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Czechy</w:t>
            </w:r>
          </w:p>
        </w:tc>
        <w:tc>
          <w:tcPr>
            <w:tcW w:w="2120" w:type="dxa"/>
          </w:tcPr>
          <w:p w14:paraId="2F0558C9"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Wielopole/Dobrzeń – Nosovice/Albrechtice</w:t>
            </w:r>
          </w:p>
        </w:tc>
        <w:tc>
          <w:tcPr>
            <w:tcW w:w="992" w:type="dxa"/>
          </w:tcPr>
          <w:p w14:paraId="7B2BD3A2"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w:t>
            </w:r>
          </w:p>
        </w:tc>
        <w:tc>
          <w:tcPr>
            <w:tcW w:w="1134" w:type="dxa"/>
          </w:tcPr>
          <w:p w14:paraId="5B62EC08"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1385 MW</w:t>
            </w:r>
          </w:p>
        </w:tc>
        <w:tc>
          <w:tcPr>
            <w:tcW w:w="851" w:type="dxa"/>
          </w:tcPr>
          <w:p w14:paraId="7D05C43F"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w:t>
            </w:r>
          </w:p>
        </w:tc>
        <w:tc>
          <w:tcPr>
            <w:tcW w:w="2971" w:type="dxa"/>
          </w:tcPr>
          <w:p w14:paraId="6146A0D1"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w:t>
            </w:r>
          </w:p>
        </w:tc>
      </w:tr>
      <w:tr w:rsidR="00E30B2E" w:rsidRPr="00E30B2E" w14:paraId="25A08C71" w14:textId="77777777" w:rsidTr="0037385E">
        <w:trPr>
          <w:trHeight w:val="227"/>
        </w:trPr>
        <w:tc>
          <w:tcPr>
            <w:tcW w:w="994" w:type="dxa"/>
            <w:vMerge/>
          </w:tcPr>
          <w:p w14:paraId="6FAF52E7" w14:textId="77777777" w:rsidR="00E30B2E" w:rsidRPr="00E30B2E" w:rsidRDefault="00E30B2E" w:rsidP="00ED3FA4">
            <w:pPr>
              <w:contextualSpacing/>
              <w:jc w:val="left"/>
              <w:rPr>
                <w:rFonts w:eastAsia="Calibri" w:cs="Calibri"/>
                <w:noProof/>
                <w:sz w:val="16"/>
              </w:rPr>
            </w:pPr>
          </w:p>
        </w:tc>
        <w:tc>
          <w:tcPr>
            <w:tcW w:w="2120" w:type="dxa"/>
          </w:tcPr>
          <w:p w14:paraId="340C656D"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Bujaków – Liskovec</w:t>
            </w:r>
          </w:p>
        </w:tc>
        <w:tc>
          <w:tcPr>
            <w:tcW w:w="992" w:type="dxa"/>
          </w:tcPr>
          <w:p w14:paraId="5A9BC3AA"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220</w:t>
            </w:r>
          </w:p>
        </w:tc>
        <w:tc>
          <w:tcPr>
            <w:tcW w:w="1134" w:type="dxa"/>
          </w:tcPr>
          <w:p w14:paraId="24AE2C06"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 MW</w:t>
            </w:r>
          </w:p>
        </w:tc>
        <w:tc>
          <w:tcPr>
            <w:tcW w:w="851" w:type="dxa"/>
          </w:tcPr>
          <w:p w14:paraId="48DB9ECC"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w:t>
            </w:r>
          </w:p>
        </w:tc>
        <w:tc>
          <w:tcPr>
            <w:tcW w:w="2971" w:type="dxa"/>
          </w:tcPr>
          <w:p w14:paraId="2C67CFED"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w:t>
            </w:r>
          </w:p>
        </w:tc>
      </w:tr>
      <w:tr w:rsidR="00E30B2E" w:rsidRPr="00E30B2E" w14:paraId="3B72E378" w14:textId="77777777" w:rsidTr="0037385E">
        <w:trPr>
          <w:trHeight w:val="227"/>
        </w:trPr>
        <w:tc>
          <w:tcPr>
            <w:tcW w:w="994" w:type="dxa"/>
            <w:vMerge/>
          </w:tcPr>
          <w:p w14:paraId="1B38A09F" w14:textId="77777777" w:rsidR="00E30B2E" w:rsidRPr="00E30B2E" w:rsidRDefault="00E30B2E" w:rsidP="00ED3FA4">
            <w:pPr>
              <w:contextualSpacing/>
              <w:jc w:val="left"/>
              <w:rPr>
                <w:rFonts w:eastAsia="Calibri" w:cs="Calibri"/>
                <w:noProof/>
                <w:sz w:val="16"/>
              </w:rPr>
            </w:pPr>
          </w:p>
        </w:tc>
        <w:tc>
          <w:tcPr>
            <w:tcW w:w="2120" w:type="dxa"/>
          </w:tcPr>
          <w:p w14:paraId="6676B7DF"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Kopanina – Liskovec</w:t>
            </w:r>
          </w:p>
        </w:tc>
        <w:tc>
          <w:tcPr>
            <w:tcW w:w="992" w:type="dxa"/>
          </w:tcPr>
          <w:p w14:paraId="7378C41E"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220</w:t>
            </w:r>
          </w:p>
        </w:tc>
        <w:tc>
          <w:tcPr>
            <w:tcW w:w="1134" w:type="dxa"/>
          </w:tcPr>
          <w:p w14:paraId="7B08B87E"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 MW</w:t>
            </w:r>
          </w:p>
        </w:tc>
        <w:tc>
          <w:tcPr>
            <w:tcW w:w="851" w:type="dxa"/>
          </w:tcPr>
          <w:p w14:paraId="189AB4E2"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w:t>
            </w:r>
          </w:p>
        </w:tc>
        <w:tc>
          <w:tcPr>
            <w:tcW w:w="2971" w:type="dxa"/>
          </w:tcPr>
          <w:p w14:paraId="021A065E"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w:t>
            </w:r>
          </w:p>
        </w:tc>
      </w:tr>
      <w:tr w:rsidR="00E30B2E" w:rsidRPr="00E30B2E" w14:paraId="063BAF42" w14:textId="77777777" w:rsidTr="0037385E">
        <w:trPr>
          <w:trHeight w:val="227"/>
        </w:trPr>
        <w:tc>
          <w:tcPr>
            <w:tcW w:w="994" w:type="dxa"/>
          </w:tcPr>
          <w:p w14:paraId="418D4997"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Litwa</w:t>
            </w:r>
          </w:p>
        </w:tc>
        <w:tc>
          <w:tcPr>
            <w:tcW w:w="2120" w:type="dxa"/>
          </w:tcPr>
          <w:p w14:paraId="644CEBE9"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Ełk Bis- Alytus</w:t>
            </w:r>
          </w:p>
        </w:tc>
        <w:tc>
          <w:tcPr>
            <w:tcW w:w="992" w:type="dxa"/>
          </w:tcPr>
          <w:p w14:paraId="7603437A"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w:t>
            </w:r>
          </w:p>
        </w:tc>
        <w:tc>
          <w:tcPr>
            <w:tcW w:w="1134" w:type="dxa"/>
          </w:tcPr>
          <w:p w14:paraId="7640867E"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500 MW</w:t>
            </w:r>
          </w:p>
        </w:tc>
        <w:tc>
          <w:tcPr>
            <w:tcW w:w="851" w:type="dxa"/>
          </w:tcPr>
          <w:p w14:paraId="247494A0"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w:t>
            </w:r>
          </w:p>
        </w:tc>
        <w:tc>
          <w:tcPr>
            <w:tcW w:w="2971" w:type="dxa"/>
          </w:tcPr>
          <w:p w14:paraId="2776738D"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prąd przemienny ze wstawką pr. stałego</w:t>
            </w:r>
          </w:p>
        </w:tc>
      </w:tr>
      <w:tr w:rsidR="00E30B2E" w:rsidRPr="00E30B2E" w14:paraId="4D5B7D2B" w14:textId="77777777" w:rsidTr="0037385E">
        <w:trPr>
          <w:trHeight w:val="227"/>
        </w:trPr>
        <w:tc>
          <w:tcPr>
            <w:tcW w:w="994" w:type="dxa"/>
          </w:tcPr>
          <w:p w14:paraId="3ABF31F2"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Słowacja</w:t>
            </w:r>
          </w:p>
        </w:tc>
        <w:tc>
          <w:tcPr>
            <w:tcW w:w="2120" w:type="dxa"/>
          </w:tcPr>
          <w:p w14:paraId="53EBE8E1"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Krosno Iskrzynia - Lem</w:t>
            </w:r>
            <w:r w:rsidRPr="00E30B2E">
              <w:rPr>
                <w:rFonts w:ascii="Calibri" w:eastAsia="Calibri" w:hAnsi="Calibri" w:cs="Calibri"/>
                <w:noProof/>
                <w:sz w:val="16"/>
              </w:rPr>
              <w:t>ě</w:t>
            </w:r>
            <w:r w:rsidRPr="00E30B2E">
              <w:rPr>
                <w:rFonts w:eastAsia="Calibri" w:cs="Lato"/>
                <w:noProof/>
                <w:sz w:val="16"/>
              </w:rPr>
              <w:t>š</w:t>
            </w:r>
            <w:r w:rsidRPr="00E30B2E">
              <w:rPr>
                <w:rFonts w:eastAsia="Calibri" w:cs="Calibri"/>
                <w:noProof/>
                <w:sz w:val="16"/>
              </w:rPr>
              <w:t>any</w:t>
            </w:r>
          </w:p>
        </w:tc>
        <w:tc>
          <w:tcPr>
            <w:tcW w:w="992" w:type="dxa"/>
          </w:tcPr>
          <w:p w14:paraId="1C51E305"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w:t>
            </w:r>
          </w:p>
        </w:tc>
        <w:tc>
          <w:tcPr>
            <w:tcW w:w="1134" w:type="dxa"/>
          </w:tcPr>
          <w:p w14:paraId="0C7F0425"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1353 MW</w:t>
            </w:r>
          </w:p>
        </w:tc>
        <w:tc>
          <w:tcPr>
            <w:tcW w:w="851" w:type="dxa"/>
          </w:tcPr>
          <w:p w14:paraId="7FCEC44C"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w:t>
            </w:r>
          </w:p>
        </w:tc>
        <w:tc>
          <w:tcPr>
            <w:tcW w:w="2971" w:type="dxa"/>
          </w:tcPr>
          <w:p w14:paraId="3A4D950A"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w:t>
            </w:r>
          </w:p>
        </w:tc>
      </w:tr>
      <w:tr w:rsidR="00E30B2E" w:rsidRPr="00E30B2E" w14:paraId="18F0E191" w14:textId="77777777" w:rsidTr="0037385E">
        <w:trPr>
          <w:trHeight w:val="227"/>
        </w:trPr>
        <w:tc>
          <w:tcPr>
            <w:tcW w:w="994" w:type="dxa"/>
          </w:tcPr>
          <w:p w14:paraId="49DDC0F9"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Szwecja</w:t>
            </w:r>
          </w:p>
        </w:tc>
        <w:tc>
          <w:tcPr>
            <w:tcW w:w="2120" w:type="dxa"/>
          </w:tcPr>
          <w:p w14:paraId="5B40EEF1"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Słupsk – Stärno</w:t>
            </w:r>
          </w:p>
        </w:tc>
        <w:tc>
          <w:tcPr>
            <w:tcW w:w="992" w:type="dxa"/>
          </w:tcPr>
          <w:p w14:paraId="651B6F43"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450</w:t>
            </w:r>
          </w:p>
        </w:tc>
        <w:tc>
          <w:tcPr>
            <w:tcW w:w="1134" w:type="dxa"/>
          </w:tcPr>
          <w:p w14:paraId="688843C4"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600 MW</w:t>
            </w:r>
          </w:p>
        </w:tc>
        <w:tc>
          <w:tcPr>
            <w:tcW w:w="851" w:type="dxa"/>
          </w:tcPr>
          <w:p w14:paraId="4E9C9BA8"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w:t>
            </w:r>
          </w:p>
        </w:tc>
        <w:tc>
          <w:tcPr>
            <w:tcW w:w="2971" w:type="dxa"/>
          </w:tcPr>
          <w:p w14:paraId="690C539F"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prąd stały</w:t>
            </w:r>
          </w:p>
        </w:tc>
      </w:tr>
      <w:tr w:rsidR="00E30B2E" w:rsidRPr="00E30B2E" w14:paraId="7526AE78" w14:textId="77777777" w:rsidTr="0037385E">
        <w:trPr>
          <w:trHeight w:val="227"/>
        </w:trPr>
        <w:tc>
          <w:tcPr>
            <w:tcW w:w="994" w:type="dxa"/>
            <w:vMerge w:val="restart"/>
          </w:tcPr>
          <w:p w14:paraId="6C0A333E" w14:textId="77777777" w:rsidR="00E30B2E" w:rsidRPr="00E30B2E" w:rsidRDefault="00E30B2E" w:rsidP="00ED3FA4">
            <w:pPr>
              <w:contextualSpacing/>
              <w:jc w:val="left"/>
              <w:rPr>
                <w:rFonts w:eastAsia="Calibri" w:cs="Calibri"/>
                <w:noProof/>
                <w:sz w:val="16"/>
              </w:rPr>
            </w:pPr>
          </w:p>
        </w:tc>
        <w:tc>
          <w:tcPr>
            <w:tcW w:w="2120" w:type="dxa"/>
          </w:tcPr>
          <w:p w14:paraId="5E5CBADF" w14:textId="77777777" w:rsidR="00E30B2E" w:rsidRPr="00E30B2E" w:rsidRDefault="00E30B2E" w:rsidP="00ED3FA4">
            <w:pPr>
              <w:contextualSpacing/>
              <w:jc w:val="left"/>
              <w:rPr>
                <w:rFonts w:eastAsia="Calibri" w:cs="Calibri"/>
                <w:noProof/>
                <w:sz w:val="16"/>
              </w:rPr>
            </w:pPr>
          </w:p>
        </w:tc>
        <w:tc>
          <w:tcPr>
            <w:tcW w:w="992" w:type="dxa"/>
          </w:tcPr>
          <w:p w14:paraId="2679E5D7" w14:textId="77777777" w:rsidR="00E30B2E" w:rsidRPr="00E30B2E" w:rsidRDefault="00E30B2E" w:rsidP="00ED3FA4">
            <w:pPr>
              <w:contextualSpacing/>
              <w:jc w:val="right"/>
              <w:rPr>
                <w:rFonts w:eastAsia="Calibri" w:cs="Calibri"/>
                <w:noProof/>
                <w:sz w:val="16"/>
              </w:rPr>
            </w:pPr>
          </w:p>
        </w:tc>
        <w:tc>
          <w:tcPr>
            <w:tcW w:w="1134" w:type="dxa"/>
          </w:tcPr>
          <w:p w14:paraId="2D732101" w14:textId="77777777" w:rsidR="00E30B2E" w:rsidRPr="00E30B2E" w:rsidRDefault="00E30B2E" w:rsidP="00ED3FA4">
            <w:pPr>
              <w:contextualSpacing/>
              <w:jc w:val="right"/>
              <w:rPr>
                <w:rFonts w:eastAsia="Calibri" w:cs="Calibri"/>
                <w:noProof/>
                <w:sz w:val="16"/>
              </w:rPr>
            </w:pPr>
          </w:p>
        </w:tc>
        <w:tc>
          <w:tcPr>
            <w:tcW w:w="851" w:type="dxa"/>
          </w:tcPr>
          <w:p w14:paraId="34C5EA2C" w14:textId="77777777" w:rsidR="00E30B2E" w:rsidRPr="00E30B2E" w:rsidRDefault="00E30B2E" w:rsidP="00ED3FA4">
            <w:pPr>
              <w:contextualSpacing/>
              <w:jc w:val="right"/>
              <w:rPr>
                <w:rFonts w:eastAsia="Calibri" w:cs="Calibri"/>
                <w:noProof/>
                <w:sz w:val="16"/>
              </w:rPr>
            </w:pPr>
          </w:p>
        </w:tc>
        <w:tc>
          <w:tcPr>
            <w:tcW w:w="2971" w:type="dxa"/>
            <w:vMerge w:val="restart"/>
          </w:tcPr>
          <w:p w14:paraId="27B5666A" w14:textId="77777777" w:rsidR="00E30B2E" w:rsidRPr="00E30B2E" w:rsidRDefault="00E30B2E" w:rsidP="00ED3FA4">
            <w:pPr>
              <w:contextualSpacing/>
              <w:jc w:val="left"/>
              <w:rPr>
                <w:rFonts w:eastAsia="Calibri" w:cs="Calibri"/>
                <w:noProof/>
                <w:sz w:val="16"/>
              </w:rPr>
            </w:pPr>
          </w:p>
        </w:tc>
      </w:tr>
      <w:tr w:rsidR="00E30B2E" w:rsidRPr="00E30B2E" w14:paraId="60B3DC45" w14:textId="77777777" w:rsidTr="0037385E">
        <w:trPr>
          <w:trHeight w:val="227"/>
        </w:trPr>
        <w:tc>
          <w:tcPr>
            <w:tcW w:w="994" w:type="dxa"/>
            <w:vMerge/>
          </w:tcPr>
          <w:p w14:paraId="68003A1C" w14:textId="77777777" w:rsidR="00E30B2E" w:rsidRPr="00E30B2E" w:rsidRDefault="00E30B2E" w:rsidP="00ED3FA4">
            <w:pPr>
              <w:contextualSpacing/>
              <w:jc w:val="left"/>
              <w:rPr>
                <w:rFonts w:eastAsia="Calibri" w:cs="Calibri"/>
                <w:noProof/>
                <w:sz w:val="16"/>
              </w:rPr>
            </w:pPr>
          </w:p>
        </w:tc>
        <w:tc>
          <w:tcPr>
            <w:tcW w:w="2120" w:type="dxa"/>
          </w:tcPr>
          <w:p w14:paraId="6BC24293" w14:textId="77777777" w:rsidR="00E30B2E" w:rsidRPr="00E30B2E" w:rsidRDefault="00E30B2E" w:rsidP="00ED3FA4">
            <w:pPr>
              <w:contextualSpacing/>
              <w:jc w:val="left"/>
              <w:rPr>
                <w:rFonts w:eastAsia="Calibri" w:cs="Calibri"/>
                <w:noProof/>
                <w:sz w:val="16"/>
              </w:rPr>
            </w:pPr>
          </w:p>
        </w:tc>
        <w:tc>
          <w:tcPr>
            <w:tcW w:w="992" w:type="dxa"/>
          </w:tcPr>
          <w:p w14:paraId="1680EBA7" w14:textId="77777777" w:rsidR="00E30B2E" w:rsidRPr="00E30B2E" w:rsidRDefault="00E30B2E" w:rsidP="00ED3FA4">
            <w:pPr>
              <w:contextualSpacing/>
              <w:jc w:val="right"/>
              <w:rPr>
                <w:rFonts w:eastAsia="Calibri" w:cs="Calibri"/>
                <w:noProof/>
                <w:sz w:val="16"/>
              </w:rPr>
            </w:pPr>
          </w:p>
        </w:tc>
        <w:tc>
          <w:tcPr>
            <w:tcW w:w="1134" w:type="dxa"/>
          </w:tcPr>
          <w:p w14:paraId="6ADD2F05" w14:textId="77777777" w:rsidR="00E30B2E" w:rsidRPr="00E30B2E" w:rsidRDefault="00E30B2E" w:rsidP="00ED3FA4">
            <w:pPr>
              <w:contextualSpacing/>
              <w:jc w:val="right"/>
              <w:rPr>
                <w:rFonts w:eastAsia="Calibri" w:cs="Calibri"/>
                <w:noProof/>
                <w:sz w:val="16"/>
              </w:rPr>
            </w:pPr>
          </w:p>
        </w:tc>
        <w:tc>
          <w:tcPr>
            <w:tcW w:w="851" w:type="dxa"/>
          </w:tcPr>
          <w:p w14:paraId="4261CC5A" w14:textId="77777777" w:rsidR="00E30B2E" w:rsidRPr="00E30B2E" w:rsidRDefault="00E30B2E" w:rsidP="00ED3FA4">
            <w:pPr>
              <w:contextualSpacing/>
              <w:jc w:val="right"/>
              <w:rPr>
                <w:rFonts w:eastAsia="Calibri" w:cs="Calibri"/>
                <w:noProof/>
                <w:sz w:val="16"/>
              </w:rPr>
            </w:pPr>
          </w:p>
        </w:tc>
        <w:tc>
          <w:tcPr>
            <w:tcW w:w="2971" w:type="dxa"/>
            <w:vMerge/>
          </w:tcPr>
          <w:p w14:paraId="3CE96426" w14:textId="77777777" w:rsidR="00E30B2E" w:rsidRPr="00E30B2E" w:rsidRDefault="00E30B2E" w:rsidP="00ED3FA4">
            <w:pPr>
              <w:contextualSpacing/>
              <w:jc w:val="left"/>
              <w:rPr>
                <w:rFonts w:eastAsia="Calibri" w:cs="Calibri"/>
                <w:noProof/>
                <w:sz w:val="16"/>
              </w:rPr>
            </w:pPr>
          </w:p>
        </w:tc>
      </w:tr>
      <w:tr w:rsidR="00E30B2E" w:rsidRPr="00E30B2E" w14:paraId="58740B66" w14:textId="77777777" w:rsidTr="0037385E">
        <w:trPr>
          <w:trHeight w:val="227"/>
        </w:trPr>
        <w:tc>
          <w:tcPr>
            <w:tcW w:w="994" w:type="dxa"/>
            <w:vMerge w:val="restart"/>
          </w:tcPr>
          <w:p w14:paraId="6F16346E"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Ukraina</w:t>
            </w:r>
          </w:p>
        </w:tc>
        <w:tc>
          <w:tcPr>
            <w:tcW w:w="2120" w:type="dxa"/>
          </w:tcPr>
          <w:p w14:paraId="41E65958"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Dobrotwór – Zamość</w:t>
            </w:r>
          </w:p>
        </w:tc>
        <w:tc>
          <w:tcPr>
            <w:tcW w:w="992" w:type="dxa"/>
          </w:tcPr>
          <w:p w14:paraId="3CFE68B3"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220</w:t>
            </w:r>
          </w:p>
        </w:tc>
        <w:tc>
          <w:tcPr>
            <w:tcW w:w="1134" w:type="dxa"/>
          </w:tcPr>
          <w:p w14:paraId="07036BCE"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251 MW</w:t>
            </w:r>
          </w:p>
        </w:tc>
        <w:tc>
          <w:tcPr>
            <w:tcW w:w="851" w:type="dxa"/>
          </w:tcPr>
          <w:p w14:paraId="294B69F8"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w:t>
            </w:r>
          </w:p>
        </w:tc>
        <w:tc>
          <w:tcPr>
            <w:tcW w:w="2971" w:type="dxa"/>
          </w:tcPr>
          <w:p w14:paraId="4D2D2868"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Linia pracuje w układzie promieniowym</w:t>
            </w:r>
          </w:p>
        </w:tc>
      </w:tr>
      <w:tr w:rsidR="00E30B2E" w:rsidRPr="00E30B2E" w14:paraId="1D751539" w14:textId="77777777" w:rsidTr="0037385E">
        <w:trPr>
          <w:trHeight w:val="227"/>
        </w:trPr>
        <w:tc>
          <w:tcPr>
            <w:tcW w:w="994" w:type="dxa"/>
            <w:vMerge/>
          </w:tcPr>
          <w:p w14:paraId="76E63E4A" w14:textId="77777777" w:rsidR="00E30B2E" w:rsidRPr="00E30B2E" w:rsidRDefault="00E30B2E" w:rsidP="00ED3FA4">
            <w:pPr>
              <w:contextualSpacing/>
              <w:jc w:val="left"/>
              <w:rPr>
                <w:rFonts w:eastAsia="Calibri" w:cs="Calibri"/>
                <w:noProof/>
                <w:sz w:val="16"/>
              </w:rPr>
            </w:pPr>
          </w:p>
        </w:tc>
        <w:tc>
          <w:tcPr>
            <w:tcW w:w="2120" w:type="dxa"/>
          </w:tcPr>
          <w:p w14:paraId="79F08ED8"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Rzeszów – Chmielnicka</w:t>
            </w:r>
          </w:p>
        </w:tc>
        <w:tc>
          <w:tcPr>
            <w:tcW w:w="992" w:type="dxa"/>
          </w:tcPr>
          <w:p w14:paraId="1CA4FF50"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400</w:t>
            </w:r>
          </w:p>
        </w:tc>
        <w:tc>
          <w:tcPr>
            <w:tcW w:w="1134" w:type="dxa"/>
          </w:tcPr>
          <w:p w14:paraId="00E369DF"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1300 MW</w:t>
            </w:r>
          </w:p>
        </w:tc>
        <w:tc>
          <w:tcPr>
            <w:tcW w:w="851" w:type="dxa"/>
          </w:tcPr>
          <w:p w14:paraId="2F614044" w14:textId="77777777" w:rsidR="00E30B2E" w:rsidRPr="00E30B2E" w:rsidRDefault="00E30B2E" w:rsidP="00ED3FA4">
            <w:pPr>
              <w:contextualSpacing/>
              <w:jc w:val="right"/>
              <w:rPr>
                <w:rFonts w:eastAsia="Calibri" w:cs="Calibri"/>
                <w:noProof/>
                <w:sz w:val="16"/>
              </w:rPr>
            </w:pPr>
            <w:r w:rsidRPr="00E30B2E">
              <w:rPr>
                <w:rFonts w:eastAsia="Calibri" w:cs="Calibri"/>
                <w:noProof/>
                <w:sz w:val="16"/>
              </w:rPr>
              <w:t>1</w:t>
            </w:r>
          </w:p>
        </w:tc>
        <w:tc>
          <w:tcPr>
            <w:tcW w:w="2971" w:type="dxa"/>
          </w:tcPr>
          <w:p w14:paraId="40EB49A5" w14:textId="77777777" w:rsidR="00E30B2E" w:rsidRPr="00E30B2E" w:rsidRDefault="00E30B2E" w:rsidP="00ED3FA4">
            <w:pPr>
              <w:contextualSpacing/>
              <w:jc w:val="left"/>
              <w:rPr>
                <w:rFonts w:eastAsia="Calibri" w:cs="Calibri"/>
                <w:noProof/>
                <w:sz w:val="16"/>
              </w:rPr>
            </w:pPr>
            <w:r w:rsidRPr="00E30B2E">
              <w:rPr>
                <w:rFonts w:eastAsia="Calibri" w:cs="Calibri"/>
                <w:noProof/>
                <w:sz w:val="16"/>
              </w:rPr>
              <w:t>Linia pracuje jako synchroniczna od 2023 r.</w:t>
            </w:r>
          </w:p>
        </w:tc>
      </w:tr>
    </w:tbl>
    <w:p w14:paraId="39193C67" w14:textId="77777777" w:rsidR="00E30B2E" w:rsidRPr="00E30B2E" w:rsidRDefault="00E30B2E" w:rsidP="00ED3FA4"/>
    <w:p w14:paraId="7D6516E7" w14:textId="0154D3D3" w:rsidR="00E0627F" w:rsidRPr="00B116F7" w:rsidRDefault="00E0627F" w:rsidP="00ED3FA4">
      <w:r w:rsidRPr="00B116F7">
        <w:t>Obecny stan połączeń transgranicznych przedstawiony jest na rysunku (</w:t>
      </w:r>
      <w:r w:rsidRPr="00B116F7">
        <w:fldChar w:fldCharType="begin"/>
      </w:r>
      <w:r w:rsidRPr="00B116F7">
        <w:instrText xml:space="preserve"> REF _Ref158368695 \h  \* MERGEFORMAT </w:instrText>
      </w:r>
      <w:r w:rsidRPr="00B116F7">
        <w:fldChar w:fldCharType="separate"/>
      </w:r>
      <w:r w:rsidR="004C1650" w:rsidRPr="00B116F7">
        <w:t xml:space="preserve">Rysunek </w:t>
      </w:r>
      <w:r w:rsidR="004C1650">
        <w:rPr>
          <w:noProof/>
        </w:rPr>
        <w:t>5</w:t>
      </w:r>
      <w:r w:rsidR="004C1650" w:rsidRPr="00B116F7">
        <w:t>.</w:t>
      </w:r>
      <w:r w:rsidR="004C1650">
        <w:rPr>
          <w:noProof/>
        </w:rPr>
        <w:t>1</w:t>
      </w:r>
      <w:r w:rsidRPr="00B116F7">
        <w:fldChar w:fldCharType="end"/>
      </w:r>
      <w:r w:rsidRPr="00B116F7">
        <w:t>).</w:t>
      </w:r>
    </w:p>
    <w:p w14:paraId="2A2C9FDE" w14:textId="01C025E9" w:rsidR="00E0627F" w:rsidRPr="00B116F7" w:rsidRDefault="00E30B2E" w:rsidP="00ED3FA4">
      <w:pPr>
        <w:keepNext/>
      </w:pPr>
      <w:r>
        <w:rPr>
          <w:noProof/>
        </w:rPr>
        <w:lastRenderedPageBreak/>
        <w:drawing>
          <wp:inline distT="0" distB="0" distL="0" distR="0" wp14:anchorId="437B05AE" wp14:editId="68B2AA60">
            <wp:extent cx="5760720" cy="4842510"/>
            <wp:effectExtent l="0" t="0" r="0" b="0"/>
            <wp:docPr id="354763280" name="Obraz 1" descr="Obraz zawierający tekst, diagram, map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63280" name="Obraz 1" descr="Obraz zawierający tekst, diagram, mapa, Czcionka&#10;&#10;Opis wygenerowany automatycznie"/>
                    <pic:cNvPicPr/>
                  </pic:nvPicPr>
                  <pic:blipFill>
                    <a:blip r:embed="rId45">
                      <a:extLst>
                        <a:ext uri="{28A0092B-C50C-407E-A947-70E740481C1C}">
                          <a14:useLocalDpi xmlns:a14="http://schemas.microsoft.com/office/drawing/2010/main" val="0"/>
                        </a:ext>
                      </a:extLst>
                    </a:blip>
                    <a:stretch>
                      <a:fillRect/>
                    </a:stretch>
                  </pic:blipFill>
                  <pic:spPr>
                    <a:xfrm>
                      <a:off x="0" y="0"/>
                      <a:ext cx="5760720" cy="4842510"/>
                    </a:xfrm>
                    <a:prstGeom prst="rect">
                      <a:avLst/>
                    </a:prstGeom>
                  </pic:spPr>
                </pic:pic>
              </a:graphicData>
            </a:graphic>
          </wp:inline>
        </w:drawing>
      </w:r>
    </w:p>
    <w:p w14:paraId="0CFDDC8C" w14:textId="2C69A75D" w:rsidR="00E0627F" w:rsidRPr="00B116F7" w:rsidRDefault="00E0627F" w:rsidP="00ED3FA4">
      <w:pPr>
        <w:pStyle w:val="Legenda"/>
        <w:rPr>
          <w:color w:val="auto"/>
        </w:rPr>
      </w:pPr>
      <w:bookmarkStart w:id="305" w:name="_Ref158368695"/>
      <w:bookmarkStart w:id="306" w:name="_Toc158373488"/>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bookmarkEnd w:id="305"/>
      <w:r w:rsidRPr="00B116F7">
        <w:rPr>
          <w:color w:val="auto"/>
        </w:rPr>
        <w:t>. Ogólny schemat połączeń transgranicznych systemu elektroenergetycznego</w:t>
      </w:r>
      <w:bookmarkEnd w:id="306"/>
    </w:p>
    <w:p w14:paraId="0202929F" w14:textId="77777777" w:rsidR="00E0627F" w:rsidRPr="00B116F7" w:rsidRDefault="00E0627F" w:rsidP="00ED3FA4">
      <w:pPr>
        <w:pStyle w:val="ardo"/>
        <w:rPr>
          <w:color w:val="auto"/>
        </w:rPr>
      </w:pPr>
      <w:r w:rsidRPr="00B116F7">
        <w:rPr>
          <w:color w:val="auto"/>
        </w:rPr>
        <w:t>Źródło: PSE S.A.</w:t>
      </w:r>
    </w:p>
    <w:p w14:paraId="37BF943C" w14:textId="1824A226" w:rsidR="00E0627F" w:rsidRPr="00B116F7" w:rsidRDefault="00E30B2E" w:rsidP="00ED3FA4">
      <w:r w:rsidRPr="008C6488">
        <w:t xml:space="preserve">Przykładowy bilans handlowy wymiany międzysystemowej energii elektrycznej oraz rzeczywiste przepływy energii z poszczególnych krajów do Polski i z Polski do innych krajów w </w:t>
      </w:r>
      <w:r>
        <w:t>2022</w:t>
      </w:r>
      <w:r w:rsidRPr="008C6488">
        <w:t xml:space="preserve"> roku, zostały przedstawione na rysunku</w:t>
      </w:r>
      <w:r w:rsidRPr="00B116F7">
        <w:t xml:space="preserve"> </w:t>
      </w:r>
      <w:r w:rsidR="00E0627F" w:rsidRPr="00B116F7">
        <w:t>(</w:t>
      </w:r>
      <w:r w:rsidR="00E0627F" w:rsidRPr="00B116F7">
        <w:fldChar w:fldCharType="begin"/>
      </w:r>
      <w:r w:rsidR="00E0627F" w:rsidRPr="00B116F7">
        <w:instrText xml:space="preserve"> REF _Ref156902184 \h  \* MERGEFORMAT </w:instrText>
      </w:r>
      <w:r w:rsidR="00E0627F" w:rsidRPr="00B116F7">
        <w:fldChar w:fldCharType="separate"/>
      </w:r>
      <w:r w:rsidR="004C1650" w:rsidRPr="00B116F7">
        <w:t xml:space="preserve">Rysunek </w:t>
      </w:r>
      <w:r w:rsidR="004C1650">
        <w:rPr>
          <w:noProof/>
        </w:rPr>
        <w:t>5</w:t>
      </w:r>
      <w:r w:rsidR="004C1650" w:rsidRPr="00B116F7">
        <w:t>.</w:t>
      </w:r>
      <w:r w:rsidR="004C1650">
        <w:rPr>
          <w:noProof/>
        </w:rPr>
        <w:t>2</w:t>
      </w:r>
      <w:r w:rsidR="00E0627F" w:rsidRPr="00B116F7">
        <w:fldChar w:fldCharType="end"/>
      </w:r>
      <w:r w:rsidR="00E0627F" w:rsidRPr="00B116F7">
        <w:t>).</w:t>
      </w:r>
    </w:p>
    <w:p w14:paraId="4BA69DA9" w14:textId="5D8F6087" w:rsidR="00E0627F" w:rsidRPr="00B116F7" w:rsidRDefault="00E30B2E" w:rsidP="00ED3FA4">
      <w:r w:rsidRPr="005A16A1">
        <w:rPr>
          <w:noProof/>
          <w:lang w:eastAsia="pl-PL"/>
        </w:rPr>
        <w:drawing>
          <wp:inline distT="0" distB="0" distL="0" distR="0" wp14:anchorId="607714F3" wp14:editId="536B9C6C">
            <wp:extent cx="5375082" cy="2190105"/>
            <wp:effectExtent l="0" t="0" r="0" b="1270"/>
            <wp:docPr id="945995248" name="Obraz 1" descr="Obraz zawierający tekst, map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95248" name="Obraz 1" descr="Obraz zawierający tekst, mapa, diagram"/>
                    <pic:cNvPicPr/>
                  </pic:nvPicPr>
                  <pic:blipFill>
                    <a:blip r:embed="rId46"/>
                    <a:stretch>
                      <a:fillRect/>
                    </a:stretch>
                  </pic:blipFill>
                  <pic:spPr>
                    <a:xfrm>
                      <a:off x="0" y="0"/>
                      <a:ext cx="5399914" cy="2200223"/>
                    </a:xfrm>
                    <a:prstGeom prst="rect">
                      <a:avLst/>
                    </a:prstGeom>
                  </pic:spPr>
                </pic:pic>
              </a:graphicData>
            </a:graphic>
          </wp:inline>
        </w:drawing>
      </w:r>
    </w:p>
    <w:p w14:paraId="51FB4166" w14:textId="2382CD89" w:rsidR="00E0627F" w:rsidRPr="00B116F7" w:rsidRDefault="00E0627F" w:rsidP="00ED3FA4">
      <w:pPr>
        <w:pStyle w:val="Legenda"/>
        <w:rPr>
          <w:color w:val="auto"/>
        </w:rPr>
      </w:pPr>
      <w:bookmarkStart w:id="307" w:name="_Ref156902184"/>
      <w:bookmarkStart w:id="308" w:name="_Toc158373489"/>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307"/>
      <w:r w:rsidRPr="00B116F7">
        <w:rPr>
          <w:color w:val="auto"/>
        </w:rPr>
        <w:t>. Bilans handlowych i rzeczywistych przepływów energii elektrycznej na połączeniach z innymi krajami w 2022 r. [GWh]</w:t>
      </w:r>
      <w:bookmarkEnd w:id="308"/>
    </w:p>
    <w:p w14:paraId="2F08BA33" w14:textId="77777777" w:rsidR="00E0627F" w:rsidRPr="00B116F7" w:rsidRDefault="00E0627F" w:rsidP="00ED3FA4">
      <w:pPr>
        <w:pStyle w:val="ardo"/>
        <w:rPr>
          <w:color w:val="auto"/>
        </w:rPr>
      </w:pPr>
      <w:r w:rsidRPr="00B116F7">
        <w:rPr>
          <w:color w:val="auto"/>
        </w:rPr>
        <w:t>Źródło: ARE SA</w:t>
      </w:r>
    </w:p>
    <w:p w14:paraId="74D0CAF3" w14:textId="77777777" w:rsidR="00E30B2E" w:rsidRPr="00F85B97" w:rsidRDefault="00E30B2E" w:rsidP="00ED3FA4">
      <w:r>
        <w:lastRenderedPageBreak/>
        <w:t>Jednocześnie n</w:t>
      </w:r>
      <w:r w:rsidRPr="00F85B97">
        <w:t xml:space="preserve">ależy zwrócić uwagę na </w:t>
      </w:r>
      <w:r w:rsidRPr="000B6DE6">
        <w:t xml:space="preserve">utrzymującą się </w:t>
      </w:r>
      <w:r>
        <w:t>w latach poprzednich</w:t>
      </w:r>
      <w:r w:rsidRPr="000B6DE6">
        <w:t xml:space="preserve"> </w:t>
      </w:r>
      <w:r w:rsidRPr="00F85B97">
        <w:t>istotną różnicę pomiędzy handlowymi i rzeczywistymi przepływami energii elektrycznej na granicach synchronicznych (Niemcy, Czechy, Słowacja), która jest skutkiem nieplanowych przepływów energii elektrycznej, przyczyniając</w:t>
      </w:r>
      <w:r>
        <w:t>ych</w:t>
      </w:r>
      <w:r w:rsidRPr="00F85B97">
        <w:t xml:space="preserve"> się do ograniczenia zdolności przesyłowych oferowanych uczestnikom na tych granicach.</w:t>
      </w:r>
      <w:r>
        <w:t xml:space="preserve"> Ta różnica w przepływach została ograniczona po zainstalowaniu przesuwników fazowych na połączeniach polsko-niemieckich. Przepływy kołowe zostały w ten sposób ograniczone do wartości kontrolowanych przez OSP. Warto także zwrócić uwagę na znaczący wzrost wolumenu przepływów transgranicznych na przekroju synchronicznym, dzięki wprowadzeniu w całym regionie kalkulacji zdolności </w:t>
      </w:r>
      <w:proofErr w:type="spellStart"/>
      <w:r>
        <w:t>Core</w:t>
      </w:r>
      <w:proofErr w:type="spellEnd"/>
      <w:r>
        <w:t xml:space="preserve"> (</w:t>
      </w:r>
      <w:proofErr w:type="spellStart"/>
      <w:r>
        <w:t>Core</w:t>
      </w:r>
      <w:proofErr w:type="spellEnd"/>
      <w:r>
        <w:t xml:space="preserve"> CCR), do którego należy system polski, metody opartej o przepływy fizyczne (ang. </w:t>
      </w:r>
      <w:proofErr w:type="spellStart"/>
      <w:r w:rsidRPr="00E83CA8">
        <w:rPr>
          <w:i/>
          <w:iCs/>
        </w:rPr>
        <w:t>flow</w:t>
      </w:r>
      <w:proofErr w:type="spellEnd"/>
      <w:r w:rsidRPr="00E83CA8">
        <w:rPr>
          <w:i/>
          <w:iCs/>
        </w:rPr>
        <w:t xml:space="preserve"> </w:t>
      </w:r>
      <w:proofErr w:type="spellStart"/>
      <w:r w:rsidRPr="00E83CA8">
        <w:rPr>
          <w:i/>
          <w:iCs/>
        </w:rPr>
        <w:t>based</w:t>
      </w:r>
      <w:proofErr w:type="spellEnd"/>
      <w:r>
        <w:t>). Przyczynia się to do istotnego wzrostu przepływów handlowych.</w:t>
      </w:r>
    </w:p>
    <w:p w14:paraId="0906B734" w14:textId="77777777" w:rsidR="00E30B2E" w:rsidRPr="00F85B97" w:rsidRDefault="00E30B2E" w:rsidP="00ED3FA4">
      <w:pPr>
        <w:pStyle w:val="podtytu2"/>
      </w:pPr>
      <w:r>
        <w:t>Połączenia wzajemne elektroenergetyczne – stan obecny i perspektywy rozwoju</w:t>
      </w:r>
    </w:p>
    <w:p w14:paraId="61AF0128" w14:textId="77777777" w:rsidR="00E30B2E" w:rsidRPr="00F85B97" w:rsidRDefault="00E30B2E" w:rsidP="00ED3FA4">
      <w:r w:rsidRPr="001C3FFE">
        <w:t>Zgodnie z Traktatem o funkcjonowaniu Unii Europejskiej, rynek energii jest częścią rynku wewnętrznego. Ma więc do niego zastosowanie traktatowa zasada swobody przepływu towarów</w:t>
      </w:r>
      <w:r>
        <w:t>.</w:t>
      </w:r>
      <w:r w:rsidRPr="001C3FFE">
        <w:t xml:space="preserve"> </w:t>
      </w:r>
      <w:r>
        <w:t>W rezultacie</w:t>
      </w:r>
      <w:r w:rsidRPr="001C3FFE">
        <w:t xml:space="preserve">  państwa członkowskie mogą ograniczać wymianę handlową wyłącznie w nadzwyczajnych sytuacjach. W 2019 r. został uchwalony pakiet legislacyjny regulujący funkcjonowanie sektora energii elektrycznej w Unii Europejskiej - „Czysta Energia dla wszystkich Europejczyków” (</w:t>
      </w:r>
      <w:proofErr w:type="spellStart"/>
      <w:r w:rsidRPr="001C3FFE">
        <w:t>Clean</w:t>
      </w:r>
      <w:proofErr w:type="spellEnd"/>
      <w:r w:rsidRPr="001C3FFE">
        <w:t xml:space="preserve"> Energy </w:t>
      </w:r>
      <w:proofErr w:type="spellStart"/>
      <w:r w:rsidRPr="001C3FFE">
        <w:t>Package</w:t>
      </w:r>
      <w:proofErr w:type="spellEnd"/>
      <w:r w:rsidRPr="001C3FFE">
        <w:t xml:space="preserve"> – CEP)</w:t>
      </w:r>
      <w:r>
        <w:rPr>
          <w:rStyle w:val="Odwoanieprzypisudolnego"/>
        </w:rPr>
        <w:footnoteReference w:id="35"/>
      </w:r>
      <w:r w:rsidRPr="001C3FFE">
        <w:t xml:space="preserve">. Wchodzące w skład </w:t>
      </w:r>
      <w:r>
        <w:t>pakietu r</w:t>
      </w:r>
      <w:r w:rsidRPr="001C3FFE">
        <w:t xml:space="preserve">ozporządzenie </w:t>
      </w:r>
      <w:r>
        <w:t>PE i Rady</w:t>
      </w:r>
      <w:r w:rsidRPr="001C3FFE">
        <w:t xml:space="preserve"> (UE) 2019/943 określa </w:t>
      </w:r>
      <w:r>
        <w:t xml:space="preserve">m.in. </w:t>
      </w:r>
      <w:r w:rsidRPr="001C3FFE">
        <w:t xml:space="preserve">obowiązki </w:t>
      </w:r>
      <w:r>
        <w:t xml:space="preserve">operatorów systemów przesyłowych (OSP) </w:t>
      </w:r>
      <w:r w:rsidRPr="001C3FFE">
        <w:t xml:space="preserve">w zakresie udostępniania </w:t>
      </w:r>
      <w:r>
        <w:t>zdolności przesyłowych</w:t>
      </w:r>
      <w:r w:rsidRPr="001C3FFE">
        <w:t xml:space="preserve"> </w:t>
      </w:r>
      <w:r>
        <w:t xml:space="preserve">na </w:t>
      </w:r>
      <w:r w:rsidRPr="001C3FFE">
        <w:t>połącze</w:t>
      </w:r>
      <w:r>
        <w:t>niach</w:t>
      </w:r>
      <w:r w:rsidRPr="001C3FFE">
        <w:t xml:space="preserve"> transgranicznych. Zgodnie z jego zapisami, </w:t>
      </w:r>
      <w:proofErr w:type="spellStart"/>
      <w:r>
        <w:t>unijniprze</w:t>
      </w:r>
      <w:r w:rsidRPr="001C3FFE">
        <w:t>pisami</w:t>
      </w:r>
      <w:proofErr w:type="spellEnd"/>
      <w:r w:rsidRPr="001C3FFE">
        <w:t xml:space="preserve">, </w:t>
      </w:r>
      <w:r>
        <w:t>OSP w</w:t>
      </w:r>
      <w:r w:rsidRPr="001C3FFE">
        <w:t xml:space="preserve"> są zobowiązani do udostępniania zdolności połączeń transgranicznych w wielkościach maksymalnych</w:t>
      </w:r>
      <w:r>
        <w:t>, jednak dopuszczalnych</w:t>
      </w:r>
      <w:r w:rsidRPr="001C3FFE">
        <w:t xml:space="preserve"> ze względu na bezpiecz</w:t>
      </w:r>
      <w:r>
        <w:t>eństwo</w:t>
      </w:r>
      <w:r w:rsidRPr="001C3FFE">
        <w:t xml:space="preserve"> pracy sieci. </w:t>
      </w:r>
      <w:r>
        <w:t>W tym kontekście</w:t>
      </w:r>
      <w:r w:rsidRPr="001C3FFE">
        <w:t xml:space="preserve"> wprowadzony został wymóg udostępniania od 1</w:t>
      </w:r>
      <w:r>
        <w:t> </w:t>
      </w:r>
      <w:r w:rsidRPr="001C3FFE">
        <w:t xml:space="preserve">stycznia 2020 r. nie mniej niż 70 </w:t>
      </w:r>
      <w:r>
        <w:t>%</w:t>
      </w:r>
      <w:r w:rsidRPr="001C3FFE">
        <w:t xml:space="preserve">. technicznej </w:t>
      </w:r>
      <w:r>
        <w:t>zdolności przesyłowych</w:t>
      </w:r>
      <w:r w:rsidRPr="001C3FFE">
        <w:t xml:space="preserve"> połączeń </w:t>
      </w:r>
      <w:r>
        <w:t>międzysystemowych</w:t>
      </w:r>
      <w:r w:rsidRPr="001C3FFE">
        <w:t xml:space="preserve"> dla realizacji wymiany transgranicznej (tzw. wymóg CEP70). Kraje, które nie </w:t>
      </w:r>
      <w:r>
        <w:t>były</w:t>
      </w:r>
      <w:r w:rsidRPr="001C3FFE">
        <w:t xml:space="preserve"> w stanie wypełnić tego wymagania</w:t>
      </w:r>
      <w:r>
        <w:t xml:space="preserve"> zgodnie z terminem wskazanym w rozporządzeniu</w:t>
      </w:r>
      <w:r w:rsidRPr="001C3FFE">
        <w:t xml:space="preserve"> mają prawo do jego czasowego odroczenia</w:t>
      </w:r>
      <w:r>
        <w:t xml:space="preserve">, podejmując jednak działania zaradcze. Polska przyjęła w 2019 r. Plan działania, który zakłada dojście do udostępniania minimalnego poziomu </w:t>
      </w:r>
      <w:r w:rsidRPr="001C3FFE">
        <w:t xml:space="preserve">70 proc. technicznej </w:t>
      </w:r>
      <w:r>
        <w:t>zdolności przesyłowych na połączeniach synchronicznych do końca 2025 r. Natomiast na połączeniach asynchronicznych wymagany poziom 70% jest już co do zasady osiągnięty.</w:t>
      </w:r>
    </w:p>
    <w:p w14:paraId="11CC4F60" w14:textId="77777777" w:rsidR="00E30B2E" w:rsidRPr="0061545D" w:rsidRDefault="00E30B2E" w:rsidP="00ED3FA4">
      <w:pPr>
        <w:pStyle w:val="Akapitzlist"/>
        <w:numPr>
          <w:ilvl w:val="0"/>
          <w:numId w:val="11"/>
        </w:numPr>
        <w:rPr>
          <w:b/>
        </w:rPr>
      </w:pPr>
      <w:r w:rsidRPr="0061545D">
        <w:rPr>
          <w:b/>
        </w:rPr>
        <w:t>Połączenia transgraniczne synchroniczne</w:t>
      </w:r>
    </w:p>
    <w:p w14:paraId="660DC24E" w14:textId="77777777" w:rsidR="00E30B2E" w:rsidRDefault="00E30B2E" w:rsidP="00ED3FA4">
      <w:r>
        <w:t xml:space="preserve">Alokacja zdolności przesyłowych na przekroju synchronicznym realizowana była w ramach skoordynowanych przetargów typu </w:t>
      </w:r>
      <w:proofErr w:type="spellStart"/>
      <w:r>
        <w:t>explicit</w:t>
      </w:r>
      <w:proofErr w:type="spellEnd"/>
      <w:r>
        <w:t xml:space="preserve"> do dnia 8 czerwca 2022 r. Natomiast od dnia 9 czerwca 2022 r., po kilkuletnim okresie przygotowawczym, w Polsce i pozostałych państwach regionu Europy Środkowo-Wschodniej, wprowadzono metodę alokacji opartą na przepływach fizycznych, tzw. </w:t>
      </w:r>
      <w:proofErr w:type="spellStart"/>
      <w:r>
        <w:t>Flow</w:t>
      </w:r>
      <w:proofErr w:type="spellEnd"/>
      <w:r>
        <w:t xml:space="preserve"> </w:t>
      </w:r>
      <w:proofErr w:type="spellStart"/>
      <w:r>
        <w:t>Based</w:t>
      </w:r>
      <w:proofErr w:type="spellEnd"/>
      <w:r>
        <w:t xml:space="preserve"> </w:t>
      </w:r>
      <w:proofErr w:type="spellStart"/>
      <w:r>
        <w:t>Allocation</w:t>
      </w:r>
      <w:proofErr w:type="spellEnd"/>
      <w:r>
        <w:t xml:space="preserve"> – FBA), która obowiązuje już w całym </w:t>
      </w:r>
      <w:proofErr w:type="spellStart"/>
      <w:r>
        <w:t>Core</w:t>
      </w:r>
      <w:proofErr w:type="spellEnd"/>
      <w:r>
        <w:t xml:space="preserve"> CCR.</w:t>
      </w:r>
    </w:p>
    <w:p w14:paraId="38E41F86" w14:textId="77777777" w:rsidR="00E30B2E" w:rsidRDefault="00E30B2E" w:rsidP="00ED3FA4">
      <w:r>
        <w:t>Na transgranicznych połączeniach synchronicznych odbywa się alokacja zdolności przesyłowych na rynku dnia następnego oraz na rynku dnia bieżącego. Zachodzi ona w oparciu o mechanizmy odpowiednio: jednolite łączenie rynków dnia następnego (Single Day-</w:t>
      </w:r>
      <w:proofErr w:type="spellStart"/>
      <w:r>
        <w:t>ahead</w:t>
      </w:r>
      <w:proofErr w:type="spellEnd"/>
      <w:r>
        <w:t xml:space="preserve"> </w:t>
      </w:r>
      <w:proofErr w:type="spellStart"/>
      <w:r>
        <w:t>Coupling</w:t>
      </w:r>
      <w:proofErr w:type="spellEnd"/>
      <w:r>
        <w:t xml:space="preserve">) i jednolite łączenie rynków dnia bieżącego (Single </w:t>
      </w:r>
      <w:proofErr w:type="spellStart"/>
      <w:r>
        <w:t>Intraday</w:t>
      </w:r>
      <w:proofErr w:type="spellEnd"/>
      <w:r>
        <w:t xml:space="preserve"> </w:t>
      </w:r>
      <w:proofErr w:type="spellStart"/>
      <w:r>
        <w:t>Coupling</w:t>
      </w:r>
      <w:proofErr w:type="spellEnd"/>
      <w:r>
        <w:t>.</w:t>
      </w:r>
    </w:p>
    <w:p w14:paraId="229A34D1" w14:textId="77777777" w:rsidR="00E30B2E" w:rsidRDefault="00E30B2E" w:rsidP="00ED3FA4">
      <w:r>
        <w:t xml:space="preserve">Wymiana międzysystemowa w ramach Jednolitego łączenia Rynków Dnia Następnego oraz Jednolitego łączenia Rynku Dnia Bieżącego organizowana jest przez Nominowanych Operatorów Rynku Energii Elektrycznej (ang. </w:t>
      </w:r>
      <w:proofErr w:type="spellStart"/>
      <w:r>
        <w:t>Nominated</w:t>
      </w:r>
      <w:proofErr w:type="spellEnd"/>
      <w:r>
        <w:t xml:space="preserve"> </w:t>
      </w:r>
      <w:proofErr w:type="spellStart"/>
      <w:r>
        <w:t>Electricity</w:t>
      </w:r>
      <w:proofErr w:type="spellEnd"/>
      <w:r>
        <w:t xml:space="preserve"> Market Operator, NEMO), których warunki współpracy z OSP określa umowa MNA OA (Multi-NEMO </w:t>
      </w:r>
      <w:proofErr w:type="spellStart"/>
      <w:r>
        <w:t>Arrangements</w:t>
      </w:r>
      <w:proofErr w:type="spellEnd"/>
      <w:r>
        <w:t xml:space="preserve"> </w:t>
      </w:r>
      <w:proofErr w:type="spellStart"/>
      <w:r>
        <w:t>Operational</w:t>
      </w:r>
      <w:proofErr w:type="spellEnd"/>
      <w:r>
        <w:t xml:space="preserve"> Agreement). Organem wyznaczającym NEMO na polskim rynku jest Prezes Urzędu Regulacji Energetyki.</w:t>
      </w:r>
    </w:p>
    <w:p w14:paraId="10E9074D" w14:textId="77777777" w:rsidR="00E30B2E" w:rsidRDefault="00E30B2E" w:rsidP="00ED3FA4">
      <w:r>
        <w:lastRenderedPageBreak/>
        <w:t xml:space="preserve">Natomiast w kontraktach długoterminowych mają miejsce  aukcje skoordynowany organizowane przez Biuro Przetargów Joint </w:t>
      </w:r>
      <w:proofErr w:type="spellStart"/>
      <w:r>
        <w:t>Allocation</w:t>
      </w:r>
      <w:proofErr w:type="spellEnd"/>
      <w:r>
        <w:t xml:space="preserve"> Office (JAO), tj. platformę aukcyjną, której udziałowcami jest 25 OSP z Europy (również spoza UE).</w:t>
      </w:r>
    </w:p>
    <w:p w14:paraId="56C9D27D" w14:textId="77777777" w:rsidR="00E30B2E" w:rsidRPr="0061545D" w:rsidRDefault="00E30B2E" w:rsidP="00ED3FA4">
      <w:pPr>
        <w:pStyle w:val="Akapitzlist"/>
        <w:numPr>
          <w:ilvl w:val="0"/>
          <w:numId w:val="11"/>
        </w:numPr>
        <w:rPr>
          <w:b/>
          <w:iCs/>
        </w:rPr>
      </w:pPr>
      <w:r w:rsidRPr="0061545D">
        <w:rPr>
          <w:b/>
          <w:iCs/>
        </w:rPr>
        <w:t>Połączenia transgraniczne asynchroniczne</w:t>
      </w:r>
    </w:p>
    <w:p w14:paraId="179CE41F" w14:textId="77777777" w:rsidR="00E30B2E" w:rsidRPr="00F85B97" w:rsidRDefault="00E30B2E" w:rsidP="00ED3FA4">
      <w:pPr>
        <w:rPr>
          <w:b/>
          <w:i/>
          <w:u w:val="single"/>
        </w:rPr>
      </w:pPr>
      <w:r w:rsidRPr="00F85B97">
        <w:rPr>
          <w:b/>
          <w:i/>
          <w:u w:val="single"/>
        </w:rPr>
        <w:t>Połączenie Polska – Szwecja</w:t>
      </w:r>
    </w:p>
    <w:p w14:paraId="78E84383" w14:textId="77777777" w:rsidR="00E30B2E" w:rsidRPr="00F85B97" w:rsidRDefault="00E30B2E" w:rsidP="00ED3FA4">
      <w:r>
        <w:t>Ważnym</w:t>
      </w:r>
      <w:r w:rsidRPr="00F85B97">
        <w:t xml:space="preserve"> z punktu widzenia wymiany transgranicznej połączeniem krajowego systemu elektroenergetycznego jest </w:t>
      </w:r>
      <w:r>
        <w:t>kabel prądu stałego o nazwie</w:t>
      </w:r>
      <w:r w:rsidRPr="00F85B97">
        <w:t xml:space="preserve"> </w:t>
      </w:r>
      <w:proofErr w:type="spellStart"/>
      <w:r w:rsidRPr="00F85B97">
        <w:t>S</w:t>
      </w:r>
      <w:r>
        <w:t>we</w:t>
      </w:r>
      <w:r w:rsidRPr="00F85B97">
        <w:t>P</w:t>
      </w:r>
      <w:r>
        <w:t>ol</w:t>
      </w:r>
      <w:proofErr w:type="spellEnd"/>
      <w:r w:rsidRPr="00F85B97">
        <w:t xml:space="preserve"> Link, biegnący pod dnem Morza Bałtyckiego </w:t>
      </w:r>
      <w:r>
        <w:t>pomiędzy Polską i Szwecją</w:t>
      </w:r>
      <w:r w:rsidRPr="00F85B97">
        <w:t>. Od grudnia 2010 r. alokacja zdolności przesyłowych na tym połączeniu</w:t>
      </w:r>
      <w:r>
        <w:t xml:space="preserve"> pomiędzy </w:t>
      </w:r>
      <w:r w:rsidRPr="00F85B97">
        <w:t>obszar</w:t>
      </w:r>
      <w:r>
        <w:t>em</w:t>
      </w:r>
      <w:r w:rsidRPr="00F85B97">
        <w:t xml:space="preserve"> regulacyjny</w:t>
      </w:r>
      <w:r>
        <w:t>m</w:t>
      </w:r>
      <w:r w:rsidRPr="00F85B97">
        <w:t xml:space="preserve"> PSE S.A. oraz </w:t>
      </w:r>
      <w:proofErr w:type="spellStart"/>
      <w:r w:rsidRPr="00F85B97">
        <w:t>Affärsverket</w:t>
      </w:r>
      <w:proofErr w:type="spellEnd"/>
      <w:r w:rsidRPr="00F85B97">
        <w:t xml:space="preserve"> </w:t>
      </w:r>
      <w:proofErr w:type="spellStart"/>
      <w:r w:rsidRPr="00F85B97">
        <w:t>Svenska</w:t>
      </w:r>
      <w:proofErr w:type="spellEnd"/>
      <w:r w:rsidRPr="00F85B97">
        <w:t xml:space="preserve"> </w:t>
      </w:r>
      <w:proofErr w:type="spellStart"/>
      <w:r w:rsidRPr="00F85B97">
        <w:t>Kraftnat</w:t>
      </w:r>
      <w:proofErr w:type="spellEnd"/>
      <w:r w:rsidRPr="00F85B97">
        <w:t xml:space="preserve"> (OSP Szwecji), realizowana jest w trybie aukcji typu </w:t>
      </w:r>
      <w:r w:rsidRPr="00F85B97">
        <w:rPr>
          <w:i/>
        </w:rPr>
        <w:t>implicite</w:t>
      </w:r>
      <w:r w:rsidRPr="00F85B97">
        <w:t xml:space="preserve"> w ramach mechanizmu łączenia rynków dnia następnego (</w:t>
      </w:r>
      <w:r w:rsidRPr="00F85B97">
        <w:rPr>
          <w:i/>
        </w:rPr>
        <w:t>ang.</w:t>
      </w:r>
      <w:r w:rsidRPr="00F85B97">
        <w:t xml:space="preserve"> </w:t>
      </w:r>
      <w:r w:rsidRPr="00F85B97">
        <w:rPr>
          <w:i/>
        </w:rPr>
        <w:t xml:space="preserve">Market </w:t>
      </w:r>
      <w:proofErr w:type="spellStart"/>
      <w:r w:rsidRPr="00F85B97">
        <w:rPr>
          <w:i/>
        </w:rPr>
        <w:t>Coupling</w:t>
      </w:r>
      <w:proofErr w:type="spellEnd"/>
      <w:r w:rsidRPr="00F85B97">
        <w:t xml:space="preserve">), organizowanych przez Towarową Giełdę Energii S.A. (TGE) i </w:t>
      </w:r>
      <w:proofErr w:type="spellStart"/>
      <w:r w:rsidRPr="00F85B97">
        <w:t>Nord</w:t>
      </w:r>
      <w:proofErr w:type="spellEnd"/>
      <w:r w:rsidRPr="00F85B97">
        <w:t xml:space="preserve"> </w:t>
      </w:r>
      <w:proofErr w:type="spellStart"/>
      <w:r w:rsidRPr="00F85B97">
        <w:t>Pool</w:t>
      </w:r>
      <w:proofErr w:type="spellEnd"/>
      <w:r w:rsidRPr="00F85B97">
        <w:t xml:space="preserve"> Spot AS (NPS). Zasady alokacji zdolności przesyłowych na połączeniu Polska - Szwecja oraz rozliczeń z tego tytułu zostały określone w czterostronnej umowie </w:t>
      </w:r>
      <w:r w:rsidRPr="00F85B97">
        <w:rPr>
          <w:i/>
        </w:rPr>
        <w:t xml:space="preserve">Market </w:t>
      </w:r>
      <w:proofErr w:type="spellStart"/>
      <w:r w:rsidRPr="00F85B97">
        <w:rPr>
          <w:i/>
        </w:rPr>
        <w:t>Coupling</w:t>
      </w:r>
      <w:proofErr w:type="spellEnd"/>
      <w:r w:rsidRPr="00F85B97">
        <w:rPr>
          <w:i/>
        </w:rPr>
        <w:t xml:space="preserve"> Agreement</w:t>
      </w:r>
      <w:r w:rsidRPr="00F85B97">
        <w:t xml:space="preserve">, której sygnatariuszami są giełdy energii elektrycznej: Towarowa Giełda Energii S.A. i </w:t>
      </w:r>
      <w:proofErr w:type="spellStart"/>
      <w:r w:rsidRPr="00F85B97">
        <w:t>Nordpool</w:t>
      </w:r>
      <w:proofErr w:type="spellEnd"/>
      <w:r w:rsidRPr="00F85B97">
        <w:t xml:space="preserve"> Spot AS oraz operatorz</w:t>
      </w:r>
      <w:r>
        <w:t xml:space="preserve">y systemów przesyłowych Polski </w:t>
      </w:r>
      <w:r w:rsidRPr="00F85B97">
        <w:t>i Szwecji</w:t>
      </w:r>
      <w:r>
        <w:t>.</w:t>
      </w:r>
    </w:p>
    <w:p w14:paraId="0172F905" w14:textId="77777777" w:rsidR="00E30B2E" w:rsidRPr="00F85B97" w:rsidRDefault="00E30B2E" w:rsidP="00ED3FA4">
      <w:r>
        <w:t>Oferowane w</w:t>
      </w:r>
      <w:r w:rsidRPr="00F85B97">
        <w:t xml:space="preserve"> latach </w:t>
      </w:r>
      <w:r>
        <w:t>2021</w:t>
      </w:r>
      <w:r w:rsidRPr="00F85B97">
        <w:t xml:space="preserve"> i </w:t>
      </w:r>
      <w:r>
        <w:t>2022</w:t>
      </w:r>
      <w:r w:rsidRPr="00F85B97">
        <w:t xml:space="preserve"> zdolności przesyłowe </w:t>
      </w:r>
      <w:r>
        <w:t xml:space="preserve">na tym połączeniu </w:t>
      </w:r>
      <w:r w:rsidRPr="00F85B97">
        <w:t>w kierunku eksportu</w:t>
      </w:r>
      <w:r>
        <w:t xml:space="preserve"> </w:t>
      </w:r>
      <w:r w:rsidRPr="00F85B97">
        <w:t>i importu wynikały</w:t>
      </w:r>
      <w:r>
        <w:t xml:space="preserve"> </w:t>
      </w:r>
      <w:r w:rsidRPr="00F85B97">
        <w:t>z dopuszczalnego obciążenia kabla DC i stacji konwert</w:t>
      </w:r>
      <w:r>
        <w:t>e</w:t>
      </w:r>
      <w:r w:rsidRPr="00F85B97">
        <w:t>rowych oraz z ograniczeń wynikających ze standardów bezpieczeństwa oraz zasad prowadzenia ruchu i planowania pracy KSE,</w:t>
      </w:r>
      <w:r w:rsidRPr="00F85B97" w:rsidDel="001A6BAF">
        <w:t xml:space="preserve"> </w:t>
      </w:r>
      <w:r w:rsidRPr="00F85B97">
        <w:t xml:space="preserve">określonych w </w:t>
      </w:r>
      <w:proofErr w:type="spellStart"/>
      <w:r w:rsidRPr="00F85B97">
        <w:t>IRiESP</w:t>
      </w:r>
      <w:proofErr w:type="spellEnd"/>
      <w:r w:rsidRPr="00F85B97">
        <w:t xml:space="preserve">. </w:t>
      </w:r>
      <w:r>
        <w:rPr>
          <w:rStyle w:val="Odwoanieprzypisudolnego"/>
        </w:rPr>
        <w:footnoteReference w:id="36"/>
      </w:r>
      <w:r w:rsidRPr="00F85B97">
        <w:t>. W kierunku eksportu zdolności przesyłowe w dniach roboczych oferowano głównie w strefie nocnej. W układzie sieci bez wyłączeń, oferowane moce wynosiły na ogół 300 MW. W kierunku importu moce oferowane były głównie w strefie dziennej. W układzie sieci bez wyłączeń oferowane moce wynosiły na ogół 600 MW. Oferowane przez PSE S.A. zdolności przesyłowe, niższe niż nominalna zdolność przesyłowa samego połączenia stałoprądowego, wynikały z występujących ograniczeń sieciowych oraz ograniczeń związanych z koniecznością spełnienia kryteriów bezpieczeństwa pracy KSE, określonych w </w:t>
      </w:r>
      <w:proofErr w:type="spellStart"/>
      <w:r w:rsidRPr="00F85B97">
        <w:t>IRiESP</w:t>
      </w:r>
      <w:proofErr w:type="spellEnd"/>
      <w:r w:rsidRPr="00F85B97">
        <w:t>.</w:t>
      </w:r>
    </w:p>
    <w:p w14:paraId="32C7F52E" w14:textId="77777777" w:rsidR="00E30B2E" w:rsidRPr="00F85B97" w:rsidRDefault="00E30B2E" w:rsidP="00ED3FA4">
      <w:r w:rsidRPr="00F85B97">
        <w:t xml:space="preserve">Kierunek i wolumen przepływu energii elektrycznej na połączeniu </w:t>
      </w:r>
      <w:proofErr w:type="spellStart"/>
      <w:r w:rsidRPr="00F85B97">
        <w:t>S</w:t>
      </w:r>
      <w:r>
        <w:t>we</w:t>
      </w:r>
      <w:r w:rsidRPr="00F85B97">
        <w:t>P</w:t>
      </w:r>
      <w:r>
        <w:t>ol</w:t>
      </w:r>
      <w:proofErr w:type="spellEnd"/>
      <w:r w:rsidRPr="00F85B97">
        <w:t xml:space="preserve"> Link wynika</w:t>
      </w:r>
      <w:r>
        <w:t xml:space="preserve"> </w:t>
      </w:r>
      <w:r w:rsidRPr="00F85B97">
        <w:t xml:space="preserve">z bieżących relacji cenowych pomiędzy </w:t>
      </w:r>
      <w:r>
        <w:t xml:space="preserve">rynkiem </w:t>
      </w:r>
      <w:r w:rsidRPr="00F85B97">
        <w:t>skandynawsk</w:t>
      </w:r>
      <w:r>
        <w:t xml:space="preserve">im i polskim. </w:t>
      </w:r>
      <w:r w:rsidRPr="00F85B97">
        <w:t>Kierunek przepływu energii elektrycznej, wyznaczany jest na podstawie cen rozliczeniowych wyznaczonych na obu giełdach - od ceny niższej do wyższej.</w:t>
      </w:r>
    </w:p>
    <w:p w14:paraId="3C15C0AD" w14:textId="77777777" w:rsidR="00E30B2E" w:rsidRPr="00F85B97" w:rsidRDefault="00E30B2E" w:rsidP="00ED3FA4">
      <w:pPr>
        <w:rPr>
          <w:b/>
          <w:i/>
          <w:u w:val="single"/>
        </w:rPr>
      </w:pPr>
      <w:r w:rsidRPr="00F85B97">
        <w:rPr>
          <w:b/>
          <w:i/>
          <w:u w:val="single"/>
        </w:rPr>
        <w:t>Połączeni</w:t>
      </w:r>
      <w:r>
        <w:rPr>
          <w:b/>
          <w:i/>
          <w:u w:val="single"/>
        </w:rPr>
        <w:t>a</w:t>
      </w:r>
      <w:r w:rsidRPr="00F85B97">
        <w:rPr>
          <w:b/>
          <w:i/>
          <w:u w:val="single"/>
        </w:rPr>
        <w:t xml:space="preserve"> Polska – Litwa</w:t>
      </w:r>
    </w:p>
    <w:p w14:paraId="298D7F75" w14:textId="77777777" w:rsidR="00E30B2E" w:rsidRDefault="00E30B2E" w:rsidP="00ED3FA4">
      <w:r w:rsidRPr="00B07BAB">
        <w:t>W 2023</w:t>
      </w:r>
      <w:r>
        <w:t xml:space="preserve"> r.</w:t>
      </w:r>
      <w:r w:rsidRPr="00B07BAB">
        <w:t xml:space="preserve"> zakończono budowę </w:t>
      </w:r>
      <w:r>
        <w:t xml:space="preserve">linii 400 </w:t>
      </w:r>
      <w:proofErr w:type="spellStart"/>
      <w:r>
        <w:t>kV</w:t>
      </w:r>
      <w:proofErr w:type="spellEnd"/>
      <w:r>
        <w:t xml:space="preserve"> Ostrołęka – Stanisławów, która była ostatnim elementem projektu “</w:t>
      </w:r>
      <w:proofErr w:type="spellStart"/>
      <w:r>
        <w:t>LitPol</w:t>
      </w:r>
      <w:proofErr w:type="spellEnd"/>
      <w:r>
        <w:t xml:space="preserve"> Link </w:t>
      </w:r>
      <w:proofErr w:type="spellStart"/>
      <w:r>
        <w:t>Stage</w:t>
      </w:r>
      <w:proofErr w:type="spellEnd"/>
      <w:r>
        <w:t xml:space="preserve"> II</w:t>
      </w:r>
      <w:r w:rsidRPr="00E07525">
        <w:t>”</w:t>
      </w:r>
      <w:r>
        <w:t xml:space="preserve">, ujętego w liście projektów wspólnego zainteresowania (PCI), związanym jeszcze z budową połączenia </w:t>
      </w:r>
      <w:proofErr w:type="spellStart"/>
      <w:r>
        <w:t>LitPol</w:t>
      </w:r>
      <w:proofErr w:type="spellEnd"/>
      <w:r>
        <w:t xml:space="preserve"> Link oddanego do użytku w grudniu 2015 r. Linia ta ma również znaczenie dla bezpieczeństwa pracy synchronicznej systemów państw bałtyckich po synchronizacji z obszarem synchronicznym Europy kontynentalnej. </w:t>
      </w:r>
    </w:p>
    <w:p w14:paraId="345F7C21" w14:textId="77777777" w:rsidR="00E30B2E" w:rsidRDefault="00E30B2E" w:rsidP="00ED3FA4">
      <w:pPr>
        <w:rPr>
          <w:rFonts w:cs="Calibri"/>
        </w:rPr>
      </w:pPr>
      <w:r>
        <w:t xml:space="preserve">Drugim, obecnie planowanym i przygotowywanym połączeniem związanym z synchronizacją jest linia o nazwie </w:t>
      </w:r>
      <w:proofErr w:type="spellStart"/>
      <w:r>
        <w:t>Harmony</w:t>
      </w:r>
      <w:proofErr w:type="spellEnd"/>
      <w:r>
        <w:t xml:space="preserve"> Link. Jest to gł</w:t>
      </w:r>
      <w:r w:rsidRPr="00623597">
        <w:rPr>
          <w:rFonts w:cs="Calibri"/>
        </w:rPr>
        <w:t xml:space="preserve">ówny elementem projektu synchronizacji </w:t>
      </w:r>
      <w:r>
        <w:rPr>
          <w:rFonts w:cs="Calibri"/>
        </w:rPr>
        <w:t xml:space="preserve">i </w:t>
      </w:r>
      <w:r w:rsidRPr="00623597">
        <w:rPr>
          <w:rFonts w:cs="Calibri"/>
        </w:rPr>
        <w:t>był</w:t>
      </w:r>
      <w:r>
        <w:rPr>
          <w:rFonts w:cs="Calibri"/>
        </w:rPr>
        <w:t xml:space="preserve"> rozpatrywany jako</w:t>
      </w:r>
      <w:r w:rsidRPr="00623597">
        <w:rPr>
          <w:rFonts w:cs="Calibri"/>
        </w:rPr>
        <w:t xml:space="preserve"> podmorski kab</w:t>
      </w:r>
      <w:r>
        <w:rPr>
          <w:rFonts w:cs="Calibri"/>
        </w:rPr>
        <w:t>e</w:t>
      </w:r>
      <w:r w:rsidRPr="00623597">
        <w:rPr>
          <w:rFonts w:cs="Calibri"/>
        </w:rPr>
        <w:t>l</w:t>
      </w:r>
      <w:r>
        <w:rPr>
          <w:rFonts w:cs="Calibri"/>
        </w:rPr>
        <w:t xml:space="preserve"> prądu stałego</w:t>
      </w:r>
      <w:r w:rsidRPr="00623597">
        <w:rPr>
          <w:rFonts w:cs="Calibri"/>
        </w:rPr>
        <w:t xml:space="preserve"> (HVDC) P</w:t>
      </w:r>
      <w:r>
        <w:rPr>
          <w:rFonts w:cs="Calibri"/>
        </w:rPr>
        <w:t>olskę i Litwę</w:t>
      </w:r>
      <w:r w:rsidRPr="00623597">
        <w:rPr>
          <w:rFonts w:cs="Calibri"/>
        </w:rPr>
        <w:t xml:space="preserve"> </w:t>
      </w:r>
      <w:r>
        <w:rPr>
          <w:rFonts w:cs="Calibri"/>
        </w:rPr>
        <w:t>w</w:t>
      </w:r>
      <w:r w:rsidRPr="00623597">
        <w:rPr>
          <w:rFonts w:cs="Calibri"/>
        </w:rPr>
        <w:t xml:space="preserve">raz </w:t>
      </w:r>
      <w:r>
        <w:rPr>
          <w:rFonts w:cs="Calibri"/>
        </w:rPr>
        <w:t xml:space="preserve">z </w:t>
      </w:r>
      <w:r w:rsidRPr="00623597">
        <w:rPr>
          <w:rFonts w:cs="Calibri"/>
        </w:rPr>
        <w:t>inwestycj</w:t>
      </w:r>
      <w:r>
        <w:rPr>
          <w:rFonts w:cs="Calibri"/>
        </w:rPr>
        <w:t>ami</w:t>
      </w:r>
      <w:r w:rsidRPr="00623597">
        <w:rPr>
          <w:rFonts w:cs="Calibri"/>
        </w:rPr>
        <w:t xml:space="preserve"> towarzysząc</w:t>
      </w:r>
      <w:r>
        <w:rPr>
          <w:rFonts w:cs="Calibri"/>
        </w:rPr>
        <w:t>ymi</w:t>
      </w:r>
      <w:r w:rsidRPr="00623597">
        <w:rPr>
          <w:rFonts w:cs="Calibri"/>
        </w:rPr>
        <w:t xml:space="preserve"> we </w:t>
      </w:r>
      <w:r>
        <w:rPr>
          <w:rFonts w:cs="Calibri"/>
        </w:rPr>
        <w:t>państwach bałtyckich i Polsce</w:t>
      </w:r>
      <w:r w:rsidRPr="00623597">
        <w:rPr>
          <w:rFonts w:cs="Calibri"/>
        </w:rPr>
        <w:t>. Ze względu na znaczny wzrost kosztów i</w:t>
      </w:r>
      <w:r>
        <w:rPr>
          <w:rFonts w:cs="Calibri"/>
        </w:rPr>
        <w:t xml:space="preserve"> </w:t>
      </w:r>
      <w:r w:rsidRPr="00623597">
        <w:rPr>
          <w:rFonts w:cs="Calibri"/>
        </w:rPr>
        <w:t xml:space="preserve">dużą liczbę zamówień u producentów kabli prądu stałego i stacji przekształtnikowych, przetargi na planowane połączenie HVDC </w:t>
      </w:r>
      <w:proofErr w:type="spellStart"/>
      <w:r w:rsidRPr="00623597">
        <w:rPr>
          <w:rFonts w:cs="Calibri"/>
          <w:i/>
          <w:iCs/>
        </w:rPr>
        <w:t>Harmony</w:t>
      </w:r>
      <w:proofErr w:type="spellEnd"/>
      <w:r w:rsidRPr="00623597">
        <w:rPr>
          <w:rFonts w:cs="Calibri"/>
          <w:i/>
          <w:iCs/>
        </w:rPr>
        <w:t xml:space="preserve"> Link</w:t>
      </w:r>
      <w:r w:rsidRPr="00623597">
        <w:rPr>
          <w:rFonts w:cs="Calibri"/>
        </w:rPr>
        <w:t xml:space="preserve"> zostały anulowane w kwietniu 2023 r. </w:t>
      </w:r>
      <w:r>
        <w:rPr>
          <w:rFonts w:cs="Calibri"/>
        </w:rPr>
        <w:t>OSP</w:t>
      </w:r>
      <w:r w:rsidRPr="00623597">
        <w:rPr>
          <w:rFonts w:cs="Calibri"/>
        </w:rPr>
        <w:t xml:space="preserve"> </w:t>
      </w:r>
      <w:r>
        <w:rPr>
          <w:rFonts w:cs="Calibri"/>
        </w:rPr>
        <w:t xml:space="preserve">z </w:t>
      </w:r>
      <w:r w:rsidRPr="00623597">
        <w:rPr>
          <w:rFonts w:cs="Calibri"/>
        </w:rPr>
        <w:t xml:space="preserve">Polski i Litwy rozpoczęli przygotowania do nowych przetargów. </w:t>
      </w:r>
      <w:r>
        <w:t xml:space="preserve">Obecnie trwają </w:t>
      </w:r>
      <w:r w:rsidRPr="00623597">
        <w:rPr>
          <w:rFonts w:cs="Calibri"/>
        </w:rPr>
        <w:t>anali</w:t>
      </w:r>
      <w:r>
        <w:rPr>
          <w:rFonts w:cs="Calibri"/>
        </w:rPr>
        <w:t xml:space="preserve">zy </w:t>
      </w:r>
      <w:r w:rsidRPr="00623597">
        <w:rPr>
          <w:rFonts w:cs="Calibri"/>
        </w:rPr>
        <w:t>rozwiąza</w:t>
      </w:r>
      <w:r>
        <w:rPr>
          <w:rFonts w:cs="Calibri"/>
        </w:rPr>
        <w:t>ń</w:t>
      </w:r>
      <w:r w:rsidRPr="00623597">
        <w:rPr>
          <w:rFonts w:cs="Calibri"/>
        </w:rPr>
        <w:t xml:space="preserve">, które mogłyby obniżyć koszty i umożliwiłyby uruchomienie </w:t>
      </w:r>
      <w:r>
        <w:rPr>
          <w:rFonts w:cs="Calibri"/>
        </w:rPr>
        <w:t xml:space="preserve">drugiego </w:t>
      </w:r>
      <w:r w:rsidRPr="00623597">
        <w:rPr>
          <w:rFonts w:cs="Calibri"/>
        </w:rPr>
        <w:t>połączenia w</w:t>
      </w:r>
      <w:r>
        <w:rPr>
          <w:rFonts w:cs="Calibri"/>
        </w:rPr>
        <w:t xml:space="preserve"> </w:t>
      </w:r>
      <w:r w:rsidRPr="00623597">
        <w:rPr>
          <w:rFonts w:cs="Calibri"/>
        </w:rPr>
        <w:t xml:space="preserve">najkrótszym możliwym czasie. </w:t>
      </w:r>
    </w:p>
    <w:p w14:paraId="4E29C28C" w14:textId="77777777" w:rsidR="00E30B2E" w:rsidRPr="00DD6BEA" w:rsidRDefault="00E30B2E" w:rsidP="00ED3FA4">
      <w:pPr>
        <w:rPr>
          <w:rFonts w:cs="Calibri"/>
        </w:rPr>
      </w:pPr>
      <w:r w:rsidRPr="00B07BAB">
        <w:rPr>
          <w:rFonts w:cs="Calibri"/>
        </w:rPr>
        <w:t xml:space="preserve">Jedną z możliwości branych pod uwagę przez PSE i </w:t>
      </w:r>
      <w:proofErr w:type="spellStart"/>
      <w:r w:rsidRPr="00B07BAB">
        <w:rPr>
          <w:rFonts w:cs="Calibri"/>
        </w:rPr>
        <w:t>Litgrid</w:t>
      </w:r>
      <w:proofErr w:type="spellEnd"/>
      <w:r w:rsidRPr="00B07BAB">
        <w:rPr>
          <w:rFonts w:cs="Calibri"/>
        </w:rPr>
        <w:t xml:space="preserve"> jest kabel lądowy o napięciu 220kV, który mógłby częściowo zostać zbudowany równolegle z trasą planowanej </w:t>
      </w:r>
      <w:proofErr w:type="spellStart"/>
      <w:r w:rsidRPr="00B07BAB">
        <w:rPr>
          <w:rFonts w:cs="Calibri"/>
        </w:rPr>
        <w:t>llinii</w:t>
      </w:r>
      <w:proofErr w:type="spellEnd"/>
      <w:r w:rsidRPr="00B07BAB">
        <w:rPr>
          <w:rFonts w:cs="Calibri"/>
        </w:rPr>
        <w:t xml:space="preserve"> kolejowej </w:t>
      </w:r>
      <w:proofErr w:type="spellStart"/>
      <w:r w:rsidRPr="00B07BAB">
        <w:rPr>
          <w:rFonts w:cs="Calibri"/>
        </w:rPr>
        <w:t>Rail</w:t>
      </w:r>
      <w:proofErr w:type="spellEnd"/>
      <w:r w:rsidRPr="00B07BAB">
        <w:rPr>
          <w:rFonts w:cs="Calibri"/>
        </w:rPr>
        <w:t xml:space="preserve"> </w:t>
      </w:r>
      <w:proofErr w:type="spellStart"/>
      <w:r w:rsidRPr="00B07BAB">
        <w:rPr>
          <w:rFonts w:cs="Calibri"/>
        </w:rPr>
        <w:t>Baltica</w:t>
      </w:r>
      <w:proofErr w:type="spellEnd"/>
      <w:r w:rsidRPr="00F54EAB">
        <w:rPr>
          <w:rFonts w:cs="Calibri"/>
        </w:rPr>
        <w:t xml:space="preserve"> między</w:t>
      </w:r>
      <w:r w:rsidRPr="00623597">
        <w:rPr>
          <w:rFonts w:cs="Calibri"/>
        </w:rPr>
        <w:t xml:space="preserve"> </w:t>
      </w:r>
      <w:r w:rsidRPr="00623597">
        <w:rPr>
          <w:rFonts w:cs="Calibri"/>
        </w:rPr>
        <w:lastRenderedPageBreak/>
        <w:t>Polską a</w:t>
      </w:r>
      <w:r>
        <w:rPr>
          <w:rFonts w:cs="Calibri"/>
        </w:rPr>
        <w:t> </w:t>
      </w:r>
      <w:r w:rsidRPr="00623597">
        <w:rPr>
          <w:rFonts w:cs="Calibri"/>
        </w:rPr>
        <w:t xml:space="preserve">Litwą. Według wstępnej oceny, wybór tego wariantu może pozwolić na zmniejszenie </w:t>
      </w:r>
      <w:r>
        <w:rPr>
          <w:rFonts w:cs="Calibri"/>
        </w:rPr>
        <w:t>kosztów</w:t>
      </w:r>
      <w:r w:rsidRPr="00623597">
        <w:rPr>
          <w:rFonts w:cs="Calibri"/>
        </w:rPr>
        <w:t xml:space="preserve"> projektu i szybszą realizację.</w:t>
      </w:r>
      <w:r>
        <w:rPr>
          <w:rFonts w:cs="Calibri"/>
        </w:rPr>
        <w:t xml:space="preserve"> </w:t>
      </w:r>
    </w:p>
    <w:p w14:paraId="3319566B" w14:textId="77777777" w:rsidR="00E30B2E" w:rsidRPr="00690E2F" w:rsidRDefault="00E30B2E" w:rsidP="00ED3FA4">
      <w:pPr>
        <w:rPr>
          <w:b/>
        </w:rPr>
      </w:pPr>
      <w:r w:rsidRPr="00E83CA8">
        <w:rPr>
          <w:b/>
          <w:bCs/>
        </w:rPr>
        <w:t xml:space="preserve">Synchronizacja </w:t>
      </w:r>
      <w:r w:rsidRPr="00C3693D">
        <w:rPr>
          <w:b/>
          <w:bCs/>
        </w:rPr>
        <w:t>systemów</w:t>
      </w:r>
      <w:r w:rsidRPr="00E83CA8">
        <w:rPr>
          <w:b/>
          <w:bCs/>
        </w:rPr>
        <w:t xml:space="preserve"> Państw Bałtyckich z </w:t>
      </w:r>
      <w:r>
        <w:rPr>
          <w:b/>
          <w:bCs/>
        </w:rPr>
        <w:t>Europą kontynentalną</w:t>
      </w:r>
    </w:p>
    <w:p w14:paraId="6E150D60" w14:textId="77777777" w:rsidR="00E30B2E" w:rsidRDefault="00E30B2E" w:rsidP="00ED3FA4">
      <w:r>
        <w:t xml:space="preserve">W dniu 28 czerwca 2018 r. została zatwierdzona na szczeblu premierów Państw Bałtyckich, Polski i Komisję Europejską polityczna mapa drogowa dotycząca synchronizacji systemu elektroenergetycznego państw bałtyckich z systemem Europy kontynentalnej poprzez obecne połączenie </w:t>
      </w:r>
      <w:proofErr w:type="spellStart"/>
      <w:r>
        <w:t>LitPol</w:t>
      </w:r>
      <w:proofErr w:type="spellEnd"/>
      <w:r>
        <w:t xml:space="preserve"> Link. </w:t>
      </w:r>
    </w:p>
    <w:p w14:paraId="38AF1928" w14:textId="77777777" w:rsidR="00E30B2E" w:rsidRDefault="00E30B2E" w:rsidP="00ED3FA4">
      <w:r>
        <w:t xml:space="preserve">Kolejnym krokiem była mapa drogowa na takim samym szczeblu politycznym z dnia 20 czerwca 2019 r. w której określono , że synchronizacją będzie zapewniona dzięki drugiemu połączeniu Polska – Litwa, jako kabel podmorski </w:t>
      </w:r>
      <w:proofErr w:type="spellStart"/>
      <w:r>
        <w:t>Harmony</w:t>
      </w:r>
      <w:proofErr w:type="spellEnd"/>
      <w:r>
        <w:t xml:space="preserve"> Link. Dokument też wskazywała na znaczne zaangażowanie w tym finansowe Komisji Europejskiej, z budżetu funduszu Łącząc Europę (</w:t>
      </w:r>
      <w:proofErr w:type="spellStart"/>
      <w:r>
        <w:t>Connecting</w:t>
      </w:r>
      <w:proofErr w:type="spellEnd"/>
      <w:r>
        <w:t xml:space="preserve"> Europe </w:t>
      </w:r>
      <w:proofErr w:type="spellStart"/>
      <w:r>
        <w:t>Facility</w:t>
      </w:r>
      <w:proofErr w:type="spellEnd"/>
      <w:r>
        <w:t>).</w:t>
      </w:r>
    </w:p>
    <w:p w14:paraId="3064E1FC" w14:textId="77777777" w:rsidR="00E30B2E" w:rsidRDefault="00E30B2E" w:rsidP="00ED3FA4">
      <w:r>
        <w:t xml:space="preserve">Możliwość alternatywnego rozwiązania wobec kabla podmorskiego i </w:t>
      </w:r>
      <w:r w:rsidRPr="00DD6BEA">
        <w:rPr>
          <w:rFonts w:cs="Calibri"/>
          <w:b/>
          <w:bCs/>
        </w:rPr>
        <w:t>realizacj</w:t>
      </w:r>
      <w:r>
        <w:rPr>
          <w:rFonts w:cs="Calibri"/>
          <w:b/>
          <w:bCs/>
        </w:rPr>
        <w:t>ę</w:t>
      </w:r>
      <w:r w:rsidRPr="00DD6BEA">
        <w:rPr>
          <w:rFonts w:cs="Calibri"/>
          <w:b/>
          <w:bCs/>
        </w:rPr>
        <w:t xml:space="preserve"> synchronizacji poprzez kabel lądowy PL-LT związany z </w:t>
      </w:r>
      <w:proofErr w:type="spellStart"/>
      <w:r w:rsidRPr="00DD6BEA">
        <w:rPr>
          <w:rFonts w:cs="Calibri"/>
          <w:b/>
          <w:bCs/>
        </w:rPr>
        <w:t>Rail</w:t>
      </w:r>
      <w:proofErr w:type="spellEnd"/>
      <w:r w:rsidRPr="00DD6BEA">
        <w:rPr>
          <w:rFonts w:cs="Calibri"/>
          <w:b/>
          <w:bCs/>
        </w:rPr>
        <w:t xml:space="preserve"> </w:t>
      </w:r>
      <w:proofErr w:type="spellStart"/>
      <w:r w:rsidRPr="00DD6BEA">
        <w:rPr>
          <w:rFonts w:cs="Calibri"/>
          <w:b/>
          <w:bCs/>
        </w:rPr>
        <w:t>Baltica</w:t>
      </w:r>
      <w:proofErr w:type="spellEnd"/>
      <w:r w:rsidRPr="00DD6BEA">
        <w:rPr>
          <w:rFonts w:cs="Calibri"/>
          <w:b/>
          <w:bCs/>
        </w:rPr>
        <w:t xml:space="preserve"> została uwzględniona </w:t>
      </w:r>
      <w:r>
        <w:t>na szczeblu ministrów ds. energii i klimatu</w:t>
      </w:r>
      <w:r w:rsidRPr="00C3693D">
        <w:rPr>
          <w:rFonts w:cs="Calibri"/>
          <w:b/>
          <w:bCs/>
        </w:rPr>
        <w:t xml:space="preserve"> </w:t>
      </w:r>
      <w:r>
        <w:rPr>
          <w:rFonts w:cs="Calibri"/>
          <w:b/>
          <w:bCs/>
        </w:rPr>
        <w:t xml:space="preserve">oraz </w:t>
      </w:r>
      <w:r w:rsidRPr="00DD6BEA">
        <w:rPr>
          <w:rFonts w:cs="Calibri"/>
          <w:b/>
          <w:bCs/>
        </w:rPr>
        <w:t>Komisarz ds. Energii</w:t>
      </w:r>
      <w:r>
        <w:t>, dnia 19 grudnia 2023. Dokument wskazuje też przyspieszenie synchronizacji do lutego 2025 r.</w:t>
      </w:r>
    </w:p>
    <w:p w14:paraId="293E3AD8" w14:textId="77777777" w:rsidR="00E30B2E" w:rsidRPr="00F85B97" w:rsidRDefault="00E30B2E" w:rsidP="00ED3FA4">
      <w:r>
        <w:t>Projekt synchronizacji ma na celu dostosowanie systemów elektroenergetycznych państw bałtyckich do pracy synchronicznej z Europą kontynentalną. W ramach projektu planowana jest budowa drugiego połączenia „</w:t>
      </w:r>
      <w:proofErr w:type="spellStart"/>
      <w:r>
        <w:t>Harmony</w:t>
      </w:r>
      <w:proofErr w:type="spellEnd"/>
      <w:r>
        <w:t xml:space="preserve"> Link” o zdolności przesyłowej 700 MW. Nowemu połączeniu będą towarzyszyć inwestycje po stronie polskiej związane z budową nowych dwutorowych linii 400 </w:t>
      </w:r>
      <w:proofErr w:type="spellStart"/>
      <w:r>
        <w:t>kV</w:t>
      </w:r>
      <w:proofErr w:type="spellEnd"/>
      <w:r>
        <w:t xml:space="preserve"> </w:t>
      </w:r>
      <w:proofErr w:type="spellStart"/>
      <w:r>
        <w:t>Dunowo-Żydowo</w:t>
      </w:r>
      <w:proofErr w:type="spellEnd"/>
      <w:r>
        <w:t xml:space="preserve"> Kierzkowo i Żydowo Kierzkowo – Piła Krzewina oraz modernizacji istniejących linii Krajnik-Morzyczyn, Morzyczyn – Dunowo – Słupsk - Żarnowiec i Żarnowiec -Gdańsk/ Gdańsk Przyjaźń-Gdańsk Błonia. Realizacja tych inwestycji, poza synchronizacją państw bałtyckich wesprze również wyprowadzenie mocy z morskich farm wiatrowych (MFW) do KSE. Realizacja synchronizacji, według uzgodnień premierów i OSP Państw Bałtyckich, planowana jest w lutym 2025 roku.</w:t>
      </w:r>
    </w:p>
    <w:p w14:paraId="53643015" w14:textId="77777777" w:rsidR="00E30B2E" w:rsidRPr="0061545D" w:rsidRDefault="00E30B2E" w:rsidP="00ED3FA4">
      <w:pPr>
        <w:pStyle w:val="Akapitzlist"/>
        <w:numPr>
          <w:ilvl w:val="0"/>
          <w:numId w:val="11"/>
        </w:numPr>
        <w:rPr>
          <w:b/>
        </w:rPr>
      </w:pPr>
      <w:r w:rsidRPr="0061545D">
        <w:rPr>
          <w:b/>
        </w:rPr>
        <w:t>Połączeni</w:t>
      </w:r>
      <w:r>
        <w:rPr>
          <w:b/>
        </w:rPr>
        <w:t>a</w:t>
      </w:r>
      <w:r w:rsidRPr="0061545D">
        <w:rPr>
          <w:b/>
        </w:rPr>
        <w:t xml:space="preserve"> z Ukrainą</w:t>
      </w:r>
    </w:p>
    <w:p w14:paraId="459577A3" w14:textId="77777777" w:rsidR="00E30B2E" w:rsidRPr="00E83CA8" w:rsidRDefault="00E30B2E" w:rsidP="00ED3FA4">
      <w:r w:rsidRPr="004D3E31">
        <w:t xml:space="preserve">Obecnie Polska eksploatuje dwa połączenia z Ukrainą: linie 400 </w:t>
      </w:r>
      <w:proofErr w:type="spellStart"/>
      <w:r w:rsidRPr="004D3E31">
        <w:t>kV</w:t>
      </w:r>
      <w:proofErr w:type="spellEnd"/>
      <w:r w:rsidRPr="004D3E31">
        <w:t xml:space="preserve"> Rzeszów – Chmielnicka EJ oraz 220 </w:t>
      </w:r>
      <w:proofErr w:type="spellStart"/>
      <w:r w:rsidRPr="004D3E31">
        <w:t>kV</w:t>
      </w:r>
      <w:proofErr w:type="spellEnd"/>
      <w:r w:rsidRPr="004D3E31">
        <w:t xml:space="preserve"> </w:t>
      </w:r>
      <w:r w:rsidRPr="00E83CA8">
        <w:t>Zamość-</w:t>
      </w:r>
      <w:proofErr w:type="spellStart"/>
      <w:r w:rsidRPr="00E83CA8">
        <w:t>Dobrotwór</w:t>
      </w:r>
      <w:proofErr w:type="spellEnd"/>
      <w:r w:rsidRPr="00E83CA8">
        <w:t xml:space="preserve">. </w:t>
      </w:r>
    </w:p>
    <w:p w14:paraId="121B722C" w14:textId="77777777" w:rsidR="00E30B2E" w:rsidRPr="004D3E31" w:rsidRDefault="00E30B2E" w:rsidP="00ED3FA4">
      <w:r w:rsidRPr="00E83CA8">
        <w:t>Pierwsze z nich ma możliwość do dwustronnego przesyłu energii, z</w:t>
      </w:r>
      <w:r w:rsidRPr="004D3E31">
        <w:t xml:space="preserve">dolności przesyłowe na połączeniu są od stycznia 2024 r. udostępniane w ramach przetargów skoordynowanych przez Biuro Aukcyjne JAO, na kontraktach dnia następnego. Import jest realizowany w ramach wielkości wynikających z technicznych możliwości przesyłowych i warunków rynkowych. </w:t>
      </w:r>
    </w:p>
    <w:p w14:paraId="41F7C02D" w14:textId="77777777" w:rsidR="00E30B2E" w:rsidRDefault="00E30B2E" w:rsidP="00ED3FA4">
      <w:r w:rsidRPr="004D3E31">
        <w:t xml:space="preserve">Zdolności przesyłowe drugiego z połączeń </w:t>
      </w:r>
      <w:r w:rsidRPr="00E83CA8">
        <w:t>służą wyłącznie do</w:t>
      </w:r>
      <w:r w:rsidRPr="004D3E31">
        <w:t xml:space="preserve"> importu energii z Ukrainy, z wydzielonych bloków w elektrowni </w:t>
      </w:r>
      <w:proofErr w:type="spellStart"/>
      <w:r w:rsidRPr="004D3E31">
        <w:t>Dobrotwór</w:t>
      </w:r>
      <w:proofErr w:type="spellEnd"/>
      <w:r w:rsidRPr="004D3E31">
        <w:t xml:space="preserve"> i są udostępniane w ramach jednostronnych kontraktów miesięcznych organizowanych przez PSE SA.</w:t>
      </w:r>
      <w:r>
        <w:t xml:space="preserve"> Import jest realizowany w ramach dostępności bloków wytwórczych i warunków rynkowych. Zdolności przesyłowe połączenia po stronie polskiej są udostępniane na warunkach rynkowych w ramach aukcji miesięcznych, organizowanych przez PSE. </w:t>
      </w:r>
    </w:p>
    <w:p w14:paraId="58944F0B" w14:textId="77777777" w:rsidR="00E30B2E" w:rsidRDefault="00E30B2E" w:rsidP="00ED3FA4">
      <w:r>
        <w:t xml:space="preserve">Połączenie Rzeszów - Chmielnicka było wyłączone z eksploatacji od 1993 r, do którego funkcjonowało jako linia 750 </w:t>
      </w:r>
      <w:proofErr w:type="spellStart"/>
      <w:r>
        <w:t>kV</w:t>
      </w:r>
      <w:proofErr w:type="spellEnd"/>
      <w:r>
        <w:t xml:space="preserve">. W 2022 r. po wybuchu wojny w Ukrainie podjęto decyzję o rozpoczęciu prac nad wznowieniem funkcjonowania połączenia Rzeszów-Chmielnicka na napięciu 400kV. Dzięki wspólnemu zaangażowaniu Polskich Sieci Elektroenergetycznych (PSE) oraz OSP Ukrainy </w:t>
      </w:r>
      <w:proofErr w:type="spellStart"/>
      <w:r>
        <w:t>Ukrenergo</w:t>
      </w:r>
      <w:proofErr w:type="spellEnd"/>
      <w:r>
        <w:t>, w maju 2023 r. nastąpiło uruchomienie linii Rzeszów-Chmielnicka jako połączenia synchronicznego. Połączenie to umożliwia wymianę energii elektrycznej w obu kierunkach. Po okresie oferowania zdolności w procesie jednostronnego przetargu na zdolności przesyłowe, od 16 stycznia zdolności oferowane są przez Biuro Przetargowe JAO.</w:t>
      </w:r>
    </w:p>
    <w:p w14:paraId="4CA94AE3" w14:textId="77777777" w:rsidR="00E30B2E" w:rsidRPr="0061545D" w:rsidRDefault="00E30B2E" w:rsidP="00ED3FA4">
      <w:pPr>
        <w:pStyle w:val="Akapitzlist"/>
        <w:numPr>
          <w:ilvl w:val="0"/>
          <w:numId w:val="11"/>
        </w:numPr>
        <w:rPr>
          <w:b/>
        </w:rPr>
      </w:pPr>
      <w:r>
        <w:rPr>
          <w:b/>
        </w:rPr>
        <w:t>Połączenia w zachodniej części Polski</w:t>
      </w:r>
    </w:p>
    <w:p w14:paraId="15AAC3E7" w14:textId="77777777" w:rsidR="00E30B2E" w:rsidRPr="00F85B97" w:rsidRDefault="00E30B2E" w:rsidP="00ED3FA4">
      <w:r>
        <w:t>Projekty rozbudowy KSE związane są m.in. ze zwiększeniem zdolności przesyłowych na połączeniach Polski z Niemcami. Obejmują rozbudowę systemu przesyłowego w zachodniej części kraju: budowę 2-</w:t>
      </w:r>
      <w:r>
        <w:lastRenderedPageBreak/>
        <w:t xml:space="preserve">torowej linii 400 </w:t>
      </w:r>
      <w:proofErr w:type="spellStart"/>
      <w:r>
        <w:t>kV</w:t>
      </w:r>
      <w:proofErr w:type="spellEnd"/>
      <w:r>
        <w:t xml:space="preserve"> Krajnik – Baczyna – Plewiska oraz 2-torowej linii 400 </w:t>
      </w:r>
      <w:proofErr w:type="spellStart"/>
      <w:r>
        <w:t>kV</w:t>
      </w:r>
      <w:proofErr w:type="spellEnd"/>
      <w:r>
        <w:t xml:space="preserve"> Mikułowa – Czarna – Pasikurowice i 2-torowej linii 400 </w:t>
      </w:r>
      <w:proofErr w:type="spellStart"/>
      <w:r>
        <w:t>kV</w:t>
      </w:r>
      <w:proofErr w:type="spellEnd"/>
      <w:r>
        <w:t xml:space="preserve"> Mikułowa – Świebodzice. Realizacja projektów planowana jest do końca 2024 roku. Powyższy zakres rozbudowy pozwoli na osiągnięcie 2000 MW zdolności przesyłowych. Rozbudowa sieci przesyłowych umożliwi między innymi wypełnienie wymogu CEP70 z Rozporządzenia Parlamentu Europejskiego i Rady (UE) 2019/943, w zakresie obowiązku udostępniania uczestnikom rynku między obszarowych zdolności przesyłowych na poziomie nie niższym niż 70% zdolności przesyłowych dla danej granicy lub krytycznego elementu sieci wyznaczonych z uwzględnieniem granic bezpieczeństwa pracy systemu. </w:t>
      </w:r>
    </w:p>
    <w:p w14:paraId="6CF2A812" w14:textId="153444D5" w:rsidR="00E0627F" w:rsidRPr="00B116F7" w:rsidRDefault="00E0627F" w:rsidP="00ED3FA4">
      <w:pPr>
        <w:pStyle w:val="podtytu2"/>
      </w:pPr>
      <w:r w:rsidRPr="00B116F7">
        <w:t>Rozwój połączeń transgranicznych</w:t>
      </w:r>
      <w:r w:rsidR="00700761">
        <w:t xml:space="preserve"> </w:t>
      </w:r>
      <w:r w:rsidRPr="00B116F7">
        <w:t>- prognoza</w:t>
      </w:r>
    </w:p>
    <w:p w14:paraId="3426BCFE" w14:textId="561AC19A" w:rsidR="00E0627F" w:rsidRPr="00B116F7" w:rsidRDefault="00E0627F" w:rsidP="00ED3FA4">
      <w:r w:rsidRPr="00B116F7">
        <w:rPr>
          <w:highlight w:val="lightGray"/>
        </w:rPr>
        <w:t>Podstawowe informacje na temat obecnej i prognozowanej sytuacji w zakresie połączeń wzajemnych, przedstawiono w tabeli (</w:t>
      </w:r>
      <w:r w:rsidRPr="00B116F7">
        <w:rPr>
          <w:highlight w:val="lightGray"/>
        </w:rPr>
        <w:fldChar w:fldCharType="begin"/>
      </w:r>
      <w:r w:rsidRPr="00B116F7">
        <w:rPr>
          <w:highlight w:val="lightGray"/>
        </w:rPr>
        <w:instrText xml:space="preserve"> REF _Ref156903278 \h  \* MERGEFORMAT </w:instrText>
      </w:r>
      <w:r w:rsidRPr="00B116F7">
        <w:rPr>
          <w:highlight w:val="lightGray"/>
        </w:rPr>
      </w:r>
      <w:r w:rsidRPr="00B116F7">
        <w:rPr>
          <w:highlight w:val="lightGray"/>
        </w:rPr>
        <w:fldChar w:fldCharType="separate"/>
      </w:r>
      <w:r w:rsidR="004C1650" w:rsidRPr="004C1650">
        <w:rPr>
          <w:highlight w:val="lightGray"/>
        </w:rPr>
        <w:t xml:space="preserve">Tabela </w:t>
      </w:r>
      <w:r w:rsidR="004C1650" w:rsidRPr="004C1650">
        <w:rPr>
          <w:noProof/>
          <w:highlight w:val="lightGray"/>
        </w:rPr>
        <w:t>5</w:t>
      </w:r>
      <w:r w:rsidR="004C1650" w:rsidRPr="004C1650">
        <w:rPr>
          <w:highlight w:val="lightGray"/>
        </w:rPr>
        <w:t>.</w:t>
      </w:r>
      <w:r w:rsidR="004C1650" w:rsidRPr="004C1650">
        <w:rPr>
          <w:noProof/>
          <w:highlight w:val="lightGray"/>
        </w:rPr>
        <w:t>2</w:t>
      </w:r>
      <w:r w:rsidRPr="00B116F7">
        <w:rPr>
          <w:highlight w:val="lightGray"/>
        </w:rPr>
        <w:fldChar w:fldCharType="end"/>
      </w:r>
      <w:r w:rsidRPr="00B116F7">
        <w:rPr>
          <w:highlight w:val="lightGray"/>
        </w:rPr>
        <w:t>). Sumaryczna moc na wszystkich połączeniach transgranicznych w 2015 r. wyniosła ok. 7 600 MW.</w:t>
      </w:r>
    </w:p>
    <w:p w14:paraId="4D2D18E4" w14:textId="23A5BEC2" w:rsidR="00E0627F" w:rsidRPr="00B116F7" w:rsidRDefault="00E0627F" w:rsidP="00ED3FA4">
      <w:pPr>
        <w:pStyle w:val="Legenda"/>
        <w:rPr>
          <w:color w:val="auto"/>
        </w:rPr>
      </w:pPr>
      <w:bookmarkStart w:id="309" w:name="_Ref156903278"/>
      <w:bookmarkStart w:id="310" w:name="_Toc15837360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bookmarkEnd w:id="309"/>
      <w:r w:rsidRPr="00B116F7">
        <w:rPr>
          <w:color w:val="auto"/>
        </w:rPr>
        <w:t>. Transgraniczna przepustowość połączeń międzysystemowych energii elektrycznej na występujących i planowanych połączeniach [MW]</w:t>
      </w:r>
      <w:bookmarkEnd w:id="310"/>
      <w:r w:rsidR="00321D54">
        <w:rPr>
          <w:color w:val="auto"/>
        </w:rPr>
        <w:t xml:space="preserve"> – dane podane dla sezonu zimowego</w:t>
      </w:r>
    </w:p>
    <w:tbl>
      <w:tblPr>
        <w:tblStyle w:val="KPEiK"/>
        <w:tblW w:w="4183" w:type="pct"/>
        <w:tblLook w:val="04A0" w:firstRow="1" w:lastRow="0" w:firstColumn="1" w:lastColumn="0" w:noHBand="0" w:noVBand="1"/>
      </w:tblPr>
      <w:tblGrid>
        <w:gridCol w:w="1128"/>
        <w:gridCol w:w="2015"/>
        <w:gridCol w:w="739"/>
        <w:gridCol w:w="740"/>
        <w:gridCol w:w="740"/>
        <w:gridCol w:w="740"/>
        <w:gridCol w:w="740"/>
        <w:gridCol w:w="740"/>
      </w:tblGrid>
      <w:tr w:rsidR="00462A0E" w:rsidRPr="00B116F7" w14:paraId="518B04B3" w14:textId="77777777" w:rsidTr="00462A0E">
        <w:trPr>
          <w:cnfStyle w:val="100000000000" w:firstRow="1" w:lastRow="0" w:firstColumn="0" w:lastColumn="0" w:oddVBand="0" w:evenVBand="0" w:oddHBand="0" w:evenHBand="0" w:firstRowFirstColumn="0" w:firstRowLastColumn="0" w:lastRowFirstColumn="0" w:lastRowLastColumn="0"/>
          <w:trHeight w:val="227"/>
          <w:tblHeader/>
        </w:trPr>
        <w:tc>
          <w:tcPr>
            <w:tcW w:w="1128" w:type="dxa"/>
            <w:noWrap/>
            <w:hideMark/>
          </w:tcPr>
          <w:p w14:paraId="5620BAA5" w14:textId="77777777" w:rsidR="00462A0E" w:rsidRPr="00B116F7" w:rsidRDefault="00462A0E" w:rsidP="00ED3FA4">
            <w:pPr>
              <w:pStyle w:val="Tabele"/>
              <w:jc w:val="center"/>
              <w:rPr>
                <w:b w:val="0"/>
                <w:color w:val="auto"/>
              </w:rPr>
            </w:pPr>
          </w:p>
        </w:tc>
        <w:tc>
          <w:tcPr>
            <w:tcW w:w="2015" w:type="dxa"/>
            <w:noWrap/>
            <w:hideMark/>
          </w:tcPr>
          <w:p w14:paraId="40A52149" w14:textId="77777777" w:rsidR="00462A0E" w:rsidRPr="00B116F7" w:rsidRDefault="00462A0E" w:rsidP="00ED3FA4">
            <w:pPr>
              <w:pStyle w:val="Tabele"/>
              <w:jc w:val="center"/>
              <w:rPr>
                <w:b w:val="0"/>
                <w:color w:val="auto"/>
              </w:rPr>
            </w:pPr>
            <w:r w:rsidRPr="00B116F7">
              <w:rPr>
                <w:color w:val="auto"/>
              </w:rPr>
              <w:t>Połączenie</w:t>
            </w:r>
          </w:p>
        </w:tc>
        <w:tc>
          <w:tcPr>
            <w:tcW w:w="739" w:type="dxa"/>
            <w:noWrap/>
            <w:hideMark/>
          </w:tcPr>
          <w:p w14:paraId="19FAC317" w14:textId="77777777" w:rsidR="00462A0E" w:rsidRPr="00B116F7" w:rsidRDefault="00462A0E" w:rsidP="00ED3FA4">
            <w:pPr>
              <w:pStyle w:val="Tabele"/>
              <w:jc w:val="center"/>
              <w:rPr>
                <w:b w:val="0"/>
                <w:color w:val="auto"/>
              </w:rPr>
            </w:pPr>
            <w:r w:rsidRPr="00B116F7">
              <w:rPr>
                <w:color w:val="auto"/>
              </w:rPr>
              <w:t>2005</w:t>
            </w:r>
          </w:p>
        </w:tc>
        <w:tc>
          <w:tcPr>
            <w:tcW w:w="740" w:type="dxa"/>
            <w:noWrap/>
            <w:hideMark/>
          </w:tcPr>
          <w:p w14:paraId="441B0D77" w14:textId="77777777" w:rsidR="00462A0E" w:rsidRPr="00B116F7" w:rsidRDefault="00462A0E" w:rsidP="00ED3FA4">
            <w:pPr>
              <w:pStyle w:val="Tabele"/>
              <w:jc w:val="center"/>
              <w:rPr>
                <w:b w:val="0"/>
                <w:color w:val="auto"/>
              </w:rPr>
            </w:pPr>
            <w:r w:rsidRPr="00B116F7">
              <w:rPr>
                <w:color w:val="auto"/>
              </w:rPr>
              <w:t>2010</w:t>
            </w:r>
          </w:p>
        </w:tc>
        <w:tc>
          <w:tcPr>
            <w:tcW w:w="740" w:type="dxa"/>
            <w:noWrap/>
            <w:hideMark/>
          </w:tcPr>
          <w:p w14:paraId="5CE06C57" w14:textId="77777777" w:rsidR="00462A0E" w:rsidRPr="00B116F7" w:rsidRDefault="00462A0E" w:rsidP="00ED3FA4">
            <w:pPr>
              <w:pStyle w:val="Tabele"/>
              <w:jc w:val="center"/>
              <w:rPr>
                <w:b w:val="0"/>
                <w:color w:val="auto"/>
              </w:rPr>
            </w:pPr>
            <w:r w:rsidRPr="00B116F7">
              <w:rPr>
                <w:color w:val="auto"/>
              </w:rPr>
              <w:t>2015</w:t>
            </w:r>
          </w:p>
        </w:tc>
        <w:tc>
          <w:tcPr>
            <w:tcW w:w="740" w:type="dxa"/>
            <w:noWrap/>
            <w:hideMark/>
          </w:tcPr>
          <w:p w14:paraId="28A924D7" w14:textId="77777777" w:rsidR="00462A0E" w:rsidRPr="00B116F7" w:rsidRDefault="00462A0E" w:rsidP="00ED3FA4">
            <w:pPr>
              <w:pStyle w:val="Tabele"/>
              <w:jc w:val="center"/>
              <w:rPr>
                <w:b w:val="0"/>
                <w:color w:val="auto"/>
              </w:rPr>
            </w:pPr>
            <w:r w:rsidRPr="00B116F7">
              <w:rPr>
                <w:color w:val="auto"/>
              </w:rPr>
              <w:t>2020</w:t>
            </w:r>
          </w:p>
        </w:tc>
        <w:tc>
          <w:tcPr>
            <w:tcW w:w="740" w:type="dxa"/>
            <w:noWrap/>
            <w:hideMark/>
          </w:tcPr>
          <w:p w14:paraId="7BF720C5" w14:textId="77777777" w:rsidR="00462A0E" w:rsidRPr="00B116F7" w:rsidRDefault="00462A0E" w:rsidP="00ED3FA4">
            <w:pPr>
              <w:pStyle w:val="Tabele"/>
              <w:jc w:val="center"/>
              <w:rPr>
                <w:b w:val="0"/>
                <w:color w:val="auto"/>
              </w:rPr>
            </w:pPr>
            <w:r w:rsidRPr="00B116F7">
              <w:rPr>
                <w:color w:val="auto"/>
              </w:rPr>
              <w:t>2025</w:t>
            </w:r>
          </w:p>
        </w:tc>
        <w:tc>
          <w:tcPr>
            <w:tcW w:w="740" w:type="dxa"/>
            <w:noWrap/>
            <w:hideMark/>
          </w:tcPr>
          <w:p w14:paraId="52B12F82" w14:textId="77777777" w:rsidR="00462A0E" w:rsidRPr="00B116F7" w:rsidRDefault="00462A0E" w:rsidP="00ED3FA4">
            <w:pPr>
              <w:pStyle w:val="Tabele"/>
              <w:jc w:val="center"/>
              <w:rPr>
                <w:b w:val="0"/>
                <w:color w:val="auto"/>
              </w:rPr>
            </w:pPr>
            <w:r w:rsidRPr="00B116F7">
              <w:rPr>
                <w:color w:val="auto"/>
              </w:rPr>
              <w:t>2030</w:t>
            </w:r>
          </w:p>
        </w:tc>
      </w:tr>
      <w:tr w:rsidR="00462A0E" w:rsidRPr="00B116F7" w14:paraId="6010B1F9" w14:textId="77777777" w:rsidTr="00462A0E">
        <w:trPr>
          <w:trHeight w:val="227"/>
        </w:trPr>
        <w:tc>
          <w:tcPr>
            <w:tcW w:w="1128" w:type="dxa"/>
            <w:noWrap/>
            <w:hideMark/>
          </w:tcPr>
          <w:p w14:paraId="5D4015B3" w14:textId="77777777" w:rsidR="00462A0E" w:rsidRPr="00B116F7" w:rsidRDefault="00462A0E" w:rsidP="00ED3FA4">
            <w:pPr>
              <w:pStyle w:val="Tabele"/>
              <w:rPr>
                <w:color w:val="auto"/>
              </w:rPr>
            </w:pPr>
            <w:r w:rsidRPr="00B116F7">
              <w:rPr>
                <w:color w:val="auto"/>
              </w:rPr>
              <w:t>Niemcy</w:t>
            </w:r>
          </w:p>
        </w:tc>
        <w:tc>
          <w:tcPr>
            <w:tcW w:w="2015" w:type="dxa"/>
            <w:noWrap/>
            <w:hideMark/>
          </w:tcPr>
          <w:p w14:paraId="7E8D6996" w14:textId="14D0F3FF" w:rsidR="00462A0E" w:rsidRPr="00B116F7" w:rsidRDefault="00462A0E" w:rsidP="00ED3FA4">
            <w:pPr>
              <w:pStyle w:val="Tabele"/>
              <w:rPr>
                <w:color w:val="auto"/>
              </w:rPr>
            </w:pPr>
            <w:r w:rsidRPr="00B116F7">
              <w:rPr>
                <w:color w:val="auto"/>
              </w:rPr>
              <w:t>Krajnik-</w:t>
            </w:r>
            <w:proofErr w:type="spellStart"/>
            <w:r w:rsidRPr="00B116F7">
              <w:rPr>
                <w:color w:val="auto"/>
              </w:rPr>
              <w:t>Vierraden</w:t>
            </w:r>
            <w:proofErr w:type="spellEnd"/>
          </w:p>
        </w:tc>
        <w:tc>
          <w:tcPr>
            <w:tcW w:w="739" w:type="dxa"/>
            <w:shd w:val="clear" w:color="auto" w:fill="C5E0B3"/>
            <w:noWrap/>
            <w:hideMark/>
          </w:tcPr>
          <w:p w14:paraId="12189F79" w14:textId="21A0B67E" w:rsidR="00462A0E" w:rsidRPr="00B116F7" w:rsidRDefault="00F35804" w:rsidP="00ED3FA4">
            <w:pPr>
              <w:pStyle w:val="Tabele"/>
              <w:jc w:val="right"/>
              <w:rPr>
                <w:color w:val="auto"/>
              </w:rPr>
            </w:pPr>
            <w:r>
              <w:rPr>
                <w:color w:val="auto"/>
              </w:rPr>
              <w:t>592</w:t>
            </w:r>
          </w:p>
        </w:tc>
        <w:tc>
          <w:tcPr>
            <w:tcW w:w="740" w:type="dxa"/>
            <w:shd w:val="clear" w:color="auto" w:fill="C5E0B3"/>
            <w:noWrap/>
            <w:hideMark/>
          </w:tcPr>
          <w:p w14:paraId="55AAA1B9" w14:textId="09E2C5A9" w:rsidR="00462A0E" w:rsidRPr="00B116F7" w:rsidRDefault="00F35804" w:rsidP="00ED3FA4">
            <w:pPr>
              <w:pStyle w:val="Tabele"/>
              <w:jc w:val="right"/>
              <w:rPr>
                <w:color w:val="auto"/>
              </w:rPr>
            </w:pPr>
            <w:r>
              <w:rPr>
                <w:color w:val="auto"/>
              </w:rPr>
              <w:t>592</w:t>
            </w:r>
          </w:p>
        </w:tc>
        <w:tc>
          <w:tcPr>
            <w:tcW w:w="740" w:type="dxa"/>
            <w:shd w:val="clear" w:color="auto" w:fill="C5E0B3"/>
            <w:noWrap/>
            <w:hideMark/>
          </w:tcPr>
          <w:p w14:paraId="0E0B1BF7" w14:textId="48BBBC86" w:rsidR="00462A0E" w:rsidRPr="00B116F7" w:rsidRDefault="00F35804" w:rsidP="00ED3FA4">
            <w:pPr>
              <w:pStyle w:val="Tabele"/>
              <w:jc w:val="right"/>
              <w:rPr>
                <w:color w:val="auto"/>
              </w:rPr>
            </w:pPr>
            <w:r>
              <w:rPr>
                <w:color w:val="auto"/>
              </w:rPr>
              <w:t>592</w:t>
            </w:r>
          </w:p>
        </w:tc>
        <w:tc>
          <w:tcPr>
            <w:tcW w:w="740" w:type="dxa"/>
            <w:shd w:val="clear" w:color="auto" w:fill="C5E0B3"/>
            <w:noWrap/>
            <w:hideMark/>
          </w:tcPr>
          <w:p w14:paraId="5B3C7978" w14:textId="7AD560C6" w:rsidR="00462A0E" w:rsidRPr="00B116F7" w:rsidRDefault="002F02FF" w:rsidP="00ED3FA4">
            <w:pPr>
              <w:pStyle w:val="Tabele"/>
              <w:jc w:val="right"/>
              <w:rPr>
                <w:color w:val="auto"/>
              </w:rPr>
            </w:pPr>
            <w:r w:rsidRPr="002F02FF">
              <w:rPr>
                <w:color w:val="auto"/>
              </w:rPr>
              <w:t>3492</w:t>
            </w:r>
          </w:p>
        </w:tc>
        <w:tc>
          <w:tcPr>
            <w:tcW w:w="740" w:type="dxa"/>
            <w:noWrap/>
            <w:hideMark/>
          </w:tcPr>
          <w:p w14:paraId="3A0CC6E9" w14:textId="6C64A0DB" w:rsidR="00462A0E" w:rsidRPr="00B116F7" w:rsidRDefault="002F02FF" w:rsidP="00ED3FA4">
            <w:pPr>
              <w:pStyle w:val="Tabele"/>
              <w:jc w:val="right"/>
              <w:rPr>
                <w:color w:val="auto"/>
              </w:rPr>
            </w:pPr>
            <w:r w:rsidRPr="002F02FF">
              <w:rPr>
                <w:color w:val="auto"/>
              </w:rPr>
              <w:t>3492</w:t>
            </w:r>
          </w:p>
        </w:tc>
        <w:tc>
          <w:tcPr>
            <w:tcW w:w="740" w:type="dxa"/>
            <w:noWrap/>
            <w:hideMark/>
          </w:tcPr>
          <w:p w14:paraId="1737BC14" w14:textId="6DE1A9C0" w:rsidR="00462A0E" w:rsidRPr="00B116F7" w:rsidRDefault="002F02FF" w:rsidP="00ED3FA4">
            <w:pPr>
              <w:pStyle w:val="Tabele"/>
              <w:jc w:val="right"/>
              <w:rPr>
                <w:color w:val="auto"/>
              </w:rPr>
            </w:pPr>
            <w:r w:rsidRPr="002F02FF">
              <w:rPr>
                <w:color w:val="auto"/>
              </w:rPr>
              <w:t>3492</w:t>
            </w:r>
          </w:p>
        </w:tc>
      </w:tr>
      <w:tr w:rsidR="00462A0E" w:rsidRPr="00B116F7" w14:paraId="215C4F62" w14:textId="77777777" w:rsidTr="00462A0E">
        <w:trPr>
          <w:trHeight w:val="227"/>
        </w:trPr>
        <w:tc>
          <w:tcPr>
            <w:tcW w:w="1128" w:type="dxa"/>
            <w:noWrap/>
            <w:hideMark/>
          </w:tcPr>
          <w:p w14:paraId="7B889929" w14:textId="77777777" w:rsidR="00462A0E" w:rsidRPr="00B116F7" w:rsidRDefault="00462A0E" w:rsidP="00ED3FA4">
            <w:pPr>
              <w:pStyle w:val="Tabele"/>
              <w:rPr>
                <w:color w:val="auto"/>
              </w:rPr>
            </w:pPr>
            <w:r w:rsidRPr="00B116F7">
              <w:rPr>
                <w:color w:val="auto"/>
              </w:rPr>
              <w:t>Niemcy</w:t>
            </w:r>
          </w:p>
        </w:tc>
        <w:tc>
          <w:tcPr>
            <w:tcW w:w="2015" w:type="dxa"/>
            <w:noWrap/>
            <w:hideMark/>
          </w:tcPr>
          <w:p w14:paraId="4268B5D3" w14:textId="77777777" w:rsidR="00462A0E" w:rsidRPr="00B116F7" w:rsidRDefault="00462A0E" w:rsidP="00ED3FA4">
            <w:pPr>
              <w:pStyle w:val="Tabele"/>
              <w:rPr>
                <w:color w:val="auto"/>
              </w:rPr>
            </w:pPr>
            <w:proofErr w:type="spellStart"/>
            <w:r w:rsidRPr="00B116F7">
              <w:rPr>
                <w:color w:val="auto"/>
              </w:rPr>
              <w:t>Mikułowa-Hagenverder</w:t>
            </w:r>
            <w:proofErr w:type="spellEnd"/>
          </w:p>
        </w:tc>
        <w:tc>
          <w:tcPr>
            <w:tcW w:w="739" w:type="dxa"/>
            <w:shd w:val="clear" w:color="auto" w:fill="C5E0B3"/>
            <w:noWrap/>
            <w:hideMark/>
          </w:tcPr>
          <w:p w14:paraId="46144A46" w14:textId="770A662A" w:rsidR="00462A0E" w:rsidRPr="00B116F7" w:rsidRDefault="00F35804" w:rsidP="00ED3FA4">
            <w:pPr>
              <w:pStyle w:val="Tabele"/>
              <w:jc w:val="right"/>
              <w:rPr>
                <w:color w:val="auto"/>
              </w:rPr>
            </w:pPr>
            <w:r w:rsidRPr="00F35804">
              <w:rPr>
                <w:color w:val="auto"/>
              </w:rPr>
              <w:t>2730</w:t>
            </w:r>
          </w:p>
        </w:tc>
        <w:tc>
          <w:tcPr>
            <w:tcW w:w="740" w:type="dxa"/>
            <w:shd w:val="clear" w:color="auto" w:fill="C5E0B3"/>
            <w:noWrap/>
            <w:hideMark/>
          </w:tcPr>
          <w:p w14:paraId="13724B7B" w14:textId="1E9650EF" w:rsidR="00462A0E" w:rsidRPr="00B116F7" w:rsidRDefault="00F35804" w:rsidP="00ED3FA4">
            <w:pPr>
              <w:pStyle w:val="Tabele"/>
              <w:jc w:val="right"/>
              <w:rPr>
                <w:color w:val="auto"/>
              </w:rPr>
            </w:pPr>
            <w:r w:rsidRPr="00F35804">
              <w:rPr>
                <w:color w:val="auto"/>
              </w:rPr>
              <w:t>2730</w:t>
            </w:r>
          </w:p>
        </w:tc>
        <w:tc>
          <w:tcPr>
            <w:tcW w:w="740" w:type="dxa"/>
            <w:shd w:val="clear" w:color="auto" w:fill="C5E0B3"/>
            <w:noWrap/>
            <w:hideMark/>
          </w:tcPr>
          <w:p w14:paraId="22C65E50" w14:textId="0FBC1B02" w:rsidR="00462A0E" w:rsidRPr="00B116F7" w:rsidRDefault="00F35804" w:rsidP="00ED3FA4">
            <w:pPr>
              <w:pStyle w:val="Tabele"/>
              <w:jc w:val="right"/>
              <w:rPr>
                <w:color w:val="auto"/>
              </w:rPr>
            </w:pPr>
            <w:r w:rsidRPr="00F35804">
              <w:rPr>
                <w:color w:val="auto"/>
              </w:rPr>
              <w:t>2730</w:t>
            </w:r>
          </w:p>
        </w:tc>
        <w:tc>
          <w:tcPr>
            <w:tcW w:w="740" w:type="dxa"/>
            <w:shd w:val="clear" w:color="auto" w:fill="C5E0B3"/>
            <w:noWrap/>
            <w:hideMark/>
          </w:tcPr>
          <w:p w14:paraId="2F1CF87B" w14:textId="67F6F07E" w:rsidR="00462A0E" w:rsidRPr="00B116F7" w:rsidRDefault="00F35804" w:rsidP="00ED3FA4">
            <w:pPr>
              <w:pStyle w:val="Tabele"/>
              <w:jc w:val="right"/>
              <w:rPr>
                <w:color w:val="auto"/>
              </w:rPr>
            </w:pPr>
            <w:r w:rsidRPr="00F35804">
              <w:rPr>
                <w:color w:val="auto"/>
              </w:rPr>
              <w:t>2</w:t>
            </w:r>
            <w:r w:rsidR="002F02FF">
              <w:rPr>
                <w:color w:val="auto"/>
              </w:rPr>
              <w:t>640</w:t>
            </w:r>
          </w:p>
        </w:tc>
        <w:tc>
          <w:tcPr>
            <w:tcW w:w="740" w:type="dxa"/>
            <w:noWrap/>
            <w:hideMark/>
          </w:tcPr>
          <w:p w14:paraId="05756339" w14:textId="427E9209" w:rsidR="00462A0E" w:rsidRPr="00B116F7" w:rsidRDefault="002F02FF" w:rsidP="00ED3FA4">
            <w:pPr>
              <w:pStyle w:val="Tabele"/>
              <w:jc w:val="right"/>
              <w:rPr>
                <w:color w:val="auto"/>
              </w:rPr>
            </w:pPr>
            <w:r w:rsidRPr="00F35804">
              <w:rPr>
                <w:color w:val="auto"/>
              </w:rPr>
              <w:t>2</w:t>
            </w:r>
            <w:r>
              <w:rPr>
                <w:color w:val="auto"/>
              </w:rPr>
              <w:t>640</w:t>
            </w:r>
          </w:p>
        </w:tc>
        <w:tc>
          <w:tcPr>
            <w:tcW w:w="740" w:type="dxa"/>
            <w:noWrap/>
            <w:hideMark/>
          </w:tcPr>
          <w:p w14:paraId="036C41B3" w14:textId="2112C00B" w:rsidR="00462A0E" w:rsidRPr="00B116F7" w:rsidRDefault="002F02FF" w:rsidP="00ED3FA4">
            <w:pPr>
              <w:pStyle w:val="Tabele"/>
              <w:jc w:val="right"/>
              <w:rPr>
                <w:color w:val="auto"/>
              </w:rPr>
            </w:pPr>
            <w:r w:rsidRPr="00F35804">
              <w:rPr>
                <w:color w:val="auto"/>
              </w:rPr>
              <w:t>2</w:t>
            </w:r>
            <w:r>
              <w:rPr>
                <w:color w:val="auto"/>
              </w:rPr>
              <w:t>640</w:t>
            </w:r>
          </w:p>
        </w:tc>
      </w:tr>
      <w:tr w:rsidR="00462A0E" w:rsidRPr="00B116F7" w14:paraId="065FADCD" w14:textId="77777777" w:rsidTr="00F35804">
        <w:trPr>
          <w:trHeight w:val="227"/>
        </w:trPr>
        <w:tc>
          <w:tcPr>
            <w:tcW w:w="1128" w:type="dxa"/>
            <w:noWrap/>
            <w:hideMark/>
          </w:tcPr>
          <w:p w14:paraId="6D5E21C4" w14:textId="77777777" w:rsidR="00462A0E" w:rsidRPr="00B116F7" w:rsidRDefault="00462A0E" w:rsidP="00ED3FA4">
            <w:pPr>
              <w:pStyle w:val="Tabele"/>
              <w:rPr>
                <w:color w:val="auto"/>
              </w:rPr>
            </w:pPr>
            <w:r w:rsidRPr="00B116F7">
              <w:rPr>
                <w:color w:val="auto"/>
              </w:rPr>
              <w:t>Czechy</w:t>
            </w:r>
          </w:p>
        </w:tc>
        <w:tc>
          <w:tcPr>
            <w:tcW w:w="2015" w:type="dxa"/>
            <w:noWrap/>
            <w:hideMark/>
          </w:tcPr>
          <w:p w14:paraId="4F423AC3" w14:textId="77777777" w:rsidR="00462A0E" w:rsidRPr="00B116F7" w:rsidRDefault="00462A0E" w:rsidP="00ED3FA4">
            <w:pPr>
              <w:pStyle w:val="Tabele"/>
              <w:rPr>
                <w:color w:val="auto"/>
              </w:rPr>
            </w:pPr>
            <w:r w:rsidRPr="00B116F7">
              <w:rPr>
                <w:color w:val="auto"/>
              </w:rPr>
              <w:t xml:space="preserve">Wielopole/Dobrzeń – </w:t>
            </w:r>
            <w:proofErr w:type="spellStart"/>
            <w:r w:rsidRPr="00B116F7">
              <w:rPr>
                <w:color w:val="auto"/>
              </w:rPr>
              <w:t>Nosovice</w:t>
            </w:r>
            <w:proofErr w:type="spellEnd"/>
            <w:r w:rsidRPr="00B116F7">
              <w:rPr>
                <w:color w:val="auto"/>
              </w:rPr>
              <w:t>/</w:t>
            </w:r>
            <w:proofErr w:type="spellStart"/>
            <w:r w:rsidRPr="00B116F7">
              <w:rPr>
                <w:color w:val="auto"/>
              </w:rPr>
              <w:t>Albrechtice</w:t>
            </w:r>
            <w:proofErr w:type="spellEnd"/>
          </w:p>
        </w:tc>
        <w:tc>
          <w:tcPr>
            <w:tcW w:w="739" w:type="dxa"/>
            <w:shd w:val="clear" w:color="auto" w:fill="C5E0B3"/>
            <w:noWrap/>
            <w:hideMark/>
          </w:tcPr>
          <w:p w14:paraId="3AD52DAC" w14:textId="322CAFDB" w:rsidR="00462A0E" w:rsidRPr="00B116F7" w:rsidRDefault="00F35804" w:rsidP="00ED3FA4">
            <w:pPr>
              <w:pStyle w:val="Tabele"/>
              <w:jc w:val="right"/>
              <w:rPr>
                <w:color w:val="auto"/>
              </w:rPr>
            </w:pPr>
            <w:r w:rsidRPr="00F35804">
              <w:rPr>
                <w:color w:val="auto"/>
              </w:rPr>
              <w:t>2772</w:t>
            </w:r>
          </w:p>
        </w:tc>
        <w:tc>
          <w:tcPr>
            <w:tcW w:w="740" w:type="dxa"/>
            <w:shd w:val="clear" w:color="auto" w:fill="C5E0B3"/>
            <w:noWrap/>
          </w:tcPr>
          <w:p w14:paraId="1F45E95E" w14:textId="4AF409EA" w:rsidR="00462A0E" w:rsidRPr="00B116F7" w:rsidRDefault="00F35804" w:rsidP="00ED3FA4">
            <w:pPr>
              <w:pStyle w:val="Tabele"/>
              <w:jc w:val="right"/>
              <w:rPr>
                <w:color w:val="auto"/>
              </w:rPr>
            </w:pPr>
            <w:r w:rsidRPr="00F35804">
              <w:rPr>
                <w:color w:val="auto"/>
              </w:rPr>
              <w:t>2772</w:t>
            </w:r>
          </w:p>
        </w:tc>
        <w:tc>
          <w:tcPr>
            <w:tcW w:w="740" w:type="dxa"/>
            <w:shd w:val="clear" w:color="auto" w:fill="C5E0B3"/>
            <w:noWrap/>
          </w:tcPr>
          <w:p w14:paraId="5816725F" w14:textId="7E5F4B0E" w:rsidR="00462A0E" w:rsidRPr="00B116F7" w:rsidRDefault="00F35804" w:rsidP="00ED3FA4">
            <w:pPr>
              <w:pStyle w:val="Tabele"/>
              <w:jc w:val="right"/>
              <w:rPr>
                <w:color w:val="auto"/>
              </w:rPr>
            </w:pPr>
            <w:r w:rsidRPr="00F35804">
              <w:rPr>
                <w:color w:val="auto"/>
              </w:rPr>
              <w:t>2772</w:t>
            </w:r>
          </w:p>
        </w:tc>
        <w:tc>
          <w:tcPr>
            <w:tcW w:w="740" w:type="dxa"/>
            <w:shd w:val="clear" w:color="auto" w:fill="C5E0B3"/>
            <w:noWrap/>
          </w:tcPr>
          <w:p w14:paraId="702E7B54" w14:textId="20EC8AC8" w:rsidR="00462A0E" w:rsidRPr="00B116F7" w:rsidRDefault="00F35804" w:rsidP="00ED3FA4">
            <w:pPr>
              <w:pStyle w:val="Tabele"/>
              <w:jc w:val="right"/>
              <w:rPr>
                <w:color w:val="auto"/>
              </w:rPr>
            </w:pPr>
            <w:r w:rsidRPr="00F35804">
              <w:rPr>
                <w:color w:val="auto"/>
              </w:rPr>
              <w:t>2772</w:t>
            </w:r>
          </w:p>
        </w:tc>
        <w:tc>
          <w:tcPr>
            <w:tcW w:w="740" w:type="dxa"/>
            <w:noWrap/>
          </w:tcPr>
          <w:p w14:paraId="423E3708" w14:textId="5B910439" w:rsidR="00462A0E" w:rsidRPr="00B116F7" w:rsidRDefault="00F35804" w:rsidP="00ED3FA4">
            <w:pPr>
              <w:pStyle w:val="Tabele"/>
              <w:jc w:val="right"/>
              <w:rPr>
                <w:color w:val="auto"/>
              </w:rPr>
            </w:pPr>
            <w:r w:rsidRPr="00F35804">
              <w:rPr>
                <w:color w:val="auto"/>
              </w:rPr>
              <w:t>2772</w:t>
            </w:r>
          </w:p>
        </w:tc>
        <w:tc>
          <w:tcPr>
            <w:tcW w:w="740" w:type="dxa"/>
            <w:noWrap/>
          </w:tcPr>
          <w:p w14:paraId="67D20EF0" w14:textId="6236310A" w:rsidR="00462A0E" w:rsidRPr="00B116F7" w:rsidRDefault="00F35804" w:rsidP="00ED3FA4">
            <w:pPr>
              <w:pStyle w:val="Tabele"/>
              <w:jc w:val="right"/>
              <w:rPr>
                <w:color w:val="auto"/>
              </w:rPr>
            </w:pPr>
            <w:r w:rsidRPr="00F35804">
              <w:rPr>
                <w:color w:val="auto"/>
              </w:rPr>
              <w:t>2772</w:t>
            </w:r>
          </w:p>
        </w:tc>
      </w:tr>
      <w:tr w:rsidR="00462A0E" w:rsidRPr="00B116F7" w14:paraId="38E21149" w14:textId="77777777" w:rsidTr="00F35804">
        <w:trPr>
          <w:trHeight w:val="227"/>
        </w:trPr>
        <w:tc>
          <w:tcPr>
            <w:tcW w:w="1128" w:type="dxa"/>
            <w:noWrap/>
            <w:hideMark/>
          </w:tcPr>
          <w:p w14:paraId="1F9B4985" w14:textId="77777777" w:rsidR="00462A0E" w:rsidRPr="00B116F7" w:rsidRDefault="00462A0E" w:rsidP="00ED3FA4">
            <w:pPr>
              <w:pStyle w:val="Tabele"/>
              <w:rPr>
                <w:color w:val="auto"/>
              </w:rPr>
            </w:pPr>
            <w:r w:rsidRPr="00B116F7">
              <w:rPr>
                <w:color w:val="auto"/>
              </w:rPr>
              <w:t>Czechy</w:t>
            </w:r>
          </w:p>
        </w:tc>
        <w:tc>
          <w:tcPr>
            <w:tcW w:w="2015" w:type="dxa"/>
            <w:noWrap/>
            <w:hideMark/>
          </w:tcPr>
          <w:p w14:paraId="23604810" w14:textId="77777777" w:rsidR="00462A0E" w:rsidRPr="00B116F7" w:rsidRDefault="00462A0E" w:rsidP="00ED3FA4">
            <w:pPr>
              <w:pStyle w:val="Tabele"/>
              <w:rPr>
                <w:color w:val="auto"/>
              </w:rPr>
            </w:pPr>
            <w:r w:rsidRPr="00B116F7">
              <w:rPr>
                <w:color w:val="auto"/>
              </w:rPr>
              <w:t xml:space="preserve">Kopanina/Bujaków - </w:t>
            </w:r>
            <w:proofErr w:type="spellStart"/>
            <w:r w:rsidRPr="00B116F7">
              <w:rPr>
                <w:color w:val="auto"/>
              </w:rPr>
              <w:t>Liskovec</w:t>
            </w:r>
            <w:proofErr w:type="spellEnd"/>
          </w:p>
        </w:tc>
        <w:tc>
          <w:tcPr>
            <w:tcW w:w="739" w:type="dxa"/>
            <w:shd w:val="clear" w:color="auto" w:fill="C5E0B3"/>
            <w:noWrap/>
            <w:hideMark/>
          </w:tcPr>
          <w:p w14:paraId="3FB951FF" w14:textId="77777777" w:rsidR="00462A0E" w:rsidRPr="00B116F7" w:rsidRDefault="00462A0E" w:rsidP="00ED3FA4">
            <w:pPr>
              <w:pStyle w:val="Tabele"/>
              <w:jc w:val="right"/>
              <w:rPr>
                <w:color w:val="auto"/>
              </w:rPr>
            </w:pPr>
            <w:r w:rsidRPr="00B116F7">
              <w:rPr>
                <w:color w:val="auto"/>
              </w:rPr>
              <w:t>800</w:t>
            </w:r>
          </w:p>
        </w:tc>
        <w:tc>
          <w:tcPr>
            <w:tcW w:w="740" w:type="dxa"/>
            <w:shd w:val="clear" w:color="auto" w:fill="C5E0B3"/>
            <w:noWrap/>
          </w:tcPr>
          <w:p w14:paraId="438B88B7" w14:textId="5C31B505" w:rsidR="00462A0E" w:rsidRPr="00B116F7" w:rsidRDefault="00F35804" w:rsidP="00ED3FA4">
            <w:pPr>
              <w:pStyle w:val="Tabele"/>
              <w:jc w:val="right"/>
              <w:rPr>
                <w:color w:val="auto"/>
              </w:rPr>
            </w:pPr>
            <w:r w:rsidRPr="00F35804">
              <w:rPr>
                <w:color w:val="auto"/>
              </w:rPr>
              <w:t>800</w:t>
            </w:r>
          </w:p>
        </w:tc>
        <w:tc>
          <w:tcPr>
            <w:tcW w:w="740" w:type="dxa"/>
            <w:shd w:val="clear" w:color="auto" w:fill="C5E0B3"/>
            <w:noWrap/>
          </w:tcPr>
          <w:p w14:paraId="5B08AF98" w14:textId="06D99C71" w:rsidR="00462A0E" w:rsidRPr="00B116F7" w:rsidRDefault="00F35804" w:rsidP="00ED3FA4">
            <w:pPr>
              <w:pStyle w:val="Tabele"/>
              <w:jc w:val="right"/>
              <w:rPr>
                <w:color w:val="auto"/>
              </w:rPr>
            </w:pPr>
            <w:r w:rsidRPr="00F35804">
              <w:rPr>
                <w:color w:val="auto"/>
              </w:rPr>
              <w:t>800</w:t>
            </w:r>
          </w:p>
        </w:tc>
        <w:tc>
          <w:tcPr>
            <w:tcW w:w="740" w:type="dxa"/>
            <w:shd w:val="clear" w:color="auto" w:fill="C5E0B3"/>
            <w:noWrap/>
          </w:tcPr>
          <w:p w14:paraId="77452F42" w14:textId="34F3B289" w:rsidR="00462A0E" w:rsidRPr="00B116F7" w:rsidRDefault="00F35804" w:rsidP="00ED3FA4">
            <w:pPr>
              <w:pStyle w:val="Tabele"/>
              <w:jc w:val="right"/>
              <w:rPr>
                <w:color w:val="auto"/>
              </w:rPr>
            </w:pPr>
            <w:r w:rsidRPr="00F35804">
              <w:rPr>
                <w:color w:val="auto"/>
              </w:rPr>
              <w:t>800</w:t>
            </w:r>
          </w:p>
        </w:tc>
        <w:tc>
          <w:tcPr>
            <w:tcW w:w="740" w:type="dxa"/>
            <w:noWrap/>
          </w:tcPr>
          <w:p w14:paraId="3432FD66" w14:textId="0C6966AC" w:rsidR="00462A0E" w:rsidRPr="00B116F7" w:rsidRDefault="00F35804" w:rsidP="00ED3FA4">
            <w:pPr>
              <w:pStyle w:val="Tabele"/>
              <w:jc w:val="right"/>
              <w:rPr>
                <w:color w:val="auto"/>
              </w:rPr>
            </w:pPr>
            <w:r w:rsidRPr="00F35804">
              <w:rPr>
                <w:color w:val="auto"/>
              </w:rPr>
              <w:t>800</w:t>
            </w:r>
          </w:p>
        </w:tc>
        <w:tc>
          <w:tcPr>
            <w:tcW w:w="740" w:type="dxa"/>
            <w:noWrap/>
          </w:tcPr>
          <w:p w14:paraId="233006CD" w14:textId="1B0A678A" w:rsidR="00462A0E" w:rsidRPr="00B116F7" w:rsidRDefault="00F35804" w:rsidP="00ED3FA4">
            <w:pPr>
              <w:pStyle w:val="Tabele"/>
              <w:jc w:val="right"/>
              <w:rPr>
                <w:color w:val="auto"/>
              </w:rPr>
            </w:pPr>
            <w:r w:rsidRPr="00F35804">
              <w:rPr>
                <w:color w:val="auto"/>
              </w:rPr>
              <w:t>800</w:t>
            </w:r>
          </w:p>
        </w:tc>
      </w:tr>
      <w:tr w:rsidR="00462A0E" w:rsidRPr="00B116F7" w14:paraId="6A6861C9" w14:textId="77777777" w:rsidTr="00F35804">
        <w:trPr>
          <w:trHeight w:val="227"/>
        </w:trPr>
        <w:tc>
          <w:tcPr>
            <w:tcW w:w="1128" w:type="dxa"/>
            <w:noWrap/>
            <w:hideMark/>
          </w:tcPr>
          <w:p w14:paraId="53BDF290" w14:textId="77777777" w:rsidR="00462A0E" w:rsidRPr="00B116F7" w:rsidRDefault="00462A0E" w:rsidP="00ED3FA4">
            <w:pPr>
              <w:pStyle w:val="Tabele"/>
              <w:rPr>
                <w:color w:val="auto"/>
              </w:rPr>
            </w:pPr>
            <w:r w:rsidRPr="00B116F7">
              <w:rPr>
                <w:color w:val="auto"/>
              </w:rPr>
              <w:t>Słowacja</w:t>
            </w:r>
          </w:p>
        </w:tc>
        <w:tc>
          <w:tcPr>
            <w:tcW w:w="2015" w:type="dxa"/>
            <w:noWrap/>
            <w:hideMark/>
          </w:tcPr>
          <w:p w14:paraId="390F5E5F" w14:textId="77777777" w:rsidR="00462A0E" w:rsidRPr="00B116F7" w:rsidRDefault="00462A0E" w:rsidP="00ED3FA4">
            <w:pPr>
              <w:pStyle w:val="Tabele"/>
              <w:rPr>
                <w:color w:val="auto"/>
              </w:rPr>
            </w:pPr>
            <w:r w:rsidRPr="00B116F7">
              <w:rPr>
                <w:color w:val="auto"/>
              </w:rPr>
              <w:t xml:space="preserve">Krosno Iskrzynia - </w:t>
            </w:r>
            <w:proofErr w:type="spellStart"/>
            <w:r w:rsidRPr="00B116F7">
              <w:rPr>
                <w:color w:val="auto"/>
              </w:rPr>
              <w:t>Lem</w:t>
            </w:r>
            <w:r w:rsidRPr="00B116F7">
              <w:rPr>
                <w:rFonts w:cs="Calibri"/>
                <w:color w:val="auto"/>
              </w:rPr>
              <w:t>ě</w:t>
            </w:r>
            <w:r w:rsidRPr="00B116F7">
              <w:rPr>
                <w:rFonts w:cs="Lato"/>
                <w:color w:val="auto"/>
              </w:rPr>
              <w:t>š</w:t>
            </w:r>
            <w:r w:rsidRPr="00B116F7">
              <w:rPr>
                <w:color w:val="auto"/>
              </w:rPr>
              <w:t>any</w:t>
            </w:r>
            <w:proofErr w:type="spellEnd"/>
          </w:p>
        </w:tc>
        <w:tc>
          <w:tcPr>
            <w:tcW w:w="739" w:type="dxa"/>
            <w:shd w:val="clear" w:color="auto" w:fill="C5E0B3"/>
            <w:noWrap/>
            <w:hideMark/>
          </w:tcPr>
          <w:p w14:paraId="1DA4371C" w14:textId="76BCEBB7" w:rsidR="00462A0E" w:rsidRPr="00B116F7" w:rsidRDefault="00F35804" w:rsidP="00ED3FA4">
            <w:pPr>
              <w:pStyle w:val="Tabele"/>
              <w:jc w:val="right"/>
              <w:rPr>
                <w:color w:val="auto"/>
              </w:rPr>
            </w:pPr>
            <w:r w:rsidRPr="00F35804">
              <w:rPr>
                <w:color w:val="auto"/>
              </w:rPr>
              <w:t>2078</w:t>
            </w:r>
          </w:p>
        </w:tc>
        <w:tc>
          <w:tcPr>
            <w:tcW w:w="740" w:type="dxa"/>
            <w:shd w:val="clear" w:color="auto" w:fill="C5E0B3"/>
            <w:noWrap/>
          </w:tcPr>
          <w:p w14:paraId="3FE2E36C" w14:textId="1B411C83" w:rsidR="00462A0E" w:rsidRPr="00B116F7" w:rsidRDefault="00F35804" w:rsidP="00ED3FA4">
            <w:pPr>
              <w:pStyle w:val="Tabele"/>
              <w:jc w:val="right"/>
              <w:rPr>
                <w:color w:val="auto"/>
              </w:rPr>
            </w:pPr>
            <w:r w:rsidRPr="00F35804">
              <w:rPr>
                <w:color w:val="auto"/>
              </w:rPr>
              <w:t>2078</w:t>
            </w:r>
          </w:p>
        </w:tc>
        <w:tc>
          <w:tcPr>
            <w:tcW w:w="740" w:type="dxa"/>
            <w:shd w:val="clear" w:color="auto" w:fill="C5E0B3"/>
            <w:noWrap/>
          </w:tcPr>
          <w:p w14:paraId="7E3B6D30" w14:textId="5ADE58DC" w:rsidR="00462A0E" w:rsidRPr="00B116F7" w:rsidRDefault="00F35804" w:rsidP="00ED3FA4">
            <w:pPr>
              <w:pStyle w:val="Tabele"/>
              <w:jc w:val="right"/>
              <w:rPr>
                <w:color w:val="auto"/>
              </w:rPr>
            </w:pPr>
            <w:r w:rsidRPr="00F35804">
              <w:rPr>
                <w:color w:val="auto"/>
              </w:rPr>
              <w:t>2078</w:t>
            </w:r>
          </w:p>
        </w:tc>
        <w:tc>
          <w:tcPr>
            <w:tcW w:w="740" w:type="dxa"/>
            <w:shd w:val="clear" w:color="auto" w:fill="C5E0B3"/>
            <w:noWrap/>
          </w:tcPr>
          <w:p w14:paraId="48D8CB2A" w14:textId="5E99F7AA" w:rsidR="00462A0E" w:rsidRPr="00B116F7" w:rsidRDefault="002F02FF" w:rsidP="00ED3FA4">
            <w:pPr>
              <w:pStyle w:val="Tabele"/>
              <w:jc w:val="right"/>
              <w:rPr>
                <w:color w:val="auto"/>
              </w:rPr>
            </w:pPr>
            <w:r w:rsidRPr="002F02FF">
              <w:rPr>
                <w:color w:val="auto"/>
              </w:rPr>
              <w:t>2772</w:t>
            </w:r>
          </w:p>
        </w:tc>
        <w:tc>
          <w:tcPr>
            <w:tcW w:w="740" w:type="dxa"/>
            <w:noWrap/>
          </w:tcPr>
          <w:p w14:paraId="3FF6E67F" w14:textId="0E19DE6B" w:rsidR="00462A0E" w:rsidRPr="00B116F7" w:rsidRDefault="002F02FF" w:rsidP="00ED3FA4">
            <w:pPr>
              <w:pStyle w:val="Tabele"/>
              <w:jc w:val="right"/>
              <w:rPr>
                <w:color w:val="auto"/>
              </w:rPr>
            </w:pPr>
            <w:r w:rsidRPr="002F02FF">
              <w:rPr>
                <w:color w:val="auto"/>
              </w:rPr>
              <w:t>2772</w:t>
            </w:r>
          </w:p>
        </w:tc>
        <w:tc>
          <w:tcPr>
            <w:tcW w:w="740" w:type="dxa"/>
            <w:noWrap/>
          </w:tcPr>
          <w:p w14:paraId="7DF5609D" w14:textId="1F2AAB44" w:rsidR="00462A0E" w:rsidRPr="00B116F7" w:rsidRDefault="002F02FF" w:rsidP="00ED3FA4">
            <w:pPr>
              <w:pStyle w:val="Tabele"/>
              <w:jc w:val="right"/>
              <w:rPr>
                <w:color w:val="auto"/>
              </w:rPr>
            </w:pPr>
            <w:r w:rsidRPr="002F02FF">
              <w:rPr>
                <w:color w:val="auto"/>
              </w:rPr>
              <w:t>2772</w:t>
            </w:r>
          </w:p>
        </w:tc>
      </w:tr>
      <w:tr w:rsidR="00462A0E" w:rsidRPr="00B116F7" w14:paraId="54EEB75B" w14:textId="77777777" w:rsidTr="00F35804">
        <w:trPr>
          <w:trHeight w:val="227"/>
        </w:trPr>
        <w:tc>
          <w:tcPr>
            <w:tcW w:w="1128" w:type="dxa"/>
            <w:noWrap/>
            <w:hideMark/>
          </w:tcPr>
          <w:p w14:paraId="417C430C" w14:textId="77777777" w:rsidR="00462A0E" w:rsidRPr="00B116F7" w:rsidRDefault="00462A0E" w:rsidP="00ED3FA4">
            <w:pPr>
              <w:pStyle w:val="Tabele"/>
              <w:rPr>
                <w:color w:val="auto"/>
              </w:rPr>
            </w:pPr>
            <w:r w:rsidRPr="00B116F7">
              <w:rPr>
                <w:color w:val="auto"/>
              </w:rPr>
              <w:t>Szwecja</w:t>
            </w:r>
          </w:p>
        </w:tc>
        <w:tc>
          <w:tcPr>
            <w:tcW w:w="2015" w:type="dxa"/>
            <w:noWrap/>
            <w:hideMark/>
          </w:tcPr>
          <w:p w14:paraId="5724F3D5" w14:textId="77777777" w:rsidR="00462A0E" w:rsidRPr="00B116F7" w:rsidRDefault="00462A0E" w:rsidP="00ED3FA4">
            <w:pPr>
              <w:pStyle w:val="Tabele"/>
              <w:rPr>
                <w:color w:val="auto"/>
              </w:rPr>
            </w:pPr>
            <w:r w:rsidRPr="00B116F7">
              <w:rPr>
                <w:color w:val="auto"/>
              </w:rPr>
              <w:t xml:space="preserve">Słupsk - </w:t>
            </w:r>
            <w:proofErr w:type="spellStart"/>
            <w:r w:rsidRPr="00B116F7">
              <w:rPr>
                <w:color w:val="auto"/>
              </w:rPr>
              <w:t>Stärno</w:t>
            </w:r>
            <w:proofErr w:type="spellEnd"/>
          </w:p>
        </w:tc>
        <w:tc>
          <w:tcPr>
            <w:tcW w:w="739" w:type="dxa"/>
            <w:shd w:val="clear" w:color="auto" w:fill="C5E0B3"/>
            <w:noWrap/>
            <w:hideMark/>
          </w:tcPr>
          <w:p w14:paraId="3FAB0F5E" w14:textId="77777777" w:rsidR="00462A0E" w:rsidRPr="00B116F7" w:rsidRDefault="00462A0E" w:rsidP="00ED3FA4">
            <w:pPr>
              <w:pStyle w:val="Tabele"/>
              <w:jc w:val="right"/>
              <w:rPr>
                <w:color w:val="auto"/>
              </w:rPr>
            </w:pPr>
            <w:r w:rsidRPr="00B116F7">
              <w:rPr>
                <w:color w:val="auto"/>
              </w:rPr>
              <w:t>600</w:t>
            </w:r>
          </w:p>
        </w:tc>
        <w:tc>
          <w:tcPr>
            <w:tcW w:w="740" w:type="dxa"/>
            <w:shd w:val="clear" w:color="auto" w:fill="C5E0B3"/>
            <w:noWrap/>
          </w:tcPr>
          <w:p w14:paraId="20794C96" w14:textId="405740EA" w:rsidR="00462A0E" w:rsidRPr="00B116F7" w:rsidRDefault="00F35804" w:rsidP="00ED3FA4">
            <w:pPr>
              <w:pStyle w:val="Tabele"/>
              <w:jc w:val="right"/>
              <w:rPr>
                <w:color w:val="auto"/>
              </w:rPr>
            </w:pPr>
            <w:r w:rsidRPr="00B116F7">
              <w:rPr>
                <w:color w:val="auto"/>
              </w:rPr>
              <w:t>600</w:t>
            </w:r>
          </w:p>
        </w:tc>
        <w:tc>
          <w:tcPr>
            <w:tcW w:w="740" w:type="dxa"/>
            <w:shd w:val="clear" w:color="auto" w:fill="C5E0B3"/>
            <w:noWrap/>
          </w:tcPr>
          <w:p w14:paraId="687BDC40" w14:textId="6E623389" w:rsidR="00462A0E" w:rsidRPr="00B116F7" w:rsidRDefault="00F35804" w:rsidP="00ED3FA4">
            <w:pPr>
              <w:pStyle w:val="Tabele"/>
              <w:jc w:val="right"/>
              <w:rPr>
                <w:color w:val="auto"/>
              </w:rPr>
            </w:pPr>
            <w:r w:rsidRPr="00B116F7">
              <w:rPr>
                <w:color w:val="auto"/>
              </w:rPr>
              <w:t>600</w:t>
            </w:r>
          </w:p>
        </w:tc>
        <w:tc>
          <w:tcPr>
            <w:tcW w:w="740" w:type="dxa"/>
            <w:shd w:val="clear" w:color="auto" w:fill="C5E0B3"/>
            <w:noWrap/>
          </w:tcPr>
          <w:p w14:paraId="72BD6135" w14:textId="48600980" w:rsidR="00462A0E" w:rsidRPr="00B116F7" w:rsidRDefault="00F35804" w:rsidP="00ED3FA4">
            <w:pPr>
              <w:pStyle w:val="Tabele"/>
              <w:jc w:val="right"/>
              <w:rPr>
                <w:color w:val="auto"/>
              </w:rPr>
            </w:pPr>
            <w:r w:rsidRPr="00B116F7">
              <w:rPr>
                <w:color w:val="auto"/>
              </w:rPr>
              <w:t>600</w:t>
            </w:r>
          </w:p>
        </w:tc>
        <w:tc>
          <w:tcPr>
            <w:tcW w:w="740" w:type="dxa"/>
            <w:noWrap/>
          </w:tcPr>
          <w:p w14:paraId="664725EA" w14:textId="275961B9" w:rsidR="00462A0E" w:rsidRPr="00B116F7" w:rsidRDefault="00F35804" w:rsidP="00ED3FA4">
            <w:pPr>
              <w:pStyle w:val="Tabele"/>
              <w:jc w:val="right"/>
              <w:rPr>
                <w:color w:val="auto"/>
              </w:rPr>
            </w:pPr>
            <w:r w:rsidRPr="00B116F7">
              <w:rPr>
                <w:color w:val="auto"/>
              </w:rPr>
              <w:t>600</w:t>
            </w:r>
          </w:p>
        </w:tc>
        <w:tc>
          <w:tcPr>
            <w:tcW w:w="740" w:type="dxa"/>
            <w:noWrap/>
          </w:tcPr>
          <w:p w14:paraId="52865EFE" w14:textId="2B06B11A" w:rsidR="00462A0E" w:rsidRPr="00B116F7" w:rsidRDefault="00F35804" w:rsidP="00ED3FA4">
            <w:pPr>
              <w:pStyle w:val="Tabele"/>
              <w:jc w:val="right"/>
              <w:rPr>
                <w:color w:val="auto"/>
              </w:rPr>
            </w:pPr>
            <w:r w:rsidRPr="00B116F7">
              <w:rPr>
                <w:color w:val="auto"/>
              </w:rPr>
              <w:t>600</w:t>
            </w:r>
          </w:p>
        </w:tc>
      </w:tr>
      <w:tr w:rsidR="00462A0E" w:rsidRPr="00B116F7" w14:paraId="0D66A77A" w14:textId="77777777" w:rsidTr="00F35804">
        <w:trPr>
          <w:trHeight w:val="227"/>
        </w:trPr>
        <w:tc>
          <w:tcPr>
            <w:tcW w:w="1128" w:type="dxa"/>
            <w:noWrap/>
            <w:hideMark/>
          </w:tcPr>
          <w:p w14:paraId="64FCEF5B" w14:textId="77777777" w:rsidR="00462A0E" w:rsidRPr="00B116F7" w:rsidRDefault="00462A0E" w:rsidP="00ED3FA4">
            <w:pPr>
              <w:pStyle w:val="Tabele"/>
              <w:rPr>
                <w:color w:val="auto"/>
              </w:rPr>
            </w:pPr>
            <w:r w:rsidRPr="00B116F7">
              <w:rPr>
                <w:color w:val="auto"/>
              </w:rPr>
              <w:t>Białoruś</w:t>
            </w:r>
          </w:p>
        </w:tc>
        <w:tc>
          <w:tcPr>
            <w:tcW w:w="2015" w:type="dxa"/>
            <w:noWrap/>
            <w:hideMark/>
          </w:tcPr>
          <w:p w14:paraId="567752F8" w14:textId="77777777" w:rsidR="00462A0E" w:rsidRPr="00B116F7" w:rsidRDefault="00462A0E" w:rsidP="00ED3FA4">
            <w:pPr>
              <w:pStyle w:val="Tabele"/>
              <w:rPr>
                <w:color w:val="auto"/>
              </w:rPr>
            </w:pPr>
            <w:r w:rsidRPr="00B116F7">
              <w:rPr>
                <w:color w:val="auto"/>
              </w:rPr>
              <w:t>Białystok – Roś</w:t>
            </w:r>
          </w:p>
        </w:tc>
        <w:tc>
          <w:tcPr>
            <w:tcW w:w="739" w:type="dxa"/>
            <w:shd w:val="clear" w:color="auto" w:fill="C5E0B3"/>
            <w:noWrap/>
            <w:hideMark/>
          </w:tcPr>
          <w:p w14:paraId="3AB6D6ED" w14:textId="379F4818" w:rsidR="00462A0E" w:rsidRPr="00B116F7" w:rsidRDefault="00F35804" w:rsidP="00ED3FA4">
            <w:pPr>
              <w:pStyle w:val="Tabele"/>
              <w:jc w:val="right"/>
              <w:rPr>
                <w:color w:val="auto"/>
              </w:rPr>
            </w:pPr>
            <w:r>
              <w:rPr>
                <w:color w:val="auto"/>
              </w:rPr>
              <w:t>0</w:t>
            </w:r>
          </w:p>
        </w:tc>
        <w:tc>
          <w:tcPr>
            <w:tcW w:w="740" w:type="dxa"/>
            <w:shd w:val="clear" w:color="auto" w:fill="C5E0B3"/>
            <w:noWrap/>
          </w:tcPr>
          <w:p w14:paraId="13600BFB" w14:textId="7E4919B3" w:rsidR="00462A0E" w:rsidRPr="00B116F7" w:rsidRDefault="00F35804" w:rsidP="00ED3FA4">
            <w:pPr>
              <w:pStyle w:val="Tabele"/>
              <w:jc w:val="right"/>
              <w:rPr>
                <w:color w:val="auto"/>
              </w:rPr>
            </w:pPr>
            <w:r>
              <w:rPr>
                <w:color w:val="auto"/>
              </w:rPr>
              <w:t>0</w:t>
            </w:r>
          </w:p>
        </w:tc>
        <w:tc>
          <w:tcPr>
            <w:tcW w:w="740" w:type="dxa"/>
            <w:shd w:val="clear" w:color="auto" w:fill="C5E0B3"/>
            <w:noWrap/>
          </w:tcPr>
          <w:p w14:paraId="66B85367" w14:textId="556BD905" w:rsidR="00462A0E" w:rsidRPr="00B116F7" w:rsidRDefault="00F35804" w:rsidP="00ED3FA4">
            <w:pPr>
              <w:pStyle w:val="Tabele"/>
              <w:jc w:val="right"/>
              <w:rPr>
                <w:color w:val="auto"/>
              </w:rPr>
            </w:pPr>
            <w:r>
              <w:rPr>
                <w:color w:val="auto"/>
              </w:rPr>
              <w:t>0</w:t>
            </w:r>
          </w:p>
        </w:tc>
        <w:tc>
          <w:tcPr>
            <w:tcW w:w="740" w:type="dxa"/>
            <w:shd w:val="clear" w:color="auto" w:fill="C5E0B3"/>
            <w:noWrap/>
          </w:tcPr>
          <w:p w14:paraId="4864919A" w14:textId="25716B5C" w:rsidR="00462A0E" w:rsidRPr="00B116F7" w:rsidRDefault="00F35804" w:rsidP="00ED3FA4">
            <w:pPr>
              <w:pStyle w:val="Tabele"/>
              <w:jc w:val="right"/>
              <w:rPr>
                <w:color w:val="auto"/>
              </w:rPr>
            </w:pPr>
            <w:r>
              <w:rPr>
                <w:color w:val="auto"/>
              </w:rPr>
              <w:t>0</w:t>
            </w:r>
          </w:p>
        </w:tc>
        <w:tc>
          <w:tcPr>
            <w:tcW w:w="740" w:type="dxa"/>
            <w:noWrap/>
          </w:tcPr>
          <w:p w14:paraId="55328C19" w14:textId="0B307A66" w:rsidR="00462A0E" w:rsidRPr="00B116F7" w:rsidRDefault="00F35804" w:rsidP="00ED3FA4">
            <w:pPr>
              <w:pStyle w:val="Tabele"/>
              <w:jc w:val="right"/>
              <w:rPr>
                <w:color w:val="auto"/>
              </w:rPr>
            </w:pPr>
            <w:r>
              <w:rPr>
                <w:color w:val="auto"/>
              </w:rPr>
              <w:t>0</w:t>
            </w:r>
          </w:p>
        </w:tc>
        <w:tc>
          <w:tcPr>
            <w:tcW w:w="740" w:type="dxa"/>
            <w:noWrap/>
          </w:tcPr>
          <w:p w14:paraId="0F357C0B" w14:textId="5DD44397" w:rsidR="00462A0E" w:rsidRPr="00B116F7" w:rsidRDefault="00F35804" w:rsidP="00ED3FA4">
            <w:pPr>
              <w:pStyle w:val="Tabele"/>
              <w:jc w:val="right"/>
              <w:rPr>
                <w:color w:val="auto"/>
              </w:rPr>
            </w:pPr>
            <w:r>
              <w:rPr>
                <w:color w:val="auto"/>
              </w:rPr>
              <w:t>0</w:t>
            </w:r>
          </w:p>
        </w:tc>
      </w:tr>
      <w:tr w:rsidR="00462A0E" w:rsidRPr="00B116F7" w14:paraId="74B21BEB" w14:textId="77777777" w:rsidTr="00F35804">
        <w:trPr>
          <w:trHeight w:val="227"/>
        </w:trPr>
        <w:tc>
          <w:tcPr>
            <w:tcW w:w="1128" w:type="dxa"/>
            <w:noWrap/>
            <w:hideMark/>
          </w:tcPr>
          <w:p w14:paraId="3633A36D" w14:textId="77777777" w:rsidR="00462A0E" w:rsidRPr="00B116F7" w:rsidRDefault="00462A0E" w:rsidP="00ED3FA4">
            <w:pPr>
              <w:pStyle w:val="Tabele"/>
              <w:rPr>
                <w:color w:val="auto"/>
              </w:rPr>
            </w:pPr>
            <w:r w:rsidRPr="00B116F7">
              <w:rPr>
                <w:color w:val="auto"/>
              </w:rPr>
              <w:t>Ukraina</w:t>
            </w:r>
          </w:p>
        </w:tc>
        <w:tc>
          <w:tcPr>
            <w:tcW w:w="2015" w:type="dxa"/>
            <w:noWrap/>
            <w:hideMark/>
          </w:tcPr>
          <w:p w14:paraId="76116E9A" w14:textId="2F2D3CA7" w:rsidR="00462A0E" w:rsidRPr="00B116F7" w:rsidRDefault="00462A0E" w:rsidP="00ED3FA4">
            <w:pPr>
              <w:pStyle w:val="Tabele"/>
              <w:rPr>
                <w:color w:val="auto"/>
              </w:rPr>
            </w:pPr>
            <w:r w:rsidRPr="00B116F7">
              <w:rPr>
                <w:color w:val="auto"/>
              </w:rPr>
              <w:t>Rzeszów – Chmielnicka*</w:t>
            </w:r>
          </w:p>
        </w:tc>
        <w:tc>
          <w:tcPr>
            <w:tcW w:w="739" w:type="dxa"/>
            <w:shd w:val="clear" w:color="auto" w:fill="C5E0B3"/>
            <w:noWrap/>
            <w:hideMark/>
          </w:tcPr>
          <w:p w14:paraId="15CCFA44" w14:textId="5AA16FC1" w:rsidR="00462A0E" w:rsidRPr="00B116F7" w:rsidRDefault="00F35804" w:rsidP="00ED3FA4">
            <w:pPr>
              <w:pStyle w:val="Tabele"/>
              <w:jc w:val="right"/>
              <w:rPr>
                <w:color w:val="auto"/>
              </w:rPr>
            </w:pPr>
            <w:r>
              <w:rPr>
                <w:color w:val="auto"/>
              </w:rPr>
              <w:t>0</w:t>
            </w:r>
          </w:p>
        </w:tc>
        <w:tc>
          <w:tcPr>
            <w:tcW w:w="740" w:type="dxa"/>
            <w:shd w:val="clear" w:color="auto" w:fill="C5E0B3"/>
            <w:noWrap/>
          </w:tcPr>
          <w:p w14:paraId="73A9C0F7" w14:textId="3331DBF6" w:rsidR="00462A0E" w:rsidRPr="00B116F7" w:rsidRDefault="00F35804" w:rsidP="00ED3FA4">
            <w:pPr>
              <w:pStyle w:val="Tabele"/>
              <w:jc w:val="right"/>
              <w:rPr>
                <w:color w:val="auto"/>
              </w:rPr>
            </w:pPr>
            <w:r>
              <w:rPr>
                <w:color w:val="auto"/>
              </w:rPr>
              <w:t>0</w:t>
            </w:r>
          </w:p>
        </w:tc>
        <w:tc>
          <w:tcPr>
            <w:tcW w:w="740" w:type="dxa"/>
            <w:shd w:val="clear" w:color="auto" w:fill="C5E0B3"/>
            <w:noWrap/>
          </w:tcPr>
          <w:p w14:paraId="525CC1C2" w14:textId="1AD0399F" w:rsidR="00462A0E" w:rsidRPr="00B116F7" w:rsidRDefault="00F35804" w:rsidP="00ED3FA4">
            <w:pPr>
              <w:pStyle w:val="Tabele"/>
              <w:jc w:val="right"/>
              <w:rPr>
                <w:color w:val="auto"/>
              </w:rPr>
            </w:pPr>
            <w:r>
              <w:rPr>
                <w:color w:val="auto"/>
              </w:rPr>
              <w:t>0</w:t>
            </w:r>
          </w:p>
        </w:tc>
        <w:tc>
          <w:tcPr>
            <w:tcW w:w="740" w:type="dxa"/>
            <w:shd w:val="clear" w:color="auto" w:fill="C5E0B3"/>
            <w:noWrap/>
          </w:tcPr>
          <w:p w14:paraId="4B821D65" w14:textId="413F46A7" w:rsidR="00462A0E" w:rsidRPr="00B116F7" w:rsidRDefault="00F35804" w:rsidP="00ED3FA4">
            <w:pPr>
              <w:pStyle w:val="Tabele"/>
              <w:jc w:val="right"/>
              <w:rPr>
                <w:color w:val="auto"/>
              </w:rPr>
            </w:pPr>
            <w:r>
              <w:rPr>
                <w:color w:val="auto"/>
              </w:rPr>
              <w:t>0</w:t>
            </w:r>
          </w:p>
        </w:tc>
        <w:tc>
          <w:tcPr>
            <w:tcW w:w="740" w:type="dxa"/>
            <w:noWrap/>
          </w:tcPr>
          <w:p w14:paraId="59AE9770" w14:textId="376FD652" w:rsidR="00462A0E" w:rsidRPr="00B116F7" w:rsidRDefault="002F02FF" w:rsidP="00ED3FA4">
            <w:pPr>
              <w:pStyle w:val="Tabele"/>
              <w:jc w:val="right"/>
              <w:rPr>
                <w:color w:val="auto"/>
              </w:rPr>
            </w:pPr>
            <w:r w:rsidRPr="002F02FF">
              <w:rPr>
                <w:color w:val="auto"/>
              </w:rPr>
              <w:t>1039</w:t>
            </w:r>
          </w:p>
        </w:tc>
        <w:tc>
          <w:tcPr>
            <w:tcW w:w="740" w:type="dxa"/>
            <w:noWrap/>
          </w:tcPr>
          <w:p w14:paraId="19F4852C" w14:textId="5A3D3315" w:rsidR="00462A0E" w:rsidRPr="00B116F7" w:rsidRDefault="002F02FF" w:rsidP="00ED3FA4">
            <w:pPr>
              <w:pStyle w:val="Tabele"/>
              <w:jc w:val="right"/>
              <w:rPr>
                <w:color w:val="auto"/>
              </w:rPr>
            </w:pPr>
            <w:r w:rsidRPr="002F02FF">
              <w:rPr>
                <w:color w:val="auto"/>
              </w:rPr>
              <w:t>1039</w:t>
            </w:r>
          </w:p>
        </w:tc>
      </w:tr>
      <w:tr w:rsidR="00462A0E" w:rsidRPr="00B116F7" w14:paraId="13A9A5E9" w14:textId="77777777" w:rsidTr="00F35804">
        <w:trPr>
          <w:trHeight w:val="227"/>
        </w:trPr>
        <w:tc>
          <w:tcPr>
            <w:tcW w:w="1128" w:type="dxa"/>
            <w:noWrap/>
            <w:hideMark/>
          </w:tcPr>
          <w:p w14:paraId="6FE5EAB3" w14:textId="77777777" w:rsidR="00462A0E" w:rsidRPr="00B116F7" w:rsidRDefault="00462A0E" w:rsidP="00ED3FA4">
            <w:pPr>
              <w:pStyle w:val="Tabele"/>
              <w:rPr>
                <w:color w:val="auto"/>
              </w:rPr>
            </w:pPr>
            <w:r w:rsidRPr="00B116F7">
              <w:rPr>
                <w:color w:val="auto"/>
              </w:rPr>
              <w:t>Ukraina</w:t>
            </w:r>
          </w:p>
        </w:tc>
        <w:tc>
          <w:tcPr>
            <w:tcW w:w="2015" w:type="dxa"/>
            <w:noWrap/>
            <w:hideMark/>
          </w:tcPr>
          <w:p w14:paraId="6269B742" w14:textId="77777777" w:rsidR="00462A0E" w:rsidRPr="00B116F7" w:rsidRDefault="00462A0E" w:rsidP="00ED3FA4">
            <w:pPr>
              <w:pStyle w:val="Tabele"/>
              <w:rPr>
                <w:color w:val="auto"/>
              </w:rPr>
            </w:pPr>
            <w:r w:rsidRPr="00B116F7">
              <w:rPr>
                <w:color w:val="auto"/>
              </w:rPr>
              <w:t xml:space="preserve">Zamość - </w:t>
            </w:r>
            <w:proofErr w:type="spellStart"/>
            <w:r w:rsidRPr="00B116F7">
              <w:rPr>
                <w:color w:val="auto"/>
              </w:rPr>
              <w:t>Dobrotwór</w:t>
            </w:r>
            <w:proofErr w:type="spellEnd"/>
          </w:p>
        </w:tc>
        <w:tc>
          <w:tcPr>
            <w:tcW w:w="739" w:type="dxa"/>
            <w:shd w:val="clear" w:color="auto" w:fill="C5E0B3"/>
            <w:noWrap/>
            <w:hideMark/>
          </w:tcPr>
          <w:p w14:paraId="0CA83DEA" w14:textId="6779FC8A" w:rsidR="00462A0E" w:rsidRPr="00B116F7" w:rsidRDefault="00F35804" w:rsidP="00ED3FA4">
            <w:pPr>
              <w:pStyle w:val="Tabele"/>
              <w:jc w:val="right"/>
              <w:rPr>
                <w:color w:val="auto"/>
              </w:rPr>
            </w:pPr>
            <w:r w:rsidRPr="00F35804">
              <w:rPr>
                <w:color w:val="auto"/>
              </w:rPr>
              <w:t>381</w:t>
            </w:r>
          </w:p>
        </w:tc>
        <w:tc>
          <w:tcPr>
            <w:tcW w:w="740" w:type="dxa"/>
            <w:shd w:val="clear" w:color="auto" w:fill="C5E0B3"/>
            <w:noWrap/>
          </w:tcPr>
          <w:p w14:paraId="2D5BF2CE" w14:textId="6EC7E9D9" w:rsidR="00462A0E" w:rsidRPr="00B116F7" w:rsidRDefault="00F35804" w:rsidP="00ED3FA4">
            <w:pPr>
              <w:pStyle w:val="Tabele"/>
              <w:jc w:val="right"/>
              <w:rPr>
                <w:color w:val="auto"/>
              </w:rPr>
            </w:pPr>
            <w:r w:rsidRPr="00F35804">
              <w:rPr>
                <w:color w:val="auto"/>
              </w:rPr>
              <w:t>381</w:t>
            </w:r>
          </w:p>
        </w:tc>
        <w:tc>
          <w:tcPr>
            <w:tcW w:w="740" w:type="dxa"/>
            <w:shd w:val="clear" w:color="auto" w:fill="C5E0B3"/>
            <w:noWrap/>
          </w:tcPr>
          <w:p w14:paraId="3B7E968A" w14:textId="19B14D07" w:rsidR="00462A0E" w:rsidRPr="00B116F7" w:rsidRDefault="00F35804" w:rsidP="00ED3FA4">
            <w:pPr>
              <w:pStyle w:val="Tabele"/>
              <w:jc w:val="right"/>
              <w:rPr>
                <w:color w:val="auto"/>
              </w:rPr>
            </w:pPr>
            <w:r w:rsidRPr="00F35804">
              <w:rPr>
                <w:color w:val="auto"/>
              </w:rPr>
              <w:t>381</w:t>
            </w:r>
          </w:p>
        </w:tc>
        <w:tc>
          <w:tcPr>
            <w:tcW w:w="740" w:type="dxa"/>
            <w:shd w:val="clear" w:color="auto" w:fill="C5E0B3"/>
            <w:noWrap/>
          </w:tcPr>
          <w:p w14:paraId="0261ED79" w14:textId="37D958DF" w:rsidR="00462A0E" w:rsidRPr="00B116F7" w:rsidRDefault="00F35804" w:rsidP="00ED3FA4">
            <w:pPr>
              <w:pStyle w:val="Tabele"/>
              <w:jc w:val="right"/>
              <w:rPr>
                <w:color w:val="auto"/>
              </w:rPr>
            </w:pPr>
            <w:r w:rsidRPr="00F35804">
              <w:rPr>
                <w:color w:val="auto"/>
              </w:rPr>
              <w:t>381</w:t>
            </w:r>
          </w:p>
        </w:tc>
        <w:tc>
          <w:tcPr>
            <w:tcW w:w="740" w:type="dxa"/>
            <w:noWrap/>
          </w:tcPr>
          <w:p w14:paraId="01DFFD6C" w14:textId="4F8FAD3C" w:rsidR="00462A0E" w:rsidRPr="00B116F7" w:rsidRDefault="002F02FF" w:rsidP="00ED3FA4">
            <w:pPr>
              <w:pStyle w:val="Tabele"/>
              <w:jc w:val="right"/>
              <w:rPr>
                <w:color w:val="auto"/>
              </w:rPr>
            </w:pPr>
            <w:r w:rsidRPr="002F02FF">
              <w:rPr>
                <w:color w:val="auto"/>
              </w:rPr>
              <w:t>265</w:t>
            </w:r>
          </w:p>
        </w:tc>
        <w:tc>
          <w:tcPr>
            <w:tcW w:w="740" w:type="dxa"/>
            <w:noWrap/>
          </w:tcPr>
          <w:p w14:paraId="0909D023" w14:textId="6A6F3A9E" w:rsidR="00462A0E" w:rsidRPr="00B116F7" w:rsidRDefault="002F02FF" w:rsidP="00ED3FA4">
            <w:pPr>
              <w:pStyle w:val="Tabele"/>
              <w:jc w:val="right"/>
              <w:rPr>
                <w:color w:val="auto"/>
              </w:rPr>
            </w:pPr>
            <w:r w:rsidRPr="002F02FF">
              <w:rPr>
                <w:color w:val="auto"/>
              </w:rPr>
              <w:t>265</w:t>
            </w:r>
          </w:p>
        </w:tc>
      </w:tr>
      <w:tr w:rsidR="00462A0E" w:rsidRPr="00B116F7" w14:paraId="001C4FA6" w14:textId="77777777" w:rsidTr="00F35804">
        <w:trPr>
          <w:trHeight w:val="227"/>
        </w:trPr>
        <w:tc>
          <w:tcPr>
            <w:tcW w:w="1128" w:type="dxa"/>
            <w:noWrap/>
            <w:hideMark/>
          </w:tcPr>
          <w:p w14:paraId="6E4E92F0" w14:textId="77777777" w:rsidR="00462A0E" w:rsidRPr="00B116F7" w:rsidRDefault="00462A0E" w:rsidP="00ED3FA4">
            <w:pPr>
              <w:pStyle w:val="Tabele"/>
              <w:rPr>
                <w:color w:val="auto"/>
              </w:rPr>
            </w:pPr>
            <w:r w:rsidRPr="00B116F7">
              <w:rPr>
                <w:color w:val="auto"/>
              </w:rPr>
              <w:t xml:space="preserve">Litwa </w:t>
            </w:r>
          </w:p>
        </w:tc>
        <w:tc>
          <w:tcPr>
            <w:tcW w:w="2015" w:type="dxa"/>
            <w:noWrap/>
            <w:hideMark/>
          </w:tcPr>
          <w:p w14:paraId="57680356" w14:textId="31054F5E" w:rsidR="00462A0E" w:rsidRPr="00B116F7" w:rsidRDefault="00462A0E" w:rsidP="00ED3FA4">
            <w:pPr>
              <w:pStyle w:val="Tabele"/>
              <w:rPr>
                <w:color w:val="auto"/>
              </w:rPr>
            </w:pPr>
            <w:r w:rsidRPr="00B116F7">
              <w:rPr>
                <w:color w:val="auto"/>
              </w:rPr>
              <w:t xml:space="preserve">Ełk </w:t>
            </w:r>
            <w:r w:rsidR="002F02FF">
              <w:rPr>
                <w:color w:val="auto"/>
              </w:rPr>
              <w:t>–</w:t>
            </w:r>
            <w:r w:rsidRPr="00B116F7">
              <w:rPr>
                <w:color w:val="auto"/>
              </w:rPr>
              <w:t xml:space="preserve"> </w:t>
            </w:r>
            <w:proofErr w:type="spellStart"/>
            <w:r w:rsidRPr="00B116F7">
              <w:rPr>
                <w:color w:val="auto"/>
              </w:rPr>
              <w:t>Alytus</w:t>
            </w:r>
            <w:proofErr w:type="spellEnd"/>
            <w:r w:rsidR="002F02FF">
              <w:rPr>
                <w:color w:val="auto"/>
              </w:rPr>
              <w:t>**</w:t>
            </w:r>
          </w:p>
        </w:tc>
        <w:tc>
          <w:tcPr>
            <w:tcW w:w="739" w:type="dxa"/>
            <w:shd w:val="clear" w:color="auto" w:fill="C5E0B3"/>
            <w:noWrap/>
            <w:hideMark/>
          </w:tcPr>
          <w:p w14:paraId="4C54E7B6" w14:textId="77777777" w:rsidR="00462A0E" w:rsidRPr="00B116F7" w:rsidRDefault="00462A0E" w:rsidP="00ED3FA4">
            <w:pPr>
              <w:pStyle w:val="Tabele"/>
              <w:jc w:val="right"/>
              <w:rPr>
                <w:color w:val="auto"/>
              </w:rPr>
            </w:pPr>
            <w:r w:rsidRPr="00B116F7">
              <w:rPr>
                <w:color w:val="auto"/>
              </w:rPr>
              <w:t>0</w:t>
            </w:r>
          </w:p>
        </w:tc>
        <w:tc>
          <w:tcPr>
            <w:tcW w:w="740" w:type="dxa"/>
            <w:shd w:val="clear" w:color="auto" w:fill="C5E0B3"/>
            <w:noWrap/>
          </w:tcPr>
          <w:p w14:paraId="704A196A" w14:textId="3A8B9EC5" w:rsidR="00462A0E" w:rsidRPr="00B116F7" w:rsidRDefault="00F35804" w:rsidP="00ED3FA4">
            <w:pPr>
              <w:pStyle w:val="Tabele"/>
              <w:jc w:val="right"/>
              <w:rPr>
                <w:color w:val="auto"/>
              </w:rPr>
            </w:pPr>
            <w:r>
              <w:rPr>
                <w:color w:val="auto"/>
              </w:rPr>
              <w:t>0</w:t>
            </w:r>
          </w:p>
        </w:tc>
        <w:tc>
          <w:tcPr>
            <w:tcW w:w="740" w:type="dxa"/>
            <w:shd w:val="clear" w:color="auto" w:fill="C5E0B3"/>
            <w:noWrap/>
          </w:tcPr>
          <w:p w14:paraId="65BDF1B7" w14:textId="4C6C1384" w:rsidR="00462A0E" w:rsidRPr="00B116F7" w:rsidRDefault="00F35804" w:rsidP="00ED3FA4">
            <w:pPr>
              <w:pStyle w:val="Tabele"/>
              <w:jc w:val="right"/>
              <w:rPr>
                <w:color w:val="auto"/>
              </w:rPr>
            </w:pPr>
            <w:r w:rsidRPr="00F35804">
              <w:rPr>
                <w:color w:val="auto"/>
              </w:rPr>
              <w:t>488</w:t>
            </w:r>
          </w:p>
        </w:tc>
        <w:tc>
          <w:tcPr>
            <w:tcW w:w="740" w:type="dxa"/>
            <w:shd w:val="clear" w:color="auto" w:fill="C5E0B3"/>
            <w:noWrap/>
          </w:tcPr>
          <w:p w14:paraId="42EEDD36" w14:textId="2E517624" w:rsidR="00462A0E" w:rsidRPr="00B116F7" w:rsidRDefault="00F35804" w:rsidP="00ED3FA4">
            <w:pPr>
              <w:pStyle w:val="Tabele"/>
              <w:jc w:val="right"/>
              <w:rPr>
                <w:color w:val="auto"/>
              </w:rPr>
            </w:pPr>
            <w:r w:rsidRPr="00F35804">
              <w:rPr>
                <w:color w:val="auto"/>
              </w:rPr>
              <w:t>488</w:t>
            </w:r>
          </w:p>
        </w:tc>
        <w:tc>
          <w:tcPr>
            <w:tcW w:w="740" w:type="dxa"/>
            <w:noWrap/>
          </w:tcPr>
          <w:p w14:paraId="60A93163" w14:textId="595A8185" w:rsidR="00462A0E" w:rsidRPr="00B116F7" w:rsidRDefault="002F02FF" w:rsidP="00ED3FA4">
            <w:pPr>
              <w:pStyle w:val="Tabele"/>
              <w:jc w:val="right"/>
              <w:rPr>
                <w:color w:val="auto"/>
              </w:rPr>
            </w:pPr>
            <w:r>
              <w:rPr>
                <w:color w:val="auto"/>
              </w:rPr>
              <w:t>0</w:t>
            </w:r>
          </w:p>
        </w:tc>
        <w:tc>
          <w:tcPr>
            <w:tcW w:w="740" w:type="dxa"/>
            <w:noWrap/>
          </w:tcPr>
          <w:p w14:paraId="55D89BD3" w14:textId="0D6D7065" w:rsidR="00462A0E" w:rsidRPr="00B116F7" w:rsidRDefault="002F02FF" w:rsidP="00ED3FA4">
            <w:pPr>
              <w:pStyle w:val="Tabele"/>
              <w:jc w:val="right"/>
              <w:rPr>
                <w:color w:val="auto"/>
              </w:rPr>
            </w:pPr>
            <w:r>
              <w:rPr>
                <w:color w:val="auto"/>
              </w:rPr>
              <w:t>0</w:t>
            </w:r>
          </w:p>
        </w:tc>
      </w:tr>
      <w:tr w:rsidR="002F02FF" w:rsidRPr="00B116F7" w14:paraId="0D9DED7D" w14:textId="77777777" w:rsidTr="00F35804">
        <w:trPr>
          <w:trHeight w:val="227"/>
        </w:trPr>
        <w:tc>
          <w:tcPr>
            <w:tcW w:w="1128" w:type="dxa"/>
            <w:noWrap/>
          </w:tcPr>
          <w:p w14:paraId="71AF4A71" w14:textId="717446E7" w:rsidR="002F02FF" w:rsidRPr="00B116F7" w:rsidRDefault="002F02FF" w:rsidP="00ED3FA4">
            <w:pPr>
              <w:pStyle w:val="Tabele"/>
              <w:rPr>
                <w:color w:val="auto"/>
              </w:rPr>
            </w:pPr>
            <w:r>
              <w:rPr>
                <w:color w:val="auto"/>
              </w:rPr>
              <w:t>Litwa</w:t>
            </w:r>
          </w:p>
        </w:tc>
        <w:tc>
          <w:tcPr>
            <w:tcW w:w="2015" w:type="dxa"/>
            <w:noWrap/>
          </w:tcPr>
          <w:p w14:paraId="6CC7BC1F" w14:textId="7C853E25" w:rsidR="002F02FF" w:rsidRPr="00B116F7" w:rsidRDefault="002F02FF" w:rsidP="00ED3FA4">
            <w:pPr>
              <w:pStyle w:val="Tabele"/>
              <w:rPr>
                <w:color w:val="auto"/>
              </w:rPr>
            </w:pPr>
            <w:r w:rsidRPr="002F02FF">
              <w:rPr>
                <w:color w:val="auto"/>
              </w:rPr>
              <w:t>Żarnowiec-</w:t>
            </w:r>
            <w:proofErr w:type="spellStart"/>
            <w:r w:rsidRPr="002F02FF">
              <w:rPr>
                <w:color w:val="auto"/>
              </w:rPr>
              <w:t>Darbenai</w:t>
            </w:r>
            <w:proofErr w:type="spellEnd"/>
            <w:r w:rsidRPr="002F02FF">
              <w:rPr>
                <w:color w:val="auto"/>
              </w:rPr>
              <w:t>***/</w:t>
            </w:r>
            <w:proofErr w:type="spellStart"/>
            <w:r w:rsidRPr="002F02FF">
              <w:rPr>
                <w:color w:val="auto"/>
              </w:rPr>
              <w:t>Elk-Gizai</w:t>
            </w:r>
            <w:proofErr w:type="spellEnd"/>
          </w:p>
        </w:tc>
        <w:tc>
          <w:tcPr>
            <w:tcW w:w="739" w:type="dxa"/>
            <w:shd w:val="clear" w:color="auto" w:fill="C5E0B3"/>
            <w:noWrap/>
          </w:tcPr>
          <w:p w14:paraId="4588E0D4" w14:textId="0A299641" w:rsidR="002F02FF" w:rsidRPr="00B116F7" w:rsidRDefault="002F02FF" w:rsidP="00ED3FA4">
            <w:pPr>
              <w:pStyle w:val="Tabele"/>
              <w:jc w:val="right"/>
              <w:rPr>
                <w:color w:val="auto"/>
              </w:rPr>
            </w:pPr>
            <w:r>
              <w:rPr>
                <w:color w:val="auto"/>
              </w:rPr>
              <w:t>0</w:t>
            </w:r>
          </w:p>
        </w:tc>
        <w:tc>
          <w:tcPr>
            <w:tcW w:w="740" w:type="dxa"/>
            <w:shd w:val="clear" w:color="auto" w:fill="C5E0B3"/>
            <w:noWrap/>
          </w:tcPr>
          <w:p w14:paraId="2F2610B0" w14:textId="7875E306" w:rsidR="002F02FF" w:rsidRDefault="002F02FF" w:rsidP="00ED3FA4">
            <w:pPr>
              <w:pStyle w:val="Tabele"/>
              <w:jc w:val="right"/>
              <w:rPr>
                <w:color w:val="auto"/>
              </w:rPr>
            </w:pPr>
            <w:r>
              <w:rPr>
                <w:color w:val="auto"/>
              </w:rPr>
              <w:t>0</w:t>
            </w:r>
          </w:p>
        </w:tc>
        <w:tc>
          <w:tcPr>
            <w:tcW w:w="740" w:type="dxa"/>
            <w:shd w:val="clear" w:color="auto" w:fill="C5E0B3"/>
            <w:noWrap/>
          </w:tcPr>
          <w:p w14:paraId="625B0A73" w14:textId="5D934BD9" w:rsidR="002F02FF" w:rsidRPr="00F35804" w:rsidRDefault="002F02FF" w:rsidP="00ED3FA4">
            <w:pPr>
              <w:pStyle w:val="Tabele"/>
              <w:jc w:val="right"/>
              <w:rPr>
                <w:color w:val="auto"/>
              </w:rPr>
            </w:pPr>
            <w:r>
              <w:rPr>
                <w:color w:val="auto"/>
              </w:rPr>
              <w:t>0</w:t>
            </w:r>
          </w:p>
        </w:tc>
        <w:tc>
          <w:tcPr>
            <w:tcW w:w="740" w:type="dxa"/>
            <w:shd w:val="clear" w:color="auto" w:fill="C5E0B3"/>
            <w:noWrap/>
          </w:tcPr>
          <w:p w14:paraId="59ACC7CD" w14:textId="76D1A89C" w:rsidR="002F02FF" w:rsidRPr="00F35804" w:rsidRDefault="002F02FF" w:rsidP="00ED3FA4">
            <w:pPr>
              <w:pStyle w:val="Tabele"/>
              <w:jc w:val="right"/>
              <w:rPr>
                <w:color w:val="auto"/>
              </w:rPr>
            </w:pPr>
            <w:r>
              <w:rPr>
                <w:color w:val="auto"/>
              </w:rPr>
              <w:t>0</w:t>
            </w:r>
          </w:p>
        </w:tc>
        <w:tc>
          <w:tcPr>
            <w:tcW w:w="740" w:type="dxa"/>
            <w:noWrap/>
          </w:tcPr>
          <w:p w14:paraId="5479DE23" w14:textId="643E4E46" w:rsidR="002F02FF" w:rsidRDefault="002F02FF" w:rsidP="00ED3FA4">
            <w:pPr>
              <w:pStyle w:val="Tabele"/>
              <w:jc w:val="right"/>
              <w:rPr>
                <w:color w:val="auto"/>
              </w:rPr>
            </w:pPr>
            <w:r>
              <w:rPr>
                <w:color w:val="auto"/>
              </w:rPr>
              <w:t>0</w:t>
            </w:r>
          </w:p>
        </w:tc>
        <w:tc>
          <w:tcPr>
            <w:tcW w:w="740" w:type="dxa"/>
            <w:noWrap/>
          </w:tcPr>
          <w:p w14:paraId="624BB64F" w14:textId="23EB04F3" w:rsidR="002F02FF" w:rsidRDefault="002F02FF" w:rsidP="00ED3FA4">
            <w:pPr>
              <w:pStyle w:val="Tabele"/>
              <w:jc w:val="right"/>
              <w:rPr>
                <w:color w:val="auto"/>
              </w:rPr>
            </w:pPr>
            <w:r>
              <w:rPr>
                <w:color w:val="auto"/>
              </w:rPr>
              <w:t>700</w:t>
            </w:r>
          </w:p>
        </w:tc>
      </w:tr>
      <w:tr w:rsidR="00321D54" w:rsidRPr="00B116F7" w14:paraId="1A2CC7B8" w14:textId="77777777" w:rsidTr="00316387">
        <w:trPr>
          <w:trHeight w:val="227"/>
        </w:trPr>
        <w:tc>
          <w:tcPr>
            <w:tcW w:w="1128" w:type="dxa"/>
            <w:noWrap/>
            <w:hideMark/>
          </w:tcPr>
          <w:p w14:paraId="59283F83" w14:textId="77777777" w:rsidR="00321D54" w:rsidRPr="00B116F7" w:rsidRDefault="00321D54" w:rsidP="00ED3FA4">
            <w:pPr>
              <w:pStyle w:val="Tabele"/>
              <w:rPr>
                <w:b/>
                <w:bCs/>
                <w:color w:val="auto"/>
              </w:rPr>
            </w:pPr>
            <w:r w:rsidRPr="00B116F7">
              <w:rPr>
                <w:b/>
                <w:bCs/>
                <w:color w:val="auto"/>
              </w:rPr>
              <w:t>SUMA</w:t>
            </w:r>
          </w:p>
        </w:tc>
        <w:tc>
          <w:tcPr>
            <w:tcW w:w="2015" w:type="dxa"/>
            <w:noWrap/>
            <w:hideMark/>
          </w:tcPr>
          <w:p w14:paraId="781964DF" w14:textId="77777777" w:rsidR="00321D54" w:rsidRPr="00B116F7" w:rsidRDefault="00321D54" w:rsidP="00ED3FA4">
            <w:pPr>
              <w:pStyle w:val="Tabele"/>
              <w:rPr>
                <w:b/>
                <w:bCs/>
                <w:color w:val="auto"/>
              </w:rPr>
            </w:pPr>
            <w:r w:rsidRPr="00B116F7">
              <w:rPr>
                <w:b/>
                <w:bCs/>
                <w:color w:val="auto"/>
              </w:rPr>
              <w:t> </w:t>
            </w:r>
          </w:p>
        </w:tc>
        <w:tc>
          <w:tcPr>
            <w:tcW w:w="739" w:type="dxa"/>
            <w:shd w:val="clear" w:color="auto" w:fill="C5E0B3"/>
            <w:noWrap/>
            <w:hideMark/>
          </w:tcPr>
          <w:p w14:paraId="013FB6E7" w14:textId="1117ECD1" w:rsidR="00321D54" w:rsidRPr="00321D54" w:rsidRDefault="00321D54" w:rsidP="00ED3FA4">
            <w:pPr>
              <w:pStyle w:val="Tabele"/>
              <w:jc w:val="right"/>
              <w:rPr>
                <w:b/>
                <w:bCs/>
                <w:color w:val="auto"/>
              </w:rPr>
            </w:pPr>
            <w:r w:rsidRPr="00321D54">
              <w:rPr>
                <w:b/>
                <w:bCs/>
                <w:color w:val="auto"/>
              </w:rPr>
              <w:t>9953</w:t>
            </w:r>
          </w:p>
        </w:tc>
        <w:tc>
          <w:tcPr>
            <w:tcW w:w="740" w:type="dxa"/>
            <w:shd w:val="clear" w:color="auto" w:fill="C5E0B3"/>
            <w:noWrap/>
          </w:tcPr>
          <w:p w14:paraId="04586103" w14:textId="65AABC3D" w:rsidR="00321D54" w:rsidRPr="00321D54" w:rsidRDefault="00321D54" w:rsidP="00ED3FA4">
            <w:pPr>
              <w:pStyle w:val="Tabele"/>
              <w:jc w:val="right"/>
              <w:rPr>
                <w:b/>
                <w:bCs/>
                <w:color w:val="auto"/>
              </w:rPr>
            </w:pPr>
            <w:r w:rsidRPr="00321D54">
              <w:rPr>
                <w:b/>
                <w:bCs/>
                <w:color w:val="auto"/>
              </w:rPr>
              <w:t>9953</w:t>
            </w:r>
          </w:p>
        </w:tc>
        <w:tc>
          <w:tcPr>
            <w:tcW w:w="740" w:type="dxa"/>
            <w:shd w:val="clear" w:color="auto" w:fill="C5E0B3"/>
            <w:noWrap/>
            <w:vAlign w:val="top"/>
          </w:tcPr>
          <w:p w14:paraId="4D8E6032" w14:textId="40801773" w:rsidR="00321D54" w:rsidRPr="00321D54" w:rsidRDefault="00321D54" w:rsidP="00ED3FA4">
            <w:pPr>
              <w:pStyle w:val="Tabele"/>
              <w:jc w:val="right"/>
              <w:rPr>
                <w:b/>
                <w:bCs/>
                <w:color w:val="auto"/>
              </w:rPr>
            </w:pPr>
            <w:r w:rsidRPr="00321D54">
              <w:rPr>
                <w:b/>
                <w:bCs/>
                <w:color w:val="auto"/>
              </w:rPr>
              <w:t>10441</w:t>
            </w:r>
          </w:p>
        </w:tc>
        <w:tc>
          <w:tcPr>
            <w:tcW w:w="740" w:type="dxa"/>
            <w:shd w:val="clear" w:color="auto" w:fill="C5E0B3"/>
            <w:noWrap/>
            <w:vAlign w:val="top"/>
          </w:tcPr>
          <w:p w14:paraId="6A0D34A9" w14:textId="4D13142C" w:rsidR="00321D54" w:rsidRPr="00321D54" w:rsidRDefault="00321D54" w:rsidP="00ED3FA4">
            <w:pPr>
              <w:pStyle w:val="Tabele"/>
              <w:jc w:val="right"/>
              <w:rPr>
                <w:b/>
                <w:bCs/>
                <w:color w:val="auto"/>
              </w:rPr>
            </w:pPr>
            <w:r w:rsidRPr="00321D54">
              <w:rPr>
                <w:b/>
                <w:bCs/>
                <w:color w:val="auto"/>
              </w:rPr>
              <w:t>13945</w:t>
            </w:r>
          </w:p>
        </w:tc>
        <w:tc>
          <w:tcPr>
            <w:tcW w:w="740" w:type="dxa"/>
            <w:noWrap/>
            <w:vAlign w:val="top"/>
          </w:tcPr>
          <w:p w14:paraId="17AA37D3" w14:textId="57B608DC" w:rsidR="00321D54" w:rsidRPr="00321D54" w:rsidRDefault="00321D54" w:rsidP="00ED3FA4">
            <w:pPr>
              <w:pStyle w:val="Tabele"/>
              <w:jc w:val="right"/>
              <w:rPr>
                <w:b/>
                <w:bCs/>
                <w:color w:val="auto"/>
              </w:rPr>
            </w:pPr>
            <w:r w:rsidRPr="00321D54">
              <w:rPr>
                <w:b/>
                <w:bCs/>
                <w:color w:val="auto"/>
              </w:rPr>
              <w:t>14380</w:t>
            </w:r>
          </w:p>
        </w:tc>
        <w:tc>
          <w:tcPr>
            <w:tcW w:w="740" w:type="dxa"/>
            <w:noWrap/>
            <w:vAlign w:val="top"/>
          </w:tcPr>
          <w:p w14:paraId="782C59DD" w14:textId="04C29BD2" w:rsidR="00321D54" w:rsidRPr="00321D54" w:rsidRDefault="00321D54" w:rsidP="00ED3FA4">
            <w:pPr>
              <w:pStyle w:val="Tabele"/>
              <w:jc w:val="right"/>
              <w:rPr>
                <w:b/>
                <w:bCs/>
                <w:color w:val="auto"/>
              </w:rPr>
            </w:pPr>
            <w:r w:rsidRPr="00321D54">
              <w:rPr>
                <w:b/>
                <w:bCs/>
                <w:color w:val="auto"/>
              </w:rPr>
              <w:t>15080</w:t>
            </w:r>
          </w:p>
        </w:tc>
      </w:tr>
    </w:tbl>
    <w:p w14:paraId="42F6925E" w14:textId="00A54935" w:rsidR="00E0627F" w:rsidRDefault="00E0627F" w:rsidP="00ED3FA4">
      <w:pPr>
        <w:pStyle w:val="adnotacje"/>
        <w:rPr>
          <w:color w:val="auto"/>
        </w:rPr>
      </w:pPr>
      <w:r w:rsidRPr="00B116F7">
        <w:rPr>
          <w:color w:val="auto"/>
        </w:rPr>
        <w:t xml:space="preserve"> *</w:t>
      </w:r>
      <w:r w:rsidR="002F02FF" w:rsidRPr="002F02FF">
        <w:rPr>
          <w:color w:val="auto"/>
        </w:rPr>
        <w:t>linia włączona do eksploatacji w maju 2023 r.</w:t>
      </w:r>
    </w:p>
    <w:p w14:paraId="02669434" w14:textId="0872BC38" w:rsidR="002F02FF" w:rsidRDefault="002F02FF" w:rsidP="00ED3FA4">
      <w:pPr>
        <w:pStyle w:val="adnotacje"/>
        <w:rPr>
          <w:color w:val="auto"/>
        </w:rPr>
      </w:pPr>
      <w:r>
        <w:rPr>
          <w:color w:val="auto"/>
        </w:rPr>
        <w:t>** o</w:t>
      </w:r>
      <w:r w:rsidRPr="002F02FF">
        <w:rPr>
          <w:color w:val="auto"/>
        </w:rPr>
        <w:t xml:space="preserve">dpowiada dopuszczalnej obciążalności wstawki stałoprądowej w stacji </w:t>
      </w:r>
      <w:proofErr w:type="spellStart"/>
      <w:r w:rsidRPr="002F02FF">
        <w:rPr>
          <w:color w:val="auto"/>
        </w:rPr>
        <w:t>Alytus</w:t>
      </w:r>
      <w:proofErr w:type="spellEnd"/>
      <w:r w:rsidRPr="002F02FF">
        <w:rPr>
          <w:color w:val="auto"/>
        </w:rPr>
        <w:t xml:space="preserve">. Po synchronizacji systemów elektroenergetycznych państw bałtyckich z systemem Europy kontynentalnej całkowita przepustowość połączenia Ełk – </w:t>
      </w:r>
      <w:proofErr w:type="spellStart"/>
      <w:r w:rsidRPr="002F02FF">
        <w:rPr>
          <w:color w:val="auto"/>
        </w:rPr>
        <w:t>Alytus</w:t>
      </w:r>
      <w:proofErr w:type="spellEnd"/>
      <w:r w:rsidRPr="002F02FF">
        <w:rPr>
          <w:color w:val="auto"/>
        </w:rPr>
        <w:t xml:space="preserve"> dedykowana będzie wymianie technicznej; brak wymiany handlowej na tym połączeniu; możliwości wymiany handlowej na tym połączeniu warunkowane są stopniem adaptacji systemów państw bałtyckich do pracy synchronicznej z systemem Europy kontynentalnej.</w:t>
      </w:r>
    </w:p>
    <w:p w14:paraId="18ADE442" w14:textId="3529D038" w:rsidR="002F02FF" w:rsidRDefault="002F02FF" w:rsidP="00ED3FA4">
      <w:pPr>
        <w:pStyle w:val="adnotacje"/>
        <w:rPr>
          <w:color w:val="auto"/>
        </w:rPr>
      </w:pPr>
      <w:r>
        <w:rPr>
          <w:color w:val="auto"/>
        </w:rPr>
        <w:t xml:space="preserve">*** </w:t>
      </w:r>
      <w:r w:rsidRPr="002F02FF">
        <w:rPr>
          <w:color w:val="auto"/>
        </w:rPr>
        <w:t>termin uruchomienia połączenia (</w:t>
      </w:r>
      <w:proofErr w:type="spellStart"/>
      <w:r w:rsidRPr="002F02FF">
        <w:rPr>
          <w:color w:val="auto"/>
        </w:rPr>
        <w:t>Harmony</w:t>
      </w:r>
      <w:proofErr w:type="spellEnd"/>
      <w:r w:rsidRPr="002F02FF">
        <w:rPr>
          <w:color w:val="auto"/>
        </w:rPr>
        <w:t xml:space="preserve"> Link) zależy od decyzji PSE i </w:t>
      </w:r>
      <w:proofErr w:type="spellStart"/>
      <w:r w:rsidRPr="002F02FF">
        <w:rPr>
          <w:color w:val="auto"/>
        </w:rPr>
        <w:t>Litgrid</w:t>
      </w:r>
      <w:proofErr w:type="spellEnd"/>
      <w:r w:rsidRPr="002F02FF">
        <w:rPr>
          <w:color w:val="auto"/>
        </w:rPr>
        <w:t xml:space="preserve"> w związku z odwołaniem przetargu po stronie Litwy. Rozważana jest również nowa trasa </w:t>
      </w:r>
      <w:proofErr w:type="spellStart"/>
      <w:r w:rsidRPr="002F02FF">
        <w:rPr>
          <w:color w:val="auto"/>
        </w:rPr>
        <w:t>Elk-Gizai</w:t>
      </w:r>
      <w:proofErr w:type="spellEnd"/>
      <w:r w:rsidRPr="002F02FF">
        <w:rPr>
          <w:color w:val="auto"/>
        </w:rPr>
        <w:t xml:space="preserve"> i poziom napięcia 220kV. Prognozowana wstępnie moc połączenia na poziomie 700MW</w:t>
      </w:r>
    </w:p>
    <w:p w14:paraId="2FC20E36" w14:textId="77777777" w:rsidR="002F02FF" w:rsidRDefault="002F02FF" w:rsidP="00ED3FA4">
      <w:pPr>
        <w:pStyle w:val="adnotacje"/>
        <w:rPr>
          <w:color w:val="auto"/>
        </w:rPr>
      </w:pPr>
    </w:p>
    <w:p w14:paraId="085A06A7" w14:textId="77777777" w:rsidR="00E0627F" w:rsidRPr="00B116F7" w:rsidRDefault="00E0627F" w:rsidP="00ED3FA4">
      <w:pPr>
        <w:pStyle w:val="ardo"/>
        <w:rPr>
          <w:color w:val="auto"/>
        </w:rPr>
      </w:pPr>
      <w:r w:rsidRPr="00B116F7">
        <w:rPr>
          <w:color w:val="auto"/>
        </w:rPr>
        <w:t>Źródło: PSE S.A., Opracowanie własne ARE S.A.</w:t>
      </w:r>
    </w:p>
    <w:p w14:paraId="4F3CF7E0" w14:textId="79D158F6" w:rsidR="00462A0E" w:rsidRPr="00F85B97" w:rsidRDefault="00462A0E" w:rsidP="00ED3FA4">
      <w:bookmarkStart w:id="311" w:name="_Ref158208199"/>
      <w:bookmarkStart w:id="312" w:name="_Toc158373601"/>
      <w:r w:rsidRPr="00A53CDA">
        <w:t>Transgraniczna infrastruktura elektroenergetyczna pozwala na realizację handlu transgranicznego energią elektryczną. Charakterystyczną cechą infrastruktury sieciowej jest występowanie ograniczeń w przesyle energii elektrycznej pomiędzy krajowymi systemami elektroenergetycznymi, co czasowo może ograniczać wymianę handlową. Ograniczenia te mają różnoraki charakter, począwszy od prac remontowych i awarii sieciowych, po ograniczenia wprowadzane przez operatorów systemów przesyłowych w celu zapewnienia bezpieczeństwa pracy sieci. W poniższej tabeli zaprezentowane zostały zdolności przesyłowe netto (całkowite zdolności przesyłowe pomniejszone o margines bezpieczeństwa wyznaczany przez Operatora Systemu Przesyłowego).</w:t>
      </w:r>
    </w:p>
    <w:p w14:paraId="45200EAB" w14:textId="79DF87CB" w:rsidR="00A13106" w:rsidRDefault="00A13106">
      <w:pPr>
        <w:jc w:val="left"/>
        <w:rPr>
          <w:i/>
          <w:iCs/>
          <w:sz w:val="18"/>
          <w:szCs w:val="18"/>
        </w:rPr>
      </w:pPr>
      <w:r>
        <w:br w:type="page"/>
      </w:r>
    </w:p>
    <w:p w14:paraId="1348850B" w14:textId="7DCC3B10" w:rsidR="00E0627F" w:rsidRPr="00B116F7" w:rsidRDefault="00E0627F" w:rsidP="00ED3FA4">
      <w:pPr>
        <w:pStyle w:val="Legenda"/>
        <w:rPr>
          <w:color w:val="auto"/>
        </w:rPr>
      </w:pPr>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bookmarkEnd w:id="311"/>
      <w:r w:rsidRPr="00B116F7">
        <w:rPr>
          <w:color w:val="auto"/>
        </w:rPr>
        <w:t>. Zdolności przesyłowe netto połączeń międzysystemowych energii elektrycznej na występujących i planowanych połączeniach [MW]</w:t>
      </w:r>
      <w:bookmarkEnd w:id="312"/>
    </w:p>
    <w:tbl>
      <w:tblPr>
        <w:tblStyle w:val="KPEiK"/>
        <w:tblW w:w="4305" w:type="pct"/>
        <w:tblLook w:val="04A0" w:firstRow="1" w:lastRow="0" w:firstColumn="1" w:lastColumn="0" w:noHBand="0" w:noVBand="1"/>
      </w:tblPr>
      <w:tblGrid>
        <w:gridCol w:w="1646"/>
        <w:gridCol w:w="1122"/>
        <w:gridCol w:w="1258"/>
        <w:gridCol w:w="1258"/>
        <w:gridCol w:w="1259"/>
        <w:gridCol w:w="1259"/>
      </w:tblGrid>
      <w:tr w:rsidR="00462A0E" w:rsidRPr="00B116F7" w14:paraId="6E80556B" w14:textId="77777777" w:rsidTr="00462A0E">
        <w:trPr>
          <w:cnfStyle w:val="100000000000" w:firstRow="1" w:lastRow="0" w:firstColumn="0" w:lastColumn="0" w:oddVBand="0" w:evenVBand="0" w:oddHBand="0" w:evenHBand="0" w:firstRowFirstColumn="0" w:firstRowLastColumn="0" w:lastRowFirstColumn="0" w:lastRowLastColumn="0"/>
          <w:trHeight w:val="227"/>
          <w:tblHeader/>
        </w:trPr>
        <w:tc>
          <w:tcPr>
            <w:tcW w:w="1647" w:type="dxa"/>
          </w:tcPr>
          <w:p w14:paraId="6024B7CF" w14:textId="77777777" w:rsidR="00462A0E" w:rsidRPr="00B116F7" w:rsidRDefault="00462A0E" w:rsidP="00ED3FA4">
            <w:pPr>
              <w:pStyle w:val="Tabele"/>
              <w:jc w:val="center"/>
              <w:rPr>
                <w:color w:val="auto"/>
              </w:rPr>
            </w:pPr>
          </w:p>
        </w:tc>
        <w:tc>
          <w:tcPr>
            <w:tcW w:w="1122" w:type="dxa"/>
          </w:tcPr>
          <w:p w14:paraId="7BAC6A1B" w14:textId="77777777" w:rsidR="00462A0E" w:rsidRPr="00B116F7" w:rsidRDefault="00462A0E" w:rsidP="00ED3FA4">
            <w:pPr>
              <w:pStyle w:val="Tabele"/>
              <w:jc w:val="center"/>
              <w:rPr>
                <w:color w:val="auto"/>
              </w:rPr>
            </w:pPr>
            <w:r w:rsidRPr="00B116F7">
              <w:rPr>
                <w:color w:val="auto"/>
              </w:rPr>
              <w:t>2010</w:t>
            </w:r>
          </w:p>
        </w:tc>
        <w:tc>
          <w:tcPr>
            <w:tcW w:w="1258" w:type="dxa"/>
          </w:tcPr>
          <w:p w14:paraId="206F9787" w14:textId="77777777" w:rsidR="00462A0E" w:rsidRPr="00B116F7" w:rsidRDefault="00462A0E" w:rsidP="00ED3FA4">
            <w:pPr>
              <w:pStyle w:val="Tabele"/>
              <w:jc w:val="center"/>
              <w:rPr>
                <w:color w:val="auto"/>
              </w:rPr>
            </w:pPr>
            <w:r w:rsidRPr="00B116F7">
              <w:rPr>
                <w:color w:val="auto"/>
              </w:rPr>
              <w:t>2015</w:t>
            </w:r>
          </w:p>
        </w:tc>
        <w:tc>
          <w:tcPr>
            <w:tcW w:w="1258" w:type="dxa"/>
          </w:tcPr>
          <w:p w14:paraId="7414EA7C" w14:textId="77777777" w:rsidR="00462A0E" w:rsidRPr="00B116F7" w:rsidRDefault="00462A0E" w:rsidP="00ED3FA4">
            <w:pPr>
              <w:pStyle w:val="Tabele"/>
              <w:jc w:val="center"/>
              <w:rPr>
                <w:color w:val="auto"/>
              </w:rPr>
            </w:pPr>
            <w:r w:rsidRPr="00B116F7">
              <w:rPr>
                <w:color w:val="auto"/>
              </w:rPr>
              <w:t>2020</w:t>
            </w:r>
          </w:p>
        </w:tc>
        <w:tc>
          <w:tcPr>
            <w:tcW w:w="1259" w:type="dxa"/>
          </w:tcPr>
          <w:p w14:paraId="61748C15" w14:textId="77777777" w:rsidR="00462A0E" w:rsidRPr="00B116F7" w:rsidRDefault="00462A0E" w:rsidP="00ED3FA4">
            <w:pPr>
              <w:pStyle w:val="Tabele"/>
              <w:jc w:val="center"/>
              <w:rPr>
                <w:color w:val="auto"/>
              </w:rPr>
            </w:pPr>
            <w:r w:rsidRPr="00B116F7">
              <w:rPr>
                <w:color w:val="auto"/>
              </w:rPr>
              <w:t>2025</w:t>
            </w:r>
          </w:p>
        </w:tc>
        <w:tc>
          <w:tcPr>
            <w:tcW w:w="1259" w:type="dxa"/>
          </w:tcPr>
          <w:p w14:paraId="4F2EF757" w14:textId="77777777" w:rsidR="00462A0E" w:rsidRPr="00B116F7" w:rsidRDefault="00462A0E" w:rsidP="00ED3FA4">
            <w:pPr>
              <w:pStyle w:val="Tabele"/>
              <w:jc w:val="center"/>
              <w:rPr>
                <w:color w:val="auto"/>
              </w:rPr>
            </w:pPr>
            <w:r w:rsidRPr="00B116F7">
              <w:rPr>
                <w:color w:val="auto"/>
              </w:rPr>
              <w:t>2030</w:t>
            </w:r>
          </w:p>
        </w:tc>
      </w:tr>
      <w:tr w:rsidR="00462A0E" w:rsidRPr="00B116F7" w14:paraId="509E476F" w14:textId="77777777" w:rsidTr="00462A0E">
        <w:trPr>
          <w:trHeight w:val="227"/>
        </w:trPr>
        <w:tc>
          <w:tcPr>
            <w:tcW w:w="1647" w:type="dxa"/>
          </w:tcPr>
          <w:p w14:paraId="4C59D05F" w14:textId="77777777" w:rsidR="00462A0E" w:rsidRPr="00B116F7" w:rsidRDefault="00462A0E" w:rsidP="00ED3FA4">
            <w:pPr>
              <w:pStyle w:val="Tabele"/>
              <w:rPr>
                <w:b/>
                <w:color w:val="auto"/>
              </w:rPr>
            </w:pPr>
            <w:r w:rsidRPr="00B116F7">
              <w:rPr>
                <w:b/>
                <w:color w:val="auto"/>
              </w:rPr>
              <w:t>PL</w:t>
            </w:r>
            <w:r w:rsidRPr="00B116F7">
              <w:rPr>
                <w:b/>
                <w:color w:val="auto"/>
              </w:rPr>
              <w:sym w:font="Wingdings" w:char="F0E0"/>
            </w:r>
            <w:r w:rsidRPr="00B116F7">
              <w:rPr>
                <w:b/>
                <w:color w:val="auto"/>
              </w:rPr>
              <w:t>DE/CZ/SK</w:t>
            </w:r>
          </w:p>
        </w:tc>
        <w:tc>
          <w:tcPr>
            <w:tcW w:w="1122" w:type="dxa"/>
            <w:shd w:val="clear" w:color="auto" w:fill="C5E0B3"/>
          </w:tcPr>
          <w:p w14:paraId="2C9BB8EF" w14:textId="1A6B0A55" w:rsidR="00462A0E" w:rsidRPr="00B116F7" w:rsidRDefault="00321D54" w:rsidP="00ED3FA4">
            <w:pPr>
              <w:pStyle w:val="Tabele"/>
              <w:jc w:val="right"/>
              <w:rPr>
                <w:color w:val="auto"/>
              </w:rPr>
            </w:pPr>
            <w:r>
              <w:rPr>
                <w:color w:val="auto"/>
              </w:rPr>
              <w:t>9</w:t>
            </w:r>
            <w:r w:rsidR="00462A0E" w:rsidRPr="00B116F7">
              <w:rPr>
                <w:color w:val="auto"/>
              </w:rPr>
              <w:t>00</w:t>
            </w:r>
          </w:p>
        </w:tc>
        <w:tc>
          <w:tcPr>
            <w:tcW w:w="1258" w:type="dxa"/>
            <w:shd w:val="clear" w:color="auto" w:fill="C5E0B3"/>
          </w:tcPr>
          <w:p w14:paraId="6D127C4B" w14:textId="7AAF17FB" w:rsidR="00462A0E" w:rsidRPr="00B116F7" w:rsidRDefault="00321D54" w:rsidP="00ED3FA4">
            <w:pPr>
              <w:pStyle w:val="Tabele"/>
              <w:jc w:val="right"/>
              <w:rPr>
                <w:color w:val="auto"/>
              </w:rPr>
            </w:pPr>
            <w:r>
              <w:rPr>
                <w:color w:val="auto"/>
              </w:rPr>
              <w:t>1000</w:t>
            </w:r>
          </w:p>
        </w:tc>
        <w:tc>
          <w:tcPr>
            <w:tcW w:w="1258" w:type="dxa"/>
            <w:shd w:val="clear" w:color="auto" w:fill="C5E0B3"/>
          </w:tcPr>
          <w:p w14:paraId="7937306B" w14:textId="77777777" w:rsidR="00462A0E" w:rsidRPr="00B116F7" w:rsidRDefault="00462A0E" w:rsidP="00ED3FA4">
            <w:pPr>
              <w:pStyle w:val="Tabele"/>
              <w:jc w:val="right"/>
              <w:rPr>
                <w:color w:val="auto"/>
              </w:rPr>
            </w:pPr>
            <w:r w:rsidRPr="00B116F7">
              <w:rPr>
                <w:color w:val="auto"/>
              </w:rPr>
              <w:t>2 500</w:t>
            </w:r>
          </w:p>
        </w:tc>
        <w:tc>
          <w:tcPr>
            <w:tcW w:w="1259" w:type="dxa"/>
          </w:tcPr>
          <w:p w14:paraId="55497DB8" w14:textId="28BA072A" w:rsidR="00462A0E" w:rsidRPr="00B116F7" w:rsidRDefault="00321D54" w:rsidP="00ED3FA4">
            <w:pPr>
              <w:pStyle w:val="Tabele"/>
              <w:jc w:val="right"/>
              <w:rPr>
                <w:color w:val="auto"/>
              </w:rPr>
            </w:pPr>
            <w:r w:rsidRPr="00321D54">
              <w:rPr>
                <w:color w:val="auto"/>
              </w:rPr>
              <w:t>3899</w:t>
            </w:r>
          </w:p>
        </w:tc>
        <w:tc>
          <w:tcPr>
            <w:tcW w:w="1259" w:type="dxa"/>
          </w:tcPr>
          <w:p w14:paraId="7F68D7A1" w14:textId="7CB8F4C9" w:rsidR="00462A0E" w:rsidRPr="00B116F7" w:rsidRDefault="00321D54" w:rsidP="00ED3FA4">
            <w:pPr>
              <w:pStyle w:val="Tabele"/>
              <w:jc w:val="right"/>
              <w:rPr>
                <w:color w:val="auto"/>
              </w:rPr>
            </w:pPr>
            <w:r w:rsidRPr="00321D54">
              <w:rPr>
                <w:color w:val="auto"/>
              </w:rPr>
              <w:t>3899</w:t>
            </w:r>
          </w:p>
        </w:tc>
      </w:tr>
      <w:tr w:rsidR="00462A0E" w:rsidRPr="00B116F7" w14:paraId="67479B10" w14:textId="77777777" w:rsidTr="00462A0E">
        <w:trPr>
          <w:trHeight w:val="227"/>
        </w:trPr>
        <w:tc>
          <w:tcPr>
            <w:tcW w:w="1647" w:type="dxa"/>
          </w:tcPr>
          <w:p w14:paraId="6327455D" w14:textId="77777777" w:rsidR="00462A0E" w:rsidRPr="00B116F7" w:rsidRDefault="00462A0E" w:rsidP="00ED3FA4">
            <w:pPr>
              <w:pStyle w:val="Tabele"/>
              <w:rPr>
                <w:b/>
                <w:color w:val="auto"/>
              </w:rPr>
            </w:pPr>
            <w:r w:rsidRPr="00B116F7">
              <w:rPr>
                <w:b/>
                <w:color w:val="auto"/>
              </w:rPr>
              <w:t>DE/CZ/SK</w:t>
            </w:r>
            <w:r w:rsidRPr="00B116F7">
              <w:rPr>
                <w:b/>
                <w:color w:val="auto"/>
              </w:rPr>
              <w:sym w:font="Wingdings" w:char="F0E0"/>
            </w:r>
            <w:r w:rsidRPr="00B116F7">
              <w:rPr>
                <w:b/>
                <w:color w:val="auto"/>
              </w:rPr>
              <w:t>PL</w:t>
            </w:r>
          </w:p>
        </w:tc>
        <w:tc>
          <w:tcPr>
            <w:tcW w:w="1122" w:type="dxa"/>
            <w:shd w:val="clear" w:color="auto" w:fill="C5E0B3"/>
          </w:tcPr>
          <w:p w14:paraId="749CEB08" w14:textId="77777777" w:rsidR="00462A0E" w:rsidRPr="00B116F7" w:rsidRDefault="00462A0E" w:rsidP="00ED3FA4">
            <w:pPr>
              <w:pStyle w:val="Tabele"/>
              <w:jc w:val="right"/>
              <w:rPr>
                <w:color w:val="auto"/>
              </w:rPr>
            </w:pPr>
            <w:r w:rsidRPr="00B116F7">
              <w:rPr>
                <w:color w:val="auto"/>
              </w:rPr>
              <w:t>0</w:t>
            </w:r>
          </w:p>
        </w:tc>
        <w:tc>
          <w:tcPr>
            <w:tcW w:w="1258" w:type="dxa"/>
            <w:shd w:val="clear" w:color="auto" w:fill="C5E0B3"/>
          </w:tcPr>
          <w:p w14:paraId="42F1817A" w14:textId="77777777" w:rsidR="00462A0E" w:rsidRPr="00B116F7" w:rsidRDefault="00462A0E" w:rsidP="00ED3FA4">
            <w:pPr>
              <w:pStyle w:val="Tabele"/>
              <w:jc w:val="right"/>
              <w:rPr>
                <w:color w:val="auto"/>
              </w:rPr>
            </w:pPr>
            <w:r w:rsidRPr="00B116F7">
              <w:rPr>
                <w:color w:val="auto"/>
              </w:rPr>
              <w:t>0</w:t>
            </w:r>
          </w:p>
        </w:tc>
        <w:tc>
          <w:tcPr>
            <w:tcW w:w="1258" w:type="dxa"/>
            <w:shd w:val="clear" w:color="auto" w:fill="C5E0B3"/>
          </w:tcPr>
          <w:p w14:paraId="4600EAA1" w14:textId="5EB5C818" w:rsidR="00462A0E" w:rsidRPr="00B116F7" w:rsidRDefault="00321D54" w:rsidP="00ED3FA4">
            <w:pPr>
              <w:pStyle w:val="Tabele"/>
              <w:jc w:val="right"/>
              <w:rPr>
                <w:color w:val="auto"/>
              </w:rPr>
            </w:pPr>
            <w:r>
              <w:rPr>
                <w:color w:val="auto"/>
              </w:rPr>
              <w:t>600</w:t>
            </w:r>
          </w:p>
        </w:tc>
        <w:tc>
          <w:tcPr>
            <w:tcW w:w="1259" w:type="dxa"/>
          </w:tcPr>
          <w:p w14:paraId="2C35FD01" w14:textId="35CF075F" w:rsidR="00462A0E" w:rsidRPr="00B116F7" w:rsidRDefault="00321D54" w:rsidP="00ED3FA4">
            <w:pPr>
              <w:pStyle w:val="Tabele"/>
              <w:jc w:val="right"/>
              <w:rPr>
                <w:color w:val="auto"/>
              </w:rPr>
            </w:pPr>
            <w:r w:rsidRPr="00321D54">
              <w:rPr>
                <w:color w:val="auto"/>
              </w:rPr>
              <w:t>4758</w:t>
            </w:r>
          </w:p>
        </w:tc>
        <w:tc>
          <w:tcPr>
            <w:tcW w:w="1259" w:type="dxa"/>
          </w:tcPr>
          <w:p w14:paraId="2E37D306" w14:textId="4D32FB3E" w:rsidR="00462A0E" w:rsidRPr="00B116F7" w:rsidRDefault="00321D54" w:rsidP="00ED3FA4">
            <w:pPr>
              <w:pStyle w:val="Tabele"/>
              <w:jc w:val="right"/>
              <w:rPr>
                <w:color w:val="auto"/>
              </w:rPr>
            </w:pPr>
            <w:r w:rsidRPr="00321D54">
              <w:rPr>
                <w:color w:val="auto"/>
              </w:rPr>
              <w:t>4758</w:t>
            </w:r>
          </w:p>
        </w:tc>
      </w:tr>
      <w:tr w:rsidR="00462A0E" w:rsidRPr="00B116F7" w14:paraId="336F6359" w14:textId="77777777" w:rsidTr="00462A0E">
        <w:trPr>
          <w:trHeight w:val="227"/>
        </w:trPr>
        <w:tc>
          <w:tcPr>
            <w:tcW w:w="1647" w:type="dxa"/>
          </w:tcPr>
          <w:p w14:paraId="4114AD99" w14:textId="77777777" w:rsidR="00462A0E" w:rsidRPr="00B116F7" w:rsidRDefault="00462A0E" w:rsidP="00ED3FA4">
            <w:pPr>
              <w:pStyle w:val="Tabele"/>
              <w:rPr>
                <w:b/>
                <w:color w:val="auto"/>
              </w:rPr>
            </w:pPr>
            <w:r w:rsidRPr="00B116F7">
              <w:rPr>
                <w:b/>
                <w:color w:val="auto"/>
              </w:rPr>
              <w:t>PL</w:t>
            </w:r>
            <w:r w:rsidRPr="00B116F7">
              <w:rPr>
                <w:b/>
                <w:color w:val="auto"/>
              </w:rPr>
              <w:sym w:font="Wingdings" w:char="F0E0"/>
            </w:r>
            <w:r w:rsidRPr="00B116F7">
              <w:rPr>
                <w:b/>
                <w:color w:val="auto"/>
              </w:rPr>
              <w:t>SE</w:t>
            </w:r>
          </w:p>
        </w:tc>
        <w:tc>
          <w:tcPr>
            <w:tcW w:w="1122" w:type="dxa"/>
            <w:shd w:val="clear" w:color="auto" w:fill="C5E0B3"/>
          </w:tcPr>
          <w:p w14:paraId="515498ED" w14:textId="77777777" w:rsidR="00462A0E" w:rsidRPr="00B116F7" w:rsidRDefault="00462A0E" w:rsidP="00ED3FA4">
            <w:pPr>
              <w:pStyle w:val="Tabele"/>
              <w:jc w:val="right"/>
              <w:rPr>
                <w:color w:val="auto"/>
              </w:rPr>
            </w:pPr>
            <w:r w:rsidRPr="00B116F7">
              <w:rPr>
                <w:color w:val="auto"/>
              </w:rPr>
              <w:t>100</w:t>
            </w:r>
          </w:p>
        </w:tc>
        <w:tc>
          <w:tcPr>
            <w:tcW w:w="1258" w:type="dxa"/>
            <w:shd w:val="clear" w:color="auto" w:fill="C5E0B3"/>
          </w:tcPr>
          <w:p w14:paraId="357BADD7" w14:textId="77777777" w:rsidR="00462A0E" w:rsidRPr="00B116F7" w:rsidRDefault="00462A0E" w:rsidP="00ED3FA4">
            <w:pPr>
              <w:pStyle w:val="Tabele"/>
              <w:jc w:val="right"/>
              <w:rPr>
                <w:color w:val="auto"/>
              </w:rPr>
            </w:pPr>
            <w:r w:rsidRPr="00B116F7">
              <w:rPr>
                <w:color w:val="auto"/>
              </w:rPr>
              <w:t>100</w:t>
            </w:r>
          </w:p>
        </w:tc>
        <w:tc>
          <w:tcPr>
            <w:tcW w:w="1258" w:type="dxa"/>
            <w:shd w:val="clear" w:color="auto" w:fill="C5E0B3"/>
          </w:tcPr>
          <w:p w14:paraId="64C8E09A" w14:textId="77777777" w:rsidR="00462A0E" w:rsidRPr="00B116F7" w:rsidRDefault="00462A0E" w:rsidP="00ED3FA4">
            <w:pPr>
              <w:pStyle w:val="Tabele"/>
              <w:jc w:val="right"/>
              <w:rPr>
                <w:color w:val="auto"/>
              </w:rPr>
            </w:pPr>
            <w:r w:rsidRPr="00B116F7">
              <w:rPr>
                <w:color w:val="auto"/>
              </w:rPr>
              <w:t>300</w:t>
            </w:r>
          </w:p>
        </w:tc>
        <w:tc>
          <w:tcPr>
            <w:tcW w:w="1259" w:type="dxa"/>
          </w:tcPr>
          <w:p w14:paraId="095D6970" w14:textId="77777777" w:rsidR="00462A0E" w:rsidRPr="00B116F7" w:rsidRDefault="00462A0E" w:rsidP="00ED3FA4">
            <w:pPr>
              <w:pStyle w:val="Tabele"/>
              <w:jc w:val="right"/>
              <w:rPr>
                <w:color w:val="auto"/>
              </w:rPr>
            </w:pPr>
            <w:r w:rsidRPr="00B116F7">
              <w:rPr>
                <w:color w:val="auto"/>
              </w:rPr>
              <w:t>600</w:t>
            </w:r>
          </w:p>
        </w:tc>
        <w:tc>
          <w:tcPr>
            <w:tcW w:w="1259" w:type="dxa"/>
          </w:tcPr>
          <w:p w14:paraId="5FA299F8" w14:textId="77777777" w:rsidR="00462A0E" w:rsidRPr="00B116F7" w:rsidRDefault="00462A0E" w:rsidP="00ED3FA4">
            <w:pPr>
              <w:pStyle w:val="Tabele"/>
              <w:jc w:val="right"/>
              <w:rPr>
                <w:color w:val="auto"/>
              </w:rPr>
            </w:pPr>
            <w:r w:rsidRPr="00B116F7">
              <w:rPr>
                <w:color w:val="auto"/>
              </w:rPr>
              <w:t>600</w:t>
            </w:r>
          </w:p>
        </w:tc>
      </w:tr>
      <w:tr w:rsidR="00462A0E" w:rsidRPr="00B116F7" w14:paraId="44108F66" w14:textId="77777777" w:rsidTr="00462A0E">
        <w:trPr>
          <w:trHeight w:val="227"/>
        </w:trPr>
        <w:tc>
          <w:tcPr>
            <w:tcW w:w="1647" w:type="dxa"/>
          </w:tcPr>
          <w:p w14:paraId="53431E07" w14:textId="77777777" w:rsidR="00462A0E" w:rsidRPr="00B116F7" w:rsidRDefault="00462A0E" w:rsidP="00ED3FA4">
            <w:pPr>
              <w:pStyle w:val="Tabele"/>
              <w:rPr>
                <w:b/>
                <w:color w:val="auto"/>
              </w:rPr>
            </w:pPr>
            <w:r w:rsidRPr="00B116F7">
              <w:rPr>
                <w:b/>
                <w:color w:val="auto"/>
              </w:rPr>
              <w:t>SE</w:t>
            </w:r>
            <w:r w:rsidRPr="00B116F7">
              <w:rPr>
                <w:b/>
                <w:color w:val="auto"/>
              </w:rPr>
              <w:sym w:font="Wingdings" w:char="F0E0"/>
            </w:r>
            <w:r w:rsidRPr="00B116F7">
              <w:rPr>
                <w:b/>
                <w:color w:val="auto"/>
              </w:rPr>
              <w:t>PL</w:t>
            </w:r>
          </w:p>
        </w:tc>
        <w:tc>
          <w:tcPr>
            <w:tcW w:w="1122" w:type="dxa"/>
            <w:shd w:val="clear" w:color="auto" w:fill="C5E0B3"/>
          </w:tcPr>
          <w:p w14:paraId="50E3E46F" w14:textId="77777777" w:rsidR="00462A0E" w:rsidRPr="00B116F7" w:rsidRDefault="00462A0E" w:rsidP="00ED3FA4">
            <w:pPr>
              <w:pStyle w:val="Tabele"/>
              <w:jc w:val="right"/>
              <w:rPr>
                <w:color w:val="auto"/>
              </w:rPr>
            </w:pPr>
            <w:r w:rsidRPr="00B116F7">
              <w:rPr>
                <w:color w:val="auto"/>
              </w:rPr>
              <w:t>600</w:t>
            </w:r>
          </w:p>
        </w:tc>
        <w:tc>
          <w:tcPr>
            <w:tcW w:w="1258" w:type="dxa"/>
            <w:shd w:val="clear" w:color="auto" w:fill="C5E0B3"/>
          </w:tcPr>
          <w:p w14:paraId="51BF53C2" w14:textId="77777777" w:rsidR="00462A0E" w:rsidRPr="00B116F7" w:rsidRDefault="00462A0E" w:rsidP="00ED3FA4">
            <w:pPr>
              <w:pStyle w:val="Tabele"/>
              <w:jc w:val="right"/>
              <w:rPr>
                <w:color w:val="auto"/>
              </w:rPr>
            </w:pPr>
            <w:r w:rsidRPr="00B116F7">
              <w:rPr>
                <w:color w:val="auto"/>
              </w:rPr>
              <w:t>600</w:t>
            </w:r>
          </w:p>
        </w:tc>
        <w:tc>
          <w:tcPr>
            <w:tcW w:w="1258" w:type="dxa"/>
            <w:shd w:val="clear" w:color="auto" w:fill="C5E0B3"/>
          </w:tcPr>
          <w:p w14:paraId="33FD26B9" w14:textId="77777777" w:rsidR="00462A0E" w:rsidRPr="00B116F7" w:rsidRDefault="00462A0E" w:rsidP="00ED3FA4">
            <w:pPr>
              <w:pStyle w:val="Tabele"/>
              <w:jc w:val="right"/>
              <w:rPr>
                <w:color w:val="auto"/>
              </w:rPr>
            </w:pPr>
            <w:r w:rsidRPr="00B116F7">
              <w:rPr>
                <w:color w:val="auto"/>
              </w:rPr>
              <w:t>600</w:t>
            </w:r>
          </w:p>
        </w:tc>
        <w:tc>
          <w:tcPr>
            <w:tcW w:w="1259" w:type="dxa"/>
          </w:tcPr>
          <w:p w14:paraId="11C35A9B" w14:textId="77777777" w:rsidR="00462A0E" w:rsidRPr="00B116F7" w:rsidRDefault="00462A0E" w:rsidP="00ED3FA4">
            <w:pPr>
              <w:pStyle w:val="Tabele"/>
              <w:jc w:val="right"/>
              <w:rPr>
                <w:color w:val="auto"/>
              </w:rPr>
            </w:pPr>
            <w:r w:rsidRPr="00B116F7">
              <w:rPr>
                <w:color w:val="auto"/>
              </w:rPr>
              <w:t>600</w:t>
            </w:r>
          </w:p>
        </w:tc>
        <w:tc>
          <w:tcPr>
            <w:tcW w:w="1259" w:type="dxa"/>
          </w:tcPr>
          <w:p w14:paraId="0E77A628" w14:textId="77777777" w:rsidR="00462A0E" w:rsidRPr="00B116F7" w:rsidRDefault="00462A0E" w:rsidP="00ED3FA4">
            <w:pPr>
              <w:pStyle w:val="Tabele"/>
              <w:jc w:val="right"/>
              <w:rPr>
                <w:color w:val="auto"/>
              </w:rPr>
            </w:pPr>
            <w:r w:rsidRPr="00B116F7">
              <w:rPr>
                <w:color w:val="auto"/>
              </w:rPr>
              <w:t>600</w:t>
            </w:r>
          </w:p>
        </w:tc>
      </w:tr>
      <w:tr w:rsidR="00462A0E" w:rsidRPr="00B116F7" w14:paraId="7167E409" w14:textId="77777777" w:rsidTr="00462A0E">
        <w:trPr>
          <w:trHeight w:val="227"/>
        </w:trPr>
        <w:tc>
          <w:tcPr>
            <w:tcW w:w="1647" w:type="dxa"/>
          </w:tcPr>
          <w:p w14:paraId="4A5A03C3" w14:textId="77777777" w:rsidR="00462A0E" w:rsidRPr="00B116F7" w:rsidRDefault="00462A0E" w:rsidP="00ED3FA4">
            <w:pPr>
              <w:pStyle w:val="Tabele"/>
              <w:rPr>
                <w:b/>
                <w:color w:val="auto"/>
              </w:rPr>
            </w:pPr>
            <w:r w:rsidRPr="00B116F7">
              <w:rPr>
                <w:b/>
                <w:color w:val="auto"/>
              </w:rPr>
              <w:t>PL</w:t>
            </w:r>
            <w:r w:rsidRPr="00B116F7">
              <w:rPr>
                <w:b/>
                <w:color w:val="auto"/>
              </w:rPr>
              <w:sym w:font="Wingdings" w:char="F0E0"/>
            </w:r>
            <w:r w:rsidRPr="00B116F7">
              <w:rPr>
                <w:b/>
                <w:color w:val="auto"/>
              </w:rPr>
              <w:t>UA</w:t>
            </w:r>
          </w:p>
        </w:tc>
        <w:tc>
          <w:tcPr>
            <w:tcW w:w="1122" w:type="dxa"/>
            <w:shd w:val="clear" w:color="auto" w:fill="C5E0B3"/>
          </w:tcPr>
          <w:p w14:paraId="7A4F2328" w14:textId="77777777" w:rsidR="00462A0E" w:rsidRPr="00B116F7" w:rsidRDefault="00462A0E" w:rsidP="00ED3FA4">
            <w:pPr>
              <w:pStyle w:val="Tabele"/>
              <w:jc w:val="right"/>
              <w:rPr>
                <w:color w:val="auto"/>
              </w:rPr>
            </w:pPr>
            <w:r w:rsidRPr="00B116F7">
              <w:rPr>
                <w:color w:val="auto"/>
              </w:rPr>
              <w:t>0</w:t>
            </w:r>
          </w:p>
        </w:tc>
        <w:tc>
          <w:tcPr>
            <w:tcW w:w="1258" w:type="dxa"/>
            <w:shd w:val="clear" w:color="auto" w:fill="C5E0B3"/>
          </w:tcPr>
          <w:p w14:paraId="4904B522" w14:textId="77777777" w:rsidR="00462A0E" w:rsidRPr="00B116F7" w:rsidRDefault="00462A0E" w:rsidP="00ED3FA4">
            <w:pPr>
              <w:pStyle w:val="Tabele"/>
              <w:jc w:val="right"/>
              <w:rPr>
                <w:color w:val="auto"/>
              </w:rPr>
            </w:pPr>
            <w:r w:rsidRPr="00B116F7">
              <w:rPr>
                <w:color w:val="auto"/>
              </w:rPr>
              <w:t>0</w:t>
            </w:r>
          </w:p>
        </w:tc>
        <w:tc>
          <w:tcPr>
            <w:tcW w:w="1258" w:type="dxa"/>
            <w:shd w:val="clear" w:color="auto" w:fill="C5E0B3"/>
          </w:tcPr>
          <w:p w14:paraId="54A5C014" w14:textId="77777777" w:rsidR="00462A0E" w:rsidRPr="00B116F7" w:rsidRDefault="00462A0E" w:rsidP="00ED3FA4">
            <w:pPr>
              <w:pStyle w:val="Tabele"/>
              <w:jc w:val="right"/>
              <w:rPr>
                <w:color w:val="auto"/>
              </w:rPr>
            </w:pPr>
            <w:r w:rsidRPr="00B116F7">
              <w:rPr>
                <w:color w:val="auto"/>
              </w:rPr>
              <w:t>0</w:t>
            </w:r>
          </w:p>
        </w:tc>
        <w:tc>
          <w:tcPr>
            <w:tcW w:w="1259" w:type="dxa"/>
          </w:tcPr>
          <w:p w14:paraId="75C69A3A" w14:textId="048D8040" w:rsidR="00462A0E" w:rsidRPr="00B116F7" w:rsidRDefault="00321D54" w:rsidP="00ED3FA4">
            <w:pPr>
              <w:pStyle w:val="Tabele"/>
              <w:jc w:val="right"/>
              <w:rPr>
                <w:color w:val="auto"/>
              </w:rPr>
            </w:pPr>
            <w:r>
              <w:rPr>
                <w:color w:val="auto"/>
              </w:rPr>
              <w:t>425</w:t>
            </w:r>
          </w:p>
        </w:tc>
        <w:tc>
          <w:tcPr>
            <w:tcW w:w="1259" w:type="dxa"/>
          </w:tcPr>
          <w:p w14:paraId="5F17908A" w14:textId="4309A488" w:rsidR="00462A0E" w:rsidRPr="00B116F7" w:rsidRDefault="00321D54" w:rsidP="00ED3FA4">
            <w:pPr>
              <w:pStyle w:val="Tabele"/>
              <w:jc w:val="right"/>
              <w:rPr>
                <w:color w:val="auto"/>
              </w:rPr>
            </w:pPr>
            <w:r>
              <w:rPr>
                <w:color w:val="auto"/>
              </w:rPr>
              <w:t>425</w:t>
            </w:r>
          </w:p>
        </w:tc>
      </w:tr>
      <w:tr w:rsidR="00462A0E" w:rsidRPr="00B116F7" w14:paraId="2CF0E441" w14:textId="77777777" w:rsidTr="00462A0E">
        <w:trPr>
          <w:trHeight w:val="227"/>
        </w:trPr>
        <w:tc>
          <w:tcPr>
            <w:tcW w:w="1647" w:type="dxa"/>
          </w:tcPr>
          <w:p w14:paraId="39A4332B" w14:textId="77777777" w:rsidR="00462A0E" w:rsidRPr="00B116F7" w:rsidRDefault="00462A0E" w:rsidP="00ED3FA4">
            <w:pPr>
              <w:pStyle w:val="Tabele"/>
              <w:rPr>
                <w:b/>
                <w:color w:val="auto"/>
              </w:rPr>
            </w:pPr>
            <w:r w:rsidRPr="00B116F7">
              <w:rPr>
                <w:b/>
                <w:color w:val="auto"/>
              </w:rPr>
              <w:t>UA</w:t>
            </w:r>
            <w:r w:rsidRPr="00B116F7">
              <w:rPr>
                <w:b/>
                <w:color w:val="auto"/>
              </w:rPr>
              <w:sym w:font="Wingdings" w:char="F0E0"/>
            </w:r>
            <w:r w:rsidRPr="00B116F7">
              <w:rPr>
                <w:b/>
                <w:color w:val="auto"/>
              </w:rPr>
              <w:t>PL</w:t>
            </w:r>
          </w:p>
        </w:tc>
        <w:tc>
          <w:tcPr>
            <w:tcW w:w="1122" w:type="dxa"/>
            <w:shd w:val="clear" w:color="auto" w:fill="C5E0B3"/>
          </w:tcPr>
          <w:p w14:paraId="6B4BC2DF" w14:textId="77777777" w:rsidR="00462A0E" w:rsidRPr="00B116F7" w:rsidRDefault="00462A0E" w:rsidP="00ED3FA4">
            <w:pPr>
              <w:pStyle w:val="Tabele"/>
              <w:jc w:val="right"/>
              <w:rPr>
                <w:color w:val="auto"/>
              </w:rPr>
            </w:pPr>
            <w:r w:rsidRPr="00B116F7">
              <w:rPr>
                <w:color w:val="auto"/>
              </w:rPr>
              <w:t>220</w:t>
            </w:r>
          </w:p>
        </w:tc>
        <w:tc>
          <w:tcPr>
            <w:tcW w:w="1258" w:type="dxa"/>
            <w:shd w:val="clear" w:color="auto" w:fill="C5E0B3"/>
          </w:tcPr>
          <w:p w14:paraId="547FE570" w14:textId="77777777" w:rsidR="00462A0E" w:rsidRPr="00B116F7" w:rsidRDefault="00462A0E" w:rsidP="00ED3FA4">
            <w:pPr>
              <w:pStyle w:val="Tabele"/>
              <w:jc w:val="right"/>
              <w:rPr>
                <w:color w:val="auto"/>
              </w:rPr>
            </w:pPr>
            <w:r w:rsidRPr="00B116F7">
              <w:rPr>
                <w:color w:val="auto"/>
              </w:rPr>
              <w:t>220</w:t>
            </w:r>
          </w:p>
        </w:tc>
        <w:tc>
          <w:tcPr>
            <w:tcW w:w="1258" w:type="dxa"/>
            <w:shd w:val="clear" w:color="auto" w:fill="C5E0B3"/>
          </w:tcPr>
          <w:p w14:paraId="4991E06A" w14:textId="77777777" w:rsidR="00462A0E" w:rsidRPr="00B116F7" w:rsidRDefault="00462A0E" w:rsidP="00ED3FA4">
            <w:pPr>
              <w:pStyle w:val="Tabele"/>
              <w:jc w:val="right"/>
              <w:rPr>
                <w:color w:val="auto"/>
              </w:rPr>
            </w:pPr>
            <w:r w:rsidRPr="00B116F7">
              <w:rPr>
                <w:color w:val="auto"/>
              </w:rPr>
              <w:t>220</w:t>
            </w:r>
          </w:p>
        </w:tc>
        <w:tc>
          <w:tcPr>
            <w:tcW w:w="1259" w:type="dxa"/>
          </w:tcPr>
          <w:p w14:paraId="7C5B1D78" w14:textId="0EA4A51C" w:rsidR="00462A0E" w:rsidRPr="00B116F7" w:rsidRDefault="00321D54" w:rsidP="00ED3FA4">
            <w:pPr>
              <w:pStyle w:val="Tabele"/>
              <w:jc w:val="right"/>
              <w:rPr>
                <w:color w:val="auto"/>
              </w:rPr>
            </w:pPr>
            <w:r>
              <w:rPr>
                <w:color w:val="auto"/>
              </w:rPr>
              <w:t>365</w:t>
            </w:r>
          </w:p>
        </w:tc>
        <w:tc>
          <w:tcPr>
            <w:tcW w:w="1259" w:type="dxa"/>
          </w:tcPr>
          <w:p w14:paraId="4E867210" w14:textId="061EA61A" w:rsidR="00462A0E" w:rsidRPr="00B116F7" w:rsidRDefault="00321D54" w:rsidP="00ED3FA4">
            <w:pPr>
              <w:pStyle w:val="Tabele"/>
              <w:jc w:val="right"/>
              <w:rPr>
                <w:color w:val="auto"/>
              </w:rPr>
            </w:pPr>
            <w:r>
              <w:rPr>
                <w:color w:val="auto"/>
              </w:rPr>
              <w:t>365</w:t>
            </w:r>
          </w:p>
        </w:tc>
      </w:tr>
      <w:tr w:rsidR="00462A0E" w:rsidRPr="00B116F7" w14:paraId="4AB44773" w14:textId="77777777" w:rsidTr="00462A0E">
        <w:trPr>
          <w:trHeight w:val="227"/>
        </w:trPr>
        <w:tc>
          <w:tcPr>
            <w:tcW w:w="1647" w:type="dxa"/>
          </w:tcPr>
          <w:p w14:paraId="30714AC9" w14:textId="77777777" w:rsidR="00462A0E" w:rsidRPr="00B116F7" w:rsidRDefault="00462A0E" w:rsidP="00ED3FA4">
            <w:pPr>
              <w:pStyle w:val="Tabele"/>
              <w:rPr>
                <w:b/>
                <w:color w:val="auto"/>
              </w:rPr>
            </w:pPr>
            <w:r w:rsidRPr="00B116F7">
              <w:rPr>
                <w:b/>
                <w:color w:val="auto"/>
              </w:rPr>
              <w:t>PL</w:t>
            </w:r>
            <w:r w:rsidRPr="00B116F7">
              <w:rPr>
                <w:b/>
                <w:color w:val="auto"/>
              </w:rPr>
              <w:sym w:font="Wingdings" w:char="F0E0"/>
            </w:r>
            <w:r w:rsidRPr="00B116F7">
              <w:rPr>
                <w:b/>
                <w:color w:val="auto"/>
              </w:rPr>
              <w:t>LT</w:t>
            </w:r>
          </w:p>
        </w:tc>
        <w:tc>
          <w:tcPr>
            <w:tcW w:w="1122" w:type="dxa"/>
            <w:shd w:val="clear" w:color="auto" w:fill="C5E0B3"/>
          </w:tcPr>
          <w:p w14:paraId="054ECB34" w14:textId="77777777" w:rsidR="00462A0E" w:rsidRPr="00B116F7" w:rsidRDefault="00462A0E" w:rsidP="00ED3FA4">
            <w:pPr>
              <w:pStyle w:val="Tabele"/>
              <w:jc w:val="right"/>
              <w:rPr>
                <w:color w:val="auto"/>
              </w:rPr>
            </w:pPr>
            <w:r w:rsidRPr="00B116F7">
              <w:rPr>
                <w:color w:val="auto"/>
              </w:rPr>
              <w:t>0</w:t>
            </w:r>
          </w:p>
        </w:tc>
        <w:tc>
          <w:tcPr>
            <w:tcW w:w="1258" w:type="dxa"/>
            <w:shd w:val="clear" w:color="auto" w:fill="C5E0B3"/>
          </w:tcPr>
          <w:p w14:paraId="3AD636A0" w14:textId="77777777" w:rsidR="00462A0E" w:rsidRPr="00B116F7" w:rsidRDefault="00462A0E" w:rsidP="00ED3FA4">
            <w:pPr>
              <w:pStyle w:val="Tabele"/>
              <w:jc w:val="right"/>
              <w:rPr>
                <w:color w:val="auto"/>
              </w:rPr>
            </w:pPr>
            <w:r w:rsidRPr="00B116F7">
              <w:rPr>
                <w:color w:val="auto"/>
              </w:rPr>
              <w:t>500</w:t>
            </w:r>
          </w:p>
        </w:tc>
        <w:tc>
          <w:tcPr>
            <w:tcW w:w="1258" w:type="dxa"/>
            <w:shd w:val="clear" w:color="auto" w:fill="C5E0B3"/>
          </w:tcPr>
          <w:p w14:paraId="46FA5C76" w14:textId="77777777" w:rsidR="00462A0E" w:rsidRPr="00B116F7" w:rsidRDefault="00462A0E" w:rsidP="00ED3FA4">
            <w:pPr>
              <w:pStyle w:val="Tabele"/>
              <w:jc w:val="right"/>
              <w:rPr>
                <w:color w:val="auto"/>
              </w:rPr>
            </w:pPr>
            <w:r w:rsidRPr="00B116F7">
              <w:rPr>
                <w:color w:val="auto"/>
              </w:rPr>
              <w:t>500</w:t>
            </w:r>
          </w:p>
        </w:tc>
        <w:tc>
          <w:tcPr>
            <w:tcW w:w="1259" w:type="dxa"/>
          </w:tcPr>
          <w:p w14:paraId="0DB9E786" w14:textId="32006F70" w:rsidR="00462A0E" w:rsidRPr="00B116F7" w:rsidRDefault="00321D54" w:rsidP="00ED3FA4">
            <w:pPr>
              <w:pStyle w:val="Tabele"/>
              <w:jc w:val="right"/>
              <w:rPr>
                <w:color w:val="auto"/>
              </w:rPr>
            </w:pPr>
            <w:r>
              <w:rPr>
                <w:color w:val="auto"/>
              </w:rPr>
              <w:t>0</w:t>
            </w:r>
          </w:p>
        </w:tc>
        <w:tc>
          <w:tcPr>
            <w:tcW w:w="1259" w:type="dxa"/>
          </w:tcPr>
          <w:p w14:paraId="2FF3AC30" w14:textId="48499626" w:rsidR="00462A0E" w:rsidRPr="00B116F7" w:rsidRDefault="00321D54" w:rsidP="00ED3FA4">
            <w:pPr>
              <w:pStyle w:val="Tabele"/>
              <w:jc w:val="right"/>
              <w:rPr>
                <w:color w:val="auto"/>
              </w:rPr>
            </w:pPr>
            <w:r>
              <w:rPr>
                <w:color w:val="auto"/>
              </w:rPr>
              <w:t>700</w:t>
            </w:r>
          </w:p>
        </w:tc>
      </w:tr>
      <w:tr w:rsidR="00462A0E" w:rsidRPr="00B116F7" w14:paraId="4C8A63B6" w14:textId="77777777" w:rsidTr="00462A0E">
        <w:trPr>
          <w:trHeight w:val="227"/>
        </w:trPr>
        <w:tc>
          <w:tcPr>
            <w:tcW w:w="1647" w:type="dxa"/>
          </w:tcPr>
          <w:p w14:paraId="0125D887" w14:textId="77777777" w:rsidR="00462A0E" w:rsidRPr="00B116F7" w:rsidRDefault="00462A0E" w:rsidP="00ED3FA4">
            <w:pPr>
              <w:pStyle w:val="Tabele"/>
              <w:rPr>
                <w:b/>
                <w:color w:val="auto"/>
              </w:rPr>
            </w:pPr>
            <w:r w:rsidRPr="00B116F7">
              <w:rPr>
                <w:b/>
                <w:color w:val="auto"/>
              </w:rPr>
              <w:t>LT</w:t>
            </w:r>
            <w:r w:rsidRPr="00B116F7">
              <w:rPr>
                <w:b/>
                <w:color w:val="auto"/>
              </w:rPr>
              <w:sym w:font="Wingdings" w:char="F0E0"/>
            </w:r>
            <w:r w:rsidRPr="00B116F7">
              <w:rPr>
                <w:b/>
                <w:color w:val="auto"/>
              </w:rPr>
              <w:t>PL</w:t>
            </w:r>
          </w:p>
        </w:tc>
        <w:tc>
          <w:tcPr>
            <w:tcW w:w="1122" w:type="dxa"/>
            <w:shd w:val="clear" w:color="auto" w:fill="C5E0B3"/>
          </w:tcPr>
          <w:p w14:paraId="23F06D0A" w14:textId="77777777" w:rsidR="00462A0E" w:rsidRPr="00B116F7" w:rsidRDefault="00462A0E" w:rsidP="00ED3FA4">
            <w:pPr>
              <w:pStyle w:val="Tabele"/>
              <w:jc w:val="right"/>
              <w:rPr>
                <w:color w:val="auto"/>
              </w:rPr>
            </w:pPr>
            <w:r w:rsidRPr="00B116F7">
              <w:rPr>
                <w:color w:val="auto"/>
              </w:rPr>
              <w:t>0</w:t>
            </w:r>
          </w:p>
        </w:tc>
        <w:tc>
          <w:tcPr>
            <w:tcW w:w="1258" w:type="dxa"/>
            <w:shd w:val="clear" w:color="auto" w:fill="C5E0B3"/>
          </w:tcPr>
          <w:p w14:paraId="5993E2BD" w14:textId="77777777" w:rsidR="00462A0E" w:rsidRPr="00B116F7" w:rsidRDefault="00462A0E" w:rsidP="00ED3FA4">
            <w:pPr>
              <w:pStyle w:val="Tabele"/>
              <w:jc w:val="right"/>
              <w:rPr>
                <w:color w:val="auto"/>
              </w:rPr>
            </w:pPr>
            <w:r w:rsidRPr="00B116F7">
              <w:rPr>
                <w:color w:val="auto"/>
              </w:rPr>
              <w:t>500</w:t>
            </w:r>
          </w:p>
        </w:tc>
        <w:tc>
          <w:tcPr>
            <w:tcW w:w="1258" w:type="dxa"/>
            <w:shd w:val="clear" w:color="auto" w:fill="C5E0B3"/>
          </w:tcPr>
          <w:p w14:paraId="196E444B" w14:textId="77777777" w:rsidR="00462A0E" w:rsidRPr="00B116F7" w:rsidRDefault="00462A0E" w:rsidP="00ED3FA4">
            <w:pPr>
              <w:pStyle w:val="Tabele"/>
              <w:jc w:val="right"/>
              <w:rPr>
                <w:color w:val="auto"/>
              </w:rPr>
            </w:pPr>
            <w:r w:rsidRPr="00B116F7">
              <w:rPr>
                <w:color w:val="auto"/>
              </w:rPr>
              <w:t>500</w:t>
            </w:r>
          </w:p>
        </w:tc>
        <w:tc>
          <w:tcPr>
            <w:tcW w:w="1259" w:type="dxa"/>
          </w:tcPr>
          <w:p w14:paraId="363EA1F3" w14:textId="335BD5D8" w:rsidR="00462A0E" w:rsidRPr="00B116F7" w:rsidRDefault="00321D54" w:rsidP="00ED3FA4">
            <w:pPr>
              <w:pStyle w:val="Tabele"/>
              <w:jc w:val="right"/>
              <w:rPr>
                <w:color w:val="auto"/>
              </w:rPr>
            </w:pPr>
            <w:r>
              <w:rPr>
                <w:color w:val="auto"/>
              </w:rPr>
              <w:t>0</w:t>
            </w:r>
          </w:p>
        </w:tc>
        <w:tc>
          <w:tcPr>
            <w:tcW w:w="1259" w:type="dxa"/>
          </w:tcPr>
          <w:p w14:paraId="1BD7C3AB" w14:textId="39C42DCC" w:rsidR="00462A0E" w:rsidRPr="00B116F7" w:rsidRDefault="00321D54" w:rsidP="00ED3FA4">
            <w:pPr>
              <w:pStyle w:val="Tabele"/>
              <w:jc w:val="right"/>
              <w:rPr>
                <w:color w:val="auto"/>
              </w:rPr>
            </w:pPr>
            <w:r>
              <w:rPr>
                <w:color w:val="auto"/>
              </w:rPr>
              <w:t>7</w:t>
            </w:r>
            <w:r w:rsidR="00462A0E" w:rsidRPr="00B116F7">
              <w:rPr>
                <w:color w:val="auto"/>
              </w:rPr>
              <w:t>00</w:t>
            </w:r>
          </w:p>
        </w:tc>
      </w:tr>
      <w:tr w:rsidR="00462A0E" w:rsidRPr="00B116F7" w14:paraId="2D7ECF00" w14:textId="77777777" w:rsidTr="00462A0E">
        <w:trPr>
          <w:trHeight w:val="227"/>
        </w:trPr>
        <w:tc>
          <w:tcPr>
            <w:tcW w:w="1647" w:type="dxa"/>
          </w:tcPr>
          <w:p w14:paraId="74201814" w14:textId="77777777" w:rsidR="00462A0E" w:rsidRPr="00B116F7" w:rsidRDefault="00462A0E" w:rsidP="00ED3FA4">
            <w:pPr>
              <w:pStyle w:val="Tabele"/>
              <w:rPr>
                <w:b/>
                <w:color w:val="auto"/>
              </w:rPr>
            </w:pPr>
            <w:r w:rsidRPr="00B116F7">
              <w:rPr>
                <w:b/>
                <w:color w:val="auto"/>
              </w:rPr>
              <w:t>PL export</w:t>
            </w:r>
          </w:p>
        </w:tc>
        <w:tc>
          <w:tcPr>
            <w:tcW w:w="1122" w:type="dxa"/>
            <w:shd w:val="clear" w:color="auto" w:fill="C5E0B3"/>
          </w:tcPr>
          <w:p w14:paraId="0E48A4BD" w14:textId="13EC6956" w:rsidR="00462A0E" w:rsidRPr="00B116F7" w:rsidRDefault="00462A0E" w:rsidP="00ED3FA4">
            <w:pPr>
              <w:pStyle w:val="Tabele"/>
              <w:jc w:val="right"/>
              <w:rPr>
                <w:b/>
                <w:color w:val="auto"/>
              </w:rPr>
            </w:pPr>
            <w:r w:rsidRPr="00B116F7">
              <w:rPr>
                <w:b/>
                <w:color w:val="auto"/>
              </w:rPr>
              <w:t>1 000</w:t>
            </w:r>
          </w:p>
        </w:tc>
        <w:tc>
          <w:tcPr>
            <w:tcW w:w="1258" w:type="dxa"/>
            <w:shd w:val="clear" w:color="auto" w:fill="C5E0B3"/>
          </w:tcPr>
          <w:p w14:paraId="13E4A8AD" w14:textId="1C902B91" w:rsidR="00462A0E" w:rsidRPr="00B116F7" w:rsidRDefault="00462A0E" w:rsidP="00ED3FA4">
            <w:pPr>
              <w:pStyle w:val="Tabele"/>
              <w:jc w:val="right"/>
              <w:rPr>
                <w:b/>
                <w:color w:val="auto"/>
              </w:rPr>
            </w:pPr>
            <w:r w:rsidRPr="00B116F7">
              <w:rPr>
                <w:b/>
                <w:color w:val="auto"/>
              </w:rPr>
              <w:t xml:space="preserve">1 </w:t>
            </w:r>
            <w:r w:rsidR="00321D54">
              <w:rPr>
                <w:b/>
                <w:color w:val="auto"/>
              </w:rPr>
              <w:t>6</w:t>
            </w:r>
            <w:r w:rsidRPr="00B116F7">
              <w:rPr>
                <w:b/>
                <w:color w:val="auto"/>
              </w:rPr>
              <w:t>00</w:t>
            </w:r>
          </w:p>
        </w:tc>
        <w:tc>
          <w:tcPr>
            <w:tcW w:w="1258" w:type="dxa"/>
            <w:shd w:val="clear" w:color="auto" w:fill="C5E0B3"/>
          </w:tcPr>
          <w:p w14:paraId="4627A94C" w14:textId="5D388506" w:rsidR="00462A0E" w:rsidRPr="00B116F7" w:rsidRDefault="009B7632" w:rsidP="00ED3FA4">
            <w:pPr>
              <w:pStyle w:val="Tabele"/>
              <w:jc w:val="right"/>
              <w:rPr>
                <w:b/>
                <w:color w:val="auto"/>
              </w:rPr>
            </w:pPr>
            <w:r>
              <w:rPr>
                <w:b/>
                <w:color w:val="auto"/>
              </w:rPr>
              <w:t>2700</w:t>
            </w:r>
          </w:p>
        </w:tc>
        <w:tc>
          <w:tcPr>
            <w:tcW w:w="1259" w:type="dxa"/>
          </w:tcPr>
          <w:p w14:paraId="7A96A824" w14:textId="5D922FFC" w:rsidR="00462A0E" w:rsidRPr="00B116F7" w:rsidRDefault="00321D54" w:rsidP="00ED3FA4">
            <w:pPr>
              <w:pStyle w:val="Tabele"/>
              <w:jc w:val="right"/>
              <w:rPr>
                <w:b/>
                <w:color w:val="auto"/>
              </w:rPr>
            </w:pPr>
            <w:r w:rsidRPr="00321D54">
              <w:rPr>
                <w:b/>
                <w:color w:val="auto"/>
              </w:rPr>
              <w:t>4924</w:t>
            </w:r>
          </w:p>
        </w:tc>
        <w:tc>
          <w:tcPr>
            <w:tcW w:w="1259" w:type="dxa"/>
          </w:tcPr>
          <w:p w14:paraId="00BD5DA0" w14:textId="14AD0334" w:rsidR="00462A0E" w:rsidRPr="00B116F7" w:rsidRDefault="00321D54" w:rsidP="00ED3FA4">
            <w:pPr>
              <w:pStyle w:val="Tabele"/>
              <w:jc w:val="right"/>
              <w:rPr>
                <w:b/>
                <w:color w:val="auto"/>
              </w:rPr>
            </w:pPr>
            <w:r w:rsidRPr="00321D54">
              <w:rPr>
                <w:b/>
                <w:color w:val="auto"/>
              </w:rPr>
              <w:t>4924</w:t>
            </w:r>
          </w:p>
        </w:tc>
      </w:tr>
      <w:tr w:rsidR="00462A0E" w:rsidRPr="00B116F7" w14:paraId="38E6381B" w14:textId="77777777" w:rsidTr="00462A0E">
        <w:trPr>
          <w:trHeight w:val="227"/>
        </w:trPr>
        <w:tc>
          <w:tcPr>
            <w:tcW w:w="1647" w:type="dxa"/>
          </w:tcPr>
          <w:p w14:paraId="74D802F2" w14:textId="77777777" w:rsidR="00462A0E" w:rsidRPr="00B116F7" w:rsidRDefault="00462A0E" w:rsidP="00ED3FA4">
            <w:pPr>
              <w:pStyle w:val="Tabele"/>
              <w:rPr>
                <w:b/>
                <w:color w:val="auto"/>
              </w:rPr>
            </w:pPr>
            <w:r w:rsidRPr="00B116F7">
              <w:rPr>
                <w:b/>
                <w:color w:val="auto"/>
              </w:rPr>
              <w:t>PL import</w:t>
            </w:r>
          </w:p>
        </w:tc>
        <w:tc>
          <w:tcPr>
            <w:tcW w:w="1122" w:type="dxa"/>
            <w:shd w:val="clear" w:color="auto" w:fill="C5E0B3"/>
          </w:tcPr>
          <w:p w14:paraId="1DF5F6DA" w14:textId="77777777" w:rsidR="00462A0E" w:rsidRPr="00B116F7" w:rsidRDefault="00462A0E" w:rsidP="00ED3FA4">
            <w:pPr>
              <w:pStyle w:val="Tabele"/>
              <w:jc w:val="right"/>
              <w:rPr>
                <w:b/>
                <w:color w:val="auto"/>
              </w:rPr>
            </w:pPr>
            <w:r w:rsidRPr="00B116F7">
              <w:rPr>
                <w:b/>
                <w:color w:val="auto"/>
              </w:rPr>
              <w:t>820</w:t>
            </w:r>
          </w:p>
        </w:tc>
        <w:tc>
          <w:tcPr>
            <w:tcW w:w="1258" w:type="dxa"/>
            <w:shd w:val="clear" w:color="auto" w:fill="C5E0B3"/>
          </w:tcPr>
          <w:p w14:paraId="000BC345" w14:textId="77777777" w:rsidR="00462A0E" w:rsidRPr="00B116F7" w:rsidRDefault="00462A0E" w:rsidP="00ED3FA4">
            <w:pPr>
              <w:pStyle w:val="Tabele"/>
              <w:jc w:val="right"/>
              <w:rPr>
                <w:b/>
                <w:color w:val="auto"/>
              </w:rPr>
            </w:pPr>
            <w:r w:rsidRPr="00B116F7">
              <w:rPr>
                <w:b/>
                <w:color w:val="auto"/>
              </w:rPr>
              <w:t>1 320</w:t>
            </w:r>
          </w:p>
        </w:tc>
        <w:tc>
          <w:tcPr>
            <w:tcW w:w="1258" w:type="dxa"/>
            <w:shd w:val="clear" w:color="auto" w:fill="C5E0B3"/>
          </w:tcPr>
          <w:p w14:paraId="5E4ED8C6" w14:textId="0A578818" w:rsidR="00462A0E" w:rsidRPr="00B116F7" w:rsidRDefault="009B7632" w:rsidP="00ED3FA4">
            <w:pPr>
              <w:pStyle w:val="Tabele"/>
              <w:jc w:val="right"/>
              <w:rPr>
                <w:b/>
                <w:color w:val="auto"/>
              </w:rPr>
            </w:pPr>
            <w:r>
              <w:rPr>
                <w:b/>
                <w:color w:val="auto"/>
              </w:rPr>
              <w:t>1325</w:t>
            </w:r>
          </w:p>
        </w:tc>
        <w:tc>
          <w:tcPr>
            <w:tcW w:w="1259" w:type="dxa"/>
          </w:tcPr>
          <w:p w14:paraId="11DF124E" w14:textId="398D09F3" w:rsidR="00462A0E" w:rsidRPr="00B116F7" w:rsidRDefault="00321D54" w:rsidP="00ED3FA4">
            <w:pPr>
              <w:pStyle w:val="Tabele"/>
              <w:jc w:val="right"/>
              <w:rPr>
                <w:b/>
                <w:color w:val="auto"/>
              </w:rPr>
            </w:pPr>
            <w:r w:rsidRPr="00321D54">
              <w:rPr>
                <w:b/>
                <w:color w:val="auto"/>
              </w:rPr>
              <w:t>5723</w:t>
            </w:r>
          </w:p>
        </w:tc>
        <w:tc>
          <w:tcPr>
            <w:tcW w:w="1259" w:type="dxa"/>
          </w:tcPr>
          <w:p w14:paraId="35CDEA71" w14:textId="66AACC2B" w:rsidR="00462A0E" w:rsidRPr="00B116F7" w:rsidRDefault="00321D54" w:rsidP="00ED3FA4">
            <w:pPr>
              <w:pStyle w:val="Tabele"/>
              <w:jc w:val="right"/>
              <w:rPr>
                <w:b/>
                <w:color w:val="auto"/>
              </w:rPr>
            </w:pPr>
            <w:r w:rsidRPr="00321D54">
              <w:rPr>
                <w:b/>
                <w:color w:val="auto"/>
              </w:rPr>
              <w:t>5723</w:t>
            </w:r>
          </w:p>
        </w:tc>
      </w:tr>
    </w:tbl>
    <w:p w14:paraId="73034789" w14:textId="31567BC5" w:rsidR="00E0627F" w:rsidRPr="00B116F7" w:rsidRDefault="00E0627F" w:rsidP="00ED3FA4">
      <w:pPr>
        <w:pStyle w:val="adnotacje"/>
        <w:rPr>
          <w:color w:val="auto"/>
        </w:rPr>
      </w:pPr>
    </w:p>
    <w:p w14:paraId="5FDC49E7" w14:textId="77777777" w:rsidR="00E0627F" w:rsidRPr="00B116F7" w:rsidRDefault="00E0627F" w:rsidP="00ED3FA4">
      <w:pPr>
        <w:pStyle w:val="ardo"/>
        <w:rPr>
          <w:color w:val="auto"/>
          <w:lang w:val="en-US"/>
        </w:rPr>
      </w:pPr>
      <w:proofErr w:type="spellStart"/>
      <w:r w:rsidRPr="00B116F7">
        <w:rPr>
          <w:color w:val="auto"/>
          <w:lang w:val="en-US"/>
        </w:rPr>
        <w:t>Źródło</w:t>
      </w:r>
      <w:proofErr w:type="spellEnd"/>
      <w:r w:rsidRPr="00B116F7">
        <w:rPr>
          <w:color w:val="auto"/>
          <w:lang w:val="en-US"/>
        </w:rPr>
        <w:t>: Scenario outlook and adequacy forecast 2015, Mid-term Adequacy Forecast 2017, ENTSOE</w:t>
      </w:r>
    </w:p>
    <w:p w14:paraId="6379571B" w14:textId="4E4BC5D7" w:rsidR="00E0627F" w:rsidRPr="004140B9" w:rsidRDefault="00E0627F" w:rsidP="00A13106">
      <w:pPr>
        <w:pStyle w:val="Nagwek3"/>
      </w:pPr>
      <w:bookmarkStart w:id="313" w:name="_Toc158373837"/>
      <w:bookmarkStart w:id="314" w:name="_Toc160610674"/>
      <w:r w:rsidRPr="004140B9">
        <w:t>Gaz ziemny</w:t>
      </w:r>
      <w:bookmarkEnd w:id="313"/>
      <w:bookmarkEnd w:id="314"/>
    </w:p>
    <w:p w14:paraId="543AD6FA" w14:textId="77777777" w:rsidR="00462A0E" w:rsidRPr="00F85B97" w:rsidRDefault="00462A0E" w:rsidP="00ED3FA4">
      <w:r w:rsidRPr="00F85B97">
        <w:t>Transgraniczną wymianę gazu ziemnego umożliwiają połączenia międzysystemowe pomiędzy Krajowym Systemem Przesyłowym (KSP) a systemami krajów ościennych. Dodatkowo KSP jest połączony z</w:t>
      </w:r>
      <w:r>
        <w:t> </w:t>
      </w:r>
      <w:r w:rsidRPr="00F85B97">
        <w:t xml:space="preserve">Systemem Gazociągów Tranzytowych (SGT) w dwóch Punktach Wzajemnego Połączenia we Włocławku i Lwówku. </w:t>
      </w:r>
    </w:p>
    <w:p w14:paraId="705617B9" w14:textId="77777777" w:rsidR="00462A0E" w:rsidRDefault="00462A0E" w:rsidP="00ED3FA4">
      <w:r w:rsidRPr="00710897">
        <w:t xml:space="preserve">Zgodnie z art. 9h ust. 2 i art. 9k ustawy – Prawo energetyczne na terytorium RP wyznacza się jednego operatora systemu przesyłowego gazowego albo jednego operatora systemu połączonego gazowego, działającego w formie spółki akcyjnej, której jedynym akcjonariuszem jest Skarb Państwa. Funkcję OSP, zarówno dla krajowego systemu przesyłowego, jak i polskiego odcinka gazociągu </w:t>
      </w:r>
      <w:proofErr w:type="spellStart"/>
      <w:r w:rsidRPr="00710897">
        <w:t>Jamał</w:t>
      </w:r>
      <w:proofErr w:type="spellEnd"/>
      <w:r w:rsidRPr="00710897">
        <w:t xml:space="preserve">-Europa, </w:t>
      </w:r>
      <w:r>
        <w:t xml:space="preserve">na mocy decyzji Prezesa URE, do dnia 6 grudnia 2068 r. </w:t>
      </w:r>
      <w:r w:rsidRPr="00710897">
        <w:t xml:space="preserve">pełni OGP GAZ-SYSTEM S.A. </w:t>
      </w:r>
    </w:p>
    <w:p w14:paraId="31D90B6B" w14:textId="77777777" w:rsidR="00462A0E" w:rsidRPr="00F85B97" w:rsidRDefault="00462A0E" w:rsidP="00ED3FA4">
      <w:r w:rsidRPr="00F85B97">
        <w:t xml:space="preserve">Właścicielem polskiego odcinka SGT jest spółka System Gazociągów Tranzytowych </w:t>
      </w:r>
      <w:proofErr w:type="spellStart"/>
      <w:r w:rsidRPr="00F85B97">
        <w:t>EuRoPol</w:t>
      </w:r>
      <w:proofErr w:type="spellEnd"/>
      <w:r w:rsidRPr="00F85B97">
        <w:t xml:space="preserve"> GAZ S.A.</w:t>
      </w:r>
      <w:r>
        <w:t xml:space="preserve"> - </w:t>
      </w:r>
    </w:p>
    <w:p w14:paraId="6E97E168" w14:textId="77777777" w:rsidR="00462A0E" w:rsidRPr="00710897" w:rsidRDefault="00462A0E" w:rsidP="00ED3FA4">
      <w:pPr>
        <w:spacing w:after="0" w:line="240" w:lineRule="auto"/>
        <w:rPr>
          <w:rFonts w:eastAsia="Calibri" w:cs="Times New Roman"/>
          <w:szCs w:val="20"/>
          <w:lang w:eastAsia="pl-PL"/>
        </w:rPr>
      </w:pPr>
      <w:r w:rsidRPr="00710897">
        <w:rPr>
          <w:rFonts w:eastAsia="Calibri" w:cs="Times New Roman"/>
          <w:szCs w:val="20"/>
          <w:lang w:eastAsia="pl-PL"/>
        </w:rPr>
        <w:t xml:space="preserve">Krajowy system przesyłowy, zarządzany przez OGP GAZ-SYSTEM S.A., zasilany </w:t>
      </w:r>
      <w:r>
        <w:rPr>
          <w:rFonts w:eastAsia="Calibri" w:cs="Times New Roman"/>
          <w:szCs w:val="20"/>
          <w:lang w:eastAsia="pl-PL"/>
        </w:rPr>
        <w:t>jest</w:t>
      </w:r>
      <w:r w:rsidRPr="00710897">
        <w:rPr>
          <w:rFonts w:eastAsia="Calibri" w:cs="Times New Roman"/>
          <w:szCs w:val="20"/>
          <w:lang w:eastAsia="pl-PL"/>
        </w:rPr>
        <w:t xml:space="preserve"> poprzez następujące punkty wejścia związane z:</w:t>
      </w:r>
    </w:p>
    <w:p w14:paraId="53AF554E" w14:textId="77777777" w:rsidR="00462A0E" w:rsidRPr="00710897" w:rsidRDefault="00462A0E" w:rsidP="00ED3FA4">
      <w:pPr>
        <w:numPr>
          <w:ilvl w:val="0"/>
          <w:numId w:val="34"/>
        </w:numPr>
        <w:tabs>
          <w:tab w:val="num" w:pos="0"/>
        </w:tabs>
        <w:spacing w:after="0" w:line="240" w:lineRule="auto"/>
        <w:ind w:hanging="720"/>
        <w:rPr>
          <w:rFonts w:eastAsia="Calibri" w:cs="Times New Roman"/>
          <w:szCs w:val="20"/>
          <w:u w:val="single"/>
          <w:lang w:eastAsia="pl-PL"/>
        </w:rPr>
      </w:pPr>
      <w:r w:rsidRPr="00710897">
        <w:rPr>
          <w:rFonts w:eastAsia="Calibri" w:cs="Times New Roman"/>
          <w:szCs w:val="20"/>
          <w:u w:val="single"/>
          <w:lang w:eastAsia="pl-PL"/>
        </w:rPr>
        <w:t>przywozem paliw gazowych:</w:t>
      </w:r>
    </w:p>
    <w:p w14:paraId="08687B5D" w14:textId="77777777" w:rsidR="00462A0E" w:rsidRPr="00693354" w:rsidRDefault="00462A0E" w:rsidP="00ED3FA4">
      <w:pPr>
        <w:numPr>
          <w:ilvl w:val="0"/>
          <w:numId w:val="35"/>
        </w:numPr>
        <w:spacing w:after="0" w:line="240" w:lineRule="auto"/>
        <w:ind w:left="1134" w:hanging="567"/>
        <w:rPr>
          <w:rFonts w:eastAsia="Calibri" w:cs="Times New Roman"/>
          <w:szCs w:val="20"/>
          <w:lang w:eastAsia="pl-PL"/>
        </w:rPr>
      </w:pPr>
      <w:r w:rsidRPr="00710897">
        <w:rPr>
          <w:rFonts w:eastAsia="Calibri" w:cs="Times New Roman"/>
          <w:szCs w:val="20"/>
          <w:lang w:eastAsia="pl-PL"/>
        </w:rPr>
        <w:t>Punkt GCP Gaz-System/UA TSO (</w:t>
      </w:r>
      <w:proofErr w:type="spellStart"/>
      <w:r w:rsidRPr="00710897">
        <w:rPr>
          <w:rFonts w:eastAsia="Calibri" w:cs="Times New Roman"/>
          <w:szCs w:val="20"/>
          <w:lang w:eastAsia="pl-PL"/>
        </w:rPr>
        <w:t>Drozdowicze</w:t>
      </w:r>
      <w:proofErr w:type="spellEnd"/>
      <w:r w:rsidRPr="00710897">
        <w:rPr>
          <w:rFonts w:eastAsia="Calibri" w:cs="Times New Roman"/>
          <w:szCs w:val="20"/>
          <w:lang w:eastAsia="pl-PL"/>
        </w:rPr>
        <w:t xml:space="preserve"> – granica polsko-ukraińska),</w:t>
      </w:r>
    </w:p>
    <w:p w14:paraId="2B515316" w14:textId="77777777" w:rsidR="00462A0E" w:rsidRPr="00710897" w:rsidRDefault="00462A0E" w:rsidP="00ED3FA4">
      <w:pPr>
        <w:numPr>
          <w:ilvl w:val="0"/>
          <w:numId w:val="35"/>
        </w:numPr>
        <w:spacing w:after="0" w:line="240" w:lineRule="auto"/>
        <w:ind w:left="1134" w:hanging="567"/>
        <w:rPr>
          <w:rFonts w:eastAsia="Calibri" w:cs="Times New Roman"/>
          <w:szCs w:val="20"/>
          <w:lang w:eastAsia="pl-PL"/>
        </w:rPr>
      </w:pPr>
      <w:proofErr w:type="spellStart"/>
      <w:r w:rsidRPr="00710897">
        <w:rPr>
          <w:rFonts w:eastAsia="Calibri" w:cs="Times New Roman"/>
          <w:szCs w:val="20"/>
          <w:lang w:eastAsia="pl-PL"/>
        </w:rPr>
        <w:t>Faxe</w:t>
      </w:r>
      <w:proofErr w:type="spellEnd"/>
      <w:r w:rsidRPr="00710897">
        <w:rPr>
          <w:rFonts w:eastAsia="Calibri" w:cs="Times New Roman"/>
          <w:szCs w:val="20"/>
          <w:lang w:eastAsia="pl-PL"/>
        </w:rPr>
        <w:t xml:space="preserve"> – punkt wejścia na gazociągu </w:t>
      </w:r>
      <w:proofErr w:type="spellStart"/>
      <w:r w:rsidRPr="00710897">
        <w:rPr>
          <w:rFonts w:eastAsia="Calibri" w:cs="Times New Roman"/>
          <w:szCs w:val="20"/>
          <w:lang w:eastAsia="pl-PL"/>
        </w:rPr>
        <w:t>Baltic</w:t>
      </w:r>
      <w:proofErr w:type="spellEnd"/>
      <w:r w:rsidRPr="00710897">
        <w:rPr>
          <w:rFonts w:eastAsia="Calibri" w:cs="Times New Roman"/>
          <w:szCs w:val="20"/>
          <w:lang w:eastAsia="pl-PL"/>
        </w:rPr>
        <w:t xml:space="preserve"> </w:t>
      </w:r>
      <w:proofErr w:type="spellStart"/>
      <w:r w:rsidRPr="00710897">
        <w:rPr>
          <w:rFonts w:eastAsia="Calibri" w:cs="Times New Roman"/>
          <w:szCs w:val="20"/>
          <w:lang w:eastAsia="pl-PL"/>
        </w:rPr>
        <w:t>Pipe</w:t>
      </w:r>
      <w:proofErr w:type="spellEnd"/>
      <w:r w:rsidRPr="00710897">
        <w:rPr>
          <w:rFonts w:eastAsia="Calibri" w:cs="Times New Roman"/>
          <w:szCs w:val="20"/>
          <w:lang w:eastAsia="pl-PL"/>
        </w:rPr>
        <w:t xml:space="preserve"> (połączenie Polska-Dania),</w:t>
      </w:r>
    </w:p>
    <w:p w14:paraId="69ED4496" w14:textId="77777777" w:rsidR="00462A0E" w:rsidRPr="00710897" w:rsidRDefault="00462A0E" w:rsidP="00ED3FA4">
      <w:pPr>
        <w:numPr>
          <w:ilvl w:val="0"/>
          <w:numId w:val="35"/>
        </w:numPr>
        <w:spacing w:after="0" w:line="240" w:lineRule="auto"/>
        <w:ind w:left="1134" w:hanging="567"/>
        <w:rPr>
          <w:rFonts w:eastAsia="Calibri" w:cs="Times New Roman"/>
          <w:szCs w:val="20"/>
          <w:lang w:eastAsia="pl-PL"/>
        </w:rPr>
      </w:pPr>
      <w:proofErr w:type="spellStart"/>
      <w:r w:rsidRPr="00710897">
        <w:rPr>
          <w:rFonts w:eastAsia="Calibri" w:cs="Times New Roman"/>
          <w:szCs w:val="20"/>
          <w:lang w:eastAsia="pl-PL"/>
        </w:rPr>
        <w:t>Santaka</w:t>
      </w:r>
      <w:proofErr w:type="spellEnd"/>
      <w:r w:rsidRPr="00710897">
        <w:rPr>
          <w:rFonts w:eastAsia="Calibri" w:cs="Times New Roman"/>
          <w:szCs w:val="20"/>
          <w:lang w:eastAsia="pl-PL"/>
        </w:rPr>
        <w:t xml:space="preserve"> (granica polsko-litewska),</w:t>
      </w:r>
    </w:p>
    <w:p w14:paraId="4E6D2747" w14:textId="77777777" w:rsidR="00462A0E" w:rsidRPr="00710897" w:rsidRDefault="00462A0E" w:rsidP="00ED3FA4">
      <w:pPr>
        <w:numPr>
          <w:ilvl w:val="0"/>
          <w:numId w:val="35"/>
        </w:numPr>
        <w:spacing w:after="0" w:line="240" w:lineRule="auto"/>
        <w:ind w:left="1134" w:hanging="567"/>
        <w:rPr>
          <w:rFonts w:eastAsia="Calibri" w:cs="Times New Roman"/>
          <w:szCs w:val="20"/>
          <w:lang w:eastAsia="pl-PL"/>
        </w:rPr>
      </w:pPr>
      <w:proofErr w:type="spellStart"/>
      <w:r w:rsidRPr="00710897">
        <w:rPr>
          <w:rFonts w:eastAsia="Calibri" w:cs="Times New Roman"/>
          <w:szCs w:val="20"/>
          <w:lang w:eastAsia="pl-PL"/>
        </w:rPr>
        <w:t>Vyrava</w:t>
      </w:r>
      <w:proofErr w:type="spellEnd"/>
      <w:r w:rsidRPr="00710897">
        <w:rPr>
          <w:rFonts w:eastAsia="Calibri" w:cs="Times New Roman"/>
          <w:szCs w:val="20"/>
          <w:lang w:eastAsia="pl-PL"/>
        </w:rPr>
        <w:t xml:space="preserve"> (granica polsko-słowacka),</w:t>
      </w:r>
    </w:p>
    <w:p w14:paraId="4C88A124" w14:textId="77777777" w:rsidR="00462A0E" w:rsidRPr="00710897" w:rsidRDefault="00462A0E" w:rsidP="00ED3FA4">
      <w:pPr>
        <w:numPr>
          <w:ilvl w:val="0"/>
          <w:numId w:val="35"/>
        </w:numPr>
        <w:spacing w:after="0" w:line="240" w:lineRule="auto"/>
        <w:ind w:left="1134" w:hanging="567"/>
        <w:rPr>
          <w:rFonts w:eastAsia="Calibri" w:cs="Times New Roman"/>
          <w:szCs w:val="20"/>
          <w:lang w:eastAsia="pl-PL"/>
        </w:rPr>
      </w:pPr>
      <w:r w:rsidRPr="00710897">
        <w:rPr>
          <w:rFonts w:eastAsia="Calibri" w:cs="Times New Roman"/>
          <w:szCs w:val="20"/>
          <w:lang w:eastAsia="pl-PL"/>
        </w:rPr>
        <w:t>Punkt GCP Gaz-System/ONTRAS (Lasów – granica polsko-niemiecka),</w:t>
      </w:r>
    </w:p>
    <w:p w14:paraId="309AAD75" w14:textId="77777777" w:rsidR="00462A0E" w:rsidRPr="00710897" w:rsidRDefault="00462A0E" w:rsidP="00ED3FA4">
      <w:pPr>
        <w:numPr>
          <w:ilvl w:val="0"/>
          <w:numId w:val="35"/>
        </w:numPr>
        <w:spacing w:after="0" w:line="240" w:lineRule="auto"/>
        <w:ind w:left="1134" w:hanging="567"/>
        <w:rPr>
          <w:rFonts w:eastAsia="Calibri" w:cs="Times New Roman"/>
          <w:szCs w:val="20"/>
          <w:lang w:eastAsia="pl-PL"/>
        </w:rPr>
      </w:pPr>
      <w:r w:rsidRPr="00710897">
        <w:rPr>
          <w:rFonts w:eastAsia="Calibri" w:cs="Times New Roman"/>
          <w:szCs w:val="20"/>
          <w:lang w:eastAsia="pl-PL"/>
        </w:rPr>
        <w:t>Cieszyn (granica polsko-czeska),</w:t>
      </w:r>
    </w:p>
    <w:p w14:paraId="38FD3101" w14:textId="77777777" w:rsidR="00462A0E" w:rsidRPr="00710897" w:rsidRDefault="00462A0E" w:rsidP="00ED3FA4">
      <w:pPr>
        <w:numPr>
          <w:ilvl w:val="0"/>
          <w:numId w:val="35"/>
        </w:numPr>
        <w:spacing w:after="0" w:line="240" w:lineRule="auto"/>
        <w:ind w:left="1134" w:hanging="567"/>
        <w:rPr>
          <w:rFonts w:eastAsia="Calibri" w:cs="Times New Roman"/>
          <w:szCs w:val="20"/>
          <w:lang w:eastAsia="pl-PL"/>
        </w:rPr>
      </w:pPr>
      <w:r w:rsidRPr="00710897">
        <w:rPr>
          <w:rFonts w:eastAsia="Calibri" w:cs="Times New Roman"/>
          <w:szCs w:val="20"/>
          <w:lang w:eastAsia="pl-PL"/>
        </w:rPr>
        <w:t xml:space="preserve">System Gazociągów Tranzytowych (polski odcinek gazociągu </w:t>
      </w:r>
      <w:proofErr w:type="spellStart"/>
      <w:r w:rsidRPr="00710897">
        <w:rPr>
          <w:rFonts w:eastAsia="Calibri" w:cs="Times New Roman"/>
          <w:szCs w:val="20"/>
          <w:lang w:eastAsia="pl-PL"/>
        </w:rPr>
        <w:t>Jamał</w:t>
      </w:r>
      <w:proofErr w:type="spellEnd"/>
      <w:r w:rsidRPr="00710897">
        <w:rPr>
          <w:rFonts w:eastAsia="Calibri" w:cs="Times New Roman"/>
          <w:szCs w:val="20"/>
          <w:lang w:eastAsia="pl-PL"/>
        </w:rPr>
        <w:t>-Europa):</w:t>
      </w:r>
    </w:p>
    <w:p w14:paraId="644DC27C" w14:textId="77777777" w:rsidR="00462A0E" w:rsidRPr="00710897" w:rsidRDefault="00462A0E" w:rsidP="00ED3FA4">
      <w:pPr>
        <w:numPr>
          <w:ilvl w:val="0"/>
          <w:numId w:val="36"/>
        </w:numPr>
        <w:tabs>
          <w:tab w:val="left" w:pos="1560"/>
        </w:tabs>
        <w:spacing w:after="0" w:line="240" w:lineRule="auto"/>
        <w:ind w:left="1560"/>
        <w:rPr>
          <w:rFonts w:eastAsia="Calibri" w:cs="Times New Roman"/>
          <w:szCs w:val="20"/>
          <w:lang w:eastAsia="pl-PL"/>
        </w:rPr>
      </w:pPr>
      <w:r w:rsidRPr="00710897">
        <w:rPr>
          <w:rFonts w:eastAsia="Calibri" w:cs="Times New Roman"/>
          <w:szCs w:val="20"/>
          <w:lang w:eastAsia="pl-PL"/>
        </w:rPr>
        <w:t>Punkt Wzajemnego Połączenia (fizyczne punkty wejścia we Włocławku i Lwówku),</w:t>
      </w:r>
    </w:p>
    <w:p w14:paraId="162B080F" w14:textId="77777777" w:rsidR="00462A0E" w:rsidRPr="00710897" w:rsidRDefault="00462A0E" w:rsidP="00ED3FA4">
      <w:pPr>
        <w:numPr>
          <w:ilvl w:val="0"/>
          <w:numId w:val="36"/>
        </w:numPr>
        <w:tabs>
          <w:tab w:val="left" w:pos="1560"/>
        </w:tabs>
        <w:spacing w:after="0" w:line="240" w:lineRule="auto"/>
        <w:ind w:left="1560"/>
        <w:rPr>
          <w:rFonts w:eastAsia="Calibri" w:cs="Times New Roman"/>
          <w:szCs w:val="20"/>
          <w:lang w:eastAsia="pl-PL"/>
        </w:rPr>
      </w:pPr>
      <w:proofErr w:type="spellStart"/>
      <w:r w:rsidRPr="00710897">
        <w:rPr>
          <w:rFonts w:eastAsia="Calibri" w:cs="Times New Roman"/>
          <w:szCs w:val="20"/>
          <w:lang w:eastAsia="pl-PL"/>
        </w:rPr>
        <w:t>Mallnow</w:t>
      </w:r>
      <w:proofErr w:type="spellEnd"/>
      <w:r w:rsidRPr="00710897">
        <w:rPr>
          <w:rFonts w:eastAsia="Calibri" w:cs="Times New Roman"/>
          <w:szCs w:val="20"/>
          <w:lang w:eastAsia="pl-PL"/>
        </w:rPr>
        <w:t xml:space="preserve"> (punkt wejścia/wyjścia do SGT z kierunku Niemiec),</w:t>
      </w:r>
    </w:p>
    <w:p w14:paraId="0BE0E857" w14:textId="77777777" w:rsidR="00462A0E" w:rsidRPr="00693354" w:rsidRDefault="00462A0E" w:rsidP="00ED3FA4">
      <w:pPr>
        <w:numPr>
          <w:ilvl w:val="0"/>
          <w:numId w:val="35"/>
        </w:numPr>
        <w:spacing w:after="0" w:line="240" w:lineRule="auto"/>
        <w:ind w:left="1134" w:hanging="567"/>
        <w:rPr>
          <w:rFonts w:eastAsia="Calibri" w:cs="Times New Roman"/>
          <w:szCs w:val="20"/>
          <w:lang w:eastAsia="pl-PL"/>
        </w:rPr>
      </w:pPr>
      <w:r w:rsidRPr="00710897">
        <w:rPr>
          <w:rFonts w:eastAsia="Calibri" w:cs="Times New Roman"/>
          <w:szCs w:val="20"/>
          <w:lang w:eastAsia="pl-PL"/>
        </w:rPr>
        <w:t>połączenia realizujące import lokalny:</w:t>
      </w:r>
    </w:p>
    <w:p w14:paraId="4E3E109F" w14:textId="77777777" w:rsidR="00462A0E" w:rsidRPr="00710897" w:rsidRDefault="00462A0E" w:rsidP="00ED3FA4">
      <w:pPr>
        <w:numPr>
          <w:ilvl w:val="0"/>
          <w:numId w:val="37"/>
        </w:numPr>
        <w:tabs>
          <w:tab w:val="left" w:pos="1560"/>
        </w:tabs>
        <w:spacing w:after="0" w:line="240" w:lineRule="auto"/>
        <w:ind w:left="1560"/>
        <w:rPr>
          <w:rFonts w:eastAsia="Calibri" w:cs="Times New Roman"/>
          <w:szCs w:val="20"/>
          <w:lang w:eastAsia="pl-PL"/>
        </w:rPr>
      </w:pPr>
      <w:r w:rsidRPr="00710897">
        <w:rPr>
          <w:rFonts w:eastAsia="Calibri" w:cs="Times New Roman"/>
          <w:szCs w:val="20"/>
          <w:lang w:eastAsia="pl-PL"/>
        </w:rPr>
        <w:t>Punkt GCP Gaz-System/ONTRAS (Gubin – granica polsko-niemiecka),</w:t>
      </w:r>
    </w:p>
    <w:p w14:paraId="3E107463" w14:textId="77777777" w:rsidR="00462A0E" w:rsidRPr="00710897" w:rsidRDefault="00462A0E" w:rsidP="00ED3FA4">
      <w:pPr>
        <w:numPr>
          <w:ilvl w:val="0"/>
          <w:numId w:val="37"/>
        </w:numPr>
        <w:tabs>
          <w:tab w:val="left" w:pos="1560"/>
        </w:tabs>
        <w:spacing w:after="0" w:line="240" w:lineRule="auto"/>
        <w:ind w:left="1560"/>
        <w:rPr>
          <w:rFonts w:eastAsia="Calibri" w:cs="Times New Roman"/>
          <w:szCs w:val="20"/>
          <w:lang w:eastAsia="pl-PL"/>
        </w:rPr>
      </w:pPr>
      <w:r w:rsidRPr="00710897">
        <w:rPr>
          <w:rFonts w:eastAsia="Calibri" w:cs="Times New Roman"/>
          <w:szCs w:val="20"/>
          <w:lang w:eastAsia="pl-PL"/>
        </w:rPr>
        <w:t>Branice (na granicy polsko-czeskiej),</w:t>
      </w:r>
    </w:p>
    <w:p w14:paraId="184DBE87" w14:textId="77777777" w:rsidR="00462A0E" w:rsidRDefault="00462A0E" w:rsidP="00ED3FA4">
      <w:pPr>
        <w:numPr>
          <w:ilvl w:val="0"/>
          <w:numId w:val="35"/>
        </w:numPr>
        <w:spacing w:after="0" w:line="240" w:lineRule="auto"/>
        <w:ind w:left="1134" w:hanging="567"/>
        <w:rPr>
          <w:rFonts w:eastAsia="Calibri" w:cs="Times New Roman"/>
          <w:szCs w:val="20"/>
          <w:lang w:eastAsia="pl-PL"/>
        </w:rPr>
      </w:pPr>
      <w:r w:rsidRPr="00710897">
        <w:rPr>
          <w:rFonts w:eastAsia="Calibri" w:cs="Times New Roman"/>
          <w:szCs w:val="20"/>
          <w:lang w:eastAsia="pl-PL"/>
        </w:rPr>
        <w:t xml:space="preserve">punkt wejścia z terminalu LNG w Świnoujściu; </w:t>
      </w:r>
    </w:p>
    <w:p w14:paraId="37981986" w14:textId="77777777" w:rsidR="009817A0" w:rsidRPr="00710897" w:rsidRDefault="009817A0" w:rsidP="00ED3FA4">
      <w:pPr>
        <w:spacing w:after="0" w:line="240" w:lineRule="auto"/>
        <w:ind w:left="1134"/>
        <w:rPr>
          <w:rFonts w:eastAsia="Calibri" w:cs="Times New Roman"/>
          <w:szCs w:val="20"/>
          <w:lang w:eastAsia="pl-PL"/>
        </w:rPr>
      </w:pPr>
    </w:p>
    <w:p w14:paraId="7992FC3C" w14:textId="77777777" w:rsidR="00462A0E" w:rsidRPr="00710897" w:rsidRDefault="00462A0E" w:rsidP="00ED3FA4">
      <w:pPr>
        <w:numPr>
          <w:ilvl w:val="0"/>
          <w:numId w:val="34"/>
        </w:numPr>
        <w:spacing w:after="0" w:line="240" w:lineRule="auto"/>
        <w:ind w:hanging="720"/>
        <w:contextualSpacing/>
        <w:rPr>
          <w:rFonts w:eastAsia="Calibri" w:cs="Times New Roman"/>
          <w:szCs w:val="20"/>
          <w:lang w:eastAsia="pl-PL"/>
        </w:rPr>
      </w:pPr>
      <w:r w:rsidRPr="00710897">
        <w:rPr>
          <w:rFonts w:eastAsia="Calibri" w:cs="Times New Roman"/>
          <w:szCs w:val="20"/>
          <w:u w:val="single"/>
          <w:lang w:eastAsia="pl-PL"/>
        </w:rPr>
        <w:t>złożami krajowymi:</w:t>
      </w:r>
    </w:p>
    <w:p w14:paraId="16E376AC" w14:textId="77777777" w:rsidR="00462A0E" w:rsidRPr="00710897" w:rsidRDefault="00462A0E" w:rsidP="00ED3FA4">
      <w:pPr>
        <w:numPr>
          <w:ilvl w:val="0"/>
          <w:numId w:val="38"/>
        </w:numPr>
        <w:tabs>
          <w:tab w:val="left" w:pos="1134"/>
        </w:tabs>
        <w:spacing w:after="0" w:line="240" w:lineRule="auto"/>
        <w:ind w:left="1134" w:hanging="567"/>
        <w:rPr>
          <w:rFonts w:eastAsia="Calibri" w:cs="Times New Roman"/>
          <w:szCs w:val="20"/>
          <w:lang w:eastAsia="pl-PL"/>
        </w:rPr>
      </w:pPr>
      <w:r w:rsidRPr="00710897">
        <w:rPr>
          <w:rFonts w:eastAsia="Calibri" w:cs="Times New Roman"/>
          <w:szCs w:val="20"/>
          <w:lang w:eastAsia="pl-PL"/>
        </w:rPr>
        <w:t>kopalnie w systemie gazu ziemnego wysokometanowego – 40 punktów wejścia,</w:t>
      </w:r>
    </w:p>
    <w:p w14:paraId="2F4C551D" w14:textId="77777777" w:rsidR="00462A0E" w:rsidRPr="00710897" w:rsidRDefault="00462A0E" w:rsidP="00ED3FA4">
      <w:pPr>
        <w:numPr>
          <w:ilvl w:val="0"/>
          <w:numId w:val="38"/>
        </w:numPr>
        <w:tabs>
          <w:tab w:val="left" w:pos="1134"/>
        </w:tabs>
        <w:spacing w:after="0" w:line="240" w:lineRule="auto"/>
        <w:ind w:left="1134" w:hanging="567"/>
        <w:rPr>
          <w:rFonts w:eastAsia="Calibri" w:cs="Times New Roman"/>
          <w:szCs w:val="20"/>
          <w:lang w:eastAsia="pl-PL"/>
        </w:rPr>
      </w:pPr>
      <w:proofErr w:type="spellStart"/>
      <w:r w:rsidRPr="00710897">
        <w:rPr>
          <w:rFonts w:eastAsia="Calibri" w:cs="Times New Roman"/>
          <w:szCs w:val="20"/>
          <w:lang w:eastAsia="pl-PL"/>
        </w:rPr>
        <w:t>odazotownie</w:t>
      </w:r>
      <w:proofErr w:type="spellEnd"/>
      <w:r w:rsidRPr="00710897">
        <w:rPr>
          <w:rFonts w:eastAsia="Calibri" w:cs="Times New Roman"/>
          <w:szCs w:val="20"/>
          <w:lang w:eastAsia="pl-PL"/>
        </w:rPr>
        <w:t xml:space="preserve"> KRIO Odolanów i Grodzisk – łączące systemy gazu ziemnego zaazotowanego i wysokometanowego (2 punkty wejścia do systemu gazu ziemnego wysokometanowego),</w:t>
      </w:r>
    </w:p>
    <w:p w14:paraId="1E6A0EF5" w14:textId="77777777" w:rsidR="00462A0E" w:rsidRPr="00710897" w:rsidRDefault="00462A0E" w:rsidP="00ED3FA4">
      <w:pPr>
        <w:numPr>
          <w:ilvl w:val="0"/>
          <w:numId w:val="38"/>
        </w:numPr>
        <w:tabs>
          <w:tab w:val="left" w:pos="1134"/>
        </w:tabs>
        <w:spacing w:after="0" w:line="240" w:lineRule="auto"/>
        <w:ind w:left="1134" w:hanging="567"/>
        <w:rPr>
          <w:rFonts w:eastAsia="Calibri" w:cs="Times New Roman"/>
          <w:szCs w:val="20"/>
          <w:lang w:eastAsia="pl-PL"/>
        </w:rPr>
      </w:pPr>
      <w:r w:rsidRPr="00710897">
        <w:rPr>
          <w:rFonts w:eastAsia="Calibri" w:cs="Times New Roman"/>
          <w:szCs w:val="20"/>
          <w:lang w:eastAsia="pl-PL"/>
        </w:rPr>
        <w:lastRenderedPageBreak/>
        <w:t>węzły w systemie gazu ziemnego zaazotowanego – 4 punkty wejścia: Krobia, Kotowo, Chynów, Nowe Tłoki,</w:t>
      </w:r>
    </w:p>
    <w:p w14:paraId="65CC832D" w14:textId="77777777" w:rsidR="00462A0E" w:rsidRDefault="00462A0E" w:rsidP="00ED3FA4">
      <w:pPr>
        <w:numPr>
          <w:ilvl w:val="0"/>
          <w:numId w:val="38"/>
        </w:numPr>
        <w:tabs>
          <w:tab w:val="left" w:pos="1134"/>
        </w:tabs>
        <w:spacing w:after="0" w:line="240" w:lineRule="auto"/>
        <w:ind w:left="1134" w:hanging="567"/>
        <w:rPr>
          <w:rFonts w:eastAsia="Calibri" w:cs="Times New Roman"/>
          <w:szCs w:val="20"/>
          <w:lang w:eastAsia="pl-PL"/>
        </w:rPr>
      </w:pPr>
      <w:r w:rsidRPr="00710897">
        <w:rPr>
          <w:rFonts w:eastAsia="Calibri" w:cs="Times New Roman"/>
          <w:szCs w:val="20"/>
          <w:lang w:eastAsia="pl-PL"/>
        </w:rPr>
        <w:t>kopalnie w systemie gazu ziemnego zaazotowanego – 4 punkty wejścia: Mchy, Radlin, Roszków i Szczyglice;</w:t>
      </w:r>
    </w:p>
    <w:p w14:paraId="72D5A545" w14:textId="77777777" w:rsidR="009817A0" w:rsidRPr="00710897" w:rsidRDefault="009817A0" w:rsidP="00ED3FA4">
      <w:pPr>
        <w:tabs>
          <w:tab w:val="left" w:pos="1134"/>
        </w:tabs>
        <w:spacing w:after="0" w:line="240" w:lineRule="auto"/>
        <w:ind w:left="1134"/>
        <w:rPr>
          <w:rFonts w:eastAsia="Calibri" w:cs="Times New Roman"/>
          <w:szCs w:val="20"/>
          <w:lang w:eastAsia="pl-PL"/>
        </w:rPr>
      </w:pPr>
    </w:p>
    <w:p w14:paraId="71D13BB2" w14:textId="77777777" w:rsidR="00462A0E" w:rsidRPr="00710897" w:rsidRDefault="00462A0E" w:rsidP="00ED3FA4">
      <w:pPr>
        <w:numPr>
          <w:ilvl w:val="0"/>
          <w:numId w:val="34"/>
        </w:numPr>
        <w:spacing w:after="0" w:line="240" w:lineRule="auto"/>
        <w:ind w:left="714" w:hanging="714"/>
        <w:rPr>
          <w:rFonts w:eastAsia="Calibri" w:cs="Times New Roman"/>
          <w:szCs w:val="20"/>
          <w:lang w:eastAsia="pl-PL"/>
        </w:rPr>
      </w:pPr>
      <w:r w:rsidRPr="00710897">
        <w:rPr>
          <w:rFonts w:eastAsia="Calibri" w:cs="Times New Roman"/>
          <w:szCs w:val="20"/>
          <w:u w:val="single"/>
          <w:lang w:eastAsia="pl-PL"/>
        </w:rPr>
        <w:t>PMG</w:t>
      </w:r>
      <w:r w:rsidRPr="00710897">
        <w:rPr>
          <w:rFonts w:eastAsia="Calibri" w:cs="Times New Roman"/>
          <w:szCs w:val="20"/>
          <w:lang w:eastAsia="pl-PL"/>
        </w:rPr>
        <w:t xml:space="preserve"> – 7 instalacji magazynowych w systemie gazu ziemnego wysokometanowego, które podczas realizacji odbioru gazu ziemnego stanowią punkty wejścia do systemu przesyłowego: </w:t>
      </w:r>
    </w:p>
    <w:p w14:paraId="02EC2084" w14:textId="77777777" w:rsidR="00462A0E" w:rsidRPr="00710897" w:rsidRDefault="00462A0E" w:rsidP="00ED3FA4">
      <w:pPr>
        <w:numPr>
          <w:ilvl w:val="0"/>
          <w:numId w:val="39"/>
        </w:numPr>
        <w:tabs>
          <w:tab w:val="left" w:pos="1134"/>
        </w:tabs>
        <w:spacing w:after="0" w:line="240" w:lineRule="auto"/>
        <w:ind w:left="1134" w:hanging="567"/>
        <w:rPr>
          <w:rFonts w:eastAsia="Calibri" w:cs="Times New Roman"/>
          <w:szCs w:val="20"/>
          <w:lang w:eastAsia="pl-PL"/>
        </w:rPr>
      </w:pPr>
      <w:r w:rsidRPr="00710897">
        <w:rPr>
          <w:rFonts w:eastAsia="Calibri" w:cs="Times New Roman"/>
          <w:szCs w:val="20"/>
          <w:lang w:eastAsia="pl-PL"/>
        </w:rPr>
        <w:t>GIM Sanok – obejmująca instalacje magazynowe PMG Husów, PMG Strachocina, PMG Swarzów i PMG Brzeźnica,</w:t>
      </w:r>
    </w:p>
    <w:p w14:paraId="37A81D61" w14:textId="77777777" w:rsidR="00462A0E" w:rsidRPr="00710897" w:rsidRDefault="00462A0E" w:rsidP="00ED3FA4">
      <w:pPr>
        <w:numPr>
          <w:ilvl w:val="0"/>
          <w:numId w:val="39"/>
        </w:numPr>
        <w:tabs>
          <w:tab w:val="left" w:pos="1134"/>
        </w:tabs>
        <w:spacing w:after="0" w:line="240" w:lineRule="auto"/>
        <w:ind w:left="1134" w:hanging="567"/>
        <w:rPr>
          <w:rFonts w:eastAsia="Calibri" w:cs="Times New Roman"/>
          <w:szCs w:val="20"/>
          <w:lang w:eastAsia="pl-PL"/>
        </w:rPr>
      </w:pPr>
      <w:r w:rsidRPr="00710897">
        <w:rPr>
          <w:rFonts w:eastAsia="Calibri" w:cs="Times New Roman"/>
          <w:szCs w:val="20"/>
          <w:lang w:eastAsia="pl-PL"/>
        </w:rPr>
        <w:t>GIM Kawerna – obejmująca instalacje magazynowe KPMG Mogilno oraz KPMG Kosakowo, oraz</w:t>
      </w:r>
    </w:p>
    <w:p w14:paraId="477BD946" w14:textId="77777777" w:rsidR="00462A0E" w:rsidRPr="00710897" w:rsidRDefault="00462A0E" w:rsidP="00ED3FA4">
      <w:pPr>
        <w:numPr>
          <w:ilvl w:val="0"/>
          <w:numId w:val="39"/>
        </w:numPr>
        <w:tabs>
          <w:tab w:val="left" w:pos="1134"/>
        </w:tabs>
        <w:spacing w:after="0" w:line="240" w:lineRule="auto"/>
        <w:ind w:left="1134" w:hanging="567"/>
        <w:rPr>
          <w:rFonts w:eastAsia="Calibri" w:cs="Times New Roman"/>
          <w:szCs w:val="20"/>
          <w:lang w:eastAsia="pl-PL"/>
        </w:rPr>
      </w:pPr>
      <w:r w:rsidRPr="00710897">
        <w:rPr>
          <w:rFonts w:eastAsia="Calibri" w:cs="Times New Roman"/>
          <w:szCs w:val="20"/>
          <w:lang w:eastAsia="pl-PL"/>
        </w:rPr>
        <w:t>odrębna Instalacja Magazynowa Wierzchowice, w skład, której wchodzi PMG Wierzchowice.</w:t>
      </w:r>
    </w:p>
    <w:p w14:paraId="4592B293" w14:textId="77777777" w:rsidR="009817A0" w:rsidRDefault="009817A0" w:rsidP="00ED3FA4"/>
    <w:p w14:paraId="37E23580" w14:textId="66055A8C" w:rsidR="00E0627F" w:rsidRPr="00B116F7" w:rsidRDefault="00E0627F" w:rsidP="00ED3FA4">
      <w:r w:rsidRPr="00B116F7">
        <w:t>W poniższej tabeli (</w:t>
      </w:r>
      <w:r w:rsidRPr="00B116F7">
        <w:fldChar w:fldCharType="begin"/>
      </w:r>
      <w:r w:rsidRPr="00B116F7">
        <w:instrText xml:space="preserve"> REF _Ref156907041 \h  \* MERGEFORMAT </w:instrText>
      </w:r>
      <w:r w:rsidRPr="00B116F7">
        <w:fldChar w:fldCharType="separate"/>
      </w:r>
      <w:r w:rsidR="004C1650" w:rsidRPr="00B116F7">
        <w:t xml:space="preserve">Tabela </w:t>
      </w:r>
      <w:r w:rsidR="004C1650">
        <w:rPr>
          <w:noProof/>
        </w:rPr>
        <w:t>5</w:t>
      </w:r>
      <w:r w:rsidR="004C1650" w:rsidRPr="00B116F7">
        <w:t>.</w:t>
      </w:r>
      <w:r w:rsidR="004C1650">
        <w:rPr>
          <w:noProof/>
        </w:rPr>
        <w:t>4</w:t>
      </w:r>
      <w:r w:rsidRPr="00B116F7">
        <w:fldChar w:fldCharType="end"/>
      </w:r>
      <w:r w:rsidRPr="00B116F7">
        <w:t xml:space="preserve">) przedstawiono zdolności przesyłowe międzysystemowych punktów wejścia do polskiego systemu gazowego. </w:t>
      </w:r>
    </w:p>
    <w:p w14:paraId="7C2B41EC" w14:textId="27CAA281" w:rsidR="00E0627F" w:rsidRDefault="00E0627F" w:rsidP="00ED3FA4">
      <w:pPr>
        <w:pStyle w:val="Legenda"/>
        <w:rPr>
          <w:color w:val="auto"/>
        </w:rPr>
      </w:pPr>
      <w:bookmarkStart w:id="315" w:name="_Ref156907041"/>
      <w:bookmarkStart w:id="316" w:name="_Toc15837360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4</w:t>
      </w:r>
      <w:r w:rsidRPr="00B116F7">
        <w:rPr>
          <w:color w:val="auto"/>
        </w:rPr>
        <w:fldChar w:fldCharType="end"/>
      </w:r>
      <w:bookmarkEnd w:id="315"/>
      <w:r w:rsidRPr="00B116F7">
        <w:rPr>
          <w:color w:val="auto"/>
        </w:rPr>
        <w:t>. Parametry transgranicznych punktów wejścia do Systemu Przesyłowego</w:t>
      </w:r>
      <w:bookmarkEnd w:id="316"/>
    </w:p>
    <w:tbl>
      <w:tblPr>
        <w:tblStyle w:val="KPEiK"/>
        <w:tblW w:w="5000" w:type="pct"/>
        <w:tblLook w:val="04A0" w:firstRow="1" w:lastRow="0" w:firstColumn="1" w:lastColumn="0" w:noHBand="0" w:noVBand="1"/>
      </w:tblPr>
      <w:tblGrid>
        <w:gridCol w:w="1511"/>
        <w:gridCol w:w="4229"/>
        <w:gridCol w:w="1157"/>
        <w:gridCol w:w="1158"/>
        <w:gridCol w:w="1007"/>
      </w:tblGrid>
      <w:tr w:rsidR="009817A0" w:rsidRPr="009817A0" w14:paraId="7AEA299D" w14:textId="77777777" w:rsidTr="0037385E">
        <w:trPr>
          <w:cnfStyle w:val="100000000000" w:firstRow="1" w:lastRow="0" w:firstColumn="0" w:lastColumn="0" w:oddVBand="0" w:evenVBand="0" w:oddHBand="0" w:evenHBand="0" w:firstRowFirstColumn="0" w:firstRowLastColumn="0" w:lastRowFirstColumn="0" w:lastRowLastColumn="0"/>
          <w:trHeight w:val="227"/>
          <w:tblHeader/>
        </w:trPr>
        <w:tc>
          <w:tcPr>
            <w:tcW w:w="1511" w:type="dxa"/>
            <w:vMerge w:val="restart"/>
          </w:tcPr>
          <w:p w14:paraId="4F17AE2F" w14:textId="77777777" w:rsidR="009817A0" w:rsidRPr="009817A0" w:rsidRDefault="009817A0" w:rsidP="00ED3FA4">
            <w:pPr>
              <w:contextualSpacing/>
              <w:jc w:val="center"/>
              <w:rPr>
                <w:rFonts w:eastAsia="Calibri" w:cs="Calibri"/>
                <w:color w:val="FFFFFF"/>
                <w:sz w:val="16"/>
              </w:rPr>
            </w:pPr>
            <w:r w:rsidRPr="009817A0">
              <w:rPr>
                <w:rFonts w:eastAsia="Calibri" w:cs="Calibri"/>
                <w:color w:val="FFFFFF"/>
                <w:sz w:val="16"/>
              </w:rPr>
              <w:t>Punkt wejścia</w:t>
            </w:r>
          </w:p>
        </w:tc>
        <w:tc>
          <w:tcPr>
            <w:tcW w:w="4229" w:type="dxa"/>
            <w:vMerge w:val="restart"/>
          </w:tcPr>
          <w:p w14:paraId="5A821B96" w14:textId="77777777" w:rsidR="009817A0" w:rsidRPr="009817A0" w:rsidRDefault="009817A0" w:rsidP="00ED3FA4">
            <w:pPr>
              <w:contextualSpacing/>
              <w:jc w:val="center"/>
              <w:rPr>
                <w:rFonts w:eastAsia="Calibri" w:cs="Calibri"/>
                <w:color w:val="FFFFFF"/>
                <w:sz w:val="16"/>
              </w:rPr>
            </w:pPr>
            <w:r w:rsidRPr="009817A0">
              <w:rPr>
                <w:rFonts w:eastAsia="Calibri" w:cs="Calibri"/>
                <w:color w:val="FFFFFF"/>
                <w:sz w:val="16"/>
              </w:rPr>
              <w:t>Operator</w:t>
            </w:r>
          </w:p>
        </w:tc>
        <w:tc>
          <w:tcPr>
            <w:tcW w:w="3322" w:type="dxa"/>
            <w:gridSpan w:val="3"/>
          </w:tcPr>
          <w:p w14:paraId="4C693384" w14:textId="77777777" w:rsidR="009817A0" w:rsidRPr="009817A0" w:rsidRDefault="009817A0" w:rsidP="00ED3FA4">
            <w:pPr>
              <w:contextualSpacing/>
              <w:jc w:val="center"/>
              <w:rPr>
                <w:rFonts w:eastAsia="Calibri" w:cs="Calibri"/>
                <w:color w:val="FFFFFF"/>
                <w:sz w:val="16"/>
              </w:rPr>
            </w:pPr>
            <w:r w:rsidRPr="009817A0">
              <w:rPr>
                <w:rFonts w:eastAsia="Calibri" w:cs="Calibri"/>
                <w:color w:val="FFFFFF"/>
                <w:sz w:val="16"/>
              </w:rPr>
              <w:t>Przepustowość techniczna</w:t>
            </w:r>
          </w:p>
        </w:tc>
      </w:tr>
      <w:tr w:rsidR="009817A0" w:rsidRPr="009817A0" w14:paraId="33D4ED16" w14:textId="77777777" w:rsidTr="0037385E">
        <w:trPr>
          <w:cnfStyle w:val="100000000000" w:firstRow="1" w:lastRow="0" w:firstColumn="0" w:lastColumn="0" w:oddVBand="0" w:evenVBand="0" w:oddHBand="0" w:evenHBand="0" w:firstRowFirstColumn="0" w:firstRowLastColumn="0" w:lastRowFirstColumn="0" w:lastRowLastColumn="0"/>
          <w:trHeight w:val="227"/>
          <w:tblHeader/>
        </w:trPr>
        <w:tc>
          <w:tcPr>
            <w:tcW w:w="1511" w:type="dxa"/>
            <w:vMerge/>
          </w:tcPr>
          <w:p w14:paraId="044B6400" w14:textId="77777777" w:rsidR="009817A0" w:rsidRPr="009817A0" w:rsidRDefault="009817A0" w:rsidP="00ED3FA4">
            <w:pPr>
              <w:contextualSpacing/>
              <w:jc w:val="center"/>
              <w:rPr>
                <w:rFonts w:eastAsia="Calibri" w:cs="Calibri"/>
                <w:color w:val="FFFFFF"/>
                <w:sz w:val="16"/>
              </w:rPr>
            </w:pPr>
          </w:p>
        </w:tc>
        <w:tc>
          <w:tcPr>
            <w:tcW w:w="4229" w:type="dxa"/>
            <w:vMerge/>
          </w:tcPr>
          <w:p w14:paraId="5B480022" w14:textId="77777777" w:rsidR="009817A0" w:rsidRPr="009817A0" w:rsidRDefault="009817A0" w:rsidP="00ED3FA4">
            <w:pPr>
              <w:contextualSpacing/>
              <w:jc w:val="center"/>
              <w:rPr>
                <w:rFonts w:eastAsia="Calibri" w:cs="Calibri"/>
                <w:color w:val="FFFFFF"/>
                <w:sz w:val="16"/>
              </w:rPr>
            </w:pPr>
          </w:p>
        </w:tc>
        <w:tc>
          <w:tcPr>
            <w:tcW w:w="1157" w:type="dxa"/>
          </w:tcPr>
          <w:p w14:paraId="7439F1AA" w14:textId="77777777" w:rsidR="009817A0" w:rsidRPr="009817A0" w:rsidRDefault="009817A0" w:rsidP="00ED3FA4">
            <w:pPr>
              <w:contextualSpacing/>
              <w:jc w:val="center"/>
              <w:rPr>
                <w:rFonts w:eastAsia="Calibri" w:cs="Calibri"/>
                <w:color w:val="FFFFFF"/>
                <w:sz w:val="16"/>
              </w:rPr>
            </w:pPr>
            <w:r w:rsidRPr="009817A0">
              <w:rPr>
                <w:rFonts w:eastAsia="Calibri" w:cs="Calibri"/>
                <w:color w:val="FFFFFF"/>
                <w:sz w:val="16"/>
              </w:rPr>
              <w:t>mld m</w:t>
            </w:r>
            <w:r w:rsidRPr="009817A0">
              <w:rPr>
                <w:rFonts w:eastAsia="Calibri" w:cs="Calibri"/>
                <w:color w:val="FFFFFF"/>
                <w:sz w:val="16"/>
                <w:vertAlign w:val="superscript"/>
              </w:rPr>
              <w:t>3</w:t>
            </w:r>
            <w:r w:rsidRPr="009817A0">
              <w:rPr>
                <w:rFonts w:eastAsia="Calibri" w:cs="Calibri"/>
                <w:color w:val="FFFFFF"/>
                <w:sz w:val="16"/>
              </w:rPr>
              <w:t>/rok</w:t>
            </w:r>
          </w:p>
        </w:tc>
        <w:tc>
          <w:tcPr>
            <w:tcW w:w="1158" w:type="dxa"/>
          </w:tcPr>
          <w:p w14:paraId="6DF8F460" w14:textId="77777777" w:rsidR="009817A0" w:rsidRPr="009817A0" w:rsidRDefault="009817A0" w:rsidP="00ED3FA4">
            <w:pPr>
              <w:contextualSpacing/>
              <w:jc w:val="center"/>
              <w:rPr>
                <w:rFonts w:eastAsia="Calibri" w:cs="Calibri"/>
                <w:color w:val="FFFFFF"/>
                <w:sz w:val="16"/>
              </w:rPr>
            </w:pPr>
            <w:r w:rsidRPr="009817A0">
              <w:rPr>
                <w:rFonts w:eastAsia="Calibri" w:cs="Calibri"/>
                <w:color w:val="FFFFFF"/>
                <w:sz w:val="16"/>
              </w:rPr>
              <w:t>tys. m</w:t>
            </w:r>
            <w:r w:rsidRPr="009817A0">
              <w:rPr>
                <w:rFonts w:eastAsia="Calibri" w:cs="Calibri"/>
                <w:color w:val="FFFFFF"/>
                <w:sz w:val="16"/>
                <w:vertAlign w:val="superscript"/>
              </w:rPr>
              <w:t>3</w:t>
            </w:r>
            <w:r w:rsidRPr="009817A0">
              <w:rPr>
                <w:rFonts w:eastAsia="Calibri" w:cs="Calibri"/>
                <w:color w:val="FFFFFF"/>
                <w:sz w:val="16"/>
              </w:rPr>
              <w:t>/h</w:t>
            </w:r>
          </w:p>
        </w:tc>
        <w:tc>
          <w:tcPr>
            <w:tcW w:w="1007" w:type="dxa"/>
          </w:tcPr>
          <w:p w14:paraId="02C3FD31" w14:textId="77777777" w:rsidR="009817A0" w:rsidRPr="009817A0" w:rsidRDefault="009817A0" w:rsidP="00ED3FA4">
            <w:pPr>
              <w:contextualSpacing/>
              <w:jc w:val="center"/>
              <w:rPr>
                <w:rFonts w:eastAsia="Calibri" w:cs="Calibri"/>
                <w:color w:val="FFFFFF"/>
                <w:sz w:val="16"/>
              </w:rPr>
            </w:pPr>
            <w:r w:rsidRPr="009817A0">
              <w:rPr>
                <w:rFonts w:eastAsia="Calibri" w:cs="Calibri"/>
                <w:color w:val="FFFFFF"/>
                <w:sz w:val="16"/>
              </w:rPr>
              <w:t>GWh/h</w:t>
            </w:r>
          </w:p>
        </w:tc>
      </w:tr>
      <w:tr w:rsidR="009817A0" w:rsidRPr="009817A0" w14:paraId="0A15CAA3" w14:textId="77777777" w:rsidTr="0037385E">
        <w:trPr>
          <w:trHeight w:val="227"/>
        </w:trPr>
        <w:tc>
          <w:tcPr>
            <w:tcW w:w="1511" w:type="dxa"/>
          </w:tcPr>
          <w:p w14:paraId="0A9825E3" w14:textId="77777777" w:rsidR="009817A0" w:rsidRPr="009817A0" w:rsidRDefault="009817A0" w:rsidP="00ED3FA4">
            <w:pPr>
              <w:contextualSpacing/>
              <w:jc w:val="left"/>
              <w:rPr>
                <w:rFonts w:eastAsia="Calibri" w:cs="Calibri"/>
                <w:sz w:val="16"/>
              </w:rPr>
            </w:pPr>
            <w:proofErr w:type="spellStart"/>
            <w:r w:rsidRPr="009817A0">
              <w:rPr>
                <w:rFonts w:eastAsia="Calibri" w:cs="Calibri"/>
                <w:sz w:val="16"/>
              </w:rPr>
              <w:t>Faxe</w:t>
            </w:r>
            <w:proofErr w:type="spellEnd"/>
          </w:p>
        </w:tc>
        <w:tc>
          <w:tcPr>
            <w:tcW w:w="4229" w:type="dxa"/>
          </w:tcPr>
          <w:p w14:paraId="09F2251F" w14:textId="77777777" w:rsidR="009817A0" w:rsidRPr="009817A0" w:rsidRDefault="009817A0" w:rsidP="00ED3FA4">
            <w:pPr>
              <w:contextualSpacing/>
              <w:jc w:val="left"/>
              <w:rPr>
                <w:rFonts w:eastAsia="Calibri" w:cs="Calibri"/>
                <w:sz w:val="16"/>
              </w:rPr>
            </w:pPr>
            <w:proofErr w:type="spellStart"/>
            <w:r w:rsidRPr="009817A0">
              <w:rPr>
                <w:rFonts w:eastAsia="Calibri" w:cs="Calibri"/>
                <w:sz w:val="16"/>
              </w:rPr>
              <w:t>Energinet</w:t>
            </w:r>
            <w:proofErr w:type="spellEnd"/>
            <w:r w:rsidRPr="009817A0">
              <w:rPr>
                <w:rFonts w:eastAsia="Calibri" w:cs="Calibri"/>
                <w:sz w:val="16"/>
              </w:rPr>
              <w:t xml:space="preserve"> / GAZ-SYSTEM</w:t>
            </w:r>
          </w:p>
        </w:tc>
        <w:tc>
          <w:tcPr>
            <w:tcW w:w="1157" w:type="dxa"/>
          </w:tcPr>
          <w:p w14:paraId="2986DDD2" w14:textId="77777777" w:rsidR="009817A0" w:rsidRPr="009817A0" w:rsidDel="00B44D53" w:rsidRDefault="009817A0" w:rsidP="00ED3FA4">
            <w:pPr>
              <w:contextualSpacing/>
              <w:jc w:val="right"/>
              <w:rPr>
                <w:rFonts w:eastAsia="Calibri" w:cs="Calibri"/>
                <w:sz w:val="16"/>
                <w:szCs w:val="16"/>
              </w:rPr>
            </w:pPr>
            <w:r w:rsidRPr="009817A0">
              <w:rPr>
                <w:rFonts w:eastAsia="Calibri" w:cs="Calibri"/>
                <w:sz w:val="16"/>
                <w:szCs w:val="16"/>
              </w:rPr>
              <w:t>10,0</w:t>
            </w:r>
          </w:p>
        </w:tc>
        <w:tc>
          <w:tcPr>
            <w:tcW w:w="1158" w:type="dxa"/>
          </w:tcPr>
          <w:p w14:paraId="35F886AC" w14:textId="77777777" w:rsidR="009817A0" w:rsidRPr="009817A0" w:rsidDel="00B44D53" w:rsidRDefault="009817A0" w:rsidP="00ED3FA4">
            <w:pPr>
              <w:contextualSpacing/>
              <w:jc w:val="right"/>
              <w:rPr>
                <w:rFonts w:eastAsia="Calibri" w:cs="Calibri"/>
                <w:sz w:val="16"/>
                <w:szCs w:val="16"/>
              </w:rPr>
            </w:pPr>
          </w:p>
        </w:tc>
        <w:tc>
          <w:tcPr>
            <w:tcW w:w="1007" w:type="dxa"/>
          </w:tcPr>
          <w:p w14:paraId="1A5355F8" w14:textId="77777777" w:rsidR="009817A0" w:rsidRPr="009817A0" w:rsidDel="00B44D53" w:rsidRDefault="009817A0" w:rsidP="00ED3FA4">
            <w:pPr>
              <w:contextualSpacing/>
              <w:jc w:val="right"/>
              <w:rPr>
                <w:rFonts w:eastAsia="Calibri" w:cs="Calibri"/>
                <w:sz w:val="16"/>
                <w:szCs w:val="16"/>
              </w:rPr>
            </w:pPr>
            <w:r w:rsidRPr="009817A0">
              <w:rPr>
                <w:rFonts w:eastAsia="Calibri" w:cs="Calibri"/>
                <w:sz w:val="16"/>
                <w:szCs w:val="16"/>
              </w:rPr>
              <w:t>13,41</w:t>
            </w:r>
          </w:p>
        </w:tc>
      </w:tr>
      <w:tr w:rsidR="009817A0" w:rsidRPr="009817A0" w14:paraId="33E8B298" w14:textId="77777777" w:rsidTr="0037385E">
        <w:trPr>
          <w:trHeight w:val="227"/>
        </w:trPr>
        <w:tc>
          <w:tcPr>
            <w:tcW w:w="1511" w:type="dxa"/>
          </w:tcPr>
          <w:p w14:paraId="010B83E5" w14:textId="77777777" w:rsidR="009817A0" w:rsidRPr="009817A0" w:rsidRDefault="009817A0" w:rsidP="00ED3FA4">
            <w:pPr>
              <w:contextualSpacing/>
              <w:jc w:val="left"/>
              <w:rPr>
                <w:rFonts w:eastAsia="Calibri" w:cs="Calibri"/>
                <w:sz w:val="16"/>
              </w:rPr>
            </w:pPr>
            <w:proofErr w:type="spellStart"/>
            <w:r w:rsidRPr="009817A0">
              <w:rPr>
                <w:rFonts w:eastAsia="Calibri" w:cs="Calibri"/>
                <w:sz w:val="16"/>
              </w:rPr>
              <w:t>Santaka</w:t>
            </w:r>
            <w:proofErr w:type="spellEnd"/>
          </w:p>
        </w:tc>
        <w:tc>
          <w:tcPr>
            <w:tcW w:w="4229" w:type="dxa"/>
          </w:tcPr>
          <w:p w14:paraId="31CF8FE8" w14:textId="77777777" w:rsidR="009817A0" w:rsidRPr="009817A0" w:rsidRDefault="009817A0" w:rsidP="00ED3FA4">
            <w:pPr>
              <w:contextualSpacing/>
              <w:jc w:val="left"/>
              <w:rPr>
                <w:rFonts w:eastAsia="Calibri" w:cs="Calibri"/>
                <w:sz w:val="16"/>
                <w:lang w:val="en-US"/>
              </w:rPr>
            </w:pPr>
            <w:r w:rsidRPr="009817A0">
              <w:rPr>
                <w:rFonts w:eastAsia="Calibri" w:cs="Calibri"/>
                <w:sz w:val="16"/>
                <w:lang w:val="en-US"/>
              </w:rPr>
              <w:t>AB Amber Grid / GAZ-SYSTEM</w:t>
            </w:r>
          </w:p>
        </w:tc>
        <w:tc>
          <w:tcPr>
            <w:tcW w:w="1157" w:type="dxa"/>
          </w:tcPr>
          <w:p w14:paraId="02D0751A" w14:textId="77777777" w:rsidR="009817A0" w:rsidRPr="009817A0" w:rsidDel="00B44D53" w:rsidRDefault="009817A0" w:rsidP="00ED3FA4">
            <w:pPr>
              <w:contextualSpacing/>
              <w:jc w:val="right"/>
              <w:rPr>
                <w:rFonts w:eastAsia="Calibri" w:cs="Calibri"/>
                <w:sz w:val="16"/>
                <w:szCs w:val="16"/>
                <w:lang w:val="en-US"/>
              </w:rPr>
            </w:pPr>
            <w:r w:rsidRPr="009817A0">
              <w:rPr>
                <w:rFonts w:eastAsia="Calibri" w:cs="Calibri"/>
                <w:sz w:val="16"/>
                <w:szCs w:val="16"/>
                <w:lang w:val="en-US"/>
              </w:rPr>
              <w:t>1,9</w:t>
            </w:r>
          </w:p>
        </w:tc>
        <w:tc>
          <w:tcPr>
            <w:tcW w:w="1158" w:type="dxa"/>
          </w:tcPr>
          <w:p w14:paraId="12291FCE" w14:textId="77777777" w:rsidR="009817A0" w:rsidRPr="009817A0" w:rsidDel="00B44D53" w:rsidRDefault="009817A0" w:rsidP="00ED3FA4">
            <w:pPr>
              <w:contextualSpacing/>
              <w:jc w:val="right"/>
              <w:rPr>
                <w:rFonts w:eastAsia="Calibri" w:cs="Calibri"/>
                <w:sz w:val="16"/>
                <w:szCs w:val="16"/>
                <w:lang w:val="en-US"/>
              </w:rPr>
            </w:pPr>
          </w:p>
        </w:tc>
        <w:tc>
          <w:tcPr>
            <w:tcW w:w="1007" w:type="dxa"/>
          </w:tcPr>
          <w:p w14:paraId="4EB5EA42" w14:textId="77777777" w:rsidR="009817A0" w:rsidRPr="009817A0" w:rsidDel="00B44D53" w:rsidRDefault="009817A0" w:rsidP="00ED3FA4">
            <w:pPr>
              <w:contextualSpacing/>
              <w:jc w:val="right"/>
              <w:rPr>
                <w:rFonts w:eastAsia="Calibri" w:cs="Calibri"/>
                <w:sz w:val="16"/>
                <w:szCs w:val="16"/>
                <w:lang w:val="en-US"/>
              </w:rPr>
            </w:pPr>
            <w:r w:rsidRPr="009817A0">
              <w:rPr>
                <w:rFonts w:eastAsia="Calibri" w:cs="Calibri"/>
                <w:sz w:val="16"/>
                <w:szCs w:val="16"/>
                <w:lang w:val="en-US"/>
              </w:rPr>
              <w:t>2,42</w:t>
            </w:r>
          </w:p>
        </w:tc>
      </w:tr>
      <w:tr w:rsidR="009817A0" w:rsidRPr="009817A0" w14:paraId="749B27FF" w14:textId="77777777" w:rsidTr="0037385E">
        <w:trPr>
          <w:trHeight w:val="227"/>
        </w:trPr>
        <w:tc>
          <w:tcPr>
            <w:tcW w:w="1511" w:type="dxa"/>
          </w:tcPr>
          <w:p w14:paraId="01182D77" w14:textId="77777777" w:rsidR="009817A0" w:rsidRPr="009817A0" w:rsidRDefault="009817A0" w:rsidP="00ED3FA4">
            <w:pPr>
              <w:contextualSpacing/>
              <w:jc w:val="left"/>
              <w:rPr>
                <w:rFonts w:eastAsia="Calibri" w:cs="Calibri"/>
                <w:sz w:val="16"/>
                <w:lang w:val="en-US"/>
              </w:rPr>
            </w:pPr>
            <w:proofErr w:type="spellStart"/>
            <w:r w:rsidRPr="009817A0">
              <w:rPr>
                <w:rFonts w:eastAsia="Calibri" w:cs="Calibri"/>
                <w:sz w:val="16"/>
                <w:lang w:val="en-US"/>
              </w:rPr>
              <w:t>Vyrava</w:t>
            </w:r>
            <w:proofErr w:type="spellEnd"/>
          </w:p>
        </w:tc>
        <w:tc>
          <w:tcPr>
            <w:tcW w:w="4229" w:type="dxa"/>
          </w:tcPr>
          <w:p w14:paraId="1794E335" w14:textId="77777777" w:rsidR="009817A0" w:rsidRPr="009817A0" w:rsidRDefault="009817A0" w:rsidP="00ED3FA4">
            <w:pPr>
              <w:contextualSpacing/>
              <w:jc w:val="left"/>
              <w:rPr>
                <w:rFonts w:eastAsia="Calibri" w:cs="Calibri"/>
                <w:sz w:val="16"/>
                <w:lang w:val="en-US"/>
              </w:rPr>
            </w:pPr>
            <w:proofErr w:type="spellStart"/>
            <w:r w:rsidRPr="009817A0">
              <w:rPr>
                <w:rFonts w:eastAsia="Calibri" w:cs="Calibri"/>
                <w:sz w:val="16"/>
                <w:lang w:val="en-US"/>
              </w:rPr>
              <w:t>Eustream</w:t>
            </w:r>
            <w:proofErr w:type="spellEnd"/>
            <w:r w:rsidRPr="009817A0">
              <w:rPr>
                <w:rFonts w:eastAsia="Calibri" w:cs="Calibri"/>
                <w:sz w:val="16"/>
                <w:lang w:val="en-US"/>
              </w:rPr>
              <w:t xml:space="preserve"> </w:t>
            </w:r>
            <w:proofErr w:type="spellStart"/>
            <w:r w:rsidRPr="009817A0">
              <w:rPr>
                <w:rFonts w:eastAsia="Calibri" w:cs="Calibri"/>
                <w:sz w:val="16"/>
                <w:lang w:val="en-US"/>
              </w:rPr>
              <w:t>a.s.</w:t>
            </w:r>
            <w:proofErr w:type="spellEnd"/>
            <w:r w:rsidRPr="009817A0">
              <w:rPr>
                <w:rFonts w:eastAsia="Calibri" w:cs="Calibri"/>
                <w:sz w:val="16"/>
                <w:lang w:val="en-US"/>
              </w:rPr>
              <w:t xml:space="preserve"> / GAZ-SYSTEM</w:t>
            </w:r>
          </w:p>
        </w:tc>
        <w:tc>
          <w:tcPr>
            <w:tcW w:w="1157" w:type="dxa"/>
          </w:tcPr>
          <w:p w14:paraId="45DD2BD7" w14:textId="77777777" w:rsidR="009817A0" w:rsidRPr="009817A0" w:rsidDel="00B44D53" w:rsidRDefault="009817A0" w:rsidP="00ED3FA4">
            <w:pPr>
              <w:contextualSpacing/>
              <w:jc w:val="right"/>
              <w:rPr>
                <w:rFonts w:eastAsia="Calibri" w:cs="Calibri"/>
                <w:sz w:val="16"/>
                <w:szCs w:val="16"/>
                <w:lang w:val="en-US"/>
              </w:rPr>
            </w:pPr>
            <w:r w:rsidRPr="009817A0">
              <w:rPr>
                <w:rFonts w:eastAsia="Calibri" w:cs="Calibri"/>
                <w:sz w:val="16"/>
                <w:szCs w:val="16"/>
                <w:lang w:val="en-US"/>
              </w:rPr>
              <w:t>5,7</w:t>
            </w:r>
          </w:p>
        </w:tc>
        <w:tc>
          <w:tcPr>
            <w:tcW w:w="1158" w:type="dxa"/>
          </w:tcPr>
          <w:p w14:paraId="50E7B64D" w14:textId="77777777" w:rsidR="009817A0" w:rsidRPr="009817A0" w:rsidDel="00B44D53" w:rsidRDefault="009817A0" w:rsidP="00ED3FA4">
            <w:pPr>
              <w:contextualSpacing/>
              <w:jc w:val="right"/>
              <w:rPr>
                <w:rFonts w:eastAsia="Calibri" w:cs="Calibri"/>
                <w:sz w:val="16"/>
                <w:szCs w:val="16"/>
                <w:lang w:val="en-US"/>
              </w:rPr>
            </w:pPr>
          </w:p>
        </w:tc>
        <w:tc>
          <w:tcPr>
            <w:tcW w:w="1007" w:type="dxa"/>
          </w:tcPr>
          <w:p w14:paraId="64498C60" w14:textId="77777777" w:rsidR="009817A0" w:rsidRPr="009817A0" w:rsidDel="00B44D53" w:rsidRDefault="009817A0" w:rsidP="00ED3FA4">
            <w:pPr>
              <w:contextualSpacing/>
              <w:jc w:val="right"/>
              <w:rPr>
                <w:rFonts w:eastAsia="Calibri" w:cs="Calibri"/>
                <w:sz w:val="16"/>
                <w:szCs w:val="16"/>
                <w:lang w:val="en-US"/>
              </w:rPr>
            </w:pPr>
            <w:r w:rsidRPr="009817A0">
              <w:rPr>
                <w:rFonts w:eastAsia="Calibri" w:cs="Calibri"/>
                <w:sz w:val="16"/>
                <w:szCs w:val="16"/>
                <w:lang w:val="en-US"/>
              </w:rPr>
              <w:t>7,25</w:t>
            </w:r>
          </w:p>
        </w:tc>
      </w:tr>
      <w:tr w:rsidR="009817A0" w:rsidRPr="009817A0" w14:paraId="0FF79427" w14:textId="77777777" w:rsidTr="0037385E">
        <w:trPr>
          <w:trHeight w:val="227"/>
        </w:trPr>
        <w:tc>
          <w:tcPr>
            <w:tcW w:w="1511" w:type="dxa"/>
          </w:tcPr>
          <w:p w14:paraId="59B7B6C8" w14:textId="77777777" w:rsidR="009817A0" w:rsidRPr="009817A0" w:rsidRDefault="009817A0" w:rsidP="00ED3FA4">
            <w:pPr>
              <w:contextualSpacing/>
              <w:jc w:val="left"/>
              <w:rPr>
                <w:rFonts w:eastAsia="Calibri" w:cs="Calibri"/>
                <w:sz w:val="16"/>
              </w:rPr>
            </w:pPr>
            <w:proofErr w:type="spellStart"/>
            <w:r w:rsidRPr="009817A0">
              <w:rPr>
                <w:rFonts w:eastAsia="Calibri" w:cs="Calibri"/>
                <w:sz w:val="16"/>
              </w:rPr>
              <w:t>Drozdowicze</w:t>
            </w:r>
            <w:proofErr w:type="spellEnd"/>
          </w:p>
        </w:tc>
        <w:tc>
          <w:tcPr>
            <w:tcW w:w="4229" w:type="dxa"/>
          </w:tcPr>
          <w:p w14:paraId="77EC0360" w14:textId="77777777" w:rsidR="009817A0" w:rsidRPr="009817A0" w:rsidRDefault="009817A0" w:rsidP="00ED3FA4">
            <w:pPr>
              <w:contextualSpacing/>
              <w:jc w:val="left"/>
              <w:rPr>
                <w:rFonts w:eastAsia="Calibri" w:cs="Calibri"/>
                <w:sz w:val="16"/>
                <w:lang w:val="en-US"/>
              </w:rPr>
            </w:pPr>
            <w:r w:rsidRPr="009817A0">
              <w:rPr>
                <w:rFonts w:eastAsia="Calibri" w:cs="Calibri"/>
                <w:sz w:val="16"/>
                <w:lang w:val="en-US"/>
              </w:rPr>
              <w:t>LLC Gas Transmission System Operator of Ukraine  / GAZ-SYSTEM S.A.</w:t>
            </w:r>
          </w:p>
        </w:tc>
        <w:tc>
          <w:tcPr>
            <w:tcW w:w="1157" w:type="dxa"/>
          </w:tcPr>
          <w:p w14:paraId="344A6938"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4,4</w:t>
            </w:r>
          </w:p>
        </w:tc>
        <w:tc>
          <w:tcPr>
            <w:tcW w:w="1158" w:type="dxa"/>
          </w:tcPr>
          <w:p w14:paraId="25B36030"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500</w:t>
            </w:r>
          </w:p>
        </w:tc>
        <w:tc>
          <w:tcPr>
            <w:tcW w:w="1007" w:type="dxa"/>
          </w:tcPr>
          <w:p w14:paraId="6D7DD8EB"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5,65</w:t>
            </w:r>
          </w:p>
        </w:tc>
      </w:tr>
      <w:tr w:rsidR="009817A0" w:rsidRPr="009817A0" w14:paraId="0BA2880D" w14:textId="77777777" w:rsidTr="0037385E">
        <w:trPr>
          <w:trHeight w:val="227"/>
        </w:trPr>
        <w:tc>
          <w:tcPr>
            <w:tcW w:w="1511" w:type="dxa"/>
          </w:tcPr>
          <w:p w14:paraId="092E31DC" w14:textId="77777777" w:rsidR="009817A0" w:rsidRPr="009817A0" w:rsidRDefault="009817A0" w:rsidP="00ED3FA4">
            <w:pPr>
              <w:contextualSpacing/>
              <w:jc w:val="left"/>
              <w:rPr>
                <w:rFonts w:eastAsia="Calibri" w:cs="Calibri"/>
                <w:sz w:val="16"/>
              </w:rPr>
            </w:pPr>
            <w:proofErr w:type="spellStart"/>
            <w:r w:rsidRPr="009817A0">
              <w:rPr>
                <w:rFonts w:eastAsia="Calibri" w:cs="Calibri"/>
                <w:sz w:val="16"/>
              </w:rPr>
              <w:t>Mallnow</w:t>
            </w:r>
            <w:proofErr w:type="spellEnd"/>
          </w:p>
        </w:tc>
        <w:tc>
          <w:tcPr>
            <w:tcW w:w="4229" w:type="dxa"/>
          </w:tcPr>
          <w:p w14:paraId="4C3B825D" w14:textId="77777777" w:rsidR="009817A0" w:rsidRPr="009817A0" w:rsidRDefault="009817A0" w:rsidP="00ED3FA4">
            <w:pPr>
              <w:contextualSpacing/>
              <w:jc w:val="left"/>
              <w:rPr>
                <w:rFonts w:eastAsia="Calibri" w:cs="Calibri"/>
                <w:sz w:val="16"/>
                <w:lang w:val="pt-BR"/>
              </w:rPr>
            </w:pPr>
            <w:r w:rsidRPr="009817A0">
              <w:rPr>
                <w:rFonts w:eastAsia="Calibri" w:cs="Calibri"/>
                <w:sz w:val="16"/>
                <w:lang w:val="pt-BR"/>
              </w:rPr>
              <w:t>GASCADE Gastransport GmbH / GAZ-SYSTEM S.A.</w:t>
            </w:r>
          </w:p>
        </w:tc>
        <w:tc>
          <w:tcPr>
            <w:tcW w:w="1157" w:type="dxa"/>
          </w:tcPr>
          <w:p w14:paraId="22050187"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9,1</w:t>
            </w:r>
          </w:p>
        </w:tc>
        <w:tc>
          <w:tcPr>
            <w:tcW w:w="1158" w:type="dxa"/>
          </w:tcPr>
          <w:p w14:paraId="3518666B" w14:textId="77777777" w:rsidR="009817A0" w:rsidRPr="009817A0" w:rsidRDefault="009817A0" w:rsidP="00ED3FA4">
            <w:pPr>
              <w:contextualSpacing/>
              <w:jc w:val="right"/>
              <w:rPr>
                <w:rFonts w:eastAsia="Calibri" w:cs="Calibri"/>
                <w:sz w:val="16"/>
              </w:rPr>
            </w:pPr>
          </w:p>
        </w:tc>
        <w:tc>
          <w:tcPr>
            <w:tcW w:w="1007" w:type="dxa"/>
          </w:tcPr>
          <w:p w14:paraId="041DF090"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11,57</w:t>
            </w:r>
          </w:p>
        </w:tc>
      </w:tr>
      <w:tr w:rsidR="009817A0" w:rsidRPr="009817A0" w14:paraId="5F2C1CB6" w14:textId="77777777" w:rsidTr="0037385E">
        <w:trPr>
          <w:trHeight w:val="227"/>
        </w:trPr>
        <w:tc>
          <w:tcPr>
            <w:tcW w:w="1511" w:type="dxa"/>
          </w:tcPr>
          <w:p w14:paraId="754A15FD" w14:textId="77777777" w:rsidR="009817A0" w:rsidRPr="009817A0" w:rsidRDefault="009817A0" w:rsidP="00ED3FA4">
            <w:pPr>
              <w:contextualSpacing/>
              <w:jc w:val="left"/>
              <w:rPr>
                <w:rFonts w:eastAsia="Calibri" w:cs="Calibri"/>
                <w:sz w:val="16"/>
              </w:rPr>
            </w:pPr>
            <w:r w:rsidRPr="009817A0">
              <w:rPr>
                <w:rFonts w:eastAsia="Calibri" w:cs="Calibri"/>
                <w:sz w:val="16"/>
              </w:rPr>
              <w:t>Lasów</w:t>
            </w:r>
          </w:p>
        </w:tc>
        <w:tc>
          <w:tcPr>
            <w:tcW w:w="4229" w:type="dxa"/>
          </w:tcPr>
          <w:p w14:paraId="363A7EC0" w14:textId="77777777" w:rsidR="009817A0" w:rsidRPr="009817A0" w:rsidRDefault="009817A0" w:rsidP="00ED3FA4">
            <w:pPr>
              <w:contextualSpacing/>
              <w:jc w:val="left"/>
              <w:rPr>
                <w:rFonts w:eastAsia="Calibri" w:cs="Calibri"/>
                <w:sz w:val="16"/>
              </w:rPr>
            </w:pPr>
            <w:r w:rsidRPr="009817A0">
              <w:rPr>
                <w:rFonts w:eastAsia="Calibri" w:cs="Calibri"/>
                <w:sz w:val="16"/>
              </w:rPr>
              <w:t>ONTRAS / GAZ-SYSTEM S.A.</w:t>
            </w:r>
          </w:p>
        </w:tc>
        <w:tc>
          <w:tcPr>
            <w:tcW w:w="1157" w:type="dxa"/>
          </w:tcPr>
          <w:p w14:paraId="7D1D5EB1"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1,6</w:t>
            </w:r>
          </w:p>
        </w:tc>
        <w:tc>
          <w:tcPr>
            <w:tcW w:w="1158" w:type="dxa"/>
          </w:tcPr>
          <w:p w14:paraId="6AC6AF6C"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180</w:t>
            </w:r>
          </w:p>
        </w:tc>
        <w:tc>
          <w:tcPr>
            <w:tcW w:w="1007" w:type="dxa"/>
          </w:tcPr>
          <w:p w14:paraId="6344BDA4"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2,03</w:t>
            </w:r>
          </w:p>
        </w:tc>
      </w:tr>
      <w:tr w:rsidR="009817A0" w:rsidRPr="009817A0" w14:paraId="29FC0157" w14:textId="77777777" w:rsidTr="0037385E">
        <w:trPr>
          <w:trHeight w:val="227"/>
        </w:trPr>
        <w:tc>
          <w:tcPr>
            <w:tcW w:w="1511" w:type="dxa"/>
          </w:tcPr>
          <w:p w14:paraId="3D1DC6BA" w14:textId="77777777" w:rsidR="009817A0" w:rsidRPr="009817A0" w:rsidRDefault="009817A0" w:rsidP="00ED3FA4">
            <w:pPr>
              <w:contextualSpacing/>
              <w:jc w:val="left"/>
              <w:rPr>
                <w:rFonts w:eastAsia="Calibri" w:cs="Calibri"/>
                <w:sz w:val="16"/>
              </w:rPr>
            </w:pPr>
            <w:r w:rsidRPr="009817A0">
              <w:rPr>
                <w:rFonts w:eastAsia="Calibri" w:cs="Calibri"/>
                <w:sz w:val="16"/>
              </w:rPr>
              <w:t>Cieszyn</w:t>
            </w:r>
          </w:p>
        </w:tc>
        <w:tc>
          <w:tcPr>
            <w:tcW w:w="4229" w:type="dxa"/>
          </w:tcPr>
          <w:p w14:paraId="3A5DA3BD" w14:textId="77777777" w:rsidR="009817A0" w:rsidRPr="009817A0" w:rsidRDefault="009817A0" w:rsidP="00ED3FA4">
            <w:pPr>
              <w:contextualSpacing/>
              <w:jc w:val="left"/>
              <w:rPr>
                <w:rFonts w:eastAsia="Calibri" w:cs="Calibri"/>
                <w:sz w:val="16"/>
              </w:rPr>
            </w:pPr>
            <w:r w:rsidRPr="009817A0">
              <w:rPr>
                <w:rFonts w:eastAsia="Calibri" w:cs="Calibri"/>
                <w:sz w:val="16"/>
              </w:rPr>
              <w:t>NET4GAS / GAZ-SYSTEM S.A.</w:t>
            </w:r>
          </w:p>
        </w:tc>
        <w:tc>
          <w:tcPr>
            <w:tcW w:w="1157" w:type="dxa"/>
          </w:tcPr>
          <w:p w14:paraId="355F5F28"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0,6</w:t>
            </w:r>
          </w:p>
        </w:tc>
        <w:tc>
          <w:tcPr>
            <w:tcW w:w="1158" w:type="dxa"/>
          </w:tcPr>
          <w:p w14:paraId="26D23EAD"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111,7</w:t>
            </w:r>
          </w:p>
        </w:tc>
        <w:tc>
          <w:tcPr>
            <w:tcW w:w="1007" w:type="dxa"/>
          </w:tcPr>
          <w:p w14:paraId="6ABB2EB7"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1,17/0,18</w:t>
            </w:r>
          </w:p>
        </w:tc>
      </w:tr>
      <w:tr w:rsidR="009817A0" w:rsidRPr="009817A0" w14:paraId="2779969B" w14:textId="77777777" w:rsidTr="0037385E">
        <w:trPr>
          <w:trHeight w:val="227"/>
        </w:trPr>
        <w:tc>
          <w:tcPr>
            <w:tcW w:w="1511" w:type="dxa"/>
          </w:tcPr>
          <w:p w14:paraId="43CC3ECC" w14:textId="77777777" w:rsidR="009817A0" w:rsidRPr="009817A0" w:rsidRDefault="009817A0" w:rsidP="00ED3FA4">
            <w:pPr>
              <w:contextualSpacing/>
              <w:jc w:val="left"/>
              <w:rPr>
                <w:rFonts w:eastAsia="Calibri" w:cs="Calibri"/>
                <w:sz w:val="16"/>
              </w:rPr>
            </w:pPr>
            <w:r w:rsidRPr="009817A0">
              <w:rPr>
                <w:rFonts w:eastAsia="Calibri" w:cs="Calibri"/>
                <w:sz w:val="16"/>
              </w:rPr>
              <w:t>Terminal LNG</w:t>
            </w:r>
          </w:p>
        </w:tc>
        <w:tc>
          <w:tcPr>
            <w:tcW w:w="4229" w:type="dxa"/>
          </w:tcPr>
          <w:p w14:paraId="0D91E9EF" w14:textId="77777777" w:rsidR="009817A0" w:rsidRPr="009817A0" w:rsidRDefault="009817A0" w:rsidP="00ED3FA4">
            <w:pPr>
              <w:contextualSpacing/>
              <w:jc w:val="left"/>
              <w:rPr>
                <w:rFonts w:eastAsia="Calibri" w:cs="Calibri"/>
                <w:sz w:val="16"/>
              </w:rPr>
            </w:pPr>
            <w:r w:rsidRPr="009817A0">
              <w:rPr>
                <w:rFonts w:eastAsia="Calibri" w:cs="Calibri"/>
                <w:sz w:val="16"/>
              </w:rPr>
              <w:t>GAZ-SYSTEM S.A.</w:t>
            </w:r>
          </w:p>
        </w:tc>
        <w:tc>
          <w:tcPr>
            <w:tcW w:w="1157" w:type="dxa"/>
          </w:tcPr>
          <w:p w14:paraId="31C836CA"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6,2</w:t>
            </w:r>
          </w:p>
        </w:tc>
        <w:tc>
          <w:tcPr>
            <w:tcW w:w="1158" w:type="dxa"/>
          </w:tcPr>
          <w:p w14:paraId="68EAA95D" w14:textId="77777777" w:rsidR="009817A0" w:rsidRPr="009817A0" w:rsidRDefault="009817A0" w:rsidP="00ED3FA4">
            <w:pPr>
              <w:contextualSpacing/>
              <w:jc w:val="right"/>
              <w:rPr>
                <w:rFonts w:eastAsia="Calibri" w:cs="Calibri"/>
                <w:sz w:val="16"/>
              </w:rPr>
            </w:pPr>
          </w:p>
        </w:tc>
        <w:tc>
          <w:tcPr>
            <w:tcW w:w="1007" w:type="dxa"/>
          </w:tcPr>
          <w:p w14:paraId="0D7047A7" w14:textId="77777777" w:rsidR="009817A0" w:rsidRPr="009817A0" w:rsidRDefault="009817A0" w:rsidP="00ED3FA4">
            <w:pPr>
              <w:contextualSpacing/>
              <w:jc w:val="right"/>
              <w:rPr>
                <w:rFonts w:eastAsia="Calibri" w:cs="Calibri"/>
                <w:sz w:val="16"/>
              </w:rPr>
            </w:pPr>
            <w:r w:rsidRPr="009817A0">
              <w:rPr>
                <w:rFonts w:eastAsia="Calibri" w:cs="Calibri"/>
                <w:sz w:val="16"/>
                <w:szCs w:val="16"/>
              </w:rPr>
              <w:t>9,47</w:t>
            </w:r>
          </w:p>
        </w:tc>
      </w:tr>
    </w:tbl>
    <w:p w14:paraId="5716963C" w14:textId="77777777" w:rsidR="00E0627F" w:rsidRPr="00B116F7" w:rsidRDefault="00E0627F" w:rsidP="00ED3FA4">
      <w:pPr>
        <w:pStyle w:val="ardo"/>
        <w:rPr>
          <w:color w:val="auto"/>
        </w:rPr>
      </w:pPr>
      <w:r w:rsidRPr="00B116F7">
        <w:rPr>
          <w:color w:val="auto"/>
        </w:rPr>
        <w:t>Źródło: Krajowy dziesięcioletni plan rozwoju systemu przesyłowego na lata 2018-2027, GAZ-SYSTEM S.A.</w:t>
      </w:r>
    </w:p>
    <w:p w14:paraId="2DB0A007" w14:textId="102B936E" w:rsidR="009817A0" w:rsidRDefault="009817A0" w:rsidP="00ED3FA4">
      <w:pPr>
        <w:pStyle w:val="Legenda"/>
        <w:rPr>
          <w:i w:val="0"/>
          <w:iCs w:val="0"/>
          <w:color w:val="auto"/>
          <w:sz w:val="20"/>
          <w:szCs w:val="22"/>
        </w:rPr>
      </w:pPr>
      <w:bookmarkStart w:id="317" w:name="_Ref156907122"/>
      <w:bookmarkStart w:id="318" w:name="_Ref156906982"/>
      <w:bookmarkStart w:id="319" w:name="_Toc158373604"/>
      <w:r w:rsidRPr="009817A0">
        <w:rPr>
          <w:i w:val="0"/>
          <w:iCs w:val="0"/>
          <w:color w:val="auto"/>
          <w:sz w:val="20"/>
          <w:szCs w:val="22"/>
        </w:rPr>
        <w:t>Zdolności przesyłowe rozumiane są  maksymalna zdolność przesyłowa, jaką OSP może zaoferować użytkownikom, biorąc pod uwagę integralność systemu i wymagania eksploatacyjne sieci.  Zdolności przesyłowe w latach 2022</w:t>
      </w:r>
      <w:r>
        <w:rPr>
          <w:i w:val="0"/>
          <w:iCs w:val="0"/>
          <w:color w:val="auto"/>
          <w:sz w:val="20"/>
          <w:szCs w:val="22"/>
        </w:rPr>
        <w:t xml:space="preserve"> - </w:t>
      </w:r>
      <w:r w:rsidRPr="009817A0">
        <w:rPr>
          <w:i w:val="0"/>
          <w:iCs w:val="0"/>
          <w:color w:val="auto"/>
          <w:sz w:val="20"/>
          <w:szCs w:val="22"/>
        </w:rPr>
        <w:t xml:space="preserve">2005 roku, zaprezentowane zostały w poniższej tabeli </w:t>
      </w:r>
    </w:p>
    <w:p w14:paraId="66B811BC" w14:textId="77777777" w:rsidR="00A13106" w:rsidRPr="00A13106" w:rsidRDefault="00A13106" w:rsidP="00A13106">
      <w:pPr>
        <w:pStyle w:val="Bezodstpw"/>
      </w:pPr>
    </w:p>
    <w:p w14:paraId="04FC3A66" w14:textId="43F06217" w:rsidR="00E0627F" w:rsidRDefault="00E0627F" w:rsidP="00ED3FA4">
      <w:pPr>
        <w:pStyle w:val="Legenda"/>
        <w:rPr>
          <w:color w:val="auto"/>
        </w:rPr>
      </w:pPr>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5</w:t>
      </w:r>
      <w:r w:rsidRPr="00B116F7">
        <w:rPr>
          <w:color w:val="auto"/>
        </w:rPr>
        <w:fldChar w:fldCharType="end"/>
      </w:r>
      <w:bookmarkEnd w:id="317"/>
      <w:r w:rsidRPr="00B116F7">
        <w:rPr>
          <w:color w:val="auto"/>
        </w:rPr>
        <w:t xml:space="preserve">. </w:t>
      </w:r>
      <w:bookmarkEnd w:id="318"/>
      <w:r w:rsidRPr="00B116F7">
        <w:rPr>
          <w:color w:val="auto"/>
        </w:rPr>
        <w:t>Zdolności przesyłowe gazowych połączeń międzysystemowych według kierunku dostaw</w:t>
      </w:r>
      <w:bookmarkEnd w:id="319"/>
    </w:p>
    <w:tbl>
      <w:tblPr>
        <w:tblStyle w:val="KPEiK"/>
        <w:tblW w:w="5000" w:type="pct"/>
        <w:tblLayout w:type="fixed"/>
        <w:tblLook w:val="04A0" w:firstRow="1" w:lastRow="0" w:firstColumn="1" w:lastColumn="0" w:noHBand="0" w:noVBand="1"/>
      </w:tblPr>
      <w:tblGrid>
        <w:gridCol w:w="2122"/>
        <w:gridCol w:w="1388"/>
        <w:gridCol w:w="1388"/>
        <w:gridCol w:w="1388"/>
        <w:gridCol w:w="1388"/>
        <w:gridCol w:w="1388"/>
      </w:tblGrid>
      <w:tr w:rsidR="00725445" w:rsidRPr="00725445" w14:paraId="5FEE621C" w14:textId="77777777" w:rsidTr="0037385E">
        <w:trPr>
          <w:cnfStyle w:val="100000000000" w:firstRow="1" w:lastRow="0" w:firstColumn="0" w:lastColumn="0" w:oddVBand="0" w:evenVBand="0" w:oddHBand="0" w:evenHBand="0" w:firstRowFirstColumn="0" w:firstRowLastColumn="0" w:lastRowFirstColumn="0" w:lastRowLastColumn="0"/>
          <w:trHeight w:val="227"/>
          <w:tblHeader/>
        </w:trPr>
        <w:tc>
          <w:tcPr>
            <w:tcW w:w="2122" w:type="dxa"/>
            <w:vMerge w:val="restart"/>
            <w:noWrap/>
            <w:hideMark/>
          </w:tcPr>
          <w:p w14:paraId="63848A19"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Kierunek dostaw gazu ziemnego</w:t>
            </w:r>
          </w:p>
        </w:tc>
        <w:tc>
          <w:tcPr>
            <w:tcW w:w="1388" w:type="dxa"/>
          </w:tcPr>
          <w:p w14:paraId="6EB2D272"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2022</w:t>
            </w:r>
          </w:p>
        </w:tc>
        <w:tc>
          <w:tcPr>
            <w:tcW w:w="1388" w:type="dxa"/>
          </w:tcPr>
          <w:p w14:paraId="5D4058CC"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2020</w:t>
            </w:r>
          </w:p>
        </w:tc>
        <w:tc>
          <w:tcPr>
            <w:tcW w:w="1388" w:type="dxa"/>
            <w:noWrap/>
            <w:hideMark/>
          </w:tcPr>
          <w:p w14:paraId="089B6DD8"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2015</w:t>
            </w:r>
          </w:p>
        </w:tc>
        <w:tc>
          <w:tcPr>
            <w:tcW w:w="1388" w:type="dxa"/>
            <w:noWrap/>
            <w:hideMark/>
          </w:tcPr>
          <w:p w14:paraId="4DD1A1E1"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2010</w:t>
            </w:r>
          </w:p>
        </w:tc>
        <w:tc>
          <w:tcPr>
            <w:tcW w:w="1388" w:type="dxa"/>
            <w:noWrap/>
            <w:hideMark/>
          </w:tcPr>
          <w:p w14:paraId="7E3C073B"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2005</w:t>
            </w:r>
          </w:p>
        </w:tc>
      </w:tr>
      <w:tr w:rsidR="00725445" w:rsidRPr="00725445" w14:paraId="4C274F5D" w14:textId="77777777" w:rsidTr="0037385E">
        <w:trPr>
          <w:cnfStyle w:val="100000000000" w:firstRow="1" w:lastRow="0" w:firstColumn="0" w:lastColumn="0" w:oddVBand="0" w:evenVBand="0" w:oddHBand="0" w:evenHBand="0" w:firstRowFirstColumn="0" w:firstRowLastColumn="0" w:lastRowFirstColumn="0" w:lastRowLastColumn="0"/>
          <w:trHeight w:val="227"/>
          <w:tblHeader/>
        </w:trPr>
        <w:tc>
          <w:tcPr>
            <w:tcW w:w="2122" w:type="dxa"/>
            <w:vMerge/>
            <w:noWrap/>
          </w:tcPr>
          <w:p w14:paraId="5736B9CA" w14:textId="77777777" w:rsidR="00725445" w:rsidRPr="00725445" w:rsidRDefault="00725445" w:rsidP="00ED3FA4">
            <w:pPr>
              <w:contextualSpacing/>
              <w:jc w:val="center"/>
              <w:rPr>
                <w:rFonts w:eastAsia="Calibri" w:cs="Calibri"/>
                <w:color w:val="FFFFFF"/>
                <w:sz w:val="16"/>
              </w:rPr>
            </w:pPr>
          </w:p>
        </w:tc>
        <w:tc>
          <w:tcPr>
            <w:tcW w:w="6940" w:type="dxa"/>
            <w:gridSpan w:val="5"/>
          </w:tcPr>
          <w:p w14:paraId="6982709E" w14:textId="77777777" w:rsidR="00725445" w:rsidRPr="00725445" w:rsidRDefault="00725445" w:rsidP="00ED3FA4">
            <w:pPr>
              <w:contextualSpacing/>
              <w:jc w:val="center"/>
              <w:rPr>
                <w:rFonts w:eastAsia="Calibri" w:cs="Calibri"/>
                <w:color w:val="FFFFFF"/>
                <w:sz w:val="16"/>
              </w:rPr>
            </w:pPr>
            <w:r w:rsidRPr="00725445">
              <w:rPr>
                <w:rFonts w:eastAsia="Calibri" w:cs="Calibri"/>
                <w:color w:val="FFFFFF"/>
                <w:sz w:val="16"/>
              </w:rPr>
              <w:t>mln m</w:t>
            </w:r>
            <w:r w:rsidRPr="00725445">
              <w:rPr>
                <w:rFonts w:eastAsia="Calibri" w:cs="Calibri"/>
                <w:color w:val="FFFFFF"/>
                <w:sz w:val="16"/>
                <w:vertAlign w:val="superscript"/>
              </w:rPr>
              <w:t>3</w:t>
            </w:r>
            <w:r w:rsidRPr="00725445">
              <w:rPr>
                <w:rFonts w:eastAsia="Calibri" w:cs="Calibri"/>
                <w:color w:val="FFFFFF"/>
                <w:sz w:val="16"/>
              </w:rPr>
              <w:t>/rok</w:t>
            </w:r>
          </w:p>
        </w:tc>
      </w:tr>
      <w:tr w:rsidR="00725445" w:rsidRPr="00725445" w14:paraId="6EB1738A" w14:textId="77777777" w:rsidTr="0037385E">
        <w:trPr>
          <w:trHeight w:val="227"/>
        </w:trPr>
        <w:tc>
          <w:tcPr>
            <w:tcW w:w="2122" w:type="dxa"/>
            <w:noWrap/>
            <w:hideMark/>
          </w:tcPr>
          <w:p w14:paraId="1B1C8731" w14:textId="77777777" w:rsidR="00725445" w:rsidRPr="00725445" w:rsidRDefault="00725445" w:rsidP="00ED3FA4">
            <w:pPr>
              <w:contextualSpacing/>
              <w:jc w:val="left"/>
              <w:rPr>
                <w:rFonts w:eastAsia="Calibri" w:cs="Calibri"/>
                <w:sz w:val="16"/>
              </w:rPr>
            </w:pPr>
            <w:r w:rsidRPr="00725445">
              <w:rPr>
                <w:rFonts w:eastAsia="Calibri" w:cs="Calibri"/>
                <w:sz w:val="16"/>
              </w:rPr>
              <w:t>Polska</w:t>
            </w:r>
          </w:p>
        </w:tc>
        <w:tc>
          <w:tcPr>
            <w:tcW w:w="1388" w:type="dxa"/>
            <w:vAlign w:val="top"/>
          </w:tcPr>
          <w:p w14:paraId="307B2590" w14:textId="77777777" w:rsidR="00725445" w:rsidRPr="00725445" w:rsidRDefault="00725445" w:rsidP="00ED3FA4">
            <w:pPr>
              <w:contextualSpacing/>
              <w:jc w:val="right"/>
              <w:rPr>
                <w:rFonts w:eastAsia="Calibri" w:cs="Calibri"/>
                <w:sz w:val="16"/>
              </w:rPr>
            </w:pPr>
            <w:r w:rsidRPr="00725445">
              <w:rPr>
                <w:rFonts w:eastAsia="Calibri" w:cs="Calibri"/>
                <w:sz w:val="16"/>
              </w:rPr>
              <w:t>31 443</w:t>
            </w:r>
          </w:p>
        </w:tc>
        <w:tc>
          <w:tcPr>
            <w:tcW w:w="1388" w:type="dxa"/>
            <w:vAlign w:val="top"/>
          </w:tcPr>
          <w:p w14:paraId="7F5CD914" w14:textId="77777777" w:rsidR="00725445" w:rsidRPr="00725445" w:rsidRDefault="00725445" w:rsidP="00ED3FA4">
            <w:pPr>
              <w:contextualSpacing/>
              <w:jc w:val="right"/>
              <w:rPr>
                <w:rFonts w:eastAsia="Calibri" w:cs="Calibri"/>
                <w:sz w:val="16"/>
              </w:rPr>
            </w:pPr>
            <w:r w:rsidRPr="00725445">
              <w:rPr>
                <w:rFonts w:eastAsia="Calibri" w:cs="Calibri"/>
                <w:sz w:val="16"/>
              </w:rPr>
              <w:t>27 972</w:t>
            </w:r>
          </w:p>
        </w:tc>
        <w:tc>
          <w:tcPr>
            <w:tcW w:w="1388" w:type="dxa"/>
            <w:noWrap/>
            <w:hideMark/>
          </w:tcPr>
          <w:p w14:paraId="2800D751" w14:textId="77777777" w:rsidR="00725445" w:rsidRPr="00725445" w:rsidRDefault="00725445" w:rsidP="00ED3FA4">
            <w:pPr>
              <w:contextualSpacing/>
              <w:jc w:val="right"/>
              <w:rPr>
                <w:rFonts w:eastAsia="Calibri" w:cs="Calibri"/>
                <w:sz w:val="16"/>
              </w:rPr>
            </w:pPr>
            <w:r w:rsidRPr="00725445">
              <w:rPr>
                <w:rFonts w:eastAsia="Calibri" w:cs="Calibri"/>
                <w:sz w:val="16"/>
              </w:rPr>
              <w:t>25 541,2</w:t>
            </w:r>
          </w:p>
        </w:tc>
        <w:tc>
          <w:tcPr>
            <w:tcW w:w="1388" w:type="dxa"/>
            <w:noWrap/>
            <w:hideMark/>
          </w:tcPr>
          <w:p w14:paraId="43510C6D" w14:textId="77777777" w:rsidR="00725445" w:rsidRPr="00725445" w:rsidRDefault="00725445" w:rsidP="00ED3FA4">
            <w:pPr>
              <w:contextualSpacing/>
              <w:jc w:val="right"/>
              <w:rPr>
                <w:rFonts w:eastAsia="Calibri" w:cs="Calibri"/>
                <w:sz w:val="16"/>
              </w:rPr>
            </w:pPr>
            <w:r w:rsidRPr="00725445">
              <w:rPr>
                <w:rFonts w:eastAsia="Calibri" w:cs="Calibri"/>
                <w:sz w:val="16"/>
              </w:rPr>
              <w:t>17 861,5</w:t>
            </w:r>
          </w:p>
        </w:tc>
        <w:tc>
          <w:tcPr>
            <w:tcW w:w="1388" w:type="dxa"/>
            <w:noWrap/>
            <w:hideMark/>
          </w:tcPr>
          <w:p w14:paraId="17568ED0" w14:textId="77777777" w:rsidR="00725445" w:rsidRPr="00725445" w:rsidRDefault="00725445" w:rsidP="00ED3FA4">
            <w:pPr>
              <w:contextualSpacing/>
              <w:jc w:val="right"/>
              <w:rPr>
                <w:rFonts w:eastAsia="Calibri" w:cs="Calibri"/>
                <w:sz w:val="16"/>
              </w:rPr>
            </w:pPr>
            <w:r w:rsidRPr="00725445">
              <w:rPr>
                <w:rFonts w:eastAsia="Calibri" w:cs="Calibri"/>
                <w:sz w:val="16"/>
              </w:rPr>
              <w:t>10 290,0</w:t>
            </w:r>
          </w:p>
        </w:tc>
      </w:tr>
      <w:tr w:rsidR="00725445" w:rsidRPr="00725445" w14:paraId="042FE095" w14:textId="77777777" w:rsidTr="0037385E">
        <w:trPr>
          <w:trHeight w:val="227"/>
        </w:trPr>
        <w:tc>
          <w:tcPr>
            <w:tcW w:w="2122" w:type="dxa"/>
            <w:noWrap/>
            <w:hideMark/>
          </w:tcPr>
          <w:p w14:paraId="28AA54E5" w14:textId="77777777" w:rsidR="00725445" w:rsidRPr="00725445" w:rsidRDefault="00725445" w:rsidP="00ED3FA4">
            <w:pPr>
              <w:contextualSpacing/>
              <w:jc w:val="left"/>
              <w:rPr>
                <w:rFonts w:eastAsia="Calibri" w:cs="Calibri"/>
                <w:sz w:val="16"/>
              </w:rPr>
            </w:pPr>
            <w:r w:rsidRPr="00725445">
              <w:rPr>
                <w:rFonts w:eastAsia="Calibri" w:cs="Calibri"/>
                <w:sz w:val="16"/>
              </w:rPr>
              <w:t>Niemcy</w:t>
            </w:r>
          </w:p>
        </w:tc>
        <w:tc>
          <w:tcPr>
            <w:tcW w:w="1388" w:type="dxa"/>
            <w:vAlign w:val="top"/>
          </w:tcPr>
          <w:p w14:paraId="29878E10" w14:textId="77777777" w:rsidR="00725445" w:rsidRPr="00725445" w:rsidRDefault="00725445" w:rsidP="00ED3FA4">
            <w:pPr>
              <w:contextualSpacing/>
              <w:jc w:val="right"/>
              <w:rPr>
                <w:rFonts w:eastAsia="Calibri" w:cs="Calibri"/>
                <w:sz w:val="16"/>
              </w:rPr>
            </w:pPr>
            <w:r w:rsidRPr="00725445">
              <w:rPr>
                <w:rFonts w:eastAsia="Calibri" w:cs="Calibri"/>
                <w:sz w:val="16"/>
              </w:rPr>
              <w:t>441</w:t>
            </w:r>
          </w:p>
        </w:tc>
        <w:tc>
          <w:tcPr>
            <w:tcW w:w="1388" w:type="dxa"/>
            <w:vAlign w:val="top"/>
          </w:tcPr>
          <w:p w14:paraId="5061D07B" w14:textId="77777777" w:rsidR="00725445" w:rsidRPr="00725445" w:rsidRDefault="00725445" w:rsidP="00ED3FA4">
            <w:pPr>
              <w:contextualSpacing/>
              <w:jc w:val="right"/>
              <w:rPr>
                <w:rFonts w:eastAsia="Calibri" w:cs="Calibri"/>
                <w:sz w:val="16"/>
              </w:rPr>
            </w:pPr>
            <w:r w:rsidRPr="00725445">
              <w:rPr>
                <w:rFonts w:eastAsia="Calibri" w:cs="Calibri"/>
                <w:sz w:val="16"/>
              </w:rPr>
              <w:t>448</w:t>
            </w:r>
          </w:p>
        </w:tc>
        <w:tc>
          <w:tcPr>
            <w:tcW w:w="1388" w:type="dxa"/>
            <w:noWrap/>
            <w:hideMark/>
          </w:tcPr>
          <w:p w14:paraId="5387E243" w14:textId="77777777" w:rsidR="00725445" w:rsidRPr="00725445" w:rsidRDefault="00725445" w:rsidP="00ED3FA4">
            <w:pPr>
              <w:contextualSpacing/>
              <w:jc w:val="right"/>
              <w:rPr>
                <w:rFonts w:eastAsia="Calibri" w:cs="Calibri"/>
                <w:sz w:val="16"/>
              </w:rPr>
            </w:pPr>
            <w:r w:rsidRPr="00725445">
              <w:rPr>
                <w:rFonts w:eastAsia="Calibri" w:cs="Calibri"/>
                <w:sz w:val="16"/>
              </w:rPr>
              <w:t>131,4</w:t>
            </w:r>
          </w:p>
        </w:tc>
        <w:tc>
          <w:tcPr>
            <w:tcW w:w="1388" w:type="dxa"/>
            <w:noWrap/>
            <w:hideMark/>
          </w:tcPr>
          <w:p w14:paraId="1F000D8B" w14:textId="77777777" w:rsidR="00725445" w:rsidRPr="00725445" w:rsidRDefault="00725445" w:rsidP="00ED3FA4">
            <w:pPr>
              <w:contextualSpacing/>
              <w:jc w:val="right"/>
              <w:rPr>
                <w:rFonts w:eastAsia="Calibri" w:cs="Calibri"/>
                <w:sz w:val="16"/>
              </w:rPr>
            </w:pPr>
            <w:r w:rsidRPr="00725445">
              <w:rPr>
                <w:rFonts w:eastAsia="Calibri" w:cs="Calibri"/>
                <w:sz w:val="16"/>
              </w:rPr>
              <w:t>131,4</w:t>
            </w:r>
          </w:p>
        </w:tc>
        <w:tc>
          <w:tcPr>
            <w:tcW w:w="1388" w:type="dxa"/>
            <w:noWrap/>
            <w:hideMark/>
          </w:tcPr>
          <w:p w14:paraId="601441DF" w14:textId="77777777" w:rsidR="00725445" w:rsidRPr="00725445" w:rsidRDefault="00725445" w:rsidP="00ED3FA4">
            <w:pPr>
              <w:contextualSpacing/>
              <w:jc w:val="right"/>
              <w:rPr>
                <w:rFonts w:eastAsia="Calibri" w:cs="Calibri"/>
                <w:sz w:val="16"/>
              </w:rPr>
            </w:pPr>
            <w:r w:rsidRPr="00725445">
              <w:rPr>
                <w:rFonts w:eastAsia="Calibri" w:cs="Calibri"/>
                <w:sz w:val="16"/>
              </w:rPr>
              <w:t>44,0</w:t>
            </w:r>
          </w:p>
        </w:tc>
      </w:tr>
      <w:tr w:rsidR="00725445" w:rsidRPr="00725445" w14:paraId="30153253" w14:textId="77777777" w:rsidTr="0037385E">
        <w:trPr>
          <w:trHeight w:val="227"/>
        </w:trPr>
        <w:tc>
          <w:tcPr>
            <w:tcW w:w="2122" w:type="dxa"/>
            <w:noWrap/>
            <w:hideMark/>
          </w:tcPr>
          <w:p w14:paraId="3BC75C11" w14:textId="77777777" w:rsidR="00725445" w:rsidRPr="00725445" w:rsidRDefault="00725445" w:rsidP="00ED3FA4">
            <w:pPr>
              <w:contextualSpacing/>
              <w:jc w:val="left"/>
              <w:rPr>
                <w:rFonts w:eastAsia="Calibri" w:cs="Calibri"/>
                <w:sz w:val="16"/>
              </w:rPr>
            </w:pPr>
            <w:r w:rsidRPr="00725445">
              <w:rPr>
                <w:rFonts w:eastAsia="Calibri" w:cs="Calibri"/>
                <w:sz w:val="16"/>
              </w:rPr>
              <w:t>Czechy</w:t>
            </w:r>
          </w:p>
        </w:tc>
        <w:tc>
          <w:tcPr>
            <w:tcW w:w="1388" w:type="dxa"/>
            <w:vAlign w:val="top"/>
          </w:tcPr>
          <w:p w14:paraId="6A23CAE5" w14:textId="77777777" w:rsidR="00725445" w:rsidRPr="00725445" w:rsidRDefault="00725445" w:rsidP="00ED3FA4">
            <w:pPr>
              <w:contextualSpacing/>
              <w:jc w:val="right"/>
              <w:rPr>
                <w:rFonts w:eastAsia="Calibri" w:cs="Calibri"/>
                <w:sz w:val="16"/>
              </w:rPr>
            </w:pPr>
            <w:r w:rsidRPr="00725445">
              <w:rPr>
                <w:rFonts w:eastAsia="Calibri" w:cs="Calibri"/>
                <w:sz w:val="16"/>
              </w:rPr>
              <w:t>17</w:t>
            </w:r>
          </w:p>
        </w:tc>
        <w:tc>
          <w:tcPr>
            <w:tcW w:w="1388" w:type="dxa"/>
            <w:vAlign w:val="top"/>
          </w:tcPr>
          <w:p w14:paraId="7A2BA168" w14:textId="77777777" w:rsidR="00725445" w:rsidRPr="00725445" w:rsidRDefault="00725445" w:rsidP="00ED3FA4">
            <w:pPr>
              <w:contextualSpacing/>
              <w:jc w:val="right"/>
              <w:rPr>
                <w:rFonts w:eastAsia="Calibri" w:cs="Calibri"/>
                <w:sz w:val="16"/>
              </w:rPr>
            </w:pPr>
            <w:r w:rsidRPr="00725445">
              <w:rPr>
                <w:rFonts w:eastAsia="Calibri" w:cs="Calibri"/>
                <w:sz w:val="16"/>
              </w:rPr>
              <w:t>0</w:t>
            </w:r>
          </w:p>
        </w:tc>
        <w:tc>
          <w:tcPr>
            <w:tcW w:w="1388" w:type="dxa"/>
            <w:noWrap/>
            <w:hideMark/>
          </w:tcPr>
          <w:p w14:paraId="76DC1A66" w14:textId="77777777" w:rsidR="00725445" w:rsidRPr="00725445" w:rsidRDefault="00725445" w:rsidP="00ED3FA4">
            <w:pPr>
              <w:contextualSpacing/>
              <w:jc w:val="right"/>
              <w:rPr>
                <w:rFonts w:eastAsia="Calibri" w:cs="Calibri"/>
                <w:sz w:val="16"/>
              </w:rPr>
            </w:pPr>
            <w:r w:rsidRPr="00725445">
              <w:rPr>
                <w:rFonts w:eastAsia="Calibri" w:cs="Calibri"/>
                <w:sz w:val="16"/>
              </w:rPr>
              <w:t>0,004*</w:t>
            </w:r>
          </w:p>
        </w:tc>
        <w:tc>
          <w:tcPr>
            <w:tcW w:w="1388" w:type="dxa"/>
            <w:noWrap/>
            <w:hideMark/>
          </w:tcPr>
          <w:p w14:paraId="74EDB290" w14:textId="77777777" w:rsidR="00725445" w:rsidRPr="00725445" w:rsidRDefault="00725445" w:rsidP="00ED3FA4">
            <w:pPr>
              <w:contextualSpacing/>
              <w:jc w:val="right"/>
              <w:rPr>
                <w:rFonts w:eastAsia="Calibri" w:cs="Calibri"/>
                <w:sz w:val="16"/>
              </w:rPr>
            </w:pPr>
            <w:r w:rsidRPr="00725445">
              <w:rPr>
                <w:rFonts w:eastAsia="Calibri" w:cs="Calibri"/>
                <w:sz w:val="16"/>
              </w:rPr>
              <w:t>0,0</w:t>
            </w:r>
          </w:p>
        </w:tc>
        <w:tc>
          <w:tcPr>
            <w:tcW w:w="1388" w:type="dxa"/>
            <w:noWrap/>
            <w:hideMark/>
          </w:tcPr>
          <w:p w14:paraId="5DE833B9" w14:textId="77777777" w:rsidR="00725445" w:rsidRPr="00725445" w:rsidRDefault="00725445" w:rsidP="00ED3FA4">
            <w:pPr>
              <w:contextualSpacing/>
              <w:jc w:val="right"/>
              <w:rPr>
                <w:rFonts w:eastAsia="Calibri" w:cs="Calibri"/>
                <w:sz w:val="16"/>
              </w:rPr>
            </w:pPr>
            <w:r w:rsidRPr="00725445">
              <w:rPr>
                <w:rFonts w:eastAsia="Calibri" w:cs="Calibri"/>
                <w:sz w:val="16"/>
              </w:rPr>
              <w:t>0,0</w:t>
            </w:r>
          </w:p>
        </w:tc>
      </w:tr>
      <w:tr w:rsidR="00725445" w:rsidRPr="00725445" w14:paraId="2ED2495E" w14:textId="77777777" w:rsidTr="0037385E">
        <w:trPr>
          <w:trHeight w:val="227"/>
        </w:trPr>
        <w:tc>
          <w:tcPr>
            <w:tcW w:w="2122" w:type="dxa"/>
            <w:noWrap/>
            <w:hideMark/>
          </w:tcPr>
          <w:p w14:paraId="38386621" w14:textId="77777777" w:rsidR="00725445" w:rsidRPr="00725445" w:rsidRDefault="00725445" w:rsidP="00ED3FA4">
            <w:pPr>
              <w:contextualSpacing/>
              <w:jc w:val="left"/>
              <w:rPr>
                <w:rFonts w:eastAsia="Calibri" w:cs="Calibri"/>
                <w:sz w:val="16"/>
              </w:rPr>
            </w:pPr>
            <w:r w:rsidRPr="00725445">
              <w:rPr>
                <w:rFonts w:eastAsia="Calibri" w:cs="Calibri"/>
                <w:sz w:val="16"/>
              </w:rPr>
              <w:t>Ukraina</w:t>
            </w:r>
          </w:p>
        </w:tc>
        <w:tc>
          <w:tcPr>
            <w:tcW w:w="1388" w:type="dxa"/>
            <w:vAlign w:val="top"/>
          </w:tcPr>
          <w:p w14:paraId="66B2E0DE" w14:textId="77777777" w:rsidR="00725445" w:rsidRPr="00725445" w:rsidRDefault="00725445" w:rsidP="00ED3FA4">
            <w:pPr>
              <w:contextualSpacing/>
              <w:jc w:val="right"/>
              <w:rPr>
                <w:rFonts w:eastAsia="Calibri" w:cs="Calibri"/>
                <w:sz w:val="16"/>
              </w:rPr>
            </w:pPr>
            <w:r w:rsidRPr="00725445">
              <w:rPr>
                <w:rFonts w:eastAsia="Calibri" w:cs="Calibri"/>
                <w:sz w:val="16"/>
              </w:rPr>
              <w:t>476</w:t>
            </w:r>
          </w:p>
        </w:tc>
        <w:tc>
          <w:tcPr>
            <w:tcW w:w="1388" w:type="dxa"/>
            <w:vAlign w:val="top"/>
          </w:tcPr>
          <w:p w14:paraId="77699F87" w14:textId="77777777" w:rsidR="00725445" w:rsidRPr="00725445" w:rsidRDefault="00725445" w:rsidP="00ED3FA4">
            <w:pPr>
              <w:contextualSpacing/>
              <w:jc w:val="right"/>
              <w:rPr>
                <w:rFonts w:eastAsia="Calibri" w:cs="Calibri"/>
                <w:sz w:val="16"/>
              </w:rPr>
            </w:pPr>
            <w:r w:rsidRPr="00725445">
              <w:rPr>
                <w:rFonts w:eastAsia="Calibri" w:cs="Calibri"/>
                <w:sz w:val="16"/>
              </w:rPr>
              <w:t>422</w:t>
            </w:r>
          </w:p>
        </w:tc>
        <w:tc>
          <w:tcPr>
            <w:tcW w:w="1388" w:type="dxa"/>
            <w:noWrap/>
            <w:hideMark/>
          </w:tcPr>
          <w:p w14:paraId="2A19FA0D" w14:textId="77777777" w:rsidR="00725445" w:rsidRPr="00725445" w:rsidRDefault="00725445" w:rsidP="00ED3FA4">
            <w:pPr>
              <w:contextualSpacing/>
              <w:jc w:val="right"/>
              <w:rPr>
                <w:rFonts w:eastAsia="Calibri" w:cs="Calibri"/>
                <w:sz w:val="16"/>
              </w:rPr>
            </w:pPr>
            <w:r w:rsidRPr="00725445">
              <w:rPr>
                <w:rFonts w:eastAsia="Calibri" w:cs="Calibri"/>
                <w:sz w:val="16"/>
              </w:rPr>
              <w:t>139,3*</w:t>
            </w:r>
          </w:p>
        </w:tc>
        <w:tc>
          <w:tcPr>
            <w:tcW w:w="1388" w:type="dxa"/>
            <w:noWrap/>
            <w:hideMark/>
          </w:tcPr>
          <w:p w14:paraId="419A8FE0" w14:textId="77777777" w:rsidR="00725445" w:rsidRPr="00725445" w:rsidRDefault="00725445" w:rsidP="00ED3FA4">
            <w:pPr>
              <w:contextualSpacing/>
              <w:jc w:val="right"/>
              <w:rPr>
                <w:rFonts w:eastAsia="Calibri" w:cs="Calibri"/>
                <w:sz w:val="16"/>
              </w:rPr>
            </w:pPr>
            <w:r w:rsidRPr="00725445">
              <w:rPr>
                <w:rFonts w:eastAsia="Calibri" w:cs="Calibri"/>
                <w:sz w:val="16"/>
              </w:rPr>
              <w:t>0,0</w:t>
            </w:r>
          </w:p>
        </w:tc>
        <w:tc>
          <w:tcPr>
            <w:tcW w:w="1388" w:type="dxa"/>
            <w:noWrap/>
            <w:hideMark/>
          </w:tcPr>
          <w:p w14:paraId="618E6555" w14:textId="77777777" w:rsidR="00725445" w:rsidRPr="00725445" w:rsidRDefault="00725445" w:rsidP="00ED3FA4">
            <w:pPr>
              <w:contextualSpacing/>
              <w:jc w:val="right"/>
              <w:rPr>
                <w:rFonts w:eastAsia="Calibri" w:cs="Calibri"/>
                <w:sz w:val="16"/>
              </w:rPr>
            </w:pPr>
            <w:r w:rsidRPr="00725445">
              <w:rPr>
                <w:rFonts w:eastAsia="Calibri" w:cs="Calibri"/>
                <w:sz w:val="16"/>
              </w:rPr>
              <w:t>0,0</w:t>
            </w:r>
          </w:p>
        </w:tc>
      </w:tr>
    </w:tbl>
    <w:p w14:paraId="04C311AC" w14:textId="77777777" w:rsidR="00E0627F" w:rsidRPr="00B116F7" w:rsidRDefault="00E0627F" w:rsidP="00ED3FA4">
      <w:pPr>
        <w:pStyle w:val="adnotacje"/>
        <w:rPr>
          <w:color w:val="auto"/>
        </w:rPr>
      </w:pPr>
      <w:r w:rsidRPr="00B116F7">
        <w:rPr>
          <w:color w:val="auto"/>
        </w:rPr>
        <w:t>*Fizyczny przesył gazu ziemnego zrealizowany, dostępna zdolność przesyłowa na tych połączeniach w 2015 r. wyniosła 0</w:t>
      </w:r>
    </w:p>
    <w:p w14:paraId="4A89A5E9" w14:textId="77777777" w:rsidR="00E0627F" w:rsidRPr="00B116F7" w:rsidRDefault="00E0627F" w:rsidP="00ED3FA4">
      <w:pPr>
        <w:pStyle w:val="ardo"/>
        <w:rPr>
          <w:color w:val="auto"/>
        </w:rPr>
      </w:pPr>
      <w:r w:rsidRPr="00B116F7">
        <w:rPr>
          <w:color w:val="auto"/>
        </w:rPr>
        <w:t>Źródło: Sprawozdania z działalności Prezesa URE za lata 2022, 2020, 2015, 2010, 2005</w:t>
      </w:r>
    </w:p>
    <w:p w14:paraId="133FE4E9" w14:textId="77777777" w:rsidR="00725445" w:rsidRPr="008B59EE" w:rsidRDefault="00725445" w:rsidP="00ED3FA4">
      <w:pPr>
        <w:pStyle w:val="podtytu2"/>
      </w:pPr>
      <w:bookmarkStart w:id="320" w:name="_Toc500937541"/>
      <w:r w:rsidRPr="008B59EE">
        <w:t>Terminal LNG w Świnoujściu</w:t>
      </w:r>
      <w:bookmarkEnd w:id="320"/>
    </w:p>
    <w:p w14:paraId="72838A19" w14:textId="6448A01E" w:rsidR="00725445" w:rsidRPr="00F85B97" w:rsidRDefault="00725445" w:rsidP="00ED3FA4">
      <w:r w:rsidRPr="00F85B97">
        <w:t>W sierpniu 2008 roku Rada Ministrów uznała budowę terminalu LNG za inwestycję strategiczną dla</w:t>
      </w:r>
      <w:r>
        <w:t> </w:t>
      </w:r>
      <w:r w:rsidRPr="00F85B97">
        <w:t>interesu kraju. Prace nad projektem technicznym zostały zakończone w 2009 roku, a sama budowa w</w:t>
      </w:r>
      <w:r>
        <w:t> </w:t>
      </w:r>
      <w:r w:rsidRPr="00F85B97">
        <w:t xml:space="preserve">2015 roku. Koszt budowy terminalu wyniósł około 3 mld PLN. </w:t>
      </w:r>
      <w:r>
        <w:t xml:space="preserve">Zdolności </w:t>
      </w:r>
      <w:proofErr w:type="spellStart"/>
      <w:r>
        <w:t>regzyfikacyjne</w:t>
      </w:r>
      <w:proofErr w:type="spellEnd"/>
      <w:r>
        <w:t xml:space="preserve"> terminalu były wówczas na poziomie 5 mld m</w:t>
      </w:r>
      <w:r>
        <w:rPr>
          <w:vertAlign w:val="superscript"/>
        </w:rPr>
        <w:t>3</w:t>
      </w:r>
      <w:r>
        <w:t xml:space="preserve">/rok. </w:t>
      </w:r>
      <w:r w:rsidRPr="00F85B97">
        <w:t>Pierwsza dostawa gazu została zrealizowana 17 czerwca 2016 roku.</w:t>
      </w:r>
      <w:r>
        <w:t xml:space="preserve"> </w:t>
      </w:r>
      <w:r w:rsidRPr="00F85B97">
        <w:t xml:space="preserve">Terminal skroplonego gazu ziemnego (LNG) w Świnoujściu jest obecnie jedną z </w:t>
      </w:r>
      <w:r>
        <w:t>trzech</w:t>
      </w:r>
      <w:r w:rsidRPr="00F85B97">
        <w:t xml:space="preserve"> </w:t>
      </w:r>
      <w:r>
        <w:t xml:space="preserve">dużej skali </w:t>
      </w:r>
      <w:r w:rsidRPr="00F85B97">
        <w:t xml:space="preserve">instalacji </w:t>
      </w:r>
      <w:proofErr w:type="spellStart"/>
      <w:r w:rsidRPr="00F85B97">
        <w:t>regazyfikacyjnych</w:t>
      </w:r>
      <w:proofErr w:type="spellEnd"/>
      <w:r w:rsidRPr="00F85B97">
        <w:t xml:space="preserve">, działających w rejonie Morza Bałtyckiego. </w:t>
      </w:r>
      <w:r>
        <w:t>Pozostałymi</w:t>
      </w:r>
      <w:r w:rsidRPr="00F85B97">
        <w:t xml:space="preserve"> terminal</w:t>
      </w:r>
      <w:r>
        <w:t>ami</w:t>
      </w:r>
      <w:r w:rsidRPr="00F85B97">
        <w:t xml:space="preserve"> funkcjonu</w:t>
      </w:r>
      <w:r>
        <w:t>jącymi</w:t>
      </w:r>
      <w:r w:rsidRPr="00F85B97">
        <w:t xml:space="preserve"> </w:t>
      </w:r>
      <w:r>
        <w:lastRenderedPageBreak/>
        <w:t xml:space="preserve">w obrębie morza bałtyckiego są terminal FSRU </w:t>
      </w:r>
      <w:r w:rsidRPr="00F85B97">
        <w:t>w Kłajpedzie na Litwie</w:t>
      </w:r>
      <w:r>
        <w:t xml:space="preserve"> oraz terminal FSRU w </w:t>
      </w:r>
      <w:proofErr w:type="spellStart"/>
      <w:r>
        <w:t>Inkoo</w:t>
      </w:r>
      <w:proofErr w:type="spellEnd"/>
      <w:r>
        <w:t>/</w:t>
      </w:r>
      <w:proofErr w:type="spellStart"/>
      <w:r>
        <w:t>Paldiski</w:t>
      </w:r>
      <w:proofErr w:type="spellEnd"/>
      <w:r w:rsidRPr="00F85B97">
        <w:t>. Inwestycj</w:t>
      </w:r>
      <w:r>
        <w:t>e</w:t>
      </w:r>
      <w:r w:rsidRPr="00F85B97">
        <w:t xml:space="preserve"> t</w:t>
      </w:r>
      <w:r>
        <w:t>e</w:t>
      </w:r>
      <w:r w:rsidRPr="00F85B97">
        <w:t xml:space="preserve"> w od</w:t>
      </w:r>
      <w:r w:rsidRPr="00F85B97">
        <w:softHyphen/>
        <w:t>r</w:t>
      </w:r>
      <w:r>
        <w:t xml:space="preserve">óżnieniu od terminalu lądowego </w:t>
      </w:r>
      <w:r w:rsidRPr="00F85B97">
        <w:t>w Świnoujściu</w:t>
      </w:r>
      <w:r w:rsidRPr="00F85B97">
        <w:rPr>
          <w:sz w:val="28"/>
        </w:rPr>
        <w:t xml:space="preserve">, </w:t>
      </w:r>
      <w:r w:rsidRPr="00F85B97">
        <w:t>wykorzystuj</w:t>
      </w:r>
      <w:r>
        <w:t>ą</w:t>
      </w:r>
      <w:r w:rsidRPr="00F85B97">
        <w:t xml:space="preserve"> rozwiązanie w</w:t>
      </w:r>
      <w:r>
        <w:t> </w:t>
      </w:r>
      <w:r w:rsidRPr="00F85B97">
        <w:t xml:space="preserve">postaci </w:t>
      </w:r>
      <w:r>
        <w:t>jednostki</w:t>
      </w:r>
      <w:r w:rsidRPr="00F85B97">
        <w:t xml:space="preserve"> pływające</w:t>
      </w:r>
      <w:r>
        <w:t>j</w:t>
      </w:r>
      <w:r w:rsidRPr="00F85B97">
        <w:t xml:space="preserve"> typu FSRU (</w:t>
      </w:r>
      <w:r w:rsidRPr="00F85B97">
        <w:rPr>
          <w:i/>
        </w:rPr>
        <w:t>ang.</w:t>
      </w:r>
      <w:r w:rsidRPr="00F85B97">
        <w:t xml:space="preserve"> </w:t>
      </w:r>
      <w:proofErr w:type="spellStart"/>
      <w:r w:rsidRPr="00F85B97">
        <w:rPr>
          <w:i/>
          <w:iCs/>
        </w:rPr>
        <w:t>Floating</w:t>
      </w:r>
      <w:proofErr w:type="spellEnd"/>
      <w:r w:rsidRPr="00F85B97">
        <w:rPr>
          <w:i/>
          <w:iCs/>
        </w:rPr>
        <w:t xml:space="preserve"> Storage </w:t>
      </w:r>
      <w:proofErr w:type="spellStart"/>
      <w:r w:rsidRPr="00F85B97">
        <w:rPr>
          <w:i/>
          <w:iCs/>
        </w:rPr>
        <w:t>Regasification</w:t>
      </w:r>
      <w:proofErr w:type="spellEnd"/>
      <w:r w:rsidRPr="00F85B97">
        <w:rPr>
          <w:i/>
          <w:iCs/>
        </w:rPr>
        <w:t xml:space="preserve"> Unit</w:t>
      </w:r>
      <w:r w:rsidRPr="00F85B97">
        <w:t>).</w:t>
      </w:r>
    </w:p>
    <w:p w14:paraId="1DD420A4" w14:textId="06EBD999" w:rsidR="00725445" w:rsidRPr="008B59EE" w:rsidRDefault="00725445" w:rsidP="00ED3FA4">
      <w:r w:rsidRPr="00F85B97">
        <w:t xml:space="preserve">Od 1 stycznia 2018 roku do 2034 roku </w:t>
      </w:r>
      <w:r>
        <w:t xml:space="preserve">ORLEN S.A. (dawniej </w:t>
      </w:r>
      <w:r w:rsidRPr="00F85B97">
        <w:t xml:space="preserve">PGNiG </w:t>
      </w:r>
      <w:r>
        <w:t>S.A.)</w:t>
      </w:r>
      <w:r w:rsidRPr="00F85B97">
        <w:t xml:space="preserve"> posiada zakontraktowane 100% mocy infrastruktury </w:t>
      </w:r>
      <w:proofErr w:type="spellStart"/>
      <w:r w:rsidRPr="00F85B97">
        <w:t>regazyfikacyjnej</w:t>
      </w:r>
      <w:proofErr w:type="spellEnd"/>
      <w:r>
        <w:t xml:space="preserve"> terminalu w Świnoujściu</w:t>
      </w:r>
      <w:r w:rsidRPr="00F85B97">
        <w:t xml:space="preserve">. </w:t>
      </w:r>
      <w:bookmarkStart w:id="321" w:name="_Toc500937542"/>
    </w:p>
    <w:p w14:paraId="6DF506F9" w14:textId="77777777" w:rsidR="00725445" w:rsidRPr="008B59EE" w:rsidRDefault="00725445" w:rsidP="00ED3FA4">
      <w:pPr>
        <w:pStyle w:val="podtytu2"/>
      </w:pPr>
      <w:r w:rsidRPr="008B59EE">
        <w:t>System Gazociągów Tranzytowych (SGT)</w:t>
      </w:r>
      <w:bookmarkEnd w:id="321"/>
      <w:r>
        <w:t xml:space="preserve"> </w:t>
      </w:r>
    </w:p>
    <w:p w14:paraId="6C195EAA" w14:textId="2E772E53" w:rsidR="00725445" w:rsidRPr="00F85B97" w:rsidRDefault="00725445" w:rsidP="00ED3FA4">
      <w:r w:rsidRPr="00F85B97">
        <w:t>System Gazociągów Tranzytowych na terytorium Rzeczypospolitej Polskiej, jest częścią mierzącego około 4 000 km gazociągu biegnącego z R</w:t>
      </w:r>
      <w:r>
        <w:t xml:space="preserve">osji poprzez Białoruś i Polskę </w:t>
      </w:r>
      <w:r w:rsidRPr="00F85B97">
        <w:t xml:space="preserve">do Europy Zachodniej. Właścicielem polskiego odcinka SGT jest System Gazociągów Tranzytowych </w:t>
      </w:r>
      <w:proofErr w:type="spellStart"/>
      <w:r w:rsidRPr="00F85B97">
        <w:t>EuRoPol</w:t>
      </w:r>
      <w:proofErr w:type="spellEnd"/>
      <w:r w:rsidRPr="00F85B97">
        <w:t xml:space="preserve"> GAZ S.A. w Warszawie, a</w:t>
      </w:r>
      <w:r>
        <w:t> </w:t>
      </w:r>
      <w:r w:rsidRPr="00F85B97">
        <w:t>operatorem polskiego odcinka gazociągu jamalskiego jest Operator Gazociągów Przes</w:t>
      </w:r>
      <w:r>
        <w:t xml:space="preserve">yłowych GAZ-SYSTEM S.A. W dniu </w:t>
      </w:r>
      <w:r w:rsidRPr="00F85B97">
        <w:t>17 listopada 2010 r. Prezes Urzędu Regulacji Energetyki wydał decyzję w sprawie wyznaczenia spółki GAZ-SYSTEM S.A. na niezależnego operatora polskiego odcinka gazociągu jamalskiego, na okres do 31 grudnia 2025 r.</w:t>
      </w:r>
      <w:r>
        <w:t xml:space="preserve">, </w:t>
      </w:r>
      <w:r w:rsidRPr="0013605A">
        <w:t xml:space="preserve"> </w:t>
      </w:r>
      <w:r>
        <w:t>który z mocy prawa został przedłużony do 6 grudnia 2068r.</w:t>
      </w:r>
    </w:p>
    <w:p w14:paraId="2451824A" w14:textId="7CE468CC" w:rsidR="00725445" w:rsidRPr="00F85B97" w:rsidRDefault="00725445" w:rsidP="00ED3FA4">
      <w:r w:rsidRPr="00F85B97">
        <w:t>Gazociąg tranzytowy przebiega przez Polskę ze wschodu na zachód, od granicy polsko-białoruskiej w</w:t>
      </w:r>
      <w:r>
        <w:t> </w:t>
      </w:r>
      <w:r w:rsidRPr="00F85B97">
        <w:t xml:space="preserve">rejonie wsi </w:t>
      </w:r>
      <w:proofErr w:type="spellStart"/>
      <w:r w:rsidRPr="00F85B97">
        <w:t>Kondratki</w:t>
      </w:r>
      <w:proofErr w:type="spellEnd"/>
      <w:r w:rsidRPr="00F85B97">
        <w:t>, do granicy polsko-niemieckiej, w rejonie miejscowości Górzyca. Podstawowe dane techniczne gazociągu tranzytowego:</w:t>
      </w:r>
    </w:p>
    <w:p w14:paraId="66002553" w14:textId="77777777" w:rsidR="00725445" w:rsidRPr="00F85B97" w:rsidRDefault="00725445" w:rsidP="00ED3FA4">
      <w:pPr>
        <w:pStyle w:val="Akapitzlist"/>
        <w:numPr>
          <w:ilvl w:val="0"/>
          <w:numId w:val="12"/>
        </w:numPr>
      </w:pPr>
      <w:r w:rsidRPr="00F85B97">
        <w:t xml:space="preserve">Ciśnienie robocze - 8,4 </w:t>
      </w:r>
      <w:proofErr w:type="spellStart"/>
      <w:r w:rsidRPr="00F85B97">
        <w:t>MPa</w:t>
      </w:r>
      <w:proofErr w:type="spellEnd"/>
      <w:r>
        <w:t>,</w:t>
      </w:r>
    </w:p>
    <w:p w14:paraId="2EA4D631" w14:textId="77777777" w:rsidR="00725445" w:rsidRPr="00F85B97" w:rsidRDefault="00725445" w:rsidP="00ED3FA4">
      <w:pPr>
        <w:pStyle w:val="Akapitzlist"/>
        <w:numPr>
          <w:ilvl w:val="0"/>
          <w:numId w:val="12"/>
        </w:numPr>
      </w:pPr>
      <w:r w:rsidRPr="00F85B97">
        <w:t>Długość - 683,9 km</w:t>
      </w:r>
      <w:r>
        <w:t>,</w:t>
      </w:r>
    </w:p>
    <w:p w14:paraId="04B9E501" w14:textId="77777777" w:rsidR="00725445" w:rsidRPr="00F85B97" w:rsidRDefault="00725445" w:rsidP="00ED3FA4">
      <w:pPr>
        <w:pStyle w:val="Akapitzlist"/>
        <w:numPr>
          <w:ilvl w:val="0"/>
          <w:numId w:val="12"/>
        </w:numPr>
      </w:pPr>
      <w:r w:rsidRPr="00F85B97">
        <w:t>Średnica gazociągu - DN1400</w:t>
      </w:r>
      <w:r>
        <w:t>,</w:t>
      </w:r>
    </w:p>
    <w:p w14:paraId="6A930A9D" w14:textId="77777777" w:rsidR="00725445" w:rsidRPr="00F85B97" w:rsidRDefault="00725445" w:rsidP="00ED3FA4">
      <w:pPr>
        <w:pStyle w:val="Akapitzlist"/>
        <w:numPr>
          <w:ilvl w:val="0"/>
          <w:numId w:val="12"/>
        </w:numPr>
      </w:pPr>
      <w:r w:rsidRPr="00F85B97">
        <w:t xml:space="preserve">1 fizyczny punkt wejścia – </w:t>
      </w:r>
      <w:proofErr w:type="spellStart"/>
      <w:r w:rsidRPr="00F85B97">
        <w:t>Kondratki</w:t>
      </w:r>
      <w:proofErr w:type="spellEnd"/>
      <w:r>
        <w:t>, - niefunkcjonujący</w:t>
      </w:r>
    </w:p>
    <w:p w14:paraId="260B0C2B" w14:textId="77777777" w:rsidR="00725445" w:rsidRPr="00F85B97" w:rsidRDefault="00725445" w:rsidP="00ED3FA4">
      <w:pPr>
        <w:pStyle w:val="Akapitzlist"/>
        <w:numPr>
          <w:ilvl w:val="0"/>
          <w:numId w:val="12"/>
        </w:numPr>
      </w:pPr>
      <w:r w:rsidRPr="00F85B97">
        <w:t xml:space="preserve">3 fizyczne punkty wyjścia – </w:t>
      </w:r>
      <w:proofErr w:type="spellStart"/>
      <w:r w:rsidRPr="00F85B97">
        <w:t>Mallnow</w:t>
      </w:r>
      <w:proofErr w:type="spellEnd"/>
      <w:r w:rsidRPr="00F85B97">
        <w:t>, Lwówek, Włocławek</w:t>
      </w:r>
      <w:r>
        <w:t>,</w:t>
      </w:r>
    </w:p>
    <w:p w14:paraId="10DE8D03" w14:textId="77777777" w:rsidR="00725445" w:rsidRPr="00F85B97" w:rsidRDefault="00725445" w:rsidP="00ED3FA4">
      <w:pPr>
        <w:pStyle w:val="Akapitzlist"/>
        <w:numPr>
          <w:ilvl w:val="0"/>
          <w:numId w:val="12"/>
        </w:numPr>
      </w:pPr>
      <w:r w:rsidRPr="00F85B97">
        <w:t xml:space="preserve">5 tłoczni gazu o łącznej mocy </w:t>
      </w:r>
      <w:r>
        <w:t xml:space="preserve">ok. </w:t>
      </w:r>
      <w:r w:rsidRPr="00F85B97">
        <w:t xml:space="preserve">400 MW – TG </w:t>
      </w:r>
      <w:proofErr w:type="spellStart"/>
      <w:r w:rsidRPr="00F85B97">
        <w:t>Kondratki</w:t>
      </w:r>
      <w:proofErr w:type="spellEnd"/>
      <w:r w:rsidRPr="00F85B97">
        <w:t>, TG Zambrów,</w:t>
      </w:r>
      <w:r>
        <w:t xml:space="preserve"> </w:t>
      </w:r>
      <w:r w:rsidRPr="00F85B97">
        <w:t>TG Ciechanów, TG Włocławek, TG Szamotuły.</w:t>
      </w:r>
    </w:p>
    <w:p w14:paraId="44D47931" w14:textId="77777777" w:rsidR="00725445" w:rsidRPr="006C0131" w:rsidRDefault="00725445" w:rsidP="00ED3FA4">
      <w:pPr>
        <w:pStyle w:val="Podtytu"/>
        <w:rPr>
          <w:color w:val="auto"/>
        </w:rPr>
      </w:pPr>
      <w:bookmarkStart w:id="322" w:name="_Toc500937543"/>
      <w:r w:rsidRPr="006C0131">
        <w:rPr>
          <w:color w:val="auto"/>
        </w:rPr>
        <w:t>Rozbudowa połączeń międzysystemowych</w:t>
      </w:r>
      <w:bookmarkEnd w:id="322"/>
    </w:p>
    <w:p w14:paraId="263A231F" w14:textId="37F614FC" w:rsidR="00725445" w:rsidRPr="00F85B97" w:rsidRDefault="00725445" w:rsidP="00ED3FA4">
      <w:r>
        <w:t xml:space="preserve">Za </w:t>
      </w:r>
      <w:r w:rsidRPr="00F85B97">
        <w:t>kluczow</w:t>
      </w:r>
      <w:r>
        <w:t>ą infrastrukturę</w:t>
      </w:r>
      <w:r w:rsidRPr="00F85B97">
        <w:t>, zapewniając</w:t>
      </w:r>
      <w:r>
        <w:t>ą</w:t>
      </w:r>
      <w:r w:rsidRPr="00F85B97">
        <w:t xml:space="preserve"> bezpieczeństwo energetyczne kraju poprzez dywersyfikację źródeł i kierunków dostaw gazu ziemnego, traktowane są Bram</w:t>
      </w:r>
      <w:r>
        <w:t>a</w:t>
      </w:r>
      <w:r w:rsidRPr="00F85B97">
        <w:t xml:space="preserve"> Północn</w:t>
      </w:r>
      <w:r>
        <w:t xml:space="preserve">a (terminal LNG w Świnoujściu oraz </w:t>
      </w:r>
      <w:proofErr w:type="spellStart"/>
      <w:r>
        <w:t>Baltic</w:t>
      </w:r>
      <w:proofErr w:type="spellEnd"/>
      <w:r>
        <w:t xml:space="preserve"> </w:t>
      </w:r>
      <w:proofErr w:type="spellStart"/>
      <w:r>
        <w:t>Pipe</w:t>
      </w:r>
      <w:proofErr w:type="spellEnd"/>
      <w:r>
        <w:t>)</w:t>
      </w:r>
      <w:r w:rsidRPr="00F85B97">
        <w:t xml:space="preserve"> i połączenie międzysystemowe </w:t>
      </w:r>
      <w:r>
        <w:t>z</w:t>
      </w:r>
      <w:r w:rsidRPr="00F85B97">
        <w:t xml:space="preserve"> </w:t>
      </w:r>
      <w:r>
        <w:t>sąsiednimi państwami Unii Europejskiej</w:t>
      </w:r>
      <w:r w:rsidRPr="00F85B97">
        <w:t>.</w:t>
      </w:r>
    </w:p>
    <w:p w14:paraId="1F621955" w14:textId="77777777" w:rsidR="00725445" w:rsidRPr="00252871" w:rsidRDefault="00725445" w:rsidP="00ED3FA4">
      <w:pPr>
        <w:pStyle w:val="podtytu2"/>
      </w:pPr>
      <w:r>
        <w:t xml:space="preserve">Gazociąg </w:t>
      </w:r>
      <w:proofErr w:type="spellStart"/>
      <w:r w:rsidRPr="00252871">
        <w:t>Baltic</w:t>
      </w:r>
      <w:proofErr w:type="spellEnd"/>
      <w:r w:rsidRPr="00252871">
        <w:t xml:space="preserve"> </w:t>
      </w:r>
      <w:proofErr w:type="spellStart"/>
      <w:r w:rsidRPr="00252871">
        <w:t>Pipe</w:t>
      </w:r>
      <w:proofErr w:type="spellEnd"/>
      <w:r>
        <w:t xml:space="preserve"> </w:t>
      </w:r>
    </w:p>
    <w:p w14:paraId="71A96345" w14:textId="4DE24CB9" w:rsidR="00725445" w:rsidRDefault="00725445" w:rsidP="00ED3FA4">
      <w:r>
        <w:t xml:space="preserve">Projekt </w:t>
      </w:r>
      <w:proofErr w:type="spellStart"/>
      <w:r>
        <w:t>Baltic</w:t>
      </w:r>
      <w:proofErr w:type="spellEnd"/>
      <w:r>
        <w:t xml:space="preserve"> </w:t>
      </w:r>
      <w:proofErr w:type="spellStart"/>
      <w:r>
        <w:t>Pipe</w:t>
      </w:r>
      <w:proofErr w:type="spellEnd"/>
      <w:r>
        <w:t xml:space="preserve"> to strategiczny obiekt infrastrukturalny, stanowiący nowy korytarz dostaw gazu na europejskim rynku. Umożliwia on, po raz pierwszy w historii, przesyłanie gazu bezpośrednio ze złóż zlokalizowanych w Norwegii na rynki w Danii i w Polsce, a także do odbiorców w sąsiednich krajach Europy Środkowo – Wschodniej. Jednocześnie </w:t>
      </w:r>
      <w:proofErr w:type="spellStart"/>
      <w:r>
        <w:t>Baltic</w:t>
      </w:r>
      <w:proofErr w:type="spellEnd"/>
      <w:r>
        <w:t xml:space="preserve"> </w:t>
      </w:r>
      <w:proofErr w:type="spellStart"/>
      <w:r>
        <w:t>Pipe</w:t>
      </w:r>
      <w:proofErr w:type="spellEnd"/>
      <w:r>
        <w:t xml:space="preserve"> umożliwia przesył dwukierunkowy tzn. można nim dostarczać gaz z Polski do Danii. GAZ-SYSTEM S.A. we współpracy z duńskim partnerem zakończył inwestycję przed zapowiedzianym terminem, uruchamiając 30 listopada 2022 r. pełną przepustowość 10 mld m</w:t>
      </w:r>
      <w:r w:rsidRPr="00E83CA8">
        <w:rPr>
          <w:vertAlign w:val="superscript"/>
        </w:rPr>
        <w:t xml:space="preserve">3 </w:t>
      </w:r>
      <w:r>
        <w:t xml:space="preserve">rocznie. </w:t>
      </w:r>
    </w:p>
    <w:p w14:paraId="0A524C40" w14:textId="77777777" w:rsidR="00725445" w:rsidRDefault="00725445" w:rsidP="00ED3FA4">
      <w:pPr>
        <w:spacing w:after="0"/>
      </w:pPr>
      <w:r>
        <w:t xml:space="preserve">Realizacja projektu </w:t>
      </w:r>
      <w:proofErr w:type="spellStart"/>
      <w:r>
        <w:t>Baltic</w:t>
      </w:r>
      <w:proofErr w:type="spellEnd"/>
      <w:r>
        <w:t xml:space="preserve"> </w:t>
      </w:r>
      <w:proofErr w:type="spellStart"/>
      <w:r>
        <w:t>Pipe</w:t>
      </w:r>
      <w:proofErr w:type="spellEnd"/>
      <w:r>
        <w:t xml:space="preserve"> obejmowała:</w:t>
      </w:r>
    </w:p>
    <w:p w14:paraId="1243E23C" w14:textId="77777777" w:rsidR="00725445" w:rsidRDefault="00725445" w:rsidP="00ED3FA4">
      <w:pPr>
        <w:pStyle w:val="Akapitzlist"/>
        <w:numPr>
          <w:ilvl w:val="0"/>
          <w:numId w:val="40"/>
        </w:numPr>
        <w:spacing w:after="0"/>
      </w:pPr>
      <w:r>
        <w:t>budowę połączenia podmorskiego systemów gazowych Norwegii i Danii,</w:t>
      </w:r>
    </w:p>
    <w:p w14:paraId="514AC700" w14:textId="77777777" w:rsidR="00725445" w:rsidRDefault="00725445" w:rsidP="00ED3FA4">
      <w:pPr>
        <w:pStyle w:val="Akapitzlist"/>
        <w:numPr>
          <w:ilvl w:val="0"/>
          <w:numId w:val="40"/>
        </w:numPr>
        <w:spacing w:after="0"/>
      </w:pPr>
      <w:r>
        <w:t>rozbudowę duńskiego systemu przesyłowego (z Zachodu na Wschód),</w:t>
      </w:r>
    </w:p>
    <w:p w14:paraId="3CC13579" w14:textId="77777777" w:rsidR="00725445" w:rsidRDefault="00725445" w:rsidP="00ED3FA4">
      <w:pPr>
        <w:pStyle w:val="Akapitzlist"/>
        <w:numPr>
          <w:ilvl w:val="0"/>
          <w:numId w:val="40"/>
        </w:numPr>
        <w:spacing w:after="0"/>
      </w:pPr>
      <w:r>
        <w:t>budowę tłoczni gazu na terytorium Danii,</w:t>
      </w:r>
    </w:p>
    <w:p w14:paraId="5B2D4111" w14:textId="77777777" w:rsidR="00725445" w:rsidRDefault="00725445" w:rsidP="00ED3FA4">
      <w:pPr>
        <w:pStyle w:val="Akapitzlist"/>
        <w:numPr>
          <w:ilvl w:val="0"/>
          <w:numId w:val="40"/>
        </w:numPr>
        <w:spacing w:after="0"/>
      </w:pPr>
      <w:r>
        <w:t>budowę gazociągu podmorskiego łączącego duński i polski system przesyłowy,</w:t>
      </w:r>
    </w:p>
    <w:p w14:paraId="72260868" w14:textId="77777777" w:rsidR="00725445" w:rsidRDefault="00725445" w:rsidP="00ED3FA4">
      <w:pPr>
        <w:pStyle w:val="Akapitzlist"/>
        <w:numPr>
          <w:ilvl w:val="0"/>
          <w:numId w:val="40"/>
        </w:numPr>
        <w:spacing w:after="0"/>
      </w:pPr>
      <w:r>
        <w:t>rozbudowę polskiego systemu przesyłowego:</w:t>
      </w:r>
    </w:p>
    <w:p w14:paraId="381D78D0" w14:textId="77777777" w:rsidR="00725445" w:rsidRDefault="00725445" w:rsidP="00ED3FA4">
      <w:pPr>
        <w:pStyle w:val="Akapitzlist"/>
        <w:numPr>
          <w:ilvl w:val="0"/>
          <w:numId w:val="42"/>
        </w:numPr>
        <w:spacing w:after="0"/>
        <w:ind w:left="1068"/>
      </w:pPr>
      <w:r>
        <w:t>budowę gazociągu łączącego gazociąg podmorski z krajowym systemem przesyłowym,</w:t>
      </w:r>
    </w:p>
    <w:p w14:paraId="5DB0A74A" w14:textId="77777777" w:rsidR="00725445" w:rsidRDefault="00725445" w:rsidP="00ED3FA4">
      <w:pPr>
        <w:pStyle w:val="Akapitzlist"/>
        <w:numPr>
          <w:ilvl w:val="0"/>
          <w:numId w:val="42"/>
        </w:numPr>
        <w:spacing w:after="0"/>
        <w:ind w:left="1068"/>
      </w:pPr>
      <w:r>
        <w:t>budowę gazociągu Goleniów-Lwówek,</w:t>
      </w:r>
    </w:p>
    <w:p w14:paraId="5D0EB904" w14:textId="77777777" w:rsidR="00725445" w:rsidRDefault="00725445" w:rsidP="00ED3FA4">
      <w:pPr>
        <w:pStyle w:val="Akapitzlist"/>
        <w:numPr>
          <w:ilvl w:val="0"/>
          <w:numId w:val="42"/>
        </w:numPr>
        <w:spacing w:after="0"/>
        <w:ind w:left="1068"/>
      </w:pPr>
      <w:r>
        <w:t>rozbudowę tłoczni Goleniów,</w:t>
      </w:r>
    </w:p>
    <w:p w14:paraId="18DCC751" w14:textId="77777777" w:rsidR="00725445" w:rsidRDefault="00725445" w:rsidP="00ED3FA4">
      <w:pPr>
        <w:pStyle w:val="Akapitzlist"/>
        <w:numPr>
          <w:ilvl w:val="0"/>
          <w:numId w:val="42"/>
        </w:numPr>
        <w:spacing w:after="0"/>
        <w:ind w:left="1068"/>
      </w:pPr>
      <w:r>
        <w:t>rozbudowa tłoczni Odolanów,</w:t>
      </w:r>
    </w:p>
    <w:p w14:paraId="68D72160" w14:textId="77777777" w:rsidR="00725445" w:rsidRDefault="00725445" w:rsidP="00ED3FA4">
      <w:pPr>
        <w:pStyle w:val="Akapitzlist"/>
        <w:numPr>
          <w:ilvl w:val="0"/>
          <w:numId w:val="41"/>
        </w:numPr>
        <w:spacing w:after="0"/>
        <w:ind w:left="1068"/>
      </w:pPr>
      <w:r>
        <w:t>budowę tłoczni Gustorzyn.</w:t>
      </w:r>
    </w:p>
    <w:p w14:paraId="20284D7F" w14:textId="77777777" w:rsidR="00725445" w:rsidRPr="00F85B97" w:rsidRDefault="00725445" w:rsidP="00ED3FA4">
      <w:r>
        <w:rPr>
          <w:noProof/>
          <w:lang w:eastAsia="pl-PL"/>
        </w:rPr>
        <w:lastRenderedPageBreak/>
        <w:drawing>
          <wp:inline distT="0" distB="0" distL="0" distR="0" wp14:anchorId="1D3E8C21" wp14:editId="03927D46">
            <wp:extent cx="5257800" cy="3003182"/>
            <wp:effectExtent l="0" t="0" r="0" b="6985"/>
            <wp:docPr id="1417351403" name="Obraz 1" descr="Mapa Baltic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pa Baltic Pipe"/>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296022" cy="3025014"/>
                    </a:xfrm>
                    <a:prstGeom prst="rect">
                      <a:avLst/>
                    </a:prstGeom>
                    <a:noFill/>
                    <a:ln>
                      <a:noFill/>
                    </a:ln>
                    <a:extLst>
                      <a:ext uri="{53640926-AAD7-44D8-BBD7-CCE9431645EC}">
                        <a14:shadowObscured xmlns:a14="http://schemas.microsoft.com/office/drawing/2010/main"/>
                      </a:ext>
                    </a:extLst>
                  </pic:spPr>
                </pic:pic>
              </a:graphicData>
            </a:graphic>
          </wp:inline>
        </w:drawing>
      </w:r>
    </w:p>
    <w:p w14:paraId="4531D103" w14:textId="61116952" w:rsidR="00725445" w:rsidRDefault="00725445" w:rsidP="00ED3FA4">
      <w:pPr>
        <w:pStyle w:val="Legenda"/>
      </w:pPr>
      <w:bookmarkStart w:id="323" w:name="_Toc158373491"/>
      <w:r>
        <w:t xml:space="preserve">Rysunek </w:t>
      </w:r>
      <w:r w:rsidR="001A3E9C">
        <w:fldChar w:fldCharType="begin"/>
      </w:r>
      <w:r w:rsidR="001A3E9C">
        <w:instrText xml:space="preserve"> STYLEREF 1 \s </w:instrText>
      </w:r>
      <w:r w:rsidR="001A3E9C">
        <w:fldChar w:fldCharType="separate"/>
      </w:r>
      <w:r w:rsidR="004C1650">
        <w:rPr>
          <w:noProof/>
        </w:rPr>
        <w:t>5</w:t>
      </w:r>
      <w:r w:rsidR="001A3E9C">
        <w:rPr>
          <w:noProof/>
        </w:rPr>
        <w:fldChar w:fldCharType="end"/>
      </w:r>
      <w:r>
        <w:t>.</w:t>
      </w:r>
      <w:r w:rsidR="001A3E9C">
        <w:fldChar w:fldCharType="begin"/>
      </w:r>
      <w:r w:rsidR="001A3E9C">
        <w:instrText xml:space="preserve"> SEQ Rysunek \* ARABIC \s 1 </w:instrText>
      </w:r>
      <w:r w:rsidR="001A3E9C">
        <w:fldChar w:fldCharType="separate"/>
      </w:r>
      <w:r w:rsidR="004C1650">
        <w:rPr>
          <w:noProof/>
        </w:rPr>
        <w:t>3</w:t>
      </w:r>
      <w:r w:rsidR="001A3E9C">
        <w:rPr>
          <w:noProof/>
        </w:rPr>
        <w:fldChar w:fldCharType="end"/>
      </w:r>
      <w:r>
        <w:t xml:space="preserve">. </w:t>
      </w:r>
      <w:r w:rsidRPr="00252871">
        <w:t xml:space="preserve">Poglądowy schemat gazociągu </w:t>
      </w:r>
      <w:proofErr w:type="spellStart"/>
      <w:r w:rsidRPr="00252871">
        <w:t>Baltic</w:t>
      </w:r>
      <w:proofErr w:type="spellEnd"/>
      <w:r w:rsidRPr="00252871">
        <w:t xml:space="preserve"> </w:t>
      </w:r>
      <w:proofErr w:type="spellStart"/>
      <w:r w:rsidRPr="00252871">
        <w:t>Pipe</w:t>
      </w:r>
      <w:bookmarkEnd w:id="323"/>
      <w:proofErr w:type="spellEnd"/>
    </w:p>
    <w:p w14:paraId="232C2BB2" w14:textId="77777777" w:rsidR="00725445" w:rsidRPr="00252871" w:rsidRDefault="00725445" w:rsidP="00ED3FA4">
      <w:pPr>
        <w:pStyle w:val="ardo"/>
      </w:pPr>
      <w:r w:rsidRPr="00252871">
        <w:t>Źródło: GAZ-SYSTEM S.A.</w:t>
      </w:r>
    </w:p>
    <w:p w14:paraId="709509B4" w14:textId="77777777" w:rsidR="00725445" w:rsidRPr="00252871" w:rsidRDefault="00725445" w:rsidP="00ED3FA4">
      <w:pPr>
        <w:pStyle w:val="podtytu2"/>
      </w:pPr>
      <w:r>
        <w:t>Rozbudowa t</w:t>
      </w:r>
      <w:r w:rsidRPr="00252871">
        <w:t>erminal</w:t>
      </w:r>
      <w:r>
        <w:t>u</w:t>
      </w:r>
      <w:r w:rsidRPr="00252871">
        <w:t xml:space="preserve"> LNG</w:t>
      </w:r>
      <w:r>
        <w:t xml:space="preserve"> w Świnoujściu</w:t>
      </w:r>
    </w:p>
    <w:p w14:paraId="20A22784" w14:textId="77777777" w:rsidR="00725445" w:rsidRDefault="00725445" w:rsidP="00ED3FA4">
      <w:r>
        <w:t xml:space="preserve">Celem rozbudowy terminalu LNG jest zwiększenie mocy </w:t>
      </w:r>
      <w:proofErr w:type="spellStart"/>
      <w:r>
        <w:t>regazyfikacyjnej</w:t>
      </w:r>
      <w:proofErr w:type="spellEnd"/>
      <w:r>
        <w:t xml:space="preserve"> do 8,3 mld m</w:t>
      </w:r>
      <w:r w:rsidRPr="00E83CA8">
        <w:rPr>
          <w:vertAlign w:val="superscript"/>
        </w:rPr>
        <w:t xml:space="preserve">3 </w:t>
      </w:r>
      <w:r>
        <w:t xml:space="preserve">gazu ziemnego rocznie oraz wprowadzenie nowych funkcjonalności tej instalacji. Rozbudowa terminalu obejmuje trzy zadania: zwiększenie zdolności </w:t>
      </w:r>
      <w:proofErr w:type="spellStart"/>
      <w:r>
        <w:t>regazyfikacyjnej</w:t>
      </w:r>
      <w:proofErr w:type="spellEnd"/>
      <w:r>
        <w:t xml:space="preserve"> instalacji technologicznej przez dodatkowe urządzenia SCV (pompy metanowe, </w:t>
      </w:r>
      <w:proofErr w:type="spellStart"/>
      <w:r>
        <w:t>regazyfikatory</w:t>
      </w:r>
      <w:proofErr w:type="spellEnd"/>
      <w:r>
        <w:t xml:space="preserve">); dodatkowe pojemności poprzez wybudowanie trzeciego zbiornika na skroplony gaz ziemny; zwiększenie elastyczności dostaw do terminalu dzięki budowie drugiego nabrzeża. </w:t>
      </w:r>
    </w:p>
    <w:p w14:paraId="07D2C6CD" w14:textId="77777777" w:rsidR="00725445" w:rsidRDefault="00725445" w:rsidP="00ED3FA4">
      <w:r>
        <w:t xml:space="preserve">W  2022 roku zrealizowano I etap prac polegający na rozbudowie infrastruktury o nowe </w:t>
      </w:r>
      <w:proofErr w:type="spellStart"/>
      <w:r>
        <w:t>regazyfikatory</w:t>
      </w:r>
      <w:proofErr w:type="spellEnd"/>
      <w:r>
        <w:t xml:space="preserve"> SCV i pompy LNG pozwalające na zwiększenie nominalnej mocy </w:t>
      </w:r>
      <w:proofErr w:type="spellStart"/>
      <w:r>
        <w:t>regazyfikacyjnej</w:t>
      </w:r>
      <w:proofErr w:type="spellEnd"/>
      <w:r>
        <w:t xml:space="preserve"> terminalu do poziomu ok. 6,2 mld m</w:t>
      </w:r>
      <w:r w:rsidRPr="004D32B5">
        <w:rPr>
          <w:vertAlign w:val="superscript"/>
        </w:rPr>
        <w:t>3</w:t>
      </w:r>
      <w:r>
        <w:t xml:space="preserve">/rok. </w:t>
      </w:r>
    </w:p>
    <w:p w14:paraId="3C2163C4" w14:textId="60136C83" w:rsidR="00725445" w:rsidRPr="00F85B97" w:rsidRDefault="00725445" w:rsidP="00ED3FA4">
      <w:r>
        <w:t xml:space="preserve">Drugi etap rozbudowy terminalu zakłada zwiększenie zdolności </w:t>
      </w:r>
      <w:proofErr w:type="spellStart"/>
      <w:r>
        <w:t>regazyfikacyjnej</w:t>
      </w:r>
      <w:proofErr w:type="spellEnd"/>
      <w:r>
        <w:t xml:space="preserve"> do poziomu ok. 8,3 mld m</w:t>
      </w:r>
      <w:r w:rsidRPr="004D32B5">
        <w:rPr>
          <w:vertAlign w:val="superscript"/>
        </w:rPr>
        <w:t>3</w:t>
      </w:r>
      <w:r>
        <w:t>/r, poprzez wybudowanie trzeciego zbiornika na skroplony gaz ziemny (ok. 180 tys. m</w:t>
      </w:r>
      <w:r w:rsidRPr="004D32B5">
        <w:rPr>
          <w:vertAlign w:val="superscript"/>
        </w:rPr>
        <w:t>3</w:t>
      </w:r>
      <w:r>
        <w:t xml:space="preserve"> wraz z wymaganymi instalacjami i urządzeniami) oraz zwiększenie elastyczności dostaw do terminalu dzięki budowie drugiego nabrzeża wraz z urządzeniami i instalacjami towarzyszącymi. Zakończenie inwestycji - II kw. 2024 r. </w:t>
      </w:r>
    </w:p>
    <w:p w14:paraId="67FD2001" w14:textId="77777777" w:rsidR="00725445" w:rsidRPr="00252871" w:rsidRDefault="00725445" w:rsidP="00ED3FA4">
      <w:pPr>
        <w:pStyle w:val="podtytu2"/>
      </w:pPr>
      <w:r w:rsidRPr="00252871">
        <w:t>Połączenie międzysystemowe Polska-Słowacja</w:t>
      </w:r>
    </w:p>
    <w:p w14:paraId="74C1C357" w14:textId="77777777" w:rsidR="00725445" w:rsidRPr="00F85B97" w:rsidRDefault="00725445" w:rsidP="00ED3FA4">
      <w:r>
        <w:t>Inwestycja związana z budową p</w:t>
      </w:r>
      <w:r w:rsidRPr="00F85B97">
        <w:t>ołączeni</w:t>
      </w:r>
      <w:r>
        <w:t>a</w:t>
      </w:r>
      <w:r w:rsidRPr="00F85B97">
        <w:t xml:space="preserve"> </w:t>
      </w:r>
      <w:r>
        <w:t>gazowego</w:t>
      </w:r>
      <w:r w:rsidRPr="00F85B97">
        <w:t xml:space="preserve"> Polska-Słowacja realizowan</w:t>
      </w:r>
      <w:r>
        <w:t>a była</w:t>
      </w:r>
      <w:r w:rsidRPr="00F85B97">
        <w:t xml:space="preserve"> przez </w:t>
      </w:r>
      <w:r>
        <w:t xml:space="preserve">OGP </w:t>
      </w:r>
      <w:r w:rsidRPr="00F85B97">
        <w:t xml:space="preserve">GAZ-SYSTEM S.A. oraz </w:t>
      </w:r>
      <w:proofErr w:type="spellStart"/>
      <w:r w:rsidRPr="00F85B97">
        <w:t>Eustream</w:t>
      </w:r>
      <w:proofErr w:type="spellEnd"/>
      <w:r w:rsidRPr="00F85B97">
        <w:t xml:space="preserve"> </w:t>
      </w:r>
      <w:proofErr w:type="spellStart"/>
      <w:r w:rsidRPr="00F85B97">
        <w:t>a.s</w:t>
      </w:r>
      <w:proofErr w:type="spellEnd"/>
      <w:r w:rsidRPr="00F85B97">
        <w:t>.</w:t>
      </w:r>
      <w:r>
        <w:t xml:space="preserve"> </w:t>
      </w:r>
      <w:r w:rsidRPr="00631E22">
        <w:t>Oddanie w</w:t>
      </w:r>
      <w:r>
        <w:t> </w:t>
      </w:r>
      <w:r w:rsidRPr="00631E22">
        <w:t>2022</w:t>
      </w:r>
      <w:r>
        <w:t> </w:t>
      </w:r>
      <w:r w:rsidRPr="00631E22">
        <w:t xml:space="preserve">roku do eksploatacji </w:t>
      </w:r>
      <w:r>
        <w:t xml:space="preserve">węzła Strachocina i </w:t>
      </w:r>
      <w:r w:rsidRPr="00631E22">
        <w:t xml:space="preserve">gazociągu Strachocina – </w:t>
      </w:r>
      <w:r>
        <w:t>g</w:t>
      </w:r>
      <w:r w:rsidRPr="00631E22">
        <w:t xml:space="preserve">ranica </w:t>
      </w:r>
      <w:r>
        <w:t>p</w:t>
      </w:r>
      <w:r w:rsidRPr="00631E22">
        <w:t>aństwa finalizuje w Polsce ogromne przedsięwzięcie inwestycyjne o nazwie Korytarz Północ-Południe. Ta magistrala gazowa składa się z</w:t>
      </w:r>
      <w:r>
        <w:t> </w:t>
      </w:r>
      <w:r w:rsidRPr="00631E22">
        <w:t>15</w:t>
      </w:r>
      <w:r>
        <w:t> </w:t>
      </w:r>
      <w:r w:rsidRPr="00631E22">
        <w:t>gazociągów o łącznej długości ponad 860 km, węzła gazowego w Strachocinie i nowej tłoczni w</w:t>
      </w:r>
      <w:r>
        <w:t> </w:t>
      </w:r>
      <w:r w:rsidRPr="00631E22">
        <w:t>Kędzierzynie-Koźlu</w:t>
      </w:r>
      <w:r>
        <w:t>.</w:t>
      </w:r>
    </w:p>
    <w:p w14:paraId="486FDFE9" w14:textId="77777777" w:rsidR="00725445" w:rsidRPr="00F85B97" w:rsidRDefault="00725445" w:rsidP="00ED3FA4">
      <w:r>
        <w:rPr>
          <w:noProof/>
          <w:lang w:eastAsia="pl-PL"/>
        </w:rPr>
        <w:lastRenderedPageBreak/>
        <w:drawing>
          <wp:inline distT="0" distB="0" distL="0" distR="0" wp14:anchorId="25DC8B25" wp14:editId="18D2E46F">
            <wp:extent cx="5760720" cy="3934460"/>
            <wp:effectExtent l="0" t="0" r="0" b="8890"/>
            <wp:docPr id="136142057" name="Obraz 2" descr="Mapka gazociągu Polska-Słow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ka gazociągu Polska-Słowacja"/>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5760720" cy="3934460"/>
                    </a:xfrm>
                    <a:prstGeom prst="rect">
                      <a:avLst/>
                    </a:prstGeom>
                    <a:noFill/>
                    <a:ln>
                      <a:noFill/>
                    </a:ln>
                    <a:extLst>
                      <a:ext uri="{53640926-AAD7-44D8-BBD7-CCE9431645EC}">
                        <a14:shadowObscured xmlns:a14="http://schemas.microsoft.com/office/drawing/2010/main"/>
                      </a:ext>
                    </a:extLst>
                  </pic:spPr>
                </pic:pic>
              </a:graphicData>
            </a:graphic>
          </wp:inline>
        </w:drawing>
      </w:r>
    </w:p>
    <w:p w14:paraId="06EDB880" w14:textId="21E55F60" w:rsidR="00725445" w:rsidRDefault="00725445" w:rsidP="00ED3FA4">
      <w:pPr>
        <w:pStyle w:val="Legenda"/>
      </w:pPr>
      <w:bookmarkStart w:id="324" w:name="_Toc158373492"/>
      <w:r>
        <w:t xml:space="preserve">Rysunek </w:t>
      </w:r>
      <w:r w:rsidR="001A3E9C">
        <w:fldChar w:fldCharType="begin"/>
      </w:r>
      <w:r w:rsidR="001A3E9C">
        <w:instrText xml:space="preserve"> STYLEREF 1 \s </w:instrText>
      </w:r>
      <w:r w:rsidR="001A3E9C">
        <w:fldChar w:fldCharType="separate"/>
      </w:r>
      <w:r w:rsidR="004C1650">
        <w:rPr>
          <w:noProof/>
        </w:rPr>
        <w:t>5</w:t>
      </w:r>
      <w:r w:rsidR="001A3E9C">
        <w:rPr>
          <w:noProof/>
        </w:rPr>
        <w:fldChar w:fldCharType="end"/>
      </w:r>
      <w:r>
        <w:t>.</w:t>
      </w:r>
      <w:r w:rsidR="001A3E9C">
        <w:fldChar w:fldCharType="begin"/>
      </w:r>
      <w:r w:rsidR="001A3E9C">
        <w:instrText xml:space="preserve"> SEQ Rysunek \* ARABIC \s 1 </w:instrText>
      </w:r>
      <w:r w:rsidR="001A3E9C">
        <w:fldChar w:fldCharType="separate"/>
      </w:r>
      <w:r w:rsidR="004C1650">
        <w:rPr>
          <w:noProof/>
        </w:rPr>
        <w:t>4</w:t>
      </w:r>
      <w:r w:rsidR="001A3E9C">
        <w:rPr>
          <w:noProof/>
        </w:rPr>
        <w:fldChar w:fldCharType="end"/>
      </w:r>
      <w:r>
        <w:t xml:space="preserve">. </w:t>
      </w:r>
      <w:r w:rsidRPr="00252871">
        <w:rPr>
          <w:iCs w:val="0"/>
        </w:rPr>
        <w:t>Poglądowy schemat połączenia gazowego Polska-Słowacja</w:t>
      </w:r>
      <w:bookmarkEnd w:id="324"/>
    </w:p>
    <w:p w14:paraId="68CBCB95" w14:textId="77777777" w:rsidR="00725445" w:rsidRPr="00252871" w:rsidRDefault="00725445" w:rsidP="00ED3FA4">
      <w:pPr>
        <w:pStyle w:val="ardo"/>
      </w:pPr>
      <w:r w:rsidRPr="00252871">
        <w:t>Źródło: GAZ-SYSTEM S.A.</w:t>
      </w:r>
    </w:p>
    <w:p w14:paraId="6D4DFF19" w14:textId="77777777" w:rsidR="00725445" w:rsidRPr="00F85B97" w:rsidRDefault="00725445" w:rsidP="00ED3FA4">
      <w:r>
        <w:t>P</w:t>
      </w:r>
      <w:r w:rsidRPr="00F85B97">
        <w:t xml:space="preserve">rzepustowość połączenia </w:t>
      </w:r>
      <w:r>
        <w:t xml:space="preserve">wynosi </w:t>
      </w:r>
      <w:r w:rsidRPr="00F85B97">
        <w:t>5,7 mld m</w:t>
      </w:r>
      <w:r w:rsidRPr="00F85B97">
        <w:rPr>
          <w:vertAlign w:val="superscript"/>
        </w:rPr>
        <w:t>3</w:t>
      </w:r>
      <w:r w:rsidRPr="00F85B97">
        <w:t xml:space="preserve"> gazu ziemnego rocznie</w:t>
      </w:r>
      <w:r>
        <w:t xml:space="preserve"> </w:t>
      </w:r>
      <w:r w:rsidRPr="00F85B97">
        <w:t>w kierunku Polski i 4,7 mld m</w:t>
      </w:r>
      <w:r w:rsidRPr="00F85B97">
        <w:rPr>
          <w:vertAlign w:val="superscript"/>
        </w:rPr>
        <w:t>3</w:t>
      </w:r>
      <w:r w:rsidRPr="00F85B97">
        <w:t xml:space="preserve"> w kierunku Słowacji. W ramach tego projektu </w:t>
      </w:r>
      <w:r>
        <w:t>zrealizowano</w:t>
      </w:r>
      <w:r w:rsidRPr="00F85B97">
        <w:t xml:space="preserve"> następujące inwestycje:</w:t>
      </w:r>
    </w:p>
    <w:p w14:paraId="64405878" w14:textId="77777777" w:rsidR="00725445" w:rsidRPr="00F85B97" w:rsidRDefault="00725445" w:rsidP="00ED3FA4">
      <w:pPr>
        <w:pStyle w:val="Akapitzlist"/>
        <w:numPr>
          <w:ilvl w:val="0"/>
          <w:numId w:val="13"/>
        </w:numPr>
      </w:pPr>
      <w:r>
        <w:t xml:space="preserve">budowę </w:t>
      </w:r>
      <w:r w:rsidRPr="00F85B97">
        <w:t>gazociąg Tworóg-Tworzeń,</w:t>
      </w:r>
    </w:p>
    <w:p w14:paraId="138ECD23" w14:textId="77777777" w:rsidR="00725445" w:rsidRPr="00F85B97" w:rsidRDefault="00725445" w:rsidP="00ED3FA4">
      <w:pPr>
        <w:pStyle w:val="Akapitzlist"/>
        <w:numPr>
          <w:ilvl w:val="0"/>
          <w:numId w:val="13"/>
        </w:numPr>
      </w:pPr>
      <w:r>
        <w:t xml:space="preserve">budowę </w:t>
      </w:r>
      <w:r w:rsidRPr="00F85B97">
        <w:t>gazociąg Pogórska Wola</w:t>
      </w:r>
      <w:r>
        <w:t>-Tworzeń</w:t>
      </w:r>
      <w:r w:rsidRPr="00F85B97">
        <w:t>,</w:t>
      </w:r>
    </w:p>
    <w:p w14:paraId="68606D83" w14:textId="77777777" w:rsidR="00725445" w:rsidRPr="00F85B97" w:rsidRDefault="00725445" w:rsidP="00ED3FA4">
      <w:pPr>
        <w:pStyle w:val="Akapitzlist"/>
        <w:numPr>
          <w:ilvl w:val="0"/>
          <w:numId w:val="13"/>
        </w:numPr>
      </w:pPr>
      <w:r>
        <w:t xml:space="preserve">budowę </w:t>
      </w:r>
      <w:r w:rsidRPr="00F85B97">
        <w:t>gazociąg Strachocina-Pogórska Wola,</w:t>
      </w:r>
    </w:p>
    <w:p w14:paraId="56562476" w14:textId="77777777" w:rsidR="00725445" w:rsidRPr="00F85B97" w:rsidRDefault="00725445" w:rsidP="00ED3FA4">
      <w:pPr>
        <w:pStyle w:val="Akapitzlist"/>
        <w:numPr>
          <w:ilvl w:val="0"/>
          <w:numId w:val="13"/>
        </w:numPr>
      </w:pPr>
      <w:r>
        <w:t xml:space="preserve">budowę </w:t>
      </w:r>
      <w:r w:rsidRPr="00F85B97">
        <w:t>gazociąg Strachocina-granica Polski,</w:t>
      </w:r>
    </w:p>
    <w:p w14:paraId="41C1B5F5" w14:textId="77777777" w:rsidR="00725445" w:rsidRPr="00F85B97" w:rsidRDefault="00725445" w:rsidP="00ED3FA4">
      <w:pPr>
        <w:pStyle w:val="Akapitzlist"/>
        <w:numPr>
          <w:ilvl w:val="0"/>
          <w:numId w:val="13"/>
        </w:numPr>
      </w:pPr>
      <w:r>
        <w:t>budowa węzła</w:t>
      </w:r>
      <w:r w:rsidRPr="00F85B97">
        <w:t xml:space="preserve"> Strachocina.</w:t>
      </w:r>
    </w:p>
    <w:p w14:paraId="3F6E51D8" w14:textId="77777777" w:rsidR="00725445" w:rsidRPr="00252871" w:rsidRDefault="00725445" w:rsidP="00ED3FA4">
      <w:pPr>
        <w:pStyle w:val="podtytu2"/>
      </w:pPr>
      <w:r w:rsidRPr="00252871">
        <w:t>Połączenie międzysystemowe Polska-Litwa</w:t>
      </w:r>
    </w:p>
    <w:p w14:paraId="06469D25" w14:textId="6557D849" w:rsidR="00725445" w:rsidRPr="00F85B97" w:rsidRDefault="00725445" w:rsidP="00ED3FA4">
      <w:r>
        <w:t>P</w:t>
      </w:r>
      <w:r w:rsidRPr="00F85B97">
        <w:t>ołączeni</w:t>
      </w:r>
      <w:r>
        <w:t>e międzysystemowe</w:t>
      </w:r>
      <w:r w:rsidRPr="00F85B97">
        <w:t xml:space="preserve"> Polska-Litwa jest elementem plan</w:t>
      </w:r>
      <w:r>
        <w:t xml:space="preserve">u integracji systemów gazowych </w:t>
      </w:r>
      <w:r w:rsidRPr="00F85B97">
        <w:t>w</w:t>
      </w:r>
      <w:r>
        <w:t> </w:t>
      </w:r>
      <w:r w:rsidRPr="00F85B97">
        <w:t xml:space="preserve">rejonie północno-wschodniej Europy w rejonie Morza Bałtyckiego. </w:t>
      </w:r>
      <w:r>
        <w:t xml:space="preserve">Jako </w:t>
      </w:r>
      <w:r w:rsidRPr="00F85B97">
        <w:t xml:space="preserve">projekt kluczowy dla działań na rzecz integracji rynku energii w rejonie Bałtyku, otrzymał on status PCI. </w:t>
      </w:r>
      <w:r>
        <w:t>Uruchomione w maju 2022 r.</w:t>
      </w:r>
      <w:r w:rsidRPr="00F85B97">
        <w:t xml:space="preserve"> połączenie </w:t>
      </w:r>
      <w:r>
        <w:t>gazowe Polska-Litwa</w:t>
      </w:r>
      <w:r w:rsidRPr="00F85B97">
        <w:t xml:space="preserve"> </w:t>
      </w:r>
      <w:r>
        <w:t xml:space="preserve">umożliwia </w:t>
      </w:r>
      <w:r w:rsidRPr="00F85B97">
        <w:t>krajom nadbałtyckim na dywersyfikację kierunków i źródeł dostaw gazu ziemnego</w:t>
      </w:r>
      <w:r>
        <w:t>, w szczególności łącząc je z europejskim rynkiem gazu ziemnego.</w:t>
      </w:r>
    </w:p>
    <w:p w14:paraId="5E074777" w14:textId="77777777" w:rsidR="00725445" w:rsidRPr="00F85B97" w:rsidRDefault="00725445" w:rsidP="00ED3FA4">
      <w:r w:rsidRPr="001012B1">
        <w:t>Nowy gazociąg przebiega przez województwa mazowieckie, podlaskie i warmińsko-mazurskie, tj. przez obszary ze słabo rozwiniętą infrastrukturą gazową. Tym samym realizacja projektu, połączona z rozwojem sieci dystrybucyjnej, zwiększy</w:t>
      </w:r>
      <w:r>
        <w:t>ła</w:t>
      </w:r>
      <w:r w:rsidRPr="001012B1">
        <w:t xml:space="preserve"> możliwości dostępu do paliw gazowych w północno-wschodniej Polsce. </w:t>
      </w:r>
    </w:p>
    <w:p w14:paraId="584D94D1" w14:textId="77777777" w:rsidR="00725445" w:rsidRDefault="00725445" w:rsidP="00ED3FA4">
      <w:r>
        <w:t>Z</w:t>
      </w:r>
      <w:r w:rsidRPr="00F85B97">
        <w:t xml:space="preserve">dolność przesyłowa </w:t>
      </w:r>
      <w:r>
        <w:t xml:space="preserve">połączenia </w:t>
      </w:r>
      <w:r w:rsidRPr="00F85B97">
        <w:t xml:space="preserve">w kierunku Litwy </w:t>
      </w:r>
      <w:r>
        <w:t xml:space="preserve">wynosi </w:t>
      </w:r>
      <w:r w:rsidRPr="00F85B97">
        <w:t>2 mld m</w:t>
      </w:r>
      <w:r w:rsidRPr="00F85B97">
        <w:rPr>
          <w:vertAlign w:val="superscript"/>
        </w:rPr>
        <w:t>3</w:t>
      </w:r>
      <w:r w:rsidRPr="00F85B97">
        <w:t xml:space="preserve"> rocznie oraz 1,</w:t>
      </w:r>
      <w:r>
        <w:t>9</w:t>
      </w:r>
      <w:r w:rsidRPr="00F85B97">
        <w:t xml:space="preserve"> mld m</w:t>
      </w:r>
      <w:r w:rsidRPr="00F85B97">
        <w:rPr>
          <w:vertAlign w:val="superscript"/>
        </w:rPr>
        <w:t>3</w:t>
      </w:r>
      <w:r w:rsidRPr="00F85B97">
        <w:t xml:space="preserve"> gazu ziemnego w kierunku Polski. </w:t>
      </w:r>
      <w:r w:rsidRPr="001012B1">
        <w:t>Projekt połączenia międzysystemowego Polska-Litwa objęty został dofinansowaniem z instrumentu finansowego CEF-Energy na prace budowlane w wysokości 266,5 mln EUR (w tym dla OGP GAZ-SYSTEM S.A. – 208,5 mln EUR) oraz na prace, które zostały ukończone i rozliczone z ostateczną kwotą dofinansowania dla OGP GAZ-SYSTEM S.A. w wysokości 3,3 mln EUR.</w:t>
      </w:r>
    </w:p>
    <w:p w14:paraId="3353080B" w14:textId="77777777" w:rsidR="00725445" w:rsidRPr="00F85B97" w:rsidRDefault="00725445" w:rsidP="00ED3FA4"/>
    <w:p w14:paraId="677E1456" w14:textId="77777777" w:rsidR="00E0627F" w:rsidRPr="00B116F7" w:rsidRDefault="00E0627F" w:rsidP="00ED3FA4">
      <w:pPr>
        <w:sectPr w:rsidR="00E0627F" w:rsidRPr="00B116F7" w:rsidSect="000955C0">
          <w:pgSz w:w="11906" w:h="16838"/>
          <w:pgMar w:top="1417" w:right="1417" w:bottom="1417" w:left="1417" w:header="708" w:footer="708" w:gutter="0"/>
          <w:cols w:space="708"/>
          <w:docGrid w:linePitch="360"/>
        </w:sectPr>
      </w:pPr>
    </w:p>
    <w:p w14:paraId="14602AC5" w14:textId="48F2AC41" w:rsidR="00E0627F" w:rsidRPr="004140B9" w:rsidRDefault="00E0627F" w:rsidP="00ED3FA4">
      <w:pPr>
        <w:pStyle w:val="Nagwek2"/>
      </w:pPr>
      <w:bookmarkStart w:id="325" w:name="_Toc158373838"/>
      <w:bookmarkStart w:id="326" w:name="_Toc160610675"/>
      <w:r w:rsidRPr="004140B9">
        <w:lastRenderedPageBreak/>
        <w:t>Infrastruktura do przesyłu energii</w:t>
      </w:r>
      <w:bookmarkEnd w:id="325"/>
      <w:bookmarkEnd w:id="326"/>
    </w:p>
    <w:p w14:paraId="4855890E" w14:textId="492A06C0" w:rsidR="00E0627F" w:rsidRPr="004140B9" w:rsidRDefault="00E0627F" w:rsidP="00A13106">
      <w:pPr>
        <w:pStyle w:val="Nagwek3"/>
        <w:spacing w:before="240"/>
      </w:pPr>
      <w:bookmarkStart w:id="327" w:name="_Toc158373839"/>
      <w:bookmarkStart w:id="328" w:name="_Toc160610676"/>
      <w:r w:rsidRPr="004140B9">
        <w:t>Energia elektryczna</w:t>
      </w:r>
      <w:bookmarkEnd w:id="327"/>
      <w:bookmarkEnd w:id="328"/>
    </w:p>
    <w:p w14:paraId="1477AE7D" w14:textId="77777777" w:rsidR="00E0627F" w:rsidRPr="00B116F7" w:rsidRDefault="00E0627F" w:rsidP="00ED3FA4">
      <w:pPr>
        <w:rPr>
          <w:b/>
        </w:rPr>
      </w:pPr>
      <w:r w:rsidRPr="00B116F7">
        <w:rPr>
          <w:b/>
        </w:rPr>
        <w:t>a) Kluczowe parametry istniejącej infrastruktury przesyłowej energii elektrycznej.</w:t>
      </w:r>
    </w:p>
    <w:p w14:paraId="4E6DA110" w14:textId="45C1EDDA" w:rsidR="00E0627F" w:rsidRPr="00B116F7" w:rsidRDefault="00E0627F" w:rsidP="00ED3FA4">
      <w:r w:rsidRPr="00B116F7">
        <w:t>Operatorem systemu przesyłowego (OSP) - zdefiniowanym w ustawie Prawo energetyczne - j</w:t>
      </w:r>
      <w:r w:rsidR="006C0131">
        <w:t>est</w:t>
      </w:r>
      <w:r w:rsidRPr="00B116F7">
        <w:t xml:space="preserve"> przedsiębiorstwo energetyczne zajmujące się przesyłaniem energii elektrycznej, jest spółka Polskie Sieci Elektroenergetyczne S.A. Wynika to z koncesji wydanej przez Prezesa URE w dniu 16 czerwca 2014 r., na okres od 2 lipca 2014 r. do 31 grudnia 2030 r. </w:t>
      </w:r>
    </w:p>
    <w:p w14:paraId="5EC8D0BB" w14:textId="77777777" w:rsidR="00E0627F" w:rsidRPr="00B116F7" w:rsidRDefault="00E0627F" w:rsidP="00ED3FA4">
      <w:r w:rsidRPr="00B116F7">
        <w:t>PSE S.A. jest właścicielem i zarządzającym siecią przesyłową najwyższych napięć, którą tworzyło (stan na 31 grudnia 2022 roku):</w:t>
      </w:r>
    </w:p>
    <w:p w14:paraId="58FC81AE" w14:textId="77777777" w:rsidR="00E0627F" w:rsidRPr="00B116F7" w:rsidRDefault="00E0627F" w:rsidP="00ED3FA4">
      <w:pPr>
        <w:pStyle w:val="Akapitzlist"/>
        <w:numPr>
          <w:ilvl w:val="0"/>
          <w:numId w:val="14"/>
        </w:numPr>
      </w:pPr>
      <w:r w:rsidRPr="00B116F7">
        <w:t>303 linii o łącznej długości 15 964 km, w tym:</w:t>
      </w:r>
    </w:p>
    <w:p w14:paraId="49045934" w14:textId="77777777" w:rsidR="00E0627F" w:rsidRPr="00B116F7" w:rsidRDefault="00E0627F" w:rsidP="00ED3FA4">
      <w:pPr>
        <w:pStyle w:val="Akapitzlist"/>
        <w:numPr>
          <w:ilvl w:val="1"/>
          <w:numId w:val="15"/>
        </w:numPr>
      </w:pPr>
      <w:r w:rsidRPr="00B116F7">
        <w:t xml:space="preserve">131 linii o napięciu 400 </w:t>
      </w:r>
      <w:proofErr w:type="spellStart"/>
      <w:r w:rsidRPr="00B116F7">
        <w:t>kV</w:t>
      </w:r>
      <w:proofErr w:type="spellEnd"/>
      <w:r w:rsidRPr="00B116F7">
        <w:t>, o łącznej długości 8 562 km,</w:t>
      </w:r>
    </w:p>
    <w:p w14:paraId="46DEFAEE" w14:textId="77777777" w:rsidR="00E0627F" w:rsidRPr="00B116F7" w:rsidRDefault="00E0627F" w:rsidP="00ED3FA4">
      <w:pPr>
        <w:pStyle w:val="Akapitzlist"/>
        <w:numPr>
          <w:ilvl w:val="0"/>
          <w:numId w:val="15"/>
        </w:numPr>
      </w:pPr>
      <w:r w:rsidRPr="00B116F7">
        <w:t xml:space="preserve">171 linii o napięciu 220 </w:t>
      </w:r>
      <w:proofErr w:type="spellStart"/>
      <w:r w:rsidRPr="00B116F7">
        <w:t>kV</w:t>
      </w:r>
      <w:proofErr w:type="spellEnd"/>
      <w:r w:rsidRPr="00B116F7">
        <w:t>, o łącznej długości 7 288 km,</w:t>
      </w:r>
    </w:p>
    <w:p w14:paraId="734D4A89" w14:textId="77777777" w:rsidR="00E0627F" w:rsidRPr="00B116F7" w:rsidRDefault="00E0627F" w:rsidP="00ED3FA4">
      <w:pPr>
        <w:pStyle w:val="Akapitzlist"/>
        <w:numPr>
          <w:ilvl w:val="0"/>
          <w:numId w:val="14"/>
        </w:numPr>
      </w:pPr>
      <w:r w:rsidRPr="00B116F7">
        <w:t>110 stacji najwyższych napięć (NN),</w:t>
      </w:r>
    </w:p>
    <w:p w14:paraId="77314DF2" w14:textId="77777777" w:rsidR="00E0627F" w:rsidRPr="00B116F7" w:rsidRDefault="00E0627F" w:rsidP="00ED3FA4">
      <w:pPr>
        <w:pStyle w:val="Akapitzlist"/>
        <w:numPr>
          <w:ilvl w:val="0"/>
          <w:numId w:val="14"/>
        </w:numPr>
      </w:pPr>
      <w:r w:rsidRPr="00B116F7">
        <w:t xml:space="preserve">podmorskie połączenie 450 </w:t>
      </w:r>
      <w:proofErr w:type="spellStart"/>
      <w:r w:rsidRPr="00B116F7">
        <w:t>kV</w:t>
      </w:r>
      <w:proofErr w:type="spellEnd"/>
      <w:r w:rsidRPr="00B116F7">
        <w:t xml:space="preserve"> DC Polska – Szwecja, o całkowitej długości 254 km, z czego 127 km należy do PSE S.A.</w:t>
      </w:r>
    </w:p>
    <w:p w14:paraId="39883793" w14:textId="0EA7C04E" w:rsidR="00E0627F" w:rsidRPr="00B116F7" w:rsidRDefault="00E0627F" w:rsidP="00ED3FA4">
      <w:r w:rsidRPr="00B116F7">
        <w:t>Charakterystykę głównych pozycji infrastruktury technicznej krajowego podsektora przesyłu oraz dystrybucji energii elektrycznej przedstawiono w tabeli (</w:t>
      </w:r>
      <w:r w:rsidRPr="00B116F7">
        <w:fldChar w:fldCharType="begin"/>
      </w:r>
      <w:r w:rsidRPr="00B116F7">
        <w:instrText xml:space="preserve"> REF _Ref156908694 \h  \* MERGEFORMAT </w:instrText>
      </w:r>
      <w:r w:rsidRPr="00B116F7">
        <w:fldChar w:fldCharType="separate"/>
      </w:r>
      <w:r w:rsidR="004C1650" w:rsidRPr="00B116F7">
        <w:t xml:space="preserve">Tabela </w:t>
      </w:r>
      <w:r w:rsidR="004C1650">
        <w:rPr>
          <w:noProof/>
        </w:rPr>
        <w:t>5</w:t>
      </w:r>
      <w:r w:rsidR="004C1650" w:rsidRPr="00B116F7">
        <w:t>.</w:t>
      </w:r>
      <w:r w:rsidR="004C1650">
        <w:rPr>
          <w:noProof/>
        </w:rPr>
        <w:t>6</w:t>
      </w:r>
      <w:r w:rsidRPr="00B116F7">
        <w:fldChar w:fldCharType="end"/>
      </w:r>
      <w:r w:rsidRPr="00B116F7">
        <w:t>). Aktualny schemat sieci elektroenergetycznej najwyższych napięć, przedstawia rysunek poniżej (</w:t>
      </w:r>
      <w:r w:rsidRPr="00B116F7">
        <w:fldChar w:fldCharType="begin"/>
      </w:r>
      <w:r w:rsidRPr="00B116F7">
        <w:instrText xml:space="preserve"> REF _Ref156908939 \h  \* MERGEFORMAT </w:instrText>
      </w:r>
      <w:r w:rsidRPr="00B116F7">
        <w:fldChar w:fldCharType="separate"/>
      </w:r>
      <w:r w:rsidR="004C1650" w:rsidRPr="00B116F7">
        <w:t xml:space="preserve">Rysunek </w:t>
      </w:r>
      <w:r w:rsidR="004C1650">
        <w:rPr>
          <w:noProof/>
        </w:rPr>
        <w:t>5</w:t>
      </w:r>
      <w:r w:rsidR="004C1650" w:rsidRPr="00B116F7">
        <w:t>.</w:t>
      </w:r>
      <w:r w:rsidR="004C1650">
        <w:rPr>
          <w:noProof/>
        </w:rPr>
        <w:t>5</w:t>
      </w:r>
      <w:r w:rsidRPr="00B116F7">
        <w:fldChar w:fldCharType="end"/>
      </w:r>
      <w:r w:rsidRPr="00B116F7">
        <w:t>).</w:t>
      </w:r>
    </w:p>
    <w:p w14:paraId="39C8C337" w14:textId="74F4C013" w:rsidR="00E0627F" w:rsidRPr="00B116F7" w:rsidRDefault="00E0627F" w:rsidP="00ED3FA4">
      <w:pPr>
        <w:pStyle w:val="Legenda"/>
        <w:rPr>
          <w:color w:val="auto"/>
        </w:rPr>
      </w:pPr>
      <w:bookmarkStart w:id="329" w:name="_Ref156908694"/>
      <w:bookmarkStart w:id="330" w:name="_Toc15837360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6</w:t>
      </w:r>
      <w:r w:rsidRPr="00B116F7">
        <w:rPr>
          <w:color w:val="auto"/>
        </w:rPr>
        <w:fldChar w:fldCharType="end"/>
      </w:r>
      <w:bookmarkEnd w:id="329"/>
      <w:r w:rsidRPr="00B116F7">
        <w:rPr>
          <w:color w:val="auto"/>
        </w:rPr>
        <w:t>. Charakterystyka krajowych sieci przesyłowych i dystrybucyjnych</w:t>
      </w:r>
      <w:bookmarkEnd w:id="330"/>
    </w:p>
    <w:tbl>
      <w:tblPr>
        <w:tblStyle w:val="KPEiK"/>
        <w:tblW w:w="5000" w:type="pct"/>
        <w:tblLook w:val="04A0" w:firstRow="1" w:lastRow="0" w:firstColumn="1" w:lastColumn="0" w:noHBand="0" w:noVBand="1"/>
      </w:tblPr>
      <w:tblGrid>
        <w:gridCol w:w="3821"/>
        <w:gridCol w:w="931"/>
        <w:gridCol w:w="862"/>
        <w:gridCol w:w="862"/>
        <w:gridCol w:w="862"/>
        <w:gridCol w:w="862"/>
        <w:gridCol w:w="862"/>
      </w:tblGrid>
      <w:tr w:rsidR="00B116F7" w:rsidRPr="00B116F7" w14:paraId="098BC6F2"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3818" w:type="dxa"/>
          </w:tcPr>
          <w:p w14:paraId="65F5F363" w14:textId="77777777" w:rsidR="00E0627F" w:rsidRPr="00B116F7" w:rsidRDefault="00E0627F" w:rsidP="00ED3FA4">
            <w:pPr>
              <w:pStyle w:val="Tabele"/>
              <w:jc w:val="center"/>
              <w:rPr>
                <w:b w:val="0"/>
                <w:color w:val="auto"/>
              </w:rPr>
            </w:pPr>
            <w:r w:rsidRPr="00B116F7">
              <w:rPr>
                <w:color w:val="auto"/>
              </w:rPr>
              <w:t>Wyszczególnienie</w:t>
            </w:r>
          </w:p>
        </w:tc>
        <w:tc>
          <w:tcPr>
            <w:tcW w:w="930" w:type="dxa"/>
          </w:tcPr>
          <w:p w14:paraId="27871813" w14:textId="77777777" w:rsidR="00E0627F" w:rsidRPr="00B116F7" w:rsidRDefault="00E0627F" w:rsidP="00ED3FA4">
            <w:pPr>
              <w:pStyle w:val="Tabele"/>
              <w:jc w:val="center"/>
              <w:rPr>
                <w:b w:val="0"/>
                <w:color w:val="auto"/>
              </w:rPr>
            </w:pPr>
            <w:r w:rsidRPr="00B116F7">
              <w:rPr>
                <w:color w:val="auto"/>
              </w:rPr>
              <w:t>Jednostka miary</w:t>
            </w:r>
          </w:p>
        </w:tc>
        <w:tc>
          <w:tcPr>
            <w:tcW w:w="861" w:type="dxa"/>
          </w:tcPr>
          <w:p w14:paraId="04B35517" w14:textId="77777777" w:rsidR="00E0627F" w:rsidRPr="00B116F7" w:rsidRDefault="00E0627F" w:rsidP="00ED3FA4">
            <w:pPr>
              <w:pStyle w:val="Tabele"/>
              <w:jc w:val="center"/>
              <w:rPr>
                <w:b w:val="0"/>
                <w:color w:val="auto"/>
              </w:rPr>
            </w:pPr>
            <w:r w:rsidRPr="00B116F7">
              <w:rPr>
                <w:color w:val="auto"/>
              </w:rPr>
              <w:t>2005</w:t>
            </w:r>
          </w:p>
        </w:tc>
        <w:tc>
          <w:tcPr>
            <w:tcW w:w="861" w:type="dxa"/>
          </w:tcPr>
          <w:p w14:paraId="6ED41211" w14:textId="77777777" w:rsidR="00E0627F" w:rsidRPr="00B116F7" w:rsidRDefault="00E0627F" w:rsidP="00ED3FA4">
            <w:pPr>
              <w:pStyle w:val="Tabele"/>
              <w:jc w:val="center"/>
              <w:rPr>
                <w:b w:val="0"/>
                <w:color w:val="auto"/>
              </w:rPr>
            </w:pPr>
            <w:r w:rsidRPr="00B116F7">
              <w:rPr>
                <w:color w:val="auto"/>
              </w:rPr>
              <w:t>2010</w:t>
            </w:r>
          </w:p>
        </w:tc>
        <w:tc>
          <w:tcPr>
            <w:tcW w:w="861" w:type="dxa"/>
          </w:tcPr>
          <w:p w14:paraId="58C617A7" w14:textId="77777777" w:rsidR="00E0627F" w:rsidRPr="00B116F7" w:rsidRDefault="00E0627F" w:rsidP="00ED3FA4">
            <w:pPr>
              <w:pStyle w:val="Tabele"/>
              <w:jc w:val="center"/>
              <w:rPr>
                <w:b w:val="0"/>
                <w:color w:val="auto"/>
              </w:rPr>
            </w:pPr>
            <w:r w:rsidRPr="00B116F7">
              <w:rPr>
                <w:color w:val="auto"/>
              </w:rPr>
              <w:t>2015</w:t>
            </w:r>
          </w:p>
        </w:tc>
        <w:tc>
          <w:tcPr>
            <w:tcW w:w="861" w:type="dxa"/>
          </w:tcPr>
          <w:p w14:paraId="428636B6" w14:textId="77777777" w:rsidR="00E0627F" w:rsidRPr="00B116F7" w:rsidRDefault="00E0627F" w:rsidP="00ED3FA4">
            <w:pPr>
              <w:pStyle w:val="Tabele"/>
              <w:jc w:val="center"/>
              <w:rPr>
                <w:b w:val="0"/>
                <w:color w:val="auto"/>
              </w:rPr>
            </w:pPr>
            <w:r w:rsidRPr="00B116F7">
              <w:rPr>
                <w:color w:val="auto"/>
              </w:rPr>
              <w:t>2020</w:t>
            </w:r>
          </w:p>
        </w:tc>
        <w:tc>
          <w:tcPr>
            <w:tcW w:w="861" w:type="dxa"/>
          </w:tcPr>
          <w:p w14:paraId="31EDC42D" w14:textId="77777777" w:rsidR="00E0627F" w:rsidRPr="00B116F7" w:rsidRDefault="00E0627F" w:rsidP="00ED3FA4">
            <w:pPr>
              <w:pStyle w:val="Tabele"/>
              <w:jc w:val="center"/>
              <w:rPr>
                <w:b w:val="0"/>
                <w:color w:val="auto"/>
              </w:rPr>
            </w:pPr>
            <w:r w:rsidRPr="00B116F7">
              <w:rPr>
                <w:color w:val="auto"/>
              </w:rPr>
              <w:t>2022</w:t>
            </w:r>
          </w:p>
        </w:tc>
      </w:tr>
      <w:tr w:rsidR="00B116F7" w:rsidRPr="00B116F7" w14:paraId="0687D8C5" w14:textId="77777777" w:rsidTr="00C3052A">
        <w:trPr>
          <w:trHeight w:val="227"/>
        </w:trPr>
        <w:tc>
          <w:tcPr>
            <w:tcW w:w="3818" w:type="dxa"/>
          </w:tcPr>
          <w:p w14:paraId="525BE829"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t>DŁUGOŚĆ LINII ELEKTROENERGETYCZNYCH NAPOWIETRZNYCH:</w:t>
            </w:r>
          </w:p>
        </w:tc>
        <w:tc>
          <w:tcPr>
            <w:tcW w:w="930" w:type="dxa"/>
          </w:tcPr>
          <w:p w14:paraId="2AE65A37" w14:textId="77777777" w:rsidR="00E0627F" w:rsidRPr="00B116F7" w:rsidRDefault="00E0627F" w:rsidP="00ED3FA4">
            <w:pPr>
              <w:pStyle w:val="Tabele"/>
              <w:rPr>
                <w:rFonts w:eastAsia="Calibri" w:cs="Calibri"/>
                <w:color w:val="auto"/>
                <w:sz w:val="18"/>
                <w:szCs w:val="18"/>
              </w:rPr>
            </w:pPr>
          </w:p>
        </w:tc>
        <w:tc>
          <w:tcPr>
            <w:tcW w:w="861" w:type="dxa"/>
          </w:tcPr>
          <w:p w14:paraId="621FCA58" w14:textId="77777777" w:rsidR="00E0627F" w:rsidRPr="00B116F7" w:rsidRDefault="00E0627F" w:rsidP="00ED3FA4">
            <w:pPr>
              <w:pStyle w:val="Tabele"/>
              <w:rPr>
                <w:rFonts w:eastAsia="Calibri" w:cs="Calibri"/>
                <w:color w:val="auto"/>
                <w:sz w:val="18"/>
                <w:szCs w:val="18"/>
              </w:rPr>
            </w:pPr>
          </w:p>
        </w:tc>
        <w:tc>
          <w:tcPr>
            <w:tcW w:w="861" w:type="dxa"/>
          </w:tcPr>
          <w:p w14:paraId="78A26E0D" w14:textId="77777777" w:rsidR="00E0627F" w:rsidRPr="00B116F7" w:rsidRDefault="00E0627F" w:rsidP="00ED3FA4">
            <w:pPr>
              <w:pStyle w:val="Tabele"/>
              <w:rPr>
                <w:rFonts w:eastAsia="Calibri" w:cs="Calibri"/>
                <w:color w:val="auto"/>
                <w:sz w:val="18"/>
                <w:szCs w:val="18"/>
              </w:rPr>
            </w:pPr>
          </w:p>
        </w:tc>
        <w:tc>
          <w:tcPr>
            <w:tcW w:w="861" w:type="dxa"/>
          </w:tcPr>
          <w:p w14:paraId="0A64F1FF" w14:textId="77777777" w:rsidR="00E0627F" w:rsidRPr="00B116F7" w:rsidRDefault="00E0627F" w:rsidP="00ED3FA4">
            <w:pPr>
              <w:pStyle w:val="Tabele"/>
              <w:rPr>
                <w:rFonts w:eastAsia="Calibri" w:cs="Calibri"/>
                <w:color w:val="auto"/>
                <w:sz w:val="18"/>
                <w:szCs w:val="18"/>
              </w:rPr>
            </w:pPr>
          </w:p>
        </w:tc>
        <w:tc>
          <w:tcPr>
            <w:tcW w:w="861" w:type="dxa"/>
          </w:tcPr>
          <w:p w14:paraId="5DA46E1F" w14:textId="77777777" w:rsidR="00E0627F" w:rsidRPr="00B116F7" w:rsidRDefault="00E0627F" w:rsidP="00ED3FA4">
            <w:pPr>
              <w:pStyle w:val="Tabele"/>
              <w:rPr>
                <w:rFonts w:eastAsia="Calibri" w:cs="Calibri"/>
                <w:color w:val="auto"/>
                <w:sz w:val="18"/>
                <w:szCs w:val="18"/>
              </w:rPr>
            </w:pPr>
          </w:p>
        </w:tc>
        <w:tc>
          <w:tcPr>
            <w:tcW w:w="861" w:type="dxa"/>
          </w:tcPr>
          <w:p w14:paraId="082174BB" w14:textId="77777777" w:rsidR="00E0627F" w:rsidRPr="00B116F7" w:rsidRDefault="00E0627F" w:rsidP="00ED3FA4">
            <w:pPr>
              <w:pStyle w:val="Tabele"/>
              <w:rPr>
                <w:rFonts w:eastAsia="Calibri" w:cs="Calibri"/>
                <w:color w:val="auto"/>
                <w:sz w:val="18"/>
                <w:szCs w:val="18"/>
              </w:rPr>
            </w:pPr>
          </w:p>
        </w:tc>
      </w:tr>
      <w:tr w:rsidR="00B116F7" w:rsidRPr="00B116F7" w14:paraId="764EF3FE" w14:textId="77777777" w:rsidTr="00C3052A">
        <w:trPr>
          <w:trHeight w:val="227"/>
        </w:trPr>
        <w:tc>
          <w:tcPr>
            <w:tcW w:w="3818" w:type="dxa"/>
          </w:tcPr>
          <w:p w14:paraId="24939ED6"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wysokie napięcia (NN+WN)</w:t>
            </w:r>
          </w:p>
        </w:tc>
        <w:tc>
          <w:tcPr>
            <w:tcW w:w="930" w:type="dxa"/>
          </w:tcPr>
          <w:p w14:paraId="4E414418"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38DE2A1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45 378 </w:t>
            </w:r>
          </w:p>
        </w:tc>
        <w:tc>
          <w:tcPr>
            <w:tcW w:w="861" w:type="dxa"/>
          </w:tcPr>
          <w:p w14:paraId="3E01278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46 112 </w:t>
            </w:r>
          </w:p>
        </w:tc>
        <w:tc>
          <w:tcPr>
            <w:tcW w:w="861" w:type="dxa"/>
          </w:tcPr>
          <w:p w14:paraId="4D56D703"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47 177</w:t>
            </w:r>
          </w:p>
        </w:tc>
        <w:tc>
          <w:tcPr>
            <w:tcW w:w="861" w:type="dxa"/>
          </w:tcPr>
          <w:p w14:paraId="17836DE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48 923</w:t>
            </w:r>
          </w:p>
        </w:tc>
        <w:tc>
          <w:tcPr>
            <w:tcW w:w="861" w:type="dxa"/>
          </w:tcPr>
          <w:p w14:paraId="281CDCC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49 661</w:t>
            </w:r>
          </w:p>
        </w:tc>
      </w:tr>
      <w:tr w:rsidR="00B116F7" w:rsidRPr="00B116F7" w14:paraId="548BA5F2" w14:textId="77777777" w:rsidTr="00C3052A">
        <w:trPr>
          <w:trHeight w:val="227"/>
        </w:trPr>
        <w:tc>
          <w:tcPr>
            <w:tcW w:w="3818" w:type="dxa"/>
          </w:tcPr>
          <w:p w14:paraId="4DF34378"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750 </w:t>
            </w:r>
            <w:proofErr w:type="spellStart"/>
            <w:r w:rsidRPr="00B116F7">
              <w:rPr>
                <w:rFonts w:eastAsia="Calibri" w:cs="Calibri"/>
                <w:color w:val="auto"/>
                <w:sz w:val="18"/>
                <w:szCs w:val="18"/>
              </w:rPr>
              <w:t>kV</w:t>
            </w:r>
            <w:proofErr w:type="spellEnd"/>
          </w:p>
        </w:tc>
        <w:tc>
          <w:tcPr>
            <w:tcW w:w="930" w:type="dxa"/>
          </w:tcPr>
          <w:p w14:paraId="08703787"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540EDCD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114 </w:t>
            </w:r>
          </w:p>
        </w:tc>
        <w:tc>
          <w:tcPr>
            <w:tcW w:w="861" w:type="dxa"/>
          </w:tcPr>
          <w:p w14:paraId="593B9AD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114 </w:t>
            </w:r>
          </w:p>
        </w:tc>
        <w:tc>
          <w:tcPr>
            <w:tcW w:w="861" w:type="dxa"/>
          </w:tcPr>
          <w:p w14:paraId="5EB02FC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114</w:t>
            </w:r>
          </w:p>
        </w:tc>
        <w:tc>
          <w:tcPr>
            <w:tcW w:w="861" w:type="dxa"/>
          </w:tcPr>
          <w:p w14:paraId="2825C0E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114</w:t>
            </w:r>
          </w:p>
        </w:tc>
        <w:tc>
          <w:tcPr>
            <w:tcW w:w="861" w:type="dxa"/>
          </w:tcPr>
          <w:p w14:paraId="4B6749E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114</w:t>
            </w:r>
          </w:p>
        </w:tc>
      </w:tr>
      <w:tr w:rsidR="00B116F7" w:rsidRPr="00B116F7" w14:paraId="1F8C4DEE" w14:textId="77777777" w:rsidTr="00C3052A">
        <w:trPr>
          <w:trHeight w:val="227"/>
        </w:trPr>
        <w:tc>
          <w:tcPr>
            <w:tcW w:w="3818" w:type="dxa"/>
          </w:tcPr>
          <w:p w14:paraId="0C6A0C22"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400 </w:t>
            </w:r>
            <w:proofErr w:type="spellStart"/>
            <w:r w:rsidRPr="00B116F7">
              <w:rPr>
                <w:rFonts w:eastAsia="Calibri" w:cs="Calibri"/>
                <w:color w:val="auto"/>
                <w:sz w:val="18"/>
                <w:szCs w:val="18"/>
              </w:rPr>
              <w:t>kV</w:t>
            </w:r>
            <w:proofErr w:type="spellEnd"/>
          </w:p>
        </w:tc>
        <w:tc>
          <w:tcPr>
            <w:tcW w:w="930" w:type="dxa"/>
          </w:tcPr>
          <w:p w14:paraId="5B60384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155D253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4 831 </w:t>
            </w:r>
          </w:p>
        </w:tc>
        <w:tc>
          <w:tcPr>
            <w:tcW w:w="861" w:type="dxa"/>
          </w:tcPr>
          <w:p w14:paraId="316A564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5 303 </w:t>
            </w:r>
          </w:p>
        </w:tc>
        <w:tc>
          <w:tcPr>
            <w:tcW w:w="861" w:type="dxa"/>
          </w:tcPr>
          <w:p w14:paraId="577C8F5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5 984</w:t>
            </w:r>
          </w:p>
        </w:tc>
        <w:tc>
          <w:tcPr>
            <w:tcW w:w="861" w:type="dxa"/>
          </w:tcPr>
          <w:p w14:paraId="609433F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7 823</w:t>
            </w:r>
          </w:p>
        </w:tc>
        <w:tc>
          <w:tcPr>
            <w:tcW w:w="861" w:type="dxa"/>
          </w:tcPr>
          <w:p w14:paraId="309A03B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8 490</w:t>
            </w:r>
          </w:p>
        </w:tc>
      </w:tr>
      <w:tr w:rsidR="00B116F7" w:rsidRPr="00B116F7" w14:paraId="38AAC617" w14:textId="77777777" w:rsidTr="00C3052A">
        <w:trPr>
          <w:trHeight w:val="227"/>
        </w:trPr>
        <w:tc>
          <w:tcPr>
            <w:tcW w:w="3818" w:type="dxa"/>
          </w:tcPr>
          <w:p w14:paraId="649678E1"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220 </w:t>
            </w:r>
            <w:proofErr w:type="spellStart"/>
            <w:r w:rsidRPr="00B116F7">
              <w:rPr>
                <w:rFonts w:eastAsia="Calibri" w:cs="Calibri"/>
                <w:color w:val="auto"/>
                <w:sz w:val="18"/>
                <w:szCs w:val="18"/>
              </w:rPr>
              <w:t>kV</w:t>
            </w:r>
            <w:proofErr w:type="spellEnd"/>
          </w:p>
        </w:tc>
        <w:tc>
          <w:tcPr>
            <w:tcW w:w="930" w:type="dxa"/>
          </w:tcPr>
          <w:p w14:paraId="7BA82C45"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7DB75FC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8 123 </w:t>
            </w:r>
          </w:p>
        </w:tc>
        <w:tc>
          <w:tcPr>
            <w:tcW w:w="861" w:type="dxa"/>
          </w:tcPr>
          <w:p w14:paraId="7EE25A4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8 088 </w:t>
            </w:r>
          </w:p>
        </w:tc>
        <w:tc>
          <w:tcPr>
            <w:tcW w:w="861" w:type="dxa"/>
          </w:tcPr>
          <w:p w14:paraId="4CAEB29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8 054</w:t>
            </w:r>
          </w:p>
        </w:tc>
        <w:tc>
          <w:tcPr>
            <w:tcW w:w="861" w:type="dxa"/>
          </w:tcPr>
          <w:p w14:paraId="6506C98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7 461</w:t>
            </w:r>
          </w:p>
        </w:tc>
        <w:tc>
          <w:tcPr>
            <w:tcW w:w="861" w:type="dxa"/>
          </w:tcPr>
          <w:p w14:paraId="506E75D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7 369</w:t>
            </w:r>
          </w:p>
        </w:tc>
      </w:tr>
      <w:tr w:rsidR="00B116F7" w:rsidRPr="00B116F7" w14:paraId="09F5133B" w14:textId="77777777" w:rsidTr="00C3052A">
        <w:trPr>
          <w:trHeight w:val="227"/>
        </w:trPr>
        <w:tc>
          <w:tcPr>
            <w:tcW w:w="3818" w:type="dxa"/>
          </w:tcPr>
          <w:p w14:paraId="0A7E412B"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110 </w:t>
            </w:r>
            <w:proofErr w:type="spellStart"/>
            <w:r w:rsidRPr="00B116F7">
              <w:rPr>
                <w:rFonts w:eastAsia="Calibri" w:cs="Calibri"/>
                <w:color w:val="auto"/>
                <w:sz w:val="18"/>
                <w:szCs w:val="18"/>
              </w:rPr>
              <w:t>kV</w:t>
            </w:r>
            <w:proofErr w:type="spellEnd"/>
          </w:p>
        </w:tc>
        <w:tc>
          <w:tcPr>
            <w:tcW w:w="930" w:type="dxa"/>
          </w:tcPr>
          <w:p w14:paraId="2896B5C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38C99FF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32 310 </w:t>
            </w:r>
          </w:p>
        </w:tc>
        <w:tc>
          <w:tcPr>
            <w:tcW w:w="861" w:type="dxa"/>
          </w:tcPr>
          <w:p w14:paraId="2A0A917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32 607 </w:t>
            </w:r>
          </w:p>
        </w:tc>
        <w:tc>
          <w:tcPr>
            <w:tcW w:w="861" w:type="dxa"/>
          </w:tcPr>
          <w:p w14:paraId="727A2CD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33 025</w:t>
            </w:r>
          </w:p>
        </w:tc>
        <w:tc>
          <w:tcPr>
            <w:tcW w:w="861" w:type="dxa"/>
          </w:tcPr>
          <w:p w14:paraId="5416DB9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33 525</w:t>
            </w:r>
          </w:p>
        </w:tc>
        <w:tc>
          <w:tcPr>
            <w:tcW w:w="861" w:type="dxa"/>
          </w:tcPr>
          <w:p w14:paraId="0BF3259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33 688</w:t>
            </w:r>
          </w:p>
        </w:tc>
      </w:tr>
      <w:tr w:rsidR="00B116F7" w:rsidRPr="00B116F7" w14:paraId="3F16E171" w14:textId="77777777" w:rsidTr="00C3052A">
        <w:trPr>
          <w:trHeight w:val="227"/>
        </w:trPr>
        <w:tc>
          <w:tcPr>
            <w:tcW w:w="3818" w:type="dxa"/>
          </w:tcPr>
          <w:p w14:paraId="19EF72F6"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średnie napięcia (SN)</w:t>
            </w:r>
          </w:p>
        </w:tc>
        <w:tc>
          <w:tcPr>
            <w:tcW w:w="930" w:type="dxa"/>
          </w:tcPr>
          <w:p w14:paraId="121A0782"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0B9ECC4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233 855</w:t>
            </w:r>
          </w:p>
        </w:tc>
        <w:tc>
          <w:tcPr>
            <w:tcW w:w="861" w:type="dxa"/>
          </w:tcPr>
          <w:p w14:paraId="660FDFF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234 741</w:t>
            </w:r>
          </w:p>
        </w:tc>
        <w:tc>
          <w:tcPr>
            <w:tcW w:w="861" w:type="dxa"/>
          </w:tcPr>
          <w:p w14:paraId="0A10D41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233 044</w:t>
            </w:r>
          </w:p>
        </w:tc>
        <w:tc>
          <w:tcPr>
            <w:tcW w:w="861" w:type="dxa"/>
          </w:tcPr>
          <w:p w14:paraId="42A52E6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227 043</w:t>
            </w:r>
          </w:p>
        </w:tc>
        <w:tc>
          <w:tcPr>
            <w:tcW w:w="861" w:type="dxa"/>
          </w:tcPr>
          <w:p w14:paraId="55F1FA2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225 032</w:t>
            </w:r>
          </w:p>
        </w:tc>
      </w:tr>
      <w:tr w:rsidR="00B116F7" w:rsidRPr="00B116F7" w14:paraId="69CAD792" w14:textId="77777777" w:rsidTr="00C3052A">
        <w:trPr>
          <w:trHeight w:val="227"/>
        </w:trPr>
        <w:tc>
          <w:tcPr>
            <w:tcW w:w="3818" w:type="dxa"/>
          </w:tcPr>
          <w:p w14:paraId="6BD39120"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niskie napięcia (</w:t>
            </w:r>
            <w:proofErr w:type="spellStart"/>
            <w:r w:rsidRPr="00B116F7">
              <w:rPr>
                <w:rFonts w:eastAsia="Calibri" w:cs="Calibri"/>
                <w:color w:val="auto"/>
                <w:sz w:val="18"/>
                <w:szCs w:val="18"/>
              </w:rPr>
              <w:t>nN</w:t>
            </w:r>
            <w:proofErr w:type="spellEnd"/>
            <w:r w:rsidRPr="00B116F7">
              <w:rPr>
                <w:rFonts w:eastAsia="Calibri" w:cs="Calibri"/>
                <w:color w:val="auto"/>
                <w:sz w:val="18"/>
                <w:szCs w:val="18"/>
              </w:rPr>
              <w:t>)</w:t>
            </w:r>
          </w:p>
        </w:tc>
        <w:tc>
          <w:tcPr>
            <w:tcW w:w="930" w:type="dxa"/>
          </w:tcPr>
          <w:p w14:paraId="2E737A1A"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1F200C7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286 994</w:t>
            </w:r>
          </w:p>
        </w:tc>
        <w:tc>
          <w:tcPr>
            <w:tcW w:w="861" w:type="dxa"/>
          </w:tcPr>
          <w:p w14:paraId="2B8BF77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289 977</w:t>
            </w:r>
          </w:p>
        </w:tc>
        <w:tc>
          <w:tcPr>
            <w:tcW w:w="861" w:type="dxa"/>
          </w:tcPr>
          <w:p w14:paraId="33A18B3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316 589</w:t>
            </w:r>
          </w:p>
        </w:tc>
        <w:tc>
          <w:tcPr>
            <w:tcW w:w="861" w:type="dxa"/>
          </w:tcPr>
          <w:p w14:paraId="57658D0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317 205</w:t>
            </w:r>
          </w:p>
        </w:tc>
        <w:tc>
          <w:tcPr>
            <w:tcW w:w="861" w:type="dxa"/>
          </w:tcPr>
          <w:p w14:paraId="6DE0F2A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321 393</w:t>
            </w:r>
          </w:p>
        </w:tc>
      </w:tr>
      <w:tr w:rsidR="00B116F7" w:rsidRPr="00B116F7" w14:paraId="218407ED" w14:textId="77777777" w:rsidTr="00C3052A">
        <w:trPr>
          <w:trHeight w:val="227"/>
        </w:trPr>
        <w:tc>
          <w:tcPr>
            <w:tcW w:w="3818" w:type="dxa"/>
          </w:tcPr>
          <w:p w14:paraId="25BCFEA4"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 wszystkie napięcia</w:t>
            </w:r>
          </w:p>
        </w:tc>
        <w:tc>
          <w:tcPr>
            <w:tcW w:w="930" w:type="dxa"/>
          </w:tcPr>
          <w:p w14:paraId="5E81A40E"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2E7F9C0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566 227</w:t>
            </w:r>
          </w:p>
        </w:tc>
        <w:tc>
          <w:tcPr>
            <w:tcW w:w="861" w:type="dxa"/>
          </w:tcPr>
          <w:p w14:paraId="70929F4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570 830</w:t>
            </w:r>
          </w:p>
        </w:tc>
        <w:tc>
          <w:tcPr>
            <w:tcW w:w="861" w:type="dxa"/>
          </w:tcPr>
          <w:p w14:paraId="43F61B1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596 810</w:t>
            </w:r>
          </w:p>
        </w:tc>
        <w:tc>
          <w:tcPr>
            <w:tcW w:w="861" w:type="dxa"/>
          </w:tcPr>
          <w:p w14:paraId="537B5F7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593 171</w:t>
            </w:r>
          </w:p>
        </w:tc>
        <w:tc>
          <w:tcPr>
            <w:tcW w:w="861" w:type="dxa"/>
          </w:tcPr>
          <w:p w14:paraId="3F0AEF1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596 086</w:t>
            </w:r>
          </w:p>
        </w:tc>
      </w:tr>
      <w:tr w:rsidR="00B116F7" w:rsidRPr="00B116F7" w14:paraId="5623F5CD" w14:textId="77777777" w:rsidTr="00C3052A">
        <w:trPr>
          <w:trHeight w:val="227"/>
        </w:trPr>
        <w:tc>
          <w:tcPr>
            <w:tcW w:w="3818" w:type="dxa"/>
          </w:tcPr>
          <w:p w14:paraId="6130C126"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t>DŁUGOŚĆ LINII KABLOWYCH:</w:t>
            </w:r>
          </w:p>
        </w:tc>
        <w:tc>
          <w:tcPr>
            <w:tcW w:w="930" w:type="dxa"/>
          </w:tcPr>
          <w:p w14:paraId="266EB589"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 </w:t>
            </w:r>
          </w:p>
        </w:tc>
        <w:tc>
          <w:tcPr>
            <w:tcW w:w="861" w:type="dxa"/>
          </w:tcPr>
          <w:p w14:paraId="0036FD6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 </w:t>
            </w:r>
          </w:p>
        </w:tc>
        <w:tc>
          <w:tcPr>
            <w:tcW w:w="861" w:type="dxa"/>
          </w:tcPr>
          <w:p w14:paraId="58A2EC9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 </w:t>
            </w:r>
          </w:p>
        </w:tc>
        <w:tc>
          <w:tcPr>
            <w:tcW w:w="861" w:type="dxa"/>
          </w:tcPr>
          <w:p w14:paraId="7D5C51B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 </w:t>
            </w:r>
          </w:p>
        </w:tc>
        <w:tc>
          <w:tcPr>
            <w:tcW w:w="861" w:type="dxa"/>
          </w:tcPr>
          <w:p w14:paraId="59B7224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 </w:t>
            </w:r>
          </w:p>
        </w:tc>
        <w:tc>
          <w:tcPr>
            <w:tcW w:w="861" w:type="dxa"/>
          </w:tcPr>
          <w:p w14:paraId="61AA1CE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 </w:t>
            </w:r>
          </w:p>
        </w:tc>
      </w:tr>
      <w:tr w:rsidR="00B116F7" w:rsidRPr="00B116F7" w14:paraId="550E356C" w14:textId="77777777" w:rsidTr="00C3052A">
        <w:trPr>
          <w:trHeight w:val="227"/>
        </w:trPr>
        <w:tc>
          <w:tcPr>
            <w:tcW w:w="3818" w:type="dxa"/>
          </w:tcPr>
          <w:p w14:paraId="3C99AD8A"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wysokie napięcia (NN+WN)</w:t>
            </w:r>
          </w:p>
        </w:tc>
        <w:tc>
          <w:tcPr>
            <w:tcW w:w="930" w:type="dxa"/>
          </w:tcPr>
          <w:p w14:paraId="6EA34878"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09200C6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79 </w:t>
            </w:r>
          </w:p>
        </w:tc>
        <w:tc>
          <w:tcPr>
            <w:tcW w:w="861" w:type="dxa"/>
          </w:tcPr>
          <w:p w14:paraId="2D89433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164 </w:t>
            </w:r>
          </w:p>
        </w:tc>
        <w:tc>
          <w:tcPr>
            <w:tcW w:w="861" w:type="dxa"/>
          </w:tcPr>
          <w:p w14:paraId="05E4160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467</w:t>
            </w:r>
          </w:p>
        </w:tc>
        <w:tc>
          <w:tcPr>
            <w:tcW w:w="861" w:type="dxa"/>
          </w:tcPr>
          <w:p w14:paraId="1A2DF93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769</w:t>
            </w:r>
          </w:p>
        </w:tc>
        <w:tc>
          <w:tcPr>
            <w:tcW w:w="861" w:type="dxa"/>
          </w:tcPr>
          <w:p w14:paraId="70BE715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951</w:t>
            </w:r>
          </w:p>
        </w:tc>
      </w:tr>
      <w:tr w:rsidR="00B116F7" w:rsidRPr="00B116F7" w14:paraId="1C87BB8E" w14:textId="77777777" w:rsidTr="00C3052A">
        <w:trPr>
          <w:trHeight w:val="227"/>
        </w:trPr>
        <w:tc>
          <w:tcPr>
            <w:tcW w:w="3818" w:type="dxa"/>
          </w:tcPr>
          <w:p w14:paraId="1D2459F6"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średnie napięcia (SN)</w:t>
            </w:r>
          </w:p>
        </w:tc>
        <w:tc>
          <w:tcPr>
            <w:tcW w:w="930" w:type="dxa"/>
          </w:tcPr>
          <w:p w14:paraId="169BF129"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777F6D9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61 988 </w:t>
            </w:r>
          </w:p>
        </w:tc>
        <w:tc>
          <w:tcPr>
            <w:tcW w:w="861" w:type="dxa"/>
          </w:tcPr>
          <w:p w14:paraId="6E9CF0F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68 998 </w:t>
            </w:r>
          </w:p>
        </w:tc>
        <w:tc>
          <w:tcPr>
            <w:tcW w:w="861" w:type="dxa"/>
          </w:tcPr>
          <w:p w14:paraId="15D4C77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79 382</w:t>
            </w:r>
          </w:p>
        </w:tc>
        <w:tc>
          <w:tcPr>
            <w:tcW w:w="861" w:type="dxa"/>
          </w:tcPr>
          <w:p w14:paraId="1EF3E4D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92 651</w:t>
            </w:r>
          </w:p>
        </w:tc>
        <w:tc>
          <w:tcPr>
            <w:tcW w:w="861" w:type="dxa"/>
          </w:tcPr>
          <w:p w14:paraId="0D9EB4B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97 345</w:t>
            </w:r>
          </w:p>
        </w:tc>
      </w:tr>
      <w:tr w:rsidR="00B116F7" w:rsidRPr="00B116F7" w14:paraId="5F0A877E" w14:textId="77777777" w:rsidTr="00C3052A">
        <w:trPr>
          <w:trHeight w:val="227"/>
        </w:trPr>
        <w:tc>
          <w:tcPr>
            <w:tcW w:w="3818" w:type="dxa"/>
          </w:tcPr>
          <w:p w14:paraId="1E32FFB8"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niskie napięcia (</w:t>
            </w:r>
            <w:proofErr w:type="spellStart"/>
            <w:r w:rsidRPr="00B116F7">
              <w:rPr>
                <w:rFonts w:eastAsia="Calibri" w:cs="Calibri"/>
                <w:color w:val="auto"/>
                <w:sz w:val="18"/>
                <w:szCs w:val="18"/>
              </w:rPr>
              <w:t>nN</w:t>
            </w:r>
            <w:proofErr w:type="spellEnd"/>
            <w:r w:rsidRPr="00B116F7">
              <w:rPr>
                <w:rFonts w:eastAsia="Calibri" w:cs="Calibri"/>
                <w:color w:val="auto"/>
                <w:sz w:val="18"/>
                <w:szCs w:val="18"/>
              </w:rPr>
              <w:t>)</w:t>
            </w:r>
          </w:p>
        </w:tc>
        <w:tc>
          <w:tcPr>
            <w:tcW w:w="930" w:type="dxa"/>
          </w:tcPr>
          <w:p w14:paraId="2588F41C"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1209ADD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125 776</w:t>
            </w:r>
          </w:p>
        </w:tc>
        <w:tc>
          <w:tcPr>
            <w:tcW w:w="861" w:type="dxa"/>
          </w:tcPr>
          <w:p w14:paraId="185ED88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140 320</w:t>
            </w:r>
          </w:p>
        </w:tc>
        <w:tc>
          <w:tcPr>
            <w:tcW w:w="861" w:type="dxa"/>
          </w:tcPr>
          <w:p w14:paraId="09A4F76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160 510</w:t>
            </w:r>
          </w:p>
        </w:tc>
        <w:tc>
          <w:tcPr>
            <w:tcW w:w="861" w:type="dxa"/>
          </w:tcPr>
          <w:p w14:paraId="18B3EDC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177 159</w:t>
            </w:r>
          </w:p>
        </w:tc>
        <w:tc>
          <w:tcPr>
            <w:tcW w:w="861" w:type="dxa"/>
          </w:tcPr>
          <w:p w14:paraId="49B5D07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185 834</w:t>
            </w:r>
          </w:p>
        </w:tc>
      </w:tr>
      <w:tr w:rsidR="00B116F7" w:rsidRPr="00B116F7" w14:paraId="23876211" w14:textId="77777777" w:rsidTr="00C3052A">
        <w:trPr>
          <w:trHeight w:val="227"/>
        </w:trPr>
        <w:tc>
          <w:tcPr>
            <w:tcW w:w="3818" w:type="dxa"/>
          </w:tcPr>
          <w:p w14:paraId="31FCE40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 wszystkie napięcia</w:t>
            </w:r>
          </w:p>
        </w:tc>
        <w:tc>
          <w:tcPr>
            <w:tcW w:w="930" w:type="dxa"/>
          </w:tcPr>
          <w:p w14:paraId="4DC5F3E2"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3E29F62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187 843</w:t>
            </w:r>
          </w:p>
        </w:tc>
        <w:tc>
          <w:tcPr>
            <w:tcW w:w="861" w:type="dxa"/>
          </w:tcPr>
          <w:p w14:paraId="6AD5E45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209 482</w:t>
            </w:r>
          </w:p>
        </w:tc>
        <w:tc>
          <w:tcPr>
            <w:tcW w:w="861" w:type="dxa"/>
          </w:tcPr>
          <w:p w14:paraId="2AA63FE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240 359</w:t>
            </w:r>
          </w:p>
        </w:tc>
        <w:tc>
          <w:tcPr>
            <w:tcW w:w="861" w:type="dxa"/>
          </w:tcPr>
          <w:p w14:paraId="46EDD69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270 579</w:t>
            </w:r>
          </w:p>
        </w:tc>
        <w:tc>
          <w:tcPr>
            <w:tcW w:w="861" w:type="dxa"/>
          </w:tcPr>
          <w:p w14:paraId="2D4DFA4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284 130</w:t>
            </w:r>
          </w:p>
        </w:tc>
      </w:tr>
      <w:tr w:rsidR="00B116F7" w:rsidRPr="00B116F7" w14:paraId="27EE3B72" w14:textId="77777777" w:rsidTr="00C3052A">
        <w:trPr>
          <w:trHeight w:val="227"/>
        </w:trPr>
        <w:tc>
          <w:tcPr>
            <w:tcW w:w="3818" w:type="dxa"/>
          </w:tcPr>
          <w:p w14:paraId="1BC9EBB6"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t>LICZBA STACJI O GÓRNYM NAPIĘCIU:</w:t>
            </w:r>
          </w:p>
        </w:tc>
        <w:tc>
          <w:tcPr>
            <w:tcW w:w="930" w:type="dxa"/>
          </w:tcPr>
          <w:p w14:paraId="2C646E2C" w14:textId="77777777" w:rsidR="00E0627F" w:rsidRPr="00B116F7" w:rsidRDefault="00E0627F" w:rsidP="00ED3FA4">
            <w:pPr>
              <w:pStyle w:val="Tabele"/>
              <w:rPr>
                <w:rFonts w:eastAsia="Calibri" w:cs="Calibri"/>
                <w:color w:val="auto"/>
                <w:sz w:val="18"/>
                <w:szCs w:val="18"/>
              </w:rPr>
            </w:pPr>
          </w:p>
        </w:tc>
        <w:tc>
          <w:tcPr>
            <w:tcW w:w="861" w:type="dxa"/>
          </w:tcPr>
          <w:p w14:paraId="23E36BA6" w14:textId="77777777" w:rsidR="00E0627F" w:rsidRPr="00B116F7" w:rsidRDefault="00E0627F" w:rsidP="00ED3FA4">
            <w:pPr>
              <w:pStyle w:val="Tabele"/>
              <w:jc w:val="right"/>
              <w:rPr>
                <w:rFonts w:eastAsia="Calibri" w:cs="Calibri"/>
                <w:color w:val="auto"/>
                <w:sz w:val="18"/>
                <w:szCs w:val="18"/>
              </w:rPr>
            </w:pPr>
          </w:p>
        </w:tc>
        <w:tc>
          <w:tcPr>
            <w:tcW w:w="861" w:type="dxa"/>
          </w:tcPr>
          <w:p w14:paraId="66A574BA" w14:textId="77777777" w:rsidR="00E0627F" w:rsidRPr="00B116F7" w:rsidRDefault="00E0627F" w:rsidP="00ED3FA4">
            <w:pPr>
              <w:pStyle w:val="Tabele"/>
              <w:jc w:val="right"/>
              <w:rPr>
                <w:rFonts w:eastAsia="Calibri" w:cs="Calibri"/>
                <w:color w:val="auto"/>
                <w:sz w:val="18"/>
                <w:szCs w:val="18"/>
              </w:rPr>
            </w:pPr>
          </w:p>
        </w:tc>
        <w:tc>
          <w:tcPr>
            <w:tcW w:w="861" w:type="dxa"/>
          </w:tcPr>
          <w:p w14:paraId="747BF0F6" w14:textId="77777777" w:rsidR="00E0627F" w:rsidRPr="00B116F7" w:rsidRDefault="00E0627F" w:rsidP="00ED3FA4">
            <w:pPr>
              <w:pStyle w:val="Tabele"/>
              <w:jc w:val="right"/>
              <w:rPr>
                <w:rFonts w:eastAsia="Calibri" w:cs="Calibri"/>
                <w:color w:val="auto"/>
                <w:sz w:val="18"/>
                <w:szCs w:val="18"/>
              </w:rPr>
            </w:pPr>
          </w:p>
        </w:tc>
        <w:tc>
          <w:tcPr>
            <w:tcW w:w="861" w:type="dxa"/>
          </w:tcPr>
          <w:p w14:paraId="51D81510" w14:textId="77777777" w:rsidR="00E0627F" w:rsidRPr="00B116F7" w:rsidRDefault="00E0627F" w:rsidP="00ED3FA4">
            <w:pPr>
              <w:pStyle w:val="Tabele"/>
              <w:jc w:val="right"/>
              <w:rPr>
                <w:rFonts w:eastAsia="Calibri" w:cs="Calibri"/>
                <w:color w:val="auto"/>
                <w:sz w:val="18"/>
                <w:szCs w:val="18"/>
              </w:rPr>
            </w:pPr>
          </w:p>
        </w:tc>
        <w:tc>
          <w:tcPr>
            <w:tcW w:w="861" w:type="dxa"/>
          </w:tcPr>
          <w:p w14:paraId="69ACDEDA" w14:textId="77777777" w:rsidR="00E0627F" w:rsidRPr="00B116F7" w:rsidRDefault="00E0627F" w:rsidP="00ED3FA4">
            <w:pPr>
              <w:pStyle w:val="Tabele"/>
              <w:jc w:val="right"/>
              <w:rPr>
                <w:rFonts w:eastAsia="Calibri" w:cs="Calibri"/>
                <w:color w:val="auto"/>
                <w:sz w:val="18"/>
                <w:szCs w:val="18"/>
              </w:rPr>
            </w:pPr>
          </w:p>
        </w:tc>
      </w:tr>
      <w:tr w:rsidR="00B116F7" w:rsidRPr="00B116F7" w14:paraId="52036CB3" w14:textId="77777777" w:rsidTr="00C3052A">
        <w:trPr>
          <w:trHeight w:val="227"/>
        </w:trPr>
        <w:tc>
          <w:tcPr>
            <w:tcW w:w="3818" w:type="dxa"/>
          </w:tcPr>
          <w:p w14:paraId="796B4D9E"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400 i 750 </w:t>
            </w:r>
            <w:proofErr w:type="spellStart"/>
            <w:r w:rsidRPr="00B116F7">
              <w:rPr>
                <w:rFonts w:eastAsia="Calibri" w:cs="Calibri"/>
                <w:color w:val="auto"/>
                <w:sz w:val="18"/>
                <w:szCs w:val="18"/>
              </w:rPr>
              <w:t>kV</w:t>
            </w:r>
            <w:proofErr w:type="spellEnd"/>
          </w:p>
        </w:tc>
        <w:tc>
          <w:tcPr>
            <w:tcW w:w="930" w:type="dxa"/>
          </w:tcPr>
          <w:p w14:paraId="248D91F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6626B72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31 </w:t>
            </w:r>
          </w:p>
        </w:tc>
        <w:tc>
          <w:tcPr>
            <w:tcW w:w="861" w:type="dxa"/>
          </w:tcPr>
          <w:p w14:paraId="764E4DD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35 </w:t>
            </w:r>
          </w:p>
        </w:tc>
        <w:tc>
          <w:tcPr>
            <w:tcW w:w="861" w:type="dxa"/>
          </w:tcPr>
          <w:p w14:paraId="350DA4D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44</w:t>
            </w:r>
          </w:p>
        </w:tc>
        <w:tc>
          <w:tcPr>
            <w:tcW w:w="861" w:type="dxa"/>
          </w:tcPr>
          <w:p w14:paraId="6779EE0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53</w:t>
            </w:r>
          </w:p>
        </w:tc>
        <w:tc>
          <w:tcPr>
            <w:tcW w:w="861" w:type="dxa"/>
          </w:tcPr>
          <w:p w14:paraId="4BAD4A2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50</w:t>
            </w:r>
          </w:p>
        </w:tc>
      </w:tr>
      <w:tr w:rsidR="00B116F7" w:rsidRPr="00B116F7" w14:paraId="1AB18901" w14:textId="77777777" w:rsidTr="00C3052A">
        <w:trPr>
          <w:trHeight w:val="227"/>
        </w:trPr>
        <w:tc>
          <w:tcPr>
            <w:tcW w:w="3818" w:type="dxa"/>
          </w:tcPr>
          <w:p w14:paraId="686DEC63"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220 </w:t>
            </w:r>
            <w:proofErr w:type="spellStart"/>
            <w:r w:rsidRPr="00B116F7">
              <w:rPr>
                <w:rFonts w:eastAsia="Calibri" w:cs="Calibri"/>
                <w:color w:val="auto"/>
                <w:sz w:val="18"/>
                <w:szCs w:val="18"/>
              </w:rPr>
              <w:t>kV</w:t>
            </w:r>
            <w:proofErr w:type="spellEnd"/>
          </w:p>
        </w:tc>
        <w:tc>
          <w:tcPr>
            <w:tcW w:w="930" w:type="dxa"/>
          </w:tcPr>
          <w:p w14:paraId="5C12783E"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4B9BBA0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67 </w:t>
            </w:r>
          </w:p>
        </w:tc>
        <w:tc>
          <w:tcPr>
            <w:tcW w:w="861" w:type="dxa"/>
          </w:tcPr>
          <w:p w14:paraId="303CF17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67 </w:t>
            </w:r>
          </w:p>
        </w:tc>
        <w:tc>
          <w:tcPr>
            <w:tcW w:w="861" w:type="dxa"/>
          </w:tcPr>
          <w:p w14:paraId="2D08484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64</w:t>
            </w:r>
          </w:p>
        </w:tc>
        <w:tc>
          <w:tcPr>
            <w:tcW w:w="861" w:type="dxa"/>
          </w:tcPr>
          <w:p w14:paraId="31C9DB2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61</w:t>
            </w:r>
          </w:p>
        </w:tc>
        <w:tc>
          <w:tcPr>
            <w:tcW w:w="861" w:type="dxa"/>
          </w:tcPr>
          <w:p w14:paraId="27E86D3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62</w:t>
            </w:r>
          </w:p>
        </w:tc>
      </w:tr>
      <w:tr w:rsidR="00B116F7" w:rsidRPr="00B116F7" w14:paraId="2BF73EAB" w14:textId="77777777" w:rsidTr="00C3052A">
        <w:trPr>
          <w:trHeight w:val="227"/>
        </w:trPr>
        <w:tc>
          <w:tcPr>
            <w:tcW w:w="3818" w:type="dxa"/>
          </w:tcPr>
          <w:p w14:paraId="27E1B88B"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xml:space="preserve">110 </w:t>
            </w:r>
            <w:proofErr w:type="spellStart"/>
            <w:r w:rsidRPr="00B116F7">
              <w:rPr>
                <w:rFonts w:eastAsia="Calibri" w:cs="Calibri"/>
                <w:color w:val="auto"/>
                <w:sz w:val="18"/>
                <w:szCs w:val="18"/>
              </w:rPr>
              <w:t>kV</w:t>
            </w:r>
            <w:proofErr w:type="spellEnd"/>
          </w:p>
        </w:tc>
        <w:tc>
          <w:tcPr>
            <w:tcW w:w="930" w:type="dxa"/>
          </w:tcPr>
          <w:p w14:paraId="1971636C"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2DFFDF2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1 356 </w:t>
            </w:r>
          </w:p>
        </w:tc>
        <w:tc>
          <w:tcPr>
            <w:tcW w:w="861" w:type="dxa"/>
          </w:tcPr>
          <w:p w14:paraId="4C21C35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1 405 </w:t>
            </w:r>
          </w:p>
        </w:tc>
        <w:tc>
          <w:tcPr>
            <w:tcW w:w="861" w:type="dxa"/>
          </w:tcPr>
          <w:p w14:paraId="46500CC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1 517</w:t>
            </w:r>
          </w:p>
        </w:tc>
        <w:tc>
          <w:tcPr>
            <w:tcW w:w="861" w:type="dxa"/>
          </w:tcPr>
          <w:p w14:paraId="08078AF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1 574</w:t>
            </w:r>
          </w:p>
        </w:tc>
        <w:tc>
          <w:tcPr>
            <w:tcW w:w="861" w:type="dxa"/>
          </w:tcPr>
          <w:p w14:paraId="246AB03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1 639</w:t>
            </w:r>
          </w:p>
        </w:tc>
      </w:tr>
      <w:tr w:rsidR="00B116F7" w:rsidRPr="00B116F7" w14:paraId="2F2FC74A" w14:textId="77777777" w:rsidTr="00C3052A">
        <w:trPr>
          <w:trHeight w:val="227"/>
        </w:trPr>
        <w:tc>
          <w:tcPr>
            <w:tcW w:w="3818" w:type="dxa"/>
          </w:tcPr>
          <w:p w14:paraId="472BF64B"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średnie napięcia (SN)</w:t>
            </w:r>
          </w:p>
        </w:tc>
        <w:tc>
          <w:tcPr>
            <w:tcW w:w="930" w:type="dxa"/>
          </w:tcPr>
          <w:p w14:paraId="7C9482B8"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6867C72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236 067</w:t>
            </w:r>
          </w:p>
        </w:tc>
        <w:tc>
          <w:tcPr>
            <w:tcW w:w="861" w:type="dxa"/>
          </w:tcPr>
          <w:p w14:paraId="704F013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246 562</w:t>
            </w:r>
          </w:p>
        </w:tc>
        <w:tc>
          <w:tcPr>
            <w:tcW w:w="861" w:type="dxa"/>
          </w:tcPr>
          <w:p w14:paraId="21EFB9E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258 835</w:t>
            </w:r>
          </w:p>
        </w:tc>
        <w:tc>
          <w:tcPr>
            <w:tcW w:w="861" w:type="dxa"/>
          </w:tcPr>
          <w:p w14:paraId="04BCDCF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269 726</w:t>
            </w:r>
          </w:p>
        </w:tc>
        <w:tc>
          <w:tcPr>
            <w:tcW w:w="861" w:type="dxa"/>
          </w:tcPr>
          <w:p w14:paraId="5C75D31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274 088</w:t>
            </w:r>
          </w:p>
        </w:tc>
      </w:tr>
      <w:tr w:rsidR="00B116F7" w:rsidRPr="00B116F7" w14:paraId="57B39B6F" w14:textId="77777777" w:rsidTr="00C3052A">
        <w:trPr>
          <w:trHeight w:val="227"/>
        </w:trPr>
        <w:tc>
          <w:tcPr>
            <w:tcW w:w="3818" w:type="dxa"/>
          </w:tcPr>
          <w:p w14:paraId="56FD229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 wszystkie napięcia</w:t>
            </w:r>
          </w:p>
        </w:tc>
        <w:tc>
          <w:tcPr>
            <w:tcW w:w="930" w:type="dxa"/>
          </w:tcPr>
          <w:p w14:paraId="48260534"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75A274C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237 521</w:t>
            </w:r>
          </w:p>
        </w:tc>
        <w:tc>
          <w:tcPr>
            <w:tcW w:w="861" w:type="dxa"/>
          </w:tcPr>
          <w:p w14:paraId="7465FA4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248 069</w:t>
            </w:r>
          </w:p>
        </w:tc>
        <w:tc>
          <w:tcPr>
            <w:tcW w:w="861" w:type="dxa"/>
          </w:tcPr>
          <w:p w14:paraId="073FAB33"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260 460</w:t>
            </w:r>
          </w:p>
        </w:tc>
        <w:tc>
          <w:tcPr>
            <w:tcW w:w="861" w:type="dxa"/>
          </w:tcPr>
          <w:p w14:paraId="30976D9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271 414</w:t>
            </w:r>
          </w:p>
        </w:tc>
        <w:tc>
          <w:tcPr>
            <w:tcW w:w="861" w:type="dxa"/>
          </w:tcPr>
          <w:p w14:paraId="3C53035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275 839</w:t>
            </w:r>
          </w:p>
        </w:tc>
      </w:tr>
      <w:tr w:rsidR="00B116F7" w:rsidRPr="00B116F7" w14:paraId="250B3E7A" w14:textId="77777777" w:rsidTr="00C3052A">
        <w:trPr>
          <w:trHeight w:val="227"/>
        </w:trPr>
        <w:tc>
          <w:tcPr>
            <w:tcW w:w="3818" w:type="dxa"/>
          </w:tcPr>
          <w:p w14:paraId="205EDD13"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lastRenderedPageBreak/>
              <w:t>LICZBA TRANSFORMATORÓW SIECIOWYCH O PRZEKŁADNI:</w:t>
            </w:r>
          </w:p>
        </w:tc>
        <w:tc>
          <w:tcPr>
            <w:tcW w:w="930" w:type="dxa"/>
          </w:tcPr>
          <w:p w14:paraId="7253DD05" w14:textId="77777777" w:rsidR="00E0627F" w:rsidRPr="00B116F7" w:rsidRDefault="00E0627F" w:rsidP="00ED3FA4">
            <w:pPr>
              <w:pStyle w:val="Tabele"/>
              <w:rPr>
                <w:rFonts w:eastAsia="Calibri" w:cs="Calibri"/>
                <w:color w:val="auto"/>
                <w:sz w:val="18"/>
                <w:szCs w:val="18"/>
              </w:rPr>
            </w:pPr>
          </w:p>
        </w:tc>
        <w:tc>
          <w:tcPr>
            <w:tcW w:w="861" w:type="dxa"/>
          </w:tcPr>
          <w:p w14:paraId="1652EEB9" w14:textId="77777777" w:rsidR="00E0627F" w:rsidRPr="00B116F7" w:rsidRDefault="00E0627F" w:rsidP="00ED3FA4">
            <w:pPr>
              <w:pStyle w:val="Tabele"/>
              <w:jc w:val="right"/>
              <w:rPr>
                <w:rFonts w:eastAsia="Calibri" w:cs="Calibri"/>
                <w:color w:val="auto"/>
                <w:sz w:val="18"/>
                <w:szCs w:val="18"/>
              </w:rPr>
            </w:pPr>
          </w:p>
        </w:tc>
        <w:tc>
          <w:tcPr>
            <w:tcW w:w="861" w:type="dxa"/>
          </w:tcPr>
          <w:p w14:paraId="069CE3E3" w14:textId="77777777" w:rsidR="00E0627F" w:rsidRPr="00B116F7" w:rsidRDefault="00E0627F" w:rsidP="00ED3FA4">
            <w:pPr>
              <w:pStyle w:val="Tabele"/>
              <w:jc w:val="right"/>
              <w:rPr>
                <w:rFonts w:eastAsia="Calibri" w:cs="Calibri"/>
                <w:color w:val="auto"/>
                <w:sz w:val="18"/>
                <w:szCs w:val="18"/>
              </w:rPr>
            </w:pPr>
          </w:p>
        </w:tc>
        <w:tc>
          <w:tcPr>
            <w:tcW w:w="861" w:type="dxa"/>
          </w:tcPr>
          <w:p w14:paraId="4BDF232D" w14:textId="77777777" w:rsidR="00E0627F" w:rsidRPr="00B116F7" w:rsidRDefault="00E0627F" w:rsidP="00ED3FA4">
            <w:pPr>
              <w:pStyle w:val="Tabele"/>
              <w:jc w:val="right"/>
              <w:rPr>
                <w:rFonts w:eastAsia="Calibri" w:cs="Calibri"/>
                <w:color w:val="auto"/>
                <w:sz w:val="18"/>
                <w:szCs w:val="18"/>
              </w:rPr>
            </w:pPr>
          </w:p>
        </w:tc>
        <w:tc>
          <w:tcPr>
            <w:tcW w:w="861" w:type="dxa"/>
          </w:tcPr>
          <w:p w14:paraId="4A555987" w14:textId="77777777" w:rsidR="00E0627F" w:rsidRPr="00B116F7" w:rsidRDefault="00E0627F" w:rsidP="00ED3FA4">
            <w:pPr>
              <w:pStyle w:val="Tabele"/>
              <w:jc w:val="right"/>
              <w:rPr>
                <w:rFonts w:eastAsia="Calibri" w:cs="Calibri"/>
                <w:color w:val="auto"/>
                <w:sz w:val="18"/>
                <w:szCs w:val="18"/>
              </w:rPr>
            </w:pPr>
          </w:p>
        </w:tc>
        <w:tc>
          <w:tcPr>
            <w:tcW w:w="861" w:type="dxa"/>
          </w:tcPr>
          <w:p w14:paraId="47586443" w14:textId="77777777" w:rsidR="00E0627F" w:rsidRPr="00B116F7" w:rsidRDefault="00E0627F" w:rsidP="00ED3FA4">
            <w:pPr>
              <w:pStyle w:val="Tabele"/>
              <w:jc w:val="right"/>
              <w:rPr>
                <w:rFonts w:eastAsia="Calibri" w:cs="Calibri"/>
                <w:color w:val="auto"/>
                <w:sz w:val="18"/>
                <w:szCs w:val="18"/>
              </w:rPr>
            </w:pPr>
          </w:p>
        </w:tc>
      </w:tr>
      <w:tr w:rsidR="00B116F7" w:rsidRPr="00B116F7" w14:paraId="26862428" w14:textId="77777777" w:rsidTr="00C3052A">
        <w:trPr>
          <w:trHeight w:val="227"/>
        </w:trPr>
        <w:tc>
          <w:tcPr>
            <w:tcW w:w="3818" w:type="dxa"/>
          </w:tcPr>
          <w:p w14:paraId="3B688385"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NN/(NN+WN)</w:t>
            </w:r>
          </w:p>
        </w:tc>
        <w:tc>
          <w:tcPr>
            <w:tcW w:w="930" w:type="dxa"/>
          </w:tcPr>
          <w:p w14:paraId="338A5DC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5E3D958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168 </w:t>
            </w:r>
          </w:p>
        </w:tc>
        <w:tc>
          <w:tcPr>
            <w:tcW w:w="861" w:type="dxa"/>
          </w:tcPr>
          <w:p w14:paraId="7B9E593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185 </w:t>
            </w:r>
          </w:p>
        </w:tc>
        <w:tc>
          <w:tcPr>
            <w:tcW w:w="861" w:type="dxa"/>
          </w:tcPr>
          <w:p w14:paraId="04D2B3B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202</w:t>
            </w:r>
          </w:p>
        </w:tc>
        <w:tc>
          <w:tcPr>
            <w:tcW w:w="861" w:type="dxa"/>
          </w:tcPr>
          <w:p w14:paraId="2245F1D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224</w:t>
            </w:r>
          </w:p>
        </w:tc>
        <w:tc>
          <w:tcPr>
            <w:tcW w:w="861" w:type="dxa"/>
          </w:tcPr>
          <w:p w14:paraId="705C787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220</w:t>
            </w:r>
          </w:p>
        </w:tc>
      </w:tr>
      <w:tr w:rsidR="00B116F7" w:rsidRPr="00B116F7" w14:paraId="3C8E4C29" w14:textId="77777777" w:rsidTr="00C3052A">
        <w:trPr>
          <w:trHeight w:val="227"/>
        </w:trPr>
        <w:tc>
          <w:tcPr>
            <w:tcW w:w="3818" w:type="dxa"/>
          </w:tcPr>
          <w:p w14:paraId="0325CB8E"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WN/SN</w:t>
            </w:r>
          </w:p>
        </w:tc>
        <w:tc>
          <w:tcPr>
            <w:tcW w:w="930" w:type="dxa"/>
          </w:tcPr>
          <w:p w14:paraId="5BFEC2D4"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57851A5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2 527 </w:t>
            </w:r>
          </w:p>
        </w:tc>
        <w:tc>
          <w:tcPr>
            <w:tcW w:w="861" w:type="dxa"/>
          </w:tcPr>
          <w:p w14:paraId="2850EFA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2 553 </w:t>
            </w:r>
          </w:p>
        </w:tc>
        <w:tc>
          <w:tcPr>
            <w:tcW w:w="861" w:type="dxa"/>
          </w:tcPr>
          <w:p w14:paraId="44067DE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2 744</w:t>
            </w:r>
          </w:p>
        </w:tc>
        <w:tc>
          <w:tcPr>
            <w:tcW w:w="861" w:type="dxa"/>
          </w:tcPr>
          <w:p w14:paraId="481A105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2 882</w:t>
            </w:r>
          </w:p>
        </w:tc>
        <w:tc>
          <w:tcPr>
            <w:tcW w:w="861" w:type="dxa"/>
          </w:tcPr>
          <w:p w14:paraId="2AF2B81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2 975</w:t>
            </w:r>
          </w:p>
        </w:tc>
      </w:tr>
      <w:tr w:rsidR="00B116F7" w:rsidRPr="00B116F7" w14:paraId="261F4D2B" w14:textId="77777777" w:rsidTr="00C3052A">
        <w:trPr>
          <w:trHeight w:val="227"/>
        </w:trPr>
        <w:tc>
          <w:tcPr>
            <w:tcW w:w="3818" w:type="dxa"/>
          </w:tcPr>
          <w:p w14:paraId="3A0CA500"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SN/SN</w:t>
            </w:r>
          </w:p>
        </w:tc>
        <w:tc>
          <w:tcPr>
            <w:tcW w:w="930" w:type="dxa"/>
          </w:tcPr>
          <w:p w14:paraId="1222BE41"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59E9818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264 </w:t>
            </w:r>
          </w:p>
        </w:tc>
        <w:tc>
          <w:tcPr>
            <w:tcW w:w="861" w:type="dxa"/>
          </w:tcPr>
          <w:p w14:paraId="6E1A0D0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1 215 </w:t>
            </w:r>
          </w:p>
        </w:tc>
        <w:tc>
          <w:tcPr>
            <w:tcW w:w="861" w:type="dxa"/>
          </w:tcPr>
          <w:p w14:paraId="787387B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1 183</w:t>
            </w:r>
          </w:p>
        </w:tc>
        <w:tc>
          <w:tcPr>
            <w:tcW w:w="861" w:type="dxa"/>
          </w:tcPr>
          <w:p w14:paraId="032B133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1 191</w:t>
            </w:r>
          </w:p>
        </w:tc>
        <w:tc>
          <w:tcPr>
            <w:tcW w:w="861" w:type="dxa"/>
          </w:tcPr>
          <w:p w14:paraId="268DB9D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1 260</w:t>
            </w:r>
          </w:p>
        </w:tc>
      </w:tr>
      <w:tr w:rsidR="00B116F7" w:rsidRPr="00B116F7" w14:paraId="2D9F733C" w14:textId="77777777" w:rsidTr="00C3052A">
        <w:trPr>
          <w:trHeight w:val="227"/>
        </w:trPr>
        <w:tc>
          <w:tcPr>
            <w:tcW w:w="3818" w:type="dxa"/>
          </w:tcPr>
          <w:p w14:paraId="19E02FDC"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SN/</w:t>
            </w:r>
            <w:proofErr w:type="spellStart"/>
            <w:r w:rsidRPr="00B116F7">
              <w:rPr>
                <w:rFonts w:eastAsia="Calibri" w:cs="Calibri"/>
                <w:color w:val="auto"/>
                <w:sz w:val="18"/>
                <w:szCs w:val="18"/>
              </w:rPr>
              <w:t>nN</w:t>
            </w:r>
            <w:proofErr w:type="spellEnd"/>
          </w:p>
        </w:tc>
        <w:tc>
          <w:tcPr>
            <w:tcW w:w="930" w:type="dxa"/>
          </w:tcPr>
          <w:p w14:paraId="4898B81A"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25DBAB9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237 595</w:t>
            </w:r>
          </w:p>
        </w:tc>
        <w:tc>
          <w:tcPr>
            <w:tcW w:w="861" w:type="dxa"/>
          </w:tcPr>
          <w:p w14:paraId="77529A2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247 479</w:t>
            </w:r>
          </w:p>
        </w:tc>
        <w:tc>
          <w:tcPr>
            <w:tcW w:w="861" w:type="dxa"/>
          </w:tcPr>
          <w:p w14:paraId="36F0529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258 847</w:t>
            </w:r>
          </w:p>
        </w:tc>
        <w:tc>
          <w:tcPr>
            <w:tcW w:w="861" w:type="dxa"/>
          </w:tcPr>
          <w:p w14:paraId="3C9C1EF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267 402</w:t>
            </w:r>
          </w:p>
        </w:tc>
        <w:tc>
          <w:tcPr>
            <w:tcW w:w="861" w:type="dxa"/>
          </w:tcPr>
          <w:p w14:paraId="4C5D2D4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271 142</w:t>
            </w:r>
          </w:p>
        </w:tc>
      </w:tr>
      <w:tr w:rsidR="00B116F7" w:rsidRPr="00B116F7" w14:paraId="46C685C5" w14:textId="77777777" w:rsidTr="00C3052A">
        <w:trPr>
          <w:trHeight w:val="227"/>
        </w:trPr>
        <w:tc>
          <w:tcPr>
            <w:tcW w:w="3818" w:type="dxa"/>
          </w:tcPr>
          <w:p w14:paraId="5914883B"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w:t>
            </w:r>
          </w:p>
        </w:tc>
        <w:tc>
          <w:tcPr>
            <w:tcW w:w="930" w:type="dxa"/>
          </w:tcPr>
          <w:p w14:paraId="03BB2B8F"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szt.</w:t>
            </w:r>
          </w:p>
        </w:tc>
        <w:tc>
          <w:tcPr>
            <w:tcW w:w="861" w:type="dxa"/>
          </w:tcPr>
          <w:p w14:paraId="3E82C48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240 554</w:t>
            </w:r>
          </w:p>
        </w:tc>
        <w:tc>
          <w:tcPr>
            <w:tcW w:w="861" w:type="dxa"/>
          </w:tcPr>
          <w:p w14:paraId="39BB002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251 432</w:t>
            </w:r>
          </w:p>
        </w:tc>
        <w:tc>
          <w:tcPr>
            <w:tcW w:w="861" w:type="dxa"/>
          </w:tcPr>
          <w:p w14:paraId="5601DB7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262 976</w:t>
            </w:r>
          </w:p>
        </w:tc>
        <w:tc>
          <w:tcPr>
            <w:tcW w:w="861" w:type="dxa"/>
          </w:tcPr>
          <w:p w14:paraId="204C60E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271 699</w:t>
            </w:r>
          </w:p>
        </w:tc>
        <w:tc>
          <w:tcPr>
            <w:tcW w:w="861" w:type="dxa"/>
          </w:tcPr>
          <w:p w14:paraId="2D2D87F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275 597</w:t>
            </w:r>
          </w:p>
        </w:tc>
      </w:tr>
      <w:tr w:rsidR="00B116F7" w:rsidRPr="00B116F7" w14:paraId="1ED27C17" w14:textId="77777777" w:rsidTr="00C3052A">
        <w:trPr>
          <w:trHeight w:val="227"/>
        </w:trPr>
        <w:tc>
          <w:tcPr>
            <w:tcW w:w="3818" w:type="dxa"/>
          </w:tcPr>
          <w:p w14:paraId="4906AB63"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t>MOC TRANSFORMATORÓW SIECIOWYCH O PRZEKŁADNI:</w:t>
            </w:r>
          </w:p>
        </w:tc>
        <w:tc>
          <w:tcPr>
            <w:tcW w:w="930" w:type="dxa"/>
          </w:tcPr>
          <w:p w14:paraId="1FE9C01F" w14:textId="77777777" w:rsidR="00E0627F" w:rsidRPr="00B116F7" w:rsidRDefault="00E0627F" w:rsidP="00ED3FA4">
            <w:pPr>
              <w:pStyle w:val="Tabele"/>
              <w:rPr>
                <w:rFonts w:eastAsia="Calibri" w:cs="Calibri"/>
                <w:color w:val="auto"/>
                <w:sz w:val="18"/>
                <w:szCs w:val="18"/>
              </w:rPr>
            </w:pPr>
          </w:p>
        </w:tc>
        <w:tc>
          <w:tcPr>
            <w:tcW w:w="861" w:type="dxa"/>
          </w:tcPr>
          <w:p w14:paraId="657C1FDB" w14:textId="77777777" w:rsidR="00E0627F" w:rsidRPr="00B116F7" w:rsidRDefault="00E0627F" w:rsidP="00ED3FA4">
            <w:pPr>
              <w:pStyle w:val="Tabele"/>
              <w:jc w:val="right"/>
              <w:rPr>
                <w:rFonts w:eastAsia="Calibri" w:cs="Calibri"/>
                <w:color w:val="auto"/>
                <w:sz w:val="18"/>
                <w:szCs w:val="18"/>
              </w:rPr>
            </w:pPr>
          </w:p>
        </w:tc>
        <w:tc>
          <w:tcPr>
            <w:tcW w:w="861" w:type="dxa"/>
          </w:tcPr>
          <w:p w14:paraId="65DEF00B" w14:textId="77777777" w:rsidR="00E0627F" w:rsidRPr="00B116F7" w:rsidRDefault="00E0627F" w:rsidP="00ED3FA4">
            <w:pPr>
              <w:pStyle w:val="Tabele"/>
              <w:jc w:val="right"/>
              <w:rPr>
                <w:rFonts w:eastAsia="Calibri" w:cs="Calibri"/>
                <w:color w:val="auto"/>
                <w:sz w:val="18"/>
                <w:szCs w:val="18"/>
              </w:rPr>
            </w:pPr>
          </w:p>
        </w:tc>
        <w:tc>
          <w:tcPr>
            <w:tcW w:w="861" w:type="dxa"/>
          </w:tcPr>
          <w:p w14:paraId="34ABCDE2" w14:textId="77777777" w:rsidR="00E0627F" w:rsidRPr="00B116F7" w:rsidRDefault="00E0627F" w:rsidP="00ED3FA4">
            <w:pPr>
              <w:pStyle w:val="Tabele"/>
              <w:jc w:val="right"/>
              <w:rPr>
                <w:rFonts w:eastAsia="Calibri" w:cs="Calibri"/>
                <w:color w:val="auto"/>
                <w:sz w:val="18"/>
                <w:szCs w:val="18"/>
              </w:rPr>
            </w:pPr>
          </w:p>
        </w:tc>
        <w:tc>
          <w:tcPr>
            <w:tcW w:w="861" w:type="dxa"/>
          </w:tcPr>
          <w:p w14:paraId="3E06228E" w14:textId="77777777" w:rsidR="00E0627F" w:rsidRPr="00B116F7" w:rsidRDefault="00E0627F" w:rsidP="00ED3FA4">
            <w:pPr>
              <w:pStyle w:val="Tabele"/>
              <w:jc w:val="right"/>
              <w:rPr>
                <w:rFonts w:eastAsia="Calibri" w:cs="Calibri"/>
                <w:color w:val="auto"/>
                <w:sz w:val="18"/>
                <w:szCs w:val="18"/>
              </w:rPr>
            </w:pPr>
          </w:p>
        </w:tc>
        <w:tc>
          <w:tcPr>
            <w:tcW w:w="861" w:type="dxa"/>
          </w:tcPr>
          <w:p w14:paraId="0C68780F" w14:textId="77777777" w:rsidR="00E0627F" w:rsidRPr="00B116F7" w:rsidRDefault="00E0627F" w:rsidP="00ED3FA4">
            <w:pPr>
              <w:pStyle w:val="Tabele"/>
              <w:jc w:val="right"/>
              <w:rPr>
                <w:rFonts w:eastAsia="Calibri" w:cs="Calibri"/>
                <w:color w:val="auto"/>
                <w:sz w:val="18"/>
                <w:szCs w:val="18"/>
              </w:rPr>
            </w:pPr>
          </w:p>
        </w:tc>
      </w:tr>
      <w:tr w:rsidR="00B116F7" w:rsidRPr="00B116F7" w14:paraId="1C0BC87D" w14:textId="77777777" w:rsidTr="00C3052A">
        <w:trPr>
          <w:trHeight w:val="227"/>
        </w:trPr>
        <w:tc>
          <w:tcPr>
            <w:tcW w:w="3818" w:type="dxa"/>
          </w:tcPr>
          <w:p w14:paraId="0BEF5161"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NN/(NN+WN)</w:t>
            </w:r>
          </w:p>
        </w:tc>
        <w:tc>
          <w:tcPr>
            <w:tcW w:w="930" w:type="dxa"/>
          </w:tcPr>
          <w:p w14:paraId="7711B39A"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MVA</w:t>
            </w:r>
          </w:p>
        </w:tc>
        <w:tc>
          <w:tcPr>
            <w:tcW w:w="861" w:type="dxa"/>
          </w:tcPr>
          <w:p w14:paraId="7D24121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37 812 </w:t>
            </w:r>
          </w:p>
        </w:tc>
        <w:tc>
          <w:tcPr>
            <w:tcW w:w="861" w:type="dxa"/>
          </w:tcPr>
          <w:p w14:paraId="6BD6824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42 302 </w:t>
            </w:r>
          </w:p>
        </w:tc>
        <w:tc>
          <w:tcPr>
            <w:tcW w:w="861" w:type="dxa"/>
          </w:tcPr>
          <w:p w14:paraId="1F509EC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50 610</w:t>
            </w:r>
          </w:p>
        </w:tc>
        <w:tc>
          <w:tcPr>
            <w:tcW w:w="861" w:type="dxa"/>
          </w:tcPr>
          <w:p w14:paraId="72E73E8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62 400</w:t>
            </w:r>
          </w:p>
        </w:tc>
        <w:tc>
          <w:tcPr>
            <w:tcW w:w="861" w:type="dxa"/>
          </w:tcPr>
          <w:p w14:paraId="2C56E13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61 119</w:t>
            </w:r>
          </w:p>
        </w:tc>
      </w:tr>
      <w:tr w:rsidR="00B116F7" w:rsidRPr="00B116F7" w14:paraId="1ED702FB" w14:textId="77777777" w:rsidTr="00C3052A">
        <w:trPr>
          <w:trHeight w:val="227"/>
        </w:trPr>
        <w:tc>
          <w:tcPr>
            <w:tcW w:w="3818" w:type="dxa"/>
          </w:tcPr>
          <w:p w14:paraId="0B172966"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WN/SN</w:t>
            </w:r>
          </w:p>
        </w:tc>
        <w:tc>
          <w:tcPr>
            <w:tcW w:w="930" w:type="dxa"/>
          </w:tcPr>
          <w:p w14:paraId="129BD432"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MVA</w:t>
            </w:r>
          </w:p>
        </w:tc>
        <w:tc>
          <w:tcPr>
            <w:tcW w:w="861" w:type="dxa"/>
          </w:tcPr>
          <w:p w14:paraId="7F28471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46 904 </w:t>
            </w:r>
          </w:p>
        </w:tc>
        <w:tc>
          <w:tcPr>
            <w:tcW w:w="861" w:type="dxa"/>
          </w:tcPr>
          <w:p w14:paraId="473C681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49 700 </w:t>
            </w:r>
          </w:p>
        </w:tc>
        <w:tc>
          <w:tcPr>
            <w:tcW w:w="861" w:type="dxa"/>
          </w:tcPr>
          <w:p w14:paraId="73731F3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56 202</w:t>
            </w:r>
          </w:p>
        </w:tc>
        <w:tc>
          <w:tcPr>
            <w:tcW w:w="861" w:type="dxa"/>
          </w:tcPr>
          <w:p w14:paraId="228246E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62 789</w:t>
            </w:r>
          </w:p>
        </w:tc>
        <w:tc>
          <w:tcPr>
            <w:tcW w:w="861" w:type="dxa"/>
          </w:tcPr>
          <w:p w14:paraId="7AE7849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65 218</w:t>
            </w:r>
          </w:p>
        </w:tc>
      </w:tr>
      <w:tr w:rsidR="00B116F7" w:rsidRPr="00B116F7" w14:paraId="36725E1F" w14:textId="77777777" w:rsidTr="00C3052A">
        <w:trPr>
          <w:trHeight w:val="227"/>
        </w:trPr>
        <w:tc>
          <w:tcPr>
            <w:tcW w:w="3818" w:type="dxa"/>
          </w:tcPr>
          <w:p w14:paraId="399A148D"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SN/SN</w:t>
            </w:r>
          </w:p>
        </w:tc>
        <w:tc>
          <w:tcPr>
            <w:tcW w:w="930" w:type="dxa"/>
          </w:tcPr>
          <w:p w14:paraId="671335FE"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MVA</w:t>
            </w:r>
          </w:p>
        </w:tc>
        <w:tc>
          <w:tcPr>
            <w:tcW w:w="861" w:type="dxa"/>
          </w:tcPr>
          <w:p w14:paraId="670B4A21"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1 055 </w:t>
            </w:r>
          </w:p>
        </w:tc>
        <w:tc>
          <w:tcPr>
            <w:tcW w:w="861" w:type="dxa"/>
          </w:tcPr>
          <w:p w14:paraId="3727D3A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5 280 </w:t>
            </w:r>
          </w:p>
        </w:tc>
        <w:tc>
          <w:tcPr>
            <w:tcW w:w="861" w:type="dxa"/>
          </w:tcPr>
          <w:p w14:paraId="0DF00E62"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5 305</w:t>
            </w:r>
          </w:p>
        </w:tc>
        <w:tc>
          <w:tcPr>
            <w:tcW w:w="861" w:type="dxa"/>
          </w:tcPr>
          <w:p w14:paraId="4D646F1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5 560</w:t>
            </w:r>
          </w:p>
        </w:tc>
        <w:tc>
          <w:tcPr>
            <w:tcW w:w="861" w:type="dxa"/>
          </w:tcPr>
          <w:p w14:paraId="2107772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6 108</w:t>
            </w:r>
          </w:p>
        </w:tc>
      </w:tr>
      <w:tr w:rsidR="00B116F7" w:rsidRPr="00B116F7" w14:paraId="4BFF71F7" w14:textId="77777777" w:rsidTr="00C3052A">
        <w:trPr>
          <w:trHeight w:val="227"/>
        </w:trPr>
        <w:tc>
          <w:tcPr>
            <w:tcW w:w="3818" w:type="dxa"/>
          </w:tcPr>
          <w:p w14:paraId="5C918E05"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SN/</w:t>
            </w:r>
            <w:proofErr w:type="spellStart"/>
            <w:r w:rsidRPr="00B116F7">
              <w:rPr>
                <w:rFonts w:eastAsia="Calibri" w:cs="Calibri"/>
                <w:color w:val="auto"/>
                <w:sz w:val="18"/>
                <w:szCs w:val="18"/>
              </w:rPr>
              <w:t>nN</w:t>
            </w:r>
            <w:proofErr w:type="spellEnd"/>
          </w:p>
        </w:tc>
        <w:tc>
          <w:tcPr>
            <w:tcW w:w="930" w:type="dxa"/>
          </w:tcPr>
          <w:p w14:paraId="57024FF3"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MVA</w:t>
            </w:r>
          </w:p>
        </w:tc>
        <w:tc>
          <w:tcPr>
            <w:tcW w:w="861" w:type="dxa"/>
          </w:tcPr>
          <w:p w14:paraId="0EC1F9F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40 858 </w:t>
            </w:r>
          </w:p>
        </w:tc>
        <w:tc>
          <w:tcPr>
            <w:tcW w:w="861" w:type="dxa"/>
          </w:tcPr>
          <w:p w14:paraId="429F46A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44 135 </w:t>
            </w:r>
          </w:p>
        </w:tc>
        <w:tc>
          <w:tcPr>
            <w:tcW w:w="861" w:type="dxa"/>
          </w:tcPr>
          <w:p w14:paraId="7366714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48 356</w:t>
            </w:r>
          </w:p>
        </w:tc>
        <w:tc>
          <w:tcPr>
            <w:tcW w:w="861" w:type="dxa"/>
          </w:tcPr>
          <w:p w14:paraId="3C1466E4"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52 449</w:t>
            </w:r>
          </w:p>
        </w:tc>
        <w:tc>
          <w:tcPr>
            <w:tcW w:w="861" w:type="dxa"/>
          </w:tcPr>
          <w:p w14:paraId="75BC185C"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53 946</w:t>
            </w:r>
          </w:p>
        </w:tc>
      </w:tr>
      <w:tr w:rsidR="00B116F7" w:rsidRPr="00B116F7" w14:paraId="7BEF2FB8" w14:textId="77777777" w:rsidTr="00C3052A">
        <w:trPr>
          <w:trHeight w:val="227"/>
        </w:trPr>
        <w:tc>
          <w:tcPr>
            <w:tcW w:w="3818" w:type="dxa"/>
          </w:tcPr>
          <w:p w14:paraId="21C3E3FA"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w:t>
            </w:r>
          </w:p>
        </w:tc>
        <w:tc>
          <w:tcPr>
            <w:tcW w:w="930" w:type="dxa"/>
          </w:tcPr>
          <w:p w14:paraId="730DC017"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MVA</w:t>
            </w:r>
          </w:p>
        </w:tc>
        <w:tc>
          <w:tcPr>
            <w:tcW w:w="861" w:type="dxa"/>
          </w:tcPr>
          <w:p w14:paraId="718F1D2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126 629</w:t>
            </w:r>
          </w:p>
        </w:tc>
        <w:tc>
          <w:tcPr>
            <w:tcW w:w="861" w:type="dxa"/>
          </w:tcPr>
          <w:p w14:paraId="1A5D4EB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141 417</w:t>
            </w:r>
          </w:p>
        </w:tc>
        <w:tc>
          <w:tcPr>
            <w:tcW w:w="861" w:type="dxa"/>
          </w:tcPr>
          <w:p w14:paraId="08A0655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160 473</w:t>
            </w:r>
          </w:p>
        </w:tc>
        <w:tc>
          <w:tcPr>
            <w:tcW w:w="861" w:type="dxa"/>
          </w:tcPr>
          <w:p w14:paraId="0C5DA02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183 198</w:t>
            </w:r>
          </w:p>
        </w:tc>
        <w:tc>
          <w:tcPr>
            <w:tcW w:w="861" w:type="dxa"/>
          </w:tcPr>
          <w:p w14:paraId="7ED63D0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186 391</w:t>
            </w:r>
          </w:p>
        </w:tc>
      </w:tr>
      <w:tr w:rsidR="00B116F7" w:rsidRPr="00B116F7" w14:paraId="329FBF7B" w14:textId="77777777" w:rsidTr="00C3052A">
        <w:trPr>
          <w:trHeight w:val="227"/>
        </w:trPr>
        <w:tc>
          <w:tcPr>
            <w:tcW w:w="3818" w:type="dxa"/>
          </w:tcPr>
          <w:p w14:paraId="22069677"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t>LICZBA PRZYŁĄCZY:</w:t>
            </w:r>
          </w:p>
        </w:tc>
        <w:tc>
          <w:tcPr>
            <w:tcW w:w="930" w:type="dxa"/>
          </w:tcPr>
          <w:p w14:paraId="71C70701" w14:textId="77777777" w:rsidR="00E0627F" w:rsidRPr="00B116F7" w:rsidRDefault="00E0627F" w:rsidP="00ED3FA4">
            <w:pPr>
              <w:pStyle w:val="Tabele"/>
              <w:rPr>
                <w:rFonts w:eastAsia="Calibri" w:cs="Calibri"/>
                <w:color w:val="auto"/>
                <w:sz w:val="18"/>
                <w:szCs w:val="18"/>
              </w:rPr>
            </w:pPr>
          </w:p>
        </w:tc>
        <w:tc>
          <w:tcPr>
            <w:tcW w:w="861" w:type="dxa"/>
          </w:tcPr>
          <w:p w14:paraId="7B649EE8" w14:textId="77777777" w:rsidR="00E0627F" w:rsidRPr="00B116F7" w:rsidRDefault="00E0627F" w:rsidP="00ED3FA4">
            <w:pPr>
              <w:pStyle w:val="Tabele"/>
              <w:jc w:val="right"/>
              <w:rPr>
                <w:rFonts w:eastAsia="Calibri" w:cs="Calibri"/>
                <w:color w:val="auto"/>
                <w:sz w:val="18"/>
                <w:szCs w:val="18"/>
              </w:rPr>
            </w:pPr>
          </w:p>
        </w:tc>
        <w:tc>
          <w:tcPr>
            <w:tcW w:w="861" w:type="dxa"/>
          </w:tcPr>
          <w:p w14:paraId="5E3119B3" w14:textId="77777777" w:rsidR="00E0627F" w:rsidRPr="00B116F7" w:rsidRDefault="00E0627F" w:rsidP="00ED3FA4">
            <w:pPr>
              <w:pStyle w:val="Tabele"/>
              <w:jc w:val="right"/>
              <w:rPr>
                <w:rFonts w:eastAsia="Calibri" w:cs="Calibri"/>
                <w:color w:val="auto"/>
                <w:sz w:val="18"/>
                <w:szCs w:val="18"/>
              </w:rPr>
            </w:pPr>
          </w:p>
        </w:tc>
        <w:tc>
          <w:tcPr>
            <w:tcW w:w="861" w:type="dxa"/>
          </w:tcPr>
          <w:p w14:paraId="1CB3C5C4" w14:textId="77777777" w:rsidR="00E0627F" w:rsidRPr="00B116F7" w:rsidRDefault="00E0627F" w:rsidP="00ED3FA4">
            <w:pPr>
              <w:pStyle w:val="Tabele"/>
              <w:jc w:val="right"/>
              <w:rPr>
                <w:rFonts w:eastAsia="Calibri" w:cs="Calibri"/>
                <w:color w:val="auto"/>
                <w:sz w:val="18"/>
                <w:szCs w:val="18"/>
              </w:rPr>
            </w:pPr>
          </w:p>
        </w:tc>
        <w:tc>
          <w:tcPr>
            <w:tcW w:w="861" w:type="dxa"/>
          </w:tcPr>
          <w:p w14:paraId="37B6AC99" w14:textId="77777777" w:rsidR="00E0627F" w:rsidRPr="00B116F7" w:rsidRDefault="00E0627F" w:rsidP="00ED3FA4">
            <w:pPr>
              <w:pStyle w:val="Tabele"/>
              <w:jc w:val="right"/>
              <w:rPr>
                <w:rFonts w:eastAsia="Calibri" w:cs="Calibri"/>
                <w:color w:val="auto"/>
                <w:sz w:val="18"/>
                <w:szCs w:val="18"/>
              </w:rPr>
            </w:pPr>
          </w:p>
        </w:tc>
        <w:tc>
          <w:tcPr>
            <w:tcW w:w="861" w:type="dxa"/>
          </w:tcPr>
          <w:p w14:paraId="76082C7D" w14:textId="77777777" w:rsidR="00E0627F" w:rsidRPr="00B116F7" w:rsidRDefault="00E0627F" w:rsidP="00ED3FA4">
            <w:pPr>
              <w:pStyle w:val="Tabele"/>
              <w:jc w:val="right"/>
              <w:rPr>
                <w:rFonts w:eastAsia="Calibri" w:cs="Calibri"/>
                <w:color w:val="auto"/>
                <w:sz w:val="18"/>
                <w:szCs w:val="18"/>
              </w:rPr>
            </w:pPr>
          </w:p>
        </w:tc>
      </w:tr>
      <w:tr w:rsidR="00B116F7" w:rsidRPr="00B116F7" w14:paraId="5E18F6EF" w14:textId="77777777" w:rsidTr="00C3052A">
        <w:trPr>
          <w:trHeight w:val="227"/>
        </w:trPr>
        <w:tc>
          <w:tcPr>
            <w:tcW w:w="3818" w:type="dxa"/>
          </w:tcPr>
          <w:p w14:paraId="3581A621"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napowietrznych</w:t>
            </w:r>
          </w:p>
        </w:tc>
        <w:tc>
          <w:tcPr>
            <w:tcW w:w="930" w:type="dxa"/>
          </w:tcPr>
          <w:p w14:paraId="49CF0EAA"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tys. szt.</w:t>
            </w:r>
          </w:p>
        </w:tc>
        <w:tc>
          <w:tcPr>
            <w:tcW w:w="861" w:type="dxa"/>
          </w:tcPr>
          <w:p w14:paraId="27725EF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5 633 </w:t>
            </w:r>
          </w:p>
        </w:tc>
        <w:tc>
          <w:tcPr>
            <w:tcW w:w="861" w:type="dxa"/>
          </w:tcPr>
          <w:p w14:paraId="69B1B69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5 635 </w:t>
            </w:r>
          </w:p>
        </w:tc>
        <w:tc>
          <w:tcPr>
            <w:tcW w:w="861" w:type="dxa"/>
          </w:tcPr>
          <w:p w14:paraId="61B7AE8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5 479</w:t>
            </w:r>
          </w:p>
        </w:tc>
        <w:tc>
          <w:tcPr>
            <w:tcW w:w="861" w:type="dxa"/>
          </w:tcPr>
          <w:p w14:paraId="5EAF56CB"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5 315</w:t>
            </w:r>
          </w:p>
        </w:tc>
        <w:tc>
          <w:tcPr>
            <w:tcW w:w="861" w:type="dxa"/>
          </w:tcPr>
          <w:p w14:paraId="07A19D37"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5 245</w:t>
            </w:r>
          </w:p>
        </w:tc>
      </w:tr>
      <w:tr w:rsidR="00B116F7" w:rsidRPr="00B116F7" w14:paraId="0B16F5CE" w14:textId="77777777" w:rsidTr="00C3052A">
        <w:trPr>
          <w:trHeight w:val="227"/>
        </w:trPr>
        <w:tc>
          <w:tcPr>
            <w:tcW w:w="3818" w:type="dxa"/>
          </w:tcPr>
          <w:p w14:paraId="7EC61240"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kablowych</w:t>
            </w:r>
          </w:p>
        </w:tc>
        <w:tc>
          <w:tcPr>
            <w:tcW w:w="930" w:type="dxa"/>
          </w:tcPr>
          <w:p w14:paraId="0FB722E1"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tys. szt.</w:t>
            </w:r>
          </w:p>
        </w:tc>
        <w:tc>
          <w:tcPr>
            <w:tcW w:w="861" w:type="dxa"/>
          </w:tcPr>
          <w:p w14:paraId="7FC1CE8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719 </w:t>
            </w:r>
          </w:p>
        </w:tc>
        <w:tc>
          <w:tcPr>
            <w:tcW w:w="861" w:type="dxa"/>
          </w:tcPr>
          <w:p w14:paraId="491C109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989 </w:t>
            </w:r>
          </w:p>
        </w:tc>
        <w:tc>
          <w:tcPr>
            <w:tcW w:w="861" w:type="dxa"/>
          </w:tcPr>
          <w:p w14:paraId="54B64AA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1 285</w:t>
            </w:r>
          </w:p>
        </w:tc>
        <w:tc>
          <w:tcPr>
            <w:tcW w:w="861" w:type="dxa"/>
          </w:tcPr>
          <w:p w14:paraId="705AA68E"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1 950</w:t>
            </w:r>
          </w:p>
        </w:tc>
        <w:tc>
          <w:tcPr>
            <w:tcW w:w="861" w:type="dxa"/>
          </w:tcPr>
          <w:p w14:paraId="60B49723"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2 136</w:t>
            </w:r>
          </w:p>
        </w:tc>
      </w:tr>
      <w:tr w:rsidR="00B116F7" w:rsidRPr="00B116F7" w14:paraId="7E3AAEA9" w14:textId="77777777" w:rsidTr="00C3052A">
        <w:trPr>
          <w:trHeight w:val="227"/>
        </w:trPr>
        <w:tc>
          <w:tcPr>
            <w:tcW w:w="3818" w:type="dxa"/>
          </w:tcPr>
          <w:p w14:paraId="0AE09C62"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w:t>
            </w:r>
          </w:p>
        </w:tc>
        <w:tc>
          <w:tcPr>
            <w:tcW w:w="930" w:type="dxa"/>
          </w:tcPr>
          <w:p w14:paraId="65DC0615"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tys. szt.</w:t>
            </w:r>
          </w:p>
        </w:tc>
        <w:tc>
          <w:tcPr>
            <w:tcW w:w="861" w:type="dxa"/>
          </w:tcPr>
          <w:p w14:paraId="44E2537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6 352 </w:t>
            </w:r>
          </w:p>
        </w:tc>
        <w:tc>
          <w:tcPr>
            <w:tcW w:w="861" w:type="dxa"/>
          </w:tcPr>
          <w:p w14:paraId="39A884B3"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6 624 </w:t>
            </w:r>
          </w:p>
        </w:tc>
        <w:tc>
          <w:tcPr>
            <w:tcW w:w="861" w:type="dxa"/>
          </w:tcPr>
          <w:p w14:paraId="10F78EA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6 764</w:t>
            </w:r>
          </w:p>
        </w:tc>
        <w:tc>
          <w:tcPr>
            <w:tcW w:w="861" w:type="dxa"/>
          </w:tcPr>
          <w:p w14:paraId="0428B5C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7 265</w:t>
            </w:r>
          </w:p>
        </w:tc>
        <w:tc>
          <w:tcPr>
            <w:tcW w:w="861" w:type="dxa"/>
          </w:tcPr>
          <w:p w14:paraId="28D13DC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7 381</w:t>
            </w:r>
          </w:p>
        </w:tc>
      </w:tr>
      <w:tr w:rsidR="00B116F7" w:rsidRPr="00B116F7" w14:paraId="0232BD7F" w14:textId="77777777" w:rsidTr="00C3052A">
        <w:trPr>
          <w:trHeight w:val="227"/>
        </w:trPr>
        <w:tc>
          <w:tcPr>
            <w:tcW w:w="3818" w:type="dxa"/>
          </w:tcPr>
          <w:p w14:paraId="2C4B8747" w14:textId="77777777" w:rsidR="00E0627F" w:rsidRPr="00B116F7" w:rsidRDefault="00E0627F" w:rsidP="00ED3FA4">
            <w:pPr>
              <w:pStyle w:val="Tabele"/>
              <w:rPr>
                <w:rFonts w:eastAsia="Calibri" w:cs="Calibri"/>
                <w:b/>
                <w:bCs/>
                <w:color w:val="auto"/>
                <w:sz w:val="18"/>
                <w:szCs w:val="18"/>
              </w:rPr>
            </w:pPr>
            <w:r w:rsidRPr="00B116F7">
              <w:rPr>
                <w:rFonts w:eastAsia="Calibri" w:cs="Calibri"/>
                <w:b/>
                <w:bCs/>
                <w:color w:val="auto"/>
                <w:sz w:val="18"/>
                <w:szCs w:val="18"/>
              </w:rPr>
              <w:t>DŁUGOŚĆ PRZYŁĄCZY:</w:t>
            </w:r>
          </w:p>
        </w:tc>
        <w:tc>
          <w:tcPr>
            <w:tcW w:w="930" w:type="dxa"/>
          </w:tcPr>
          <w:p w14:paraId="68916843" w14:textId="77777777" w:rsidR="00E0627F" w:rsidRPr="00B116F7" w:rsidRDefault="00E0627F" w:rsidP="00ED3FA4">
            <w:pPr>
              <w:pStyle w:val="Tabele"/>
              <w:rPr>
                <w:rFonts w:eastAsia="Calibri" w:cs="Calibri"/>
                <w:color w:val="auto"/>
                <w:sz w:val="18"/>
                <w:szCs w:val="18"/>
              </w:rPr>
            </w:pPr>
          </w:p>
        </w:tc>
        <w:tc>
          <w:tcPr>
            <w:tcW w:w="861" w:type="dxa"/>
          </w:tcPr>
          <w:p w14:paraId="2D59B865" w14:textId="77777777" w:rsidR="00E0627F" w:rsidRPr="00B116F7" w:rsidRDefault="00E0627F" w:rsidP="00ED3FA4">
            <w:pPr>
              <w:pStyle w:val="Tabele"/>
              <w:jc w:val="right"/>
              <w:rPr>
                <w:rFonts w:eastAsia="Calibri" w:cs="Calibri"/>
                <w:color w:val="auto"/>
                <w:sz w:val="18"/>
                <w:szCs w:val="18"/>
              </w:rPr>
            </w:pPr>
          </w:p>
        </w:tc>
        <w:tc>
          <w:tcPr>
            <w:tcW w:w="861" w:type="dxa"/>
          </w:tcPr>
          <w:p w14:paraId="6603BD4D" w14:textId="77777777" w:rsidR="00E0627F" w:rsidRPr="00B116F7" w:rsidRDefault="00E0627F" w:rsidP="00ED3FA4">
            <w:pPr>
              <w:pStyle w:val="Tabele"/>
              <w:jc w:val="right"/>
              <w:rPr>
                <w:rFonts w:eastAsia="Calibri" w:cs="Calibri"/>
                <w:color w:val="auto"/>
                <w:sz w:val="18"/>
                <w:szCs w:val="18"/>
              </w:rPr>
            </w:pPr>
          </w:p>
        </w:tc>
        <w:tc>
          <w:tcPr>
            <w:tcW w:w="861" w:type="dxa"/>
          </w:tcPr>
          <w:p w14:paraId="38821F2B" w14:textId="77777777" w:rsidR="00E0627F" w:rsidRPr="00B116F7" w:rsidRDefault="00E0627F" w:rsidP="00ED3FA4">
            <w:pPr>
              <w:pStyle w:val="Tabele"/>
              <w:jc w:val="right"/>
              <w:rPr>
                <w:rFonts w:eastAsia="Calibri" w:cs="Calibri"/>
                <w:color w:val="auto"/>
                <w:sz w:val="18"/>
                <w:szCs w:val="18"/>
              </w:rPr>
            </w:pPr>
          </w:p>
        </w:tc>
        <w:tc>
          <w:tcPr>
            <w:tcW w:w="861" w:type="dxa"/>
          </w:tcPr>
          <w:p w14:paraId="72F2998C" w14:textId="77777777" w:rsidR="00E0627F" w:rsidRPr="00B116F7" w:rsidRDefault="00E0627F" w:rsidP="00ED3FA4">
            <w:pPr>
              <w:pStyle w:val="Tabele"/>
              <w:jc w:val="right"/>
              <w:rPr>
                <w:rFonts w:eastAsia="Calibri" w:cs="Calibri"/>
                <w:color w:val="auto"/>
                <w:sz w:val="18"/>
                <w:szCs w:val="18"/>
              </w:rPr>
            </w:pPr>
          </w:p>
        </w:tc>
        <w:tc>
          <w:tcPr>
            <w:tcW w:w="861" w:type="dxa"/>
          </w:tcPr>
          <w:p w14:paraId="5FF98366" w14:textId="77777777" w:rsidR="00E0627F" w:rsidRPr="00B116F7" w:rsidRDefault="00E0627F" w:rsidP="00ED3FA4">
            <w:pPr>
              <w:pStyle w:val="Tabele"/>
              <w:jc w:val="right"/>
              <w:rPr>
                <w:rFonts w:eastAsia="Calibri" w:cs="Calibri"/>
                <w:color w:val="auto"/>
                <w:sz w:val="18"/>
                <w:szCs w:val="18"/>
              </w:rPr>
            </w:pPr>
          </w:p>
        </w:tc>
      </w:tr>
      <w:tr w:rsidR="00B116F7" w:rsidRPr="00B116F7" w14:paraId="5C753804" w14:textId="77777777" w:rsidTr="00C3052A">
        <w:trPr>
          <w:trHeight w:val="227"/>
        </w:trPr>
        <w:tc>
          <w:tcPr>
            <w:tcW w:w="3818" w:type="dxa"/>
          </w:tcPr>
          <w:p w14:paraId="6F9C51A7"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napowietrznych</w:t>
            </w:r>
          </w:p>
        </w:tc>
        <w:tc>
          <w:tcPr>
            <w:tcW w:w="930" w:type="dxa"/>
          </w:tcPr>
          <w:p w14:paraId="5AF56D6D"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1473E5D0"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119 829</w:t>
            </w:r>
          </w:p>
        </w:tc>
        <w:tc>
          <w:tcPr>
            <w:tcW w:w="861" w:type="dxa"/>
          </w:tcPr>
          <w:p w14:paraId="3D440FA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120 595</w:t>
            </w:r>
          </w:p>
        </w:tc>
        <w:tc>
          <w:tcPr>
            <w:tcW w:w="861" w:type="dxa"/>
          </w:tcPr>
          <w:p w14:paraId="7719C1F3"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115 223</w:t>
            </w:r>
          </w:p>
        </w:tc>
        <w:tc>
          <w:tcPr>
            <w:tcW w:w="861" w:type="dxa"/>
          </w:tcPr>
          <w:p w14:paraId="32327546"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109 966</w:t>
            </w:r>
          </w:p>
        </w:tc>
        <w:tc>
          <w:tcPr>
            <w:tcW w:w="861" w:type="dxa"/>
          </w:tcPr>
          <w:p w14:paraId="54C9CAC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109 172</w:t>
            </w:r>
          </w:p>
        </w:tc>
      </w:tr>
      <w:tr w:rsidR="00B116F7" w:rsidRPr="00B116F7" w14:paraId="124120CC" w14:textId="77777777" w:rsidTr="00C3052A">
        <w:trPr>
          <w:trHeight w:val="227"/>
        </w:trPr>
        <w:tc>
          <w:tcPr>
            <w:tcW w:w="3818" w:type="dxa"/>
          </w:tcPr>
          <w:p w14:paraId="17F2D7BC"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 kablowych</w:t>
            </w:r>
          </w:p>
        </w:tc>
        <w:tc>
          <w:tcPr>
            <w:tcW w:w="930" w:type="dxa"/>
          </w:tcPr>
          <w:p w14:paraId="5A4AF873"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092A339D"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23 837 </w:t>
            </w:r>
          </w:p>
        </w:tc>
        <w:tc>
          <w:tcPr>
            <w:tcW w:w="861" w:type="dxa"/>
          </w:tcPr>
          <w:p w14:paraId="330ACDB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 xml:space="preserve">32 320 </w:t>
            </w:r>
          </w:p>
        </w:tc>
        <w:tc>
          <w:tcPr>
            <w:tcW w:w="861" w:type="dxa"/>
          </w:tcPr>
          <w:p w14:paraId="40831B2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44 610</w:t>
            </w:r>
          </w:p>
        </w:tc>
        <w:tc>
          <w:tcPr>
            <w:tcW w:w="861" w:type="dxa"/>
          </w:tcPr>
          <w:p w14:paraId="00B69FE9"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60 214</w:t>
            </w:r>
          </w:p>
        </w:tc>
        <w:tc>
          <w:tcPr>
            <w:tcW w:w="861" w:type="dxa"/>
          </w:tcPr>
          <w:p w14:paraId="79216C3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66 548</w:t>
            </w:r>
          </w:p>
        </w:tc>
      </w:tr>
      <w:tr w:rsidR="00B116F7" w:rsidRPr="00B116F7" w14:paraId="72302512" w14:textId="77777777" w:rsidTr="00C3052A">
        <w:trPr>
          <w:trHeight w:val="227"/>
        </w:trPr>
        <w:tc>
          <w:tcPr>
            <w:tcW w:w="3818" w:type="dxa"/>
          </w:tcPr>
          <w:p w14:paraId="6793F492"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Razem</w:t>
            </w:r>
          </w:p>
        </w:tc>
        <w:tc>
          <w:tcPr>
            <w:tcW w:w="930" w:type="dxa"/>
          </w:tcPr>
          <w:p w14:paraId="321A634D" w14:textId="77777777" w:rsidR="00E0627F" w:rsidRPr="00B116F7" w:rsidRDefault="00E0627F" w:rsidP="00ED3FA4">
            <w:pPr>
              <w:pStyle w:val="Tabele"/>
              <w:rPr>
                <w:rFonts w:eastAsia="Calibri" w:cs="Calibri"/>
                <w:color w:val="auto"/>
                <w:sz w:val="18"/>
                <w:szCs w:val="18"/>
              </w:rPr>
            </w:pPr>
            <w:r w:rsidRPr="00B116F7">
              <w:rPr>
                <w:rFonts w:eastAsia="Calibri" w:cs="Calibri"/>
                <w:color w:val="auto"/>
                <w:sz w:val="18"/>
                <w:szCs w:val="18"/>
              </w:rPr>
              <w:t>km</w:t>
            </w:r>
          </w:p>
        </w:tc>
        <w:tc>
          <w:tcPr>
            <w:tcW w:w="861" w:type="dxa"/>
          </w:tcPr>
          <w:p w14:paraId="396047C8"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143 666</w:t>
            </w:r>
          </w:p>
        </w:tc>
        <w:tc>
          <w:tcPr>
            <w:tcW w:w="861" w:type="dxa"/>
          </w:tcPr>
          <w:p w14:paraId="3DAE901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152 915</w:t>
            </w:r>
          </w:p>
        </w:tc>
        <w:tc>
          <w:tcPr>
            <w:tcW w:w="861" w:type="dxa"/>
          </w:tcPr>
          <w:p w14:paraId="6CDA59F5"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159 833</w:t>
            </w:r>
          </w:p>
        </w:tc>
        <w:tc>
          <w:tcPr>
            <w:tcW w:w="861" w:type="dxa"/>
          </w:tcPr>
          <w:p w14:paraId="0FB9EE2A"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170 180</w:t>
            </w:r>
          </w:p>
        </w:tc>
        <w:tc>
          <w:tcPr>
            <w:tcW w:w="861" w:type="dxa"/>
          </w:tcPr>
          <w:p w14:paraId="6AF272EF" w14:textId="77777777" w:rsidR="00E0627F" w:rsidRPr="00B116F7" w:rsidRDefault="00E0627F" w:rsidP="00ED3FA4">
            <w:pPr>
              <w:pStyle w:val="Tabele"/>
              <w:jc w:val="right"/>
              <w:rPr>
                <w:rFonts w:eastAsia="Calibri" w:cs="Calibri"/>
                <w:color w:val="auto"/>
                <w:sz w:val="18"/>
                <w:szCs w:val="18"/>
              </w:rPr>
            </w:pPr>
            <w:r w:rsidRPr="00B116F7">
              <w:rPr>
                <w:rFonts w:eastAsia="Calibri" w:cs="Calibri"/>
                <w:color w:val="auto"/>
                <w:sz w:val="18"/>
                <w:szCs w:val="18"/>
              </w:rPr>
              <w:t>175 720</w:t>
            </w:r>
          </w:p>
        </w:tc>
      </w:tr>
    </w:tbl>
    <w:p w14:paraId="3C0B1342" w14:textId="77777777" w:rsidR="00E0627F" w:rsidRPr="00B116F7" w:rsidRDefault="00E0627F" w:rsidP="00ED3FA4">
      <w:pPr>
        <w:pStyle w:val="ardo"/>
        <w:rPr>
          <w:color w:val="auto"/>
        </w:rPr>
      </w:pPr>
      <w:r w:rsidRPr="00B116F7">
        <w:rPr>
          <w:color w:val="auto"/>
        </w:rPr>
        <w:t>Źródło: ARE S.A. na podstawie wyników badania 1.44.02.</w:t>
      </w:r>
    </w:p>
    <w:p w14:paraId="0FEE9E3A" w14:textId="77777777" w:rsidR="00E0627F" w:rsidRPr="00B116F7" w:rsidRDefault="00E0627F" w:rsidP="00ED3FA4">
      <w:r w:rsidRPr="00B116F7">
        <w:rPr>
          <w:noProof/>
          <w:lang w:eastAsia="pl-PL"/>
        </w:rPr>
        <w:lastRenderedPageBreak/>
        <w:drawing>
          <wp:inline distT="0" distB="0" distL="0" distR="0" wp14:anchorId="59585A55" wp14:editId="2D8E63EB">
            <wp:extent cx="5734050" cy="5483185"/>
            <wp:effectExtent l="0" t="0" r="0" b="0"/>
            <wp:docPr id="1352488933" name="Picture 1352488933"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88933" name="Picture 1352488933" descr="Obraz zawierający mapa, tekst, atlas&#10;&#10;Opis wygenerowany automatycznie"/>
                    <pic:cNvPicPr/>
                  </pic:nvPicPr>
                  <pic:blipFill>
                    <a:blip r:embed="rId49">
                      <a:extLst>
                        <a:ext uri="{28A0092B-C50C-407E-A947-70E740481C1C}">
                          <a14:useLocalDpi xmlns:a14="http://schemas.microsoft.com/office/drawing/2010/main" val="0"/>
                        </a:ext>
                      </a:extLst>
                    </a:blip>
                    <a:stretch>
                      <a:fillRect/>
                    </a:stretch>
                  </pic:blipFill>
                  <pic:spPr>
                    <a:xfrm>
                      <a:off x="0" y="0"/>
                      <a:ext cx="5734050" cy="5483185"/>
                    </a:xfrm>
                    <a:prstGeom prst="rect">
                      <a:avLst/>
                    </a:prstGeom>
                  </pic:spPr>
                </pic:pic>
              </a:graphicData>
            </a:graphic>
          </wp:inline>
        </w:drawing>
      </w:r>
    </w:p>
    <w:p w14:paraId="5038C2FA" w14:textId="79FDE254" w:rsidR="00E0627F" w:rsidRPr="00B116F7" w:rsidRDefault="00E0627F" w:rsidP="00ED3FA4">
      <w:pPr>
        <w:pStyle w:val="Legenda"/>
        <w:rPr>
          <w:color w:val="auto"/>
        </w:rPr>
      </w:pPr>
      <w:bookmarkStart w:id="331" w:name="_Ref156908939"/>
      <w:bookmarkStart w:id="332" w:name="_Toc15837349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5</w:t>
      </w:r>
      <w:r w:rsidRPr="00B116F7">
        <w:rPr>
          <w:color w:val="auto"/>
        </w:rPr>
        <w:fldChar w:fldCharType="end"/>
      </w:r>
      <w:bookmarkEnd w:id="331"/>
      <w:r w:rsidRPr="00B116F7">
        <w:rPr>
          <w:color w:val="auto"/>
        </w:rPr>
        <w:t>. Schemat sieci przesyłowej z naniesionymi obszarami działania poszczególnych oddziałów PSE S.A (stan na 31.12.2023 r.)</w:t>
      </w:r>
      <w:bookmarkEnd w:id="332"/>
    </w:p>
    <w:p w14:paraId="2C9CDB98" w14:textId="3BCE9FAF" w:rsidR="00E0627F" w:rsidRPr="00B116F7" w:rsidRDefault="00E0627F" w:rsidP="00ED3FA4">
      <w:r w:rsidRPr="00B116F7">
        <w:t>PSE S.A. realizują inwestycje w rozwój sieci na podstawie Planu Rozwoju Systemu Przesyłowego, przygotowywanego przez PSE i zatwierdzanego przez Prezesa Urzędu Regulacji Energetyki. Plan Rozwoju skupia się na inwestycjach wspierających transformację energetyczną Polski (w tym integrację znacznych mocy OZE z Krajowym Systemem Energetycznym), oraz wspierających bezpieczeństwo pracy KSE. W okresie 2015-2019, PSE przekazało łącznie 7,7 mld PLN na inwestycje, co pozwoliło na zmodernizowanie 344 linii elektroenergetycznych i 54 stacji elektroenergetycznych. Dodatkowo w ramach tych środków powstało 6 nowych stacji i 1440 nowych linii elektroenergetycznych. Z kolei w okresie 2020-2022 nakłady inwestycyjne wyniosły 3,35 mld PLN, i kolejne 6,9 mld PLN jest planowane przez PSE do zainwestowania w latach 2023-2024. Z funduszy tych ma powstać kolejne 2 784 nowe linie i 3 stacje elektroenergetyczne.</w:t>
      </w:r>
    </w:p>
    <w:p w14:paraId="18A129D7" w14:textId="1E952F80" w:rsidR="00E0627F" w:rsidRPr="00B116F7" w:rsidRDefault="00E0627F" w:rsidP="00ED3FA4">
      <w:pPr>
        <w:pStyle w:val="Legenda"/>
        <w:rPr>
          <w:color w:val="auto"/>
        </w:rPr>
      </w:pPr>
      <w:bookmarkStart w:id="333" w:name="_Toc158373607"/>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7</w:t>
      </w:r>
      <w:r w:rsidRPr="00B116F7">
        <w:rPr>
          <w:color w:val="auto"/>
        </w:rPr>
        <w:fldChar w:fldCharType="end"/>
      </w:r>
      <w:r w:rsidRPr="00B116F7">
        <w:rPr>
          <w:color w:val="auto"/>
        </w:rPr>
        <w:t>. Nakłady inwestycyjne w OSP ogółem [mln PLN]</w:t>
      </w:r>
      <w:bookmarkEnd w:id="333"/>
    </w:p>
    <w:tbl>
      <w:tblPr>
        <w:tblStyle w:val="KPEiK"/>
        <w:tblW w:w="5000" w:type="pct"/>
        <w:tblLook w:val="04A0" w:firstRow="1" w:lastRow="0" w:firstColumn="1" w:lastColumn="0" w:noHBand="0" w:noVBand="1"/>
      </w:tblPr>
      <w:tblGrid>
        <w:gridCol w:w="1978"/>
        <w:gridCol w:w="1423"/>
        <w:gridCol w:w="1424"/>
        <w:gridCol w:w="1454"/>
        <w:gridCol w:w="1454"/>
        <w:gridCol w:w="1329"/>
      </w:tblGrid>
      <w:tr w:rsidR="00B116F7" w:rsidRPr="00B116F7" w14:paraId="1F37318A" w14:textId="77777777" w:rsidTr="00C3052A">
        <w:trPr>
          <w:cnfStyle w:val="100000000000" w:firstRow="1" w:lastRow="0" w:firstColumn="0" w:lastColumn="0" w:oddVBand="0" w:evenVBand="0" w:oddHBand="0" w:evenHBand="0" w:firstRowFirstColumn="0" w:firstRowLastColumn="0" w:lastRowFirstColumn="0" w:lastRowLastColumn="0"/>
          <w:trHeight w:val="227"/>
        </w:trPr>
        <w:tc>
          <w:tcPr>
            <w:tcW w:w="1978" w:type="dxa"/>
          </w:tcPr>
          <w:p w14:paraId="79CEEBDA" w14:textId="77777777" w:rsidR="00E0627F" w:rsidRPr="00B116F7" w:rsidRDefault="00E0627F" w:rsidP="00ED3FA4">
            <w:pPr>
              <w:pStyle w:val="Tabele"/>
              <w:jc w:val="center"/>
              <w:rPr>
                <w:b w:val="0"/>
                <w:color w:val="auto"/>
              </w:rPr>
            </w:pPr>
            <w:r w:rsidRPr="00B116F7">
              <w:rPr>
                <w:color w:val="auto"/>
              </w:rPr>
              <w:t>Nakłady inwestycyjne</w:t>
            </w:r>
          </w:p>
        </w:tc>
        <w:tc>
          <w:tcPr>
            <w:tcW w:w="1423" w:type="dxa"/>
          </w:tcPr>
          <w:p w14:paraId="123B06BB" w14:textId="77777777" w:rsidR="00E0627F" w:rsidRPr="00B116F7" w:rsidRDefault="00E0627F" w:rsidP="00ED3FA4">
            <w:pPr>
              <w:pStyle w:val="Tabele"/>
              <w:jc w:val="center"/>
              <w:rPr>
                <w:b w:val="0"/>
                <w:color w:val="auto"/>
              </w:rPr>
            </w:pPr>
            <w:r w:rsidRPr="00B116F7">
              <w:rPr>
                <w:color w:val="auto"/>
              </w:rPr>
              <w:t>2005</w:t>
            </w:r>
          </w:p>
        </w:tc>
        <w:tc>
          <w:tcPr>
            <w:tcW w:w="1424" w:type="dxa"/>
          </w:tcPr>
          <w:p w14:paraId="7D7DE336" w14:textId="77777777" w:rsidR="00E0627F" w:rsidRPr="00B116F7" w:rsidRDefault="00E0627F" w:rsidP="00ED3FA4">
            <w:pPr>
              <w:pStyle w:val="Tabele"/>
              <w:jc w:val="center"/>
              <w:rPr>
                <w:b w:val="0"/>
                <w:color w:val="auto"/>
              </w:rPr>
            </w:pPr>
            <w:r w:rsidRPr="00B116F7">
              <w:rPr>
                <w:color w:val="auto"/>
              </w:rPr>
              <w:t>2010</w:t>
            </w:r>
          </w:p>
        </w:tc>
        <w:tc>
          <w:tcPr>
            <w:tcW w:w="1454" w:type="dxa"/>
          </w:tcPr>
          <w:p w14:paraId="6182800F" w14:textId="77777777" w:rsidR="00E0627F" w:rsidRPr="00B116F7" w:rsidRDefault="00E0627F" w:rsidP="00ED3FA4">
            <w:pPr>
              <w:pStyle w:val="Tabele"/>
              <w:jc w:val="center"/>
              <w:rPr>
                <w:b w:val="0"/>
                <w:color w:val="auto"/>
              </w:rPr>
            </w:pPr>
            <w:r w:rsidRPr="00B116F7">
              <w:rPr>
                <w:color w:val="auto"/>
              </w:rPr>
              <w:t>2015</w:t>
            </w:r>
          </w:p>
        </w:tc>
        <w:tc>
          <w:tcPr>
            <w:tcW w:w="1454" w:type="dxa"/>
          </w:tcPr>
          <w:p w14:paraId="66779996" w14:textId="77777777" w:rsidR="00E0627F" w:rsidRPr="00B116F7" w:rsidRDefault="00E0627F" w:rsidP="00ED3FA4">
            <w:pPr>
              <w:pStyle w:val="Tabele"/>
              <w:jc w:val="center"/>
              <w:rPr>
                <w:b w:val="0"/>
                <w:color w:val="auto"/>
              </w:rPr>
            </w:pPr>
            <w:r w:rsidRPr="00B116F7">
              <w:rPr>
                <w:color w:val="auto"/>
              </w:rPr>
              <w:t>2020</w:t>
            </w:r>
          </w:p>
        </w:tc>
        <w:tc>
          <w:tcPr>
            <w:tcW w:w="1329" w:type="dxa"/>
          </w:tcPr>
          <w:p w14:paraId="154BFD0A" w14:textId="77777777" w:rsidR="00E0627F" w:rsidRPr="00B116F7" w:rsidRDefault="00E0627F" w:rsidP="00ED3FA4">
            <w:pPr>
              <w:pStyle w:val="Tabele"/>
              <w:jc w:val="center"/>
              <w:rPr>
                <w:color w:val="auto"/>
              </w:rPr>
            </w:pPr>
            <w:r w:rsidRPr="00B116F7">
              <w:rPr>
                <w:color w:val="auto"/>
              </w:rPr>
              <w:t>2022</w:t>
            </w:r>
          </w:p>
        </w:tc>
      </w:tr>
      <w:tr w:rsidR="00B116F7" w:rsidRPr="00B116F7" w14:paraId="50A54FB6" w14:textId="77777777" w:rsidTr="00C3052A">
        <w:trPr>
          <w:trHeight w:val="227"/>
        </w:trPr>
        <w:tc>
          <w:tcPr>
            <w:tcW w:w="1978" w:type="dxa"/>
          </w:tcPr>
          <w:p w14:paraId="23744ADC" w14:textId="77777777" w:rsidR="00E0627F" w:rsidRPr="00B116F7" w:rsidRDefault="00E0627F" w:rsidP="00ED3FA4">
            <w:pPr>
              <w:pStyle w:val="Tabele"/>
              <w:rPr>
                <w:color w:val="auto"/>
              </w:rPr>
            </w:pPr>
            <w:r w:rsidRPr="00B116F7">
              <w:rPr>
                <w:color w:val="auto"/>
              </w:rPr>
              <w:t>OSP</w:t>
            </w:r>
          </w:p>
        </w:tc>
        <w:tc>
          <w:tcPr>
            <w:tcW w:w="1423" w:type="dxa"/>
          </w:tcPr>
          <w:p w14:paraId="3F689797" w14:textId="77777777" w:rsidR="00E0627F" w:rsidRPr="00B116F7" w:rsidRDefault="00E0627F" w:rsidP="00ED3FA4">
            <w:pPr>
              <w:pStyle w:val="Tabele"/>
              <w:jc w:val="right"/>
              <w:rPr>
                <w:color w:val="auto"/>
              </w:rPr>
            </w:pPr>
            <w:r w:rsidRPr="00B116F7">
              <w:rPr>
                <w:color w:val="auto"/>
              </w:rPr>
              <w:t>481,9</w:t>
            </w:r>
          </w:p>
        </w:tc>
        <w:tc>
          <w:tcPr>
            <w:tcW w:w="1424" w:type="dxa"/>
          </w:tcPr>
          <w:p w14:paraId="2A8C4224" w14:textId="77777777" w:rsidR="00E0627F" w:rsidRPr="00B116F7" w:rsidRDefault="00E0627F" w:rsidP="00ED3FA4">
            <w:pPr>
              <w:pStyle w:val="Tabele"/>
              <w:jc w:val="right"/>
              <w:rPr>
                <w:color w:val="auto"/>
              </w:rPr>
            </w:pPr>
            <w:r w:rsidRPr="00B116F7">
              <w:rPr>
                <w:color w:val="auto"/>
              </w:rPr>
              <w:t>492,6</w:t>
            </w:r>
          </w:p>
        </w:tc>
        <w:tc>
          <w:tcPr>
            <w:tcW w:w="1454" w:type="dxa"/>
          </w:tcPr>
          <w:p w14:paraId="61D22117" w14:textId="77777777" w:rsidR="00E0627F" w:rsidRPr="00B116F7" w:rsidRDefault="00E0627F" w:rsidP="00ED3FA4">
            <w:pPr>
              <w:pStyle w:val="Tabele"/>
              <w:jc w:val="right"/>
              <w:rPr>
                <w:color w:val="auto"/>
              </w:rPr>
            </w:pPr>
            <w:r w:rsidRPr="00B116F7">
              <w:rPr>
                <w:color w:val="auto"/>
              </w:rPr>
              <w:t>1 536,1</w:t>
            </w:r>
          </w:p>
        </w:tc>
        <w:tc>
          <w:tcPr>
            <w:tcW w:w="1454" w:type="dxa"/>
            <w:vAlign w:val="top"/>
          </w:tcPr>
          <w:p w14:paraId="554C4A2B" w14:textId="77777777" w:rsidR="00E0627F" w:rsidRPr="00B116F7" w:rsidRDefault="00E0627F" w:rsidP="00ED3FA4">
            <w:pPr>
              <w:pStyle w:val="Tabele"/>
              <w:jc w:val="right"/>
              <w:rPr>
                <w:color w:val="auto"/>
              </w:rPr>
            </w:pPr>
            <w:r w:rsidRPr="00B116F7">
              <w:rPr>
                <w:color w:val="auto"/>
              </w:rPr>
              <w:t>1 109,6</w:t>
            </w:r>
          </w:p>
        </w:tc>
        <w:tc>
          <w:tcPr>
            <w:tcW w:w="1329" w:type="dxa"/>
            <w:vAlign w:val="top"/>
          </w:tcPr>
          <w:p w14:paraId="6AC63327" w14:textId="77777777" w:rsidR="00E0627F" w:rsidRPr="00B116F7" w:rsidRDefault="00E0627F" w:rsidP="00ED3FA4">
            <w:pPr>
              <w:pStyle w:val="Tabele"/>
              <w:jc w:val="right"/>
              <w:rPr>
                <w:color w:val="auto"/>
              </w:rPr>
            </w:pPr>
            <w:r w:rsidRPr="00B116F7">
              <w:rPr>
                <w:color w:val="auto"/>
              </w:rPr>
              <w:t>1 269,5</w:t>
            </w:r>
          </w:p>
        </w:tc>
      </w:tr>
    </w:tbl>
    <w:p w14:paraId="70EFCC5C" w14:textId="77777777" w:rsidR="00E0627F" w:rsidRPr="00B116F7" w:rsidRDefault="00E0627F" w:rsidP="00ED3FA4">
      <w:pPr>
        <w:pStyle w:val="ardo"/>
        <w:rPr>
          <w:color w:val="auto"/>
        </w:rPr>
      </w:pPr>
      <w:r w:rsidRPr="00B116F7">
        <w:rPr>
          <w:color w:val="auto"/>
        </w:rPr>
        <w:t xml:space="preserve">Źródło: ARE SA </w:t>
      </w:r>
    </w:p>
    <w:p w14:paraId="601CF0A2" w14:textId="77777777" w:rsidR="00A13106" w:rsidRDefault="00A13106" w:rsidP="00ED3FA4">
      <w:pPr>
        <w:rPr>
          <w:b/>
        </w:rPr>
      </w:pPr>
    </w:p>
    <w:p w14:paraId="3A7FDE0F" w14:textId="377A0BA1" w:rsidR="00E0627F" w:rsidRDefault="00E0627F" w:rsidP="00ED3FA4">
      <w:pPr>
        <w:rPr>
          <w:b/>
        </w:rPr>
      </w:pPr>
      <w:r w:rsidRPr="00B116F7">
        <w:rPr>
          <w:b/>
        </w:rPr>
        <w:lastRenderedPageBreak/>
        <w:t>b) Prognozy dotyczące wymogów w zakresie rozbudowy sieci, co najmniej do roku 2040 (z uwzględnieniem perspektywy do roku 2030)</w:t>
      </w:r>
    </w:p>
    <w:p w14:paraId="6D2827DD" w14:textId="1B36B770" w:rsidR="006C0131" w:rsidRPr="00B116F7" w:rsidRDefault="006C0131" w:rsidP="00ED3FA4">
      <w:pPr>
        <w:rPr>
          <w:b/>
        </w:rPr>
      </w:pPr>
      <w:r w:rsidRPr="009F1962">
        <w:t xml:space="preserve">Polskie Sieci Elektroenergetyczne S.A. </w:t>
      </w:r>
      <w:r>
        <w:t>opracowuje</w:t>
      </w:r>
      <w:r w:rsidRPr="009F1962">
        <w:t xml:space="preserve"> Plan Rozwoju Systemu Przesyłowego. </w:t>
      </w:r>
      <w:r>
        <w:t>Obowiązująca</w:t>
      </w:r>
      <w:r w:rsidRPr="009F1962">
        <w:t xml:space="preserve"> wersja tego dokumentu obejmuje swoim zakresem analizę rozwoju sieci na okres 2023-2032. Dokument ten stanowi podstawę planowania inwestycji przez krajowego operatora sieci przesyłowych. </w:t>
      </w:r>
    </w:p>
    <w:p w14:paraId="5A8EE0AF" w14:textId="00D0CE1A" w:rsidR="00E0627F" w:rsidRPr="00B116F7" w:rsidRDefault="00E0627F" w:rsidP="00ED3FA4">
      <w:pPr>
        <w:pStyle w:val="wyliczenie"/>
        <w:numPr>
          <w:ilvl w:val="0"/>
          <w:numId w:val="0"/>
        </w:numPr>
        <w:ind w:left="720"/>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0"/>
        <w:gridCol w:w="4512"/>
      </w:tblGrid>
      <w:tr w:rsidR="00B116F7" w:rsidRPr="00B116F7" w14:paraId="5DAAC7E1" w14:textId="77777777" w:rsidTr="00C3052A">
        <w:trPr>
          <w:cantSplit/>
        </w:trPr>
        <w:tc>
          <w:tcPr>
            <w:tcW w:w="4560" w:type="dxa"/>
            <w:vAlign w:val="center"/>
          </w:tcPr>
          <w:p w14:paraId="364E6EC5" w14:textId="77777777" w:rsidR="00E0627F" w:rsidRPr="00B116F7" w:rsidRDefault="00E0627F" w:rsidP="00ED3FA4">
            <w:r w:rsidRPr="00B116F7">
              <w:rPr>
                <w:noProof/>
                <w:lang w:eastAsia="pl-PL"/>
              </w:rPr>
              <w:drawing>
                <wp:inline distT="0" distB="0" distL="0" distR="0" wp14:anchorId="4A9BFD92" wp14:editId="5D5BA3A7">
                  <wp:extent cx="2887877" cy="2808000"/>
                  <wp:effectExtent l="0" t="0" r="8255" b="0"/>
                  <wp:docPr id="240940214" name="Picture 1857661452"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61452" name="Picture 1857661452" descr="Obraz zawierający mapa, tekst, atlas, diagram&#10;&#10;Opis wygenerowany automatycznie"/>
                          <pic:cNvPicPr/>
                        </pic:nvPicPr>
                        <pic:blipFill>
                          <a:blip r:embed="rId50">
                            <a:extLst>
                              <a:ext uri="{28A0092B-C50C-407E-A947-70E740481C1C}">
                                <a14:useLocalDpi xmlns:a14="http://schemas.microsoft.com/office/drawing/2010/main" val="0"/>
                              </a:ext>
                            </a:extLst>
                          </a:blip>
                          <a:stretch>
                            <a:fillRect/>
                          </a:stretch>
                        </pic:blipFill>
                        <pic:spPr>
                          <a:xfrm>
                            <a:off x="0" y="0"/>
                            <a:ext cx="2887877" cy="2808000"/>
                          </a:xfrm>
                          <a:prstGeom prst="rect">
                            <a:avLst/>
                          </a:prstGeom>
                        </pic:spPr>
                      </pic:pic>
                    </a:graphicData>
                  </a:graphic>
                </wp:inline>
              </w:drawing>
            </w:r>
          </w:p>
        </w:tc>
        <w:tc>
          <w:tcPr>
            <w:tcW w:w="4512" w:type="dxa"/>
            <w:vAlign w:val="center"/>
          </w:tcPr>
          <w:p w14:paraId="79FC4332" w14:textId="77777777" w:rsidR="00E0627F" w:rsidRPr="00B116F7" w:rsidRDefault="00E0627F" w:rsidP="00ED3FA4">
            <w:pPr>
              <w:keepNext/>
            </w:pPr>
            <w:r w:rsidRPr="00B116F7">
              <w:rPr>
                <w:noProof/>
                <w:lang w:eastAsia="pl-PL"/>
              </w:rPr>
              <w:drawing>
                <wp:inline distT="0" distB="0" distL="0" distR="0" wp14:anchorId="1FA220CD" wp14:editId="29D117DD">
                  <wp:extent cx="2777742" cy="2808000"/>
                  <wp:effectExtent l="0" t="0" r="3810" b="0"/>
                  <wp:docPr id="535850003" name="Picture 1319588736" descr="Obraz zawierający mapa, tekst,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88736" name="Picture 1319588736" descr="Obraz zawierający mapa, tekst, diagram, atlas&#10;&#10;Opis wygenerowany automatycznie"/>
                          <pic:cNvPicPr/>
                        </pic:nvPicPr>
                        <pic:blipFill>
                          <a:blip r:embed="rId51">
                            <a:extLst>
                              <a:ext uri="{28A0092B-C50C-407E-A947-70E740481C1C}">
                                <a14:useLocalDpi xmlns:a14="http://schemas.microsoft.com/office/drawing/2010/main" val="0"/>
                              </a:ext>
                            </a:extLst>
                          </a:blip>
                          <a:stretch>
                            <a:fillRect/>
                          </a:stretch>
                        </pic:blipFill>
                        <pic:spPr>
                          <a:xfrm>
                            <a:off x="0" y="0"/>
                            <a:ext cx="2777742" cy="2808000"/>
                          </a:xfrm>
                          <a:prstGeom prst="rect">
                            <a:avLst/>
                          </a:prstGeom>
                        </pic:spPr>
                      </pic:pic>
                    </a:graphicData>
                  </a:graphic>
                </wp:inline>
              </w:drawing>
            </w:r>
          </w:p>
        </w:tc>
      </w:tr>
    </w:tbl>
    <w:p w14:paraId="7BC2E02C" w14:textId="51106036" w:rsidR="00E0627F" w:rsidRPr="00B116F7" w:rsidRDefault="00E0627F" w:rsidP="00ED3FA4">
      <w:pPr>
        <w:pStyle w:val="Legenda"/>
        <w:rPr>
          <w:color w:val="auto"/>
        </w:rPr>
      </w:pPr>
      <w:bookmarkStart w:id="334" w:name="_Toc158373495"/>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6</w:t>
      </w:r>
      <w:r w:rsidRPr="00B116F7">
        <w:rPr>
          <w:color w:val="auto"/>
        </w:rPr>
        <w:fldChar w:fldCharType="end"/>
      </w:r>
      <w:r w:rsidRPr="00B116F7">
        <w:rPr>
          <w:color w:val="auto"/>
        </w:rPr>
        <w:t>. Schemat sieci przesyłowej, inwestycje na lata 2023-2027 (po lewej) oraz 2028-2032 (po prawej)</w:t>
      </w:r>
      <w:bookmarkEnd w:id="334"/>
    </w:p>
    <w:p w14:paraId="7E1EE53A" w14:textId="77777777" w:rsidR="00E0627F" w:rsidRPr="00B116F7" w:rsidRDefault="00E0627F" w:rsidP="00ED3FA4">
      <w:pPr>
        <w:pStyle w:val="ardo"/>
        <w:rPr>
          <w:color w:val="auto"/>
        </w:rPr>
      </w:pPr>
      <w:r w:rsidRPr="00B116F7">
        <w:rPr>
          <w:color w:val="auto"/>
        </w:rPr>
        <w:t>Źródło: Plan Rozwoju Systemu Przesyłowego na lata 2023-2032, PSE S.A.</w:t>
      </w:r>
    </w:p>
    <w:p w14:paraId="024CDBFC" w14:textId="450B80A1" w:rsidR="00E0627F" w:rsidRPr="00B116F7" w:rsidRDefault="00E0627F" w:rsidP="00ED3FA4">
      <w:r w:rsidRPr="00B116F7">
        <w:t xml:space="preserve">We wspomnianym planie zidentyfikowano 105 działań inwestycyjnych w zakresie rozbudowy i modernizacji sieci, które są w trakcie realizacji oraz kolejne 146 działań planowanych w perspektywie </w:t>
      </w:r>
      <w:r w:rsidR="006C0131">
        <w:t xml:space="preserve">do </w:t>
      </w:r>
      <w:r w:rsidRPr="00B116F7">
        <w:t>2032 roku. W ramach planu przewidziano również zadania z zakresu inwestycji w teleinformatykę sieci przesyłowych w liczbie 56 zadań, a także 29 działania inwestycyjne w zakresie budynków i budowli oraz regulacji stanu prawnego nieruchomości.</w:t>
      </w:r>
    </w:p>
    <w:p w14:paraId="599FF40A" w14:textId="77777777" w:rsidR="00E0627F" w:rsidRPr="00B116F7" w:rsidRDefault="00E0627F" w:rsidP="00ED3FA4">
      <w:r w:rsidRPr="00B116F7">
        <w:t>W efekcie tych wszystkich działań ma powstać:</w:t>
      </w:r>
    </w:p>
    <w:p w14:paraId="686204E4" w14:textId="77777777" w:rsidR="00E0627F" w:rsidRPr="00B116F7" w:rsidRDefault="00E0627F" w:rsidP="00ED3FA4">
      <w:pPr>
        <w:pStyle w:val="wyliczenie"/>
      </w:pPr>
      <w:r w:rsidRPr="00B116F7">
        <w:t>775 km nowych linii stałoprądowych HVDC,</w:t>
      </w:r>
    </w:p>
    <w:p w14:paraId="136286D5" w14:textId="77777777" w:rsidR="00E0627F" w:rsidRPr="00B116F7" w:rsidRDefault="00E0627F" w:rsidP="00ED3FA4">
      <w:pPr>
        <w:pStyle w:val="wyliczenie"/>
      </w:pPr>
      <w:r w:rsidRPr="00B116F7">
        <w:t xml:space="preserve">4 875 km nowych linii 400 </w:t>
      </w:r>
      <w:proofErr w:type="spellStart"/>
      <w:r w:rsidRPr="00B116F7">
        <w:t>kV</w:t>
      </w:r>
      <w:proofErr w:type="spellEnd"/>
      <w:r w:rsidRPr="00B116F7">
        <w:t>,</w:t>
      </w:r>
    </w:p>
    <w:p w14:paraId="45DB515A" w14:textId="77777777" w:rsidR="00E0627F" w:rsidRPr="00B116F7" w:rsidRDefault="00E0627F" w:rsidP="00ED3FA4">
      <w:pPr>
        <w:pStyle w:val="wyliczenie"/>
      </w:pPr>
      <w:r w:rsidRPr="00B116F7">
        <w:t xml:space="preserve">233 km nowych linii 220 </w:t>
      </w:r>
      <w:proofErr w:type="spellStart"/>
      <w:r w:rsidRPr="00B116F7">
        <w:t>kV</w:t>
      </w:r>
      <w:proofErr w:type="spellEnd"/>
      <w:r w:rsidRPr="00B116F7">
        <w:t>,</w:t>
      </w:r>
    </w:p>
    <w:p w14:paraId="09CCB779" w14:textId="77777777" w:rsidR="00E0627F" w:rsidRPr="00B116F7" w:rsidRDefault="00E0627F" w:rsidP="00ED3FA4">
      <w:pPr>
        <w:pStyle w:val="wyliczenie"/>
      </w:pPr>
      <w:r w:rsidRPr="00B116F7">
        <w:t xml:space="preserve">1 820 km zmodernizowanych linii 400 </w:t>
      </w:r>
      <w:proofErr w:type="spellStart"/>
      <w:r w:rsidRPr="00B116F7">
        <w:t>kV</w:t>
      </w:r>
      <w:proofErr w:type="spellEnd"/>
      <w:r w:rsidRPr="00B116F7">
        <w:t>,</w:t>
      </w:r>
    </w:p>
    <w:p w14:paraId="0DA76544" w14:textId="77777777" w:rsidR="00E0627F" w:rsidRPr="00B116F7" w:rsidRDefault="00E0627F" w:rsidP="00ED3FA4">
      <w:pPr>
        <w:pStyle w:val="wyliczenie"/>
      </w:pPr>
      <w:r w:rsidRPr="00B116F7">
        <w:t xml:space="preserve">1 334 km zmodernizowanych linii 220 </w:t>
      </w:r>
      <w:proofErr w:type="spellStart"/>
      <w:r w:rsidRPr="00B116F7">
        <w:t>kV</w:t>
      </w:r>
      <w:proofErr w:type="spellEnd"/>
      <w:r w:rsidRPr="00B116F7">
        <w:t>,</w:t>
      </w:r>
    </w:p>
    <w:p w14:paraId="69E4A00B" w14:textId="77777777" w:rsidR="00E0627F" w:rsidRPr="00B116F7" w:rsidRDefault="00E0627F" w:rsidP="00ED3FA4">
      <w:pPr>
        <w:pStyle w:val="wyliczenie"/>
      </w:pPr>
      <w:r w:rsidRPr="00B116F7">
        <w:t xml:space="preserve">4 500 MVA nowych zdolności transformacji 400/220 </w:t>
      </w:r>
      <w:proofErr w:type="spellStart"/>
      <w:r w:rsidRPr="00B116F7">
        <w:t>kV</w:t>
      </w:r>
      <w:proofErr w:type="spellEnd"/>
      <w:r w:rsidRPr="00B116F7">
        <w:t>,</w:t>
      </w:r>
    </w:p>
    <w:p w14:paraId="02DCA4A2" w14:textId="77777777" w:rsidR="00E0627F" w:rsidRPr="00B116F7" w:rsidRDefault="00E0627F" w:rsidP="00ED3FA4">
      <w:pPr>
        <w:pStyle w:val="wyliczenie"/>
      </w:pPr>
      <w:r w:rsidRPr="00B116F7">
        <w:t xml:space="preserve">23 220 MVA nowych zdolności transformacji 400/110 </w:t>
      </w:r>
      <w:proofErr w:type="spellStart"/>
      <w:r w:rsidRPr="00B116F7">
        <w:t>kV</w:t>
      </w:r>
      <w:proofErr w:type="spellEnd"/>
      <w:r w:rsidRPr="00B116F7">
        <w:t>,</w:t>
      </w:r>
    </w:p>
    <w:p w14:paraId="65A49E23" w14:textId="77777777" w:rsidR="00E0627F" w:rsidRPr="00B116F7" w:rsidRDefault="00E0627F" w:rsidP="00ED3FA4">
      <w:pPr>
        <w:pStyle w:val="wyliczenie"/>
      </w:pPr>
      <w:r w:rsidRPr="00B116F7">
        <w:t xml:space="preserve">11 155 MVA nowych zdolności transformacji 220/110 </w:t>
      </w:r>
      <w:proofErr w:type="spellStart"/>
      <w:r w:rsidRPr="00B116F7">
        <w:t>kV</w:t>
      </w:r>
      <w:proofErr w:type="spellEnd"/>
      <w:r w:rsidRPr="00B116F7">
        <w:t>,</w:t>
      </w:r>
    </w:p>
    <w:p w14:paraId="775382E6" w14:textId="77777777" w:rsidR="00E0627F" w:rsidRPr="00B116F7" w:rsidRDefault="00E0627F" w:rsidP="00ED3FA4">
      <w:pPr>
        <w:pStyle w:val="wyliczenie"/>
      </w:pPr>
      <w:r w:rsidRPr="00B116F7">
        <w:t xml:space="preserve">2 100 </w:t>
      </w:r>
      <w:proofErr w:type="spellStart"/>
      <w:r w:rsidRPr="00B116F7">
        <w:t>MVar</w:t>
      </w:r>
      <w:proofErr w:type="spellEnd"/>
      <w:r w:rsidRPr="00B116F7">
        <w:t xml:space="preserve"> nowych zdolności kompensacji mocy biernej.</w:t>
      </w:r>
    </w:p>
    <w:p w14:paraId="59D1AEC2" w14:textId="6445DDCC" w:rsidR="00E0627F" w:rsidRPr="00B116F7" w:rsidRDefault="00E0627F" w:rsidP="00ED3FA4">
      <w:r w:rsidRPr="00B116F7">
        <w:t>Oprócz oddania do eksploatacji nowych elementów infrastruktury nastąpi wycofanie z użytku najstarszych urządzeń. Szacowane przez PSE S.A. nakłady inwestycyjne na realizację założonych inwestycji mają wynieść ponad 32 mld PLN</w:t>
      </w:r>
      <w:r w:rsidR="00BD1DD0">
        <w:t>. Z tej sumy ok.</w:t>
      </w:r>
      <w:r w:rsidRPr="00B116F7">
        <w:t xml:space="preserve"> 14,2 mld PLN zostanie przeznaczone na kontynuację zadań przewidzianych w poprzednim Planie Rozwoju Systemu przesyłowego, a 13,1 mld PLN przewidywane jest jako potrzebne do realizacji nowych zadań, wynikających z uwarunkowań systemowych.</w:t>
      </w:r>
    </w:p>
    <w:p w14:paraId="5C2A3665" w14:textId="77777777" w:rsidR="00E0627F" w:rsidRPr="00B116F7" w:rsidRDefault="00E0627F" w:rsidP="00ED3FA4">
      <w:r w:rsidRPr="00B116F7">
        <w:lastRenderedPageBreak/>
        <w:t xml:space="preserve">Również Operatorzy Systemów Dystrybucyjnych przedstawili swoje Plany Rozwoju na najbliższe lata. W planach tych nie podano informacji na temat prognozowanych nakładów inwestycyjnych, przedstawiono jednak zakres planowanych modernizacji i rozbudowy sieci. </w:t>
      </w:r>
    </w:p>
    <w:p w14:paraId="5A75AC70" w14:textId="77777777" w:rsidR="00E0627F" w:rsidRPr="00B116F7" w:rsidRDefault="00E0627F" w:rsidP="00ED3FA4">
      <w:r w:rsidRPr="00B116F7">
        <w:t>PGE Dystrybucja S.A. planuje do 2027 roku osiągnąć 30% udział sieci kablowych w sieci SN. Według stanu na 2023 rok, spółka rozpoznała 1672 zadania związane z przyłączeniem nowych odbiorców oraz 1460 zadania związane z przyłączeniem nowych źródeł do sieci dystrybucyjnej.</w:t>
      </w:r>
    </w:p>
    <w:p w14:paraId="6F65262B" w14:textId="77777777" w:rsidR="00E0627F" w:rsidRPr="00B116F7" w:rsidRDefault="00E0627F" w:rsidP="00ED3FA4">
      <w:r w:rsidRPr="00B116F7">
        <w:t>TAURON Dystrybucja S.A. w ramach swojego planu rozwoju przewiduje kilkadziesiąt tysięcy zadań inwestycyjnych, od przyłączenia nowych odbiorców i wytwórców, poprzez modernizację istniejącej infrastruktury sieciowej, po kontynuację procesu wymiany liczników na inteligentne.</w:t>
      </w:r>
    </w:p>
    <w:p w14:paraId="16762587" w14:textId="77777777" w:rsidR="00E0627F" w:rsidRPr="00B116F7" w:rsidRDefault="00E0627F" w:rsidP="00ED3FA4">
      <w:r w:rsidRPr="00B116F7">
        <w:t>ENERGA Operator S.A. w swoim dokumencie przedstawiła plany przyłączenia 917 nowych odbiorców oraz 395 nowych źródeł wytwórczych. W Planie Rozwoju wymieniono również 559 zadań inwestycyjnych związanych z modernizacją i odtworzeniem majątku sieciowego.</w:t>
      </w:r>
    </w:p>
    <w:p w14:paraId="4D8A60B8" w14:textId="77777777" w:rsidR="00E0627F" w:rsidRPr="00B116F7" w:rsidRDefault="00E0627F" w:rsidP="00ED3FA4">
      <w:r w:rsidRPr="00B116F7">
        <w:t>ENEA Operator Sp. z o. o. w ramach Planu Rozwoju rozpoznała konieczność przyłączenia 953 nowych odbiorców i 192 nowych źródeł wytwórczych. Zidentyfikowano również 733 inwestycje związane z odtworzeniem i modernizacją majątku sieciowego.</w:t>
      </w:r>
    </w:p>
    <w:p w14:paraId="50AD40EB" w14:textId="77777777" w:rsidR="00E0627F" w:rsidRPr="00B116F7" w:rsidRDefault="00E0627F" w:rsidP="00ED3FA4">
      <w:r w:rsidRPr="00B116F7">
        <w:t>Wszystkie przedsiębiorstwa dystrybucyjne są również zobowiązane prawem energetycznym do zainstalowania liczników energii elektrycznej klasy AMI do 2028 roku u co najmniej 80% swoich odbiorców podłączonych na niskim napięciu.</w:t>
      </w:r>
    </w:p>
    <w:p w14:paraId="21A05B8D" w14:textId="7F196F90" w:rsidR="00E0627F" w:rsidRPr="004140B9" w:rsidRDefault="00E0627F" w:rsidP="00ED3FA4">
      <w:pPr>
        <w:pStyle w:val="Nagwek3"/>
      </w:pPr>
      <w:bookmarkStart w:id="335" w:name="_Toc158373840"/>
      <w:bookmarkStart w:id="336" w:name="_Toc160610677"/>
      <w:r w:rsidRPr="004140B9">
        <w:t>Gaz ziemny</w:t>
      </w:r>
      <w:bookmarkEnd w:id="335"/>
      <w:bookmarkEnd w:id="336"/>
    </w:p>
    <w:p w14:paraId="1FE50472" w14:textId="4C366BBC" w:rsidR="00E0627F" w:rsidRPr="00B116F7" w:rsidRDefault="00E0627F" w:rsidP="00ED3FA4">
      <w:bookmarkStart w:id="337" w:name="_Toc500937551"/>
      <w:r w:rsidRPr="00B116F7">
        <w:t xml:space="preserve">Operatorem systemu przesyłowego gazu ziemnego w Polsce jest </w:t>
      </w:r>
      <w:proofErr w:type="spellStart"/>
      <w:r w:rsidRPr="00B116F7">
        <w:t>spółka</w:t>
      </w:r>
      <w:r w:rsidR="005B3518">
        <w:t>OGP</w:t>
      </w:r>
      <w:proofErr w:type="spellEnd"/>
      <w:r w:rsidR="005B3518">
        <w:t xml:space="preserve"> </w:t>
      </w:r>
      <w:r w:rsidRPr="00B116F7">
        <w:t xml:space="preserve"> GAZ-SYSTEM S.A. Operator gazociągów przesyłowych został wyznaczony decyzją Prezesa URE z 2006 roku. Jego głównymi zadaniami są: zarządzanie krajową siecią przesyłową, eksploatacja terminalu skroplonego gazu ziemnego w Świnoujściu oraz zapewnienie ciągłego niezawodnego przesyłania gazu pomiędzy źródłami i</w:t>
      </w:r>
      <w:r w:rsidR="005B3518">
        <w:t> </w:t>
      </w:r>
      <w:r w:rsidRPr="00B116F7">
        <w:t>odbiorcami w Polsce. Koncesja operatora systemu przesyłowego GAZ-SYSTEM S.A. jest ważna do 6</w:t>
      </w:r>
      <w:r w:rsidR="005B3518">
        <w:t> </w:t>
      </w:r>
      <w:r w:rsidRPr="00B116F7">
        <w:t>grudnia 2068 roku.</w:t>
      </w:r>
    </w:p>
    <w:p w14:paraId="2FE8432F" w14:textId="192D8A2D" w:rsidR="00E0627F" w:rsidRPr="00B116F7" w:rsidRDefault="00E0627F" w:rsidP="00ED3FA4">
      <w:r w:rsidRPr="00B116F7">
        <w:t>W 2023 roku spółka GAZ-SYSTEM S.A. zarządzała siecią gazociągów przesyłowych, o długości ponad 12 tys. km. W systemie przesyłowym operowało</w:t>
      </w:r>
      <w:r w:rsidR="005B3518">
        <w:t xml:space="preserve"> – zarówno importowych, jak i krajowych - </w:t>
      </w:r>
      <w:r w:rsidRPr="00B116F7">
        <w:t xml:space="preserve"> 66 wejść (punkty dostaw gazu z kopalń lub tłoczni gazu) oraz 880 wyjścia z systemu (głównie połączenia z</w:t>
      </w:r>
      <w:r w:rsidR="005B3518">
        <w:t> </w:t>
      </w:r>
      <w:r w:rsidRPr="00B116F7">
        <w:t>systemami dystrybucyjnymi i punktami odbioru gazu przez odbiorców końcowych).</w:t>
      </w:r>
    </w:p>
    <w:p w14:paraId="7C663DA2" w14:textId="46533F4B" w:rsidR="00E0627F" w:rsidRPr="00B116F7" w:rsidRDefault="00E0627F" w:rsidP="00ED3FA4">
      <w:pPr>
        <w:pStyle w:val="Legenda"/>
        <w:rPr>
          <w:color w:val="auto"/>
        </w:rPr>
      </w:pPr>
      <w:bookmarkStart w:id="338" w:name="_Toc158373608"/>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8</w:t>
      </w:r>
      <w:r w:rsidRPr="00B116F7">
        <w:rPr>
          <w:color w:val="auto"/>
        </w:rPr>
        <w:fldChar w:fldCharType="end"/>
      </w:r>
      <w:r w:rsidRPr="00B116F7">
        <w:rPr>
          <w:color w:val="auto"/>
        </w:rPr>
        <w:t>. Charakterystyka techniczna Krajowego Systemu Przesyłowego</w:t>
      </w:r>
      <w:bookmarkEnd w:id="338"/>
      <w:r w:rsidRPr="00B116F7">
        <w:rPr>
          <w:color w:val="auto"/>
        </w:rPr>
        <w:t xml:space="preserve"> </w:t>
      </w:r>
    </w:p>
    <w:tbl>
      <w:tblPr>
        <w:tblStyle w:val="KPEiK"/>
        <w:tblW w:w="5000" w:type="pct"/>
        <w:tblLook w:val="04A0" w:firstRow="1" w:lastRow="0" w:firstColumn="1" w:lastColumn="0" w:noHBand="0" w:noVBand="1"/>
      </w:tblPr>
      <w:tblGrid>
        <w:gridCol w:w="3320"/>
        <w:gridCol w:w="1040"/>
        <w:gridCol w:w="1228"/>
        <w:gridCol w:w="1248"/>
        <w:gridCol w:w="1113"/>
        <w:gridCol w:w="1113"/>
      </w:tblGrid>
      <w:tr w:rsidR="00B116F7" w:rsidRPr="00B116F7" w14:paraId="173FF11C"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3320" w:type="dxa"/>
          </w:tcPr>
          <w:p w14:paraId="79576EB4" w14:textId="77777777" w:rsidR="00E0627F" w:rsidRPr="00B116F7" w:rsidRDefault="00E0627F" w:rsidP="00ED3FA4">
            <w:pPr>
              <w:pStyle w:val="Tabele"/>
              <w:jc w:val="center"/>
              <w:rPr>
                <w:b w:val="0"/>
                <w:color w:val="auto"/>
              </w:rPr>
            </w:pPr>
            <w:r w:rsidRPr="00B116F7">
              <w:rPr>
                <w:color w:val="auto"/>
              </w:rPr>
              <w:t>Element Systemu Przesyłowego</w:t>
            </w:r>
          </w:p>
        </w:tc>
        <w:tc>
          <w:tcPr>
            <w:tcW w:w="1040" w:type="dxa"/>
          </w:tcPr>
          <w:p w14:paraId="2A3EDD2A" w14:textId="77777777" w:rsidR="00E0627F" w:rsidRPr="00B116F7" w:rsidRDefault="00E0627F" w:rsidP="00ED3FA4">
            <w:pPr>
              <w:pStyle w:val="Tabele"/>
              <w:jc w:val="center"/>
              <w:rPr>
                <w:b w:val="0"/>
                <w:color w:val="auto"/>
              </w:rPr>
            </w:pPr>
            <w:r w:rsidRPr="00B116F7">
              <w:rPr>
                <w:color w:val="auto"/>
              </w:rPr>
              <w:t>Jednostka</w:t>
            </w:r>
          </w:p>
        </w:tc>
        <w:tc>
          <w:tcPr>
            <w:tcW w:w="1228" w:type="dxa"/>
          </w:tcPr>
          <w:p w14:paraId="48B74BC8" w14:textId="77777777" w:rsidR="00E0627F" w:rsidRPr="00B116F7" w:rsidRDefault="00E0627F" w:rsidP="00ED3FA4">
            <w:pPr>
              <w:pStyle w:val="Tabele"/>
              <w:jc w:val="center"/>
              <w:rPr>
                <w:b w:val="0"/>
                <w:color w:val="auto"/>
              </w:rPr>
            </w:pPr>
            <w:r w:rsidRPr="00B116F7">
              <w:rPr>
                <w:color w:val="auto"/>
              </w:rPr>
              <w:t>2011</w:t>
            </w:r>
          </w:p>
        </w:tc>
        <w:tc>
          <w:tcPr>
            <w:tcW w:w="1248" w:type="dxa"/>
          </w:tcPr>
          <w:p w14:paraId="3AE301FC" w14:textId="77777777" w:rsidR="00E0627F" w:rsidRPr="00B116F7" w:rsidRDefault="00E0627F" w:rsidP="00ED3FA4">
            <w:pPr>
              <w:pStyle w:val="Tabele"/>
              <w:jc w:val="center"/>
              <w:rPr>
                <w:b w:val="0"/>
                <w:color w:val="auto"/>
              </w:rPr>
            </w:pPr>
            <w:r w:rsidRPr="00B116F7">
              <w:rPr>
                <w:color w:val="auto"/>
              </w:rPr>
              <w:t>2015</w:t>
            </w:r>
          </w:p>
        </w:tc>
        <w:tc>
          <w:tcPr>
            <w:tcW w:w="1113" w:type="dxa"/>
          </w:tcPr>
          <w:p w14:paraId="31D00195" w14:textId="77777777" w:rsidR="00E0627F" w:rsidRPr="00B116F7" w:rsidRDefault="00E0627F" w:rsidP="00ED3FA4">
            <w:pPr>
              <w:pStyle w:val="Tabele"/>
              <w:jc w:val="center"/>
              <w:rPr>
                <w:color w:val="auto"/>
              </w:rPr>
            </w:pPr>
            <w:r w:rsidRPr="00B116F7">
              <w:rPr>
                <w:color w:val="auto"/>
              </w:rPr>
              <w:t>2020</w:t>
            </w:r>
          </w:p>
        </w:tc>
        <w:tc>
          <w:tcPr>
            <w:tcW w:w="1113" w:type="dxa"/>
          </w:tcPr>
          <w:p w14:paraId="13D96D39" w14:textId="77777777" w:rsidR="00E0627F" w:rsidRPr="00B116F7" w:rsidRDefault="00E0627F" w:rsidP="00ED3FA4">
            <w:pPr>
              <w:pStyle w:val="Tabele"/>
              <w:jc w:val="center"/>
              <w:rPr>
                <w:color w:val="auto"/>
              </w:rPr>
            </w:pPr>
            <w:r w:rsidRPr="00B116F7">
              <w:rPr>
                <w:color w:val="auto"/>
              </w:rPr>
              <w:t>2023</w:t>
            </w:r>
          </w:p>
        </w:tc>
      </w:tr>
      <w:tr w:rsidR="00B116F7" w:rsidRPr="00B116F7" w14:paraId="07440CA9" w14:textId="77777777" w:rsidTr="00C3052A">
        <w:trPr>
          <w:trHeight w:val="227"/>
        </w:trPr>
        <w:tc>
          <w:tcPr>
            <w:tcW w:w="3320" w:type="dxa"/>
          </w:tcPr>
          <w:p w14:paraId="0B118B01" w14:textId="77777777" w:rsidR="00E0627F" w:rsidRPr="00B116F7" w:rsidRDefault="00E0627F" w:rsidP="00ED3FA4">
            <w:pPr>
              <w:pStyle w:val="Tabele"/>
              <w:rPr>
                <w:color w:val="auto"/>
              </w:rPr>
            </w:pPr>
            <w:r w:rsidRPr="00B116F7">
              <w:rPr>
                <w:color w:val="auto"/>
              </w:rPr>
              <w:t>Gazociągi systemowe</w:t>
            </w:r>
          </w:p>
        </w:tc>
        <w:tc>
          <w:tcPr>
            <w:tcW w:w="1040" w:type="dxa"/>
          </w:tcPr>
          <w:p w14:paraId="3B0E51F2" w14:textId="77777777" w:rsidR="00E0627F" w:rsidRPr="00B116F7" w:rsidRDefault="00E0627F" w:rsidP="00ED3FA4">
            <w:pPr>
              <w:pStyle w:val="Tabele"/>
              <w:rPr>
                <w:color w:val="auto"/>
              </w:rPr>
            </w:pPr>
            <w:r w:rsidRPr="00B116F7">
              <w:rPr>
                <w:color w:val="auto"/>
              </w:rPr>
              <w:t>km</w:t>
            </w:r>
          </w:p>
        </w:tc>
        <w:tc>
          <w:tcPr>
            <w:tcW w:w="1228" w:type="dxa"/>
          </w:tcPr>
          <w:p w14:paraId="2F6A8DAD" w14:textId="77777777" w:rsidR="00E0627F" w:rsidRPr="00B116F7" w:rsidRDefault="00E0627F" w:rsidP="00ED3FA4">
            <w:pPr>
              <w:pStyle w:val="Tabele"/>
              <w:jc w:val="right"/>
              <w:rPr>
                <w:color w:val="auto"/>
              </w:rPr>
            </w:pPr>
            <w:r w:rsidRPr="00B116F7">
              <w:rPr>
                <w:color w:val="auto"/>
              </w:rPr>
              <w:t>9 853</w:t>
            </w:r>
          </w:p>
        </w:tc>
        <w:tc>
          <w:tcPr>
            <w:tcW w:w="1248" w:type="dxa"/>
            <w:vAlign w:val="top"/>
          </w:tcPr>
          <w:p w14:paraId="25C9FABE" w14:textId="77777777" w:rsidR="00E0627F" w:rsidRPr="00B116F7" w:rsidRDefault="00E0627F" w:rsidP="00ED3FA4">
            <w:pPr>
              <w:pStyle w:val="Tabele"/>
              <w:jc w:val="right"/>
              <w:rPr>
                <w:color w:val="auto"/>
              </w:rPr>
            </w:pPr>
            <w:r w:rsidRPr="00B116F7">
              <w:rPr>
                <w:color w:val="auto"/>
              </w:rPr>
              <w:t>10 996</w:t>
            </w:r>
          </w:p>
        </w:tc>
        <w:tc>
          <w:tcPr>
            <w:tcW w:w="1113" w:type="dxa"/>
            <w:vAlign w:val="top"/>
          </w:tcPr>
          <w:p w14:paraId="50A51D25" w14:textId="77777777" w:rsidR="00E0627F" w:rsidRPr="00B116F7" w:rsidRDefault="00E0627F" w:rsidP="00ED3FA4">
            <w:pPr>
              <w:pStyle w:val="Tabele"/>
              <w:jc w:val="right"/>
              <w:rPr>
                <w:color w:val="auto"/>
              </w:rPr>
            </w:pPr>
            <w:r w:rsidRPr="00B116F7">
              <w:rPr>
                <w:color w:val="auto"/>
              </w:rPr>
              <w:t>11 056</w:t>
            </w:r>
          </w:p>
        </w:tc>
        <w:tc>
          <w:tcPr>
            <w:tcW w:w="1113" w:type="dxa"/>
            <w:vAlign w:val="top"/>
          </w:tcPr>
          <w:p w14:paraId="695BF146" w14:textId="77777777" w:rsidR="00E0627F" w:rsidRPr="00B116F7" w:rsidRDefault="00E0627F" w:rsidP="00ED3FA4">
            <w:pPr>
              <w:pStyle w:val="Tabele"/>
              <w:jc w:val="right"/>
              <w:rPr>
                <w:color w:val="auto"/>
              </w:rPr>
            </w:pPr>
            <w:r w:rsidRPr="00B116F7">
              <w:rPr>
                <w:color w:val="auto"/>
              </w:rPr>
              <w:t>12 121</w:t>
            </w:r>
          </w:p>
        </w:tc>
      </w:tr>
      <w:tr w:rsidR="00B116F7" w:rsidRPr="00B116F7" w14:paraId="5446927F" w14:textId="77777777" w:rsidTr="00C3052A">
        <w:trPr>
          <w:trHeight w:val="227"/>
        </w:trPr>
        <w:tc>
          <w:tcPr>
            <w:tcW w:w="3320" w:type="dxa"/>
          </w:tcPr>
          <w:p w14:paraId="58A65708" w14:textId="77777777" w:rsidR="00E0627F" w:rsidRPr="00B116F7" w:rsidRDefault="00E0627F" w:rsidP="00ED3FA4">
            <w:pPr>
              <w:pStyle w:val="Tabele"/>
              <w:rPr>
                <w:color w:val="auto"/>
              </w:rPr>
            </w:pPr>
            <w:r w:rsidRPr="00B116F7">
              <w:rPr>
                <w:color w:val="auto"/>
              </w:rPr>
              <w:t>Węzły systemowe</w:t>
            </w:r>
          </w:p>
        </w:tc>
        <w:tc>
          <w:tcPr>
            <w:tcW w:w="1040" w:type="dxa"/>
            <w:vMerge w:val="restart"/>
          </w:tcPr>
          <w:p w14:paraId="0065AB1F" w14:textId="77777777" w:rsidR="00E0627F" w:rsidRPr="00B116F7" w:rsidRDefault="00E0627F" w:rsidP="00ED3FA4">
            <w:pPr>
              <w:pStyle w:val="Tabele"/>
              <w:rPr>
                <w:color w:val="auto"/>
              </w:rPr>
            </w:pPr>
            <w:r w:rsidRPr="00B116F7">
              <w:rPr>
                <w:color w:val="auto"/>
              </w:rPr>
              <w:t>szt.</w:t>
            </w:r>
          </w:p>
        </w:tc>
        <w:tc>
          <w:tcPr>
            <w:tcW w:w="1228" w:type="dxa"/>
          </w:tcPr>
          <w:p w14:paraId="5762763D" w14:textId="77777777" w:rsidR="00E0627F" w:rsidRPr="00B116F7" w:rsidRDefault="00E0627F" w:rsidP="00ED3FA4">
            <w:pPr>
              <w:pStyle w:val="Tabele"/>
              <w:jc w:val="right"/>
              <w:rPr>
                <w:color w:val="auto"/>
              </w:rPr>
            </w:pPr>
            <w:r w:rsidRPr="00B116F7">
              <w:rPr>
                <w:color w:val="auto"/>
              </w:rPr>
              <w:t>57</w:t>
            </w:r>
          </w:p>
        </w:tc>
        <w:tc>
          <w:tcPr>
            <w:tcW w:w="1248" w:type="dxa"/>
            <w:vAlign w:val="top"/>
          </w:tcPr>
          <w:p w14:paraId="775EE1EB" w14:textId="77777777" w:rsidR="00E0627F" w:rsidRPr="00B116F7" w:rsidRDefault="00E0627F" w:rsidP="00ED3FA4">
            <w:pPr>
              <w:pStyle w:val="Tabele"/>
              <w:jc w:val="right"/>
              <w:rPr>
                <w:color w:val="auto"/>
              </w:rPr>
            </w:pPr>
            <w:r w:rsidRPr="00B116F7">
              <w:rPr>
                <w:color w:val="auto"/>
              </w:rPr>
              <w:t>58</w:t>
            </w:r>
          </w:p>
        </w:tc>
        <w:tc>
          <w:tcPr>
            <w:tcW w:w="1113" w:type="dxa"/>
            <w:vAlign w:val="top"/>
          </w:tcPr>
          <w:p w14:paraId="0E0DE1D8" w14:textId="77777777" w:rsidR="00E0627F" w:rsidRPr="00B116F7" w:rsidRDefault="00E0627F" w:rsidP="00ED3FA4">
            <w:pPr>
              <w:pStyle w:val="Tabele"/>
              <w:jc w:val="right"/>
              <w:rPr>
                <w:color w:val="auto"/>
              </w:rPr>
            </w:pPr>
            <w:r w:rsidRPr="00B116F7">
              <w:rPr>
                <w:color w:val="auto"/>
              </w:rPr>
              <w:t>34</w:t>
            </w:r>
          </w:p>
        </w:tc>
        <w:tc>
          <w:tcPr>
            <w:tcW w:w="1113" w:type="dxa"/>
            <w:vAlign w:val="top"/>
          </w:tcPr>
          <w:p w14:paraId="459DDD7B" w14:textId="77777777" w:rsidR="00E0627F" w:rsidRPr="00B116F7" w:rsidRDefault="00E0627F" w:rsidP="00ED3FA4">
            <w:pPr>
              <w:pStyle w:val="Tabele"/>
              <w:jc w:val="right"/>
              <w:rPr>
                <w:color w:val="auto"/>
              </w:rPr>
            </w:pPr>
            <w:r w:rsidRPr="00B116F7">
              <w:rPr>
                <w:color w:val="auto"/>
              </w:rPr>
              <w:t>36</w:t>
            </w:r>
          </w:p>
        </w:tc>
      </w:tr>
      <w:tr w:rsidR="00B116F7" w:rsidRPr="00B116F7" w14:paraId="15277B83" w14:textId="77777777" w:rsidTr="00C3052A">
        <w:trPr>
          <w:trHeight w:val="227"/>
        </w:trPr>
        <w:tc>
          <w:tcPr>
            <w:tcW w:w="3320" w:type="dxa"/>
          </w:tcPr>
          <w:p w14:paraId="326EF1AC" w14:textId="77777777" w:rsidR="00E0627F" w:rsidRPr="00B116F7" w:rsidRDefault="00E0627F" w:rsidP="00ED3FA4">
            <w:pPr>
              <w:pStyle w:val="Tabele"/>
              <w:rPr>
                <w:color w:val="auto"/>
              </w:rPr>
            </w:pPr>
            <w:r w:rsidRPr="00B116F7">
              <w:rPr>
                <w:color w:val="auto"/>
              </w:rPr>
              <w:t>Stacje gazowe</w:t>
            </w:r>
          </w:p>
        </w:tc>
        <w:tc>
          <w:tcPr>
            <w:tcW w:w="1040" w:type="dxa"/>
            <w:vMerge/>
          </w:tcPr>
          <w:p w14:paraId="653A1DA9" w14:textId="77777777" w:rsidR="00E0627F" w:rsidRPr="00B116F7" w:rsidRDefault="00E0627F" w:rsidP="00ED3FA4">
            <w:pPr>
              <w:pStyle w:val="Tabele"/>
              <w:rPr>
                <w:color w:val="auto"/>
              </w:rPr>
            </w:pPr>
          </w:p>
        </w:tc>
        <w:tc>
          <w:tcPr>
            <w:tcW w:w="1228" w:type="dxa"/>
          </w:tcPr>
          <w:p w14:paraId="0190D5DC" w14:textId="77777777" w:rsidR="00E0627F" w:rsidRPr="00B116F7" w:rsidRDefault="00E0627F" w:rsidP="00ED3FA4">
            <w:pPr>
              <w:pStyle w:val="Tabele"/>
              <w:jc w:val="right"/>
              <w:rPr>
                <w:color w:val="auto"/>
              </w:rPr>
            </w:pPr>
            <w:r w:rsidRPr="00B116F7">
              <w:rPr>
                <w:color w:val="auto"/>
              </w:rPr>
              <w:t>869</w:t>
            </w:r>
          </w:p>
        </w:tc>
        <w:tc>
          <w:tcPr>
            <w:tcW w:w="1248" w:type="dxa"/>
            <w:vAlign w:val="top"/>
          </w:tcPr>
          <w:p w14:paraId="2C68F6E5" w14:textId="77777777" w:rsidR="00E0627F" w:rsidRPr="00B116F7" w:rsidRDefault="00E0627F" w:rsidP="00ED3FA4">
            <w:pPr>
              <w:pStyle w:val="Tabele"/>
              <w:jc w:val="right"/>
              <w:rPr>
                <w:color w:val="auto"/>
              </w:rPr>
            </w:pPr>
            <w:r w:rsidRPr="00B116F7">
              <w:rPr>
                <w:color w:val="auto"/>
              </w:rPr>
              <w:t>881</w:t>
            </w:r>
          </w:p>
        </w:tc>
        <w:tc>
          <w:tcPr>
            <w:tcW w:w="1113" w:type="dxa"/>
            <w:vAlign w:val="top"/>
          </w:tcPr>
          <w:p w14:paraId="51D47BD8" w14:textId="77777777" w:rsidR="00E0627F" w:rsidRPr="00B116F7" w:rsidRDefault="00E0627F" w:rsidP="00ED3FA4">
            <w:pPr>
              <w:pStyle w:val="Tabele"/>
              <w:jc w:val="right"/>
              <w:rPr>
                <w:color w:val="auto"/>
              </w:rPr>
            </w:pPr>
            <w:r w:rsidRPr="00B116F7">
              <w:rPr>
                <w:color w:val="auto"/>
              </w:rPr>
              <w:t>864</w:t>
            </w:r>
          </w:p>
        </w:tc>
        <w:tc>
          <w:tcPr>
            <w:tcW w:w="1113" w:type="dxa"/>
            <w:vAlign w:val="top"/>
          </w:tcPr>
          <w:p w14:paraId="5F9FEBD7" w14:textId="77777777" w:rsidR="00E0627F" w:rsidRPr="00B116F7" w:rsidRDefault="00E0627F" w:rsidP="00ED3FA4">
            <w:pPr>
              <w:pStyle w:val="Tabele"/>
              <w:jc w:val="right"/>
              <w:rPr>
                <w:color w:val="auto"/>
              </w:rPr>
            </w:pPr>
            <w:r w:rsidRPr="00B116F7">
              <w:rPr>
                <w:color w:val="auto"/>
              </w:rPr>
              <w:t>828</w:t>
            </w:r>
          </w:p>
        </w:tc>
      </w:tr>
      <w:tr w:rsidR="00B116F7" w:rsidRPr="00B116F7" w14:paraId="54A95D6A" w14:textId="77777777" w:rsidTr="00C3052A">
        <w:trPr>
          <w:trHeight w:val="227"/>
        </w:trPr>
        <w:tc>
          <w:tcPr>
            <w:tcW w:w="3320" w:type="dxa"/>
          </w:tcPr>
          <w:p w14:paraId="26BA135A" w14:textId="77777777" w:rsidR="00E0627F" w:rsidRPr="00B116F7" w:rsidRDefault="00E0627F" w:rsidP="00ED3FA4">
            <w:pPr>
              <w:pStyle w:val="Tabele"/>
              <w:rPr>
                <w:color w:val="auto"/>
              </w:rPr>
            </w:pPr>
            <w:r w:rsidRPr="00B116F7">
              <w:rPr>
                <w:color w:val="auto"/>
              </w:rPr>
              <w:t>Tłocznie gazu</w:t>
            </w:r>
          </w:p>
        </w:tc>
        <w:tc>
          <w:tcPr>
            <w:tcW w:w="1040" w:type="dxa"/>
            <w:vMerge/>
          </w:tcPr>
          <w:p w14:paraId="4B853777" w14:textId="77777777" w:rsidR="00E0627F" w:rsidRPr="00B116F7" w:rsidRDefault="00E0627F" w:rsidP="00ED3FA4">
            <w:pPr>
              <w:pStyle w:val="Tabele"/>
              <w:rPr>
                <w:color w:val="auto"/>
              </w:rPr>
            </w:pPr>
          </w:p>
        </w:tc>
        <w:tc>
          <w:tcPr>
            <w:tcW w:w="1228" w:type="dxa"/>
          </w:tcPr>
          <w:p w14:paraId="50ADACEB" w14:textId="77777777" w:rsidR="00E0627F" w:rsidRPr="00B116F7" w:rsidRDefault="00E0627F" w:rsidP="00ED3FA4">
            <w:pPr>
              <w:pStyle w:val="Tabele"/>
              <w:jc w:val="right"/>
              <w:rPr>
                <w:color w:val="auto"/>
              </w:rPr>
            </w:pPr>
            <w:r w:rsidRPr="00B116F7">
              <w:rPr>
                <w:color w:val="auto"/>
              </w:rPr>
              <w:t>14</w:t>
            </w:r>
          </w:p>
        </w:tc>
        <w:tc>
          <w:tcPr>
            <w:tcW w:w="1248" w:type="dxa"/>
            <w:vAlign w:val="top"/>
          </w:tcPr>
          <w:p w14:paraId="31CF814C" w14:textId="77777777" w:rsidR="00E0627F" w:rsidRPr="00B116F7" w:rsidRDefault="00E0627F" w:rsidP="00ED3FA4">
            <w:pPr>
              <w:pStyle w:val="Tabele"/>
              <w:jc w:val="right"/>
              <w:rPr>
                <w:color w:val="auto"/>
              </w:rPr>
            </w:pPr>
            <w:r w:rsidRPr="00B116F7">
              <w:rPr>
                <w:color w:val="auto"/>
              </w:rPr>
              <w:t>14</w:t>
            </w:r>
          </w:p>
        </w:tc>
        <w:tc>
          <w:tcPr>
            <w:tcW w:w="1113" w:type="dxa"/>
            <w:vAlign w:val="top"/>
          </w:tcPr>
          <w:p w14:paraId="00A016DB" w14:textId="77777777" w:rsidR="00E0627F" w:rsidRPr="00B116F7" w:rsidRDefault="00E0627F" w:rsidP="00ED3FA4">
            <w:pPr>
              <w:pStyle w:val="Tabele"/>
              <w:jc w:val="right"/>
              <w:rPr>
                <w:color w:val="auto"/>
              </w:rPr>
            </w:pPr>
            <w:r w:rsidRPr="00B116F7">
              <w:rPr>
                <w:color w:val="auto"/>
              </w:rPr>
              <w:t>15</w:t>
            </w:r>
          </w:p>
        </w:tc>
        <w:tc>
          <w:tcPr>
            <w:tcW w:w="1113" w:type="dxa"/>
            <w:vAlign w:val="top"/>
          </w:tcPr>
          <w:p w14:paraId="189985A9" w14:textId="77777777" w:rsidR="00E0627F" w:rsidRPr="00B116F7" w:rsidRDefault="00E0627F" w:rsidP="00ED3FA4">
            <w:pPr>
              <w:pStyle w:val="Tabele"/>
              <w:jc w:val="right"/>
              <w:rPr>
                <w:color w:val="auto"/>
              </w:rPr>
            </w:pPr>
            <w:r w:rsidRPr="00B116F7">
              <w:rPr>
                <w:color w:val="auto"/>
              </w:rPr>
              <w:t>14</w:t>
            </w:r>
          </w:p>
        </w:tc>
      </w:tr>
    </w:tbl>
    <w:p w14:paraId="0071999E" w14:textId="77777777" w:rsidR="00E0627F" w:rsidRPr="00B116F7" w:rsidRDefault="00E0627F" w:rsidP="00ED3FA4">
      <w:pPr>
        <w:pStyle w:val="ardo"/>
        <w:rPr>
          <w:color w:val="auto"/>
        </w:rPr>
      </w:pPr>
      <w:r w:rsidRPr="00B116F7">
        <w:rPr>
          <w:color w:val="auto"/>
        </w:rPr>
        <w:t>Źródło: GAZ-SYSTEM S.A.</w:t>
      </w:r>
    </w:p>
    <w:p w14:paraId="211F05FC" w14:textId="77777777" w:rsidR="00E0627F" w:rsidRPr="00B116F7" w:rsidRDefault="00E0627F" w:rsidP="00ED3FA4">
      <w:r w:rsidRPr="00B116F7">
        <w:t>System przesyłowy składa się z dwóch współpracujących ze sobą systemów:</w:t>
      </w:r>
    </w:p>
    <w:p w14:paraId="3E35683E" w14:textId="77777777" w:rsidR="00E0627F" w:rsidRPr="00B116F7" w:rsidRDefault="00E0627F" w:rsidP="00ED3FA4">
      <w:pPr>
        <w:pStyle w:val="wyliczenie"/>
      </w:pPr>
      <w:r w:rsidRPr="00B116F7">
        <w:t>Systemu Gazociągów Tranzytowych;</w:t>
      </w:r>
    </w:p>
    <w:p w14:paraId="21ECF3BF" w14:textId="77777777" w:rsidR="00E0627F" w:rsidRPr="00B116F7" w:rsidRDefault="00E0627F" w:rsidP="00ED3FA4">
      <w:pPr>
        <w:pStyle w:val="wyliczenie"/>
      </w:pPr>
      <w:r w:rsidRPr="00B116F7">
        <w:t xml:space="preserve">Krajowego Systemu Przesyłowego, na który składają się dwa systemy gazu ziemnego: </w:t>
      </w:r>
    </w:p>
    <w:p w14:paraId="1A4FA0AF" w14:textId="77777777" w:rsidR="00E0627F" w:rsidRPr="00B116F7" w:rsidRDefault="00E0627F" w:rsidP="00ED3FA4">
      <w:pPr>
        <w:pStyle w:val="lista"/>
      </w:pPr>
      <w:r w:rsidRPr="00B116F7">
        <w:t>wysokometanowego E;</w:t>
      </w:r>
    </w:p>
    <w:p w14:paraId="7BD4192F" w14:textId="77777777" w:rsidR="00E0627F" w:rsidRPr="00B116F7" w:rsidRDefault="00E0627F" w:rsidP="00ED3FA4">
      <w:pPr>
        <w:pStyle w:val="lista"/>
      </w:pPr>
      <w:r w:rsidRPr="00B116F7">
        <w:t xml:space="preserve">zaazotowanego </w:t>
      </w:r>
      <w:proofErr w:type="spellStart"/>
      <w:r w:rsidRPr="00B116F7">
        <w:t>Lw</w:t>
      </w:r>
      <w:proofErr w:type="spellEnd"/>
      <w:r w:rsidRPr="00B116F7">
        <w:t>.</w:t>
      </w:r>
    </w:p>
    <w:p w14:paraId="78F536D9" w14:textId="6AC569AB" w:rsidR="00E0627F" w:rsidRPr="00B116F7" w:rsidRDefault="00E0627F" w:rsidP="00ED3FA4">
      <w:r w:rsidRPr="00B116F7">
        <w:t xml:space="preserve">System przesyłowy gazu ziemnego zaazotowanego obejmuje swoim zasięgiem fragmenty zachodniej Polski na obszarze 3 województw: lubuskiego, wielkopolskiego oraz dolnośląskiego. Zasilany jest gazem </w:t>
      </w:r>
      <w:r w:rsidRPr="00B116F7">
        <w:lastRenderedPageBreak/>
        <w:t xml:space="preserve">ze złóż zlokalizowanych na Niżu Polskim przez kopalnie gazu: Kościan-Brońsko, </w:t>
      </w:r>
      <w:proofErr w:type="spellStart"/>
      <w:r w:rsidRPr="00B116F7">
        <w:t>Białcz</w:t>
      </w:r>
      <w:proofErr w:type="spellEnd"/>
      <w:r w:rsidRPr="00B116F7">
        <w:t xml:space="preserve">, Radlin, Kaleje (Mchy) oraz Roszków. Dodatkowo system jest zasilany gazem z kopalni Wielichowo, który do osiągnięcia parametrów gazu podgrupy </w:t>
      </w:r>
      <w:proofErr w:type="spellStart"/>
      <w:r w:rsidRPr="00B116F7">
        <w:t>Lw</w:t>
      </w:r>
      <w:proofErr w:type="spellEnd"/>
      <w:r w:rsidRPr="00B116F7">
        <w:t xml:space="preserve"> potrzebuje domieszania gazu wysokometanowego w mieszalni gazu Grodzisk Wielkopolski..</w:t>
      </w:r>
    </w:p>
    <w:p w14:paraId="337F6DE6" w14:textId="21FF501C" w:rsidR="00E0627F" w:rsidRPr="00B116F7" w:rsidRDefault="00E0627F" w:rsidP="00ED3FA4">
      <w:r w:rsidRPr="00B116F7">
        <w:t>Istotnym elementem infrastruktury gazowej są magazyny gazu wysokometanowego. Obecnie funkcjonuje w Polsce siedem magazynów gazu ziemnego. Ich parametry techniczne zostały przedstawione w poniższej tabeli (</w:t>
      </w:r>
      <w:r w:rsidRPr="00B116F7">
        <w:fldChar w:fldCharType="begin"/>
      </w:r>
      <w:r w:rsidRPr="00B116F7">
        <w:instrText xml:space="preserve"> REF _Ref156910485 \h  \* MERGEFORMAT </w:instrText>
      </w:r>
      <w:r w:rsidRPr="00B116F7">
        <w:fldChar w:fldCharType="separate"/>
      </w:r>
      <w:r w:rsidR="004C1650" w:rsidRPr="00B116F7">
        <w:t xml:space="preserve">Tabela </w:t>
      </w:r>
      <w:r w:rsidR="004C1650">
        <w:rPr>
          <w:noProof/>
        </w:rPr>
        <w:t>5</w:t>
      </w:r>
      <w:r w:rsidR="004C1650" w:rsidRPr="00B116F7">
        <w:t>.</w:t>
      </w:r>
      <w:r w:rsidR="004C1650">
        <w:rPr>
          <w:noProof/>
        </w:rPr>
        <w:t>9</w:t>
      </w:r>
      <w:r w:rsidRPr="00B116F7">
        <w:fldChar w:fldCharType="end"/>
      </w:r>
      <w:r w:rsidRPr="00B116F7">
        <w:t>).</w:t>
      </w:r>
    </w:p>
    <w:p w14:paraId="3AA7D484" w14:textId="174510FC" w:rsidR="00E0627F" w:rsidRPr="00B116F7" w:rsidRDefault="00E0627F" w:rsidP="00ED3FA4">
      <w:pPr>
        <w:pStyle w:val="Legenda"/>
        <w:rPr>
          <w:rFonts w:eastAsia="Calibri"/>
          <w:color w:val="auto"/>
          <w:sz w:val="24"/>
        </w:rPr>
      </w:pPr>
      <w:bookmarkStart w:id="339" w:name="_Ref156910485"/>
      <w:bookmarkStart w:id="340" w:name="_Toc158373609"/>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9</w:t>
      </w:r>
      <w:r w:rsidRPr="00B116F7">
        <w:rPr>
          <w:color w:val="auto"/>
        </w:rPr>
        <w:fldChar w:fldCharType="end"/>
      </w:r>
      <w:bookmarkEnd w:id="339"/>
      <w:r w:rsidRPr="00B116F7">
        <w:rPr>
          <w:color w:val="auto"/>
        </w:rPr>
        <w:t xml:space="preserve">. </w:t>
      </w:r>
      <w:r w:rsidRPr="00B116F7">
        <w:rPr>
          <w:i w:val="0"/>
          <w:iCs w:val="0"/>
          <w:color w:val="auto"/>
        </w:rPr>
        <w:t>Maksymalne zdolności instalacji magazynowych w sezonie 202</w:t>
      </w:r>
      <w:bookmarkEnd w:id="340"/>
      <w:r w:rsidR="005B3518">
        <w:rPr>
          <w:i w:val="0"/>
          <w:iCs w:val="0"/>
          <w:color w:val="auto"/>
        </w:rPr>
        <w:t>3/2024</w:t>
      </w:r>
    </w:p>
    <w:tbl>
      <w:tblPr>
        <w:tblStyle w:val="KPEiK"/>
        <w:tblW w:w="5000" w:type="pct"/>
        <w:tblLook w:val="04A0" w:firstRow="1" w:lastRow="0" w:firstColumn="1" w:lastColumn="0" w:noHBand="0" w:noVBand="1"/>
      </w:tblPr>
      <w:tblGrid>
        <w:gridCol w:w="1610"/>
        <w:gridCol w:w="1652"/>
        <w:gridCol w:w="849"/>
        <w:gridCol w:w="836"/>
        <w:gridCol w:w="959"/>
        <w:gridCol w:w="1099"/>
        <w:gridCol w:w="959"/>
        <w:gridCol w:w="1098"/>
      </w:tblGrid>
      <w:tr w:rsidR="00B116F7" w:rsidRPr="00B116F7" w14:paraId="3378CF29"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610" w:type="dxa"/>
            <w:vMerge w:val="restart"/>
          </w:tcPr>
          <w:p w14:paraId="53909C20" w14:textId="77777777" w:rsidR="00E0627F" w:rsidRPr="00B116F7" w:rsidRDefault="00E0627F" w:rsidP="00ED3FA4">
            <w:pPr>
              <w:pStyle w:val="Tabele"/>
              <w:jc w:val="center"/>
              <w:rPr>
                <w:b w:val="0"/>
                <w:color w:val="auto"/>
              </w:rPr>
            </w:pPr>
            <w:r w:rsidRPr="00B116F7">
              <w:rPr>
                <w:color w:val="auto"/>
              </w:rPr>
              <w:t>Grupa instalacji</w:t>
            </w:r>
          </w:p>
        </w:tc>
        <w:tc>
          <w:tcPr>
            <w:tcW w:w="1652" w:type="dxa"/>
            <w:vMerge w:val="restart"/>
          </w:tcPr>
          <w:p w14:paraId="6DC25F19" w14:textId="77777777" w:rsidR="00E0627F" w:rsidRPr="00B116F7" w:rsidRDefault="00E0627F" w:rsidP="00ED3FA4">
            <w:pPr>
              <w:pStyle w:val="Tabele"/>
              <w:jc w:val="center"/>
              <w:rPr>
                <w:b w:val="0"/>
                <w:color w:val="auto"/>
              </w:rPr>
            </w:pPr>
            <w:r w:rsidRPr="00B116F7">
              <w:rPr>
                <w:color w:val="auto"/>
              </w:rPr>
              <w:t>Magazyn</w:t>
            </w:r>
          </w:p>
        </w:tc>
        <w:tc>
          <w:tcPr>
            <w:tcW w:w="1685" w:type="dxa"/>
            <w:gridSpan w:val="2"/>
          </w:tcPr>
          <w:p w14:paraId="54C73C5D" w14:textId="77777777" w:rsidR="00E0627F" w:rsidRPr="00B116F7" w:rsidRDefault="00E0627F" w:rsidP="00ED3FA4">
            <w:pPr>
              <w:pStyle w:val="Tabele"/>
              <w:jc w:val="center"/>
              <w:rPr>
                <w:b w:val="0"/>
                <w:color w:val="auto"/>
              </w:rPr>
            </w:pPr>
            <w:r w:rsidRPr="00B116F7">
              <w:rPr>
                <w:color w:val="auto"/>
              </w:rPr>
              <w:t>Pojemność czynna</w:t>
            </w:r>
          </w:p>
        </w:tc>
        <w:tc>
          <w:tcPr>
            <w:tcW w:w="2058" w:type="dxa"/>
            <w:gridSpan w:val="2"/>
          </w:tcPr>
          <w:p w14:paraId="7A63A668" w14:textId="77777777" w:rsidR="00E0627F" w:rsidRPr="00B116F7" w:rsidRDefault="00E0627F" w:rsidP="00ED3FA4">
            <w:pPr>
              <w:pStyle w:val="Tabele"/>
              <w:jc w:val="center"/>
              <w:rPr>
                <w:b w:val="0"/>
                <w:color w:val="auto"/>
              </w:rPr>
            </w:pPr>
            <w:r w:rsidRPr="00B116F7">
              <w:rPr>
                <w:color w:val="auto"/>
              </w:rPr>
              <w:t>Max. moc zatłaczania</w:t>
            </w:r>
          </w:p>
        </w:tc>
        <w:tc>
          <w:tcPr>
            <w:tcW w:w="2057" w:type="dxa"/>
            <w:gridSpan w:val="2"/>
          </w:tcPr>
          <w:p w14:paraId="5BF3CFD4" w14:textId="77777777" w:rsidR="00E0627F" w:rsidRPr="00B116F7" w:rsidRDefault="00E0627F" w:rsidP="00ED3FA4">
            <w:pPr>
              <w:pStyle w:val="Tabele"/>
              <w:jc w:val="center"/>
              <w:rPr>
                <w:b w:val="0"/>
                <w:color w:val="auto"/>
              </w:rPr>
            </w:pPr>
            <w:r w:rsidRPr="00B116F7">
              <w:rPr>
                <w:color w:val="auto"/>
              </w:rPr>
              <w:t>Max. moc odbioru</w:t>
            </w:r>
          </w:p>
        </w:tc>
      </w:tr>
      <w:tr w:rsidR="00B116F7" w:rsidRPr="00B116F7" w14:paraId="1E53B9B8"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610" w:type="dxa"/>
            <w:vMerge/>
          </w:tcPr>
          <w:p w14:paraId="3CB014E3" w14:textId="77777777" w:rsidR="00E0627F" w:rsidRPr="00B116F7" w:rsidRDefault="00E0627F" w:rsidP="00ED3FA4">
            <w:pPr>
              <w:pStyle w:val="Tabele"/>
              <w:jc w:val="center"/>
              <w:rPr>
                <w:b w:val="0"/>
                <w:bCs/>
                <w:color w:val="auto"/>
              </w:rPr>
            </w:pPr>
          </w:p>
        </w:tc>
        <w:tc>
          <w:tcPr>
            <w:tcW w:w="1652" w:type="dxa"/>
            <w:vMerge/>
          </w:tcPr>
          <w:p w14:paraId="4A1E1CC2" w14:textId="77777777" w:rsidR="00E0627F" w:rsidRPr="00B116F7" w:rsidRDefault="00E0627F" w:rsidP="00ED3FA4">
            <w:pPr>
              <w:pStyle w:val="Tabele"/>
              <w:jc w:val="center"/>
              <w:rPr>
                <w:b w:val="0"/>
                <w:bCs/>
                <w:color w:val="auto"/>
              </w:rPr>
            </w:pPr>
          </w:p>
        </w:tc>
        <w:tc>
          <w:tcPr>
            <w:tcW w:w="849" w:type="dxa"/>
          </w:tcPr>
          <w:p w14:paraId="00422595" w14:textId="77777777" w:rsidR="00E0627F" w:rsidRPr="00B116F7" w:rsidRDefault="00E0627F" w:rsidP="00ED3FA4">
            <w:pPr>
              <w:pStyle w:val="Tabele"/>
              <w:jc w:val="center"/>
              <w:rPr>
                <w:b w:val="0"/>
                <w:bCs/>
                <w:color w:val="auto"/>
                <w:vertAlign w:val="superscript"/>
              </w:rPr>
            </w:pPr>
            <w:r w:rsidRPr="00B116F7">
              <w:rPr>
                <w:b w:val="0"/>
                <w:bCs/>
                <w:color w:val="auto"/>
              </w:rPr>
              <w:t>mln m</w:t>
            </w:r>
            <w:r w:rsidRPr="00B116F7">
              <w:rPr>
                <w:b w:val="0"/>
                <w:bCs/>
                <w:color w:val="auto"/>
                <w:vertAlign w:val="superscript"/>
              </w:rPr>
              <w:t>3</w:t>
            </w:r>
          </w:p>
        </w:tc>
        <w:tc>
          <w:tcPr>
            <w:tcW w:w="836" w:type="dxa"/>
          </w:tcPr>
          <w:p w14:paraId="04A87636" w14:textId="77777777" w:rsidR="00E0627F" w:rsidRPr="00B116F7" w:rsidRDefault="00E0627F" w:rsidP="00ED3FA4">
            <w:pPr>
              <w:pStyle w:val="Tabele"/>
              <w:jc w:val="center"/>
              <w:rPr>
                <w:b w:val="0"/>
                <w:bCs/>
                <w:color w:val="auto"/>
              </w:rPr>
            </w:pPr>
            <w:r w:rsidRPr="00B116F7">
              <w:rPr>
                <w:b w:val="0"/>
                <w:bCs/>
                <w:color w:val="auto"/>
              </w:rPr>
              <w:t>GWh</w:t>
            </w:r>
          </w:p>
        </w:tc>
        <w:tc>
          <w:tcPr>
            <w:tcW w:w="959" w:type="dxa"/>
          </w:tcPr>
          <w:p w14:paraId="4DCBA81F" w14:textId="77777777" w:rsidR="00E0627F" w:rsidRPr="00B116F7" w:rsidRDefault="00E0627F" w:rsidP="00ED3FA4">
            <w:pPr>
              <w:pStyle w:val="Tabele"/>
              <w:jc w:val="center"/>
              <w:rPr>
                <w:b w:val="0"/>
                <w:bCs/>
                <w:color w:val="auto"/>
              </w:rPr>
            </w:pPr>
            <w:r w:rsidRPr="00B116F7">
              <w:rPr>
                <w:b w:val="0"/>
                <w:bCs/>
                <w:color w:val="auto"/>
              </w:rPr>
              <w:t>mln m</w:t>
            </w:r>
            <w:r w:rsidRPr="00B116F7">
              <w:rPr>
                <w:b w:val="0"/>
                <w:bCs/>
                <w:color w:val="auto"/>
                <w:vertAlign w:val="superscript"/>
              </w:rPr>
              <w:t>3</w:t>
            </w:r>
            <w:r w:rsidRPr="00B116F7">
              <w:rPr>
                <w:b w:val="0"/>
                <w:bCs/>
                <w:color w:val="auto"/>
              </w:rPr>
              <w:t>/dobę</w:t>
            </w:r>
          </w:p>
        </w:tc>
        <w:tc>
          <w:tcPr>
            <w:tcW w:w="1099" w:type="dxa"/>
          </w:tcPr>
          <w:p w14:paraId="18FD7F72" w14:textId="77777777" w:rsidR="00E0627F" w:rsidRPr="00B116F7" w:rsidRDefault="00E0627F" w:rsidP="00ED3FA4">
            <w:pPr>
              <w:pStyle w:val="Tabele"/>
              <w:jc w:val="center"/>
              <w:rPr>
                <w:b w:val="0"/>
                <w:bCs/>
                <w:color w:val="auto"/>
              </w:rPr>
            </w:pPr>
            <w:r w:rsidRPr="00B116F7">
              <w:rPr>
                <w:b w:val="0"/>
                <w:bCs/>
                <w:color w:val="auto"/>
              </w:rPr>
              <w:t>GWh/dobę</w:t>
            </w:r>
          </w:p>
        </w:tc>
        <w:tc>
          <w:tcPr>
            <w:tcW w:w="959" w:type="dxa"/>
          </w:tcPr>
          <w:p w14:paraId="500F055D" w14:textId="77777777" w:rsidR="00E0627F" w:rsidRPr="00B116F7" w:rsidRDefault="00E0627F" w:rsidP="00ED3FA4">
            <w:pPr>
              <w:pStyle w:val="Tabele"/>
              <w:jc w:val="center"/>
              <w:rPr>
                <w:b w:val="0"/>
                <w:bCs/>
                <w:color w:val="auto"/>
              </w:rPr>
            </w:pPr>
            <w:r w:rsidRPr="00B116F7">
              <w:rPr>
                <w:b w:val="0"/>
                <w:bCs/>
                <w:color w:val="auto"/>
              </w:rPr>
              <w:t>mln m</w:t>
            </w:r>
            <w:r w:rsidRPr="00B116F7">
              <w:rPr>
                <w:b w:val="0"/>
                <w:bCs/>
                <w:color w:val="auto"/>
                <w:vertAlign w:val="superscript"/>
              </w:rPr>
              <w:t>3</w:t>
            </w:r>
            <w:r w:rsidRPr="00B116F7">
              <w:rPr>
                <w:b w:val="0"/>
                <w:bCs/>
                <w:color w:val="auto"/>
              </w:rPr>
              <w:t>/dobę</w:t>
            </w:r>
          </w:p>
        </w:tc>
        <w:tc>
          <w:tcPr>
            <w:tcW w:w="1098" w:type="dxa"/>
          </w:tcPr>
          <w:p w14:paraId="6B4DAF87" w14:textId="77777777" w:rsidR="00E0627F" w:rsidRPr="00B116F7" w:rsidRDefault="00E0627F" w:rsidP="00ED3FA4">
            <w:pPr>
              <w:pStyle w:val="Tabele"/>
              <w:jc w:val="center"/>
              <w:rPr>
                <w:b w:val="0"/>
                <w:bCs/>
                <w:color w:val="auto"/>
              </w:rPr>
            </w:pPr>
            <w:r w:rsidRPr="00B116F7">
              <w:rPr>
                <w:b w:val="0"/>
                <w:bCs/>
                <w:color w:val="auto"/>
              </w:rPr>
              <w:t>GWh/dobę</w:t>
            </w:r>
          </w:p>
        </w:tc>
      </w:tr>
      <w:tr w:rsidR="00B116F7" w:rsidRPr="00B116F7" w14:paraId="09907CFA" w14:textId="77777777" w:rsidTr="00C3052A">
        <w:trPr>
          <w:trHeight w:val="227"/>
        </w:trPr>
        <w:tc>
          <w:tcPr>
            <w:tcW w:w="1610" w:type="dxa"/>
            <w:vMerge w:val="restart"/>
          </w:tcPr>
          <w:p w14:paraId="0D087C12" w14:textId="77777777" w:rsidR="00E0627F" w:rsidRPr="00B116F7" w:rsidRDefault="00E0627F" w:rsidP="00ED3FA4">
            <w:pPr>
              <w:pStyle w:val="Tabele"/>
              <w:rPr>
                <w:b/>
                <w:bCs/>
                <w:color w:val="auto"/>
              </w:rPr>
            </w:pPr>
            <w:r w:rsidRPr="00B116F7">
              <w:rPr>
                <w:b/>
                <w:bCs/>
                <w:color w:val="auto"/>
              </w:rPr>
              <w:t>GIM Kawerna</w:t>
            </w:r>
          </w:p>
        </w:tc>
        <w:tc>
          <w:tcPr>
            <w:tcW w:w="1652" w:type="dxa"/>
          </w:tcPr>
          <w:p w14:paraId="198C892C" w14:textId="77777777" w:rsidR="00E0627F" w:rsidRPr="00B116F7" w:rsidRDefault="00E0627F" w:rsidP="00ED3FA4">
            <w:pPr>
              <w:pStyle w:val="Tabele"/>
              <w:rPr>
                <w:color w:val="auto"/>
              </w:rPr>
            </w:pPr>
            <w:r w:rsidRPr="00B116F7">
              <w:rPr>
                <w:color w:val="auto"/>
              </w:rPr>
              <w:t>KPMG Mogilno</w:t>
            </w:r>
          </w:p>
        </w:tc>
        <w:tc>
          <w:tcPr>
            <w:tcW w:w="849" w:type="dxa"/>
          </w:tcPr>
          <w:p w14:paraId="3F770D2A" w14:textId="77777777" w:rsidR="00E0627F" w:rsidRPr="00B116F7" w:rsidRDefault="00E0627F" w:rsidP="00ED3FA4">
            <w:pPr>
              <w:pStyle w:val="Tabele"/>
              <w:jc w:val="right"/>
              <w:rPr>
                <w:color w:val="auto"/>
              </w:rPr>
            </w:pPr>
            <w:r w:rsidRPr="00B116F7">
              <w:rPr>
                <w:color w:val="auto"/>
              </w:rPr>
              <w:t>585,4</w:t>
            </w:r>
          </w:p>
        </w:tc>
        <w:tc>
          <w:tcPr>
            <w:tcW w:w="836" w:type="dxa"/>
          </w:tcPr>
          <w:p w14:paraId="5540D63A" w14:textId="77777777" w:rsidR="00E0627F" w:rsidRPr="00B116F7" w:rsidRDefault="00E0627F" w:rsidP="00ED3FA4">
            <w:pPr>
              <w:pStyle w:val="Tabele"/>
              <w:jc w:val="right"/>
              <w:rPr>
                <w:color w:val="auto"/>
              </w:rPr>
            </w:pPr>
            <w:r w:rsidRPr="00B116F7">
              <w:rPr>
                <w:color w:val="auto"/>
              </w:rPr>
              <w:t>6 521,4</w:t>
            </w:r>
          </w:p>
        </w:tc>
        <w:tc>
          <w:tcPr>
            <w:tcW w:w="959" w:type="dxa"/>
          </w:tcPr>
          <w:p w14:paraId="33676456" w14:textId="77777777" w:rsidR="00E0627F" w:rsidRPr="00B116F7" w:rsidRDefault="00E0627F" w:rsidP="00ED3FA4">
            <w:pPr>
              <w:pStyle w:val="Tabele"/>
              <w:jc w:val="right"/>
              <w:rPr>
                <w:color w:val="auto"/>
              </w:rPr>
            </w:pPr>
            <w:r w:rsidRPr="00B116F7">
              <w:rPr>
                <w:color w:val="auto"/>
              </w:rPr>
              <w:t>9,60</w:t>
            </w:r>
          </w:p>
        </w:tc>
        <w:tc>
          <w:tcPr>
            <w:tcW w:w="1099" w:type="dxa"/>
          </w:tcPr>
          <w:p w14:paraId="2080F4FC" w14:textId="77777777" w:rsidR="00E0627F" w:rsidRPr="00B116F7" w:rsidRDefault="00E0627F" w:rsidP="00ED3FA4">
            <w:pPr>
              <w:pStyle w:val="Tabele"/>
              <w:jc w:val="right"/>
              <w:rPr>
                <w:color w:val="auto"/>
              </w:rPr>
            </w:pPr>
            <w:r w:rsidRPr="00B116F7">
              <w:rPr>
                <w:color w:val="auto"/>
              </w:rPr>
              <w:t>106,9</w:t>
            </w:r>
          </w:p>
        </w:tc>
        <w:tc>
          <w:tcPr>
            <w:tcW w:w="959" w:type="dxa"/>
          </w:tcPr>
          <w:p w14:paraId="0E4334CD" w14:textId="77777777" w:rsidR="00E0627F" w:rsidRPr="00B116F7" w:rsidRDefault="00E0627F" w:rsidP="00ED3FA4">
            <w:pPr>
              <w:pStyle w:val="Tabele"/>
              <w:jc w:val="right"/>
              <w:rPr>
                <w:color w:val="auto"/>
              </w:rPr>
            </w:pPr>
            <w:r w:rsidRPr="00B116F7">
              <w:rPr>
                <w:color w:val="auto"/>
              </w:rPr>
              <w:t>18,00</w:t>
            </w:r>
          </w:p>
        </w:tc>
        <w:tc>
          <w:tcPr>
            <w:tcW w:w="1098" w:type="dxa"/>
          </w:tcPr>
          <w:p w14:paraId="434D5A5D" w14:textId="77777777" w:rsidR="00E0627F" w:rsidRPr="00B116F7" w:rsidRDefault="00E0627F" w:rsidP="00ED3FA4">
            <w:pPr>
              <w:pStyle w:val="Tabele"/>
              <w:jc w:val="right"/>
              <w:rPr>
                <w:color w:val="auto"/>
              </w:rPr>
            </w:pPr>
            <w:r w:rsidRPr="00B116F7">
              <w:rPr>
                <w:color w:val="auto"/>
              </w:rPr>
              <w:t>200,5</w:t>
            </w:r>
          </w:p>
        </w:tc>
      </w:tr>
      <w:tr w:rsidR="00B116F7" w:rsidRPr="00B116F7" w14:paraId="5066126F" w14:textId="77777777" w:rsidTr="00C3052A">
        <w:trPr>
          <w:trHeight w:val="227"/>
        </w:trPr>
        <w:tc>
          <w:tcPr>
            <w:tcW w:w="1610" w:type="dxa"/>
            <w:vMerge/>
          </w:tcPr>
          <w:p w14:paraId="07173879" w14:textId="77777777" w:rsidR="00E0627F" w:rsidRPr="00B116F7" w:rsidRDefault="00E0627F" w:rsidP="00ED3FA4">
            <w:pPr>
              <w:pStyle w:val="Tabele"/>
              <w:rPr>
                <w:b/>
                <w:bCs/>
                <w:color w:val="auto"/>
              </w:rPr>
            </w:pPr>
          </w:p>
        </w:tc>
        <w:tc>
          <w:tcPr>
            <w:tcW w:w="1652" w:type="dxa"/>
          </w:tcPr>
          <w:p w14:paraId="20DE2F88" w14:textId="77777777" w:rsidR="00E0627F" w:rsidRPr="00B116F7" w:rsidRDefault="00E0627F" w:rsidP="00ED3FA4">
            <w:pPr>
              <w:pStyle w:val="Tabele"/>
              <w:rPr>
                <w:color w:val="auto"/>
              </w:rPr>
            </w:pPr>
            <w:r w:rsidRPr="00B116F7">
              <w:rPr>
                <w:color w:val="auto"/>
              </w:rPr>
              <w:t>KPMG Kosakowo</w:t>
            </w:r>
          </w:p>
        </w:tc>
        <w:tc>
          <w:tcPr>
            <w:tcW w:w="849" w:type="dxa"/>
          </w:tcPr>
          <w:p w14:paraId="06D24961" w14:textId="77777777" w:rsidR="00E0627F" w:rsidRPr="00B116F7" w:rsidRDefault="00E0627F" w:rsidP="00ED3FA4">
            <w:pPr>
              <w:pStyle w:val="Tabele"/>
              <w:jc w:val="right"/>
              <w:rPr>
                <w:color w:val="auto"/>
              </w:rPr>
            </w:pPr>
            <w:r w:rsidRPr="00B116F7">
              <w:rPr>
                <w:color w:val="auto"/>
              </w:rPr>
              <w:t>239,4</w:t>
            </w:r>
          </w:p>
        </w:tc>
        <w:tc>
          <w:tcPr>
            <w:tcW w:w="836" w:type="dxa"/>
          </w:tcPr>
          <w:p w14:paraId="4C55C0F7" w14:textId="77777777" w:rsidR="00E0627F" w:rsidRPr="00B116F7" w:rsidRDefault="00E0627F" w:rsidP="00ED3FA4">
            <w:pPr>
              <w:pStyle w:val="Tabele"/>
              <w:jc w:val="right"/>
              <w:rPr>
                <w:color w:val="auto"/>
              </w:rPr>
            </w:pPr>
            <w:r w:rsidRPr="00B116F7">
              <w:rPr>
                <w:color w:val="auto"/>
              </w:rPr>
              <w:t>2 669,3</w:t>
            </w:r>
          </w:p>
        </w:tc>
        <w:tc>
          <w:tcPr>
            <w:tcW w:w="959" w:type="dxa"/>
          </w:tcPr>
          <w:p w14:paraId="10D89C73" w14:textId="77777777" w:rsidR="00E0627F" w:rsidRPr="00B116F7" w:rsidRDefault="00E0627F" w:rsidP="00ED3FA4">
            <w:pPr>
              <w:pStyle w:val="Tabele"/>
              <w:jc w:val="right"/>
              <w:rPr>
                <w:color w:val="auto"/>
              </w:rPr>
            </w:pPr>
            <w:r w:rsidRPr="00B116F7">
              <w:rPr>
                <w:color w:val="auto"/>
              </w:rPr>
              <w:t>2,40</w:t>
            </w:r>
          </w:p>
        </w:tc>
        <w:tc>
          <w:tcPr>
            <w:tcW w:w="1099" w:type="dxa"/>
          </w:tcPr>
          <w:p w14:paraId="60F69DA6" w14:textId="77777777" w:rsidR="00E0627F" w:rsidRPr="00B116F7" w:rsidRDefault="00E0627F" w:rsidP="00ED3FA4">
            <w:pPr>
              <w:pStyle w:val="Tabele"/>
              <w:jc w:val="right"/>
              <w:rPr>
                <w:color w:val="auto"/>
              </w:rPr>
            </w:pPr>
            <w:r w:rsidRPr="00B116F7">
              <w:rPr>
                <w:color w:val="auto"/>
              </w:rPr>
              <w:t>26,8</w:t>
            </w:r>
          </w:p>
        </w:tc>
        <w:tc>
          <w:tcPr>
            <w:tcW w:w="959" w:type="dxa"/>
          </w:tcPr>
          <w:p w14:paraId="700ADA25" w14:textId="77777777" w:rsidR="00E0627F" w:rsidRPr="00B116F7" w:rsidRDefault="00E0627F" w:rsidP="00ED3FA4">
            <w:pPr>
              <w:pStyle w:val="Tabele"/>
              <w:jc w:val="right"/>
              <w:rPr>
                <w:color w:val="auto"/>
              </w:rPr>
            </w:pPr>
            <w:r w:rsidRPr="00B116F7">
              <w:rPr>
                <w:color w:val="auto"/>
              </w:rPr>
              <w:t>9,60</w:t>
            </w:r>
          </w:p>
        </w:tc>
        <w:tc>
          <w:tcPr>
            <w:tcW w:w="1098" w:type="dxa"/>
          </w:tcPr>
          <w:p w14:paraId="6B5FAC68" w14:textId="77777777" w:rsidR="00E0627F" w:rsidRPr="00B116F7" w:rsidRDefault="00E0627F" w:rsidP="00ED3FA4">
            <w:pPr>
              <w:pStyle w:val="Tabele"/>
              <w:jc w:val="right"/>
              <w:rPr>
                <w:color w:val="auto"/>
              </w:rPr>
            </w:pPr>
            <w:r w:rsidRPr="00B116F7">
              <w:rPr>
                <w:color w:val="auto"/>
              </w:rPr>
              <w:t>107,0</w:t>
            </w:r>
          </w:p>
        </w:tc>
      </w:tr>
      <w:tr w:rsidR="00B116F7" w:rsidRPr="00B116F7" w14:paraId="58FA6D5F" w14:textId="77777777" w:rsidTr="00C3052A">
        <w:trPr>
          <w:trHeight w:val="227"/>
        </w:trPr>
        <w:tc>
          <w:tcPr>
            <w:tcW w:w="1610" w:type="dxa"/>
            <w:vMerge w:val="restart"/>
          </w:tcPr>
          <w:p w14:paraId="76DE0184" w14:textId="77777777" w:rsidR="00E0627F" w:rsidRPr="00B116F7" w:rsidRDefault="00E0627F" w:rsidP="00ED3FA4">
            <w:pPr>
              <w:pStyle w:val="Tabele"/>
              <w:rPr>
                <w:b/>
                <w:bCs/>
                <w:color w:val="auto"/>
              </w:rPr>
            </w:pPr>
            <w:r w:rsidRPr="00B116F7">
              <w:rPr>
                <w:b/>
                <w:bCs/>
                <w:color w:val="auto"/>
              </w:rPr>
              <w:t>GIM Sanok</w:t>
            </w:r>
          </w:p>
        </w:tc>
        <w:tc>
          <w:tcPr>
            <w:tcW w:w="1652" w:type="dxa"/>
          </w:tcPr>
          <w:p w14:paraId="3DED12F3" w14:textId="77777777" w:rsidR="00E0627F" w:rsidRPr="00B116F7" w:rsidRDefault="00E0627F" w:rsidP="00ED3FA4">
            <w:pPr>
              <w:pStyle w:val="Tabele"/>
              <w:rPr>
                <w:color w:val="auto"/>
              </w:rPr>
            </w:pPr>
            <w:r w:rsidRPr="00B116F7">
              <w:rPr>
                <w:color w:val="auto"/>
              </w:rPr>
              <w:t>KPMG Husów</w:t>
            </w:r>
          </w:p>
        </w:tc>
        <w:tc>
          <w:tcPr>
            <w:tcW w:w="849" w:type="dxa"/>
          </w:tcPr>
          <w:p w14:paraId="4AFCC0A1" w14:textId="77777777" w:rsidR="00E0627F" w:rsidRPr="00B116F7" w:rsidRDefault="00E0627F" w:rsidP="00ED3FA4">
            <w:pPr>
              <w:pStyle w:val="Tabele"/>
              <w:jc w:val="right"/>
              <w:rPr>
                <w:color w:val="auto"/>
              </w:rPr>
            </w:pPr>
            <w:r w:rsidRPr="00B116F7">
              <w:rPr>
                <w:color w:val="auto"/>
              </w:rPr>
              <w:t>500,0</w:t>
            </w:r>
          </w:p>
        </w:tc>
        <w:tc>
          <w:tcPr>
            <w:tcW w:w="836" w:type="dxa"/>
          </w:tcPr>
          <w:p w14:paraId="5D76BDD9" w14:textId="77777777" w:rsidR="00E0627F" w:rsidRPr="00B116F7" w:rsidRDefault="00E0627F" w:rsidP="00ED3FA4">
            <w:pPr>
              <w:pStyle w:val="Tabele"/>
              <w:jc w:val="right"/>
              <w:rPr>
                <w:color w:val="auto"/>
              </w:rPr>
            </w:pPr>
            <w:r w:rsidRPr="00B116F7">
              <w:rPr>
                <w:color w:val="auto"/>
              </w:rPr>
              <w:t>5 650,0</w:t>
            </w:r>
          </w:p>
        </w:tc>
        <w:tc>
          <w:tcPr>
            <w:tcW w:w="959" w:type="dxa"/>
          </w:tcPr>
          <w:p w14:paraId="2F5E141C" w14:textId="77777777" w:rsidR="00E0627F" w:rsidRPr="00B116F7" w:rsidRDefault="00E0627F" w:rsidP="00ED3FA4">
            <w:pPr>
              <w:pStyle w:val="Tabele"/>
              <w:jc w:val="right"/>
              <w:rPr>
                <w:color w:val="auto"/>
              </w:rPr>
            </w:pPr>
            <w:r w:rsidRPr="00B116F7">
              <w:rPr>
                <w:color w:val="auto"/>
              </w:rPr>
              <w:t>4,15</w:t>
            </w:r>
          </w:p>
        </w:tc>
        <w:tc>
          <w:tcPr>
            <w:tcW w:w="1099" w:type="dxa"/>
          </w:tcPr>
          <w:p w14:paraId="47364DB0" w14:textId="77777777" w:rsidR="00E0627F" w:rsidRPr="00B116F7" w:rsidRDefault="00E0627F" w:rsidP="00ED3FA4">
            <w:pPr>
              <w:pStyle w:val="Tabele"/>
              <w:jc w:val="right"/>
              <w:rPr>
                <w:color w:val="auto"/>
              </w:rPr>
            </w:pPr>
            <w:r w:rsidRPr="00B116F7">
              <w:rPr>
                <w:color w:val="auto"/>
              </w:rPr>
              <w:t>46,7</w:t>
            </w:r>
          </w:p>
        </w:tc>
        <w:tc>
          <w:tcPr>
            <w:tcW w:w="959" w:type="dxa"/>
          </w:tcPr>
          <w:p w14:paraId="094F38C6" w14:textId="77777777" w:rsidR="00E0627F" w:rsidRPr="00B116F7" w:rsidRDefault="00E0627F" w:rsidP="00ED3FA4">
            <w:pPr>
              <w:pStyle w:val="Tabele"/>
              <w:jc w:val="right"/>
              <w:rPr>
                <w:color w:val="auto"/>
              </w:rPr>
            </w:pPr>
            <w:r w:rsidRPr="00B116F7">
              <w:rPr>
                <w:color w:val="auto"/>
              </w:rPr>
              <w:t>5,76</w:t>
            </w:r>
          </w:p>
        </w:tc>
        <w:tc>
          <w:tcPr>
            <w:tcW w:w="1098" w:type="dxa"/>
          </w:tcPr>
          <w:p w14:paraId="3F41C39E" w14:textId="77777777" w:rsidR="00E0627F" w:rsidRPr="00B116F7" w:rsidRDefault="00E0627F" w:rsidP="00ED3FA4">
            <w:pPr>
              <w:pStyle w:val="Tabele"/>
              <w:jc w:val="right"/>
              <w:rPr>
                <w:color w:val="auto"/>
              </w:rPr>
            </w:pPr>
            <w:r w:rsidRPr="00B116F7">
              <w:rPr>
                <w:color w:val="auto"/>
              </w:rPr>
              <w:t>64,6</w:t>
            </w:r>
          </w:p>
        </w:tc>
      </w:tr>
      <w:tr w:rsidR="00B116F7" w:rsidRPr="00B116F7" w14:paraId="6326A83C" w14:textId="77777777" w:rsidTr="00C3052A">
        <w:trPr>
          <w:trHeight w:val="227"/>
        </w:trPr>
        <w:tc>
          <w:tcPr>
            <w:tcW w:w="1610" w:type="dxa"/>
            <w:vMerge/>
          </w:tcPr>
          <w:p w14:paraId="1A42C1B6" w14:textId="77777777" w:rsidR="00E0627F" w:rsidRPr="00B116F7" w:rsidRDefault="00E0627F" w:rsidP="00ED3FA4">
            <w:pPr>
              <w:pStyle w:val="Tabele"/>
              <w:rPr>
                <w:b/>
                <w:bCs/>
                <w:color w:val="auto"/>
              </w:rPr>
            </w:pPr>
          </w:p>
        </w:tc>
        <w:tc>
          <w:tcPr>
            <w:tcW w:w="1652" w:type="dxa"/>
          </w:tcPr>
          <w:p w14:paraId="0E0E21B0" w14:textId="77777777" w:rsidR="00E0627F" w:rsidRPr="00B116F7" w:rsidRDefault="00E0627F" w:rsidP="00ED3FA4">
            <w:pPr>
              <w:pStyle w:val="Tabele"/>
              <w:rPr>
                <w:color w:val="auto"/>
              </w:rPr>
            </w:pPr>
            <w:r w:rsidRPr="00B116F7">
              <w:rPr>
                <w:color w:val="auto"/>
              </w:rPr>
              <w:t>KPMG Strachocina</w:t>
            </w:r>
          </w:p>
        </w:tc>
        <w:tc>
          <w:tcPr>
            <w:tcW w:w="849" w:type="dxa"/>
          </w:tcPr>
          <w:p w14:paraId="4F2F03C0" w14:textId="77777777" w:rsidR="00E0627F" w:rsidRPr="00B116F7" w:rsidRDefault="00E0627F" w:rsidP="00ED3FA4">
            <w:pPr>
              <w:pStyle w:val="Tabele"/>
              <w:jc w:val="right"/>
              <w:rPr>
                <w:color w:val="auto"/>
              </w:rPr>
            </w:pPr>
            <w:r w:rsidRPr="00B116F7">
              <w:rPr>
                <w:color w:val="auto"/>
              </w:rPr>
              <w:t>360,0</w:t>
            </w:r>
          </w:p>
        </w:tc>
        <w:tc>
          <w:tcPr>
            <w:tcW w:w="836" w:type="dxa"/>
          </w:tcPr>
          <w:p w14:paraId="59AFBA09" w14:textId="77777777" w:rsidR="00E0627F" w:rsidRPr="00B116F7" w:rsidRDefault="00E0627F" w:rsidP="00ED3FA4">
            <w:pPr>
              <w:pStyle w:val="Tabele"/>
              <w:jc w:val="right"/>
              <w:rPr>
                <w:color w:val="auto"/>
              </w:rPr>
            </w:pPr>
            <w:r w:rsidRPr="00B116F7">
              <w:rPr>
                <w:color w:val="auto"/>
              </w:rPr>
              <w:t>4 078,8</w:t>
            </w:r>
          </w:p>
        </w:tc>
        <w:tc>
          <w:tcPr>
            <w:tcW w:w="959" w:type="dxa"/>
          </w:tcPr>
          <w:p w14:paraId="4580CA94" w14:textId="77777777" w:rsidR="00E0627F" w:rsidRPr="00B116F7" w:rsidRDefault="00E0627F" w:rsidP="00ED3FA4">
            <w:pPr>
              <w:pStyle w:val="Tabele"/>
              <w:jc w:val="right"/>
              <w:rPr>
                <w:color w:val="auto"/>
              </w:rPr>
            </w:pPr>
            <w:r w:rsidRPr="00B116F7">
              <w:rPr>
                <w:color w:val="auto"/>
              </w:rPr>
              <w:t>2,64</w:t>
            </w:r>
          </w:p>
        </w:tc>
        <w:tc>
          <w:tcPr>
            <w:tcW w:w="1099" w:type="dxa"/>
          </w:tcPr>
          <w:p w14:paraId="78E86B66" w14:textId="77777777" w:rsidR="00E0627F" w:rsidRPr="00B116F7" w:rsidRDefault="00E0627F" w:rsidP="00ED3FA4">
            <w:pPr>
              <w:pStyle w:val="Tabele"/>
              <w:jc w:val="right"/>
              <w:rPr>
                <w:color w:val="auto"/>
              </w:rPr>
            </w:pPr>
            <w:r w:rsidRPr="00B116F7">
              <w:rPr>
                <w:color w:val="auto"/>
              </w:rPr>
              <w:t>29,7</w:t>
            </w:r>
          </w:p>
        </w:tc>
        <w:tc>
          <w:tcPr>
            <w:tcW w:w="959" w:type="dxa"/>
          </w:tcPr>
          <w:p w14:paraId="076D2DE1" w14:textId="77777777" w:rsidR="00E0627F" w:rsidRPr="00B116F7" w:rsidRDefault="00E0627F" w:rsidP="00ED3FA4">
            <w:pPr>
              <w:pStyle w:val="Tabele"/>
              <w:jc w:val="right"/>
              <w:rPr>
                <w:color w:val="auto"/>
              </w:rPr>
            </w:pPr>
            <w:r w:rsidRPr="00B116F7">
              <w:rPr>
                <w:color w:val="auto"/>
              </w:rPr>
              <w:t>3,36</w:t>
            </w:r>
          </w:p>
        </w:tc>
        <w:tc>
          <w:tcPr>
            <w:tcW w:w="1098" w:type="dxa"/>
          </w:tcPr>
          <w:p w14:paraId="0285D41A" w14:textId="77777777" w:rsidR="00E0627F" w:rsidRPr="00B116F7" w:rsidRDefault="00E0627F" w:rsidP="00ED3FA4">
            <w:pPr>
              <w:pStyle w:val="Tabele"/>
              <w:jc w:val="right"/>
              <w:rPr>
                <w:color w:val="auto"/>
              </w:rPr>
            </w:pPr>
            <w:r w:rsidRPr="00B116F7">
              <w:rPr>
                <w:color w:val="auto"/>
              </w:rPr>
              <w:t>37,9</w:t>
            </w:r>
          </w:p>
        </w:tc>
      </w:tr>
      <w:tr w:rsidR="00B116F7" w:rsidRPr="00B116F7" w14:paraId="4220354F" w14:textId="77777777" w:rsidTr="00C3052A">
        <w:trPr>
          <w:trHeight w:val="227"/>
        </w:trPr>
        <w:tc>
          <w:tcPr>
            <w:tcW w:w="1610" w:type="dxa"/>
            <w:vMerge/>
          </w:tcPr>
          <w:p w14:paraId="5D10E7E1" w14:textId="77777777" w:rsidR="00E0627F" w:rsidRPr="00B116F7" w:rsidRDefault="00E0627F" w:rsidP="00ED3FA4">
            <w:pPr>
              <w:pStyle w:val="Tabele"/>
              <w:rPr>
                <w:b/>
                <w:bCs/>
                <w:color w:val="auto"/>
              </w:rPr>
            </w:pPr>
          </w:p>
        </w:tc>
        <w:tc>
          <w:tcPr>
            <w:tcW w:w="1652" w:type="dxa"/>
          </w:tcPr>
          <w:p w14:paraId="6C9C8AA9" w14:textId="77777777" w:rsidR="00E0627F" w:rsidRPr="00B116F7" w:rsidRDefault="00E0627F" w:rsidP="00ED3FA4">
            <w:pPr>
              <w:pStyle w:val="Tabele"/>
              <w:rPr>
                <w:color w:val="auto"/>
              </w:rPr>
            </w:pPr>
            <w:r w:rsidRPr="00B116F7">
              <w:rPr>
                <w:color w:val="auto"/>
              </w:rPr>
              <w:t>KPMG Swarzów</w:t>
            </w:r>
          </w:p>
        </w:tc>
        <w:tc>
          <w:tcPr>
            <w:tcW w:w="849" w:type="dxa"/>
          </w:tcPr>
          <w:p w14:paraId="4C807320" w14:textId="77777777" w:rsidR="00E0627F" w:rsidRPr="00B116F7" w:rsidRDefault="00E0627F" w:rsidP="00ED3FA4">
            <w:pPr>
              <w:pStyle w:val="Tabele"/>
              <w:jc w:val="right"/>
              <w:rPr>
                <w:color w:val="auto"/>
              </w:rPr>
            </w:pPr>
            <w:r w:rsidRPr="00B116F7">
              <w:rPr>
                <w:color w:val="auto"/>
              </w:rPr>
              <w:t>90,0</w:t>
            </w:r>
          </w:p>
        </w:tc>
        <w:tc>
          <w:tcPr>
            <w:tcW w:w="836" w:type="dxa"/>
          </w:tcPr>
          <w:p w14:paraId="76CD64AB" w14:textId="77777777" w:rsidR="00E0627F" w:rsidRPr="00B116F7" w:rsidRDefault="00E0627F" w:rsidP="00ED3FA4">
            <w:pPr>
              <w:pStyle w:val="Tabele"/>
              <w:jc w:val="right"/>
              <w:rPr>
                <w:color w:val="auto"/>
              </w:rPr>
            </w:pPr>
            <w:r w:rsidRPr="00B116F7">
              <w:rPr>
                <w:color w:val="auto"/>
              </w:rPr>
              <w:t>1 013,4</w:t>
            </w:r>
          </w:p>
        </w:tc>
        <w:tc>
          <w:tcPr>
            <w:tcW w:w="959" w:type="dxa"/>
          </w:tcPr>
          <w:p w14:paraId="409BF05A" w14:textId="77777777" w:rsidR="00E0627F" w:rsidRPr="00B116F7" w:rsidRDefault="00E0627F" w:rsidP="00ED3FA4">
            <w:pPr>
              <w:pStyle w:val="Tabele"/>
              <w:jc w:val="right"/>
              <w:rPr>
                <w:color w:val="auto"/>
              </w:rPr>
            </w:pPr>
            <w:r w:rsidRPr="00B116F7">
              <w:rPr>
                <w:color w:val="auto"/>
              </w:rPr>
              <w:t>1,00</w:t>
            </w:r>
          </w:p>
        </w:tc>
        <w:tc>
          <w:tcPr>
            <w:tcW w:w="1099" w:type="dxa"/>
          </w:tcPr>
          <w:p w14:paraId="39608CD4" w14:textId="77777777" w:rsidR="00E0627F" w:rsidRPr="00B116F7" w:rsidRDefault="00E0627F" w:rsidP="00ED3FA4">
            <w:pPr>
              <w:pStyle w:val="Tabele"/>
              <w:jc w:val="right"/>
              <w:rPr>
                <w:color w:val="auto"/>
              </w:rPr>
            </w:pPr>
            <w:r w:rsidRPr="00B116F7">
              <w:rPr>
                <w:color w:val="auto"/>
              </w:rPr>
              <w:t>11,2</w:t>
            </w:r>
          </w:p>
        </w:tc>
        <w:tc>
          <w:tcPr>
            <w:tcW w:w="959" w:type="dxa"/>
          </w:tcPr>
          <w:p w14:paraId="48077C94" w14:textId="77777777" w:rsidR="00E0627F" w:rsidRPr="00B116F7" w:rsidRDefault="00E0627F" w:rsidP="00ED3FA4">
            <w:pPr>
              <w:pStyle w:val="Tabele"/>
              <w:jc w:val="right"/>
              <w:rPr>
                <w:color w:val="auto"/>
              </w:rPr>
            </w:pPr>
            <w:r w:rsidRPr="00B116F7">
              <w:rPr>
                <w:color w:val="auto"/>
              </w:rPr>
              <w:t>0,93</w:t>
            </w:r>
          </w:p>
        </w:tc>
        <w:tc>
          <w:tcPr>
            <w:tcW w:w="1098" w:type="dxa"/>
          </w:tcPr>
          <w:p w14:paraId="62431241" w14:textId="77777777" w:rsidR="00E0627F" w:rsidRPr="00B116F7" w:rsidRDefault="00E0627F" w:rsidP="00ED3FA4">
            <w:pPr>
              <w:pStyle w:val="Tabele"/>
              <w:jc w:val="right"/>
              <w:rPr>
                <w:color w:val="auto"/>
              </w:rPr>
            </w:pPr>
            <w:r w:rsidRPr="00B116F7">
              <w:rPr>
                <w:color w:val="auto"/>
              </w:rPr>
              <w:t>10,4</w:t>
            </w:r>
          </w:p>
        </w:tc>
      </w:tr>
      <w:tr w:rsidR="00B116F7" w:rsidRPr="00B116F7" w14:paraId="0531142D" w14:textId="77777777" w:rsidTr="00C3052A">
        <w:trPr>
          <w:trHeight w:val="227"/>
        </w:trPr>
        <w:tc>
          <w:tcPr>
            <w:tcW w:w="1610" w:type="dxa"/>
            <w:vMerge/>
          </w:tcPr>
          <w:p w14:paraId="68A9EE8A" w14:textId="77777777" w:rsidR="00E0627F" w:rsidRPr="00B116F7" w:rsidRDefault="00E0627F" w:rsidP="00ED3FA4">
            <w:pPr>
              <w:pStyle w:val="Tabele"/>
              <w:rPr>
                <w:b/>
                <w:bCs/>
                <w:color w:val="auto"/>
              </w:rPr>
            </w:pPr>
          </w:p>
        </w:tc>
        <w:tc>
          <w:tcPr>
            <w:tcW w:w="1652" w:type="dxa"/>
          </w:tcPr>
          <w:p w14:paraId="5A3111FA" w14:textId="77777777" w:rsidR="00E0627F" w:rsidRPr="00B116F7" w:rsidRDefault="00E0627F" w:rsidP="00ED3FA4">
            <w:pPr>
              <w:pStyle w:val="Tabele"/>
              <w:rPr>
                <w:color w:val="auto"/>
              </w:rPr>
            </w:pPr>
            <w:r w:rsidRPr="00B116F7">
              <w:rPr>
                <w:color w:val="auto"/>
              </w:rPr>
              <w:t>KPMG Brzeźnica</w:t>
            </w:r>
          </w:p>
        </w:tc>
        <w:tc>
          <w:tcPr>
            <w:tcW w:w="849" w:type="dxa"/>
          </w:tcPr>
          <w:p w14:paraId="278B889A" w14:textId="77777777" w:rsidR="00E0627F" w:rsidRPr="00B116F7" w:rsidRDefault="00E0627F" w:rsidP="00ED3FA4">
            <w:pPr>
              <w:pStyle w:val="Tabele"/>
              <w:jc w:val="right"/>
              <w:rPr>
                <w:color w:val="auto"/>
              </w:rPr>
            </w:pPr>
            <w:r w:rsidRPr="00B116F7">
              <w:rPr>
                <w:color w:val="auto"/>
              </w:rPr>
              <w:t>100,0</w:t>
            </w:r>
          </w:p>
        </w:tc>
        <w:tc>
          <w:tcPr>
            <w:tcW w:w="836" w:type="dxa"/>
          </w:tcPr>
          <w:p w14:paraId="2F043B30" w14:textId="77777777" w:rsidR="00E0627F" w:rsidRPr="00B116F7" w:rsidRDefault="00E0627F" w:rsidP="00ED3FA4">
            <w:pPr>
              <w:pStyle w:val="Tabele"/>
              <w:jc w:val="right"/>
              <w:rPr>
                <w:color w:val="auto"/>
              </w:rPr>
            </w:pPr>
            <w:r w:rsidRPr="00B116F7">
              <w:rPr>
                <w:color w:val="auto"/>
              </w:rPr>
              <w:t>1 126,0</w:t>
            </w:r>
          </w:p>
        </w:tc>
        <w:tc>
          <w:tcPr>
            <w:tcW w:w="959" w:type="dxa"/>
          </w:tcPr>
          <w:p w14:paraId="505F5F9A" w14:textId="77777777" w:rsidR="00E0627F" w:rsidRPr="00B116F7" w:rsidRDefault="00E0627F" w:rsidP="00ED3FA4">
            <w:pPr>
              <w:pStyle w:val="Tabele"/>
              <w:jc w:val="right"/>
              <w:rPr>
                <w:color w:val="auto"/>
              </w:rPr>
            </w:pPr>
            <w:r w:rsidRPr="00B116F7">
              <w:rPr>
                <w:color w:val="auto"/>
              </w:rPr>
              <w:t>1,44</w:t>
            </w:r>
          </w:p>
        </w:tc>
        <w:tc>
          <w:tcPr>
            <w:tcW w:w="1099" w:type="dxa"/>
          </w:tcPr>
          <w:p w14:paraId="75E37580" w14:textId="77777777" w:rsidR="00E0627F" w:rsidRPr="00B116F7" w:rsidRDefault="00E0627F" w:rsidP="00ED3FA4">
            <w:pPr>
              <w:pStyle w:val="Tabele"/>
              <w:jc w:val="right"/>
              <w:rPr>
                <w:color w:val="auto"/>
              </w:rPr>
            </w:pPr>
            <w:r w:rsidRPr="00B116F7">
              <w:rPr>
                <w:color w:val="auto"/>
              </w:rPr>
              <w:t>16,2</w:t>
            </w:r>
          </w:p>
        </w:tc>
        <w:tc>
          <w:tcPr>
            <w:tcW w:w="959" w:type="dxa"/>
          </w:tcPr>
          <w:p w14:paraId="321FB88C" w14:textId="77777777" w:rsidR="00E0627F" w:rsidRPr="00B116F7" w:rsidRDefault="00E0627F" w:rsidP="00ED3FA4">
            <w:pPr>
              <w:pStyle w:val="Tabele"/>
              <w:jc w:val="right"/>
              <w:rPr>
                <w:color w:val="auto"/>
              </w:rPr>
            </w:pPr>
            <w:r w:rsidRPr="00B116F7">
              <w:rPr>
                <w:color w:val="auto"/>
              </w:rPr>
              <w:t>1,44</w:t>
            </w:r>
          </w:p>
        </w:tc>
        <w:tc>
          <w:tcPr>
            <w:tcW w:w="1098" w:type="dxa"/>
          </w:tcPr>
          <w:p w14:paraId="05F78EE1" w14:textId="77777777" w:rsidR="00E0627F" w:rsidRPr="00B116F7" w:rsidRDefault="00E0627F" w:rsidP="00ED3FA4">
            <w:pPr>
              <w:pStyle w:val="Tabele"/>
              <w:jc w:val="right"/>
              <w:rPr>
                <w:color w:val="auto"/>
              </w:rPr>
            </w:pPr>
            <w:r w:rsidRPr="00B116F7">
              <w:rPr>
                <w:color w:val="auto"/>
              </w:rPr>
              <w:t>16,1</w:t>
            </w:r>
          </w:p>
        </w:tc>
      </w:tr>
      <w:tr w:rsidR="00B116F7" w:rsidRPr="00B116F7" w14:paraId="77A6894B" w14:textId="77777777" w:rsidTr="00C3052A">
        <w:trPr>
          <w:trHeight w:val="227"/>
        </w:trPr>
        <w:tc>
          <w:tcPr>
            <w:tcW w:w="1610" w:type="dxa"/>
          </w:tcPr>
          <w:p w14:paraId="46DFABEF" w14:textId="77777777" w:rsidR="00E0627F" w:rsidRPr="00B116F7" w:rsidRDefault="00E0627F" w:rsidP="00ED3FA4">
            <w:pPr>
              <w:pStyle w:val="Tabele"/>
              <w:rPr>
                <w:b/>
                <w:bCs/>
                <w:color w:val="auto"/>
              </w:rPr>
            </w:pPr>
            <w:r w:rsidRPr="00B116F7">
              <w:rPr>
                <w:b/>
                <w:bCs/>
                <w:color w:val="auto"/>
              </w:rPr>
              <w:t>GIM Wierzchowice</w:t>
            </w:r>
          </w:p>
        </w:tc>
        <w:tc>
          <w:tcPr>
            <w:tcW w:w="1652" w:type="dxa"/>
          </w:tcPr>
          <w:p w14:paraId="0DD3C266" w14:textId="77777777" w:rsidR="00E0627F" w:rsidRPr="00B116F7" w:rsidRDefault="00E0627F" w:rsidP="00ED3FA4">
            <w:pPr>
              <w:pStyle w:val="Tabele"/>
              <w:rPr>
                <w:color w:val="auto"/>
              </w:rPr>
            </w:pPr>
            <w:r w:rsidRPr="00B116F7">
              <w:rPr>
                <w:color w:val="auto"/>
              </w:rPr>
              <w:t>KPMG Wierzchowice</w:t>
            </w:r>
          </w:p>
        </w:tc>
        <w:tc>
          <w:tcPr>
            <w:tcW w:w="849" w:type="dxa"/>
          </w:tcPr>
          <w:p w14:paraId="0FD57CFA" w14:textId="77777777" w:rsidR="00E0627F" w:rsidRPr="00B116F7" w:rsidRDefault="00E0627F" w:rsidP="00ED3FA4">
            <w:pPr>
              <w:pStyle w:val="Tabele"/>
              <w:jc w:val="right"/>
              <w:rPr>
                <w:color w:val="auto"/>
              </w:rPr>
            </w:pPr>
            <w:r w:rsidRPr="00B116F7">
              <w:rPr>
                <w:color w:val="auto"/>
              </w:rPr>
              <w:t>1 300,0</w:t>
            </w:r>
          </w:p>
        </w:tc>
        <w:tc>
          <w:tcPr>
            <w:tcW w:w="836" w:type="dxa"/>
          </w:tcPr>
          <w:p w14:paraId="0C2845F6" w14:textId="77777777" w:rsidR="00E0627F" w:rsidRPr="00B116F7" w:rsidRDefault="00E0627F" w:rsidP="00ED3FA4">
            <w:pPr>
              <w:pStyle w:val="Tabele"/>
              <w:jc w:val="right"/>
              <w:rPr>
                <w:color w:val="auto"/>
              </w:rPr>
            </w:pPr>
            <w:r w:rsidRPr="00B116F7">
              <w:rPr>
                <w:color w:val="auto"/>
              </w:rPr>
              <w:t>14 729,0</w:t>
            </w:r>
          </w:p>
        </w:tc>
        <w:tc>
          <w:tcPr>
            <w:tcW w:w="959" w:type="dxa"/>
          </w:tcPr>
          <w:p w14:paraId="00109842" w14:textId="77777777" w:rsidR="00E0627F" w:rsidRPr="00B116F7" w:rsidRDefault="00E0627F" w:rsidP="00ED3FA4">
            <w:pPr>
              <w:pStyle w:val="Tabele"/>
              <w:jc w:val="right"/>
              <w:rPr>
                <w:color w:val="auto"/>
              </w:rPr>
            </w:pPr>
            <w:r w:rsidRPr="00B116F7">
              <w:rPr>
                <w:color w:val="auto"/>
              </w:rPr>
              <w:t>9,60</w:t>
            </w:r>
          </w:p>
        </w:tc>
        <w:tc>
          <w:tcPr>
            <w:tcW w:w="1099" w:type="dxa"/>
          </w:tcPr>
          <w:p w14:paraId="17ADBDB2" w14:textId="77777777" w:rsidR="00E0627F" w:rsidRPr="00B116F7" w:rsidRDefault="00E0627F" w:rsidP="00ED3FA4">
            <w:pPr>
              <w:pStyle w:val="Tabele"/>
              <w:jc w:val="right"/>
              <w:rPr>
                <w:color w:val="auto"/>
              </w:rPr>
            </w:pPr>
            <w:r w:rsidRPr="00B116F7">
              <w:rPr>
                <w:color w:val="auto"/>
              </w:rPr>
              <w:t>107,5</w:t>
            </w:r>
          </w:p>
        </w:tc>
        <w:tc>
          <w:tcPr>
            <w:tcW w:w="959" w:type="dxa"/>
          </w:tcPr>
          <w:p w14:paraId="7F532576" w14:textId="77777777" w:rsidR="00E0627F" w:rsidRPr="00B116F7" w:rsidRDefault="00E0627F" w:rsidP="00ED3FA4">
            <w:pPr>
              <w:pStyle w:val="Tabele"/>
              <w:jc w:val="right"/>
              <w:rPr>
                <w:color w:val="auto"/>
              </w:rPr>
            </w:pPr>
            <w:r w:rsidRPr="00B116F7">
              <w:rPr>
                <w:color w:val="auto"/>
              </w:rPr>
              <w:t>14,40</w:t>
            </w:r>
          </w:p>
        </w:tc>
        <w:tc>
          <w:tcPr>
            <w:tcW w:w="1098" w:type="dxa"/>
          </w:tcPr>
          <w:p w14:paraId="33D11886" w14:textId="77777777" w:rsidR="00E0627F" w:rsidRPr="00B116F7" w:rsidRDefault="00E0627F" w:rsidP="00ED3FA4">
            <w:pPr>
              <w:pStyle w:val="Tabele"/>
              <w:jc w:val="right"/>
              <w:rPr>
                <w:color w:val="auto"/>
              </w:rPr>
            </w:pPr>
            <w:r w:rsidRPr="00B116F7">
              <w:rPr>
                <w:color w:val="auto"/>
              </w:rPr>
              <w:t>158,4</w:t>
            </w:r>
          </w:p>
        </w:tc>
      </w:tr>
      <w:tr w:rsidR="005B3518" w:rsidRPr="00B116F7" w14:paraId="14FA1A36" w14:textId="77777777" w:rsidTr="00C3052A">
        <w:trPr>
          <w:trHeight w:val="227"/>
        </w:trPr>
        <w:tc>
          <w:tcPr>
            <w:tcW w:w="1610" w:type="dxa"/>
          </w:tcPr>
          <w:p w14:paraId="4AEE006D" w14:textId="77777777" w:rsidR="005B3518" w:rsidRPr="00B116F7" w:rsidRDefault="005B3518" w:rsidP="00ED3FA4">
            <w:pPr>
              <w:pStyle w:val="Tabele"/>
              <w:rPr>
                <w:b/>
                <w:bCs/>
                <w:color w:val="auto"/>
              </w:rPr>
            </w:pPr>
            <w:r w:rsidRPr="00B116F7">
              <w:rPr>
                <w:b/>
                <w:bCs/>
                <w:color w:val="auto"/>
              </w:rPr>
              <w:t>SUMA</w:t>
            </w:r>
          </w:p>
        </w:tc>
        <w:tc>
          <w:tcPr>
            <w:tcW w:w="1652" w:type="dxa"/>
          </w:tcPr>
          <w:p w14:paraId="27932AF1" w14:textId="77777777" w:rsidR="005B3518" w:rsidRPr="00B116F7" w:rsidRDefault="005B3518" w:rsidP="00ED3FA4">
            <w:pPr>
              <w:pStyle w:val="Tabele"/>
              <w:rPr>
                <w:b/>
                <w:bCs/>
                <w:color w:val="auto"/>
              </w:rPr>
            </w:pPr>
          </w:p>
        </w:tc>
        <w:tc>
          <w:tcPr>
            <w:tcW w:w="849" w:type="dxa"/>
          </w:tcPr>
          <w:p w14:paraId="53E3351E" w14:textId="1E8D2A85" w:rsidR="005B3518" w:rsidRPr="005B3518" w:rsidRDefault="005B3518" w:rsidP="00ED3FA4">
            <w:pPr>
              <w:pStyle w:val="Tabele"/>
              <w:jc w:val="right"/>
              <w:rPr>
                <w:b/>
                <w:bCs/>
                <w:color w:val="auto"/>
              </w:rPr>
            </w:pPr>
            <w:r w:rsidRPr="005B3518">
              <w:rPr>
                <w:b/>
                <w:bCs/>
                <w:color w:val="auto"/>
              </w:rPr>
              <w:t xml:space="preserve">3 327,72 </w:t>
            </w:r>
          </w:p>
        </w:tc>
        <w:tc>
          <w:tcPr>
            <w:tcW w:w="836" w:type="dxa"/>
          </w:tcPr>
          <w:p w14:paraId="4E79AA5F" w14:textId="5D781E3B" w:rsidR="005B3518" w:rsidRPr="005B3518" w:rsidRDefault="005B3518" w:rsidP="00ED3FA4">
            <w:pPr>
              <w:pStyle w:val="Tabele"/>
              <w:jc w:val="right"/>
              <w:rPr>
                <w:b/>
                <w:bCs/>
                <w:color w:val="auto"/>
              </w:rPr>
            </w:pPr>
            <w:r w:rsidRPr="005B3518">
              <w:rPr>
                <w:b/>
                <w:bCs/>
                <w:color w:val="auto"/>
              </w:rPr>
              <w:t xml:space="preserve">37 510,9 </w:t>
            </w:r>
          </w:p>
        </w:tc>
        <w:tc>
          <w:tcPr>
            <w:tcW w:w="959" w:type="dxa"/>
          </w:tcPr>
          <w:p w14:paraId="2C89DCA0" w14:textId="1D948B87" w:rsidR="005B3518" w:rsidRPr="005B3518" w:rsidRDefault="005B3518" w:rsidP="00ED3FA4">
            <w:pPr>
              <w:pStyle w:val="Tabele"/>
              <w:jc w:val="right"/>
              <w:rPr>
                <w:b/>
                <w:bCs/>
                <w:color w:val="auto"/>
              </w:rPr>
            </w:pPr>
            <w:r w:rsidRPr="005B3518">
              <w:rPr>
                <w:b/>
                <w:bCs/>
                <w:color w:val="auto"/>
              </w:rPr>
              <w:t xml:space="preserve">32,03 </w:t>
            </w:r>
          </w:p>
        </w:tc>
        <w:tc>
          <w:tcPr>
            <w:tcW w:w="1099" w:type="dxa"/>
          </w:tcPr>
          <w:p w14:paraId="3FE19EFF" w14:textId="638E2F35" w:rsidR="005B3518" w:rsidRPr="005B3518" w:rsidRDefault="005B3518" w:rsidP="00ED3FA4">
            <w:pPr>
              <w:pStyle w:val="Tabele"/>
              <w:jc w:val="right"/>
              <w:rPr>
                <w:b/>
                <w:bCs/>
                <w:color w:val="auto"/>
              </w:rPr>
            </w:pPr>
            <w:r w:rsidRPr="005B3518">
              <w:rPr>
                <w:b/>
                <w:bCs/>
                <w:color w:val="auto"/>
              </w:rPr>
              <w:t xml:space="preserve">358,98 </w:t>
            </w:r>
          </w:p>
        </w:tc>
        <w:tc>
          <w:tcPr>
            <w:tcW w:w="959" w:type="dxa"/>
          </w:tcPr>
          <w:p w14:paraId="4D9D714E" w14:textId="44906C62" w:rsidR="005B3518" w:rsidRPr="005B3518" w:rsidRDefault="005B3518" w:rsidP="00ED3FA4">
            <w:pPr>
              <w:pStyle w:val="Tabele"/>
              <w:jc w:val="right"/>
              <w:rPr>
                <w:b/>
                <w:bCs/>
                <w:color w:val="auto"/>
              </w:rPr>
            </w:pPr>
            <w:r w:rsidRPr="005B3518">
              <w:rPr>
                <w:b/>
                <w:bCs/>
                <w:color w:val="auto"/>
              </w:rPr>
              <w:t>53,47</w:t>
            </w:r>
          </w:p>
        </w:tc>
        <w:tc>
          <w:tcPr>
            <w:tcW w:w="1098" w:type="dxa"/>
          </w:tcPr>
          <w:p w14:paraId="2C10A0EB" w14:textId="131117AD" w:rsidR="005B3518" w:rsidRPr="005B3518" w:rsidRDefault="005B3518" w:rsidP="00ED3FA4">
            <w:pPr>
              <w:pStyle w:val="Tabele"/>
              <w:jc w:val="right"/>
              <w:rPr>
                <w:b/>
                <w:bCs/>
                <w:color w:val="auto"/>
              </w:rPr>
            </w:pPr>
            <w:r w:rsidRPr="005B3518">
              <w:rPr>
                <w:b/>
                <w:bCs/>
                <w:color w:val="auto"/>
              </w:rPr>
              <w:t>595,2</w:t>
            </w:r>
          </w:p>
        </w:tc>
      </w:tr>
    </w:tbl>
    <w:p w14:paraId="59CC3DFE" w14:textId="5590E576" w:rsidR="00E0627F" w:rsidRPr="00B116F7" w:rsidRDefault="00E0627F" w:rsidP="00ED3FA4">
      <w:pPr>
        <w:pStyle w:val="ardo"/>
        <w:rPr>
          <w:color w:val="auto"/>
        </w:rPr>
      </w:pPr>
      <w:r w:rsidRPr="00B116F7">
        <w:rPr>
          <w:color w:val="auto"/>
        </w:rPr>
        <w:t xml:space="preserve">Źródło: </w:t>
      </w:r>
      <w:proofErr w:type="spellStart"/>
      <w:r w:rsidR="005B3518" w:rsidRPr="005B3518">
        <w:rPr>
          <w:color w:val="auto"/>
        </w:rPr>
        <w:t>Gas</w:t>
      </w:r>
      <w:proofErr w:type="spellEnd"/>
      <w:r w:rsidR="005B3518" w:rsidRPr="005B3518">
        <w:rPr>
          <w:color w:val="auto"/>
        </w:rPr>
        <w:t xml:space="preserve"> Storage Poland sp. z o.o.</w:t>
      </w:r>
    </w:p>
    <w:p w14:paraId="58803368" w14:textId="0A7D4C99" w:rsidR="00E0627F" w:rsidRPr="00B116F7" w:rsidRDefault="00E0627F" w:rsidP="00ED3FA4">
      <w:r w:rsidRPr="00B116F7">
        <w:t>Prognozy rozwoju sieci przesyłowej gazu ziemnego są przygotowywane przez GAZ-SYSTEM S.A. w</w:t>
      </w:r>
      <w:r w:rsidR="005B3518">
        <w:t> </w:t>
      </w:r>
      <w:r w:rsidRPr="00B116F7">
        <w:t>ramach Krajowego Dziesięcioletniego Planu Rozwoju Systemu Przesyłowego. Najnowsza wersja tego dokumentu obejmuje swoim zakresem okres 202</w:t>
      </w:r>
      <w:r w:rsidR="005B3518">
        <w:t>4-2033</w:t>
      </w:r>
      <w:r w:rsidRPr="00B116F7">
        <w:t>.</w:t>
      </w:r>
    </w:p>
    <w:p w14:paraId="3A08E84B" w14:textId="69BDBC88" w:rsidR="00E0627F" w:rsidRPr="005B3518" w:rsidRDefault="00E0627F" w:rsidP="00ED3FA4">
      <w:pPr>
        <w:pStyle w:val="Nagwek3"/>
      </w:pPr>
      <w:bookmarkStart w:id="341" w:name="_Toc158373841"/>
      <w:bookmarkStart w:id="342" w:name="_Toc160610678"/>
      <w:r w:rsidRPr="005B3518">
        <w:t>Ropa naftowa i paliwa ciekłe</w:t>
      </w:r>
      <w:bookmarkEnd w:id="337"/>
      <w:bookmarkEnd w:id="341"/>
      <w:bookmarkEnd w:id="342"/>
    </w:p>
    <w:p w14:paraId="02C4477D" w14:textId="49CA236E" w:rsidR="00E0627F" w:rsidRPr="00B116F7" w:rsidRDefault="00E0627F" w:rsidP="00ED3FA4">
      <w:r w:rsidRPr="00B116F7">
        <w:t>Krajowe złoża ropy naftowej pozwalają na pokrycie zaledwie kilku procent rocznego zapotrzebowania na ten surowiec (w okresie 2020-2022 krajowa produkcja pokrywała od 3,5 do 4% zapotrzebowania na ropę naftową). Przez wiele lat większość importowanej ropy naftowej pochodziło z kierunku wschodniego. Obecnie, w wyniku konsekwentnej realizacji strategii dywersyfikacji kierunków dostaw tego surowca oraz wydarzeń międzynarodowych, ropa z Rosji nie jest już importowana do Polski. Zamiast tego, głównym kierunkiem</w:t>
      </w:r>
      <w:r w:rsidR="005B3518">
        <w:t xml:space="preserve"> importu </w:t>
      </w:r>
      <w:r w:rsidRPr="00B116F7">
        <w:t>w 2023 roku stała się Arabia Saudyjska, a na drugim miejscu znalazła się Norwegia.</w:t>
      </w:r>
    </w:p>
    <w:p w14:paraId="3EF72967" w14:textId="77777777" w:rsidR="00E0627F" w:rsidRPr="00B116F7" w:rsidRDefault="00E0627F" w:rsidP="00ED3FA4">
      <w:r w:rsidRPr="00B116F7">
        <w:t xml:space="preserve">Zmiana dotychczasowych kierunków zaspokajania krajowego zapotrzebowania była możliwa dzięki rozbudowanej infrastrukturze, głównie dzięki terminalowi naftowemu w Gdańsku, którego przepustowość (36 mln ton ropy naftowej i 4 mln ton produktów naftowych rocznie) jest wystarczająca do pełnego pokrycia zapotrzebowania polskich rafinerii. </w:t>
      </w:r>
    </w:p>
    <w:p w14:paraId="2AFC2798" w14:textId="77777777" w:rsidR="00E0627F" w:rsidRPr="00B116F7" w:rsidRDefault="00E0627F" w:rsidP="00ED3FA4">
      <w:r w:rsidRPr="00B116F7">
        <w:t>Krajowe pojemności magazynowe na ropę naftową i paliwa wynoszą około 10 mln m3 i są wystarczające do utrzymywania zapasów interwencyjnych, jak również pokrycia potrzeb handlowych i operacyjnych podmiotów rynkowych.</w:t>
      </w:r>
    </w:p>
    <w:p w14:paraId="2687AE2A" w14:textId="77777777" w:rsidR="00E0627F" w:rsidRPr="00B116F7" w:rsidRDefault="00E0627F" w:rsidP="00ED3FA4">
      <w:r w:rsidRPr="00B116F7">
        <w:t>Infrastruktura do przesyłu ropy naftowej składa się z trzech odcinków:</w:t>
      </w:r>
    </w:p>
    <w:p w14:paraId="3E3140B9" w14:textId="77777777" w:rsidR="00E0627F" w:rsidRPr="00B116F7" w:rsidRDefault="00E0627F" w:rsidP="00ED3FA4">
      <w:pPr>
        <w:pStyle w:val="Akapitzlist"/>
        <w:numPr>
          <w:ilvl w:val="1"/>
          <w:numId w:val="27"/>
        </w:numPr>
        <w:ind w:left="567"/>
      </w:pPr>
      <w:r w:rsidRPr="00B116F7">
        <w:t>Odcinek Wschodni rurociągu „Przyjaźń” łączy Bazę Zbiornikową w Adamowie, zlokalizowaną przy granicy z Białorusią, z Bazą Surowcową w Miszewku Strzałkowskim koło Płocka. Odcinek ten osiąga przepustowość 50 mln ton ropy naftowej rocznie.</w:t>
      </w:r>
    </w:p>
    <w:p w14:paraId="028CCD48" w14:textId="77777777" w:rsidR="00E0627F" w:rsidRPr="00B116F7" w:rsidRDefault="00E0627F" w:rsidP="00ED3FA4">
      <w:pPr>
        <w:pStyle w:val="Akapitzlist"/>
        <w:numPr>
          <w:ilvl w:val="1"/>
          <w:numId w:val="27"/>
        </w:numPr>
        <w:ind w:left="567"/>
      </w:pPr>
      <w:r w:rsidRPr="00B116F7">
        <w:t xml:space="preserve">Odcinek Zachodni rurociągu „Przyjaźń” łączy Bazę Surowcową w Miszewku Strzałkowskim z parkiem zbiornikowym MVL zlokalizowanym w Schwedt. Tą częścią magistrali płynie surowiec dla dwóch niemieckich rafinerii: PCK </w:t>
      </w:r>
      <w:proofErr w:type="spellStart"/>
      <w:r w:rsidRPr="00B116F7">
        <w:t>Raffinerie</w:t>
      </w:r>
      <w:proofErr w:type="spellEnd"/>
      <w:r w:rsidRPr="00B116F7">
        <w:t xml:space="preserve"> GmbH Schwedt oraz TOTAL </w:t>
      </w:r>
      <w:proofErr w:type="spellStart"/>
      <w:r w:rsidRPr="00B116F7">
        <w:lastRenderedPageBreak/>
        <w:t>RaffinerieMitteldeutschland</w:t>
      </w:r>
      <w:proofErr w:type="spellEnd"/>
      <w:r w:rsidRPr="00B116F7">
        <w:t xml:space="preserve"> GmbH w </w:t>
      </w:r>
      <w:proofErr w:type="spellStart"/>
      <w:r w:rsidRPr="00B116F7">
        <w:t>Spergau</w:t>
      </w:r>
      <w:proofErr w:type="spellEnd"/>
      <w:r w:rsidRPr="00B116F7">
        <w:t>. Odcinek Zachodni rurociągu „Przyjaźń” osiąga wydajność 27 mln ton ropy naftowej rocznie.</w:t>
      </w:r>
    </w:p>
    <w:p w14:paraId="6EABEEFD" w14:textId="77777777" w:rsidR="00E0627F" w:rsidRPr="00B116F7" w:rsidRDefault="00E0627F" w:rsidP="00ED3FA4">
      <w:pPr>
        <w:pStyle w:val="Akapitzlist"/>
        <w:numPr>
          <w:ilvl w:val="1"/>
          <w:numId w:val="27"/>
        </w:numPr>
        <w:ind w:left="567"/>
      </w:pPr>
      <w:r w:rsidRPr="00B116F7">
        <w:t>Rurociąg Pomorski łączy Bazą Manipulacyjną w Gdańsku z Bazą Surowcową w Miszewku Strzałkowskim. Dzięki tej trasie PERN zabezpiecza transport surowca z dostaw morskich przez Port w Gdańsku (</w:t>
      </w:r>
      <w:proofErr w:type="spellStart"/>
      <w:r w:rsidRPr="00B116F7">
        <w:t>Naftoport</w:t>
      </w:r>
      <w:proofErr w:type="spellEnd"/>
      <w:r w:rsidRPr="00B116F7">
        <w:t>). Rurociągiem Pomorskim można transportować surowiec w dwóch kierunkach. Na trasie Gdańsk-Płock jego przepustowość wynosi ok. 30 mln ton ropy naftowej rocznie, zaś w przeciwnym kierunku rurociąg osiąga wydajność ok. 27 mln ton na rok.</w:t>
      </w:r>
    </w:p>
    <w:p w14:paraId="54FC43B7" w14:textId="77777777" w:rsidR="00E0627F" w:rsidRPr="00B116F7" w:rsidRDefault="00E0627F" w:rsidP="00ED3FA4">
      <w:r w:rsidRPr="00B116F7">
        <w:t>PERN S.A. dysponuje również siecią rurociągów produktowych, służących do transportu produktów naftowych w trzech kierunkach:</w:t>
      </w:r>
    </w:p>
    <w:p w14:paraId="6CBEB24C" w14:textId="77777777" w:rsidR="00E0627F" w:rsidRPr="00B116F7" w:rsidRDefault="00E0627F" w:rsidP="00ED3FA4">
      <w:pPr>
        <w:pStyle w:val="Akapitzlist"/>
        <w:numPr>
          <w:ilvl w:val="0"/>
          <w:numId w:val="28"/>
        </w:numPr>
      </w:pPr>
      <w:r w:rsidRPr="00B116F7">
        <w:t>Płock – Nowa Wieś Wielka – Rejowiec (kierunek: Bydgoszcz – Poznań):</w:t>
      </w:r>
    </w:p>
    <w:p w14:paraId="6ACB003F" w14:textId="77777777" w:rsidR="00E0627F" w:rsidRPr="00B116F7" w:rsidRDefault="00E0627F" w:rsidP="00ED3FA4">
      <w:pPr>
        <w:pStyle w:val="Akapitzlist"/>
        <w:numPr>
          <w:ilvl w:val="1"/>
          <w:numId w:val="28"/>
        </w:numPr>
      </w:pPr>
      <w:r w:rsidRPr="00B116F7">
        <w:t>Na trasie z Płocka do Nowej Wsi Wielkiej istnieje możliwość transportowania rocznie 2,8 mln m³ paliw. Przedłużeniem rurociągu do Rejowca można przesłać 2,2 mln m³ paliw na rok.</w:t>
      </w:r>
    </w:p>
    <w:p w14:paraId="08D56DCC" w14:textId="77777777" w:rsidR="00E0627F" w:rsidRPr="00B116F7" w:rsidRDefault="00E0627F" w:rsidP="00ED3FA4">
      <w:pPr>
        <w:pStyle w:val="Akapitzlist"/>
        <w:numPr>
          <w:ilvl w:val="0"/>
          <w:numId w:val="28"/>
        </w:numPr>
      </w:pPr>
      <w:r w:rsidRPr="00B116F7">
        <w:t>Płock – Mościska – Emilianów (kierunek: Warszawa)</w:t>
      </w:r>
    </w:p>
    <w:p w14:paraId="7EE1D6CA" w14:textId="77777777" w:rsidR="00E0627F" w:rsidRPr="00B116F7" w:rsidRDefault="00E0627F" w:rsidP="00ED3FA4">
      <w:pPr>
        <w:pStyle w:val="Akapitzlist"/>
        <w:numPr>
          <w:ilvl w:val="1"/>
          <w:numId w:val="28"/>
        </w:numPr>
      </w:pPr>
      <w:r w:rsidRPr="00B116F7">
        <w:t>Rurociągiem tym można transportować z Płocka do Mościsk około 2,1 mln m³ a do Emilianowa około 1,5 mln m³ paliw rocznie.</w:t>
      </w:r>
    </w:p>
    <w:p w14:paraId="38F9FF9D" w14:textId="77777777" w:rsidR="00E0627F" w:rsidRPr="00B116F7" w:rsidRDefault="00E0627F" w:rsidP="00ED3FA4">
      <w:pPr>
        <w:pStyle w:val="Akapitzlist"/>
        <w:numPr>
          <w:ilvl w:val="0"/>
          <w:numId w:val="28"/>
        </w:numPr>
      </w:pPr>
      <w:r w:rsidRPr="00B116F7">
        <w:t>Płock – Koluszki – Boronów (kierunek: Łódź – Częstochowa)</w:t>
      </w:r>
    </w:p>
    <w:p w14:paraId="69D00A2A" w14:textId="77777777" w:rsidR="00E0627F" w:rsidRPr="00B116F7" w:rsidRDefault="00E0627F" w:rsidP="00ED3FA4">
      <w:pPr>
        <w:pStyle w:val="Akapitzlist"/>
        <w:numPr>
          <w:ilvl w:val="1"/>
          <w:numId w:val="28"/>
        </w:numPr>
      </w:pPr>
      <w:r w:rsidRPr="00B116F7">
        <w:t>Trasa Płock – Koluszki osiąga roczną przepustowość na poziomie 4,9 mln m³ paliw, zaś jego przedłużenie z Koluszek do Boronowa około 2,4 mln m³ paliw rocznie.</w:t>
      </w:r>
    </w:p>
    <w:p w14:paraId="6D22EF2E" w14:textId="77777777" w:rsidR="00E0627F" w:rsidRPr="00B116F7" w:rsidRDefault="00E0627F" w:rsidP="00ED3FA4">
      <w:pPr>
        <w:keepNext/>
      </w:pPr>
      <w:r w:rsidRPr="00B116F7">
        <w:rPr>
          <w:noProof/>
          <w:lang w:eastAsia="pl-PL"/>
        </w:rPr>
        <w:drawing>
          <wp:inline distT="0" distB="0" distL="0" distR="0" wp14:anchorId="4E028C1D" wp14:editId="52C60A1A">
            <wp:extent cx="4616768" cy="4991100"/>
            <wp:effectExtent l="0" t="0" r="0" b="0"/>
            <wp:docPr id="1661237334" name="Picture 1661237334" descr="Obraz zawierający tekst, mapa,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37334" name="Picture 1661237334" descr="Obraz zawierający tekst, mapa, atlas, diagram&#10;&#10;Opis wygenerowany automatycznie"/>
                    <pic:cNvPicPr/>
                  </pic:nvPicPr>
                  <pic:blipFill>
                    <a:blip r:embed="rId52">
                      <a:extLst>
                        <a:ext uri="{28A0092B-C50C-407E-A947-70E740481C1C}">
                          <a14:useLocalDpi xmlns:a14="http://schemas.microsoft.com/office/drawing/2010/main" val="0"/>
                        </a:ext>
                      </a:extLst>
                    </a:blip>
                    <a:stretch>
                      <a:fillRect/>
                    </a:stretch>
                  </pic:blipFill>
                  <pic:spPr>
                    <a:xfrm>
                      <a:off x="0" y="0"/>
                      <a:ext cx="4616768" cy="4991100"/>
                    </a:xfrm>
                    <a:prstGeom prst="rect">
                      <a:avLst/>
                    </a:prstGeom>
                  </pic:spPr>
                </pic:pic>
              </a:graphicData>
            </a:graphic>
          </wp:inline>
        </w:drawing>
      </w:r>
    </w:p>
    <w:p w14:paraId="703EB690" w14:textId="5D0B3720" w:rsidR="00E0627F" w:rsidRPr="00B116F7" w:rsidRDefault="00E0627F" w:rsidP="00ED3FA4">
      <w:pPr>
        <w:pStyle w:val="Legenda"/>
        <w:rPr>
          <w:color w:val="auto"/>
        </w:rPr>
      </w:pPr>
      <w:bookmarkStart w:id="343" w:name="_Toc158373498"/>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7</w:t>
      </w:r>
      <w:r w:rsidRPr="00B116F7">
        <w:rPr>
          <w:color w:val="auto"/>
        </w:rPr>
        <w:fldChar w:fldCharType="end"/>
      </w:r>
      <w:r w:rsidRPr="00B116F7">
        <w:rPr>
          <w:color w:val="auto"/>
        </w:rPr>
        <w:t>. Poglądowy układ rurociągów produktowych spółki PERN S.A. (stan na 2023 rok)</w:t>
      </w:r>
      <w:bookmarkEnd w:id="343"/>
    </w:p>
    <w:p w14:paraId="30EEA015" w14:textId="77777777" w:rsidR="00E0627F" w:rsidRPr="00B116F7" w:rsidRDefault="00E0627F" w:rsidP="00ED3FA4">
      <w:pPr>
        <w:pStyle w:val="ardo"/>
        <w:rPr>
          <w:color w:val="auto"/>
        </w:rPr>
      </w:pPr>
      <w:r w:rsidRPr="00B116F7">
        <w:rPr>
          <w:color w:val="auto"/>
        </w:rPr>
        <w:t>Źródło: PERN S.A.</w:t>
      </w:r>
    </w:p>
    <w:p w14:paraId="4D802383" w14:textId="1A1A4DD5" w:rsidR="00E0627F" w:rsidRPr="00B116F7" w:rsidRDefault="00E0627F" w:rsidP="00ED3FA4">
      <w:r w:rsidRPr="00B116F7">
        <w:lastRenderedPageBreak/>
        <w:t>W procesie przerobu ropy naftowej, produkcja paliw ciekłych prowadzona jest głównie w rafineriach należących do Grupy ORLEN. W 2022 roku miało miejsce połączenie Grupy LOTOS, Grupy PGNiG z Grupą ORLEN, w efekcie czego powstał największy w Europie Środkowej podmiot paliwowo-energetyczny.</w:t>
      </w:r>
    </w:p>
    <w:p w14:paraId="47DF4948" w14:textId="77777777" w:rsidR="00E0627F" w:rsidRPr="00B116F7" w:rsidRDefault="00E0627F" w:rsidP="00ED3FA4">
      <w:r w:rsidRPr="00B116F7">
        <w:t>Łączne moce przerobowe w rafineriach Grupy ORLEN wynoszą około 45 mln ton rocznie, przy czym około 27 mln ton może być produkowane w zlokalizowanych w Polsce rafineriach w Płocku i w Gdańsku:</w:t>
      </w:r>
    </w:p>
    <w:p w14:paraId="5C0B3030" w14:textId="77777777" w:rsidR="00E0627F" w:rsidRPr="00B116F7" w:rsidRDefault="00E0627F" w:rsidP="00ED3FA4">
      <w:pPr>
        <w:pStyle w:val="wyliczenie"/>
      </w:pPr>
      <w:r w:rsidRPr="00B116F7">
        <w:t>Rafineria ORLEN w Płocku – stanowi jeden z najnowocześniejszych zakładów produkcyjnych w Europie Środkowo-Wschodniej o mocach przerobowych na poziomie 16,3 mln ton/rok</w:t>
      </w:r>
    </w:p>
    <w:p w14:paraId="344483E5" w14:textId="77777777" w:rsidR="00E0627F" w:rsidRPr="00B116F7" w:rsidRDefault="00E0627F" w:rsidP="00ED3FA4">
      <w:pPr>
        <w:pStyle w:val="wyliczenie"/>
      </w:pPr>
      <w:r w:rsidRPr="00B116F7">
        <w:t xml:space="preserve">Rafineria ORLEN w Gdańsku – w wyniku połączenia grupy ORLEN z grupą LOTOS, stała się własnością ORLEN i </w:t>
      </w:r>
      <w:proofErr w:type="spellStart"/>
      <w:r w:rsidRPr="00B116F7">
        <w:t>Saudi</w:t>
      </w:r>
      <w:proofErr w:type="spellEnd"/>
      <w:r w:rsidRPr="00B116F7">
        <w:t xml:space="preserve"> </w:t>
      </w:r>
      <w:proofErr w:type="spellStart"/>
      <w:r w:rsidRPr="00B116F7">
        <w:t>Aramco</w:t>
      </w:r>
      <w:proofErr w:type="spellEnd"/>
      <w:r w:rsidRPr="00B116F7">
        <w:t>. Łączne moce przerobowe rafinerii wynoszą około 10,5 mln ton/rok i są rozdzielone pomiędzy obu właścicieli.</w:t>
      </w:r>
    </w:p>
    <w:p w14:paraId="4384B598" w14:textId="77777777" w:rsidR="00E0627F" w:rsidRPr="00B116F7" w:rsidRDefault="00E0627F" w:rsidP="00ED3FA4">
      <w:pPr>
        <w:pStyle w:val="wyliczenie"/>
      </w:pPr>
      <w:r w:rsidRPr="00B116F7">
        <w:t xml:space="preserve">Rafinerie ORLEN Południe w Trzebini i Jedliczu specjalizują się w produkcji biokomponentów, baz olejowych, olejów opałowych, parafin </w:t>
      </w:r>
      <w:proofErr w:type="spellStart"/>
      <w:r w:rsidRPr="00B116F7">
        <w:t>hydrorafinowanych</w:t>
      </w:r>
      <w:proofErr w:type="spellEnd"/>
      <w:r w:rsidRPr="00B116F7">
        <w:t xml:space="preserve"> oraz prowadzą regenerację olejów przepracowanych.</w:t>
      </w:r>
    </w:p>
    <w:p w14:paraId="5537540C" w14:textId="4C1E4D85" w:rsidR="00E0627F" w:rsidRPr="00B116F7" w:rsidRDefault="00E0627F" w:rsidP="00ED3FA4">
      <w:pPr>
        <w:pStyle w:val="wyliczenie"/>
      </w:pPr>
      <w:r w:rsidRPr="00B116F7">
        <w:t xml:space="preserve">Rafineria ORLEN </w:t>
      </w:r>
      <w:proofErr w:type="spellStart"/>
      <w:r w:rsidRPr="00B116F7">
        <w:t>Lietuva</w:t>
      </w:r>
      <w:proofErr w:type="spellEnd"/>
      <w:r w:rsidRPr="00B116F7">
        <w:t xml:space="preserve"> w Możejkach</w:t>
      </w:r>
      <w:r w:rsidR="005B3518">
        <w:t xml:space="preserve"> (Litwa)</w:t>
      </w:r>
      <w:r w:rsidRPr="00B116F7">
        <w:t xml:space="preserve"> – jest jedynym tego typu zakładem na rynku państw bałtyckich i dysponuje mocą przerobową 10,2 mln ton/rok.</w:t>
      </w:r>
    </w:p>
    <w:p w14:paraId="46A0234E" w14:textId="5E923E81" w:rsidR="00E0627F" w:rsidRPr="00B116F7" w:rsidRDefault="00E0627F" w:rsidP="00ED3FA4">
      <w:pPr>
        <w:pStyle w:val="wyliczenie"/>
      </w:pPr>
      <w:r w:rsidRPr="00B116F7">
        <w:t xml:space="preserve">Rafineria ORLEN </w:t>
      </w:r>
      <w:proofErr w:type="spellStart"/>
      <w:r w:rsidRPr="00B116F7">
        <w:t>Unioetrol</w:t>
      </w:r>
      <w:proofErr w:type="spellEnd"/>
      <w:r w:rsidRPr="00B116F7">
        <w:t xml:space="preserve"> w Kralupach i Litvinovie</w:t>
      </w:r>
      <w:r w:rsidR="005B3518">
        <w:t xml:space="preserve"> (Czechy)</w:t>
      </w:r>
      <w:r w:rsidRPr="00B116F7">
        <w:t xml:space="preserve"> – dysponują łącznymi mocami przerobowymi 8,7 mln ton/rok.</w:t>
      </w:r>
    </w:p>
    <w:p w14:paraId="0877441A" w14:textId="77777777" w:rsidR="00E0627F" w:rsidRPr="00B116F7" w:rsidRDefault="00E0627F" w:rsidP="00ED3FA4">
      <w:pPr>
        <w:keepNext/>
      </w:pPr>
      <w:r w:rsidRPr="00B116F7">
        <w:rPr>
          <w:noProof/>
          <w:lang w:eastAsia="pl-PL"/>
        </w:rPr>
        <w:drawing>
          <wp:inline distT="0" distB="0" distL="0" distR="0" wp14:anchorId="127E71EC" wp14:editId="17E5227C">
            <wp:extent cx="5540332" cy="4305300"/>
            <wp:effectExtent l="0" t="0" r="0" b="0"/>
            <wp:docPr id="1568396927" name="Picture 1568396927" descr="Obraz zawierający tekst, zrzut ekranu, diagram, krąg&#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96927" name="Picture 1568396927" descr="Obraz zawierający tekst, zrzut ekranu, diagram, krąg&#10;&#10;Opis wygenerowany automatycznie"/>
                    <pic:cNvPicPr/>
                  </pic:nvPicPr>
                  <pic:blipFill>
                    <a:blip r:embed="rId53">
                      <a:extLst>
                        <a:ext uri="{28A0092B-C50C-407E-A947-70E740481C1C}">
                          <a14:useLocalDpi xmlns:a14="http://schemas.microsoft.com/office/drawing/2010/main" val="0"/>
                        </a:ext>
                      </a:extLst>
                    </a:blip>
                    <a:stretch>
                      <a:fillRect/>
                    </a:stretch>
                  </pic:blipFill>
                  <pic:spPr>
                    <a:xfrm>
                      <a:off x="0" y="0"/>
                      <a:ext cx="5540332" cy="4305300"/>
                    </a:xfrm>
                    <a:prstGeom prst="rect">
                      <a:avLst/>
                    </a:prstGeom>
                  </pic:spPr>
                </pic:pic>
              </a:graphicData>
            </a:graphic>
          </wp:inline>
        </w:drawing>
      </w:r>
    </w:p>
    <w:p w14:paraId="627C47F9" w14:textId="0B253D83" w:rsidR="00E0627F" w:rsidRPr="00B116F7" w:rsidRDefault="00E0627F" w:rsidP="00ED3FA4">
      <w:pPr>
        <w:pStyle w:val="Legenda"/>
        <w:rPr>
          <w:color w:val="auto"/>
        </w:rPr>
      </w:pPr>
      <w:bookmarkStart w:id="344" w:name="_Toc158373499"/>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8</w:t>
      </w:r>
      <w:r w:rsidRPr="00B116F7">
        <w:rPr>
          <w:color w:val="auto"/>
        </w:rPr>
        <w:fldChar w:fldCharType="end"/>
      </w:r>
      <w:r w:rsidRPr="00B116F7">
        <w:rPr>
          <w:color w:val="auto"/>
        </w:rPr>
        <w:t>. Kierunki importu benzyn silnikowych w roku 2005, 2010, 2015 i 2020</w:t>
      </w:r>
      <w:bookmarkEnd w:id="344"/>
    </w:p>
    <w:p w14:paraId="54E213F1" w14:textId="77777777" w:rsidR="00E0627F" w:rsidRPr="00B116F7" w:rsidRDefault="00E0627F" w:rsidP="00ED3FA4">
      <w:pPr>
        <w:pStyle w:val="ardo"/>
        <w:rPr>
          <w:color w:val="auto"/>
        </w:rPr>
      </w:pPr>
      <w:r w:rsidRPr="00B116F7">
        <w:rPr>
          <w:color w:val="auto"/>
        </w:rPr>
        <w:t>Źródło: baza danych ARE S.A.</w:t>
      </w:r>
    </w:p>
    <w:p w14:paraId="0023E164" w14:textId="77777777" w:rsidR="00E0627F" w:rsidRPr="00B116F7" w:rsidRDefault="00E0627F" w:rsidP="00ED3FA4">
      <w:r w:rsidRPr="00B116F7">
        <w:t xml:space="preserve">Produkcja benzyn silnikowych, oleju napędowego i olejów opałowych w Polsce w bardzo dużej części pokrywa zapotrzebowanie krajowe na te gatunki paliw. </w:t>
      </w:r>
    </w:p>
    <w:p w14:paraId="7B8A6ED3" w14:textId="1EAE5963" w:rsidR="00E0627F" w:rsidRPr="00B116F7" w:rsidRDefault="00E0627F" w:rsidP="00ED3FA4">
      <w:r w:rsidRPr="00B116F7">
        <w:t>Obrót detaliczny benzynami silnikowymi, olejem napędowym oraz auto-gazem prowadzony jest</w:t>
      </w:r>
      <w:r w:rsidR="005B3518">
        <w:t xml:space="preserve"> </w:t>
      </w:r>
      <w:r w:rsidRPr="00B116F7">
        <w:t>na stacjach paliw i stacjach auto-gazu. Liczba stacji paliw w 2020 r. uległa zwiększeniu w stosunku do 2015 r. Na terenie kraju funkcjonowało ok. 7 739 stacje paliw (w 2015 r. było ich ok. 6 601).</w:t>
      </w:r>
    </w:p>
    <w:p w14:paraId="08CA8905" w14:textId="1447945F" w:rsidR="00E0627F" w:rsidRPr="00B116F7" w:rsidRDefault="00E0627F" w:rsidP="00ED3FA4">
      <w:r w:rsidRPr="00B116F7">
        <w:lastRenderedPageBreak/>
        <w:t>Biorąc pod uwagę liczbę eksploatowanych stacji paliw, niezmiennie dominuje PKN ORLEN S.A., posiadający ok. 1 811 stacji. Drugim polskim operatorem pod względem liczby użytkowanych stacji paliw w 2020 roku była Grupa Lotos S.A., która posiadała w 2020 r. łącznie ok. 513 stacji w całej Polsce. Jednak w wyniku fuzji grup LOTOS i ORLEN, stacje paliwowe tego koncernu zostały sprzedane do podmiot</w:t>
      </w:r>
      <w:r w:rsidR="005B3518">
        <w:t>om</w:t>
      </w:r>
      <w:r w:rsidRPr="00B116F7">
        <w:t xml:space="preserve"> zagraniczny</w:t>
      </w:r>
      <w:r w:rsidR="005B3518">
        <w:t>m</w:t>
      </w:r>
      <w:r w:rsidRPr="00B116F7">
        <w:t>, w celu uniknięcia szkodliwej dla konkurencyjności koncentracji sektora stacji paliwowych.</w:t>
      </w:r>
    </w:p>
    <w:p w14:paraId="5CF74A20" w14:textId="77777777" w:rsidR="00E0627F" w:rsidRPr="00B116F7" w:rsidRDefault="00E0627F" w:rsidP="00ED3FA4">
      <w:r w:rsidRPr="00B116F7">
        <w:t xml:space="preserve">Koncerny zagraniczne posiadały w 2020 roku ok. 1 569 stacji paliw. Liderami pod tym względem są koncerny BP, Shell i </w:t>
      </w:r>
      <w:proofErr w:type="spellStart"/>
      <w:r w:rsidRPr="00B116F7">
        <w:t>CircleK</w:t>
      </w:r>
      <w:proofErr w:type="spellEnd"/>
      <w:r w:rsidRPr="00B116F7">
        <w:t>. Niezależni (niezrzeszeni) operatorzy byli w Polsce właścicielami ok. 3 659 stacji paliw. Stacje w sieciach operatorów niezależnych posiadających więcej niż 10 stacji paliw to ok. 1 181 obiektów. Nieznacznie wzrosła również liczba stacji należących do sieci sklepowych. Obecnie liczba takich stacji paliw to niemal 190 obiektów.</w:t>
      </w:r>
    </w:p>
    <w:p w14:paraId="15E38824" w14:textId="463AA707" w:rsidR="00E0627F" w:rsidRPr="00B116F7" w:rsidRDefault="00E0627F" w:rsidP="00ED3FA4">
      <w:r w:rsidRPr="00B116F7">
        <w:t>Zauważalna jest również obecność stacji franczyzowych, która wynika z faktu, że wielu prywatnych przedsiębiorców</w:t>
      </w:r>
      <w:r w:rsidR="005B3518">
        <w:t>,</w:t>
      </w:r>
      <w:r w:rsidRPr="00B116F7">
        <w:t xml:space="preserve"> a nierzadko także hipermarketów, podejmuje współpracę z partnerem posiadającym silną markę oraz stabilną pozycję rynkową.</w:t>
      </w:r>
    </w:p>
    <w:p w14:paraId="54EA90BD" w14:textId="77777777" w:rsidR="00E0627F" w:rsidRPr="00B116F7" w:rsidRDefault="00E0627F" w:rsidP="00ED3FA4">
      <w:r w:rsidRPr="00B116F7">
        <w:t>Ceny paliw ciekłych nie podlegają regulacji Prezesa URE. Są one wyznaczane na zasadach rynkowych – zasadniczo uzależnione są od cen ropy naftowej na rynkach światowych, wysokości stawek podatku akcyzowego i VAT oraz opłaty paliwowej, a także od kursu USD.</w:t>
      </w:r>
    </w:p>
    <w:p w14:paraId="45BF7D53" w14:textId="32ED2042" w:rsidR="00E0627F" w:rsidRPr="005B3518" w:rsidRDefault="00E0627F" w:rsidP="00ED3FA4">
      <w:pPr>
        <w:pStyle w:val="Nagwek2"/>
      </w:pPr>
      <w:bookmarkStart w:id="345" w:name="_Toc158373842"/>
      <w:bookmarkStart w:id="346" w:name="_Toc160610679"/>
      <w:r w:rsidRPr="005B3518">
        <w:t>Rynek energii elektrycznej i gazu</w:t>
      </w:r>
      <w:r w:rsidR="005B3518" w:rsidRPr="005B3518">
        <w:t xml:space="preserve"> ziemnego</w:t>
      </w:r>
      <w:r w:rsidRPr="005B3518">
        <w:t>, ceny energii</w:t>
      </w:r>
      <w:bookmarkEnd w:id="345"/>
      <w:bookmarkEnd w:id="346"/>
    </w:p>
    <w:p w14:paraId="5E37AABF" w14:textId="3A0CFC10" w:rsidR="00E0627F" w:rsidRDefault="00E0627F" w:rsidP="00E0627F">
      <w:pPr>
        <w:pStyle w:val="podtytu2"/>
      </w:pPr>
      <w:r w:rsidRPr="00B116F7">
        <w:t xml:space="preserve">Obecna sytuacja na rynkach energii elektrycznej i gazu </w:t>
      </w:r>
      <w:r w:rsidR="005B3518">
        <w:t xml:space="preserve">ziemnego </w:t>
      </w:r>
      <w:r w:rsidRPr="00B116F7">
        <w:t xml:space="preserve">z uwzględnieniem cen energii </w:t>
      </w:r>
    </w:p>
    <w:p w14:paraId="5FDD7EA3" w14:textId="77777777" w:rsidR="005B3518" w:rsidRDefault="005B3518" w:rsidP="005B3518"/>
    <w:p w14:paraId="4EB830BF" w14:textId="35F55BB2" w:rsidR="005B3518" w:rsidRPr="005B3518" w:rsidRDefault="005B3518" w:rsidP="005B3518">
      <w:pPr>
        <w:rPr>
          <w:b/>
          <w:bCs/>
          <w:sz w:val="22"/>
          <w:szCs w:val="24"/>
        </w:rPr>
      </w:pPr>
      <w:r w:rsidRPr="005B3518">
        <w:rPr>
          <w:b/>
          <w:bCs/>
          <w:sz w:val="22"/>
          <w:szCs w:val="24"/>
        </w:rPr>
        <w:t>Rynek energii elektrycznej</w:t>
      </w:r>
    </w:p>
    <w:p w14:paraId="189E5A2D" w14:textId="2FA81B9A" w:rsidR="00E0627F" w:rsidRPr="00B116F7" w:rsidRDefault="00E0627F" w:rsidP="00E0627F">
      <w:r w:rsidRPr="00B116F7">
        <w:t>W analizowanym okresie krajowa produkcja energii elektrycznej zachowuje trend wzrostowy osiągając w 2022 r. poziom 179,7 TWh, co stanowi dotychczas najwyższy wynik w historii polskiej elektroenergetyki. Na przestrzeni lat widoczny jest również wzrost zużycia energii elektrycznej, które w roku 2022 było niższe od produkcji o około 1,7 TWh, tj. o 0,9% (</w:t>
      </w:r>
      <w:r w:rsidRPr="00B116F7">
        <w:fldChar w:fldCharType="begin"/>
      </w:r>
      <w:r w:rsidRPr="00B116F7">
        <w:instrText xml:space="preserve"> REF _Ref156913774 \h  \* MERGEFORMAT </w:instrText>
      </w:r>
      <w:r w:rsidRPr="00B116F7">
        <w:fldChar w:fldCharType="separate"/>
      </w:r>
      <w:r w:rsidR="004C1650" w:rsidRPr="00B116F7">
        <w:t xml:space="preserve">Rysunek </w:t>
      </w:r>
      <w:r w:rsidR="004C1650">
        <w:rPr>
          <w:noProof/>
        </w:rPr>
        <w:t>5</w:t>
      </w:r>
      <w:r w:rsidR="004C1650" w:rsidRPr="00B116F7">
        <w:t>.</w:t>
      </w:r>
      <w:r w:rsidR="004C1650">
        <w:rPr>
          <w:noProof/>
        </w:rPr>
        <w:t>9</w:t>
      </w:r>
      <w:r w:rsidRPr="00B116F7">
        <w:fldChar w:fldCharType="end"/>
      </w:r>
      <w:r w:rsidRPr="00B116F7">
        <w:t>). W strukturze produkcji energii elektrycznej obserwowany jest trend powolnej zmiany miksu energetycznego, co wynika ze zmiany uwarunkowań prawnych i rynkowych (</w:t>
      </w:r>
      <w:r w:rsidRPr="00B116F7">
        <w:fldChar w:fldCharType="begin"/>
      </w:r>
      <w:r w:rsidRPr="00B116F7">
        <w:instrText xml:space="preserve"> REF _Ref156917437 \h  \* MERGEFORMAT </w:instrText>
      </w:r>
      <w:r w:rsidRPr="00B116F7">
        <w:fldChar w:fldCharType="separate"/>
      </w:r>
      <w:r w:rsidR="004C1650" w:rsidRPr="00B116F7">
        <w:t xml:space="preserve">Rysunek </w:t>
      </w:r>
      <w:r w:rsidR="004C1650">
        <w:rPr>
          <w:noProof/>
        </w:rPr>
        <w:t>5</w:t>
      </w:r>
      <w:r w:rsidR="004C1650" w:rsidRPr="00B116F7">
        <w:t>.</w:t>
      </w:r>
      <w:r w:rsidR="004C1650">
        <w:rPr>
          <w:noProof/>
        </w:rPr>
        <w:t>10</w:t>
      </w:r>
      <w:r w:rsidRPr="00B116F7">
        <w:fldChar w:fldCharType="end"/>
      </w:r>
      <w:r w:rsidRPr="00B116F7">
        <w:t xml:space="preserve">). Jest on nadal oparty o węgiel, natomiast w mniejszym stopniu niż w latach 2005-2015, co jest pozytywnym sygnałem w kontekście polityki klimatycznej UE. W 2020 roku udział węgla w strukturze wytwarzania był mniejszy niż w 2022 roku ze względu na konieczność wyłączenia lub obniżenia mocy wielu bloków węglowych. W latach 2005-2022 nastąpił istotny wzrost ilości energii wyprodukowanej z OZE, z poziomu 3,8 TWh w 2005 roku, aż do 37,7 TWh w 2022. </w:t>
      </w:r>
    </w:p>
    <w:p w14:paraId="0DF61C55" w14:textId="77777777" w:rsidR="00E0627F" w:rsidRPr="00B116F7" w:rsidRDefault="00E0627F" w:rsidP="00E0627F">
      <w:r w:rsidRPr="00B116F7">
        <w:rPr>
          <w:noProof/>
          <w:lang w:eastAsia="pl-PL"/>
        </w:rPr>
        <w:lastRenderedPageBreak/>
        <w:drawing>
          <wp:inline distT="0" distB="0" distL="0" distR="0" wp14:anchorId="4C68A7EB" wp14:editId="36DC5F14">
            <wp:extent cx="5760720" cy="3406140"/>
            <wp:effectExtent l="0" t="0" r="0" b="3810"/>
            <wp:docPr id="859299272" name="Wykres 1">
              <a:extLst xmlns:a="http://schemas.openxmlformats.org/drawingml/2006/main">
                <a:ext uri="{FF2B5EF4-FFF2-40B4-BE49-F238E27FC236}">
                  <a16:creationId xmlns:a16="http://schemas.microsoft.com/office/drawing/2014/main" id="{9FBECE2F-333D-E3B7-95C3-E6A3CEF27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5A9B442" w14:textId="03B6A7AA" w:rsidR="00E0627F" w:rsidRPr="00B116F7" w:rsidRDefault="00E0627F" w:rsidP="00E0627F">
      <w:pPr>
        <w:pStyle w:val="Legenda"/>
        <w:rPr>
          <w:rFonts w:eastAsia="Calibri"/>
          <w:i w:val="0"/>
          <w:color w:val="auto"/>
          <w:sz w:val="16"/>
          <w:szCs w:val="16"/>
        </w:rPr>
      </w:pPr>
      <w:bookmarkStart w:id="347" w:name="_Ref156913774"/>
      <w:bookmarkStart w:id="348" w:name="_Toc158373500"/>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9</w:t>
      </w:r>
      <w:r w:rsidRPr="00B116F7">
        <w:rPr>
          <w:color w:val="auto"/>
        </w:rPr>
        <w:fldChar w:fldCharType="end"/>
      </w:r>
      <w:bookmarkEnd w:id="347"/>
      <w:r w:rsidRPr="00B116F7">
        <w:rPr>
          <w:color w:val="auto"/>
        </w:rPr>
        <w:t xml:space="preserve">. </w:t>
      </w:r>
      <w:r w:rsidRPr="00B116F7">
        <w:rPr>
          <w:iCs w:val="0"/>
          <w:color w:val="auto"/>
        </w:rPr>
        <w:t>Produkcja ogółem energii elektrycznej w latach 2005 – 2022</w:t>
      </w:r>
      <w:bookmarkEnd w:id="348"/>
    </w:p>
    <w:p w14:paraId="4A75177A" w14:textId="77777777" w:rsidR="00E0627F" w:rsidRPr="00B116F7" w:rsidRDefault="00E0627F" w:rsidP="00E0627F">
      <w:pPr>
        <w:pStyle w:val="ardo"/>
        <w:rPr>
          <w:color w:val="auto"/>
        </w:rPr>
      </w:pPr>
      <w:r w:rsidRPr="00B116F7">
        <w:rPr>
          <w:color w:val="auto"/>
        </w:rPr>
        <w:t>Źródło: ARE SA</w:t>
      </w:r>
    </w:p>
    <w:p w14:paraId="09127273" w14:textId="77777777" w:rsidR="00E0627F" w:rsidRPr="00B116F7" w:rsidRDefault="00E0627F" w:rsidP="00E0627F">
      <w:r w:rsidRPr="00B116F7">
        <w:rPr>
          <w:noProof/>
          <w:lang w:eastAsia="pl-PL"/>
        </w:rPr>
        <w:drawing>
          <wp:inline distT="0" distB="0" distL="0" distR="0" wp14:anchorId="77C0DE36" wp14:editId="3F385716">
            <wp:extent cx="5343051" cy="2306471"/>
            <wp:effectExtent l="0" t="0" r="0" b="0"/>
            <wp:docPr id="171002970" name="Wykres 1">
              <a:extLst xmlns:a="http://schemas.openxmlformats.org/drawingml/2006/main">
                <a:ext uri="{FF2B5EF4-FFF2-40B4-BE49-F238E27FC236}">
                  <a16:creationId xmlns:a16="http://schemas.microsoft.com/office/drawing/2014/main" id="{C8BCD341-083E-40FD-A1EB-E041DC2EF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3BD5210" w14:textId="593122A6" w:rsidR="00E0627F" w:rsidRPr="00B116F7" w:rsidRDefault="00E0627F" w:rsidP="00E0627F">
      <w:pPr>
        <w:pStyle w:val="Legenda"/>
        <w:rPr>
          <w:rFonts w:eastAsia="Calibri"/>
          <w:i w:val="0"/>
          <w:color w:val="auto"/>
          <w:sz w:val="16"/>
          <w:szCs w:val="16"/>
        </w:rPr>
      </w:pPr>
      <w:bookmarkStart w:id="349" w:name="_Ref156917437"/>
      <w:bookmarkStart w:id="350" w:name="_Toc158373501"/>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10</w:t>
      </w:r>
      <w:r w:rsidRPr="00B116F7">
        <w:rPr>
          <w:color w:val="auto"/>
        </w:rPr>
        <w:fldChar w:fldCharType="end"/>
      </w:r>
      <w:bookmarkEnd w:id="349"/>
      <w:r w:rsidRPr="00B116F7">
        <w:rPr>
          <w:color w:val="auto"/>
        </w:rPr>
        <w:t xml:space="preserve">. </w:t>
      </w:r>
      <w:r w:rsidRPr="00B116F7">
        <w:rPr>
          <w:iCs w:val="0"/>
          <w:color w:val="auto"/>
        </w:rPr>
        <w:t>Produkcja energii elektrycznej wg nośników energii w latach 2005, 2010, 2015, 2016</w:t>
      </w:r>
      <w:bookmarkEnd w:id="350"/>
    </w:p>
    <w:p w14:paraId="3101F0B4" w14:textId="77777777" w:rsidR="00E0627F" w:rsidRPr="00B116F7" w:rsidRDefault="00E0627F" w:rsidP="00E0627F">
      <w:pPr>
        <w:pStyle w:val="ardo"/>
        <w:rPr>
          <w:color w:val="auto"/>
        </w:rPr>
      </w:pPr>
      <w:r w:rsidRPr="00B116F7">
        <w:rPr>
          <w:color w:val="auto"/>
        </w:rPr>
        <w:t>Źródło: ARE S.A.</w:t>
      </w:r>
    </w:p>
    <w:p w14:paraId="327BE868" w14:textId="77777777" w:rsidR="00E0627F" w:rsidRPr="00B116F7" w:rsidRDefault="00E0627F" w:rsidP="00E0627F">
      <w:r w:rsidRPr="00B116F7">
        <w:t>Struktura hurtowego rynku energii elektrycznej przedstawiona została w oparciu o analizę kierunków sprzedaży energii.</w:t>
      </w:r>
    </w:p>
    <w:p w14:paraId="568FAE67" w14:textId="20507467" w:rsidR="00E0627F" w:rsidRPr="00B116F7" w:rsidRDefault="00E0627F" w:rsidP="00E0627F">
      <w:pPr>
        <w:rPr>
          <w:szCs w:val="20"/>
        </w:rPr>
      </w:pPr>
      <w:r w:rsidRPr="00B116F7">
        <w:rPr>
          <w:szCs w:val="20"/>
        </w:rPr>
        <w:t xml:space="preserve">W roku 2022 wytwórcy energetyki zawodowej sprzedali ogółem 124,6 TWh energii, tj. o około 11,2% więcej niż w roku 2020 (112,0 TWh), a podstawową formą handlu hurtowego energią elektryczną w elektrowniach i elektrociepłowniach zawodowych była sprzedaż w ramach rynków regulowanych, gdzie dominujące znaczenie miała giełda energii oraz sprzedaż do przedsiębiorstw obrotu. Na wzrost popularności giełdowego obrotu energią elektryczną w Polsce wpłynęła przede wszystkim nowelizacja ustawy </w:t>
      </w:r>
      <w:r w:rsidR="005B3518">
        <w:rPr>
          <w:szCs w:val="20"/>
        </w:rPr>
        <w:t xml:space="preserve">- </w:t>
      </w:r>
      <w:r w:rsidRPr="00B116F7">
        <w:rPr>
          <w:szCs w:val="20"/>
        </w:rPr>
        <w:t>P</w:t>
      </w:r>
      <w:r w:rsidR="005B3518">
        <w:rPr>
          <w:szCs w:val="20"/>
        </w:rPr>
        <w:t>rawo energetyczne</w:t>
      </w:r>
      <w:r w:rsidRPr="00B116F7">
        <w:rPr>
          <w:szCs w:val="20"/>
        </w:rPr>
        <w:t xml:space="preserve"> z 2018 r., która podniosła tzw. obligo giełdowe z 30% do poziomu 100% w latach 2019-2022. Obowiązek nie dotyczył energii elektrycznej wytworzonej m. in. z odnawialnych źródeł energii, w kogeneracji, na potrzeby własne oraz w jednostkach o mocy zainstalowanej elektrycznej nie wyższej niż 50 </w:t>
      </w:r>
      <w:proofErr w:type="spellStart"/>
      <w:r w:rsidRPr="00B116F7">
        <w:rPr>
          <w:szCs w:val="20"/>
        </w:rPr>
        <w:t>MWe</w:t>
      </w:r>
      <w:proofErr w:type="spellEnd"/>
      <w:r w:rsidRPr="00B116F7">
        <w:rPr>
          <w:szCs w:val="20"/>
        </w:rPr>
        <w:t>.</w:t>
      </w:r>
      <w:r w:rsidR="005B3518">
        <w:rPr>
          <w:szCs w:val="20"/>
        </w:rPr>
        <w:t xml:space="preserve"> W 2022 r. obowiązek obliga giełdowego został zniesiony.</w:t>
      </w:r>
    </w:p>
    <w:p w14:paraId="61229057" w14:textId="77777777" w:rsidR="00E0627F" w:rsidRPr="00B116F7" w:rsidRDefault="00E0627F" w:rsidP="00E0627F">
      <w:pPr>
        <w:rPr>
          <w:szCs w:val="20"/>
        </w:rPr>
      </w:pPr>
      <w:r w:rsidRPr="00B116F7">
        <w:rPr>
          <w:szCs w:val="20"/>
        </w:rPr>
        <w:lastRenderedPageBreak/>
        <w:t>Głównym kanałem sprzedaży energii elektrycznej przez wytwórców w 2022 r. była ponownie Towarowa Giełda Energii S.A. z ponad 74,3% udziałem w całkowitym obrocie. Dla porównania udział giełdy w rynku w 2005 roku wynosił 0,7%, w 2010 r. - 4,2%, w 2015 r. - 48,2%, a w 2020 r. 63,0%. Do przedsiębiorstw obrotu (PO) zostało sprzedane w 2022 roku 15,7% energii elektrycznej, a udział tego kierunku w sprzedaży energii przez wytwórców zmniejszył się w stosunku do 2020 roku o 9,4 punktu procentowego, natomiast w stosunku do roku 2015 aż o 27,9 pkt. procentowego. Pozostała sprzedaż była realizowana w przeważającej mierze na rynku bilansującym (7,6%), w tym na potrzeby zapewnienia bezpieczeństwa pracy krajowego systemu elektroenergetycznego, a tylko w niewielkim stopniu do odbiorców końcowych i na eksport.</w:t>
      </w:r>
    </w:p>
    <w:p w14:paraId="06083B2A" w14:textId="2D15FA00" w:rsidR="00E0627F" w:rsidRPr="00B116F7" w:rsidRDefault="00E0627F" w:rsidP="00E0627F">
      <w:r w:rsidRPr="00B116F7">
        <w:t>Strukturę sprzedaży energii elektrycznej przedstawiono w tabeli poniżej (</w:t>
      </w:r>
      <w:r w:rsidRPr="00B116F7">
        <w:fldChar w:fldCharType="begin"/>
      </w:r>
      <w:r w:rsidRPr="00B116F7">
        <w:instrText xml:space="preserve"> REF _Ref156917575 \h  \* MERGEFORMAT </w:instrText>
      </w:r>
      <w:r w:rsidRPr="00B116F7">
        <w:fldChar w:fldCharType="separate"/>
      </w:r>
      <w:r w:rsidR="004C1650" w:rsidRPr="00B116F7">
        <w:t xml:space="preserve">Tabela </w:t>
      </w:r>
      <w:r w:rsidR="004C1650">
        <w:rPr>
          <w:noProof/>
        </w:rPr>
        <w:t>5</w:t>
      </w:r>
      <w:r w:rsidR="004C1650" w:rsidRPr="00B116F7">
        <w:t>.</w:t>
      </w:r>
      <w:r w:rsidR="004C1650">
        <w:rPr>
          <w:noProof/>
        </w:rPr>
        <w:t>10</w:t>
      </w:r>
      <w:r w:rsidRPr="00B116F7">
        <w:fldChar w:fldCharType="end"/>
      </w:r>
      <w:r w:rsidRPr="00B116F7">
        <w:t>).</w:t>
      </w:r>
    </w:p>
    <w:p w14:paraId="04D280C5" w14:textId="33DC6BE6" w:rsidR="00E0627F" w:rsidRPr="00B116F7" w:rsidRDefault="00E0627F" w:rsidP="00E0627F">
      <w:pPr>
        <w:pStyle w:val="Legenda"/>
        <w:rPr>
          <w:rFonts w:eastAsia="Calibri"/>
          <w:color w:val="auto"/>
          <w:sz w:val="24"/>
        </w:rPr>
      </w:pPr>
      <w:bookmarkStart w:id="351" w:name="_Ref156917575"/>
      <w:bookmarkStart w:id="352" w:name="_Toc15837361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10</w:t>
      </w:r>
      <w:r w:rsidRPr="00B116F7">
        <w:rPr>
          <w:color w:val="auto"/>
        </w:rPr>
        <w:fldChar w:fldCharType="end"/>
      </w:r>
      <w:bookmarkEnd w:id="351"/>
      <w:r w:rsidRPr="00B116F7">
        <w:rPr>
          <w:color w:val="auto"/>
        </w:rPr>
        <w:t xml:space="preserve">. </w:t>
      </w:r>
      <w:r w:rsidRPr="00B116F7">
        <w:rPr>
          <w:i w:val="0"/>
          <w:iCs w:val="0"/>
          <w:color w:val="auto"/>
        </w:rPr>
        <w:t>Struktura sprzedaży energii elektrycznej w elektrowniach zawodowych cieplnych</w:t>
      </w:r>
      <w:bookmarkEnd w:id="352"/>
    </w:p>
    <w:tbl>
      <w:tblPr>
        <w:tblStyle w:val="KPEiK"/>
        <w:tblW w:w="5000" w:type="pct"/>
        <w:tblLook w:val="04A0" w:firstRow="1" w:lastRow="0" w:firstColumn="1" w:lastColumn="0" w:noHBand="0" w:noVBand="1"/>
      </w:tblPr>
      <w:tblGrid>
        <w:gridCol w:w="834"/>
        <w:gridCol w:w="1230"/>
        <w:gridCol w:w="1441"/>
        <w:gridCol w:w="1149"/>
        <w:gridCol w:w="1217"/>
        <w:gridCol w:w="1030"/>
        <w:gridCol w:w="1138"/>
        <w:gridCol w:w="1023"/>
      </w:tblGrid>
      <w:tr w:rsidR="00B116F7" w:rsidRPr="00B116F7" w14:paraId="5BAFD3C6"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834" w:type="dxa"/>
            <w:vMerge w:val="restart"/>
            <w:noWrap/>
            <w:hideMark/>
          </w:tcPr>
          <w:p w14:paraId="1AA2B61F" w14:textId="77777777" w:rsidR="00E0627F" w:rsidRPr="00B116F7" w:rsidRDefault="00E0627F" w:rsidP="00C3052A">
            <w:pPr>
              <w:pStyle w:val="Tabele"/>
              <w:jc w:val="center"/>
              <w:rPr>
                <w:color w:val="auto"/>
              </w:rPr>
            </w:pPr>
            <w:r w:rsidRPr="00B116F7">
              <w:rPr>
                <w:color w:val="auto"/>
              </w:rPr>
              <w:t>Lata</w:t>
            </w:r>
          </w:p>
        </w:tc>
        <w:tc>
          <w:tcPr>
            <w:tcW w:w="8228" w:type="dxa"/>
            <w:gridSpan w:val="7"/>
            <w:noWrap/>
            <w:hideMark/>
          </w:tcPr>
          <w:p w14:paraId="6F3191B6" w14:textId="77777777" w:rsidR="00E0627F" w:rsidRPr="00B116F7" w:rsidRDefault="00E0627F" w:rsidP="00C3052A">
            <w:pPr>
              <w:pStyle w:val="Tabele"/>
              <w:jc w:val="center"/>
              <w:rPr>
                <w:color w:val="auto"/>
              </w:rPr>
            </w:pPr>
            <w:r w:rsidRPr="00B116F7">
              <w:rPr>
                <w:color w:val="auto"/>
              </w:rPr>
              <w:t>Sprzedaż energii elektrycznej</w:t>
            </w:r>
          </w:p>
        </w:tc>
      </w:tr>
      <w:tr w:rsidR="00B116F7" w:rsidRPr="00B116F7" w14:paraId="293664B4"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0" w:type="auto"/>
            <w:vMerge/>
            <w:hideMark/>
          </w:tcPr>
          <w:p w14:paraId="035C3910" w14:textId="77777777" w:rsidR="00E0627F" w:rsidRPr="00B116F7" w:rsidRDefault="00E0627F" w:rsidP="00C3052A">
            <w:pPr>
              <w:pStyle w:val="Tabele"/>
              <w:jc w:val="center"/>
              <w:rPr>
                <w:b w:val="0"/>
                <w:color w:val="auto"/>
              </w:rPr>
            </w:pPr>
          </w:p>
        </w:tc>
        <w:tc>
          <w:tcPr>
            <w:tcW w:w="1230" w:type="dxa"/>
            <w:vMerge w:val="restart"/>
            <w:noWrap/>
            <w:hideMark/>
          </w:tcPr>
          <w:p w14:paraId="0405BE08" w14:textId="77777777" w:rsidR="00E0627F" w:rsidRPr="00B116F7" w:rsidRDefault="00E0627F" w:rsidP="00C3052A">
            <w:pPr>
              <w:pStyle w:val="Tabele"/>
              <w:jc w:val="center"/>
              <w:rPr>
                <w:bCs/>
                <w:color w:val="auto"/>
              </w:rPr>
            </w:pPr>
            <w:r w:rsidRPr="00B116F7">
              <w:rPr>
                <w:bCs/>
                <w:color w:val="auto"/>
              </w:rPr>
              <w:t>Ogółem</w:t>
            </w:r>
          </w:p>
        </w:tc>
        <w:tc>
          <w:tcPr>
            <w:tcW w:w="6998" w:type="dxa"/>
            <w:gridSpan w:val="6"/>
            <w:noWrap/>
            <w:hideMark/>
          </w:tcPr>
          <w:p w14:paraId="6B57FA9E" w14:textId="77777777" w:rsidR="00E0627F" w:rsidRPr="00B116F7" w:rsidRDefault="00E0627F" w:rsidP="00C3052A">
            <w:pPr>
              <w:pStyle w:val="Tabele"/>
              <w:jc w:val="center"/>
              <w:rPr>
                <w:bCs/>
                <w:color w:val="auto"/>
              </w:rPr>
            </w:pPr>
            <w:r w:rsidRPr="00B116F7">
              <w:rPr>
                <w:bCs/>
                <w:color w:val="auto"/>
              </w:rPr>
              <w:t>w tym:</w:t>
            </w:r>
          </w:p>
        </w:tc>
      </w:tr>
      <w:tr w:rsidR="00B116F7" w:rsidRPr="00B116F7" w14:paraId="372BDA6E"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0" w:type="auto"/>
            <w:vMerge/>
            <w:hideMark/>
          </w:tcPr>
          <w:p w14:paraId="26C2170C" w14:textId="77777777" w:rsidR="00E0627F" w:rsidRPr="00B116F7" w:rsidRDefault="00E0627F" w:rsidP="00C3052A">
            <w:pPr>
              <w:pStyle w:val="Tabele"/>
              <w:jc w:val="center"/>
              <w:rPr>
                <w:b w:val="0"/>
                <w:color w:val="auto"/>
              </w:rPr>
            </w:pPr>
          </w:p>
        </w:tc>
        <w:tc>
          <w:tcPr>
            <w:tcW w:w="0" w:type="auto"/>
            <w:vMerge/>
            <w:hideMark/>
          </w:tcPr>
          <w:p w14:paraId="7EFAF009" w14:textId="77777777" w:rsidR="00E0627F" w:rsidRPr="00B116F7" w:rsidRDefault="00E0627F" w:rsidP="00C3052A">
            <w:pPr>
              <w:pStyle w:val="Tabele"/>
              <w:jc w:val="center"/>
              <w:rPr>
                <w:bCs/>
                <w:color w:val="auto"/>
              </w:rPr>
            </w:pPr>
          </w:p>
        </w:tc>
        <w:tc>
          <w:tcPr>
            <w:tcW w:w="1441" w:type="dxa"/>
            <w:vMerge w:val="restart"/>
            <w:hideMark/>
          </w:tcPr>
          <w:p w14:paraId="7BD790D0" w14:textId="77777777" w:rsidR="00E0627F" w:rsidRPr="00B116F7" w:rsidRDefault="00E0627F" w:rsidP="00C3052A">
            <w:pPr>
              <w:pStyle w:val="Tabele"/>
              <w:jc w:val="center"/>
              <w:rPr>
                <w:bCs/>
                <w:color w:val="auto"/>
              </w:rPr>
            </w:pPr>
            <w:r w:rsidRPr="00B116F7">
              <w:rPr>
                <w:bCs/>
                <w:color w:val="auto"/>
              </w:rPr>
              <w:t xml:space="preserve">Przedsiębiorstwa obrotu </w:t>
            </w:r>
            <w:r w:rsidRPr="00B116F7">
              <w:rPr>
                <w:bCs/>
                <w:color w:val="auto"/>
                <w:vertAlign w:val="superscript"/>
              </w:rPr>
              <w:t>1)</w:t>
            </w:r>
          </w:p>
        </w:tc>
        <w:tc>
          <w:tcPr>
            <w:tcW w:w="1149" w:type="dxa"/>
            <w:vMerge w:val="restart"/>
            <w:hideMark/>
          </w:tcPr>
          <w:p w14:paraId="17DB6C08" w14:textId="77777777" w:rsidR="00E0627F" w:rsidRPr="00B116F7" w:rsidRDefault="00E0627F" w:rsidP="00C3052A">
            <w:pPr>
              <w:pStyle w:val="Tabele"/>
              <w:jc w:val="center"/>
              <w:rPr>
                <w:bCs/>
                <w:color w:val="auto"/>
              </w:rPr>
            </w:pPr>
            <w:r w:rsidRPr="00B116F7">
              <w:rPr>
                <w:bCs/>
                <w:color w:val="auto"/>
              </w:rPr>
              <w:t>rynek giełdowy TGE</w:t>
            </w:r>
          </w:p>
        </w:tc>
        <w:tc>
          <w:tcPr>
            <w:tcW w:w="2247" w:type="dxa"/>
            <w:gridSpan w:val="2"/>
            <w:hideMark/>
          </w:tcPr>
          <w:p w14:paraId="57CC3B1B" w14:textId="77777777" w:rsidR="00E0627F" w:rsidRPr="00B116F7" w:rsidRDefault="00E0627F" w:rsidP="00C3052A">
            <w:pPr>
              <w:pStyle w:val="Tabele"/>
              <w:jc w:val="center"/>
              <w:rPr>
                <w:bCs/>
                <w:color w:val="auto"/>
              </w:rPr>
            </w:pPr>
            <w:r w:rsidRPr="00B116F7">
              <w:rPr>
                <w:bCs/>
                <w:color w:val="auto"/>
              </w:rPr>
              <w:t>z tego:</w:t>
            </w:r>
          </w:p>
        </w:tc>
        <w:tc>
          <w:tcPr>
            <w:tcW w:w="1138" w:type="dxa"/>
            <w:vMerge w:val="restart"/>
            <w:hideMark/>
          </w:tcPr>
          <w:p w14:paraId="51047098" w14:textId="77777777" w:rsidR="00E0627F" w:rsidRPr="00B116F7" w:rsidRDefault="00E0627F" w:rsidP="00C3052A">
            <w:pPr>
              <w:pStyle w:val="Tabele"/>
              <w:jc w:val="center"/>
              <w:rPr>
                <w:bCs/>
                <w:color w:val="auto"/>
              </w:rPr>
            </w:pPr>
            <w:r w:rsidRPr="00B116F7">
              <w:rPr>
                <w:bCs/>
                <w:color w:val="auto"/>
              </w:rPr>
              <w:t>odbiorcy końcowi</w:t>
            </w:r>
          </w:p>
        </w:tc>
        <w:tc>
          <w:tcPr>
            <w:tcW w:w="1023" w:type="dxa"/>
            <w:vMerge w:val="restart"/>
            <w:hideMark/>
          </w:tcPr>
          <w:p w14:paraId="326065BD" w14:textId="77777777" w:rsidR="00E0627F" w:rsidRPr="00B116F7" w:rsidRDefault="00E0627F" w:rsidP="00C3052A">
            <w:pPr>
              <w:pStyle w:val="Tabele"/>
              <w:jc w:val="center"/>
              <w:rPr>
                <w:bCs/>
                <w:color w:val="auto"/>
              </w:rPr>
            </w:pPr>
            <w:r w:rsidRPr="00B116F7">
              <w:rPr>
                <w:bCs/>
                <w:color w:val="auto"/>
              </w:rPr>
              <w:t>rynek bilansujący</w:t>
            </w:r>
          </w:p>
        </w:tc>
      </w:tr>
      <w:tr w:rsidR="00B116F7" w:rsidRPr="00B116F7" w14:paraId="1059BCB0"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0" w:type="auto"/>
            <w:vMerge/>
            <w:hideMark/>
          </w:tcPr>
          <w:p w14:paraId="28676E7A" w14:textId="77777777" w:rsidR="00E0627F" w:rsidRPr="00B116F7" w:rsidRDefault="00E0627F" w:rsidP="00C3052A">
            <w:pPr>
              <w:pStyle w:val="Tabele"/>
              <w:jc w:val="center"/>
              <w:rPr>
                <w:b w:val="0"/>
                <w:color w:val="auto"/>
              </w:rPr>
            </w:pPr>
          </w:p>
        </w:tc>
        <w:tc>
          <w:tcPr>
            <w:tcW w:w="0" w:type="auto"/>
            <w:vMerge/>
            <w:hideMark/>
          </w:tcPr>
          <w:p w14:paraId="230600DC" w14:textId="77777777" w:rsidR="00E0627F" w:rsidRPr="00B116F7" w:rsidRDefault="00E0627F" w:rsidP="00C3052A">
            <w:pPr>
              <w:pStyle w:val="Tabele"/>
              <w:jc w:val="center"/>
              <w:rPr>
                <w:bCs/>
                <w:color w:val="auto"/>
              </w:rPr>
            </w:pPr>
          </w:p>
        </w:tc>
        <w:tc>
          <w:tcPr>
            <w:tcW w:w="0" w:type="auto"/>
            <w:vMerge/>
            <w:hideMark/>
          </w:tcPr>
          <w:p w14:paraId="385BB6CA" w14:textId="77777777" w:rsidR="00E0627F" w:rsidRPr="00B116F7" w:rsidRDefault="00E0627F" w:rsidP="00C3052A">
            <w:pPr>
              <w:pStyle w:val="Tabele"/>
              <w:jc w:val="center"/>
              <w:rPr>
                <w:bCs/>
                <w:color w:val="auto"/>
              </w:rPr>
            </w:pPr>
          </w:p>
        </w:tc>
        <w:tc>
          <w:tcPr>
            <w:tcW w:w="0" w:type="auto"/>
            <w:vMerge/>
            <w:hideMark/>
          </w:tcPr>
          <w:p w14:paraId="31802612" w14:textId="77777777" w:rsidR="00E0627F" w:rsidRPr="00B116F7" w:rsidRDefault="00E0627F" w:rsidP="00C3052A">
            <w:pPr>
              <w:pStyle w:val="Tabele"/>
              <w:jc w:val="center"/>
              <w:rPr>
                <w:bCs/>
                <w:color w:val="auto"/>
              </w:rPr>
            </w:pPr>
          </w:p>
        </w:tc>
        <w:tc>
          <w:tcPr>
            <w:tcW w:w="1217" w:type="dxa"/>
            <w:hideMark/>
          </w:tcPr>
          <w:p w14:paraId="1C414D58" w14:textId="77777777" w:rsidR="00E0627F" w:rsidRPr="00B116F7" w:rsidRDefault="00E0627F" w:rsidP="00C3052A">
            <w:pPr>
              <w:pStyle w:val="Tabele"/>
              <w:jc w:val="center"/>
              <w:rPr>
                <w:bCs/>
                <w:color w:val="auto"/>
              </w:rPr>
            </w:pPr>
            <w:r w:rsidRPr="00B116F7">
              <w:rPr>
                <w:bCs/>
                <w:color w:val="auto"/>
              </w:rPr>
              <w:t>rynek terminowy</w:t>
            </w:r>
          </w:p>
        </w:tc>
        <w:tc>
          <w:tcPr>
            <w:tcW w:w="1030" w:type="dxa"/>
            <w:noWrap/>
            <w:hideMark/>
          </w:tcPr>
          <w:p w14:paraId="1040E36B" w14:textId="77777777" w:rsidR="00E0627F" w:rsidRPr="00B116F7" w:rsidRDefault="00E0627F" w:rsidP="00C3052A">
            <w:pPr>
              <w:pStyle w:val="Tabele"/>
              <w:jc w:val="center"/>
              <w:rPr>
                <w:bCs/>
                <w:color w:val="auto"/>
              </w:rPr>
            </w:pPr>
            <w:r w:rsidRPr="00B116F7">
              <w:rPr>
                <w:bCs/>
                <w:color w:val="auto"/>
              </w:rPr>
              <w:t>SPOT</w:t>
            </w:r>
          </w:p>
        </w:tc>
        <w:tc>
          <w:tcPr>
            <w:tcW w:w="0" w:type="auto"/>
            <w:vMerge/>
            <w:hideMark/>
          </w:tcPr>
          <w:p w14:paraId="24612710" w14:textId="77777777" w:rsidR="00E0627F" w:rsidRPr="00B116F7" w:rsidRDefault="00E0627F" w:rsidP="00C3052A">
            <w:pPr>
              <w:pStyle w:val="Tabele"/>
              <w:jc w:val="center"/>
              <w:rPr>
                <w:bCs/>
                <w:color w:val="auto"/>
              </w:rPr>
            </w:pPr>
          </w:p>
        </w:tc>
        <w:tc>
          <w:tcPr>
            <w:tcW w:w="0" w:type="auto"/>
            <w:vMerge/>
            <w:hideMark/>
          </w:tcPr>
          <w:p w14:paraId="3E244437" w14:textId="77777777" w:rsidR="00E0627F" w:rsidRPr="00B116F7" w:rsidRDefault="00E0627F" w:rsidP="00C3052A">
            <w:pPr>
              <w:pStyle w:val="Tabele"/>
              <w:jc w:val="center"/>
              <w:rPr>
                <w:bCs/>
                <w:color w:val="auto"/>
              </w:rPr>
            </w:pPr>
          </w:p>
        </w:tc>
      </w:tr>
      <w:tr w:rsidR="00B116F7" w:rsidRPr="00B116F7" w14:paraId="72FB429A"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834" w:type="dxa"/>
            <w:vMerge/>
            <w:noWrap/>
            <w:hideMark/>
          </w:tcPr>
          <w:p w14:paraId="5DA86315" w14:textId="77777777" w:rsidR="00E0627F" w:rsidRPr="00B116F7" w:rsidRDefault="00E0627F" w:rsidP="00C3052A">
            <w:pPr>
              <w:pStyle w:val="Tabele"/>
              <w:jc w:val="center"/>
              <w:rPr>
                <w:b w:val="0"/>
                <w:color w:val="auto"/>
              </w:rPr>
            </w:pPr>
          </w:p>
        </w:tc>
        <w:tc>
          <w:tcPr>
            <w:tcW w:w="1230" w:type="dxa"/>
            <w:noWrap/>
            <w:hideMark/>
          </w:tcPr>
          <w:p w14:paraId="1FEE10D8" w14:textId="77777777" w:rsidR="00E0627F" w:rsidRPr="00B116F7" w:rsidRDefault="00E0627F" w:rsidP="00C3052A">
            <w:pPr>
              <w:pStyle w:val="Tabele"/>
              <w:jc w:val="center"/>
              <w:rPr>
                <w:bCs/>
                <w:color w:val="auto"/>
              </w:rPr>
            </w:pPr>
            <w:r w:rsidRPr="00B116F7">
              <w:rPr>
                <w:bCs/>
                <w:color w:val="auto"/>
              </w:rPr>
              <w:t>GWh</w:t>
            </w:r>
          </w:p>
        </w:tc>
        <w:tc>
          <w:tcPr>
            <w:tcW w:w="6998" w:type="dxa"/>
            <w:gridSpan w:val="6"/>
            <w:hideMark/>
          </w:tcPr>
          <w:p w14:paraId="0B08FDBF" w14:textId="77777777" w:rsidR="00E0627F" w:rsidRPr="00B116F7" w:rsidRDefault="00E0627F" w:rsidP="00C3052A">
            <w:pPr>
              <w:pStyle w:val="Tabele"/>
              <w:jc w:val="center"/>
              <w:rPr>
                <w:bCs/>
                <w:color w:val="auto"/>
              </w:rPr>
            </w:pPr>
            <w:r w:rsidRPr="00B116F7">
              <w:rPr>
                <w:bCs/>
                <w:color w:val="auto"/>
              </w:rPr>
              <w:t>%</w:t>
            </w:r>
          </w:p>
        </w:tc>
      </w:tr>
      <w:tr w:rsidR="00B116F7" w:rsidRPr="00B116F7" w14:paraId="46DAC15E" w14:textId="77777777" w:rsidTr="00C3052A">
        <w:trPr>
          <w:trHeight w:val="227"/>
        </w:trPr>
        <w:tc>
          <w:tcPr>
            <w:tcW w:w="834" w:type="dxa"/>
            <w:noWrap/>
            <w:hideMark/>
          </w:tcPr>
          <w:p w14:paraId="2C371352" w14:textId="77777777" w:rsidR="00E0627F" w:rsidRPr="00B116F7" w:rsidRDefault="00E0627F" w:rsidP="00C3052A">
            <w:pPr>
              <w:pStyle w:val="Tabele"/>
              <w:rPr>
                <w:color w:val="auto"/>
              </w:rPr>
            </w:pPr>
            <w:r w:rsidRPr="00B116F7">
              <w:rPr>
                <w:color w:val="auto"/>
              </w:rPr>
              <w:t>2005</w:t>
            </w:r>
          </w:p>
        </w:tc>
        <w:tc>
          <w:tcPr>
            <w:tcW w:w="1230" w:type="dxa"/>
            <w:noWrap/>
            <w:hideMark/>
          </w:tcPr>
          <w:p w14:paraId="57ECF08D" w14:textId="77777777" w:rsidR="00E0627F" w:rsidRPr="00B116F7" w:rsidRDefault="00E0627F" w:rsidP="00C3052A">
            <w:pPr>
              <w:pStyle w:val="Tabele"/>
              <w:jc w:val="right"/>
              <w:rPr>
                <w:color w:val="auto"/>
              </w:rPr>
            </w:pPr>
            <w:r w:rsidRPr="00B116F7">
              <w:rPr>
                <w:color w:val="auto"/>
              </w:rPr>
              <w:t>145 031,0</w:t>
            </w:r>
          </w:p>
        </w:tc>
        <w:tc>
          <w:tcPr>
            <w:tcW w:w="1441" w:type="dxa"/>
            <w:noWrap/>
            <w:hideMark/>
          </w:tcPr>
          <w:p w14:paraId="37D5412B" w14:textId="77777777" w:rsidR="00E0627F" w:rsidRPr="00B116F7" w:rsidRDefault="00E0627F" w:rsidP="00C3052A">
            <w:pPr>
              <w:pStyle w:val="Tabele"/>
              <w:jc w:val="right"/>
              <w:rPr>
                <w:color w:val="auto"/>
              </w:rPr>
            </w:pPr>
            <w:r w:rsidRPr="00B116F7">
              <w:rPr>
                <w:color w:val="auto"/>
              </w:rPr>
              <w:t>87,32</w:t>
            </w:r>
          </w:p>
        </w:tc>
        <w:tc>
          <w:tcPr>
            <w:tcW w:w="1149" w:type="dxa"/>
            <w:noWrap/>
            <w:hideMark/>
          </w:tcPr>
          <w:p w14:paraId="0B31D056" w14:textId="77777777" w:rsidR="00E0627F" w:rsidRPr="00B116F7" w:rsidRDefault="00E0627F" w:rsidP="00C3052A">
            <w:pPr>
              <w:pStyle w:val="Tabele"/>
              <w:jc w:val="right"/>
              <w:rPr>
                <w:color w:val="auto"/>
              </w:rPr>
            </w:pPr>
            <w:r w:rsidRPr="00B116F7">
              <w:rPr>
                <w:color w:val="auto"/>
              </w:rPr>
              <w:t>0,72</w:t>
            </w:r>
          </w:p>
        </w:tc>
        <w:tc>
          <w:tcPr>
            <w:tcW w:w="1217" w:type="dxa"/>
            <w:noWrap/>
            <w:hideMark/>
          </w:tcPr>
          <w:p w14:paraId="1112322F" w14:textId="77777777" w:rsidR="00E0627F" w:rsidRPr="00B116F7" w:rsidRDefault="00E0627F" w:rsidP="00C3052A">
            <w:pPr>
              <w:pStyle w:val="Tabele"/>
              <w:jc w:val="right"/>
              <w:rPr>
                <w:color w:val="auto"/>
              </w:rPr>
            </w:pPr>
            <w:r w:rsidRPr="00B116F7">
              <w:rPr>
                <w:color w:val="auto"/>
              </w:rPr>
              <w:t>.</w:t>
            </w:r>
          </w:p>
        </w:tc>
        <w:tc>
          <w:tcPr>
            <w:tcW w:w="1030" w:type="dxa"/>
            <w:noWrap/>
            <w:hideMark/>
          </w:tcPr>
          <w:p w14:paraId="021BFEBC" w14:textId="77777777" w:rsidR="00E0627F" w:rsidRPr="00B116F7" w:rsidRDefault="00E0627F" w:rsidP="00C3052A">
            <w:pPr>
              <w:pStyle w:val="Tabele"/>
              <w:jc w:val="right"/>
              <w:rPr>
                <w:color w:val="auto"/>
              </w:rPr>
            </w:pPr>
            <w:r w:rsidRPr="00B116F7">
              <w:rPr>
                <w:color w:val="auto"/>
              </w:rPr>
              <w:t>.</w:t>
            </w:r>
          </w:p>
        </w:tc>
        <w:tc>
          <w:tcPr>
            <w:tcW w:w="1138" w:type="dxa"/>
            <w:noWrap/>
            <w:hideMark/>
          </w:tcPr>
          <w:p w14:paraId="0708149E" w14:textId="77777777" w:rsidR="00E0627F" w:rsidRPr="00B116F7" w:rsidRDefault="00E0627F" w:rsidP="00C3052A">
            <w:pPr>
              <w:pStyle w:val="Tabele"/>
              <w:jc w:val="right"/>
              <w:rPr>
                <w:color w:val="auto"/>
              </w:rPr>
            </w:pPr>
            <w:r w:rsidRPr="00B116F7">
              <w:rPr>
                <w:color w:val="auto"/>
              </w:rPr>
              <w:t>3,59</w:t>
            </w:r>
          </w:p>
        </w:tc>
        <w:tc>
          <w:tcPr>
            <w:tcW w:w="1023" w:type="dxa"/>
            <w:noWrap/>
            <w:hideMark/>
          </w:tcPr>
          <w:p w14:paraId="5C0BAC38" w14:textId="77777777" w:rsidR="00E0627F" w:rsidRPr="00B116F7" w:rsidRDefault="00E0627F" w:rsidP="00C3052A">
            <w:pPr>
              <w:pStyle w:val="Tabele"/>
              <w:jc w:val="right"/>
              <w:rPr>
                <w:color w:val="auto"/>
              </w:rPr>
            </w:pPr>
            <w:r w:rsidRPr="00B116F7">
              <w:rPr>
                <w:color w:val="auto"/>
              </w:rPr>
              <w:t>8,37</w:t>
            </w:r>
          </w:p>
        </w:tc>
      </w:tr>
      <w:tr w:rsidR="00B116F7" w:rsidRPr="00B116F7" w14:paraId="42D0ED6C" w14:textId="77777777" w:rsidTr="00C3052A">
        <w:trPr>
          <w:trHeight w:val="227"/>
        </w:trPr>
        <w:tc>
          <w:tcPr>
            <w:tcW w:w="834" w:type="dxa"/>
            <w:noWrap/>
            <w:hideMark/>
          </w:tcPr>
          <w:p w14:paraId="51390651" w14:textId="77777777" w:rsidR="00E0627F" w:rsidRPr="00B116F7" w:rsidRDefault="00E0627F" w:rsidP="00C3052A">
            <w:pPr>
              <w:pStyle w:val="Tabele"/>
              <w:rPr>
                <w:color w:val="auto"/>
              </w:rPr>
            </w:pPr>
            <w:r w:rsidRPr="00B116F7">
              <w:rPr>
                <w:color w:val="auto"/>
              </w:rPr>
              <w:t>2010</w:t>
            </w:r>
          </w:p>
        </w:tc>
        <w:tc>
          <w:tcPr>
            <w:tcW w:w="1230" w:type="dxa"/>
            <w:noWrap/>
            <w:hideMark/>
          </w:tcPr>
          <w:p w14:paraId="13B44318" w14:textId="77777777" w:rsidR="00E0627F" w:rsidRPr="00B116F7" w:rsidRDefault="00E0627F" w:rsidP="00C3052A">
            <w:pPr>
              <w:pStyle w:val="Tabele"/>
              <w:jc w:val="right"/>
              <w:rPr>
                <w:color w:val="auto"/>
              </w:rPr>
            </w:pPr>
            <w:r w:rsidRPr="00B116F7">
              <w:rPr>
                <w:color w:val="auto"/>
              </w:rPr>
              <w:t>141 253,1</w:t>
            </w:r>
          </w:p>
        </w:tc>
        <w:tc>
          <w:tcPr>
            <w:tcW w:w="1441" w:type="dxa"/>
            <w:noWrap/>
            <w:hideMark/>
          </w:tcPr>
          <w:p w14:paraId="057EB841" w14:textId="77777777" w:rsidR="00E0627F" w:rsidRPr="00B116F7" w:rsidRDefault="00E0627F" w:rsidP="00C3052A">
            <w:pPr>
              <w:pStyle w:val="Tabele"/>
              <w:jc w:val="right"/>
              <w:rPr>
                <w:color w:val="auto"/>
              </w:rPr>
            </w:pPr>
            <w:r w:rsidRPr="00B116F7">
              <w:rPr>
                <w:color w:val="auto"/>
              </w:rPr>
              <w:t>88,05</w:t>
            </w:r>
          </w:p>
        </w:tc>
        <w:tc>
          <w:tcPr>
            <w:tcW w:w="1149" w:type="dxa"/>
            <w:noWrap/>
            <w:hideMark/>
          </w:tcPr>
          <w:p w14:paraId="696F427E" w14:textId="77777777" w:rsidR="00E0627F" w:rsidRPr="00B116F7" w:rsidRDefault="00E0627F" w:rsidP="00C3052A">
            <w:pPr>
              <w:pStyle w:val="Tabele"/>
              <w:jc w:val="right"/>
              <w:rPr>
                <w:color w:val="auto"/>
              </w:rPr>
            </w:pPr>
            <w:r w:rsidRPr="00B116F7">
              <w:rPr>
                <w:color w:val="auto"/>
              </w:rPr>
              <w:t>4,21</w:t>
            </w:r>
          </w:p>
        </w:tc>
        <w:tc>
          <w:tcPr>
            <w:tcW w:w="1217" w:type="dxa"/>
            <w:noWrap/>
            <w:hideMark/>
          </w:tcPr>
          <w:p w14:paraId="6C56D468" w14:textId="77777777" w:rsidR="00E0627F" w:rsidRPr="00B116F7" w:rsidRDefault="00E0627F" w:rsidP="00C3052A">
            <w:pPr>
              <w:pStyle w:val="Tabele"/>
              <w:jc w:val="right"/>
              <w:rPr>
                <w:color w:val="auto"/>
              </w:rPr>
            </w:pPr>
            <w:r w:rsidRPr="00B116F7">
              <w:rPr>
                <w:color w:val="auto"/>
              </w:rPr>
              <w:t>1,12</w:t>
            </w:r>
          </w:p>
        </w:tc>
        <w:tc>
          <w:tcPr>
            <w:tcW w:w="1030" w:type="dxa"/>
            <w:noWrap/>
            <w:hideMark/>
          </w:tcPr>
          <w:p w14:paraId="5A1F848E" w14:textId="77777777" w:rsidR="00E0627F" w:rsidRPr="00B116F7" w:rsidRDefault="00E0627F" w:rsidP="00C3052A">
            <w:pPr>
              <w:pStyle w:val="Tabele"/>
              <w:jc w:val="right"/>
              <w:rPr>
                <w:color w:val="auto"/>
              </w:rPr>
            </w:pPr>
            <w:r w:rsidRPr="00B116F7">
              <w:rPr>
                <w:color w:val="auto"/>
              </w:rPr>
              <w:t>3,10</w:t>
            </w:r>
          </w:p>
        </w:tc>
        <w:tc>
          <w:tcPr>
            <w:tcW w:w="1138" w:type="dxa"/>
            <w:noWrap/>
            <w:hideMark/>
          </w:tcPr>
          <w:p w14:paraId="062D0F49" w14:textId="77777777" w:rsidR="00E0627F" w:rsidRPr="00B116F7" w:rsidRDefault="00E0627F" w:rsidP="00C3052A">
            <w:pPr>
              <w:pStyle w:val="Tabele"/>
              <w:jc w:val="right"/>
              <w:rPr>
                <w:color w:val="auto"/>
              </w:rPr>
            </w:pPr>
            <w:r w:rsidRPr="00B116F7">
              <w:rPr>
                <w:color w:val="auto"/>
              </w:rPr>
              <w:t>1,85</w:t>
            </w:r>
          </w:p>
        </w:tc>
        <w:tc>
          <w:tcPr>
            <w:tcW w:w="1023" w:type="dxa"/>
            <w:noWrap/>
            <w:hideMark/>
          </w:tcPr>
          <w:p w14:paraId="09B012E1" w14:textId="77777777" w:rsidR="00E0627F" w:rsidRPr="00B116F7" w:rsidRDefault="00E0627F" w:rsidP="00C3052A">
            <w:pPr>
              <w:pStyle w:val="Tabele"/>
              <w:jc w:val="right"/>
              <w:rPr>
                <w:color w:val="auto"/>
              </w:rPr>
            </w:pPr>
            <w:r w:rsidRPr="00B116F7">
              <w:rPr>
                <w:color w:val="auto"/>
              </w:rPr>
              <w:t>5,87</w:t>
            </w:r>
          </w:p>
        </w:tc>
      </w:tr>
      <w:tr w:rsidR="00B116F7" w:rsidRPr="00B116F7" w14:paraId="06A9477F" w14:textId="77777777" w:rsidTr="00C3052A">
        <w:trPr>
          <w:trHeight w:val="227"/>
        </w:trPr>
        <w:tc>
          <w:tcPr>
            <w:tcW w:w="834" w:type="dxa"/>
            <w:noWrap/>
            <w:hideMark/>
          </w:tcPr>
          <w:p w14:paraId="64311E1A" w14:textId="77777777" w:rsidR="00E0627F" w:rsidRPr="00B116F7" w:rsidRDefault="00E0627F" w:rsidP="00C3052A">
            <w:pPr>
              <w:pStyle w:val="Tabele"/>
              <w:rPr>
                <w:color w:val="auto"/>
              </w:rPr>
            </w:pPr>
            <w:r w:rsidRPr="00B116F7">
              <w:rPr>
                <w:color w:val="auto"/>
              </w:rPr>
              <w:t>2015</w:t>
            </w:r>
          </w:p>
        </w:tc>
        <w:tc>
          <w:tcPr>
            <w:tcW w:w="1230" w:type="dxa"/>
            <w:noWrap/>
            <w:hideMark/>
          </w:tcPr>
          <w:p w14:paraId="4B5CAB6E" w14:textId="77777777" w:rsidR="00E0627F" w:rsidRPr="00B116F7" w:rsidRDefault="00E0627F" w:rsidP="00C3052A">
            <w:pPr>
              <w:pStyle w:val="Tabele"/>
              <w:jc w:val="right"/>
              <w:rPr>
                <w:color w:val="auto"/>
              </w:rPr>
            </w:pPr>
            <w:r w:rsidRPr="00B116F7">
              <w:rPr>
                <w:color w:val="auto"/>
              </w:rPr>
              <w:t>146 588,5</w:t>
            </w:r>
          </w:p>
        </w:tc>
        <w:tc>
          <w:tcPr>
            <w:tcW w:w="1441" w:type="dxa"/>
            <w:noWrap/>
            <w:hideMark/>
          </w:tcPr>
          <w:p w14:paraId="3D296896" w14:textId="77777777" w:rsidR="00E0627F" w:rsidRPr="00B116F7" w:rsidRDefault="00E0627F" w:rsidP="00C3052A">
            <w:pPr>
              <w:pStyle w:val="Tabele"/>
              <w:jc w:val="right"/>
              <w:rPr>
                <w:color w:val="auto"/>
              </w:rPr>
            </w:pPr>
            <w:r w:rsidRPr="00B116F7">
              <w:rPr>
                <w:color w:val="auto"/>
              </w:rPr>
              <w:t>43,65</w:t>
            </w:r>
          </w:p>
        </w:tc>
        <w:tc>
          <w:tcPr>
            <w:tcW w:w="1149" w:type="dxa"/>
            <w:noWrap/>
            <w:hideMark/>
          </w:tcPr>
          <w:p w14:paraId="789E2339" w14:textId="77777777" w:rsidR="00E0627F" w:rsidRPr="00B116F7" w:rsidRDefault="00E0627F" w:rsidP="00C3052A">
            <w:pPr>
              <w:pStyle w:val="Tabele"/>
              <w:jc w:val="right"/>
              <w:rPr>
                <w:color w:val="auto"/>
              </w:rPr>
            </w:pPr>
            <w:r w:rsidRPr="00B116F7">
              <w:rPr>
                <w:color w:val="auto"/>
              </w:rPr>
              <w:t>48,17</w:t>
            </w:r>
          </w:p>
        </w:tc>
        <w:tc>
          <w:tcPr>
            <w:tcW w:w="1217" w:type="dxa"/>
            <w:noWrap/>
            <w:hideMark/>
          </w:tcPr>
          <w:p w14:paraId="65BA2EA7" w14:textId="77777777" w:rsidR="00E0627F" w:rsidRPr="00B116F7" w:rsidRDefault="00E0627F" w:rsidP="00C3052A">
            <w:pPr>
              <w:pStyle w:val="Tabele"/>
              <w:jc w:val="right"/>
              <w:rPr>
                <w:color w:val="auto"/>
              </w:rPr>
            </w:pPr>
            <w:r w:rsidRPr="00B116F7">
              <w:rPr>
                <w:color w:val="auto"/>
              </w:rPr>
              <w:t>45,21</w:t>
            </w:r>
          </w:p>
        </w:tc>
        <w:tc>
          <w:tcPr>
            <w:tcW w:w="1030" w:type="dxa"/>
            <w:noWrap/>
            <w:hideMark/>
          </w:tcPr>
          <w:p w14:paraId="329C9AB4" w14:textId="77777777" w:rsidR="00E0627F" w:rsidRPr="00B116F7" w:rsidRDefault="00E0627F" w:rsidP="00C3052A">
            <w:pPr>
              <w:pStyle w:val="Tabele"/>
              <w:jc w:val="right"/>
              <w:rPr>
                <w:color w:val="auto"/>
              </w:rPr>
            </w:pPr>
            <w:r w:rsidRPr="00B116F7">
              <w:rPr>
                <w:color w:val="auto"/>
              </w:rPr>
              <w:t>2,94</w:t>
            </w:r>
          </w:p>
        </w:tc>
        <w:tc>
          <w:tcPr>
            <w:tcW w:w="1138" w:type="dxa"/>
            <w:noWrap/>
            <w:hideMark/>
          </w:tcPr>
          <w:p w14:paraId="3CE7C3A8" w14:textId="77777777" w:rsidR="00E0627F" w:rsidRPr="00B116F7" w:rsidRDefault="00E0627F" w:rsidP="00C3052A">
            <w:pPr>
              <w:pStyle w:val="Tabele"/>
              <w:jc w:val="right"/>
              <w:rPr>
                <w:color w:val="auto"/>
              </w:rPr>
            </w:pPr>
            <w:r w:rsidRPr="00B116F7">
              <w:rPr>
                <w:color w:val="auto"/>
              </w:rPr>
              <w:t>2,41</w:t>
            </w:r>
          </w:p>
        </w:tc>
        <w:tc>
          <w:tcPr>
            <w:tcW w:w="1023" w:type="dxa"/>
            <w:noWrap/>
            <w:hideMark/>
          </w:tcPr>
          <w:p w14:paraId="2249DCD3" w14:textId="77777777" w:rsidR="00E0627F" w:rsidRPr="00B116F7" w:rsidRDefault="00E0627F" w:rsidP="00C3052A">
            <w:pPr>
              <w:pStyle w:val="Tabele"/>
              <w:jc w:val="right"/>
              <w:rPr>
                <w:color w:val="auto"/>
              </w:rPr>
            </w:pPr>
            <w:r w:rsidRPr="00B116F7">
              <w:rPr>
                <w:color w:val="auto"/>
              </w:rPr>
              <w:t>5,39</w:t>
            </w:r>
          </w:p>
        </w:tc>
      </w:tr>
      <w:tr w:rsidR="00B116F7" w:rsidRPr="00B116F7" w14:paraId="0B2325B8" w14:textId="77777777" w:rsidTr="00C3052A">
        <w:trPr>
          <w:trHeight w:val="227"/>
        </w:trPr>
        <w:tc>
          <w:tcPr>
            <w:tcW w:w="834" w:type="dxa"/>
            <w:noWrap/>
          </w:tcPr>
          <w:p w14:paraId="2728997F" w14:textId="77777777" w:rsidR="00E0627F" w:rsidRPr="00B116F7" w:rsidRDefault="00E0627F" w:rsidP="00C3052A">
            <w:pPr>
              <w:pStyle w:val="Tabele"/>
              <w:rPr>
                <w:color w:val="auto"/>
              </w:rPr>
            </w:pPr>
            <w:r w:rsidRPr="00B116F7">
              <w:rPr>
                <w:color w:val="auto"/>
              </w:rPr>
              <w:t>2020</w:t>
            </w:r>
          </w:p>
        </w:tc>
        <w:tc>
          <w:tcPr>
            <w:tcW w:w="1230" w:type="dxa"/>
            <w:noWrap/>
            <w:vAlign w:val="top"/>
          </w:tcPr>
          <w:p w14:paraId="5B95661E" w14:textId="77777777" w:rsidR="00E0627F" w:rsidRPr="00B116F7" w:rsidRDefault="00E0627F" w:rsidP="00C3052A">
            <w:pPr>
              <w:pStyle w:val="Tabele"/>
              <w:jc w:val="right"/>
              <w:rPr>
                <w:color w:val="auto"/>
              </w:rPr>
            </w:pPr>
            <w:r w:rsidRPr="00B116F7">
              <w:rPr>
                <w:color w:val="auto"/>
              </w:rPr>
              <w:t>111 989,0</w:t>
            </w:r>
          </w:p>
        </w:tc>
        <w:tc>
          <w:tcPr>
            <w:tcW w:w="1441" w:type="dxa"/>
            <w:noWrap/>
            <w:vAlign w:val="top"/>
          </w:tcPr>
          <w:p w14:paraId="0D7B6398" w14:textId="77777777" w:rsidR="00E0627F" w:rsidRPr="00B116F7" w:rsidRDefault="00E0627F" w:rsidP="00C3052A">
            <w:pPr>
              <w:pStyle w:val="Tabele"/>
              <w:jc w:val="right"/>
              <w:rPr>
                <w:color w:val="auto"/>
              </w:rPr>
            </w:pPr>
            <w:r w:rsidRPr="00B116F7">
              <w:rPr>
                <w:color w:val="auto"/>
              </w:rPr>
              <w:t>25,07</w:t>
            </w:r>
          </w:p>
        </w:tc>
        <w:tc>
          <w:tcPr>
            <w:tcW w:w="1149" w:type="dxa"/>
            <w:noWrap/>
            <w:vAlign w:val="top"/>
          </w:tcPr>
          <w:p w14:paraId="51A877C3" w14:textId="77777777" w:rsidR="00E0627F" w:rsidRPr="00B116F7" w:rsidRDefault="00E0627F" w:rsidP="00C3052A">
            <w:pPr>
              <w:pStyle w:val="Tabele"/>
              <w:jc w:val="right"/>
              <w:rPr>
                <w:color w:val="auto"/>
              </w:rPr>
            </w:pPr>
            <w:r w:rsidRPr="00B116F7">
              <w:rPr>
                <w:color w:val="auto"/>
              </w:rPr>
              <w:t>63,03</w:t>
            </w:r>
          </w:p>
        </w:tc>
        <w:tc>
          <w:tcPr>
            <w:tcW w:w="1217" w:type="dxa"/>
            <w:noWrap/>
            <w:vAlign w:val="top"/>
          </w:tcPr>
          <w:p w14:paraId="470760DC" w14:textId="77777777" w:rsidR="00E0627F" w:rsidRPr="00B116F7" w:rsidRDefault="00E0627F" w:rsidP="00C3052A">
            <w:pPr>
              <w:pStyle w:val="Tabele"/>
              <w:jc w:val="right"/>
              <w:rPr>
                <w:color w:val="auto"/>
              </w:rPr>
            </w:pPr>
            <w:r w:rsidRPr="00B116F7">
              <w:rPr>
                <w:color w:val="auto"/>
              </w:rPr>
              <w:t>58,56</w:t>
            </w:r>
          </w:p>
        </w:tc>
        <w:tc>
          <w:tcPr>
            <w:tcW w:w="1030" w:type="dxa"/>
            <w:noWrap/>
            <w:vAlign w:val="top"/>
          </w:tcPr>
          <w:p w14:paraId="011BBCC8" w14:textId="77777777" w:rsidR="00E0627F" w:rsidRPr="00B116F7" w:rsidRDefault="00E0627F" w:rsidP="00C3052A">
            <w:pPr>
              <w:pStyle w:val="Tabele"/>
              <w:jc w:val="right"/>
              <w:rPr>
                <w:color w:val="auto"/>
              </w:rPr>
            </w:pPr>
            <w:r w:rsidRPr="00B116F7">
              <w:rPr>
                <w:color w:val="auto"/>
              </w:rPr>
              <w:t>4,47</w:t>
            </w:r>
          </w:p>
        </w:tc>
        <w:tc>
          <w:tcPr>
            <w:tcW w:w="1138" w:type="dxa"/>
            <w:noWrap/>
            <w:vAlign w:val="top"/>
          </w:tcPr>
          <w:p w14:paraId="2025E481" w14:textId="77777777" w:rsidR="00E0627F" w:rsidRPr="00B116F7" w:rsidRDefault="00E0627F" w:rsidP="00C3052A">
            <w:pPr>
              <w:pStyle w:val="Tabele"/>
              <w:jc w:val="right"/>
              <w:rPr>
                <w:color w:val="auto"/>
              </w:rPr>
            </w:pPr>
            <w:r w:rsidRPr="00B116F7">
              <w:rPr>
                <w:color w:val="auto"/>
              </w:rPr>
              <w:t>2,31</w:t>
            </w:r>
          </w:p>
        </w:tc>
        <w:tc>
          <w:tcPr>
            <w:tcW w:w="1023" w:type="dxa"/>
            <w:noWrap/>
            <w:vAlign w:val="top"/>
          </w:tcPr>
          <w:p w14:paraId="68BBE3E8" w14:textId="77777777" w:rsidR="00E0627F" w:rsidRPr="00B116F7" w:rsidRDefault="00E0627F" w:rsidP="00C3052A">
            <w:pPr>
              <w:pStyle w:val="Tabele"/>
              <w:jc w:val="right"/>
              <w:rPr>
                <w:color w:val="auto"/>
              </w:rPr>
            </w:pPr>
            <w:r w:rsidRPr="00B116F7">
              <w:rPr>
                <w:color w:val="auto"/>
              </w:rPr>
              <w:t>7,56</w:t>
            </w:r>
          </w:p>
        </w:tc>
      </w:tr>
      <w:tr w:rsidR="00B116F7" w:rsidRPr="00B116F7" w14:paraId="72D38B6B" w14:textId="77777777" w:rsidTr="00C3052A">
        <w:trPr>
          <w:trHeight w:val="227"/>
        </w:trPr>
        <w:tc>
          <w:tcPr>
            <w:tcW w:w="834" w:type="dxa"/>
            <w:noWrap/>
            <w:hideMark/>
          </w:tcPr>
          <w:p w14:paraId="5E6ACB53" w14:textId="77777777" w:rsidR="00E0627F" w:rsidRPr="00B116F7" w:rsidRDefault="00E0627F" w:rsidP="00C3052A">
            <w:pPr>
              <w:pStyle w:val="Tabele"/>
              <w:rPr>
                <w:color w:val="auto"/>
              </w:rPr>
            </w:pPr>
            <w:r w:rsidRPr="00B116F7">
              <w:rPr>
                <w:color w:val="auto"/>
              </w:rPr>
              <w:t>2022</w:t>
            </w:r>
          </w:p>
        </w:tc>
        <w:tc>
          <w:tcPr>
            <w:tcW w:w="1230" w:type="dxa"/>
            <w:noWrap/>
            <w:vAlign w:val="top"/>
            <w:hideMark/>
          </w:tcPr>
          <w:p w14:paraId="420713EE" w14:textId="77777777" w:rsidR="00E0627F" w:rsidRPr="00B116F7" w:rsidRDefault="00E0627F" w:rsidP="00C3052A">
            <w:pPr>
              <w:pStyle w:val="Tabele"/>
              <w:jc w:val="right"/>
              <w:rPr>
                <w:color w:val="auto"/>
              </w:rPr>
            </w:pPr>
            <w:r w:rsidRPr="00B116F7">
              <w:rPr>
                <w:color w:val="auto"/>
              </w:rPr>
              <w:t>124 577,5</w:t>
            </w:r>
          </w:p>
        </w:tc>
        <w:tc>
          <w:tcPr>
            <w:tcW w:w="1441" w:type="dxa"/>
            <w:noWrap/>
            <w:vAlign w:val="top"/>
            <w:hideMark/>
          </w:tcPr>
          <w:p w14:paraId="24947711" w14:textId="77777777" w:rsidR="00E0627F" w:rsidRPr="00B116F7" w:rsidRDefault="00E0627F" w:rsidP="00C3052A">
            <w:pPr>
              <w:pStyle w:val="Tabele"/>
              <w:jc w:val="right"/>
              <w:rPr>
                <w:color w:val="auto"/>
              </w:rPr>
            </w:pPr>
            <w:r w:rsidRPr="00B116F7">
              <w:rPr>
                <w:color w:val="auto"/>
              </w:rPr>
              <w:t>15,71</w:t>
            </w:r>
          </w:p>
        </w:tc>
        <w:tc>
          <w:tcPr>
            <w:tcW w:w="1149" w:type="dxa"/>
            <w:noWrap/>
            <w:vAlign w:val="top"/>
            <w:hideMark/>
          </w:tcPr>
          <w:p w14:paraId="6EA88656" w14:textId="77777777" w:rsidR="00E0627F" w:rsidRPr="00B116F7" w:rsidRDefault="00E0627F" w:rsidP="00C3052A">
            <w:pPr>
              <w:pStyle w:val="Tabele"/>
              <w:jc w:val="right"/>
              <w:rPr>
                <w:color w:val="auto"/>
              </w:rPr>
            </w:pPr>
            <w:r w:rsidRPr="00B116F7">
              <w:rPr>
                <w:color w:val="auto"/>
              </w:rPr>
              <w:t>74,35</w:t>
            </w:r>
          </w:p>
        </w:tc>
        <w:tc>
          <w:tcPr>
            <w:tcW w:w="1217" w:type="dxa"/>
            <w:noWrap/>
            <w:vAlign w:val="top"/>
            <w:hideMark/>
          </w:tcPr>
          <w:p w14:paraId="5236962A" w14:textId="77777777" w:rsidR="00E0627F" w:rsidRPr="00B116F7" w:rsidRDefault="00E0627F" w:rsidP="00C3052A">
            <w:pPr>
              <w:pStyle w:val="Tabele"/>
              <w:jc w:val="right"/>
              <w:rPr>
                <w:color w:val="auto"/>
              </w:rPr>
            </w:pPr>
            <w:r w:rsidRPr="00B116F7">
              <w:rPr>
                <w:color w:val="auto"/>
              </w:rPr>
              <w:t>69,11</w:t>
            </w:r>
          </w:p>
        </w:tc>
        <w:tc>
          <w:tcPr>
            <w:tcW w:w="1030" w:type="dxa"/>
            <w:noWrap/>
            <w:vAlign w:val="top"/>
            <w:hideMark/>
          </w:tcPr>
          <w:p w14:paraId="132BAC17" w14:textId="77777777" w:rsidR="00E0627F" w:rsidRPr="00B116F7" w:rsidRDefault="00E0627F" w:rsidP="00C3052A">
            <w:pPr>
              <w:pStyle w:val="Tabele"/>
              <w:jc w:val="right"/>
              <w:rPr>
                <w:color w:val="auto"/>
              </w:rPr>
            </w:pPr>
            <w:r w:rsidRPr="00B116F7">
              <w:rPr>
                <w:color w:val="auto"/>
              </w:rPr>
              <w:t>5,24</w:t>
            </w:r>
          </w:p>
        </w:tc>
        <w:tc>
          <w:tcPr>
            <w:tcW w:w="1138" w:type="dxa"/>
            <w:noWrap/>
            <w:vAlign w:val="top"/>
            <w:hideMark/>
          </w:tcPr>
          <w:p w14:paraId="0D75B83D" w14:textId="77777777" w:rsidR="00E0627F" w:rsidRPr="00B116F7" w:rsidRDefault="00E0627F" w:rsidP="00C3052A">
            <w:pPr>
              <w:pStyle w:val="Tabele"/>
              <w:jc w:val="right"/>
              <w:rPr>
                <w:color w:val="auto"/>
              </w:rPr>
            </w:pPr>
            <w:r w:rsidRPr="00B116F7">
              <w:rPr>
                <w:color w:val="auto"/>
              </w:rPr>
              <w:t>1,30</w:t>
            </w:r>
          </w:p>
        </w:tc>
        <w:tc>
          <w:tcPr>
            <w:tcW w:w="1023" w:type="dxa"/>
            <w:noWrap/>
            <w:vAlign w:val="top"/>
            <w:hideMark/>
          </w:tcPr>
          <w:p w14:paraId="7829B361" w14:textId="77777777" w:rsidR="00E0627F" w:rsidRPr="00B116F7" w:rsidRDefault="00E0627F" w:rsidP="00C3052A">
            <w:pPr>
              <w:pStyle w:val="Tabele"/>
              <w:jc w:val="right"/>
              <w:rPr>
                <w:color w:val="auto"/>
              </w:rPr>
            </w:pPr>
            <w:r w:rsidRPr="00B116F7">
              <w:rPr>
                <w:color w:val="auto"/>
              </w:rPr>
              <w:t>7,59</w:t>
            </w:r>
          </w:p>
        </w:tc>
      </w:tr>
    </w:tbl>
    <w:p w14:paraId="38987963" w14:textId="77777777" w:rsidR="00E0627F" w:rsidRPr="00B116F7" w:rsidRDefault="00E0627F" w:rsidP="00E0627F">
      <w:pPr>
        <w:pStyle w:val="adnotacje"/>
        <w:rPr>
          <w:color w:val="auto"/>
        </w:rPr>
      </w:pPr>
      <w:r w:rsidRPr="00B116F7">
        <w:rPr>
          <w:color w:val="auto"/>
          <w:vertAlign w:val="superscript"/>
        </w:rPr>
        <w:t xml:space="preserve">1) </w:t>
      </w:r>
      <w:r w:rsidRPr="00B116F7">
        <w:rPr>
          <w:color w:val="auto"/>
        </w:rPr>
        <w:t>w roku 2005 obejmuje sprzedaż do PSE S.A.</w:t>
      </w:r>
    </w:p>
    <w:p w14:paraId="4C75ABFF" w14:textId="77777777" w:rsidR="00E0627F" w:rsidRPr="00B116F7" w:rsidRDefault="00E0627F" w:rsidP="00E0627F">
      <w:pPr>
        <w:pStyle w:val="ardo"/>
        <w:rPr>
          <w:color w:val="auto"/>
        </w:rPr>
      </w:pPr>
      <w:r w:rsidRPr="00B116F7">
        <w:rPr>
          <w:color w:val="auto"/>
        </w:rPr>
        <w:t>Źródło: ARE S.A.</w:t>
      </w:r>
    </w:p>
    <w:p w14:paraId="59543817" w14:textId="77777777" w:rsidR="00E0627F" w:rsidRPr="00B116F7" w:rsidRDefault="00E0627F" w:rsidP="00E0627F">
      <w:r w:rsidRPr="00B116F7">
        <w:t>Rynek detaliczny od strony popytowej jest rynkiem odbiorcy końcowego. „Odbiorcą końcowym” - zgodnie z definicją zawartą w PE (zmiany, które weszły w życie z dniem 11 marca 2011 r.) jest odbiorca dokonujący zakupu paliw lub energii na własny użytek; do własnego użytku nie zalicza się energii elektrycznej zakupionej w celu jej zużycia na potrzeby wytwarzania, przesyłania lub dystrybucji energii elektrycznej.</w:t>
      </w:r>
    </w:p>
    <w:p w14:paraId="0EF8BE1F" w14:textId="77777777" w:rsidR="00E0627F" w:rsidRPr="00B116F7" w:rsidRDefault="00E0627F" w:rsidP="00E0627F">
      <w:r w:rsidRPr="00B116F7">
        <w:t xml:space="preserve">Uczestnikami rynku detalicznego obok odbiorców końcowych są sprzedawcy energii elektrycznej oraz jej dostawcy - operatorzy systemów dystrybucyjnych (OSD). Operatorzy systemów dystrybucyjnych to przedsiębiorstwa zajmujące się dystrybucją energii elektrycznej odpowiedzialne za bezpieczne i niezawodne funkcjonowanie systemu dystrybucyjnego przy jednoczesnym zagwarantowaniu skutecznego i niedyskryminującego dostępu do tego systemu wszystkim uczestnikom rynku. </w:t>
      </w:r>
    </w:p>
    <w:p w14:paraId="77A27716" w14:textId="2BAFC129" w:rsidR="00E0627F" w:rsidRPr="00B116F7" w:rsidRDefault="00E0627F" w:rsidP="00E0627F">
      <w:r w:rsidRPr="00B116F7">
        <w:t>Sprzedaż energii elektrycznej odbiorcom końcowym w analizowanym okresie przedstawiono w tabeli poniżej (</w:t>
      </w:r>
      <w:r w:rsidRPr="00B116F7">
        <w:fldChar w:fldCharType="begin"/>
      </w:r>
      <w:r w:rsidRPr="00B116F7">
        <w:instrText xml:space="preserve"> REF _Ref156917956 \h  \* MERGEFORMAT </w:instrText>
      </w:r>
      <w:r w:rsidRPr="00B116F7">
        <w:fldChar w:fldCharType="separate"/>
      </w:r>
      <w:r w:rsidR="004C1650" w:rsidRPr="00B116F7">
        <w:t xml:space="preserve">Tabela </w:t>
      </w:r>
      <w:r w:rsidR="004C1650">
        <w:rPr>
          <w:noProof/>
        </w:rPr>
        <w:t>5</w:t>
      </w:r>
      <w:r w:rsidR="004C1650" w:rsidRPr="00B116F7">
        <w:t>.</w:t>
      </w:r>
      <w:r w:rsidR="004C1650">
        <w:rPr>
          <w:noProof/>
        </w:rPr>
        <w:t>11</w:t>
      </w:r>
      <w:r w:rsidRPr="00B116F7">
        <w:fldChar w:fldCharType="end"/>
      </w:r>
      <w:r w:rsidRPr="00B116F7">
        <w:t>).</w:t>
      </w:r>
    </w:p>
    <w:p w14:paraId="2EBF804D" w14:textId="77777777" w:rsidR="00E0627F" w:rsidRPr="00B116F7" w:rsidRDefault="00E0627F" w:rsidP="00E0627F">
      <w:pPr>
        <w:rPr>
          <w:rFonts w:eastAsia="Calibri"/>
          <w:bCs/>
          <w:i/>
        </w:rPr>
      </w:pPr>
      <w:r w:rsidRPr="00B116F7">
        <w:rPr>
          <w:rFonts w:eastAsia="Calibri"/>
          <w:bCs/>
          <w:i/>
        </w:rPr>
        <w:br w:type="page"/>
      </w:r>
    </w:p>
    <w:p w14:paraId="03A9E6D0" w14:textId="1CBCDF26" w:rsidR="00E0627F" w:rsidRPr="00B116F7" w:rsidRDefault="00E0627F" w:rsidP="00E0627F">
      <w:pPr>
        <w:pStyle w:val="Legenda"/>
        <w:rPr>
          <w:color w:val="auto"/>
        </w:rPr>
      </w:pPr>
      <w:bookmarkStart w:id="353" w:name="_Ref156917956"/>
      <w:bookmarkStart w:id="354" w:name="_Toc158373611"/>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11</w:t>
      </w:r>
      <w:r w:rsidRPr="00B116F7">
        <w:rPr>
          <w:color w:val="auto"/>
        </w:rPr>
        <w:fldChar w:fldCharType="end"/>
      </w:r>
      <w:bookmarkEnd w:id="353"/>
      <w:r w:rsidRPr="00B116F7">
        <w:rPr>
          <w:color w:val="auto"/>
        </w:rPr>
        <w:t>.</w:t>
      </w:r>
      <w:r w:rsidRPr="00B116F7">
        <w:rPr>
          <w:rFonts w:eastAsia="Calibri"/>
          <w:bCs/>
          <w:i w:val="0"/>
          <w:color w:val="auto"/>
        </w:rPr>
        <w:t xml:space="preserve"> </w:t>
      </w:r>
      <w:r w:rsidRPr="00B116F7">
        <w:rPr>
          <w:color w:val="auto"/>
        </w:rPr>
        <w:t>Sprzedaż energii elektrycznej odbiorcom końcowym</w:t>
      </w:r>
      <w:bookmarkEnd w:id="354"/>
    </w:p>
    <w:tbl>
      <w:tblPr>
        <w:tblStyle w:val="KPEiK"/>
        <w:tblW w:w="5000" w:type="pct"/>
        <w:tblCellMar>
          <w:left w:w="28" w:type="dxa"/>
          <w:right w:w="28" w:type="dxa"/>
        </w:tblCellMar>
        <w:tblLook w:val="04A0" w:firstRow="1" w:lastRow="0" w:firstColumn="1" w:lastColumn="0" w:noHBand="0" w:noVBand="1"/>
      </w:tblPr>
      <w:tblGrid>
        <w:gridCol w:w="562"/>
        <w:gridCol w:w="948"/>
        <w:gridCol w:w="612"/>
        <w:gridCol w:w="850"/>
        <w:gridCol w:w="709"/>
        <w:gridCol w:w="850"/>
        <w:gridCol w:w="709"/>
        <w:gridCol w:w="709"/>
        <w:gridCol w:w="709"/>
        <w:gridCol w:w="850"/>
        <w:gridCol w:w="738"/>
        <w:gridCol w:w="816"/>
      </w:tblGrid>
      <w:tr w:rsidR="00B116F7" w:rsidRPr="00B116F7" w14:paraId="06A01279"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val="restart"/>
            <w:noWrap/>
            <w:hideMark/>
          </w:tcPr>
          <w:p w14:paraId="28086F10" w14:textId="77777777" w:rsidR="00E0627F" w:rsidRPr="00B116F7" w:rsidRDefault="00E0627F" w:rsidP="00C3052A">
            <w:pPr>
              <w:pStyle w:val="Tabele"/>
              <w:jc w:val="center"/>
              <w:rPr>
                <w:color w:val="auto"/>
                <w:lang w:eastAsia="pl-PL"/>
              </w:rPr>
            </w:pPr>
            <w:r w:rsidRPr="00B116F7">
              <w:rPr>
                <w:color w:val="auto"/>
                <w:lang w:eastAsia="pl-PL"/>
              </w:rPr>
              <w:t>Wyszczególnienie</w:t>
            </w:r>
          </w:p>
        </w:tc>
        <w:tc>
          <w:tcPr>
            <w:tcW w:w="1462" w:type="dxa"/>
            <w:gridSpan w:val="2"/>
            <w:noWrap/>
            <w:hideMark/>
          </w:tcPr>
          <w:p w14:paraId="669986D0" w14:textId="77777777" w:rsidR="00E0627F" w:rsidRPr="00B116F7" w:rsidRDefault="00E0627F" w:rsidP="00C3052A">
            <w:pPr>
              <w:pStyle w:val="Tabele"/>
              <w:jc w:val="center"/>
              <w:rPr>
                <w:color w:val="auto"/>
                <w:lang w:eastAsia="pl-PL"/>
              </w:rPr>
            </w:pPr>
            <w:r w:rsidRPr="00B116F7">
              <w:rPr>
                <w:color w:val="auto"/>
                <w:lang w:eastAsia="pl-PL"/>
              </w:rPr>
              <w:t>2005</w:t>
            </w:r>
          </w:p>
        </w:tc>
        <w:tc>
          <w:tcPr>
            <w:tcW w:w="1559" w:type="dxa"/>
            <w:gridSpan w:val="2"/>
            <w:noWrap/>
            <w:hideMark/>
          </w:tcPr>
          <w:p w14:paraId="2AD5B6C6" w14:textId="77777777" w:rsidR="00E0627F" w:rsidRPr="00B116F7" w:rsidRDefault="00E0627F" w:rsidP="00C3052A">
            <w:pPr>
              <w:pStyle w:val="Tabele"/>
              <w:jc w:val="center"/>
              <w:rPr>
                <w:color w:val="auto"/>
                <w:lang w:eastAsia="pl-PL"/>
              </w:rPr>
            </w:pPr>
            <w:r w:rsidRPr="00B116F7">
              <w:rPr>
                <w:color w:val="auto"/>
                <w:lang w:eastAsia="pl-PL"/>
              </w:rPr>
              <w:t>2010</w:t>
            </w:r>
          </w:p>
        </w:tc>
        <w:tc>
          <w:tcPr>
            <w:tcW w:w="1418" w:type="dxa"/>
            <w:gridSpan w:val="2"/>
            <w:noWrap/>
            <w:hideMark/>
          </w:tcPr>
          <w:p w14:paraId="63D1A245" w14:textId="77777777" w:rsidR="00E0627F" w:rsidRPr="00B116F7" w:rsidRDefault="00E0627F" w:rsidP="00C3052A">
            <w:pPr>
              <w:pStyle w:val="Tabele"/>
              <w:jc w:val="center"/>
              <w:rPr>
                <w:color w:val="auto"/>
                <w:lang w:eastAsia="pl-PL"/>
              </w:rPr>
            </w:pPr>
            <w:r w:rsidRPr="00B116F7">
              <w:rPr>
                <w:color w:val="auto"/>
                <w:lang w:eastAsia="pl-PL"/>
              </w:rPr>
              <w:t>2015</w:t>
            </w:r>
          </w:p>
        </w:tc>
        <w:tc>
          <w:tcPr>
            <w:tcW w:w="1559" w:type="dxa"/>
            <w:gridSpan w:val="2"/>
            <w:noWrap/>
            <w:hideMark/>
          </w:tcPr>
          <w:p w14:paraId="7C4B10D2" w14:textId="77777777" w:rsidR="00E0627F" w:rsidRPr="00B116F7" w:rsidRDefault="00E0627F" w:rsidP="00C3052A">
            <w:pPr>
              <w:pStyle w:val="Tabele"/>
              <w:jc w:val="center"/>
              <w:rPr>
                <w:color w:val="auto"/>
                <w:lang w:eastAsia="pl-PL"/>
              </w:rPr>
            </w:pPr>
            <w:r w:rsidRPr="00B116F7">
              <w:rPr>
                <w:color w:val="auto"/>
                <w:lang w:eastAsia="pl-PL"/>
              </w:rPr>
              <w:t>2020</w:t>
            </w:r>
          </w:p>
        </w:tc>
        <w:tc>
          <w:tcPr>
            <w:tcW w:w="1554" w:type="dxa"/>
            <w:gridSpan w:val="2"/>
            <w:noWrap/>
            <w:hideMark/>
          </w:tcPr>
          <w:p w14:paraId="66D14DBC" w14:textId="77777777" w:rsidR="00E0627F" w:rsidRPr="00B116F7" w:rsidRDefault="00E0627F" w:rsidP="00C3052A">
            <w:pPr>
              <w:pStyle w:val="Tabele"/>
              <w:jc w:val="center"/>
              <w:rPr>
                <w:color w:val="auto"/>
                <w:lang w:eastAsia="pl-PL"/>
              </w:rPr>
            </w:pPr>
            <w:r w:rsidRPr="00B116F7">
              <w:rPr>
                <w:color w:val="auto"/>
                <w:lang w:eastAsia="pl-PL"/>
              </w:rPr>
              <w:t>2022</w:t>
            </w:r>
          </w:p>
        </w:tc>
      </w:tr>
      <w:tr w:rsidR="00B116F7" w:rsidRPr="00B116F7" w14:paraId="15BD4FC1"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hideMark/>
          </w:tcPr>
          <w:p w14:paraId="45F15205" w14:textId="77777777" w:rsidR="00E0627F" w:rsidRPr="00B116F7" w:rsidRDefault="00E0627F" w:rsidP="00C3052A">
            <w:pPr>
              <w:pStyle w:val="Tabele"/>
              <w:rPr>
                <w:color w:val="auto"/>
                <w:lang w:eastAsia="pl-PL"/>
              </w:rPr>
            </w:pPr>
          </w:p>
        </w:tc>
        <w:tc>
          <w:tcPr>
            <w:tcW w:w="612" w:type="dxa"/>
            <w:noWrap/>
            <w:hideMark/>
          </w:tcPr>
          <w:p w14:paraId="55E46E25"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ilość</w:t>
            </w:r>
          </w:p>
        </w:tc>
        <w:tc>
          <w:tcPr>
            <w:tcW w:w="850" w:type="dxa"/>
            <w:noWrap/>
            <w:hideMark/>
          </w:tcPr>
          <w:p w14:paraId="37626399"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śr. cena</w:t>
            </w:r>
          </w:p>
        </w:tc>
        <w:tc>
          <w:tcPr>
            <w:tcW w:w="709" w:type="dxa"/>
            <w:noWrap/>
            <w:hideMark/>
          </w:tcPr>
          <w:p w14:paraId="5493BC79"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ilość</w:t>
            </w:r>
          </w:p>
        </w:tc>
        <w:tc>
          <w:tcPr>
            <w:tcW w:w="850" w:type="dxa"/>
            <w:noWrap/>
            <w:hideMark/>
          </w:tcPr>
          <w:p w14:paraId="42B24A45"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śr. cena</w:t>
            </w:r>
          </w:p>
        </w:tc>
        <w:tc>
          <w:tcPr>
            <w:tcW w:w="709" w:type="dxa"/>
            <w:noWrap/>
            <w:hideMark/>
          </w:tcPr>
          <w:p w14:paraId="4CD80A83"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ilość</w:t>
            </w:r>
          </w:p>
        </w:tc>
        <w:tc>
          <w:tcPr>
            <w:tcW w:w="709" w:type="dxa"/>
            <w:noWrap/>
            <w:hideMark/>
          </w:tcPr>
          <w:p w14:paraId="17182E71"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śr. cena</w:t>
            </w:r>
          </w:p>
        </w:tc>
        <w:tc>
          <w:tcPr>
            <w:tcW w:w="709" w:type="dxa"/>
            <w:noWrap/>
            <w:hideMark/>
          </w:tcPr>
          <w:p w14:paraId="15BA5947"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ilość</w:t>
            </w:r>
          </w:p>
        </w:tc>
        <w:tc>
          <w:tcPr>
            <w:tcW w:w="850" w:type="dxa"/>
            <w:noWrap/>
            <w:hideMark/>
          </w:tcPr>
          <w:p w14:paraId="28FFC36C"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śr. cena</w:t>
            </w:r>
          </w:p>
        </w:tc>
        <w:tc>
          <w:tcPr>
            <w:tcW w:w="738" w:type="dxa"/>
            <w:noWrap/>
            <w:hideMark/>
          </w:tcPr>
          <w:p w14:paraId="76F8DCC6"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ilość</w:t>
            </w:r>
          </w:p>
        </w:tc>
        <w:tc>
          <w:tcPr>
            <w:tcW w:w="816" w:type="dxa"/>
            <w:noWrap/>
            <w:hideMark/>
          </w:tcPr>
          <w:p w14:paraId="443A9044"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śr. cena</w:t>
            </w:r>
          </w:p>
        </w:tc>
      </w:tr>
      <w:tr w:rsidR="00B116F7" w:rsidRPr="00B116F7" w14:paraId="5E9C4EBB"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hideMark/>
          </w:tcPr>
          <w:p w14:paraId="1AA96ACB" w14:textId="77777777" w:rsidR="00E0627F" w:rsidRPr="00B116F7" w:rsidRDefault="00E0627F" w:rsidP="00C3052A">
            <w:pPr>
              <w:pStyle w:val="Tabele"/>
              <w:rPr>
                <w:color w:val="auto"/>
                <w:lang w:eastAsia="pl-PL"/>
              </w:rPr>
            </w:pPr>
          </w:p>
        </w:tc>
        <w:tc>
          <w:tcPr>
            <w:tcW w:w="612" w:type="dxa"/>
            <w:vMerge w:val="restart"/>
            <w:noWrap/>
            <w:hideMark/>
          </w:tcPr>
          <w:p w14:paraId="7072B2C1"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GWh</w:t>
            </w:r>
          </w:p>
        </w:tc>
        <w:tc>
          <w:tcPr>
            <w:tcW w:w="850" w:type="dxa"/>
            <w:hideMark/>
          </w:tcPr>
          <w:p w14:paraId="7B407B1D"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EUR2020</w:t>
            </w:r>
          </w:p>
        </w:tc>
        <w:tc>
          <w:tcPr>
            <w:tcW w:w="709" w:type="dxa"/>
            <w:vMerge w:val="restart"/>
            <w:noWrap/>
            <w:hideMark/>
          </w:tcPr>
          <w:p w14:paraId="73C0020A"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GWh</w:t>
            </w:r>
          </w:p>
        </w:tc>
        <w:tc>
          <w:tcPr>
            <w:tcW w:w="850" w:type="dxa"/>
            <w:hideMark/>
          </w:tcPr>
          <w:p w14:paraId="281B393D"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EUR2020</w:t>
            </w:r>
          </w:p>
        </w:tc>
        <w:tc>
          <w:tcPr>
            <w:tcW w:w="709" w:type="dxa"/>
            <w:vMerge w:val="restart"/>
            <w:noWrap/>
            <w:hideMark/>
          </w:tcPr>
          <w:p w14:paraId="376F9986"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GWh</w:t>
            </w:r>
          </w:p>
        </w:tc>
        <w:tc>
          <w:tcPr>
            <w:tcW w:w="709" w:type="dxa"/>
            <w:hideMark/>
          </w:tcPr>
          <w:p w14:paraId="4F6184A4"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EUR2020</w:t>
            </w:r>
          </w:p>
        </w:tc>
        <w:tc>
          <w:tcPr>
            <w:tcW w:w="709" w:type="dxa"/>
            <w:vMerge w:val="restart"/>
            <w:noWrap/>
            <w:hideMark/>
          </w:tcPr>
          <w:p w14:paraId="6B2A750C"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GWh</w:t>
            </w:r>
          </w:p>
        </w:tc>
        <w:tc>
          <w:tcPr>
            <w:tcW w:w="850" w:type="dxa"/>
            <w:hideMark/>
          </w:tcPr>
          <w:p w14:paraId="56D935A9"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EUR2020</w:t>
            </w:r>
          </w:p>
        </w:tc>
        <w:tc>
          <w:tcPr>
            <w:tcW w:w="738" w:type="dxa"/>
            <w:vMerge w:val="restart"/>
            <w:noWrap/>
            <w:hideMark/>
          </w:tcPr>
          <w:p w14:paraId="65EC683D"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GWh</w:t>
            </w:r>
          </w:p>
        </w:tc>
        <w:tc>
          <w:tcPr>
            <w:tcW w:w="816" w:type="dxa"/>
            <w:hideMark/>
          </w:tcPr>
          <w:p w14:paraId="3967CFD1"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EUR2020</w:t>
            </w:r>
          </w:p>
        </w:tc>
      </w:tr>
      <w:tr w:rsidR="00B116F7" w:rsidRPr="00B116F7" w14:paraId="20DB7C79"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510" w:type="dxa"/>
            <w:gridSpan w:val="2"/>
            <w:vMerge/>
            <w:hideMark/>
          </w:tcPr>
          <w:p w14:paraId="2D85328D" w14:textId="77777777" w:rsidR="00E0627F" w:rsidRPr="00B116F7" w:rsidRDefault="00E0627F" w:rsidP="00C3052A">
            <w:pPr>
              <w:pStyle w:val="Tabele"/>
              <w:rPr>
                <w:color w:val="auto"/>
                <w:lang w:eastAsia="pl-PL"/>
              </w:rPr>
            </w:pPr>
          </w:p>
        </w:tc>
        <w:tc>
          <w:tcPr>
            <w:tcW w:w="612" w:type="dxa"/>
            <w:vMerge/>
            <w:hideMark/>
          </w:tcPr>
          <w:p w14:paraId="69F12429" w14:textId="77777777" w:rsidR="00E0627F" w:rsidRPr="00B116F7" w:rsidRDefault="00E0627F" w:rsidP="00C3052A">
            <w:pPr>
              <w:pStyle w:val="Tabele"/>
              <w:jc w:val="center"/>
              <w:rPr>
                <w:color w:val="auto"/>
                <w:sz w:val="14"/>
                <w:szCs w:val="14"/>
                <w:lang w:eastAsia="pl-PL"/>
              </w:rPr>
            </w:pPr>
          </w:p>
        </w:tc>
        <w:tc>
          <w:tcPr>
            <w:tcW w:w="850" w:type="dxa"/>
            <w:hideMark/>
          </w:tcPr>
          <w:p w14:paraId="63052A09"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/MWh</w:t>
            </w:r>
          </w:p>
        </w:tc>
        <w:tc>
          <w:tcPr>
            <w:tcW w:w="709" w:type="dxa"/>
            <w:vMerge/>
            <w:hideMark/>
          </w:tcPr>
          <w:p w14:paraId="582A7FBF" w14:textId="77777777" w:rsidR="00E0627F" w:rsidRPr="00B116F7" w:rsidRDefault="00E0627F" w:rsidP="00C3052A">
            <w:pPr>
              <w:pStyle w:val="Tabele"/>
              <w:jc w:val="center"/>
              <w:rPr>
                <w:color w:val="auto"/>
                <w:sz w:val="14"/>
                <w:szCs w:val="14"/>
                <w:lang w:eastAsia="pl-PL"/>
              </w:rPr>
            </w:pPr>
          </w:p>
        </w:tc>
        <w:tc>
          <w:tcPr>
            <w:tcW w:w="850" w:type="dxa"/>
            <w:hideMark/>
          </w:tcPr>
          <w:p w14:paraId="7173B27A"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/MWh</w:t>
            </w:r>
          </w:p>
        </w:tc>
        <w:tc>
          <w:tcPr>
            <w:tcW w:w="709" w:type="dxa"/>
            <w:vMerge/>
            <w:hideMark/>
          </w:tcPr>
          <w:p w14:paraId="7E92E854" w14:textId="77777777" w:rsidR="00E0627F" w:rsidRPr="00B116F7" w:rsidRDefault="00E0627F" w:rsidP="00C3052A">
            <w:pPr>
              <w:pStyle w:val="Tabele"/>
              <w:jc w:val="center"/>
              <w:rPr>
                <w:color w:val="auto"/>
                <w:sz w:val="14"/>
                <w:szCs w:val="14"/>
                <w:lang w:eastAsia="pl-PL"/>
              </w:rPr>
            </w:pPr>
          </w:p>
        </w:tc>
        <w:tc>
          <w:tcPr>
            <w:tcW w:w="709" w:type="dxa"/>
            <w:hideMark/>
          </w:tcPr>
          <w:p w14:paraId="64E7E203"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/MWh</w:t>
            </w:r>
          </w:p>
        </w:tc>
        <w:tc>
          <w:tcPr>
            <w:tcW w:w="709" w:type="dxa"/>
            <w:vMerge/>
            <w:hideMark/>
          </w:tcPr>
          <w:p w14:paraId="2ED684E7" w14:textId="77777777" w:rsidR="00E0627F" w:rsidRPr="00B116F7" w:rsidRDefault="00E0627F" w:rsidP="00C3052A">
            <w:pPr>
              <w:pStyle w:val="Tabele"/>
              <w:jc w:val="center"/>
              <w:rPr>
                <w:color w:val="auto"/>
                <w:sz w:val="14"/>
                <w:szCs w:val="14"/>
                <w:lang w:eastAsia="pl-PL"/>
              </w:rPr>
            </w:pPr>
          </w:p>
        </w:tc>
        <w:tc>
          <w:tcPr>
            <w:tcW w:w="850" w:type="dxa"/>
            <w:hideMark/>
          </w:tcPr>
          <w:p w14:paraId="76B55666"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/MWh</w:t>
            </w:r>
          </w:p>
        </w:tc>
        <w:tc>
          <w:tcPr>
            <w:tcW w:w="738" w:type="dxa"/>
            <w:vMerge/>
            <w:hideMark/>
          </w:tcPr>
          <w:p w14:paraId="25C08802" w14:textId="77777777" w:rsidR="00E0627F" w:rsidRPr="00B116F7" w:rsidRDefault="00E0627F" w:rsidP="00C3052A">
            <w:pPr>
              <w:pStyle w:val="Tabele"/>
              <w:jc w:val="center"/>
              <w:rPr>
                <w:color w:val="auto"/>
                <w:sz w:val="14"/>
                <w:szCs w:val="14"/>
                <w:lang w:eastAsia="pl-PL"/>
              </w:rPr>
            </w:pPr>
          </w:p>
        </w:tc>
        <w:tc>
          <w:tcPr>
            <w:tcW w:w="816" w:type="dxa"/>
            <w:hideMark/>
          </w:tcPr>
          <w:p w14:paraId="662E7F6E" w14:textId="77777777" w:rsidR="00E0627F" w:rsidRPr="00B116F7" w:rsidRDefault="00E0627F" w:rsidP="00C3052A">
            <w:pPr>
              <w:pStyle w:val="Tabele"/>
              <w:jc w:val="center"/>
              <w:rPr>
                <w:color w:val="auto"/>
                <w:sz w:val="14"/>
                <w:szCs w:val="14"/>
                <w:lang w:eastAsia="pl-PL"/>
              </w:rPr>
            </w:pPr>
            <w:r w:rsidRPr="00B116F7">
              <w:rPr>
                <w:color w:val="auto"/>
                <w:sz w:val="14"/>
                <w:szCs w:val="14"/>
                <w:lang w:eastAsia="pl-PL"/>
              </w:rPr>
              <w:t>/MWh</w:t>
            </w:r>
          </w:p>
        </w:tc>
      </w:tr>
      <w:tr w:rsidR="00B116F7" w:rsidRPr="00B116F7" w14:paraId="076C0AF7" w14:textId="77777777" w:rsidTr="00C3052A">
        <w:trPr>
          <w:trHeight w:val="227"/>
        </w:trPr>
        <w:tc>
          <w:tcPr>
            <w:tcW w:w="1510" w:type="dxa"/>
            <w:gridSpan w:val="2"/>
            <w:noWrap/>
            <w:hideMark/>
          </w:tcPr>
          <w:p w14:paraId="1F42FBCF"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xml:space="preserve">Elektrownie cieplne PW </w:t>
            </w:r>
            <w:r w:rsidRPr="00B116F7">
              <w:rPr>
                <w:color w:val="auto"/>
                <w:sz w:val="14"/>
                <w:szCs w:val="14"/>
                <w:vertAlign w:val="superscript"/>
                <w:lang w:eastAsia="pl-PL"/>
              </w:rPr>
              <w:t>1)</w:t>
            </w:r>
          </w:p>
        </w:tc>
        <w:tc>
          <w:tcPr>
            <w:tcW w:w="612" w:type="dxa"/>
            <w:noWrap/>
            <w:hideMark/>
          </w:tcPr>
          <w:p w14:paraId="67C3037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5 359</w:t>
            </w:r>
          </w:p>
        </w:tc>
        <w:tc>
          <w:tcPr>
            <w:tcW w:w="850" w:type="dxa"/>
            <w:noWrap/>
            <w:hideMark/>
          </w:tcPr>
          <w:p w14:paraId="3F69198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38,1</w:t>
            </w:r>
          </w:p>
        </w:tc>
        <w:tc>
          <w:tcPr>
            <w:tcW w:w="709" w:type="dxa"/>
            <w:noWrap/>
            <w:hideMark/>
          </w:tcPr>
          <w:p w14:paraId="3E05A22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1 363</w:t>
            </w:r>
          </w:p>
        </w:tc>
        <w:tc>
          <w:tcPr>
            <w:tcW w:w="850" w:type="dxa"/>
            <w:noWrap/>
            <w:hideMark/>
          </w:tcPr>
          <w:p w14:paraId="792A253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65,2</w:t>
            </w:r>
          </w:p>
        </w:tc>
        <w:tc>
          <w:tcPr>
            <w:tcW w:w="709" w:type="dxa"/>
            <w:noWrap/>
            <w:hideMark/>
          </w:tcPr>
          <w:p w14:paraId="60E22BD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2 856</w:t>
            </w:r>
          </w:p>
        </w:tc>
        <w:tc>
          <w:tcPr>
            <w:tcW w:w="709" w:type="dxa"/>
            <w:noWrap/>
            <w:hideMark/>
          </w:tcPr>
          <w:p w14:paraId="5FB8729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53,1</w:t>
            </w:r>
          </w:p>
        </w:tc>
        <w:tc>
          <w:tcPr>
            <w:tcW w:w="709" w:type="dxa"/>
            <w:noWrap/>
            <w:hideMark/>
          </w:tcPr>
          <w:p w14:paraId="4211712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1 897</w:t>
            </w:r>
          </w:p>
        </w:tc>
        <w:tc>
          <w:tcPr>
            <w:tcW w:w="850" w:type="dxa"/>
            <w:noWrap/>
            <w:hideMark/>
          </w:tcPr>
          <w:p w14:paraId="322FFFD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57,5</w:t>
            </w:r>
          </w:p>
        </w:tc>
        <w:tc>
          <w:tcPr>
            <w:tcW w:w="738" w:type="dxa"/>
            <w:noWrap/>
            <w:hideMark/>
          </w:tcPr>
          <w:p w14:paraId="7677179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1 725</w:t>
            </w:r>
          </w:p>
        </w:tc>
        <w:tc>
          <w:tcPr>
            <w:tcW w:w="816" w:type="dxa"/>
            <w:noWrap/>
            <w:hideMark/>
          </w:tcPr>
          <w:p w14:paraId="51D22F4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89,9</w:t>
            </w:r>
          </w:p>
        </w:tc>
      </w:tr>
      <w:tr w:rsidR="00B116F7" w:rsidRPr="00B116F7" w14:paraId="3D91D7D1" w14:textId="77777777" w:rsidTr="00C3052A">
        <w:trPr>
          <w:trHeight w:val="227"/>
        </w:trPr>
        <w:tc>
          <w:tcPr>
            <w:tcW w:w="1510" w:type="dxa"/>
            <w:gridSpan w:val="2"/>
            <w:noWrap/>
            <w:hideMark/>
          </w:tcPr>
          <w:p w14:paraId="56ED4F3D" w14:textId="77777777" w:rsidR="00E0627F" w:rsidRPr="00B116F7" w:rsidRDefault="00E0627F" w:rsidP="00C3052A">
            <w:pPr>
              <w:pStyle w:val="Tabele"/>
              <w:rPr>
                <w:color w:val="auto"/>
                <w:sz w:val="14"/>
                <w:szCs w:val="14"/>
                <w:lang w:eastAsia="pl-PL"/>
              </w:rPr>
            </w:pPr>
            <w:r w:rsidRPr="00B116F7">
              <w:rPr>
                <w:color w:val="auto"/>
                <w:sz w:val="14"/>
                <w:szCs w:val="14"/>
                <w:lang w:eastAsia="pl-PL"/>
              </w:rPr>
              <w:t>w tym: odbiorcy posiadający umowy kompleksowe</w:t>
            </w:r>
          </w:p>
        </w:tc>
        <w:tc>
          <w:tcPr>
            <w:tcW w:w="612" w:type="dxa"/>
            <w:noWrap/>
            <w:hideMark/>
          </w:tcPr>
          <w:p w14:paraId="6905C92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1 025</w:t>
            </w:r>
          </w:p>
        </w:tc>
        <w:tc>
          <w:tcPr>
            <w:tcW w:w="850" w:type="dxa"/>
            <w:noWrap/>
            <w:hideMark/>
          </w:tcPr>
          <w:p w14:paraId="1E01B50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45,5</w:t>
            </w:r>
          </w:p>
        </w:tc>
        <w:tc>
          <w:tcPr>
            <w:tcW w:w="709" w:type="dxa"/>
            <w:noWrap/>
            <w:hideMark/>
          </w:tcPr>
          <w:p w14:paraId="428AB6A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388</w:t>
            </w:r>
          </w:p>
        </w:tc>
        <w:tc>
          <w:tcPr>
            <w:tcW w:w="850" w:type="dxa"/>
            <w:noWrap/>
            <w:hideMark/>
          </w:tcPr>
          <w:p w14:paraId="5E8E91E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67,2</w:t>
            </w:r>
          </w:p>
        </w:tc>
        <w:tc>
          <w:tcPr>
            <w:tcW w:w="709" w:type="dxa"/>
            <w:noWrap/>
            <w:hideMark/>
          </w:tcPr>
          <w:p w14:paraId="1E7FB48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2 232</w:t>
            </w:r>
          </w:p>
        </w:tc>
        <w:tc>
          <w:tcPr>
            <w:tcW w:w="709" w:type="dxa"/>
            <w:noWrap/>
            <w:hideMark/>
          </w:tcPr>
          <w:p w14:paraId="243CF9E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53,9</w:t>
            </w:r>
          </w:p>
        </w:tc>
        <w:tc>
          <w:tcPr>
            <w:tcW w:w="709" w:type="dxa"/>
            <w:noWrap/>
            <w:hideMark/>
          </w:tcPr>
          <w:p w14:paraId="524B02F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1 769</w:t>
            </w:r>
          </w:p>
        </w:tc>
        <w:tc>
          <w:tcPr>
            <w:tcW w:w="850" w:type="dxa"/>
            <w:noWrap/>
            <w:hideMark/>
          </w:tcPr>
          <w:p w14:paraId="22BE33A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56,4</w:t>
            </w:r>
          </w:p>
        </w:tc>
        <w:tc>
          <w:tcPr>
            <w:tcW w:w="738" w:type="dxa"/>
            <w:noWrap/>
            <w:hideMark/>
          </w:tcPr>
          <w:p w14:paraId="75D0205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1 622</w:t>
            </w:r>
          </w:p>
        </w:tc>
        <w:tc>
          <w:tcPr>
            <w:tcW w:w="816" w:type="dxa"/>
            <w:noWrap/>
            <w:hideMark/>
          </w:tcPr>
          <w:p w14:paraId="4C74F2C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88,9</w:t>
            </w:r>
          </w:p>
        </w:tc>
      </w:tr>
      <w:tr w:rsidR="00B116F7" w:rsidRPr="00B116F7" w14:paraId="1C95963C" w14:textId="77777777" w:rsidTr="00C3052A">
        <w:trPr>
          <w:trHeight w:val="227"/>
        </w:trPr>
        <w:tc>
          <w:tcPr>
            <w:tcW w:w="1510" w:type="dxa"/>
            <w:gridSpan w:val="2"/>
            <w:noWrap/>
            <w:hideMark/>
          </w:tcPr>
          <w:p w14:paraId="1F113083" w14:textId="77777777" w:rsidR="00E0627F" w:rsidRPr="00B116F7" w:rsidRDefault="00E0627F" w:rsidP="00C3052A">
            <w:pPr>
              <w:pStyle w:val="Tabele"/>
              <w:rPr>
                <w:color w:val="auto"/>
                <w:sz w:val="14"/>
                <w:szCs w:val="14"/>
                <w:lang w:eastAsia="pl-PL"/>
              </w:rPr>
            </w:pPr>
            <w:proofErr w:type="spellStart"/>
            <w:r w:rsidRPr="00B116F7">
              <w:rPr>
                <w:color w:val="auto"/>
                <w:sz w:val="14"/>
                <w:szCs w:val="14"/>
                <w:lang w:eastAsia="pl-PL"/>
              </w:rPr>
              <w:t>Ec</w:t>
            </w:r>
            <w:proofErr w:type="spellEnd"/>
            <w:r w:rsidRPr="00B116F7">
              <w:rPr>
                <w:color w:val="auto"/>
                <w:sz w:val="14"/>
                <w:szCs w:val="14"/>
                <w:lang w:eastAsia="pl-PL"/>
              </w:rPr>
              <w:t>. Niezależne</w:t>
            </w:r>
          </w:p>
        </w:tc>
        <w:tc>
          <w:tcPr>
            <w:tcW w:w="612" w:type="dxa"/>
            <w:noWrap/>
            <w:hideMark/>
          </w:tcPr>
          <w:p w14:paraId="717EE54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850" w:type="dxa"/>
            <w:noWrap/>
            <w:hideMark/>
          </w:tcPr>
          <w:p w14:paraId="2C2EF73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709" w:type="dxa"/>
            <w:noWrap/>
            <w:hideMark/>
          </w:tcPr>
          <w:p w14:paraId="20CFB13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1 501</w:t>
            </w:r>
          </w:p>
        </w:tc>
        <w:tc>
          <w:tcPr>
            <w:tcW w:w="850" w:type="dxa"/>
            <w:noWrap/>
            <w:hideMark/>
          </w:tcPr>
          <w:p w14:paraId="5ACE141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64,7</w:t>
            </w:r>
          </w:p>
        </w:tc>
        <w:tc>
          <w:tcPr>
            <w:tcW w:w="709" w:type="dxa"/>
            <w:noWrap/>
            <w:hideMark/>
          </w:tcPr>
          <w:p w14:paraId="2EE6C93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1 057</w:t>
            </w:r>
          </w:p>
        </w:tc>
        <w:tc>
          <w:tcPr>
            <w:tcW w:w="709" w:type="dxa"/>
            <w:noWrap/>
            <w:hideMark/>
          </w:tcPr>
          <w:p w14:paraId="66C3438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54,4</w:t>
            </w:r>
          </w:p>
        </w:tc>
        <w:tc>
          <w:tcPr>
            <w:tcW w:w="709" w:type="dxa"/>
            <w:noWrap/>
            <w:hideMark/>
          </w:tcPr>
          <w:p w14:paraId="6C01D95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1 218</w:t>
            </w:r>
          </w:p>
        </w:tc>
        <w:tc>
          <w:tcPr>
            <w:tcW w:w="850" w:type="dxa"/>
            <w:noWrap/>
            <w:hideMark/>
          </w:tcPr>
          <w:p w14:paraId="1DFB0BB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65,2</w:t>
            </w:r>
          </w:p>
        </w:tc>
        <w:tc>
          <w:tcPr>
            <w:tcW w:w="738" w:type="dxa"/>
            <w:noWrap/>
            <w:hideMark/>
          </w:tcPr>
          <w:p w14:paraId="42FE095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1 120</w:t>
            </w:r>
          </w:p>
        </w:tc>
        <w:tc>
          <w:tcPr>
            <w:tcW w:w="816" w:type="dxa"/>
            <w:noWrap/>
            <w:hideMark/>
          </w:tcPr>
          <w:p w14:paraId="26B8DA2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106,5</w:t>
            </w:r>
          </w:p>
        </w:tc>
      </w:tr>
      <w:tr w:rsidR="00B116F7" w:rsidRPr="00B116F7" w14:paraId="10868AEE" w14:textId="77777777" w:rsidTr="00C3052A">
        <w:trPr>
          <w:trHeight w:val="227"/>
        </w:trPr>
        <w:tc>
          <w:tcPr>
            <w:tcW w:w="1510" w:type="dxa"/>
            <w:gridSpan w:val="2"/>
            <w:noWrap/>
            <w:hideMark/>
          </w:tcPr>
          <w:p w14:paraId="31B138A4" w14:textId="77777777" w:rsidR="00E0627F" w:rsidRPr="00B116F7" w:rsidRDefault="00E0627F" w:rsidP="00C3052A">
            <w:pPr>
              <w:pStyle w:val="Tabele"/>
              <w:rPr>
                <w:color w:val="auto"/>
                <w:sz w:val="14"/>
                <w:szCs w:val="14"/>
                <w:lang w:eastAsia="pl-PL"/>
              </w:rPr>
            </w:pPr>
            <w:r w:rsidRPr="00B116F7">
              <w:rPr>
                <w:color w:val="auto"/>
                <w:sz w:val="14"/>
                <w:szCs w:val="14"/>
                <w:lang w:eastAsia="pl-PL"/>
              </w:rPr>
              <w:t>w tym: odbiorcy posiadający umowy kompleksowe</w:t>
            </w:r>
          </w:p>
        </w:tc>
        <w:tc>
          <w:tcPr>
            <w:tcW w:w="612" w:type="dxa"/>
            <w:noWrap/>
            <w:hideMark/>
          </w:tcPr>
          <w:p w14:paraId="76D6B1E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850" w:type="dxa"/>
            <w:noWrap/>
            <w:hideMark/>
          </w:tcPr>
          <w:p w14:paraId="25750D2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709" w:type="dxa"/>
            <w:noWrap/>
            <w:hideMark/>
          </w:tcPr>
          <w:p w14:paraId="1687017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850" w:type="dxa"/>
            <w:noWrap/>
            <w:hideMark/>
          </w:tcPr>
          <w:p w14:paraId="544FF9B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709" w:type="dxa"/>
            <w:noWrap/>
            <w:hideMark/>
          </w:tcPr>
          <w:p w14:paraId="1B2B9FE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836</w:t>
            </w:r>
          </w:p>
        </w:tc>
        <w:tc>
          <w:tcPr>
            <w:tcW w:w="709" w:type="dxa"/>
            <w:noWrap/>
            <w:hideMark/>
          </w:tcPr>
          <w:p w14:paraId="73A1F9C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53,6</w:t>
            </w:r>
          </w:p>
        </w:tc>
        <w:tc>
          <w:tcPr>
            <w:tcW w:w="709" w:type="dxa"/>
            <w:noWrap/>
            <w:hideMark/>
          </w:tcPr>
          <w:p w14:paraId="27F8C64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700</w:t>
            </w:r>
          </w:p>
        </w:tc>
        <w:tc>
          <w:tcPr>
            <w:tcW w:w="850" w:type="dxa"/>
            <w:noWrap/>
            <w:hideMark/>
          </w:tcPr>
          <w:p w14:paraId="0DDB4A1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60</w:t>
            </w:r>
          </w:p>
        </w:tc>
        <w:tc>
          <w:tcPr>
            <w:tcW w:w="738" w:type="dxa"/>
            <w:noWrap/>
            <w:hideMark/>
          </w:tcPr>
          <w:p w14:paraId="30B5317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547</w:t>
            </w:r>
          </w:p>
        </w:tc>
        <w:tc>
          <w:tcPr>
            <w:tcW w:w="816" w:type="dxa"/>
            <w:noWrap/>
            <w:hideMark/>
          </w:tcPr>
          <w:p w14:paraId="32375A0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93,8</w:t>
            </w:r>
          </w:p>
        </w:tc>
      </w:tr>
      <w:tr w:rsidR="00B116F7" w:rsidRPr="00B116F7" w14:paraId="088C9A42" w14:textId="77777777" w:rsidTr="00C3052A">
        <w:trPr>
          <w:trHeight w:val="227"/>
        </w:trPr>
        <w:tc>
          <w:tcPr>
            <w:tcW w:w="1510" w:type="dxa"/>
            <w:gridSpan w:val="2"/>
            <w:noWrap/>
            <w:hideMark/>
          </w:tcPr>
          <w:p w14:paraId="148C76A6" w14:textId="77777777" w:rsidR="00E0627F" w:rsidRPr="00B116F7" w:rsidRDefault="00E0627F" w:rsidP="00C3052A">
            <w:pPr>
              <w:pStyle w:val="Tabele"/>
              <w:rPr>
                <w:color w:val="auto"/>
                <w:sz w:val="14"/>
                <w:szCs w:val="14"/>
                <w:lang w:eastAsia="pl-PL"/>
              </w:rPr>
            </w:pPr>
            <w:r w:rsidRPr="00B116F7">
              <w:rPr>
                <w:color w:val="auto"/>
                <w:sz w:val="14"/>
                <w:szCs w:val="14"/>
                <w:lang w:eastAsia="pl-PL"/>
              </w:rPr>
              <w:t>Przedsiębiorstwa obrotu PO</w:t>
            </w:r>
          </w:p>
        </w:tc>
        <w:tc>
          <w:tcPr>
            <w:tcW w:w="612" w:type="dxa"/>
            <w:noWrap/>
            <w:hideMark/>
          </w:tcPr>
          <w:p w14:paraId="6BB07BE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3 969</w:t>
            </w:r>
          </w:p>
        </w:tc>
        <w:tc>
          <w:tcPr>
            <w:tcW w:w="850" w:type="dxa"/>
            <w:noWrap/>
            <w:hideMark/>
          </w:tcPr>
          <w:p w14:paraId="6C8DE5D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36,8</w:t>
            </w:r>
          </w:p>
        </w:tc>
        <w:tc>
          <w:tcPr>
            <w:tcW w:w="709" w:type="dxa"/>
            <w:noWrap/>
            <w:hideMark/>
          </w:tcPr>
          <w:p w14:paraId="1AB8623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6 308</w:t>
            </w:r>
          </w:p>
        </w:tc>
        <w:tc>
          <w:tcPr>
            <w:tcW w:w="850" w:type="dxa"/>
            <w:noWrap/>
            <w:hideMark/>
          </w:tcPr>
          <w:p w14:paraId="2E9CDFD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61,8</w:t>
            </w:r>
          </w:p>
        </w:tc>
        <w:tc>
          <w:tcPr>
            <w:tcW w:w="709" w:type="dxa"/>
            <w:noWrap/>
            <w:hideMark/>
          </w:tcPr>
          <w:p w14:paraId="5343878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13 907</w:t>
            </w:r>
          </w:p>
        </w:tc>
        <w:tc>
          <w:tcPr>
            <w:tcW w:w="709" w:type="dxa"/>
            <w:noWrap/>
            <w:hideMark/>
          </w:tcPr>
          <w:p w14:paraId="60B42D9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52,8</w:t>
            </w:r>
          </w:p>
        </w:tc>
        <w:tc>
          <w:tcPr>
            <w:tcW w:w="709" w:type="dxa"/>
            <w:noWrap/>
            <w:hideMark/>
          </w:tcPr>
          <w:p w14:paraId="7B47213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21 045</w:t>
            </w:r>
          </w:p>
        </w:tc>
        <w:tc>
          <w:tcPr>
            <w:tcW w:w="850" w:type="dxa"/>
            <w:noWrap/>
            <w:hideMark/>
          </w:tcPr>
          <w:p w14:paraId="72D185B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68,3</w:t>
            </w:r>
          </w:p>
        </w:tc>
        <w:tc>
          <w:tcPr>
            <w:tcW w:w="738" w:type="dxa"/>
            <w:noWrap/>
            <w:hideMark/>
          </w:tcPr>
          <w:p w14:paraId="6B03450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28 661</w:t>
            </w:r>
          </w:p>
        </w:tc>
        <w:tc>
          <w:tcPr>
            <w:tcW w:w="816" w:type="dxa"/>
            <w:noWrap/>
            <w:hideMark/>
          </w:tcPr>
          <w:p w14:paraId="777CC48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119,1</w:t>
            </w:r>
          </w:p>
        </w:tc>
      </w:tr>
      <w:tr w:rsidR="00B116F7" w:rsidRPr="00B116F7" w14:paraId="2DD6432C" w14:textId="77777777" w:rsidTr="00C3052A">
        <w:trPr>
          <w:trHeight w:val="227"/>
        </w:trPr>
        <w:tc>
          <w:tcPr>
            <w:tcW w:w="1510" w:type="dxa"/>
            <w:gridSpan w:val="2"/>
            <w:noWrap/>
            <w:hideMark/>
          </w:tcPr>
          <w:p w14:paraId="15068B67" w14:textId="77777777" w:rsidR="00E0627F" w:rsidRPr="00B116F7" w:rsidRDefault="00E0627F" w:rsidP="00C3052A">
            <w:pPr>
              <w:pStyle w:val="Tabele"/>
              <w:rPr>
                <w:color w:val="auto"/>
                <w:sz w:val="14"/>
                <w:szCs w:val="14"/>
                <w:lang w:eastAsia="pl-PL"/>
              </w:rPr>
            </w:pPr>
            <w:r w:rsidRPr="00B116F7">
              <w:rPr>
                <w:color w:val="auto"/>
                <w:sz w:val="14"/>
                <w:szCs w:val="14"/>
                <w:lang w:eastAsia="pl-PL"/>
              </w:rPr>
              <w:t>odbiorcy posiadający umowy kompleksowe</w:t>
            </w:r>
          </w:p>
        </w:tc>
        <w:tc>
          <w:tcPr>
            <w:tcW w:w="612" w:type="dxa"/>
            <w:noWrap/>
            <w:hideMark/>
          </w:tcPr>
          <w:p w14:paraId="371EB57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850" w:type="dxa"/>
            <w:noWrap/>
            <w:hideMark/>
          </w:tcPr>
          <w:p w14:paraId="3023DE1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709" w:type="dxa"/>
            <w:noWrap/>
            <w:hideMark/>
          </w:tcPr>
          <w:p w14:paraId="6B0CB02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850" w:type="dxa"/>
            <w:noWrap/>
            <w:hideMark/>
          </w:tcPr>
          <w:p w14:paraId="60CE11F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709" w:type="dxa"/>
            <w:noWrap/>
            <w:hideMark/>
          </w:tcPr>
          <w:p w14:paraId="5C95310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w:t>
            </w:r>
          </w:p>
        </w:tc>
        <w:tc>
          <w:tcPr>
            <w:tcW w:w="709" w:type="dxa"/>
            <w:noWrap/>
            <w:hideMark/>
          </w:tcPr>
          <w:p w14:paraId="6287187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55,9</w:t>
            </w:r>
          </w:p>
        </w:tc>
        <w:tc>
          <w:tcPr>
            <w:tcW w:w="709" w:type="dxa"/>
            <w:noWrap/>
            <w:hideMark/>
          </w:tcPr>
          <w:p w14:paraId="73C239C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3 134</w:t>
            </w:r>
          </w:p>
        </w:tc>
        <w:tc>
          <w:tcPr>
            <w:tcW w:w="850" w:type="dxa"/>
            <w:noWrap/>
            <w:hideMark/>
          </w:tcPr>
          <w:p w14:paraId="7D30BD5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82,1</w:t>
            </w:r>
          </w:p>
        </w:tc>
        <w:tc>
          <w:tcPr>
            <w:tcW w:w="738" w:type="dxa"/>
            <w:noWrap/>
            <w:hideMark/>
          </w:tcPr>
          <w:p w14:paraId="51DBEE3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3 480</w:t>
            </w:r>
          </w:p>
        </w:tc>
        <w:tc>
          <w:tcPr>
            <w:tcW w:w="816" w:type="dxa"/>
            <w:noWrap/>
            <w:hideMark/>
          </w:tcPr>
          <w:p w14:paraId="7D4DD44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98,5</w:t>
            </w:r>
          </w:p>
        </w:tc>
      </w:tr>
      <w:tr w:rsidR="00B116F7" w:rsidRPr="00B116F7" w14:paraId="6A17B22D" w14:textId="77777777" w:rsidTr="00C3052A">
        <w:trPr>
          <w:trHeight w:val="227"/>
        </w:trPr>
        <w:tc>
          <w:tcPr>
            <w:tcW w:w="1510" w:type="dxa"/>
            <w:gridSpan w:val="2"/>
            <w:noWrap/>
            <w:hideMark/>
          </w:tcPr>
          <w:p w14:paraId="0FDBC7A1" w14:textId="77777777" w:rsidR="00E0627F" w:rsidRPr="00B116F7" w:rsidRDefault="00E0627F" w:rsidP="00C3052A">
            <w:pPr>
              <w:pStyle w:val="Tabele"/>
              <w:rPr>
                <w:color w:val="auto"/>
                <w:sz w:val="14"/>
                <w:szCs w:val="14"/>
                <w:lang w:eastAsia="pl-PL"/>
              </w:rPr>
            </w:pPr>
            <w:r w:rsidRPr="00B116F7">
              <w:rPr>
                <w:color w:val="auto"/>
                <w:sz w:val="14"/>
                <w:szCs w:val="14"/>
                <w:lang w:eastAsia="pl-PL"/>
              </w:rPr>
              <w:t>odbiorcy posiadający umowy sprzedaży</w:t>
            </w:r>
          </w:p>
        </w:tc>
        <w:tc>
          <w:tcPr>
            <w:tcW w:w="612" w:type="dxa"/>
            <w:noWrap/>
            <w:hideMark/>
          </w:tcPr>
          <w:p w14:paraId="7D861A6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3 969</w:t>
            </w:r>
          </w:p>
        </w:tc>
        <w:tc>
          <w:tcPr>
            <w:tcW w:w="850" w:type="dxa"/>
            <w:noWrap/>
            <w:hideMark/>
          </w:tcPr>
          <w:p w14:paraId="1CAF634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36,8</w:t>
            </w:r>
          </w:p>
        </w:tc>
        <w:tc>
          <w:tcPr>
            <w:tcW w:w="709" w:type="dxa"/>
            <w:noWrap/>
            <w:hideMark/>
          </w:tcPr>
          <w:p w14:paraId="0F80FC8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6 308</w:t>
            </w:r>
          </w:p>
        </w:tc>
        <w:tc>
          <w:tcPr>
            <w:tcW w:w="850" w:type="dxa"/>
            <w:noWrap/>
            <w:hideMark/>
          </w:tcPr>
          <w:p w14:paraId="626591E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61,8</w:t>
            </w:r>
          </w:p>
        </w:tc>
        <w:tc>
          <w:tcPr>
            <w:tcW w:w="709" w:type="dxa"/>
            <w:noWrap/>
            <w:hideMark/>
          </w:tcPr>
          <w:p w14:paraId="6D9C0FB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13 898</w:t>
            </w:r>
          </w:p>
        </w:tc>
        <w:tc>
          <w:tcPr>
            <w:tcW w:w="709" w:type="dxa"/>
            <w:noWrap/>
            <w:hideMark/>
          </w:tcPr>
          <w:p w14:paraId="1714629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52,8</w:t>
            </w:r>
          </w:p>
        </w:tc>
        <w:tc>
          <w:tcPr>
            <w:tcW w:w="709" w:type="dxa"/>
            <w:noWrap/>
            <w:hideMark/>
          </w:tcPr>
          <w:p w14:paraId="0416CC7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17 911</w:t>
            </w:r>
          </w:p>
        </w:tc>
        <w:tc>
          <w:tcPr>
            <w:tcW w:w="850" w:type="dxa"/>
            <w:noWrap/>
            <w:hideMark/>
          </w:tcPr>
          <w:p w14:paraId="79AEBF0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65,5</w:t>
            </w:r>
          </w:p>
        </w:tc>
        <w:tc>
          <w:tcPr>
            <w:tcW w:w="738" w:type="dxa"/>
            <w:noWrap/>
            <w:hideMark/>
          </w:tcPr>
          <w:p w14:paraId="3FE2780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25 181</w:t>
            </w:r>
          </w:p>
        </w:tc>
        <w:tc>
          <w:tcPr>
            <w:tcW w:w="816" w:type="dxa"/>
            <w:noWrap/>
            <w:hideMark/>
          </w:tcPr>
          <w:p w14:paraId="6E23AFA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122,2</w:t>
            </w:r>
          </w:p>
        </w:tc>
      </w:tr>
      <w:tr w:rsidR="00B116F7" w:rsidRPr="00B116F7" w14:paraId="03DF4382" w14:textId="77777777" w:rsidTr="00C3052A">
        <w:trPr>
          <w:trHeight w:val="227"/>
        </w:trPr>
        <w:tc>
          <w:tcPr>
            <w:tcW w:w="562" w:type="dxa"/>
            <w:noWrap/>
            <w:hideMark/>
          </w:tcPr>
          <w:p w14:paraId="2A1B4DE1"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xml:space="preserve">w tym: </w:t>
            </w:r>
          </w:p>
        </w:tc>
        <w:tc>
          <w:tcPr>
            <w:tcW w:w="948" w:type="dxa"/>
            <w:noWrap/>
            <w:hideMark/>
          </w:tcPr>
          <w:p w14:paraId="748768EE"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na WN+NN</w:t>
            </w:r>
          </w:p>
        </w:tc>
        <w:tc>
          <w:tcPr>
            <w:tcW w:w="612" w:type="dxa"/>
            <w:noWrap/>
            <w:hideMark/>
          </w:tcPr>
          <w:p w14:paraId="09D17B8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2 752</w:t>
            </w:r>
          </w:p>
        </w:tc>
        <w:tc>
          <w:tcPr>
            <w:tcW w:w="850" w:type="dxa"/>
            <w:noWrap/>
            <w:hideMark/>
          </w:tcPr>
          <w:p w14:paraId="447BE63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36,8</w:t>
            </w:r>
          </w:p>
        </w:tc>
        <w:tc>
          <w:tcPr>
            <w:tcW w:w="709" w:type="dxa"/>
            <w:noWrap/>
            <w:hideMark/>
          </w:tcPr>
          <w:p w14:paraId="603CC55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2 218</w:t>
            </w:r>
          </w:p>
        </w:tc>
        <w:tc>
          <w:tcPr>
            <w:tcW w:w="850" w:type="dxa"/>
            <w:noWrap/>
            <w:hideMark/>
          </w:tcPr>
          <w:p w14:paraId="166AAAB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60</w:t>
            </w:r>
          </w:p>
        </w:tc>
        <w:tc>
          <w:tcPr>
            <w:tcW w:w="709" w:type="dxa"/>
            <w:noWrap/>
            <w:hideMark/>
          </w:tcPr>
          <w:p w14:paraId="1524E73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2 073</w:t>
            </w:r>
          </w:p>
        </w:tc>
        <w:tc>
          <w:tcPr>
            <w:tcW w:w="709" w:type="dxa"/>
            <w:noWrap/>
            <w:hideMark/>
          </w:tcPr>
          <w:p w14:paraId="43C7A2B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45,3</w:t>
            </w:r>
          </w:p>
        </w:tc>
        <w:tc>
          <w:tcPr>
            <w:tcW w:w="709" w:type="dxa"/>
            <w:noWrap/>
            <w:hideMark/>
          </w:tcPr>
          <w:p w14:paraId="5CBA2FF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4 555</w:t>
            </w:r>
          </w:p>
        </w:tc>
        <w:tc>
          <w:tcPr>
            <w:tcW w:w="850" w:type="dxa"/>
            <w:noWrap/>
            <w:hideMark/>
          </w:tcPr>
          <w:p w14:paraId="6DCF806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53,3</w:t>
            </w:r>
          </w:p>
        </w:tc>
        <w:tc>
          <w:tcPr>
            <w:tcW w:w="738" w:type="dxa"/>
            <w:noWrap/>
            <w:hideMark/>
          </w:tcPr>
          <w:p w14:paraId="4C7EEA6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5 099</w:t>
            </w:r>
          </w:p>
        </w:tc>
        <w:tc>
          <w:tcPr>
            <w:tcW w:w="816" w:type="dxa"/>
            <w:noWrap/>
            <w:hideMark/>
          </w:tcPr>
          <w:p w14:paraId="3BF367B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145,2</w:t>
            </w:r>
          </w:p>
        </w:tc>
      </w:tr>
      <w:tr w:rsidR="00B116F7" w:rsidRPr="00B116F7" w14:paraId="49D0FD68" w14:textId="77777777" w:rsidTr="00C3052A">
        <w:trPr>
          <w:trHeight w:val="227"/>
        </w:trPr>
        <w:tc>
          <w:tcPr>
            <w:tcW w:w="562" w:type="dxa"/>
            <w:noWrap/>
          </w:tcPr>
          <w:p w14:paraId="272D8C26" w14:textId="77777777" w:rsidR="00E0627F" w:rsidRPr="00B116F7" w:rsidRDefault="00E0627F" w:rsidP="00C3052A">
            <w:pPr>
              <w:pStyle w:val="Tabele"/>
              <w:rPr>
                <w:color w:val="auto"/>
                <w:sz w:val="14"/>
                <w:szCs w:val="14"/>
                <w:lang w:eastAsia="pl-PL"/>
              </w:rPr>
            </w:pPr>
          </w:p>
        </w:tc>
        <w:tc>
          <w:tcPr>
            <w:tcW w:w="948" w:type="dxa"/>
            <w:noWrap/>
            <w:hideMark/>
          </w:tcPr>
          <w:p w14:paraId="196650F1"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na SN</w:t>
            </w:r>
          </w:p>
        </w:tc>
        <w:tc>
          <w:tcPr>
            <w:tcW w:w="612" w:type="dxa"/>
            <w:noWrap/>
            <w:hideMark/>
          </w:tcPr>
          <w:p w14:paraId="053BFDC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1 213</w:t>
            </w:r>
          </w:p>
        </w:tc>
        <w:tc>
          <w:tcPr>
            <w:tcW w:w="850" w:type="dxa"/>
            <w:noWrap/>
            <w:hideMark/>
          </w:tcPr>
          <w:p w14:paraId="6984698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36,4</w:t>
            </w:r>
          </w:p>
        </w:tc>
        <w:tc>
          <w:tcPr>
            <w:tcW w:w="709" w:type="dxa"/>
            <w:noWrap/>
            <w:hideMark/>
          </w:tcPr>
          <w:p w14:paraId="17D23C6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3 764</w:t>
            </w:r>
          </w:p>
        </w:tc>
        <w:tc>
          <w:tcPr>
            <w:tcW w:w="850" w:type="dxa"/>
            <w:noWrap/>
            <w:hideMark/>
          </w:tcPr>
          <w:p w14:paraId="7763669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62,3</w:t>
            </w:r>
          </w:p>
        </w:tc>
        <w:tc>
          <w:tcPr>
            <w:tcW w:w="709" w:type="dxa"/>
            <w:noWrap/>
            <w:hideMark/>
          </w:tcPr>
          <w:p w14:paraId="3B63E41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7 874</w:t>
            </w:r>
          </w:p>
        </w:tc>
        <w:tc>
          <w:tcPr>
            <w:tcW w:w="709" w:type="dxa"/>
            <w:noWrap/>
            <w:hideMark/>
          </w:tcPr>
          <w:p w14:paraId="0232C8A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53,5</w:t>
            </w:r>
          </w:p>
        </w:tc>
        <w:tc>
          <w:tcPr>
            <w:tcW w:w="709" w:type="dxa"/>
            <w:noWrap/>
            <w:hideMark/>
          </w:tcPr>
          <w:p w14:paraId="7147CD1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10 345</w:t>
            </w:r>
          </w:p>
        </w:tc>
        <w:tc>
          <w:tcPr>
            <w:tcW w:w="850" w:type="dxa"/>
            <w:noWrap/>
            <w:hideMark/>
          </w:tcPr>
          <w:p w14:paraId="6A94985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65,5</w:t>
            </w:r>
          </w:p>
        </w:tc>
        <w:tc>
          <w:tcPr>
            <w:tcW w:w="738" w:type="dxa"/>
            <w:noWrap/>
            <w:hideMark/>
          </w:tcPr>
          <w:p w14:paraId="61A54B6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16 437</w:t>
            </w:r>
          </w:p>
        </w:tc>
        <w:tc>
          <w:tcPr>
            <w:tcW w:w="816" w:type="dxa"/>
            <w:noWrap/>
            <w:hideMark/>
          </w:tcPr>
          <w:p w14:paraId="1D4A635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120,4</w:t>
            </w:r>
          </w:p>
        </w:tc>
      </w:tr>
      <w:tr w:rsidR="00B116F7" w:rsidRPr="00B116F7" w14:paraId="1D2229EF" w14:textId="77777777" w:rsidTr="00C3052A">
        <w:trPr>
          <w:trHeight w:val="227"/>
        </w:trPr>
        <w:tc>
          <w:tcPr>
            <w:tcW w:w="562" w:type="dxa"/>
            <w:noWrap/>
          </w:tcPr>
          <w:p w14:paraId="71965698" w14:textId="77777777" w:rsidR="00E0627F" w:rsidRPr="00B116F7" w:rsidRDefault="00E0627F" w:rsidP="00C3052A">
            <w:pPr>
              <w:pStyle w:val="Tabele"/>
              <w:rPr>
                <w:color w:val="auto"/>
                <w:sz w:val="14"/>
                <w:szCs w:val="14"/>
                <w:lang w:eastAsia="pl-PL"/>
              </w:rPr>
            </w:pPr>
          </w:p>
        </w:tc>
        <w:tc>
          <w:tcPr>
            <w:tcW w:w="948" w:type="dxa"/>
            <w:noWrap/>
            <w:hideMark/>
          </w:tcPr>
          <w:p w14:paraId="2F8500ED"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xml:space="preserve">- na </w:t>
            </w:r>
            <w:proofErr w:type="spellStart"/>
            <w:r w:rsidRPr="00B116F7">
              <w:rPr>
                <w:color w:val="auto"/>
                <w:sz w:val="14"/>
                <w:szCs w:val="14"/>
                <w:lang w:eastAsia="pl-PL"/>
              </w:rPr>
              <w:t>nN</w:t>
            </w:r>
            <w:proofErr w:type="spellEnd"/>
          </w:p>
        </w:tc>
        <w:tc>
          <w:tcPr>
            <w:tcW w:w="612" w:type="dxa"/>
            <w:noWrap/>
            <w:hideMark/>
          </w:tcPr>
          <w:p w14:paraId="1C8159B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w:t>
            </w:r>
          </w:p>
        </w:tc>
        <w:tc>
          <w:tcPr>
            <w:tcW w:w="850" w:type="dxa"/>
            <w:noWrap/>
            <w:hideMark/>
          </w:tcPr>
          <w:p w14:paraId="295C991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107,4</w:t>
            </w:r>
          </w:p>
        </w:tc>
        <w:tc>
          <w:tcPr>
            <w:tcW w:w="709" w:type="dxa"/>
            <w:noWrap/>
            <w:hideMark/>
          </w:tcPr>
          <w:p w14:paraId="606A546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325</w:t>
            </w:r>
          </w:p>
        </w:tc>
        <w:tc>
          <w:tcPr>
            <w:tcW w:w="850" w:type="dxa"/>
            <w:noWrap/>
            <w:hideMark/>
          </w:tcPr>
          <w:p w14:paraId="6A3605E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68,7</w:t>
            </w:r>
          </w:p>
        </w:tc>
        <w:tc>
          <w:tcPr>
            <w:tcW w:w="709" w:type="dxa"/>
            <w:noWrap/>
            <w:hideMark/>
          </w:tcPr>
          <w:p w14:paraId="358E72F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3 950</w:t>
            </w:r>
          </w:p>
        </w:tc>
        <w:tc>
          <w:tcPr>
            <w:tcW w:w="709" w:type="dxa"/>
            <w:noWrap/>
            <w:hideMark/>
          </w:tcPr>
          <w:p w14:paraId="34DD896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55,5</w:t>
            </w:r>
          </w:p>
        </w:tc>
        <w:tc>
          <w:tcPr>
            <w:tcW w:w="709" w:type="dxa"/>
            <w:noWrap/>
            <w:hideMark/>
          </w:tcPr>
          <w:p w14:paraId="31EE2C0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3 011</w:t>
            </w:r>
          </w:p>
        </w:tc>
        <w:tc>
          <w:tcPr>
            <w:tcW w:w="850" w:type="dxa"/>
            <w:noWrap/>
            <w:hideMark/>
          </w:tcPr>
          <w:p w14:paraId="191C1E6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73,9</w:t>
            </w:r>
          </w:p>
        </w:tc>
        <w:tc>
          <w:tcPr>
            <w:tcW w:w="738" w:type="dxa"/>
            <w:noWrap/>
            <w:hideMark/>
          </w:tcPr>
          <w:p w14:paraId="66C713A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3 645</w:t>
            </w:r>
          </w:p>
        </w:tc>
        <w:tc>
          <w:tcPr>
            <w:tcW w:w="816" w:type="dxa"/>
            <w:noWrap/>
            <w:hideMark/>
          </w:tcPr>
          <w:p w14:paraId="7E4AF83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114,6</w:t>
            </w:r>
          </w:p>
        </w:tc>
      </w:tr>
      <w:tr w:rsidR="00B116F7" w:rsidRPr="00B116F7" w14:paraId="2D57999D" w14:textId="77777777" w:rsidTr="00C3052A">
        <w:trPr>
          <w:trHeight w:val="227"/>
        </w:trPr>
        <w:tc>
          <w:tcPr>
            <w:tcW w:w="1510" w:type="dxa"/>
            <w:gridSpan w:val="2"/>
            <w:noWrap/>
            <w:hideMark/>
          </w:tcPr>
          <w:p w14:paraId="42AF6D59" w14:textId="77777777" w:rsidR="00E0627F" w:rsidRPr="00B116F7" w:rsidRDefault="00E0627F" w:rsidP="00C3052A">
            <w:pPr>
              <w:pStyle w:val="Tabele"/>
              <w:rPr>
                <w:color w:val="auto"/>
                <w:sz w:val="14"/>
                <w:szCs w:val="14"/>
                <w:lang w:eastAsia="pl-PL"/>
              </w:rPr>
            </w:pPr>
            <w:r w:rsidRPr="00B116F7">
              <w:rPr>
                <w:color w:val="auto"/>
                <w:sz w:val="14"/>
                <w:szCs w:val="14"/>
                <w:lang w:eastAsia="pl-PL"/>
              </w:rPr>
              <w:t>Przedsiębiorstwa obrotu PO</w:t>
            </w:r>
            <w:r w:rsidRPr="00B116F7">
              <w:rPr>
                <w:color w:val="auto"/>
                <w:sz w:val="14"/>
                <w:szCs w:val="14"/>
                <w:vertAlign w:val="subscript"/>
                <w:lang w:eastAsia="pl-PL"/>
              </w:rPr>
              <w:t>SD</w:t>
            </w:r>
          </w:p>
        </w:tc>
        <w:tc>
          <w:tcPr>
            <w:tcW w:w="612" w:type="dxa"/>
            <w:noWrap/>
            <w:hideMark/>
          </w:tcPr>
          <w:p w14:paraId="5F02B9A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98 705</w:t>
            </w:r>
          </w:p>
        </w:tc>
        <w:tc>
          <w:tcPr>
            <w:tcW w:w="850" w:type="dxa"/>
            <w:noWrap/>
            <w:hideMark/>
          </w:tcPr>
          <w:p w14:paraId="0699696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40,3</w:t>
            </w:r>
          </w:p>
        </w:tc>
        <w:tc>
          <w:tcPr>
            <w:tcW w:w="709" w:type="dxa"/>
            <w:noWrap/>
            <w:hideMark/>
          </w:tcPr>
          <w:p w14:paraId="466E5D0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108 954</w:t>
            </w:r>
          </w:p>
        </w:tc>
        <w:tc>
          <w:tcPr>
            <w:tcW w:w="850" w:type="dxa"/>
            <w:noWrap/>
            <w:hideMark/>
          </w:tcPr>
          <w:p w14:paraId="12F4AF7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68,5</w:t>
            </w:r>
          </w:p>
        </w:tc>
        <w:tc>
          <w:tcPr>
            <w:tcW w:w="709" w:type="dxa"/>
            <w:noWrap/>
            <w:hideMark/>
          </w:tcPr>
          <w:p w14:paraId="4FFD1A3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107 517</w:t>
            </w:r>
          </w:p>
        </w:tc>
        <w:tc>
          <w:tcPr>
            <w:tcW w:w="709" w:type="dxa"/>
            <w:noWrap/>
            <w:hideMark/>
          </w:tcPr>
          <w:p w14:paraId="3BE4691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58,7</w:t>
            </w:r>
          </w:p>
        </w:tc>
        <w:tc>
          <w:tcPr>
            <w:tcW w:w="709" w:type="dxa"/>
            <w:noWrap/>
            <w:hideMark/>
          </w:tcPr>
          <w:p w14:paraId="44A10D9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113 003</w:t>
            </w:r>
          </w:p>
        </w:tc>
        <w:tc>
          <w:tcPr>
            <w:tcW w:w="850" w:type="dxa"/>
            <w:noWrap/>
            <w:hideMark/>
          </w:tcPr>
          <w:p w14:paraId="71926EE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69,2</w:t>
            </w:r>
          </w:p>
        </w:tc>
        <w:tc>
          <w:tcPr>
            <w:tcW w:w="738" w:type="dxa"/>
            <w:noWrap/>
            <w:hideMark/>
          </w:tcPr>
          <w:p w14:paraId="19B698F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106 759</w:t>
            </w:r>
          </w:p>
        </w:tc>
        <w:tc>
          <w:tcPr>
            <w:tcW w:w="816" w:type="dxa"/>
            <w:noWrap/>
            <w:hideMark/>
          </w:tcPr>
          <w:p w14:paraId="0D1658C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101,4</w:t>
            </w:r>
          </w:p>
        </w:tc>
      </w:tr>
      <w:tr w:rsidR="00B116F7" w:rsidRPr="00B116F7" w14:paraId="66C31CB2" w14:textId="77777777" w:rsidTr="00C3052A">
        <w:trPr>
          <w:trHeight w:val="227"/>
        </w:trPr>
        <w:tc>
          <w:tcPr>
            <w:tcW w:w="1510" w:type="dxa"/>
            <w:gridSpan w:val="2"/>
            <w:noWrap/>
            <w:hideMark/>
          </w:tcPr>
          <w:p w14:paraId="14ACEA0A" w14:textId="77777777" w:rsidR="00E0627F" w:rsidRPr="00B116F7" w:rsidRDefault="00E0627F" w:rsidP="00C3052A">
            <w:pPr>
              <w:pStyle w:val="Tabele"/>
              <w:rPr>
                <w:color w:val="auto"/>
                <w:sz w:val="14"/>
                <w:szCs w:val="14"/>
                <w:lang w:eastAsia="pl-PL"/>
              </w:rPr>
            </w:pPr>
            <w:r w:rsidRPr="00B116F7">
              <w:rPr>
                <w:color w:val="auto"/>
                <w:sz w:val="14"/>
                <w:szCs w:val="14"/>
                <w:lang w:eastAsia="pl-PL"/>
              </w:rPr>
              <w:t>odbiorcy posiadający umowy kompleksowe</w:t>
            </w:r>
          </w:p>
        </w:tc>
        <w:tc>
          <w:tcPr>
            <w:tcW w:w="612" w:type="dxa"/>
            <w:noWrap/>
            <w:hideMark/>
          </w:tcPr>
          <w:p w14:paraId="489B387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95 531</w:t>
            </w:r>
          </w:p>
        </w:tc>
        <w:tc>
          <w:tcPr>
            <w:tcW w:w="850" w:type="dxa"/>
            <w:noWrap/>
            <w:hideMark/>
          </w:tcPr>
          <w:p w14:paraId="05D29F0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40,3</w:t>
            </w:r>
          </w:p>
        </w:tc>
        <w:tc>
          <w:tcPr>
            <w:tcW w:w="709" w:type="dxa"/>
            <w:noWrap/>
            <w:hideMark/>
          </w:tcPr>
          <w:p w14:paraId="7C2B88E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86 802</w:t>
            </w:r>
          </w:p>
        </w:tc>
        <w:tc>
          <w:tcPr>
            <w:tcW w:w="850" w:type="dxa"/>
            <w:noWrap/>
            <w:hideMark/>
          </w:tcPr>
          <w:p w14:paraId="2D313E4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70,1</w:t>
            </w:r>
          </w:p>
        </w:tc>
        <w:tc>
          <w:tcPr>
            <w:tcW w:w="709" w:type="dxa"/>
            <w:noWrap/>
            <w:hideMark/>
          </w:tcPr>
          <w:p w14:paraId="552ECA3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60 512</w:t>
            </w:r>
          </w:p>
        </w:tc>
        <w:tc>
          <w:tcPr>
            <w:tcW w:w="709" w:type="dxa"/>
            <w:noWrap/>
            <w:hideMark/>
          </w:tcPr>
          <w:p w14:paraId="7F11529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64,8</w:t>
            </w:r>
          </w:p>
        </w:tc>
        <w:tc>
          <w:tcPr>
            <w:tcW w:w="709" w:type="dxa"/>
            <w:noWrap/>
            <w:hideMark/>
          </w:tcPr>
          <w:p w14:paraId="569A28D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56 761</w:t>
            </w:r>
          </w:p>
        </w:tc>
        <w:tc>
          <w:tcPr>
            <w:tcW w:w="850" w:type="dxa"/>
            <w:noWrap/>
            <w:hideMark/>
          </w:tcPr>
          <w:p w14:paraId="731CE28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72,7</w:t>
            </w:r>
          </w:p>
        </w:tc>
        <w:tc>
          <w:tcPr>
            <w:tcW w:w="738" w:type="dxa"/>
            <w:noWrap/>
            <w:hideMark/>
          </w:tcPr>
          <w:p w14:paraId="362AE72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54 174</w:t>
            </w:r>
          </w:p>
        </w:tc>
        <w:tc>
          <w:tcPr>
            <w:tcW w:w="816" w:type="dxa"/>
            <w:noWrap/>
            <w:hideMark/>
          </w:tcPr>
          <w:p w14:paraId="26F381B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100,6</w:t>
            </w:r>
          </w:p>
        </w:tc>
      </w:tr>
      <w:tr w:rsidR="00B116F7" w:rsidRPr="00B116F7" w14:paraId="0792ADF7" w14:textId="77777777" w:rsidTr="00C3052A">
        <w:trPr>
          <w:trHeight w:val="227"/>
        </w:trPr>
        <w:tc>
          <w:tcPr>
            <w:tcW w:w="562" w:type="dxa"/>
            <w:noWrap/>
          </w:tcPr>
          <w:p w14:paraId="6630B7BF" w14:textId="77777777" w:rsidR="00E0627F" w:rsidRPr="00B116F7" w:rsidRDefault="00E0627F" w:rsidP="00C3052A">
            <w:pPr>
              <w:pStyle w:val="Tabele"/>
              <w:rPr>
                <w:color w:val="auto"/>
                <w:sz w:val="14"/>
                <w:szCs w:val="14"/>
                <w:lang w:eastAsia="pl-PL"/>
              </w:rPr>
            </w:pPr>
          </w:p>
        </w:tc>
        <w:tc>
          <w:tcPr>
            <w:tcW w:w="948" w:type="dxa"/>
            <w:noWrap/>
            <w:hideMark/>
          </w:tcPr>
          <w:p w14:paraId="7606077B"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na WN+NN</w:t>
            </w:r>
          </w:p>
        </w:tc>
        <w:tc>
          <w:tcPr>
            <w:tcW w:w="612" w:type="dxa"/>
            <w:noWrap/>
            <w:hideMark/>
          </w:tcPr>
          <w:p w14:paraId="6059E58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14 311</w:t>
            </w:r>
          </w:p>
        </w:tc>
        <w:tc>
          <w:tcPr>
            <w:tcW w:w="850" w:type="dxa"/>
            <w:noWrap/>
            <w:hideMark/>
          </w:tcPr>
          <w:p w14:paraId="73C66E6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36,6</w:t>
            </w:r>
          </w:p>
        </w:tc>
        <w:tc>
          <w:tcPr>
            <w:tcW w:w="709" w:type="dxa"/>
            <w:noWrap/>
            <w:hideMark/>
          </w:tcPr>
          <w:p w14:paraId="1E85B4B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7 588</w:t>
            </w:r>
          </w:p>
        </w:tc>
        <w:tc>
          <w:tcPr>
            <w:tcW w:w="850" w:type="dxa"/>
            <w:noWrap/>
            <w:hideMark/>
          </w:tcPr>
          <w:p w14:paraId="0A72A7E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62,3</w:t>
            </w:r>
          </w:p>
        </w:tc>
        <w:tc>
          <w:tcPr>
            <w:tcW w:w="709" w:type="dxa"/>
            <w:noWrap/>
            <w:hideMark/>
          </w:tcPr>
          <w:p w14:paraId="6BA0E19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3 629</w:t>
            </w:r>
          </w:p>
        </w:tc>
        <w:tc>
          <w:tcPr>
            <w:tcW w:w="709" w:type="dxa"/>
            <w:noWrap/>
            <w:hideMark/>
          </w:tcPr>
          <w:p w14:paraId="15FB94C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50,4</w:t>
            </w:r>
          </w:p>
        </w:tc>
        <w:tc>
          <w:tcPr>
            <w:tcW w:w="709" w:type="dxa"/>
            <w:noWrap/>
            <w:hideMark/>
          </w:tcPr>
          <w:p w14:paraId="6F8698C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2 153</w:t>
            </w:r>
          </w:p>
        </w:tc>
        <w:tc>
          <w:tcPr>
            <w:tcW w:w="850" w:type="dxa"/>
            <w:noWrap/>
            <w:hideMark/>
          </w:tcPr>
          <w:p w14:paraId="19A04DB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60,9</w:t>
            </w:r>
          </w:p>
        </w:tc>
        <w:tc>
          <w:tcPr>
            <w:tcW w:w="738" w:type="dxa"/>
            <w:noWrap/>
            <w:hideMark/>
          </w:tcPr>
          <w:p w14:paraId="35D1E7C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1 876</w:t>
            </w:r>
          </w:p>
        </w:tc>
        <w:tc>
          <w:tcPr>
            <w:tcW w:w="816" w:type="dxa"/>
            <w:noWrap/>
            <w:hideMark/>
          </w:tcPr>
          <w:p w14:paraId="50B6958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132,3</w:t>
            </w:r>
          </w:p>
        </w:tc>
      </w:tr>
      <w:tr w:rsidR="00B116F7" w:rsidRPr="00B116F7" w14:paraId="3EF2664F" w14:textId="77777777" w:rsidTr="00C3052A">
        <w:trPr>
          <w:trHeight w:val="227"/>
        </w:trPr>
        <w:tc>
          <w:tcPr>
            <w:tcW w:w="562" w:type="dxa"/>
            <w:noWrap/>
          </w:tcPr>
          <w:p w14:paraId="21289B5F" w14:textId="77777777" w:rsidR="00E0627F" w:rsidRPr="00B116F7" w:rsidRDefault="00E0627F" w:rsidP="00C3052A">
            <w:pPr>
              <w:pStyle w:val="Tabele"/>
              <w:rPr>
                <w:color w:val="auto"/>
                <w:sz w:val="14"/>
                <w:szCs w:val="14"/>
                <w:lang w:eastAsia="pl-PL"/>
              </w:rPr>
            </w:pPr>
          </w:p>
        </w:tc>
        <w:tc>
          <w:tcPr>
            <w:tcW w:w="948" w:type="dxa"/>
            <w:noWrap/>
            <w:hideMark/>
          </w:tcPr>
          <w:p w14:paraId="2DDD5FA8"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na SN</w:t>
            </w:r>
          </w:p>
        </w:tc>
        <w:tc>
          <w:tcPr>
            <w:tcW w:w="612" w:type="dxa"/>
            <w:noWrap/>
            <w:hideMark/>
          </w:tcPr>
          <w:p w14:paraId="20AB893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33 392</w:t>
            </w:r>
          </w:p>
        </w:tc>
        <w:tc>
          <w:tcPr>
            <w:tcW w:w="850" w:type="dxa"/>
            <w:noWrap/>
            <w:hideMark/>
          </w:tcPr>
          <w:p w14:paraId="6FBB22D8"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38,1</w:t>
            </w:r>
          </w:p>
        </w:tc>
        <w:tc>
          <w:tcPr>
            <w:tcW w:w="709" w:type="dxa"/>
            <w:noWrap/>
            <w:hideMark/>
          </w:tcPr>
          <w:p w14:paraId="7934B6F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27 439</w:t>
            </w:r>
          </w:p>
        </w:tc>
        <w:tc>
          <w:tcPr>
            <w:tcW w:w="850" w:type="dxa"/>
            <w:noWrap/>
            <w:hideMark/>
          </w:tcPr>
          <w:p w14:paraId="765B532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69,9</w:t>
            </w:r>
          </w:p>
        </w:tc>
        <w:tc>
          <w:tcPr>
            <w:tcW w:w="709" w:type="dxa"/>
            <w:noWrap/>
            <w:hideMark/>
          </w:tcPr>
          <w:p w14:paraId="2891048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16 400</w:t>
            </w:r>
          </w:p>
        </w:tc>
        <w:tc>
          <w:tcPr>
            <w:tcW w:w="709" w:type="dxa"/>
            <w:noWrap/>
            <w:hideMark/>
          </w:tcPr>
          <w:p w14:paraId="5E66E23D"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58,9</w:t>
            </w:r>
          </w:p>
        </w:tc>
        <w:tc>
          <w:tcPr>
            <w:tcW w:w="709" w:type="dxa"/>
            <w:noWrap/>
            <w:hideMark/>
          </w:tcPr>
          <w:p w14:paraId="2C02376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13 312</w:t>
            </w:r>
          </w:p>
        </w:tc>
        <w:tc>
          <w:tcPr>
            <w:tcW w:w="850" w:type="dxa"/>
            <w:noWrap/>
            <w:hideMark/>
          </w:tcPr>
          <w:p w14:paraId="6C13F37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73,2</w:t>
            </w:r>
          </w:p>
        </w:tc>
        <w:tc>
          <w:tcPr>
            <w:tcW w:w="738" w:type="dxa"/>
            <w:noWrap/>
            <w:hideMark/>
          </w:tcPr>
          <w:p w14:paraId="5470B51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12 109</w:t>
            </w:r>
          </w:p>
        </w:tc>
        <w:tc>
          <w:tcPr>
            <w:tcW w:w="816" w:type="dxa"/>
            <w:noWrap/>
            <w:hideMark/>
          </w:tcPr>
          <w:p w14:paraId="02DEF89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110,5</w:t>
            </w:r>
          </w:p>
        </w:tc>
      </w:tr>
      <w:tr w:rsidR="00B116F7" w:rsidRPr="00B116F7" w14:paraId="60969B64" w14:textId="77777777" w:rsidTr="00C3052A">
        <w:trPr>
          <w:trHeight w:val="227"/>
        </w:trPr>
        <w:tc>
          <w:tcPr>
            <w:tcW w:w="562" w:type="dxa"/>
            <w:noWrap/>
          </w:tcPr>
          <w:p w14:paraId="744BAECE" w14:textId="77777777" w:rsidR="00E0627F" w:rsidRPr="00B116F7" w:rsidRDefault="00E0627F" w:rsidP="00C3052A">
            <w:pPr>
              <w:pStyle w:val="Tabele"/>
              <w:rPr>
                <w:color w:val="auto"/>
                <w:sz w:val="14"/>
                <w:szCs w:val="14"/>
                <w:lang w:eastAsia="pl-PL"/>
              </w:rPr>
            </w:pPr>
          </w:p>
        </w:tc>
        <w:tc>
          <w:tcPr>
            <w:tcW w:w="948" w:type="dxa"/>
            <w:noWrap/>
            <w:hideMark/>
          </w:tcPr>
          <w:p w14:paraId="167DF7F8"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xml:space="preserve">- na </w:t>
            </w:r>
            <w:proofErr w:type="spellStart"/>
            <w:r w:rsidRPr="00B116F7">
              <w:rPr>
                <w:color w:val="auto"/>
                <w:sz w:val="14"/>
                <w:szCs w:val="14"/>
                <w:lang w:eastAsia="pl-PL"/>
              </w:rPr>
              <w:t>nN</w:t>
            </w:r>
            <w:proofErr w:type="spellEnd"/>
            <w:r w:rsidRPr="00B116F7">
              <w:rPr>
                <w:color w:val="auto"/>
                <w:sz w:val="14"/>
                <w:szCs w:val="14"/>
                <w:lang w:eastAsia="pl-PL"/>
              </w:rPr>
              <w:t xml:space="preserve"> </w:t>
            </w:r>
          </w:p>
        </w:tc>
        <w:tc>
          <w:tcPr>
            <w:tcW w:w="612" w:type="dxa"/>
            <w:noWrap/>
            <w:hideMark/>
          </w:tcPr>
          <w:p w14:paraId="799EA48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47 796</w:t>
            </w:r>
          </w:p>
        </w:tc>
        <w:tc>
          <w:tcPr>
            <w:tcW w:w="850" w:type="dxa"/>
            <w:noWrap/>
            <w:hideMark/>
          </w:tcPr>
          <w:p w14:paraId="561BD60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43</w:t>
            </w:r>
          </w:p>
        </w:tc>
        <w:tc>
          <w:tcPr>
            <w:tcW w:w="709" w:type="dxa"/>
            <w:noWrap/>
            <w:hideMark/>
          </w:tcPr>
          <w:p w14:paraId="04EE502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51 775</w:t>
            </w:r>
          </w:p>
        </w:tc>
        <w:tc>
          <w:tcPr>
            <w:tcW w:w="850" w:type="dxa"/>
            <w:noWrap/>
            <w:hideMark/>
          </w:tcPr>
          <w:p w14:paraId="458626A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71,4</w:t>
            </w:r>
          </w:p>
        </w:tc>
        <w:tc>
          <w:tcPr>
            <w:tcW w:w="709" w:type="dxa"/>
            <w:noWrap/>
            <w:hideMark/>
          </w:tcPr>
          <w:p w14:paraId="46850AB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40 484</w:t>
            </w:r>
          </w:p>
        </w:tc>
        <w:tc>
          <w:tcPr>
            <w:tcW w:w="709" w:type="dxa"/>
            <w:noWrap/>
            <w:hideMark/>
          </w:tcPr>
          <w:p w14:paraId="78F8DD9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68,5</w:t>
            </w:r>
          </w:p>
        </w:tc>
        <w:tc>
          <w:tcPr>
            <w:tcW w:w="709" w:type="dxa"/>
            <w:noWrap/>
            <w:hideMark/>
          </w:tcPr>
          <w:p w14:paraId="7E5A55F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41 296</w:t>
            </w:r>
          </w:p>
        </w:tc>
        <w:tc>
          <w:tcPr>
            <w:tcW w:w="850" w:type="dxa"/>
            <w:noWrap/>
            <w:hideMark/>
          </w:tcPr>
          <w:p w14:paraId="6AA058F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73,1</w:t>
            </w:r>
          </w:p>
        </w:tc>
        <w:tc>
          <w:tcPr>
            <w:tcW w:w="738" w:type="dxa"/>
            <w:noWrap/>
            <w:hideMark/>
          </w:tcPr>
          <w:p w14:paraId="2481E82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40 190</w:t>
            </w:r>
          </w:p>
        </w:tc>
        <w:tc>
          <w:tcPr>
            <w:tcW w:w="816" w:type="dxa"/>
            <w:noWrap/>
            <w:hideMark/>
          </w:tcPr>
          <w:p w14:paraId="26B3F3A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96,2</w:t>
            </w:r>
          </w:p>
        </w:tc>
      </w:tr>
      <w:tr w:rsidR="00B116F7" w:rsidRPr="00B116F7" w14:paraId="7E89E286" w14:textId="77777777" w:rsidTr="00C3052A">
        <w:trPr>
          <w:trHeight w:val="227"/>
        </w:trPr>
        <w:tc>
          <w:tcPr>
            <w:tcW w:w="1510" w:type="dxa"/>
            <w:gridSpan w:val="2"/>
            <w:noWrap/>
            <w:hideMark/>
          </w:tcPr>
          <w:p w14:paraId="0CD429BE" w14:textId="77777777" w:rsidR="00E0627F" w:rsidRPr="00B116F7" w:rsidRDefault="00E0627F" w:rsidP="00C3052A">
            <w:pPr>
              <w:pStyle w:val="Tabele"/>
              <w:rPr>
                <w:color w:val="auto"/>
                <w:sz w:val="14"/>
                <w:szCs w:val="14"/>
                <w:lang w:eastAsia="pl-PL"/>
              </w:rPr>
            </w:pPr>
            <w:r w:rsidRPr="00B116F7">
              <w:rPr>
                <w:color w:val="auto"/>
                <w:sz w:val="14"/>
                <w:szCs w:val="14"/>
                <w:lang w:eastAsia="pl-PL"/>
              </w:rPr>
              <w:t>odbiorcy posiadający umowy sprzedaży</w:t>
            </w:r>
          </w:p>
        </w:tc>
        <w:tc>
          <w:tcPr>
            <w:tcW w:w="612" w:type="dxa"/>
            <w:noWrap/>
            <w:hideMark/>
          </w:tcPr>
          <w:p w14:paraId="42520C6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3 174</w:t>
            </w:r>
          </w:p>
        </w:tc>
        <w:tc>
          <w:tcPr>
            <w:tcW w:w="850" w:type="dxa"/>
            <w:noWrap/>
            <w:hideMark/>
          </w:tcPr>
          <w:p w14:paraId="60B2B5F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36,2</w:t>
            </w:r>
          </w:p>
        </w:tc>
        <w:tc>
          <w:tcPr>
            <w:tcW w:w="709" w:type="dxa"/>
            <w:noWrap/>
            <w:hideMark/>
          </w:tcPr>
          <w:p w14:paraId="42FBA9C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22 152</w:t>
            </w:r>
          </w:p>
        </w:tc>
        <w:tc>
          <w:tcPr>
            <w:tcW w:w="850" w:type="dxa"/>
            <w:noWrap/>
            <w:hideMark/>
          </w:tcPr>
          <w:p w14:paraId="4BAE455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62,2</w:t>
            </w:r>
          </w:p>
        </w:tc>
        <w:tc>
          <w:tcPr>
            <w:tcW w:w="709" w:type="dxa"/>
            <w:noWrap/>
            <w:hideMark/>
          </w:tcPr>
          <w:p w14:paraId="77A5E31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47 005</w:t>
            </w:r>
          </w:p>
        </w:tc>
        <w:tc>
          <w:tcPr>
            <w:tcW w:w="709" w:type="dxa"/>
            <w:noWrap/>
            <w:hideMark/>
          </w:tcPr>
          <w:p w14:paraId="320662D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50,9</w:t>
            </w:r>
          </w:p>
        </w:tc>
        <w:tc>
          <w:tcPr>
            <w:tcW w:w="709" w:type="dxa"/>
            <w:noWrap/>
            <w:hideMark/>
          </w:tcPr>
          <w:p w14:paraId="3A0BB36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56 242</w:t>
            </w:r>
          </w:p>
        </w:tc>
        <w:tc>
          <w:tcPr>
            <w:tcW w:w="850" w:type="dxa"/>
            <w:noWrap/>
            <w:hideMark/>
          </w:tcPr>
          <w:p w14:paraId="6DEDEDE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65,7</w:t>
            </w:r>
          </w:p>
        </w:tc>
        <w:tc>
          <w:tcPr>
            <w:tcW w:w="738" w:type="dxa"/>
            <w:noWrap/>
            <w:hideMark/>
          </w:tcPr>
          <w:p w14:paraId="5BCB8F7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52 585</w:t>
            </w:r>
          </w:p>
        </w:tc>
        <w:tc>
          <w:tcPr>
            <w:tcW w:w="816" w:type="dxa"/>
            <w:noWrap/>
            <w:hideMark/>
          </w:tcPr>
          <w:p w14:paraId="2B4B3054"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102,2</w:t>
            </w:r>
          </w:p>
        </w:tc>
      </w:tr>
      <w:tr w:rsidR="00B116F7" w:rsidRPr="00B116F7" w14:paraId="3AF1B4A8" w14:textId="77777777" w:rsidTr="00C3052A">
        <w:trPr>
          <w:trHeight w:val="227"/>
        </w:trPr>
        <w:tc>
          <w:tcPr>
            <w:tcW w:w="562" w:type="dxa"/>
            <w:noWrap/>
          </w:tcPr>
          <w:p w14:paraId="0AC430FC" w14:textId="77777777" w:rsidR="00E0627F" w:rsidRPr="00B116F7" w:rsidRDefault="00E0627F" w:rsidP="00C3052A">
            <w:pPr>
              <w:pStyle w:val="Tabele"/>
              <w:rPr>
                <w:color w:val="auto"/>
                <w:sz w:val="14"/>
                <w:szCs w:val="14"/>
                <w:lang w:eastAsia="pl-PL"/>
              </w:rPr>
            </w:pPr>
          </w:p>
        </w:tc>
        <w:tc>
          <w:tcPr>
            <w:tcW w:w="948" w:type="dxa"/>
            <w:noWrap/>
            <w:hideMark/>
          </w:tcPr>
          <w:p w14:paraId="2397E23B"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na WN+NN</w:t>
            </w:r>
          </w:p>
        </w:tc>
        <w:tc>
          <w:tcPr>
            <w:tcW w:w="612" w:type="dxa"/>
            <w:noWrap/>
            <w:hideMark/>
          </w:tcPr>
          <w:p w14:paraId="14CEAB2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3 139</w:t>
            </w:r>
          </w:p>
        </w:tc>
        <w:tc>
          <w:tcPr>
            <w:tcW w:w="850" w:type="dxa"/>
            <w:noWrap/>
            <w:hideMark/>
          </w:tcPr>
          <w:p w14:paraId="5787E595"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36,2</w:t>
            </w:r>
          </w:p>
        </w:tc>
        <w:tc>
          <w:tcPr>
            <w:tcW w:w="709" w:type="dxa"/>
            <w:noWrap/>
            <w:hideMark/>
          </w:tcPr>
          <w:p w14:paraId="137F61B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12 965</w:t>
            </w:r>
          </w:p>
        </w:tc>
        <w:tc>
          <w:tcPr>
            <w:tcW w:w="850" w:type="dxa"/>
            <w:noWrap/>
            <w:hideMark/>
          </w:tcPr>
          <w:p w14:paraId="18D57CF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59,7</w:t>
            </w:r>
          </w:p>
        </w:tc>
        <w:tc>
          <w:tcPr>
            <w:tcW w:w="709" w:type="dxa"/>
            <w:noWrap/>
            <w:hideMark/>
          </w:tcPr>
          <w:p w14:paraId="5128838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16 849</w:t>
            </w:r>
          </w:p>
        </w:tc>
        <w:tc>
          <w:tcPr>
            <w:tcW w:w="709" w:type="dxa"/>
            <w:noWrap/>
            <w:hideMark/>
          </w:tcPr>
          <w:p w14:paraId="1A4B6DF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43,6</w:t>
            </w:r>
          </w:p>
        </w:tc>
        <w:tc>
          <w:tcPr>
            <w:tcW w:w="709" w:type="dxa"/>
            <w:noWrap/>
            <w:hideMark/>
          </w:tcPr>
          <w:p w14:paraId="5AC5BFD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17 728</w:t>
            </w:r>
          </w:p>
        </w:tc>
        <w:tc>
          <w:tcPr>
            <w:tcW w:w="850" w:type="dxa"/>
            <w:noWrap/>
            <w:hideMark/>
          </w:tcPr>
          <w:p w14:paraId="6F5CAC22"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58,2</w:t>
            </w:r>
          </w:p>
        </w:tc>
        <w:tc>
          <w:tcPr>
            <w:tcW w:w="738" w:type="dxa"/>
            <w:noWrap/>
            <w:hideMark/>
          </w:tcPr>
          <w:p w14:paraId="5144942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15 837</w:t>
            </w:r>
          </w:p>
        </w:tc>
        <w:tc>
          <w:tcPr>
            <w:tcW w:w="816" w:type="dxa"/>
            <w:noWrap/>
            <w:hideMark/>
          </w:tcPr>
          <w:p w14:paraId="4EF57E0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106,6</w:t>
            </w:r>
          </w:p>
        </w:tc>
      </w:tr>
      <w:tr w:rsidR="00B116F7" w:rsidRPr="00B116F7" w14:paraId="74B61B01" w14:textId="77777777" w:rsidTr="00C3052A">
        <w:trPr>
          <w:trHeight w:val="227"/>
        </w:trPr>
        <w:tc>
          <w:tcPr>
            <w:tcW w:w="562" w:type="dxa"/>
            <w:noWrap/>
          </w:tcPr>
          <w:p w14:paraId="65AC5524" w14:textId="77777777" w:rsidR="00E0627F" w:rsidRPr="00B116F7" w:rsidRDefault="00E0627F" w:rsidP="00C3052A">
            <w:pPr>
              <w:pStyle w:val="Tabele"/>
              <w:rPr>
                <w:color w:val="auto"/>
                <w:sz w:val="14"/>
                <w:szCs w:val="14"/>
                <w:lang w:eastAsia="pl-PL"/>
              </w:rPr>
            </w:pPr>
          </w:p>
        </w:tc>
        <w:tc>
          <w:tcPr>
            <w:tcW w:w="948" w:type="dxa"/>
            <w:noWrap/>
            <w:hideMark/>
          </w:tcPr>
          <w:p w14:paraId="1F4B2431"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na SN</w:t>
            </w:r>
          </w:p>
        </w:tc>
        <w:tc>
          <w:tcPr>
            <w:tcW w:w="612" w:type="dxa"/>
            <w:noWrap/>
            <w:hideMark/>
          </w:tcPr>
          <w:p w14:paraId="20B824AC"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35</w:t>
            </w:r>
          </w:p>
        </w:tc>
        <w:tc>
          <w:tcPr>
            <w:tcW w:w="850" w:type="dxa"/>
            <w:noWrap/>
            <w:hideMark/>
          </w:tcPr>
          <w:p w14:paraId="5363AF2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36,5</w:t>
            </w:r>
          </w:p>
        </w:tc>
        <w:tc>
          <w:tcPr>
            <w:tcW w:w="709" w:type="dxa"/>
            <w:noWrap/>
            <w:hideMark/>
          </w:tcPr>
          <w:p w14:paraId="32434EC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7 328</w:t>
            </w:r>
          </w:p>
        </w:tc>
        <w:tc>
          <w:tcPr>
            <w:tcW w:w="850" w:type="dxa"/>
            <w:noWrap/>
            <w:hideMark/>
          </w:tcPr>
          <w:p w14:paraId="5B30DE96"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65,2</w:t>
            </w:r>
          </w:p>
        </w:tc>
        <w:tc>
          <w:tcPr>
            <w:tcW w:w="709" w:type="dxa"/>
            <w:noWrap/>
            <w:hideMark/>
          </w:tcPr>
          <w:p w14:paraId="7CD7FB3A"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21 080</w:t>
            </w:r>
          </w:p>
        </w:tc>
        <w:tc>
          <w:tcPr>
            <w:tcW w:w="709" w:type="dxa"/>
            <w:noWrap/>
            <w:hideMark/>
          </w:tcPr>
          <w:p w14:paraId="04CDDF0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53,4</w:t>
            </w:r>
          </w:p>
        </w:tc>
        <w:tc>
          <w:tcPr>
            <w:tcW w:w="709" w:type="dxa"/>
            <w:noWrap/>
            <w:hideMark/>
          </w:tcPr>
          <w:p w14:paraId="68F0D17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27 742</w:t>
            </w:r>
          </w:p>
        </w:tc>
        <w:tc>
          <w:tcPr>
            <w:tcW w:w="850" w:type="dxa"/>
            <w:noWrap/>
            <w:hideMark/>
          </w:tcPr>
          <w:p w14:paraId="79A0096F"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68,4</w:t>
            </w:r>
          </w:p>
        </w:tc>
        <w:tc>
          <w:tcPr>
            <w:tcW w:w="738" w:type="dxa"/>
            <w:noWrap/>
            <w:hideMark/>
          </w:tcPr>
          <w:p w14:paraId="0B96CD4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27 524</w:t>
            </w:r>
          </w:p>
        </w:tc>
        <w:tc>
          <w:tcPr>
            <w:tcW w:w="816" w:type="dxa"/>
            <w:noWrap/>
            <w:hideMark/>
          </w:tcPr>
          <w:p w14:paraId="334EE50E"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100,9</w:t>
            </w:r>
          </w:p>
        </w:tc>
      </w:tr>
      <w:tr w:rsidR="00B116F7" w:rsidRPr="00B116F7" w14:paraId="6FE61316" w14:textId="77777777" w:rsidTr="00C3052A">
        <w:trPr>
          <w:trHeight w:val="227"/>
        </w:trPr>
        <w:tc>
          <w:tcPr>
            <w:tcW w:w="562" w:type="dxa"/>
            <w:noWrap/>
          </w:tcPr>
          <w:p w14:paraId="0936FC2A" w14:textId="77777777" w:rsidR="00E0627F" w:rsidRPr="00B116F7" w:rsidRDefault="00E0627F" w:rsidP="00C3052A">
            <w:pPr>
              <w:pStyle w:val="Tabele"/>
              <w:rPr>
                <w:color w:val="auto"/>
                <w:sz w:val="14"/>
                <w:szCs w:val="14"/>
                <w:lang w:eastAsia="pl-PL"/>
              </w:rPr>
            </w:pPr>
          </w:p>
        </w:tc>
        <w:tc>
          <w:tcPr>
            <w:tcW w:w="948" w:type="dxa"/>
            <w:noWrap/>
            <w:hideMark/>
          </w:tcPr>
          <w:p w14:paraId="1D74820B" w14:textId="77777777" w:rsidR="00E0627F" w:rsidRPr="00B116F7" w:rsidRDefault="00E0627F" w:rsidP="00C3052A">
            <w:pPr>
              <w:pStyle w:val="Tabele"/>
              <w:rPr>
                <w:color w:val="auto"/>
                <w:sz w:val="14"/>
                <w:szCs w:val="14"/>
                <w:lang w:eastAsia="pl-PL"/>
              </w:rPr>
            </w:pPr>
            <w:r w:rsidRPr="00B116F7">
              <w:rPr>
                <w:color w:val="auto"/>
                <w:sz w:val="14"/>
                <w:szCs w:val="14"/>
                <w:lang w:eastAsia="pl-PL"/>
              </w:rPr>
              <w:t xml:space="preserve">- na </w:t>
            </w:r>
            <w:proofErr w:type="spellStart"/>
            <w:r w:rsidRPr="00B116F7">
              <w:rPr>
                <w:color w:val="auto"/>
                <w:sz w:val="14"/>
                <w:szCs w:val="14"/>
                <w:lang w:eastAsia="pl-PL"/>
              </w:rPr>
              <w:t>nN</w:t>
            </w:r>
            <w:proofErr w:type="spellEnd"/>
            <w:r w:rsidRPr="00B116F7">
              <w:rPr>
                <w:color w:val="auto"/>
                <w:sz w:val="14"/>
                <w:szCs w:val="14"/>
                <w:lang w:eastAsia="pl-PL"/>
              </w:rPr>
              <w:t xml:space="preserve"> </w:t>
            </w:r>
          </w:p>
        </w:tc>
        <w:tc>
          <w:tcPr>
            <w:tcW w:w="612" w:type="dxa"/>
            <w:noWrap/>
            <w:hideMark/>
          </w:tcPr>
          <w:p w14:paraId="19ADAEF9"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850" w:type="dxa"/>
            <w:noWrap/>
            <w:hideMark/>
          </w:tcPr>
          <w:p w14:paraId="371E4B2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w:t>
            </w:r>
          </w:p>
        </w:tc>
        <w:tc>
          <w:tcPr>
            <w:tcW w:w="709" w:type="dxa"/>
            <w:noWrap/>
            <w:hideMark/>
          </w:tcPr>
          <w:p w14:paraId="203679C1"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1 858</w:t>
            </w:r>
          </w:p>
        </w:tc>
        <w:tc>
          <w:tcPr>
            <w:tcW w:w="850" w:type="dxa"/>
            <w:noWrap/>
            <w:hideMark/>
          </w:tcPr>
          <w:p w14:paraId="64E99F6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67,7</w:t>
            </w:r>
          </w:p>
        </w:tc>
        <w:tc>
          <w:tcPr>
            <w:tcW w:w="709" w:type="dxa"/>
            <w:noWrap/>
            <w:hideMark/>
          </w:tcPr>
          <w:p w14:paraId="719423E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9 076</w:t>
            </w:r>
          </w:p>
        </w:tc>
        <w:tc>
          <w:tcPr>
            <w:tcW w:w="709" w:type="dxa"/>
            <w:noWrap/>
            <w:hideMark/>
          </w:tcPr>
          <w:p w14:paraId="5B3242B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58,5</w:t>
            </w:r>
          </w:p>
        </w:tc>
        <w:tc>
          <w:tcPr>
            <w:tcW w:w="709" w:type="dxa"/>
            <w:noWrap/>
            <w:hideMark/>
          </w:tcPr>
          <w:p w14:paraId="323537D3"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10 773</w:t>
            </w:r>
          </w:p>
        </w:tc>
        <w:tc>
          <w:tcPr>
            <w:tcW w:w="850" w:type="dxa"/>
            <w:noWrap/>
            <w:hideMark/>
          </w:tcPr>
          <w:p w14:paraId="3EAB63FB"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71</w:t>
            </w:r>
          </w:p>
        </w:tc>
        <w:tc>
          <w:tcPr>
            <w:tcW w:w="738" w:type="dxa"/>
            <w:noWrap/>
            <w:hideMark/>
          </w:tcPr>
          <w:p w14:paraId="50277537"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9 224</w:t>
            </w:r>
          </w:p>
        </w:tc>
        <w:tc>
          <w:tcPr>
            <w:tcW w:w="816" w:type="dxa"/>
            <w:noWrap/>
            <w:hideMark/>
          </w:tcPr>
          <w:p w14:paraId="14C8A170" w14:textId="77777777" w:rsidR="00E0627F" w:rsidRPr="00B116F7" w:rsidRDefault="00E0627F" w:rsidP="00C3052A">
            <w:pPr>
              <w:pStyle w:val="Tabele"/>
              <w:jc w:val="right"/>
              <w:rPr>
                <w:color w:val="auto"/>
                <w:sz w:val="14"/>
                <w:szCs w:val="14"/>
                <w:lang w:eastAsia="pl-PL"/>
              </w:rPr>
            </w:pPr>
            <w:r w:rsidRPr="00B116F7">
              <w:rPr>
                <w:color w:val="auto"/>
                <w:sz w:val="14"/>
                <w:szCs w:val="14"/>
                <w:lang w:eastAsia="pl-PL"/>
              </w:rPr>
              <w:t>98,5</w:t>
            </w:r>
          </w:p>
        </w:tc>
      </w:tr>
      <w:tr w:rsidR="00B116F7" w:rsidRPr="00B116F7" w14:paraId="668FC00F" w14:textId="77777777" w:rsidTr="00C3052A">
        <w:trPr>
          <w:trHeight w:val="227"/>
        </w:trPr>
        <w:tc>
          <w:tcPr>
            <w:tcW w:w="1510" w:type="dxa"/>
            <w:gridSpan w:val="2"/>
            <w:noWrap/>
            <w:hideMark/>
          </w:tcPr>
          <w:p w14:paraId="6877252E" w14:textId="77777777" w:rsidR="00E0627F" w:rsidRPr="00B116F7" w:rsidRDefault="00E0627F" w:rsidP="00C3052A">
            <w:pPr>
              <w:pStyle w:val="Tabele"/>
              <w:rPr>
                <w:b/>
                <w:bCs/>
                <w:color w:val="auto"/>
                <w:sz w:val="14"/>
                <w:szCs w:val="14"/>
                <w:lang w:eastAsia="pl-PL"/>
              </w:rPr>
            </w:pPr>
            <w:r w:rsidRPr="00B116F7">
              <w:rPr>
                <w:b/>
                <w:bCs/>
                <w:color w:val="auto"/>
                <w:sz w:val="14"/>
                <w:szCs w:val="14"/>
                <w:lang w:eastAsia="pl-PL"/>
              </w:rPr>
              <w:t>RAZEM</w:t>
            </w:r>
            <w:r w:rsidRPr="00B116F7">
              <w:rPr>
                <w:b/>
                <w:bCs/>
                <w:color w:val="auto"/>
                <w:sz w:val="14"/>
                <w:szCs w:val="14"/>
                <w:vertAlign w:val="superscript"/>
                <w:lang w:eastAsia="pl-PL"/>
              </w:rPr>
              <w:t xml:space="preserve"> 2)</w:t>
            </w:r>
          </w:p>
        </w:tc>
        <w:tc>
          <w:tcPr>
            <w:tcW w:w="612" w:type="dxa"/>
            <w:noWrap/>
            <w:hideMark/>
          </w:tcPr>
          <w:p w14:paraId="3DDA4F05"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108 036</w:t>
            </w:r>
          </w:p>
        </w:tc>
        <w:tc>
          <w:tcPr>
            <w:tcW w:w="850" w:type="dxa"/>
            <w:noWrap/>
            <w:hideMark/>
          </w:tcPr>
          <w:p w14:paraId="7B164F93"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40</w:t>
            </w:r>
          </w:p>
        </w:tc>
        <w:tc>
          <w:tcPr>
            <w:tcW w:w="709" w:type="dxa"/>
            <w:noWrap/>
            <w:hideMark/>
          </w:tcPr>
          <w:p w14:paraId="21F7B5A9"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118 126</w:t>
            </w:r>
          </w:p>
        </w:tc>
        <w:tc>
          <w:tcPr>
            <w:tcW w:w="850" w:type="dxa"/>
            <w:noWrap/>
            <w:hideMark/>
          </w:tcPr>
          <w:p w14:paraId="3700E697"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68,1</w:t>
            </w:r>
          </w:p>
        </w:tc>
        <w:tc>
          <w:tcPr>
            <w:tcW w:w="709" w:type="dxa"/>
            <w:noWrap/>
            <w:hideMark/>
          </w:tcPr>
          <w:p w14:paraId="389B12A9"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125 339</w:t>
            </w:r>
          </w:p>
        </w:tc>
        <w:tc>
          <w:tcPr>
            <w:tcW w:w="709" w:type="dxa"/>
            <w:noWrap/>
            <w:hideMark/>
          </w:tcPr>
          <w:p w14:paraId="3027B523"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57,9</w:t>
            </w:r>
          </w:p>
        </w:tc>
        <w:tc>
          <w:tcPr>
            <w:tcW w:w="709" w:type="dxa"/>
            <w:noWrap/>
            <w:hideMark/>
          </w:tcPr>
          <w:p w14:paraId="7E5CCE16"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137 197</w:t>
            </w:r>
          </w:p>
        </w:tc>
        <w:tc>
          <w:tcPr>
            <w:tcW w:w="850" w:type="dxa"/>
            <w:noWrap/>
            <w:hideMark/>
          </w:tcPr>
          <w:p w14:paraId="495B220B"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68,9</w:t>
            </w:r>
          </w:p>
        </w:tc>
        <w:tc>
          <w:tcPr>
            <w:tcW w:w="738" w:type="dxa"/>
            <w:noWrap/>
            <w:hideMark/>
          </w:tcPr>
          <w:p w14:paraId="4835EA2B"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138 313</w:t>
            </w:r>
          </w:p>
        </w:tc>
        <w:tc>
          <w:tcPr>
            <w:tcW w:w="816" w:type="dxa"/>
            <w:noWrap/>
            <w:hideMark/>
          </w:tcPr>
          <w:p w14:paraId="57655C38" w14:textId="77777777" w:rsidR="00E0627F" w:rsidRPr="00B116F7" w:rsidRDefault="00E0627F" w:rsidP="00C3052A">
            <w:pPr>
              <w:pStyle w:val="Tabele"/>
              <w:jc w:val="right"/>
              <w:rPr>
                <w:b/>
                <w:bCs/>
                <w:color w:val="auto"/>
                <w:sz w:val="14"/>
                <w:szCs w:val="14"/>
                <w:lang w:eastAsia="pl-PL"/>
              </w:rPr>
            </w:pPr>
            <w:r w:rsidRPr="00B116F7">
              <w:rPr>
                <w:b/>
                <w:bCs/>
                <w:color w:val="auto"/>
                <w:sz w:val="14"/>
                <w:szCs w:val="14"/>
                <w:lang w:eastAsia="pl-PL"/>
              </w:rPr>
              <w:t>101,2</w:t>
            </w:r>
          </w:p>
        </w:tc>
      </w:tr>
    </w:tbl>
    <w:p w14:paraId="33C7F8FC" w14:textId="77777777" w:rsidR="00E0627F" w:rsidRPr="00B116F7" w:rsidRDefault="00E0627F" w:rsidP="00E0627F">
      <w:pPr>
        <w:pStyle w:val="adnotacje"/>
        <w:rPr>
          <w:color w:val="auto"/>
        </w:rPr>
      </w:pPr>
      <w:r w:rsidRPr="00B116F7">
        <w:rPr>
          <w:color w:val="auto"/>
          <w:vertAlign w:val="superscript"/>
        </w:rPr>
        <w:t xml:space="preserve">1) </w:t>
      </w:r>
      <w:r w:rsidRPr="00B116F7">
        <w:rPr>
          <w:color w:val="auto"/>
        </w:rPr>
        <w:t xml:space="preserve">- w 2005 r. łącznie z </w:t>
      </w:r>
      <w:proofErr w:type="spellStart"/>
      <w:r w:rsidRPr="00B116F7">
        <w:rPr>
          <w:color w:val="auto"/>
        </w:rPr>
        <w:t>ec</w:t>
      </w:r>
      <w:proofErr w:type="spellEnd"/>
      <w:r w:rsidRPr="00B116F7">
        <w:rPr>
          <w:color w:val="auto"/>
        </w:rPr>
        <w:t>. niezależnymi</w:t>
      </w:r>
    </w:p>
    <w:p w14:paraId="19A7A6DA" w14:textId="77777777" w:rsidR="00E0627F" w:rsidRPr="00B116F7" w:rsidRDefault="00E0627F" w:rsidP="00E0627F">
      <w:pPr>
        <w:pStyle w:val="adnotacje"/>
        <w:rPr>
          <w:color w:val="auto"/>
        </w:rPr>
      </w:pPr>
      <w:r w:rsidRPr="00B116F7">
        <w:rPr>
          <w:color w:val="auto"/>
          <w:vertAlign w:val="superscript"/>
        </w:rPr>
        <w:t>2)</w:t>
      </w:r>
      <w:r w:rsidRPr="00B116F7">
        <w:rPr>
          <w:color w:val="auto"/>
        </w:rPr>
        <w:t xml:space="preserve"> - łącznie z elektrowniami wodnymi zawodowymi </w:t>
      </w:r>
    </w:p>
    <w:p w14:paraId="4FB8C1BA" w14:textId="77777777" w:rsidR="00E0627F" w:rsidRPr="00B116F7" w:rsidRDefault="00E0627F" w:rsidP="00E0627F">
      <w:pPr>
        <w:pStyle w:val="ardo"/>
        <w:rPr>
          <w:color w:val="auto"/>
        </w:rPr>
      </w:pPr>
      <w:r w:rsidRPr="00B116F7">
        <w:rPr>
          <w:color w:val="auto"/>
        </w:rPr>
        <w:t>Źródło: ARE SA na podstawie wyników badania 1.44.02</w:t>
      </w:r>
    </w:p>
    <w:p w14:paraId="7DECCFD0" w14:textId="77777777" w:rsidR="00E0627F" w:rsidRPr="00B116F7" w:rsidRDefault="00E0627F" w:rsidP="00E0627F">
      <w:r w:rsidRPr="00B116F7">
        <w:t>Sprzedaż energii elektrycznej odbiorcom końcowym w kraju sukcesywnie rośnie. W prezentowanym przedziale czasowym (lata od 2005 do 2022) odnotowano ponad 28% wzrost. Głównym sprzedawcą energii pozostają przedsiębiorstwa obrotu „zasiedziałe” powstałe po wydzieleniu operatora systemu dystrybucyjnego z byłych spółek dystrybucyjnych, które realizują 77% ogółu umów sprzedaży. Coraz większy udział w sprzedaży odbiorcom końcowym uzyskują pozostałe niezależne przedsiębiorstwa prowadzące działalność obrót energią elektryczną. Sprzedaż energii prowadzona jest zarówno w ramach umów kompleksowych jak i umów sprzedaży. W prezentowanym okresie wystąpił zdecydowany wzrost udziału odbiorców TPA na rynku energii. W 2005 roku wynosił 7%, w 2010 r. 24% natomiast w ostatnich latach przekroczył 56% ogółu sprzedaży energii elektrycznej.</w:t>
      </w:r>
    </w:p>
    <w:p w14:paraId="00ED5734" w14:textId="77777777" w:rsidR="00E0627F" w:rsidRPr="005B3518" w:rsidRDefault="00E0627F" w:rsidP="00E0627F">
      <w:pPr>
        <w:pStyle w:val="podtytu2"/>
      </w:pPr>
      <w:r w:rsidRPr="005B3518">
        <w:t>Rynek gazu ziemnego</w:t>
      </w:r>
    </w:p>
    <w:p w14:paraId="2C370417" w14:textId="77777777" w:rsidR="00E0627F" w:rsidRDefault="00E0627F" w:rsidP="00E0627F">
      <w:r w:rsidRPr="00B116F7">
        <w:t xml:space="preserve">W grudniu 2012 roku nastąpił ważny krok w kierunku liberalizacji polskiego rynku gazu poprzez uruchomienie na Towarowej Giełdzie Energii giełdy gazu. Była to realizacja zapisów ustawy – Prawo energetyczne art. 49b, który zobowiązywał przedsiębiorstwa energetyczne zajmujące się obrotem paliwami gazowymi do obowiązkowej sprzedaży części gazu ziemnego wysokometanowego wprowadzonego w danym roku do sieci przesyłowej na giełdach towarowych. W 2013 r. obowiązek ten wynosił 30% wolumenu gazu wprowadzonego do sieci przesyłowej przez przedsiębiorstwo zajmujące się obrotem gazem ziemnym. Od 2015 roku zwiększono ilość do 55%, natomiast rozporządzenie Ministra </w:t>
      </w:r>
      <w:r w:rsidRPr="00B116F7">
        <w:lastRenderedPageBreak/>
        <w:t xml:space="preserve">Klimatu i Środowiska z 2022 roku ustaliło poziom nie mniejszy niż 30%. TGE S.A. w 2022 roku prowadziła na rynku sprzedaży paliw gazowych: Rynek Dnia Bieżącego, Rynek Dnia Następnego oraz Rynek Terminowy Towarowy. </w:t>
      </w:r>
    </w:p>
    <w:p w14:paraId="494F865E" w14:textId="70E51151" w:rsidR="005B3518" w:rsidRPr="00B116F7" w:rsidRDefault="005B3518" w:rsidP="00E0627F">
      <w:r>
        <w:t xml:space="preserve">W dniu </w:t>
      </w:r>
      <w:r w:rsidRPr="00F85B97">
        <w:t>1 stycznia 2017 r. weszły w życie przepisy ustawy - Prawo energetyczne znoszące nadzór Prezesa URE nad taryfami na sprzedaż gazu do odbiorców hurtowych, sprzedaż gazu LNG i CNG, na sprzedaż tego paliwa do odbiorców końcowych dokonujących zakupu jego zakupu w punkcie wirtualnym oraz w trybie przetargów, aukcji i zamówień publicznych. W dniu 1 października 2017 r. zniesiony został obowiązek przedkładania do zatwierdzenia Prezesowi Urzędu Regulacji Energetyki taryf na sprzedaż gazu ziemnego wysokometanowego i zaazotowanego odbiorcom końcowym niebędącym gospodarstwami domowymi. Do końca 202</w:t>
      </w:r>
      <w:r>
        <w:t>7</w:t>
      </w:r>
      <w:r w:rsidRPr="00F85B97">
        <w:t xml:space="preserve"> r. Prezes URE prowadził będzie nadzór nad taryfami (tj. cenami maksymalnymi) dla gazu sieciowego sprzedawanego do gospodarstw domowych.</w:t>
      </w:r>
    </w:p>
    <w:p w14:paraId="55A4A18D" w14:textId="77777777" w:rsidR="00E0627F" w:rsidRPr="00B116F7" w:rsidRDefault="00E0627F" w:rsidP="00E0627F">
      <w:r w:rsidRPr="00B116F7">
        <w:t>Rynek gazu w Polsce działa na dwóch poziomach:</w:t>
      </w:r>
    </w:p>
    <w:p w14:paraId="27D6703C" w14:textId="77777777" w:rsidR="00E0627F" w:rsidRPr="00B116F7" w:rsidRDefault="00E0627F" w:rsidP="00E0627F">
      <w:pPr>
        <w:pStyle w:val="wyliczenie"/>
      </w:pPr>
      <w:r w:rsidRPr="00B116F7">
        <w:rPr>
          <w:b/>
          <w:bCs/>
        </w:rPr>
        <w:t>rynku hurtowego</w:t>
      </w:r>
      <w:r w:rsidRPr="00B116F7">
        <w:t xml:space="preserve"> – sprzedaż gazu dla dużych odbiorców przyłączonych do sieci przesyłowej lub do spółek dystrybucyjnych bądź też spółek obrotu (na koniec 2022 r. koncesje na obrót paliwami gazowymi na rynku hurtowym posiadało 176 podmiotów, z czego 89 przedsiębiorstwa aktywnie uczestniczyły w obrocie gazem ziemnym),</w:t>
      </w:r>
    </w:p>
    <w:p w14:paraId="689C6D09" w14:textId="77777777" w:rsidR="00E0627F" w:rsidRPr="00B116F7" w:rsidRDefault="00E0627F" w:rsidP="00E0627F">
      <w:pPr>
        <w:pStyle w:val="wyliczenie"/>
      </w:pPr>
      <w:r w:rsidRPr="00B116F7">
        <w:rPr>
          <w:b/>
          <w:bCs/>
        </w:rPr>
        <w:t>rynku detalicznego</w:t>
      </w:r>
      <w:r w:rsidRPr="00B116F7">
        <w:t xml:space="preserve"> – sprzedaż gazu dla odbiorców końcowych przyłączonych do sieci dystrybucyjnej.</w:t>
      </w:r>
    </w:p>
    <w:p w14:paraId="540FD7CC" w14:textId="4FD587AA" w:rsidR="00E0627F" w:rsidRPr="00B116F7" w:rsidRDefault="00E0627F" w:rsidP="00E0627F">
      <w:r w:rsidRPr="00B116F7">
        <w:t xml:space="preserve">W 2022 roku sprzedaż gazu do odbiorców końcowych nadal zdominowana była przez przedsiębiorstwa z grupy kapitałowej </w:t>
      </w:r>
      <w:r w:rsidR="005B3518">
        <w:t xml:space="preserve">ORLEN (dawniej </w:t>
      </w:r>
      <w:r w:rsidRPr="00B116F7">
        <w:t>PGNiG S.A.</w:t>
      </w:r>
      <w:r w:rsidR="005B3518">
        <w:t>)</w:t>
      </w:r>
      <w:r w:rsidRPr="00B116F7">
        <w:t>, a udział sprzedawców alternatywnych na rynku detalicznym uległ spadkowi. Udział grupy kapitałowej</w:t>
      </w:r>
      <w:r w:rsidR="005B3518">
        <w:t xml:space="preserve"> ORLEN</w:t>
      </w:r>
      <w:r w:rsidRPr="00B116F7">
        <w:t xml:space="preserve"> w sprzedaży gazu do odbiorców końcowych wyniósł nieco ponad 89% (wobec 86% w 2020 roku). Pozostała sprzedaż gazu do odbiorców końcowych realizowana było przez inne spółki obrotu dokonujące sprzedaży w kraju. W 2022 roku przedsiębiorstwa gazownicze sprzedały do odbiorców końcowych 181 905 GWh gazu ziemnego, w 2020 roku było to 197 120 GWh (</w:t>
      </w:r>
      <w:r w:rsidRPr="00B116F7">
        <w:fldChar w:fldCharType="begin"/>
      </w:r>
      <w:r w:rsidRPr="00B116F7">
        <w:instrText xml:space="preserve"> REF _Ref156918314 \h  \* MERGEFORMAT </w:instrText>
      </w:r>
      <w:r w:rsidRPr="00B116F7">
        <w:fldChar w:fldCharType="separate"/>
      </w:r>
      <w:r w:rsidR="004C1650" w:rsidRPr="00B116F7">
        <w:t xml:space="preserve">Tabela </w:t>
      </w:r>
      <w:r w:rsidR="004C1650">
        <w:rPr>
          <w:noProof/>
        </w:rPr>
        <w:t>5</w:t>
      </w:r>
      <w:r w:rsidR="004C1650" w:rsidRPr="00B116F7">
        <w:t>.</w:t>
      </w:r>
      <w:r w:rsidR="004C1650">
        <w:rPr>
          <w:noProof/>
        </w:rPr>
        <w:t>12</w:t>
      </w:r>
      <w:r w:rsidRPr="00B116F7">
        <w:fldChar w:fldCharType="end"/>
      </w:r>
      <w:r w:rsidRPr="00B116F7">
        <w:t xml:space="preserve">). </w:t>
      </w:r>
    </w:p>
    <w:p w14:paraId="7ED68BAA" w14:textId="79775991" w:rsidR="00E0627F" w:rsidRPr="00B116F7" w:rsidRDefault="00E0627F" w:rsidP="00E0627F">
      <w:pPr>
        <w:pStyle w:val="Legenda"/>
        <w:rPr>
          <w:color w:val="auto"/>
        </w:rPr>
      </w:pPr>
      <w:bookmarkStart w:id="355" w:name="_Ref156918314"/>
      <w:bookmarkStart w:id="356" w:name="_Toc158373612"/>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12</w:t>
      </w:r>
      <w:r w:rsidRPr="00B116F7">
        <w:rPr>
          <w:color w:val="auto"/>
        </w:rPr>
        <w:fldChar w:fldCharType="end"/>
      </w:r>
      <w:bookmarkEnd w:id="355"/>
      <w:r w:rsidRPr="00B116F7">
        <w:rPr>
          <w:color w:val="auto"/>
        </w:rPr>
        <w:t>. Sprzedaż gazu ziemnego (GWh)</w:t>
      </w:r>
      <w:bookmarkEnd w:id="356"/>
    </w:p>
    <w:tbl>
      <w:tblPr>
        <w:tblStyle w:val="KPEiK"/>
        <w:tblW w:w="5000" w:type="pct"/>
        <w:tblLayout w:type="fixed"/>
        <w:tblLook w:val="04A0" w:firstRow="1" w:lastRow="0" w:firstColumn="1" w:lastColumn="0" w:noHBand="0" w:noVBand="1"/>
      </w:tblPr>
      <w:tblGrid>
        <w:gridCol w:w="1980"/>
        <w:gridCol w:w="1416"/>
        <w:gridCol w:w="1416"/>
        <w:gridCol w:w="1417"/>
        <w:gridCol w:w="1416"/>
        <w:gridCol w:w="1417"/>
      </w:tblGrid>
      <w:tr w:rsidR="00B116F7" w:rsidRPr="00B116F7" w14:paraId="1AF00D67"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1980" w:type="dxa"/>
            <w:noWrap/>
            <w:hideMark/>
          </w:tcPr>
          <w:p w14:paraId="07B901CE" w14:textId="77777777" w:rsidR="00E0627F" w:rsidRPr="00B116F7" w:rsidRDefault="00E0627F" w:rsidP="00C3052A">
            <w:pPr>
              <w:pStyle w:val="Tabele"/>
              <w:jc w:val="center"/>
              <w:rPr>
                <w:b w:val="0"/>
                <w:color w:val="auto"/>
              </w:rPr>
            </w:pPr>
          </w:p>
        </w:tc>
        <w:tc>
          <w:tcPr>
            <w:tcW w:w="1416" w:type="dxa"/>
            <w:noWrap/>
            <w:hideMark/>
          </w:tcPr>
          <w:p w14:paraId="5F86F7DA" w14:textId="77777777" w:rsidR="00E0627F" w:rsidRPr="00B116F7" w:rsidRDefault="00E0627F" w:rsidP="00C3052A">
            <w:pPr>
              <w:pStyle w:val="Tabele"/>
              <w:jc w:val="center"/>
              <w:rPr>
                <w:b w:val="0"/>
                <w:bCs/>
                <w:color w:val="auto"/>
              </w:rPr>
            </w:pPr>
            <w:r w:rsidRPr="00B116F7">
              <w:rPr>
                <w:bCs/>
                <w:color w:val="auto"/>
              </w:rPr>
              <w:t>2005</w:t>
            </w:r>
          </w:p>
        </w:tc>
        <w:tc>
          <w:tcPr>
            <w:tcW w:w="1416" w:type="dxa"/>
            <w:noWrap/>
            <w:hideMark/>
          </w:tcPr>
          <w:p w14:paraId="57DF52FD" w14:textId="77777777" w:rsidR="00E0627F" w:rsidRPr="00B116F7" w:rsidRDefault="00E0627F" w:rsidP="00C3052A">
            <w:pPr>
              <w:pStyle w:val="Tabele"/>
              <w:jc w:val="center"/>
              <w:rPr>
                <w:b w:val="0"/>
                <w:bCs/>
                <w:color w:val="auto"/>
              </w:rPr>
            </w:pPr>
            <w:r w:rsidRPr="00B116F7">
              <w:rPr>
                <w:bCs/>
                <w:color w:val="auto"/>
              </w:rPr>
              <w:t>2010</w:t>
            </w:r>
          </w:p>
        </w:tc>
        <w:tc>
          <w:tcPr>
            <w:tcW w:w="1417" w:type="dxa"/>
            <w:noWrap/>
            <w:hideMark/>
          </w:tcPr>
          <w:p w14:paraId="2D7FAA39" w14:textId="77777777" w:rsidR="00E0627F" w:rsidRPr="00B116F7" w:rsidRDefault="00E0627F" w:rsidP="00C3052A">
            <w:pPr>
              <w:pStyle w:val="Tabele"/>
              <w:jc w:val="center"/>
              <w:rPr>
                <w:b w:val="0"/>
                <w:bCs/>
                <w:color w:val="auto"/>
              </w:rPr>
            </w:pPr>
            <w:r w:rsidRPr="00B116F7">
              <w:rPr>
                <w:bCs/>
                <w:color w:val="auto"/>
              </w:rPr>
              <w:t>2015</w:t>
            </w:r>
          </w:p>
        </w:tc>
        <w:tc>
          <w:tcPr>
            <w:tcW w:w="1416" w:type="dxa"/>
          </w:tcPr>
          <w:p w14:paraId="15B21F48" w14:textId="77777777" w:rsidR="00E0627F" w:rsidRPr="00B116F7" w:rsidRDefault="00E0627F" w:rsidP="00C3052A">
            <w:pPr>
              <w:pStyle w:val="Tabele"/>
              <w:jc w:val="center"/>
              <w:rPr>
                <w:b w:val="0"/>
                <w:bCs/>
                <w:color w:val="auto"/>
              </w:rPr>
            </w:pPr>
            <w:r w:rsidRPr="00B116F7">
              <w:rPr>
                <w:b w:val="0"/>
                <w:bCs/>
                <w:color w:val="auto"/>
              </w:rPr>
              <w:t>2020</w:t>
            </w:r>
          </w:p>
        </w:tc>
        <w:tc>
          <w:tcPr>
            <w:tcW w:w="1417" w:type="dxa"/>
          </w:tcPr>
          <w:p w14:paraId="6D66C713" w14:textId="77777777" w:rsidR="00E0627F" w:rsidRPr="00B116F7" w:rsidRDefault="00E0627F" w:rsidP="00C3052A">
            <w:pPr>
              <w:pStyle w:val="Tabele"/>
              <w:jc w:val="center"/>
              <w:rPr>
                <w:b w:val="0"/>
                <w:bCs/>
                <w:color w:val="auto"/>
              </w:rPr>
            </w:pPr>
            <w:r w:rsidRPr="00B116F7">
              <w:rPr>
                <w:b w:val="0"/>
                <w:bCs/>
                <w:color w:val="auto"/>
              </w:rPr>
              <w:t>2022</w:t>
            </w:r>
          </w:p>
        </w:tc>
      </w:tr>
      <w:tr w:rsidR="00B116F7" w:rsidRPr="00B116F7" w14:paraId="33BCACCB" w14:textId="77777777" w:rsidTr="00C3052A">
        <w:trPr>
          <w:trHeight w:val="227"/>
        </w:trPr>
        <w:tc>
          <w:tcPr>
            <w:tcW w:w="1980" w:type="dxa"/>
            <w:noWrap/>
            <w:hideMark/>
          </w:tcPr>
          <w:p w14:paraId="063EF8AC" w14:textId="77777777" w:rsidR="00E0627F" w:rsidRPr="00B116F7" w:rsidRDefault="00E0627F" w:rsidP="00C3052A">
            <w:pPr>
              <w:pStyle w:val="Tabele"/>
              <w:rPr>
                <w:bCs/>
                <w:color w:val="auto"/>
              </w:rPr>
            </w:pPr>
            <w:r w:rsidRPr="00B116F7">
              <w:rPr>
                <w:bCs/>
                <w:color w:val="auto"/>
              </w:rPr>
              <w:t>Sprzedaż ogółem</w:t>
            </w:r>
          </w:p>
        </w:tc>
        <w:tc>
          <w:tcPr>
            <w:tcW w:w="1416" w:type="dxa"/>
            <w:noWrap/>
            <w:hideMark/>
          </w:tcPr>
          <w:p w14:paraId="38D68034" w14:textId="77777777" w:rsidR="00E0627F" w:rsidRPr="00B116F7" w:rsidRDefault="00E0627F" w:rsidP="00C3052A">
            <w:pPr>
              <w:pStyle w:val="Tabele"/>
              <w:jc w:val="right"/>
              <w:rPr>
                <w:color w:val="auto"/>
              </w:rPr>
            </w:pPr>
            <w:r w:rsidRPr="00B116F7">
              <w:rPr>
                <w:color w:val="auto"/>
                <w:szCs w:val="16"/>
              </w:rPr>
              <w:t>153 200</w:t>
            </w:r>
          </w:p>
        </w:tc>
        <w:tc>
          <w:tcPr>
            <w:tcW w:w="1416" w:type="dxa"/>
            <w:noWrap/>
            <w:hideMark/>
          </w:tcPr>
          <w:p w14:paraId="18011AB1" w14:textId="77777777" w:rsidR="00E0627F" w:rsidRPr="00B116F7" w:rsidRDefault="00E0627F" w:rsidP="00C3052A">
            <w:pPr>
              <w:pStyle w:val="Tabele"/>
              <w:jc w:val="right"/>
              <w:rPr>
                <w:color w:val="auto"/>
              </w:rPr>
            </w:pPr>
            <w:r w:rsidRPr="00B116F7">
              <w:rPr>
                <w:color w:val="auto"/>
                <w:szCs w:val="16"/>
              </w:rPr>
              <w:t>157 211</w:t>
            </w:r>
          </w:p>
        </w:tc>
        <w:tc>
          <w:tcPr>
            <w:tcW w:w="1417" w:type="dxa"/>
            <w:noWrap/>
            <w:hideMark/>
          </w:tcPr>
          <w:p w14:paraId="7D69BCEF" w14:textId="77777777" w:rsidR="00E0627F" w:rsidRPr="00B116F7" w:rsidRDefault="00E0627F" w:rsidP="00C3052A">
            <w:pPr>
              <w:pStyle w:val="Tabele"/>
              <w:jc w:val="right"/>
              <w:rPr>
                <w:color w:val="auto"/>
              </w:rPr>
            </w:pPr>
            <w:r w:rsidRPr="00B116F7">
              <w:rPr>
                <w:color w:val="auto"/>
                <w:szCs w:val="16"/>
              </w:rPr>
              <w:t>150 192</w:t>
            </w:r>
          </w:p>
        </w:tc>
        <w:tc>
          <w:tcPr>
            <w:tcW w:w="1416" w:type="dxa"/>
          </w:tcPr>
          <w:p w14:paraId="5C820559" w14:textId="77777777" w:rsidR="00E0627F" w:rsidRPr="00B116F7" w:rsidRDefault="00E0627F" w:rsidP="00C3052A">
            <w:pPr>
              <w:pStyle w:val="Tabele"/>
              <w:jc w:val="right"/>
              <w:rPr>
                <w:color w:val="auto"/>
              </w:rPr>
            </w:pPr>
            <w:r w:rsidRPr="00B116F7">
              <w:rPr>
                <w:color w:val="auto"/>
                <w:szCs w:val="16"/>
              </w:rPr>
              <w:t>197 120</w:t>
            </w:r>
          </w:p>
        </w:tc>
        <w:tc>
          <w:tcPr>
            <w:tcW w:w="1417" w:type="dxa"/>
          </w:tcPr>
          <w:p w14:paraId="03141029" w14:textId="77777777" w:rsidR="00E0627F" w:rsidRPr="00B116F7" w:rsidRDefault="00E0627F" w:rsidP="00C3052A">
            <w:pPr>
              <w:pStyle w:val="Tabele"/>
              <w:jc w:val="right"/>
              <w:rPr>
                <w:color w:val="auto"/>
              </w:rPr>
            </w:pPr>
            <w:r w:rsidRPr="00B116F7">
              <w:rPr>
                <w:color w:val="auto"/>
                <w:szCs w:val="16"/>
              </w:rPr>
              <w:t>181 905</w:t>
            </w:r>
          </w:p>
        </w:tc>
      </w:tr>
      <w:tr w:rsidR="00B116F7" w:rsidRPr="00B116F7" w14:paraId="561E64F1" w14:textId="77777777" w:rsidTr="00C3052A">
        <w:trPr>
          <w:trHeight w:val="227"/>
        </w:trPr>
        <w:tc>
          <w:tcPr>
            <w:tcW w:w="1980" w:type="dxa"/>
            <w:noWrap/>
            <w:hideMark/>
          </w:tcPr>
          <w:p w14:paraId="683DAE8E" w14:textId="77777777" w:rsidR="00E0627F" w:rsidRPr="00B116F7" w:rsidRDefault="00E0627F" w:rsidP="00C3052A">
            <w:pPr>
              <w:pStyle w:val="Tabele"/>
              <w:rPr>
                <w:color w:val="auto"/>
              </w:rPr>
            </w:pPr>
            <w:r w:rsidRPr="00B116F7">
              <w:rPr>
                <w:color w:val="auto"/>
              </w:rPr>
              <w:t>Odbiorcy przemysłowi</w:t>
            </w:r>
          </w:p>
        </w:tc>
        <w:tc>
          <w:tcPr>
            <w:tcW w:w="1416" w:type="dxa"/>
            <w:noWrap/>
            <w:hideMark/>
          </w:tcPr>
          <w:p w14:paraId="215E6105" w14:textId="77777777" w:rsidR="00E0627F" w:rsidRPr="00B116F7" w:rsidRDefault="00E0627F" w:rsidP="00C3052A">
            <w:pPr>
              <w:pStyle w:val="Tabele"/>
              <w:jc w:val="right"/>
              <w:rPr>
                <w:color w:val="auto"/>
              </w:rPr>
            </w:pPr>
            <w:r w:rsidRPr="00B116F7">
              <w:rPr>
                <w:color w:val="auto"/>
                <w:szCs w:val="16"/>
              </w:rPr>
              <w:t>93 504</w:t>
            </w:r>
          </w:p>
        </w:tc>
        <w:tc>
          <w:tcPr>
            <w:tcW w:w="1416" w:type="dxa"/>
            <w:noWrap/>
            <w:hideMark/>
          </w:tcPr>
          <w:p w14:paraId="3CBCB1B7" w14:textId="77777777" w:rsidR="00E0627F" w:rsidRPr="00B116F7" w:rsidRDefault="00E0627F" w:rsidP="00C3052A">
            <w:pPr>
              <w:pStyle w:val="Tabele"/>
              <w:jc w:val="right"/>
              <w:rPr>
                <w:color w:val="auto"/>
              </w:rPr>
            </w:pPr>
            <w:r w:rsidRPr="00B116F7">
              <w:rPr>
                <w:color w:val="auto"/>
                <w:szCs w:val="16"/>
              </w:rPr>
              <w:t>95 816</w:t>
            </w:r>
          </w:p>
        </w:tc>
        <w:tc>
          <w:tcPr>
            <w:tcW w:w="1417" w:type="dxa"/>
            <w:noWrap/>
            <w:hideMark/>
          </w:tcPr>
          <w:p w14:paraId="2DFA9C76" w14:textId="77777777" w:rsidR="00E0627F" w:rsidRPr="00B116F7" w:rsidRDefault="00E0627F" w:rsidP="00C3052A">
            <w:pPr>
              <w:pStyle w:val="Tabele"/>
              <w:jc w:val="right"/>
              <w:rPr>
                <w:color w:val="auto"/>
              </w:rPr>
            </w:pPr>
            <w:r w:rsidRPr="00B116F7">
              <w:rPr>
                <w:color w:val="auto"/>
                <w:szCs w:val="16"/>
              </w:rPr>
              <w:t>95 390</w:t>
            </w:r>
          </w:p>
        </w:tc>
        <w:tc>
          <w:tcPr>
            <w:tcW w:w="1416" w:type="dxa"/>
          </w:tcPr>
          <w:p w14:paraId="025132B0" w14:textId="77777777" w:rsidR="00E0627F" w:rsidRPr="00B116F7" w:rsidRDefault="00E0627F" w:rsidP="00C3052A">
            <w:pPr>
              <w:pStyle w:val="Tabele"/>
              <w:jc w:val="right"/>
              <w:rPr>
                <w:color w:val="auto"/>
              </w:rPr>
            </w:pPr>
            <w:r w:rsidRPr="00B116F7">
              <w:rPr>
                <w:color w:val="auto"/>
                <w:szCs w:val="16"/>
              </w:rPr>
              <w:t>132 138</w:t>
            </w:r>
          </w:p>
        </w:tc>
        <w:tc>
          <w:tcPr>
            <w:tcW w:w="1417" w:type="dxa"/>
          </w:tcPr>
          <w:p w14:paraId="001238EC" w14:textId="77777777" w:rsidR="00E0627F" w:rsidRPr="00B116F7" w:rsidRDefault="00E0627F" w:rsidP="00C3052A">
            <w:pPr>
              <w:pStyle w:val="Tabele"/>
              <w:jc w:val="right"/>
              <w:rPr>
                <w:color w:val="auto"/>
              </w:rPr>
            </w:pPr>
            <w:r w:rsidRPr="00B116F7">
              <w:rPr>
                <w:color w:val="auto"/>
                <w:szCs w:val="16"/>
              </w:rPr>
              <w:t>105 451</w:t>
            </w:r>
          </w:p>
        </w:tc>
      </w:tr>
      <w:tr w:rsidR="00B116F7" w:rsidRPr="00B116F7" w14:paraId="3C37C2F2" w14:textId="77777777" w:rsidTr="00C3052A">
        <w:trPr>
          <w:trHeight w:val="227"/>
        </w:trPr>
        <w:tc>
          <w:tcPr>
            <w:tcW w:w="1980" w:type="dxa"/>
            <w:noWrap/>
            <w:hideMark/>
          </w:tcPr>
          <w:p w14:paraId="67134CA8" w14:textId="77777777" w:rsidR="00E0627F" w:rsidRPr="00B116F7" w:rsidRDefault="00E0627F" w:rsidP="00C3052A">
            <w:pPr>
              <w:pStyle w:val="Tabele"/>
              <w:rPr>
                <w:color w:val="auto"/>
              </w:rPr>
            </w:pPr>
            <w:r w:rsidRPr="00B116F7">
              <w:rPr>
                <w:color w:val="auto"/>
              </w:rPr>
              <w:t>Gospodarstwa domowe</w:t>
            </w:r>
          </w:p>
        </w:tc>
        <w:tc>
          <w:tcPr>
            <w:tcW w:w="1416" w:type="dxa"/>
            <w:noWrap/>
            <w:hideMark/>
          </w:tcPr>
          <w:p w14:paraId="6A70B381" w14:textId="77777777" w:rsidR="00E0627F" w:rsidRPr="00B116F7" w:rsidRDefault="00E0627F" w:rsidP="00C3052A">
            <w:pPr>
              <w:pStyle w:val="Tabele"/>
              <w:jc w:val="right"/>
              <w:rPr>
                <w:color w:val="auto"/>
              </w:rPr>
            </w:pPr>
            <w:r w:rsidRPr="00B116F7">
              <w:rPr>
                <w:color w:val="auto"/>
                <w:szCs w:val="16"/>
              </w:rPr>
              <w:t>41 698</w:t>
            </w:r>
          </w:p>
        </w:tc>
        <w:tc>
          <w:tcPr>
            <w:tcW w:w="1416" w:type="dxa"/>
            <w:noWrap/>
            <w:hideMark/>
          </w:tcPr>
          <w:p w14:paraId="00A339FA" w14:textId="77777777" w:rsidR="00E0627F" w:rsidRPr="00B116F7" w:rsidRDefault="00E0627F" w:rsidP="00C3052A">
            <w:pPr>
              <w:pStyle w:val="Tabele"/>
              <w:jc w:val="right"/>
              <w:rPr>
                <w:color w:val="auto"/>
              </w:rPr>
            </w:pPr>
            <w:r w:rsidRPr="00B116F7">
              <w:rPr>
                <w:color w:val="auto"/>
                <w:szCs w:val="16"/>
              </w:rPr>
              <w:t>45 788</w:t>
            </w:r>
          </w:p>
        </w:tc>
        <w:tc>
          <w:tcPr>
            <w:tcW w:w="1417" w:type="dxa"/>
            <w:noWrap/>
            <w:hideMark/>
          </w:tcPr>
          <w:p w14:paraId="10F3E4B2" w14:textId="77777777" w:rsidR="00E0627F" w:rsidRPr="00B116F7" w:rsidRDefault="00E0627F" w:rsidP="00C3052A">
            <w:pPr>
              <w:pStyle w:val="Tabele"/>
              <w:jc w:val="right"/>
              <w:rPr>
                <w:color w:val="auto"/>
              </w:rPr>
            </w:pPr>
            <w:r w:rsidRPr="00B116F7">
              <w:rPr>
                <w:color w:val="auto"/>
                <w:szCs w:val="16"/>
              </w:rPr>
              <w:t>40 783</w:t>
            </w:r>
          </w:p>
        </w:tc>
        <w:tc>
          <w:tcPr>
            <w:tcW w:w="1416" w:type="dxa"/>
          </w:tcPr>
          <w:p w14:paraId="77992EF8" w14:textId="77777777" w:rsidR="00E0627F" w:rsidRPr="00B116F7" w:rsidRDefault="00E0627F" w:rsidP="00C3052A">
            <w:pPr>
              <w:pStyle w:val="Tabele"/>
              <w:jc w:val="right"/>
              <w:rPr>
                <w:color w:val="auto"/>
              </w:rPr>
            </w:pPr>
            <w:r w:rsidRPr="00B116F7">
              <w:rPr>
                <w:color w:val="auto"/>
                <w:szCs w:val="16"/>
              </w:rPr>
              <w:t>49 640</w:t>
            </w:r>
          </w:p>
        </w:tc>
        <w:tc>
          <w:tcPr>
            <w:tcW w:w="1417" w:type="dxa"/>
          </w:tcPr>
          <w:p w14:paraId="4AABCF2D" w14:textId="77777777" w:rsidR="00E0627F" w:rsidRPr="00B116F7" w:rsidRDefault="00E0627F" w:rsidP="00C3052A">
            <w:pPr>
              <w:pStyle w:val="Tabele"/>
              <w:jc w:val="right"/>
              <w:rPr>
                <w:color w:val="auto"/>
              </w:rPr>
            </w:pPr>
            <w:r w:rsidRPr="00B116F7">
              <w:rPr>
                <w:color w:val="auto"/>
                <w:szCs w:val="16"/>
              </w:rPr>
              <w:t>56 066</w:t>
            </w:r>
          </w:p>
        </w:tc>
      </w:tr>
    </w:tbl>
    <w:p w14:paraId="423E9056" w14:textId="77777777" w:rsidR="00E0627F" w:rsidRPr="00B116F7" w:rsidRDefault="00E0627F" w:rsidP="00E0627F">
      <w:pPr>
        <w:pStyle w:val="ardo"/>
        <w:rPr>
          <w:color w:val="auto"/>
        </w:rPr>
      </w:pPr>
      <w:r w:rsidRPr="00B116F7">
        <w:rPr>
          <w:color w:val="auto"/>
        </w:rPr>
        <w:t>Źródło: ARE S.A.</w:t>
      </w:r>
    </w:p>
    <w:p w14:paraId="75340596" w14:textId="77777777" w:rsidR="00E0627F" w:rsidRPr="00B116F7" w:rsidRDefault="00E0627F" w:rsidP="00E0627F">
      <w:r w:rsidRPr="00B116F7">
        <w:rPr>
          <w:noProof/>
          <w:lang w:eastAsia="pl-PL"/>
        </w:rPr>
        <w:drawing>
          <wp:inline distT="0" distB="0" distL="0" distR="0" wp14:anchorId="1C217AAB" wp14:editId="6F71B225">
            <wp:extent cx="5760720" cy="2089785"/>
            <wp:effectExtent l="0" t="0" r="11430" b="5715"/>
            <wp:docPr id="721695293" name="Wykres 1">
              <a:extLst xmlns:a="http://schemas.openxmlformats.org/drawingml/2006/main">
                <a:ext uri="{FF2B5EF4-FFF2-40B4-BE49-F238E27FC236}">
                  <a16:creationId xmlns:a16="http://schemas.microsoft.com/office/drawing/2014/main" id="{C8F4D322-47B9-45A5-9FAE-2F9CBA449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7C73D3B" w14:textId="331252A6" w:rsidR="00E0627F" w:rsidRPr="00B116F7" w:rsidRDefault="00E0627F" w:rsidP="00E0627F">
      <w:pPr>
        <w:pStyle w:val="Legenda"/>
        <w:rPr>
          <w:rFonts w:eastAsia="Calibri"/>
          <w:color w:val="auto"/>
          <w:sz w:val="16"/>
          <w:szCs w:val="16"/>
        </w:rPr>
      </w:pPr>
      <w:bookmarkStart w:id="357" w:name="_Toc15837350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11</w:t>
      </w:r>
      <w:r w:rsidRPr="00B116F7">
        <w:rPr>
          <w:color w:val="auto"/>
        </w:rPr>
        <w:fldChar w:fldCharType="end"/>
      </w:r>
      <w:r w:rsidRPr="00B116F7">
        <w:rPr>
          <w:color w:val="auto"/>
        </w:rPr>
        <w:t xml:space="preserve">. </w:t>
      </w:r>
      <w:r w:rsidRPr="00B116F7">
        <w:rPr>
          <w:iCs w:val="0"/>
          <w:color w:val="auto"/>
        </w:rPr>
        <w:t>Sprzedaż gazu ziemnego odbiorcom przemysłowym i gospodarstwom domowym w latach 2005, 2010, 2015, 2020, 2022 (GWh)</w:t>
      </w:r>
      <w:bookmarkEnd w:id="357"/>
    </w:p>
    <w:p w14:paraId="6184F672" w14:textId="77777777" w:rsidR="00E0627F" w:rsidRPr="00B116F7" w:rsidRDefault="00E0627F" w:rsidP="00E0627F">
      <w:pPr>
        <w:pStyle w:val="ardo"/>
        <w:rPr>
          <w:color w:val="auto"/>
        </w:rPr>
      </w:pPr>
      <w:r w:rsidRPr="00B116F7">
        <w:rPr>
          <w:color w:val="auto"/>
        </w:rPr>
        <w:t>Źródło: ARE S.A.</w:t>
      </w:r>
    </w:p>
    <w:p w14:paraId="44EF507A" w14:textId="77777777" w:rsidR="00E0627F" w:rsidRPr="00B116F7" w:rsidRDefault="00E0627F" w:rsidP="00A13106">
      <w:pPr>
        <w:jc w:val="center"/>
      </w:pPr>
      <w:r w:rsidRPr="00B116F7">
        <w:rPr>
          <w:noProof/>
          <w:lang w:eastAsia="pl-PL"/>
        </w:rPr>
        <w:lastRenderedPageBreak/>
        <w:drawing>
          <wp:inline distT="0" distB="0" distL="0" distR="0" wp14:anchorId="7B8BD273" wp14:editId="77CC1665">
            <wp:extent cx="3920837" cy="3691890"/>
            <wp:effectExtent l="0" t="0" r="3810" b="3810"/>
            <wp:docPr id="1822922665" name="Wykres 1">
              <a:extLst xmlns:a="http://schemas.openxmlformats.org/drawingml/2006/main">
                <a:ext uri="{FF2B5EF4-FFF2-40B4-BE49-F238E27FC236}">
                  <a16:creationId xmlns:a16="http://schemas.microsoft.com/office/drawing/2014/main" id="{015588E9-13E4-4AD7-BE9D-83D0964D3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BEF22BA" w14:textId="3B834355" w:rsidR="00E0627F" w:rsidRPr="00B116F7" w:rsidRDefault="00E0627F" w:rsidP="00E0627F">
      <w:pPr>
        <w:pStyle w:val="Legenda"/>
        <w:rPr>
          <w:rFonts w:eastAsia="Calibri"/>
          <w:color w:val="auto"/>
          <w:sz w:val="16"/>
          <w:szCs w:val="16"/>
        </w:rPr>
      </w:pPr>
      <w:bookmarkStart w:id="358" w:name="_Toc15837350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12</w:t>
      </w:r>
      <w:r w:rsidRPr="00B116F7">
        <w:rPr>
          <w:color w:val="auto"/>
        </w:rPr>
        <w:fldChar w:fldCharType="end"/>
      </w:r>
      <w:r w:rsidRPr="00B116F7">
        <w:rPr>
          <w:color w:val="auto"/>
        </w:rPr>
        <w:t xml:space="preserve">. </w:t>
      </w:r>
      <w:r w:rsidRPr="00B116F7">
        <w:rPr>
          <w:iCs w:val="0"/>
          <w:color w:val="auto"/>
        </w:rPr>
        <w:t>Struktura sprzedaży gazu odbiorcom końcowym w podziale na sektory (GWh) – stan na koniec roku 2022</w:t>
      </w:r>
      <w:bookmarkEnd w:id="358"/>
    </w:p>
    <w:p w14:paraId="1013FB36" w14:textId="77777777" w:rsidR="00E0627F" w:rsidRPr="00B116F7" w:rsidRDefault="00E0627F" w:rsidP="00E0627F">
      <w:pPr>
        <w:pStyle w:val="ardo"/>
        <w:rPr>
          <w:color w:val="auto"/>
        </w:rPr>
      </w:pPr>
      <w:r w:rsidRPr="00B116F7">
        <w:rPr>
          <w:color w:val="auto"/>
        </w:rPr>
        <w:t>Źródło: ARE S.A.</w:t>
      </w:r>
    </w:p>
    <w:p w14:paraId="17FD7329" w14:textId="40936FC1" w:rsidR="00E0627F" w:rsidRPr="00B116F7" w:rsidRDefault="00E0627F" w:rsidP="005B3518">
      <w:pPr>
        <w:rPr>
          <w:noProof/>
        </w:rPr>
      </w:pPr>
      <w:r w:rsidRPr="00B116F7">
        <w:rPr>
          <w:spacing w:val="-4"/>
        </w:rPr>
        <w:t>Krajowe wydobycie gazu ziemnego wynosiło w 2022 roku 42 225 GWh (43 653 GWh w 2020 roku). Całkowity przywóz gazu ziemnego, tj. suma importu i nabycia wewnątrz-wspólnotowego, wyniósł w 2022 roku 164 364 GWh, natomiast w 2020 r. było to 187 000 GWh</w:t>
      </w:r>
      <w:bookmarkStart w:id="359" w:name="_Ref156973755"/>
      <w:r w:rsidR="005B3518">
        <w:rPr>
          <w:noProof/>
        </w:rPr>
        <w:t>.</w:t>
      </w:r>
      <w:r w:rsidRPr="00B116F7">
        <w:rPr>
          <w:noProof/>
        </w:rPr>
        <w:t xml:space="preserve"> </w:t>
      </w:r>
    </w:p>
    <w:p w14:paraId="7137AA3B" w14:textId="79B1332B" w:rsidR="00E0627F" w:rsidRPr="00B116F7" w:rsidRDefault="00E0627F" w:rsidP="00E0627F">
      <w:pPr>
        <w:pStyle w:val="Legenda"/>
        <w:rPr>
          <w:color w:val="auto"/>
        </w:rPr>
      </w:pPr>
      <w:bookmarkStart w:id="360" w:name="_Toc158373613"/>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5</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13</w:t>
      </w:r>
      <w:r w:rsidRPr="00B116F7">
        <w:rPr>
          <w:color w:val="auto"/>
        </w:rPr>
        <w:fldChar w:fldCharType="end"/>
      </w:r>
      <w:bookmarkEnd w:id="359"/>
      <w:r w:rsidRPr="00B116F7">
        <w:rPr>
          <w:color w:val="auto"/>
        </w:rPr>
        <w:t>. Wydobycie i import gazu ziemnego w latach 2005, 2010, 2015</w:t>
      </w:r>
      <w:bookmarkEnd w:id="360"/>
    </w:p>
    <w:tbl>
      <w:tblPr>
        <w:tblStyle w:val="KPEiK"/>
        <w:tblW w:w="5000" w:type="pct"/>
        <w:tblLayout w:type="fixed"/>
        <w:tblLook w:val="04A0" w:firstRow="1" w:lastRow="0" w:firstColumn="1" w:lastColumn="0" w:noHBand="0" w:noVBand="1"/>
      </w:tblPr>
      <w:tblGrid>
        <w:gridCol w:w="2547"/>
        <w:gridCol w:w="1303"/>
        <w:gridCol w:w="1303"/>
        <w:gridCol w:w="1303"/>
        <w:gridCol w:w="1303"/>
        <w:gridCol w:w="1303"/>
      </w:tblGrid>
      <w:tr w:rsidR="00B116F7" w:rsidRPr="00B116F7" w14:paraId="07169D54"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2547" w:type="dxa"/>
            <w:vMerge w:val="restart"/>
            <w:noWrap/>
            <w:hideMark/>
          </w:tcPr>
          <w:p w14:paraId="7F8A9E6E" w14:textId="77777777" w:rsidR="00E0627F" w:rsidRPr="00B116F7" w:rsidRDefault="00E0627F" w:rsidP="00C3052A">
            <w:pPr>
              <w:pStyle w:val="Tabele"/>
              <w:jc w:val="center"/>
              <w:rPr>
                <w:b w:val="0"/>
                <w:color w:val="auto"/>
              </w:rPr>
            </w:pPr>
          </w:p>
        </w:tc>
        <w:tc>
          <w:tcPr>
            <w:tcW w:w="1303" w:type="dxa"/>
            <w:noWrap/>
            <w:hideMark/>
          </w:tcPr>
          <w:p w14:paraId="03ECCBB0" w14:textId="77777777" w:rsidR="00E0627F" w:rsidRPr="00B116F7" w:rsidRDefault="00E0627F" w:rsidP="00C3052A">
            <w:pPr>
              <w:pStyle w:val="Tabele"/>
              <w:jc w:val="center"/>
              <w:rPr>
                <w:b w:val="0"/>
                <w:bCs/>
                <w:color w:val="auto"/>
              </w:rPr>
            </w:pPr>
            <w:r w:rsidRPr="00B116F7">
              <w:rPr>
                <w:bCs/>
                <w:color w:val="auto"/>
              </w:rPr>
              <w:t>2005</w:t>
            </w:r>
          </w:p>
        </w:tc>
        <w:tc>
          <w:tcPr>
            <w:tcW w:w="1303" w:type="dxa"/>
            <w:noWrap/>
            <w:hideMark/>
          </w:tcPr>
          <w:p w14:paraId="2E4EDDCE" w14:textId="77777777" w:rsidR="00E0627F" w:rsidRPr="00B116F7" w:rsidRDefault="00E0627F" w:rsidP="00C3052A">
            <w:pPr>
              <w:pStyle w:val="Tabele"/>
              <w:jc w:val="center"/>
              <w:rPr>
                <w:b w:val="0"/>
                <w:bCs/>
                <w:color w:val="auto"/>
              </w:rPr>
            </w:pPr>
            <w:r w:rsidRPr="00B116F7">
              <w:rPr>
                <w:bCs/>
                <w:color w:val="auto"/>
              </w:rPr>
              <w:t>2010</w:t>
            </w:r>
          </w:p>
        </w:tc>
        <w:tc>
          <w:tcPr>
            <w:tcW w:w="1303" w:type="dxa"/>
            <w:noWrap/>
            <w:hideMark/>
          </w:tcPr>
          <w:p w14:paraId="229FEA86" w14:textId="77777777" w:rsidR="00E0627F" w:rsidRPr="00B116F7" w:rsidRDefault="00E0627F" w:rsidP="00C3052A">
            <w:pPr>
              <w:pStyle w:val="Tabele"/>
              <w:jc w:val="center"/>
              <w:rPr>
                <w:b w:val="0"/>
                <w:bCs/>
                <w:color w:val="auto"/>
              </w:rPr>
            </w:pPr>
            <w:r w:rsidRPr="00B116F7">
              <w:rPr>
                <w:bCs/>
                <w:color w:val="auto"/>
              </w:rPr>
              <w:t>2015</w:t>
            </w:r>
          </w:p>
        </w:tc>
        <w:tc>
          <w:tcPr>
            <w:tcW w:w="1303" w:type="dxa"/>
          </w:tcPr>
          <w:p w14:paraId="6BF4E37B" w14:textId="77777777" w:rsidR="00E0627F" w:rsidRPr="00B116F7" w:rsidRDefault="00E0627F" w:rsidP="00C3052A">
            <w:pPr>
              <w:pStyle w:val="Tabele"/>
              <w:jc w:val="center"/>
              <w:rPr>
                <w:bCs/>
                <w:color w:val="auto"/>
              </w:rPr>
            </w:pPr>
            <w:r w:rsidRPr="00B116F7">
              <w:rPr>
                <w:bCs/>
                <w:color w:val="auto"/>
              </w:rPr>
              <w:t>2020</w:t>
            </w:r>
          </w:p>
        </w:tc>
        <w:tc>
          <w:tcPr>
            <w:tcW w:w="1303" w:type="dxa"/>
          </w:tcPr>
          <w:p w14:paraId="2CC7C67E" w14:textId="77777777" w:rsidR="00E0627F" w:rsidRPr="00B116F7" w:rsidRDefault="00E0627F" w:rsidP="00C3052A">
            <w:pPr>
              <w:pStyle w:val="Tabele"/>
              <w:jc w:val="center"/>
              <w:rPr>
                <w:bCs/>
                <w:color w:val="auto"/>
              </w:rPr>
            </w:pPr>
            <w:r w:rsidRPr="00B116F7">
              <w:rPr>
                <w:bCs/>
                <w:color w:val="auto"/>
              </w:rPr>
              <w:t>2022</w:t>
            </w:r>
          </w:p>
        </w:tc>
      </w:tr>
      <w:tr w:rsidR="00B116F7" w:rsidRPr="00B116F7" w14:paraId="39A4D26A"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2547" w:type="dxa"/>
            <w:vMerge/>
            <w:hideMark/>
          </w:tcPr>
          <w:p w14:paraId="099E52EC" w14:textId="77777777" w:rsidR="00E0627F" w:rsidRPr="00B116F7" w:rsidRDefault="00E0627F" w:rsidP="00C3052A">
            <w:pPr>
              <w:pStyle w:val="Tabele"/>
              <w:jc w:val="center"/>
              <w:rPr>
                <w:b w:val="0"/>
                <w:color w:val="auto"/>
              </w:rPr>
            </w:pPr>
          </w:p>
        </w:tc>
        <w:tc>
          <w:tcPr>
            <w:tcW w:w="6515" w:type="dxa"/>
            <w:gridSpan w:val="5"/>
            <w:hideMark/>
          </w:tcPr>
          <w:p w14:paraId="19DFCC14" w14:textId="77777777" w:rsidR="00E0627F" w:rsidRPr="00B116F7" w:rsidRDefault="00E0627F" w:rsidP="00C3052A">
            <w:pPr>
              <w:pStyle w:val="Tabele"/>
              <w:jc w:val="center"/>
              <w:rPr>
                <w:color w:val="auto"/>
              </w:rPr>
            </w:pPr>
            <w:r w:rsidRPr="00B116F7">
              <w:rPr>
                <w:b w:val="0"/>
                <w:color w:val="auto"/>
              </w:rPr>
              <w:t>GWh</w:t>
            </w:r>
          </w:p>
        </w:tc>
      </w:tr>
      <w:tr w:rsidR="00B116F7" w:rsidRPr="00B116F7" w14:paraId="0FC60C7A" w14:textId="77777777" w:rsidTr="00C3052A">
        <w:trPr>
          <w:trHeight w:val="227"/>
        </w:trPr>
        <w:tc>
          <w:tcPr>
            <w:tcW w:w="2547" w:type="dxa"/>
            <w:noWrap/>
            <w:hideMark/>
          </w:tcPr>
          <w:p w14:paraId="0328FA5D" w14:textId="77777777" w:rsidR="00E0627F" w:rsidRPr="00B116F7" w:rsidRDefault="00E0627F" w:rsidP="00C3052A">
            <w:pPr>
              <w:pStyle w:val="Tabele"/>
              <w:rPr>
                <w:bCs/>
                <w:color w:val="auto"/>
              </w:rPr>
            </w:pPr>
            <w:r w:rsidRPr="00B116F7">
              <w:rPr>
                <w:bCs/>
                <w:color w:val="auto"/>
              </w:rPr>
              <w:t>Wydobycie krajowe</w:t>
            </w:r>
          </w:p>
        </w:tc>
        <w:tc>
          <w:tcPr>
            <w:tcW w:w="1303" w:type="dxa"/>
            <w:noWrap/>
            <w:hideMark/>
          </w:tcPr>
          <w:p w14:paraId="56196AB2" w14:textId="77777777" w:rsidR="00E0627F" w:rsidRPr="00B116F7" w:rsidRDefault="00E0627F" w:rsidP="00C3052A">
            <w:pPr>
              <w:pStyle w:val="Tabele"/>
              <w:jc w:val="right"/>
              <w:rPr>
                <w:color w:val="auto"/>
              </w:rPr>
            </w:pPr>
            <w:r w:rsidRPr="00B116F7">
              <w:rPr>
                <w:color w:val="auto"/>
              </w:rPr>
              <w:t>50 194</w:t>
            </w:r>
          </w:p>
        </w:tc>
        <w:tc>
          <w:tcPr>
            <w:tcW w:w="1303" w:type="dxa"/>
            <w:noWrap/>
            <w:hideMark/>
          </w:tcPr>
          <w:p w14:paraId="281F0F40" w14:textId="77777777" w:rsidR="00E0627F" w:rsidRPr="00B116F7" w:rsidRDefault="00E0627F" w:rsidP="00C3052A">
            <w:pPr>
              <w:pStyle w:val="Tabele"/>
              <w:jc w:val="right"/>
              <w:rPr>
                <w:color w:val="auto"/>
              </w:rPr>
            </w:pPr>
            <w:r w:rsidRPr="00B116F7">
              <w:rPr>
                <w:color w:val="auto"/>
              </w:rPr>
              <w:t>47 414</w:t>
            </w:r>
          </w:p>
        </w:tc>
        <w:tc>
          <w:tcPr>
            <w:tcW w:w="1303" w:type="dxa"/>
            <w:noWrap/>
            <w:hideMark/>
          </w:tcPr>
          <w:p w14:paraId="4A98D9E6" w14:textId="77777777" w:rsidR="00E0627F" w:rsidRPr="00B116F7" w:rsidRDefault="00E0627F" w:rsidP="00C3052A">
            <w:pPr>
              <w:pStyle w:val="Tabele"/>
              <w:jc w:val="right"/>
              <w:rPr>
                <w:color w:val="auto"/>
              </w:rPr>
            </w:pPr>
            <w:r w:rsidRPr="00B116F7">
              <w:rPr>
                <w:color w:val="auto"/>
              </w:rPr>
              <w:t>47 591</w:t>
            </w:r>
          </w:p>
        </w:tc>
        <w:tc>
          <w:tcPr>
            <w:tcW w:w="1303" w:type="dxa"/>
            <w:vAlign w:val="top"/>
          </w:tcPr>
          <w:p w14:paraId="64EC299D" w14:textId="77777777" w:rsidR="00E0627F" w:rsidRPr="00B116F7" w:rsidRDefault="00E0627F" w:rsidP="00C3052A">
            <w:pPr>
              <w:pStyle w:val="Tabele"/>
              <w:jc w:val="right"/>
              <w:rPr>
                <w:color w:val="auto"/>
              </w:rPr>
            </w:pPr>
            <w:r w:rsidRPr="00B116F7">
              <w:rPr>
                <w:color w:val="auto"/>
              </w:rPr>
              <w:t>43 653</w:t>
            </w:r>
          </w:p>
        </w:tc>
        <w:tc>
          <w:tcPr>
            <w:tcW w:w="1303" w:type="dxa"/>
            <w:vAlign w:val="top"/>
          </w:tcPr>
          <w:p w14:paraId="53055CCD" w14:textId="77777777" w:rsidR="00E0627F" w:rsidRPr="00B116F7" w:rsidRDefault="00E0627F" w:rsidP="00C3052A">
            <w:pPr>
              <w:pStyle w:val="Tabele"/>
              <w:jc w:val="right"/>
              <w:rPr>
                <w:color w:val="auto"/>
              </w:rPr>
            </w:pPr>
            <w:r w:rsidRPr="00B116F7">
              <w:rPr>
                <w:color w:val="auto"/>
              </w:rPr>
              <w:t>42 225</w:t>
            </w:r>
          </w:p>
        </w:tc>
      </w:tr>
      <w:tr w:rsidR="00B116F7" w:rsidRPr="00B116F7" w14:paraId="213B6FFA" w14:textId="77777777" w:rsidTr="00C3052A">
        <w:trPr>
          <w:trHeight w:val="227"/>
        </w:trPr>
        <w:tc>
          <w:tcPr>
            <w:tcW w:w="2547" w:type="dxa"/>
            <w:noWrap/>
            <w:hideMark/>
          </w:tcPr>
          <w:p w14:paraId="3BD95C4B" w14:textId="77777777" w:rsidR="00E0627F" w:rsidRPr="00B116F7" w:rsidRDefault="00E0627F" w:rsidP="00C3052A">
            <w:pPr>
              <w:pStyle w:val="Tabele"/>
              <w:rPr>
                <w:bCs/>
                <w:color w:val="auto"/>
              </w:rPr>
            </w:pPr>
            <w:r w:rsidRPr="00B116F7">
              <w:rPr>
                <w:bCs/>
                <w:color w:val="auto"/>
              </w:rPr>
              <w:t>Import całkowity</w:t>
            </w:r>
          </w:p>
        </w:tc>
        <w:tc>
          <w:tcPr>
            <w:tcW w:w="1303" w:type="dxa"/>
            <w:noWrap/>
            <w:hideMark/>
          </w:tcPr>
          <w:p w14:paraId="1CB67706" w14:textId="77777777" w:rsidR="00E0627F" w:rsidRPr="00B116F7" w:rsidRDefault="00E0627F" w:rsidP="00C3052A">
            <w:pPr>
              <w:pStyle w:val="Tabele"/>
              <w:jc w:val="right"/>
              <w:rPr>
                <w:color w:val="auto"/>
              </w:rPr>
            </w:pPr>
            <w:r w:rsidRPr="00B116F7">
              <w:rPr>
                <w:color w:val="auto"/>
              </w:rPr>
              <w:t>110 708</w:t>
            </w:r>
          </w:p>
        </w:tc>
        <w:tc>
          <w:tcPr>
            <w:tcW w:w="1303" w:type="dxa"/>
            <w:noWrap/>
            <w:hideMark/>
          </w:tcPr>
          <w:p w14:paraId="1F00E97D" w14:textId="77777777" w:rsidR="00E0627F" w:rsidRPr="00B116F7" w:rsidRDefault="00E0627F" w:rsidP="00C3052A">
            <w:pPr>
              <w:pStyle w:val="Tabele"/>
              <w:jc w:val="right"/>
              <w:rPr>
                <w:color w:val="auto"/>
              </w:rPr>
            </w:pPr>
            <w:r w:rsidRPr="00B116F7">
              <w:rPr>
                <w:color w:val="auto"/>
              </w:rPr>
              <w:t>115 162</w:t>
            </w:r>
          </w:p>
        </w:tc>
        <w:tc>
          <w:tcPr>
            <w:tcW w:w="1303" w:type="dxa"/>
            <w:noWrap/>
            <w:hideMark/>
          </w:tcPr>
          <w:p w14:paraId="010A1EC1" w14:textId="77777777" w:rsidR="00E0627F" w:rsidRPr="00B116F7" w:rsidRDefault="00E0627F" w:rsidP="00C3052A">
            <w:pPr>
              <w:pStyle w:val="Tabele"/>
              <w:jc w:val="right"/>
              <w:rPr>
                <w:color w:val="auto"/>
              </w:rPr>
            </w:pPr>
            <w:r w:rsidRPr="00B116F7">
              <w:rPr>
                <w:color w:val="auto"/>
              </w:rPr>
              <w:t>129 123</w:t>
            </w:r>
          </w:p>
        </w:tc>
        <w:tc>
          <w:tcPr>
            <w:tcW w:w="1303" w:type="dxa"/>
            <w:vAlign w:val="top"/>
          </w:tcPr>
          <w:p w14:paraId="7C4A8A62" w14:textId="77777777" w:rsidR="00E0627F" w:rsidRPr="00B116F7" w:rsidRDefault="00E0627F" w:rsidP="00C3052A">
            <w:pPr>
              <w:pStyle w:val="Tabele"/>
              <w:jc w:val="right"/>
              <w:rPr>
                <w:color w:val="auto"/>
              </w:rPr>
            </w:pPr>
            <w:r w:rsidRPr="00B116F7">
              <w:rPr>
                <w:color w:val="auto"/>
              </w:rPr>
              <w:t>187 000</w:t>
            </w:r>
          </w:p>
        </w:tc>
        <w:tc>
          <w:tcPr>
            <w:tcW w:w="1303" w:type="dxa"/>
            <w:vAlign w:val="top"/>
          </w:tcPr>
          <w:p w14:paraId="52ABBB40" w14:textId="77777777" w:rsidR="00E0627F" w:rsidRPr="00B116F7" w:rsidRDefault="00E0627F" w:rsidP="00C3052A">
            <w:pPr>
              <w:pStyle w:val="Tabele"/>
              <w:jc w:val="right"/>
              <w:rPr>
                <w:color w:val="auto"/>
              </w:rPr>
            </w:pPr>
            <w:r w:rsidRPr="00B116F7">
              <w:rPr>
                <w:color w:val="auto"/>
              </w:rPr>
              <w:t>164 364</w:t>
            </w:r>
          </w:p>
        </w:tc>
      </w:tr>
      <w:tr w:rsidR="00B116F7" w:rsidRPr="00B116F7" w14:paraId="432D82EC" w14:textId="77777777" w:rsidTr="00C3052A">
        <w:trPr>
          <w:trHeight w:val="227"/>
        </w:trPr>
        <w:tc>
          <w:tcPr>
            <w:tcW w:w="2547" w:type="dxa"/>
            <w:noWrap/>
            <w:hideMark/>
          </w:tcPr>
          <w:p w14:paraId="0043889D" w14:textId="77777777" w:rsidR="00E0627F" w:rsidRPr="00B116F7" w:rsidRDefault="00E0627F" w:rsidP="00C3052A">
            <w:pPr>
              <w:pStyle w:val="Tabele"/>
              <w:rPr>
                <w:bCs/>
                <w:color w:val="auto"/>
              </w:rPr>
            </w:pPr>
            <w:r w:rsidRPr="00B116F7">
              <w:rPr>
                <w:bCs/>
                <w:color w:val="auto"/>
              </w:rPr>
              <w:t>Import ze wschodu</w:t>
            </w:r>
          </w:p>
        </w:tc>
        <w:tc>
          <w:tcPr>
            <w:tcW w:w="1303" w:type="dxa"/>
            <w:noWrap/>
            <w:hideMark/>
          </w:tcPr>
          <w:p w14:paraId="39DCAAC1" w14:textId="77777777" w:rsidR="00E0627F" w:rsidRPr="00B116F7" w:rsidRDefault="00E0627F" w:rsidP="00C3052A">
            <w:pPr>
              <w:pStyle w:val="Tabele"/>
              <w:jc w:val="right"/>
              <w:rPr>
                <w:color w:val="auto"/>
              </w:rPr>
            </w:pPr>
            <w:r w:rsidRPr="00B116F7">
              <w:rPr>
                <w:color w:val="auto"/>
              </w:rPr>
              <w:t>101 382</w:t>
            </w:r>
          </w:p>
        </w:tc>
        <w:tc>
          <w:tcPr>
            <w:tcW w:w="1303" w:type="dxa"/>
            <w:noWrap/>
            <w:hideMark/>
          </w:tcPr>
          <w:p w14:paraId="618F7F09" w14:textId="77777777" w:rsidR="00E0627F" w:rsidRPr="00B116F7" w:rsidRDefault="00E0627F" w:rsidP="00C3052A">
            <w:pPr>
              <w:pStyle w:val="Tabele"/>
              <w:jc w:val="right"/>
              <w:rPr>
                <w:color w:val="auto"/>
              </w:rPr>
            </w:pPr>
            <w:r w:rsidRPr="00B116F7">
              <w:rPr>
                <w:color w:val="auto"/>
              </w:rPr>
              <w:t>103 204</w:t>
            </w:r>
          </w:p>
        </w:tc>
        <w:tc>
          <w:tcPr>
            <w:tcW w:w="1303" w:type="dxa"/>
            <w:noWrap/>
            <w:hideMark/>
          </w:tcPr>
          <w:p w14:paraId="59096B16" w14:textId="77777777" w:rsidR="00E0627F" w:rsidRPr="00B116F7" w:rsidRDefault="00E0627F" w:rsidP="00C3052A">
            <w:pPr>
              <w:pStyle w:val="Tabele"/>
              <w:jc w:val="right"/>
              <w:rPr>
                <w:color w:val="auto"/>
              </w:rPr>
            </w:pPr>
            <w:r w:rsidRPr="00B116F7">
              <w:rPr>
                <w:color w:val="auto"/>
              </w:rPr>
              <w:t>93 731</w:t>
            </w:r>
          </w:p>
        </w:tc>
        <w:tc>
          <w:tcPr>
            <w:tcW w:w="1303" w:type="dxa"/>
            <w:vAlign w:val="top"/>
          </w:tcPr>
          <w:p w14:paraId="595E1DA2" w14:textId="77777777" w:rsidR="00E0627F" w:rsidRPr="00B116F7" w:rsidRDefault="00E0627F" w:rsidP="00C3052A">
            <w:pPr>
              <w:pStyle w:val="Tabele"/>
              <w:jc w:val="right"/>
              <w:rPr>
                <w:color w:val="auto"/>
              </w:rPr>
            </w:pPr>
            <w:r w:rsidRPr="00B116F7">
              <w:rPr>
                <w:color w:val="auto"/>
              </w:rPr>
              <w:t>102 497</w:t>
            </w:r>
          </w:p>
        </w:tc>
        <w:tc>
          <w:tcPr>
            <w:tcW w:w="1303" w:type="dxa"/>
            <w:vAlign w:val="top"/>
          </w:tcPr>
          <w:p w14:paraId="0AA3A63F" w14:textId="77777777" w:rsidR="00E0627F" w:rsidRPr="00B116F7" w:rsidRDefault="00E0627F" w:rsidP="00C3052A">
            <w:pPr>
              <w:pStyle w:val="Tabele"/>
              <w:jc w:val="right"/>
              <w:rPr>
                <w:color w:val="auto"/>
              </w:rPr>
            </w:pPr>
            <w:r w:rsidRPr="00B116F7">
              <w:rPr>
                <w:color w:val="auto"/>
              </w:rPr>
              <w:t>31 926</w:t>
            </w:r>
          </w:p>
        </w:tc>
      </w:tr>
      <w:tr w:rsidR="00B116F7" w:rsidRPr="00B116F7" w14:paraId="4649DA3E" w14:textId="77777777" w:rsidTr="00C3052A">
        <w:trPr>
          <w:trHeight w:val="227"/>
        </w:trPr>
        <w:tc>
          <w:tcPr>
            <w:tcW w:w="2547" w:type="dxa"/>
            <w:noWrap/>
            <w:hideMark/>
          </w:tcPr>
          <w:p w14:paraId="44046EE0" w14:textId="77777777" w:rsidR="00E0627F" w:rsidRPr="00B116F7" w:rsidRDefault="00E0627F" w:rsidP="00C3052A">
            <w:pPr>
              <w:pStyle w:val="Tabele"/>
              <w:rPr>
                <w:bCs/>
                <w:color w:val="auto"/>
              </w:rPr>
            </w:pPr>
            <w:r w:rsidRPr="00B116F7">
              <w:rPr>
                <w:bCs/>
                <w:color w:val="auto"/>
              </w:rPr>
              <w:t>Nabycie wewnątrzwspólnotowe</w:t>
            </w:r>
          </w:p>
        </w:tc>
        <w:tc>
          <w:tcPr>
            <w:tcW w:w="1303" w:type="dxa"/>
            <w:noWrap/>
            <w:hideMark/>
          </w:tcPr>
          <w:p w14:paraId="791E6ABA" w14:textId="77777777" w:rsidR="00E0627F" w:rsidRPr="00B116F7" w:rsidRDefault="00E0627F" w:rsidP="00C3052A">
            <w:pPr>
              <w:pStyle w:val="Tabele"/>
              <w:jc w:val="right"/>
              <w:rPr>
                <w:color w:val="auto"/>
              </w:rPr>
            </w:pPr>
            <w:r w:rsidRPr="00B116F7">
              <w:rPr>
                <w:color w:val="auto"/>
              </w:rPr>
              <w:t>3 929</w:t>
            </w:r>
          </w:p>
        </w:tc>
        <w:tc>
          <w:tcPr>
            <w:tcW w:w="1303" w:type="dxa"/>
            <w:noWrap/>
            <w:hideMark/>
          </w:tcPr>
          <w:p w14:paraId="1EF15C3B" w14:textId="77777777" w:rsidR="00E0627F" w:rsidRPr="00B116F7" w:rsidRDefault="00E0627F" w:rsidP="00C3052A">
            <w:pPr>
              <w:pStyle w:val="Tabele"/>
              <w:jc w:val="right"/>
              <w:rPr>
                <w:color w:val="auto"/>
              </w:rPr>
            </w:pPr>
            <w:r w:rsidRPr="00B116F7">
              <w:rPr>
                <w:color w:val="auto"/>
              </w:rPr>
              <w:t>11 958</w:t>
            </w:r>
          </w:p>
        </w:tc>
        <w:tc>
          <w:tcPr>
            <w:tcW w:w="1303" w:type="dxa"/>
            <w:noWrap/>
            <w:hideMark/>
          </w:tcPr>
          <w:p w14:paraId="2C6C0440" w14:textId="77777777" w:rsidR="00E0627F" w:rsidRPr="00B116F7" w:rsidRDefault="00E0627F" w:rsidP="00C3052A">
            <w:pPr>
              <w:pStyle w:val="Tabele"/>
              <w:jc w:val="right"/>
              <w:rPr>
                <w:color w:val="auto"/>
              </w:rPr>
            </w:pPr>
            <w:r w:rsidRPr="00B116F7">
              <w:rPr>
                <w:color w:val="auto"/>
              </w:rPr>
              <w:t>34 013</w:t>
            </w:r>
          </w:p>
        </w:tc>
        <w:tc>
          <w:tcPr>
            <w:tcW w:w="1303" w:type="dxa"/>
            <w:vAlign w:val="top"/>
          </w:tcPr>
          <w:p w14:paraId="46EBC34C" w14:textId="77777777" w:rsidR="00E0627F" w:rsidRPr="00B116F7" w:rsidRDefault="00E0627F" w:rsidP="00C3052A">
            <w:pPr>
              <w:pStyle w:val="Tabele"/>
              <w:jc w:val="right"/>
              <w:rPr>
                <w:color w:val="auto"/>
              </w:rPr>
            </w:pPr>
            <w:r w:rsidRPr="00B116F7">
              <w:rPr>
                <w:color w:val="auto"/>
              </w:rPr>
              <w:t>42 227</w:t>
            </w:r>
          </w:p>
        </w:tc>
        <w:tc>
          <w:tcPr>
            <w:tcW w:w="1303" w:type="dxa"/>
            <w:vAlign w:val="top"/>
          </w:tcPr>
          <w:p w14:paraId="5DB00F5A" w14:textId="77777777" w:rsidR="00E0627F" w:rsidRPr="00B116F7" w:rsidRDefault="00E0627F" w:rsidP="00C3052A">
            <w:pPr>
              <w:pStyle w:val="Tabele"/>
              <w:jc w:val="right"/>
              <w:rPr>
                <w:color w:val="auto"/>
              </w:rPr>
            </w:pPr>
            <w:r w:rsidRPr="00B116F7">
              <w:rPr>
                <w:color w:val="auto"/>
              </w:rPr>
              <w:t>65 123</w:t>
            </w:r>
          </w:p>
        </w:tc>
      </w:tr>
    </w:tbl>
    <w:p w14:paraId="1A46619B" w14:textId="77777777" w:rsidR="00E0627F" w:rsidRPr="00B116F7" w:rsidRDefault="00E0627F" w:rsidP="00E0627F">
      <w:pPr>
        <w:pStyle w:val="ardo"/>
        <w:rPr>
          <w:color w:val="auto"/>
        </w:rPr>
      </w:pPr>
      <w:r w:rsidRPr="00B116F7">
        <w:rPr>
          <w:color w:val="auto"/>
        </w:rPr>
        <w:t>Źródło: ARE S.A.</w:t>
      </w:r>
    </w:p>
    <w:p w14:paraId="132D3977" w14:textId="1C7D2171" w:rsidR="00E0627F" w:rsidRPr="008F6EBA" w:rsidRDefault="00E0627F" w:rsidP="00ED3FA4">
      <w:pPr>
        <w:pStyle w:val="Nagwek1"/>
      </w:pPr>
      <w:bookmarkStart w:id="361" w:name="_Toc158373844"/>
      <w:bookmarkStart w:id="362" w:name="_Toc160610680"/>
      <w:r w:rsidRPr="008F6EBA">
        <w:lastRenderedPageBreak/>
        <w:t>Wymiar „badania naukowe, innowacje i</w:t>
      </w:r>
      <w:r w:rsidR="00A13106">
        <w:t> </w:t>
      </w:r>
      <w:r w:rsidRPr="008F6EBA">
        <w:t>konkurencyjność”</w:t>
      </w:r>
      <w:bookmarkEnd w:id="361"/>
      <w:bookmarkEnd w:id="362"/>
    </w:p>
    <w:p w14:paraId="49023FF4" w14:textId="793880FB" w:rsidR="00E0627F" w:rsidRPr="008F6EBA" w:rsidRDefault="00E0627F" w:rsidP="00ED3FA4">
      <w:pPr>
        <w:pStyle w:val="Nagwek2"/>
      </w:pPr>
      <w:bookmarkStart w:id="363" w:name="_Toc507408737"/>
      <w:bookmarkStart w:id="364" w:name="_Toc156465119"/>
      <w:bookmarkStart w:id="365" w:name="_Toc158373845"/>
      <w:bookmarkStart w:id="366" w:name="_Toc160610681"/>
      <w:r w:rsidRPr="008F6EBA">
        <w:t>Obecna sytuacja sektora technologii ograniczających emisje i jego pozycja na rynku globalnym</w:t>
      </w:r>
      <w:bookmarkEnd w:id="363"/>
      <w:bookmarkEnd w:id="364"/>
      <w:bookmarkEnd w:id="365"/>
      <w:bookmarkEnd w:id="366"/>
    </w:p>
    <w:p w14:paraId="765C568B" w14:textId="72B21C99" w:rsidR="00E0627F" w:rsidRPr="00B116F7" w:rsidRDefault="00E0627F" w:rsidP="00ED3FA4">
      <w:bookmarkStart w:id="367" w:name="_bookmark55"/>
      <w:bookmarkStart w:id="368" w:name="_bookmark59"/>
      <w:bookmarkStart w:id="369" w:name="_bookmark60"/>
      <w:bookmarkStart w:id="370" w:name="_bookmark69"/>
      <w:bookmarkEnd w:id="367"/>
      <w:bookmarkEnd w:id="368"/>
      <w:bookmarkEnd w:id="369"/>
      <w:bookmarkEnd w:id="370"/>
      <w:r w:rsidRPr="00B116F7">
        <w:t xml:space="preserve">W rozdziale oceniono konkurencyjność strategicznych technologii neutralnych emisyjnie określonych w akcie Unii Europejskiej pn. „Plan przemysłowy Zielonego Ładu” w sprawie przemysłu neutralnego emisyjnie. Zawiera ona przegląd przeobrażeń, jakim podlegają technologie i rynki, aby możliwe stało się osiągnięcie celów Europejskiego Zielonego Ładu i planu </w:t>
      </w:r>
      <w:proofErr w:type="spellStart"/>
      <w:r w:rsidRPr="00B116F7">
        <w:t>REPowerEU</w:t>
      </w:r>
      <w:proofErr w:type="spellEnd"/>
      <w:r w:rsidRPr="00B116F7">
        <w:t xml:space="preserve">. W proponowanym </w:t>
      </w:r>
      <w:r w:rsidR="008F6EBA">
        <w:t xml:space="preserve">dokumencie </w:t>
      </w:r>
      <w:r w:rsidRPr="00B116F7">
        <w:t>w sprawie przemysłu neutralnego emisyjnie, określono osiem strategicznych technologii neutralnych emisyjnie służących osiągnięciu celu „Fit for 55” na 2030 r., jakim jest redukcja emisji gazów cieplarnianych netto o co najmniej 55% w porównaniu z poziomami z 1990 r. Są to technologie dotyczące energii słonecznej (technologie fotowoltaiczne i technologie słonecznej energii cieplnej), technologie lądowej energii wiatrowej i technologie wytwarzania energii ze źródeł odnawialnych na morzu, elektrolizery i ogniwa paliwowe, technologie magazynowania energii w akumulatorach, zrównoważone technologie biogazu/biometanu, technologie wychwytywania i składowania dwutlenku węgla, pompy ciepła i technologie energii geotermicznej oraz technologie sieciowe. W proponowanym akcie UE określa ogólny główny poziom referencyjny dla każdej z wymienionych strategicznych technologii neutralnych emisyjnie, którego celem jest zapewnienie, aby do 2030 r. unijna moc produkcyjna strategicznych technologii neutralnych emisyjnie zbliżyła się do poziomu lub osiągnęła poziom co najmniej 40% rocznych potrzeb Unii w zakresie wdrażania.</w:t>
      </w:r>
    </w:p>
    <w:p w14:paraId="4F7109B5" w14:textId="77777777" w:rsidR="00E0627F" w:rsidRPr="00B116F7" w:rsidRDefault="00E0627F" w:rsidP="00ED3FA4">
      <w:pPr>
        <w:pStyle w:val="podtytu2"/>
      </w:pPr>
      <w:r w:rsidRPr="00B116F7">
        <w:t>Fotowoltaika</w:t>
      </w:r>
    </w:p>
    <w:p w14:paraId="3E8E3E4B" w14:textId="77777777" w:rsidR="00E0627F" w:rsidRPr="00B116F7" w:rsidRDefault="00E0627F" w:rsidP="00ED3FA4">
      <w:r w:rsidRPr="00B116F7">
        <w:t xml:space="preserve">Fotowoltaika jest najszybciej rozwijającą się technologią wytwarzania energii elektrycznej. Zapewnia ona tańszą energię elektryczną niż elektrownie na paliwa kopalne w większości państw. Odgrywa ona kluczową rolę we wszystkich scenariuszach osiągnięcia neutralnego dla klimatu systemu energetycznego. W 2022 r. w UE za pomocą energii fotowoltaicznej wygenerowano już 7% produkcji energii elektrycznej z łącznej mocy zainstalowanej wynoszącej 212 </w:t>
      </w:r>
      <w:proofErr w:type="spellStart"/>
      <w:r w:rsidRPr="00B116F7">
        <w:t>GWp</w:t>
      </w:r>
      <w:proofErr w:type="spellEnd"/>
      <w:r w:rsidRPr="00B116F7">
        <w:t xml:space="preserve">. Celem strategii UE na rzecz energii słonecznej jest osiągnięcie mocy 720 </w:t>
      </w:r>
      <w:proofErr w:type="spellStart"/>
      <w:r w:rsidRPr="00B116F7">
        <w:t>GWp</w:t>
      </w:r>
      <w:proofErr w:type="spellEnd"/>
      <w:r w:rsidRPr="00B116F7">
        <w:t xml:space="preserve"> zainstalowanej do 2030 r., co stanowi czterokrotny wzrost w stosunku do poziomów z 2021 r. Łańcuch wartości związany z </w:t>
      </w:r>
      <w:proofErr w:type="spellStart"/>
      <w:r w:rsidRPr="00B116F7">
        <w:t>fotowoltaiką</w:t>
      </w:r>
      <w:proofErr w:type="spellEnd"/>
      <w:r w:rsidRPr="00B116F7">
        <w:t xml:space="preserve"> jest zdominowany przez kraje azjatyckie, w szczególności Chiny. Europejski sojusz na rzecz przemysłu fotowoltaicznego uruchomiony 9 grudnia 2022 r. ma jednak na celu zwiększenie mocy produkcyjnej UE, tak aby do 2025 r. osiągnąć poziom co najmniej 30 </w:t>
      </w:r>
      <w:proofErr w:type="spellStart"/>
      <w:r w:rsidRPr="00B116F7">
        <w:t>GWp</w:t>
      </w:r>
      <w:proofErr w:type="spellEnd"/>
      <w:r w:rsidRPr="00B116F7">
        <w:t xml:space="preserve"> w całym łańcuchu dostaw. Istnieje jednak silna konkurencja międzynarodowa w przyciąganiu inwestycji produkcyjnych. </w:t>
      </w:r>
    </w:p>
    <w:p w14:paraId="71F89F68" w14:textId="6DC9D38A" w:rsidR="00E0627F" w:rsidRPr="00B116F7" w:rsidRDefault="00E0627F" w:rsidP="00ED3FA4">
      <w:r w:rsidRPr="00B116F7">
        <w:t>Instalacje fotowoltaiczne w bardzo dużym stopniu opierają się na technologii płytek z krzemu krystalicznego</w:t>
      </w:r>
      <w:r w:rsidR="008F6EBA">
        <w:t xml:space="preserve"> (</w:t>
      </w:r>
      <w:proofErr w:type="spellStart"/>
      <w:r w:rsidR="008F6EBA">
        <w:t>polikrzemu</w:t>
      </w:r>
      <w:proofErr w:type="spellEnd"/>
      <w:r w:rsidR="008F6EBA">
        <w:t>)</w:t>
      </w:r>
      <w:r w:rsidRPr="00B116F7">
        <w:t xml:space="preserve">, która nadal zwiększa efektywność konwersji energii i ogranicza zużycie materiałów. W 2022 r. moduły komercyjne zapewniały średnią efektywność na poziomie 21,1%, a maksymalnie 24,7%. Innowacyjne materiały, takie jak </w:t>
      </w:r>
      <w:proofErr w:type="spellStart"/>
      <w:r w:rsidRPr="00B116F7">
        <w:t>perowskity</w:t>
      </w:r>
      <w:proofErr w:type="spellEnd"/>
      <w:r w:rsidRPr="00B116F7">
        <w:t>, dają możliwość dalszego zwiększenia efektywności konwersji energii</w:t>
      </w:r>
      <w:r w:rsidR="008F6EBA">
        <w:t>. W</w:t>
      </w:r>
      <w:r w:rsidRPr="00B116F7">
        <w:t xml:space="preserve"> maju 2023 r. urządzenie tandemowe </w:t>
      </w:r>
      <w:proofErr w:type="spellStart"/>
      <w:r w:rsidRPr="00B116F7">
        <w:t>perowskitowo</w:t>
      </w:r>
      <w:proofErr w:type="spellEnd"/>
      <w:r w:rsidRPr="00B116F7">
        <w:t xml:space="preserve">-krzemowe ustanowiło nowy rekord efektywności na poziomie 33,7%. Trwają prace nad liniami pilotażowymi tych tandemów, również w UE, ale produkty komercyjne nie są jeszcze dostępne. </w:t>
      </w:r>
    </w:p>
    <w:p w14:paraId="6A0842A7" w14:textId="6E8086B8" w:rsidR="00E0627F" w:rsidRPr="00B116F7" w:rsidRDefault="00E0627F" w:rsidP="00ED3FA4">
      <w:r w:rsidRPr="00B116F7">
        <w:t xml:space="preserve">W 2022 roku przedsiębiorstwa unijne prowadziły działalność w zakresie produkcji krzemu, wlewków/płytek, ogniw, modułów i falowników oraz oferowały produkty komercyjne. Produkcja falowników pozostaje zdecydowanie największym segmentem w produkcji energii słonecznej w UE, a zdolności produkcyjne osiągają prawie 70 GW, czyli o około 5 GW więcej niż w 2021 r. W UE znajduje się </w:t>
      </w:r>
      <w:r w:rsidRPr="00B116F7">
        <w:lastRenderedPageBreak/>
        <w:t xml:space="preserve">również jeden z głównych producentów </w:t>
      </w:r>
      <w:proofErr w:type="spellStart"/>
      <w:r w:rsidRPr="00B116F7">
        <w:t>polikrzemu</w:t>
      </w:r>
      <w:proofErr w:type="spellEnd"/>
      <w:r w:rsidRPr="00B116F7">
        <w:t>, który prowadzi wywóz głównie do Chin. Na początku 2023 r. nominalne zdolności produkcyjne w zakresie modułów w UE wyniosły 8,28 GW rocznie, w zakresie ogniw – 0,86 GW rocznie, a w zakresie wlewków i płytek – 1,4 GW rocznie. Szacuje się, że w 2022 r. producenci unijni zmontowali moduły o mocy około 4 GW</w:t>
      </w:r>
      <w:r w:rsidR="008F6EBA">
        <w:t xml:space="preserve"> (10% rynku)</w:t>
      </w:r>
      <w:r w:rsidRPr="00B116F7">
        <w:t xml:space="preserve">, głównie z </w:t>
      </w:r>
      <w:r w:rsidR="008F6EBA">
        <w:t xml:space="preserve">importowanych </w:t>
      </w:r>
      <w:r w:rsidRPr="00B116F7">
        <w:t xml:space="preserve">ogniw. </w:t>
      </w:r>
    </w:p>
    <w:p w14:paraId="59F1F3D5" w14:textId="33B01DF9" w:rsidR="00E0627F" w:rsidRPr="00B116F7" w:rsidRDefault="00E0627F" w:rsidP="00ED3FA4">
      <w:r w:rsidRPr="00B116F7">
        <w:t xml:space="preserve">W 2022 roku chińskie przedsiębiorstwa zapewniły co najmniej trzy czwarte światowych mocy produkcyjnych na wszystkich etapach łańcucha dostaw fotowoltaiki i były głównymi eksporterami płytek, ogniw i modułów. Chińskie przedsiębiorstwa odpowiadają ponadto za ponad 80% światowej produkcji </w:t>
      </w:r>
      <w:proofErr w:type="spellStart"/>
      <w:r w:rsidRPr="00B116F7">
        <w:t>polikrzemu</w:t>
      </w:r>
      <w:proofErr w:type="spellEnd"/>
      <w:r w:rsidR="008F6EBA">
        <w:t xml:space="preserve">. </w:t>
      </w:r>
      <w:r w:rsidRPr="00B116F7">
        <w:t>W 2022 roku ceny energii fotowoltaicznej utrzymywały się zasadniczo na stabilnym poziomie – cena głównych modułów wynosiła 0,35 EUR/W – ale w pierwszej połowie 2023 r. zaczęły ponownie spadać ze względu na ogromną konkurencję i nadwyżkę podaży komponentów w całym łańcuchu wartości. We wrześniu 2023 r. cena osiągnęła rekordowo niski poziom niemal 0,22 EUR/</w:t>
      </w:r>
      <w:proofErr w:type="spellStart"/>
      <w:r w:rsidRPr="00B116F7">
        <w:t>Wp</w:t>
      </w:r>
      <w:proofErr w:type="spellEnd"/>
      <w:r w:rsidRPr="00B116F7">
        <w:t xml:space="preserve">, co utrudnia unijnym producentom opłacalną produkcję. </w:t>
      </w:r>
    </w:p>
    <w:p w14:paraId="32241330" w14:textId="77777777" w:rsidR="00E0627F" w:rsidRPr="00B116F7" w:rsidRDefault="00E0627F" w:rsidP="00ED3FA4">
      <w:r w:rsidRPr="00B116F7">
        <w:t xml:space="preserve">W 2022 roku. rynek fotowoltaiki nadal znacząco rósł, a globalna moc zainstalowana wynosiła 1 185 </w:t>
      </w:r>
      <w:proofErr w:type="spellStart"/>
      <w:r w:rsidRPr="00B116F7">
        <w:t>GWp</w:t>
      </w:r>
      <w:proofErr w:type="spellEnd"/>
      <w:r w:rsidRPr="00B116F7">
        <w:t xml:space="preserve"> (wzrost o 230 </w:t>
      </w:r>
      <w:proofErr w:type="spellStart"/>
      <w:r w:rsidRPr="00B116F7">
        <w:t>GWp</w:t>
      </w:r>
      <w:proofErr w:type="spellEnd"/>
      <w:r w:rsidRPr="00B116F7">
        <w:t xml:space="preserve"> w ujęciu rok do roku). Chiny były największym jednolitym rynkiem odpowiadającym za moc na poziomie około 90 </w:t>
      </w:r>
      <w:proofErr w:type="spellStart"/>
      <w:r w:rsidRPr="00B116F7">
        <w:t>GWp</w:t>
      </w:r>
      <w:proofErr w:type="spellEnd"/>
      <w:r w:rsidRPr="00B116F7">
        <w:t>. Był to rekordowy rok dla UE, w której moc zainstalowana wyniosła 41 </w:t>
      </w:r>
      <w:proofErr w:type="spellStart"/>
      <w:r w:rsidRPr="00B116F7">
        <w:t>GWp</w:t>
      </w:r>
      <w:proofErr w:type="spellEnd"/>
      <w:r w:rsidRPr="00B116F7">
        <w:t xml:space="preserve"> (udział na poziomie 18%). Za ten wzrost odpowiadały głównie Hiszpania (8,1 </w:t>
      </w:r>
      <w:proofErr w:type="spellStart"/>
      <w:r w:rsidRPr="00B116F7">
        <w:t>GWp</w:t>
      </w:r>
      <w:proofErr w:type="spellEnd"/>
      <w:r w:rsidRPr="00B116F7">
        <w:t>), Niemcy (7,5 </w:t>
      </w:r>
      <w:proofErr w:type="spellStart"/>
      <w:r w:rsidRPr="00B116F7">
        <w:t>GWp</w:t>
      </w:r>
      <w:proofErr w:type="spellEnd"/>
      <w:r w:rsidRPr="00B116F7">
        <w:t xml:space="preserve">), Polska (4,9 </w:t>
      </w:r>
      <w:proofErr w:type="spellStart"/>
      <w:r w:rsidRPr="00B116F7">
        <w:t>GWp</w:t>
      </w:r>
      <w:proofErr w:type="spellEnd"/>
      <w:r w:rsidRPr="00B116F7">
        <w:t xml:space="preserve">) i Niderlandy (3,9 </w:t>
      </w:r>
      <w:proofErr w:type="spellStart"/>
      <w:r w:rsidRPr="00B116F7">
        <w:t>GWp</w:t>
      </w:r>
      <w:proofErr w:type="spellEnd"/>
      <w:r w:rsidRPr="00B116F7">
        <w:t>). Szczególnie silny był sektor budynków mieszkalnych, którego udział przekroczył 50%. Wysokie ceny energii elektrycznej przyczyniły się do zwiększenia konkurencyjności fotowoltaicznej energii elektrycznej (której uśredniony koszt użytkowania na skalę przemysłową jest najniższy w przypadku dowolnej technologii na niemal wszystkich rynkach).</w:t>
      </w:r>
    </w:p>
    <w:p w14:paraId="2D00E5FD" w14:textId="77777777" w:rsidR="00E0627F" w:rsidRPr="00B116F7" w:rsidRDefault="00E0627F" w:rsidP="00ED3FA4">
      <w:pPr>
        <w:pStyle w:val="podtytu2"/>
      </w:pPr>
      <w:r w:rsidRPr="00B116F7">
        <w:t xml:space="preserve">Energia słoneczna termiczna </w:t>
      </w:r>
    </w:p>
    <w:p w14:paraId="1683F4AD" w14:textId="40399E00" w:rsidR="00E0627F" w:rsidRPr="00B116F7" w:rsidRDefault="008F6EBA" w:rsidP="00ED3FA4">
      <w:r>
        <w:t>Jak stwierdzono w strategii UE na rzecz energii słonecznej, e</w:t>
      </w:r>
      <w:r w:rsidR="00E0627F" w:rsidRPr="00B116F7">
        <w:t>nergia słoneczna termiczna może znacząco przyczynić się do obniżenia emisyjności systemu energetycznego. W ramach technologii energii słonecznej termicznej, wykorzystuje się niewielkie ilości lub w ogóle nie wykorzystuje się surowców krytycznych oraz można osiągnąć wysoki stopień recyklingu.</w:t>
      </w:r>
    </w:p>
    <w:p w14:paraId="5F4E5B8D" w14:textId="77777777" w:rsidR="00E0627F" w:rsidRPr="00B116F7" w:rsidRDefault="00E0627F" w:rsidP="00ED3FA4">
      <w:r w:rsidRPr="00B116F7">
        <w:t xml:space="preserve">Na całym świecie działają elektrownie wykorzystujące skoncentrowaną energię słoneczną (CSP) o łącznej mocy 6,4 GW. Za moc w UE na poziomie 2,4 GW niemal w całości odpowiada Hiszpania. W Zjednoczonych Emiratach Arabskich, Chinach i Republice Południowej Afryki budowane są nowe elektrownie, które do 2025 r. mogą zwiększyć moc o 1,8 GW. Od 2014 r. w UE nie uruchomiono żadnych nowych elektrowni, ale Hiszpania planuje zwiększenie mocy o co najmniej 2 GW do 2030 r. </w:t>
      </w:r>
    </w:p>
    <w:p w14:paraId="5C1B0DBB" w14:textId="52304F39" w:rsidR="00E0627F" w:rsidRPr="00B116F7" w:rsidRDefault="00E0627F" w:rsidP="00ED3FA4">
      <w:r w:rsidRPr="00B116F7">
        <w:t>Istnieje szereg zastosować technologii ogrzewania i chłodzenia energią słoneczną w budynków, sieciach ciepłowniczych i procesach przemysłowych. Aktualne uśrednione koszty ogrzewania/chłodzenia (20 - 110 EUR/MWh w Europie) mogą być konkurencyjne w stosunku do ogrzewania gazowego, szczególnie na obszarach o znacznych zasobach energii słonecznej. Ogólny udział w rynku UE jest nadal niewielki i wynosi 0,678 TWh (0,1%), w porównaniu z łącznym zapotrzebowaniem na ciepło pochodne wynoszącym 651 TWh w 2021 r. Ze zgłoszonych informacji wynika, że unijny sektor kolektorów z osłoną przezroczystą wzrósł w 2022 r. o 10%,</w:t>
      </w:r>
      <w:r w:rsidR="008F6EBA">
        <w:t xml:space="preserve">. Jest to </w:t>
      </w:r>
      <w:r w:rsidRPr="00B116F7">
        <w:t>wskaźnik korzystny, choć poniżej poziomu niezbędnego do potrojenia mocy produkcyjnych w latach 2021–2030, jak zaproponowano w strategii UE na rzecz energii słonecznej. Systemy wykorzystujące energię słoneczną termiczną zasilają systemy ciepłownicze w 264 dużych i małych miastach w Europie (co odpowiada mniej niż 5% z 6000 użytkowanych sieci). Przedsiębiorstwa z UE odpowiadają za dużą część dostaw na unijnym rynku słonecznych systemów podgrzewania ciepłej wody użytkowej oraz za wywóz tych systemów. W 2022 r. przedsiębiorstwa te musiały zmierzyć się ze znaczącymi zakłóceniami w łańcuchu dostaw.</w:t>
      </w:r>
    </w:p>
    <w:p w14:paraId="14EAB326" w14:textId="77777777" w:rsidR="00E0627F" w:rsidRPr="00B116F7" w:rsidRDefault="00E0627F" w:rsidP="00ED3FA4">
      <w:pPr>
        <w:pStyle w:val="podtytu2"/>
      </w:pPr>
      <w:r w:rsidRPr="00B116F7">
        <w:t xml:space="preserve">Lądowa i morska energia wiatrowa </w:t>
      </w:r>
    </w:p>
    <w:p w14:paraId="0AE78815" w14:textId="77777777" w:rsidR="00E0627F" w:rsidRPr="00B116F7" w:rsidRDefault="00E0627F" w:rsidP="00ED3FA4">
      <w:r w:rsidRPr="00B116F7">
        <w:t xml:space="preserve">Energia wiatrowa odgrywa istotną rolę w osiągnięciu przez UE neutralności pod względem emisji dwutlenku węgla. W planie </w:t>
      </w:r>
      <w:proofErr w:type="spellStart"/>
      <w:r w:rsidRPr="00B116F7">
        <w:t>REPowerEU</w:t>
      </w:r>
      <w:proofErr w:type="spellEnd"/>
      <w:r w:rsidRPr="00B116F7">
        <w:t xml:space="preserve"> wezwano do szybszej instalacji mocy w zakresie energii wiatrowej w celu zainstalowania do 2030 r. 510 GW mocy w zakresie energii wiatrowej. Według prognoz, udział energii wiatrowej w zdolnościach wytwórczych energii elektrycznej w UE w 2030 r. wyniesie 31%. Jednocześnie unijny sektor energii wiatrowej stoi w obliczu szeregu wyzwań. Aby rozwiązać te problemy </w:t>
      </w:r>
      <w:r w:rsidRPr="00B116F7">
        <w:lastRenderedPageBreak/>
        <w:t>i zwiększyć konkurencyjność UE w sektorze energii wiatrowej, Komisja przyjęła plan działania na rzecz energii wiatrowej.</w:t>
      </w:r>
    </w:p>
    <w:p w14:paraId="6F5C47D8" w14:textId="77777777" w:rsidR="00E0627F" w:rsidRPr="00B116F7" w:rsidRDefault="00E0627F" w:rsidP="00ED3FA4">
      <w:r w:rsidRPr="00B116F7">
        <w:t xml:space="preserve">W 2022 r. łączna moc zainstalowana w UE wynosiła 204 GW (189 GW w ramach energii lądowej; 16 GW w ramach energii morskiej). W 2022 r. zainstalowano 16,2 GW (15 GW w ramach energii lądowej; 1,2 GW w ramach energii morskiej), co oznacza wzrost o niemal 50% w porównaniu z rokiem 2021. Przemysł planuje instalację 20 GW mocy wytwórczej energii wiatrowej rocznie w UE w ciągu najbliższych 5 lat, czyli poniżej poziomu 30 GW/rok potrzebnego do osiągnięcia celów na 2030 r. Ogólnie rzecz biorąc, na pozycji lidera pod względem mocy elektrowni wiatrowych utrzymują się Chiny, których łączna moc wynosi 334 GW (31 GW w ramach energii morskiej), przy czym w 2022 r. dodano 37,6 GW, w tym 5 GW w ramach energii morskiej. UE plasuje się na drugim miejscu, a USA na trzecim miejscu – całkowita moc wynosząca 144 GW. Nowa łączna moc wytwórcza energii wiatrowej zainstalowana na świecie w 2022 r. wyniosła 68 GW w ramach energii lądowej i 9 GW w ramach energii morskiej. W styczniu 2023 r. państwa członkowskie UE zawarły niewiążące porozumienia w sprawie celów w zakresie energii z morskich źródeł odnawialnych w podziale na baseny morskie, dzięki którym łączna moc w UE ma wynieść 109–112 GW do 2030 r., 215–248 GW do 2040 r. i 281–354 GW do 2050 roku. </w:t>
      </w:r>
    </w:p>
    <w:p w14:paraId="403AD43C" w14:textId="06E008CA" w:rsidR="00E0627F" w:rsidRPr="00B116F7" w:rsidRDefault="00E0627F" w:rsidP="00ED3FA4">
      <w:r w:rsidRPr="00B116F7">
        <w:t xml:space="preserve">Unijny sektor energii wiatrowej pozostaje jednym z najsilniejszych podmiotów na rynku światowym. W 2022 roku udział unijnych producentów w unijnym rynku energii wiatrowej wyniósł 85%, a w rynku światowym – 30%, co stanowi spadek z poziomu 42% osiągniętego w 2019 r. W szczególności w przypadku sektora morskiego udział unijnych przedsiębiorstw w rynku instalacji w UE w 2022 r. wyniósł 94%. </w:t>
      </w:r>
    </w:p>
    <w:p w14:paraId="138109A6" w14:textId="77777777" w:rsidR="00E0627F" w:rsidRPr="00B116F7" w:rsidRDefault="00E0627F" w:rsidP="00ED3FA4">
      <w:pPr>
        <w:pStyle w:val="podtytu2"/>
      </w:pPr>
      <w:r w:rsidRPr="00B116F7">
        <w:t>Baterie</w:t>
      </w:r>
    </w:p>
    <w:p w14:paraId="4567CF8C" w14:textId="3A920E71" w:rsidR="006E314D" w:rsidRDefault="006E314D" w:rsidP="00ED3FA4">
      <w:r>
        <w:t>Baterie odgrywają kluczową rolę w przejściu na czystą energię, zarówno w transporcie, jak i w zastosowaniach stacjonarnych. W ramach realizacji unijnych celów  takich jak przejście w UE wyłącznie na bezemisyjne nowe pojazdy lekkie do 2035 r, zwiększenie</w:t>
      </w:r>
      <w:r w:rsidRPr="0065650C">
        <w:t xml:space="preserve"> </w:t>
      </w:r>
      <w:r>
        <w:t>konkurencyjności w skali globalnej, osiąganie unijnych celów politycznych i zapobieganiu powstawaniu nowych zależności od paliw kopalnych. UE znacznie zwiększa wewnętrzną produkcję baterii.</w:t>
      </w:r>
    </w:p>
    <w:p w14:paraId="593EA3CE" w14:textId="07D9B0FF" w:rsidR="00E0627F" w:rsidRPr="00B116F7" w:rsidRDefault="00E0627F" w:rsidP="00ED3FA4">
      <w:r w:rsidRPr="00B116F7">
        <w:t xml:space="preserve">Produkcja baterii w UE ma osiągnąć poziom 458 GWh do 2025 r. i 1 083 GWh do 2030 roku, co ma pozwolić na zaspokojenie prognozowanego zapotrzebowania w UE. Europejski sojusz na rzecz baterii odgrywa w tym kontekście kluczową rolę, a w 2022 r. europejska sieć przemysłowa w dziedzinie baterii w ramach sojuszu wzrosła z 750 do 800 członków z całego łańcucha wartości. Do tej pory europejski ekosystem baterii odpowiada za zobowiązania inwestycyjne, głównie prywatne, o wartości około 180 mld EUR. </w:t>
      </w:r>
    </w:p>
    <w:p w14:paraId="531F081A" w14:textId="77777777" w:rsidR="00E0627F" w:rsidRPr="00B116F7" w:rsidRDefault="00E0627F" w:rsidP="00ED3FA4">
      <w:r w:rsidRPr="00B116F7">
        <w:t xml:space="preserve">Pomimo ogólnego spadku na unijnym rynku samochodów w 2022 r. sprzedaż pojazdów elektrycznych o napędzie w pełni akumulatorowym (BEV) w UE wzrosła o 28% w porównaniu z 2021 r., co odpowiada 12,1% (1,12 mln) z 9,1 mln pojazdów sprzedawanych na rynkach UE. Łącznie BEV, pojazdy elektryczne typu plug-in i hybrydowe pojazdy elektryczne stanowiły w 2022 r. 44,1% sprzedaży samochodów w UE. Tendencja wzrostowa utrzymuje się i w październiku 2023 r. w UE-27 sprzedano samych BEV 819 000 i 1,288 mln wszystkich pojazdów elektrycznych typu plug-in. Na całym świecie tendencja ta wskazuje na 14 mln pojazdów do końca 2023 r. (+35% w porównaniu z 2022 r.), co może stanowić 18% całkowitej sprzedaży samochodów w 2023 r. </w:t>
      </w:r>
    </w:p>
    <w:p w14:paraId="6886A75B" w14:textId="77777777" w:rsidR="00E0627F" w:rsidRPr="00B116F7" w:rsidRDefault="00E0627F" w:rsidP="00ED3FA4">
      <w:r w:rsidRPr="00B116F7">
        <w:t>Chociaż większość baterii trafi do sektora motoryzacyjnego, stacjonarne magazynowanie również rośnie wykładniczo. Przewiduje się, że do końca 2023 r. na całym świecie zainstalowane zostaną systemy magazynowania energii o pojemności 154 GWh, czyli o 102% więcej niż w 2022 roku, z czego około 10% ma zostać zainstalowane w UE.</w:t>
      </w:r>
    </w:p>
    <w:p w14:paraId="10CF4D11" w14:textId="77777777" w:rsidR="00E0627F" w:rsidRPr="00B116F7" w:rsidRDefault="00E0627F" w:rsidP="00ED3FA4">
      <w:r w:rsidRPr="00B116F7">
        <w:t xml:space="preserve">Mimo że światowa produkcja wzrosła o 180% w porównaniu z 2017 r., po raz kolejny bardzo wysoki światowy popyt na lit w 2022 r. przekroczył podaż. W 2022 r. około 60% popytu na lit, 30% popytu na kobalt i 10% popytu na nikiel dotyczyło baterii do pojazdów elektrycznych (odpowiednio 15%, 10% i 2% w 2017 r.). Po dziesięciu latach, w których ceny głównie spadały, pomimo rosnącego udziału tańszych substancji chemicznych, takich jak fosforan </w:t>
      </w:r>
      <w:proofErr w:type="spellStart"/>
      <w:r w:rsidRPr="00B116F7">
        <w:t>litowo</w:t>
      </w:r>
      <w:proofErr w:type="spellEnd"/>
      <w:r w:rsidRPr="00B116F7">
        <w:t xml:space="preserve">-żelazowy (LFP), średnie ceny zestawów baterii </w:t>
      </w:r>
      <w:proofErr w:type="spellStart"/>
      <w:r w:rsidRPr="00B116F7">
        <w:t>litowo</w:t>
      </w:r>
      <w:proofErr w:type="spellEnd"/>
      <w:r w:rsidRPr="00B116F7">
        <w:t xml:space="preserve">-jonowych (LIB) osiągnęły w 2022 r. poziom 136 EUR/kWh, co oznacza wzrost o 7% w porównaniu z 2021 </w:t>
      </w:r>
      <w:r w:rsidRPr="00B116F7">
        <w:lastRenderedPageBreak/>
        <w:t xml:space="preserve">r. W Europie, ze względu na wyższe koszty produkcji, średnie ceny w 2022 r. wynosiły 152 EUR/kWh i były o 24% wyższe niż w USA i o 33% wyższe niż w Chinach. Według </w:t>
      </w:r>
      <w:proofErr w:type="spellStart"/>
      <w:r w:rsidRPr="00B116F7">
        <w:t>BloombergNEF</w:t>
      </w:r>
      <w:proofErr w:type="spellEnd"/>
      <w:r w:rsidRPr="00B116F7">
        <w:t xml:space="preserve"> udział Europy w światowych zapowiedziach inwestycji w zdolności produkcyjne w zakresie baterii </w:t>
      </w:r>
      <w:proofErr w:type="spellStart"/>
      <w:r w:rsidRPr="00B116F7">
        <w:t>litowo</w:t>
      </w:r>
      <w:proofErr w:type="spellEnd"/>
      <w:r w:rsidRPr="00B116F7">
        <w:t xml:space="preserve">-jonowych (LIB) spadł z 41% w 2021 r. do 2% w 2022 r. Należy pamiętać, że takie zapowiedzi dużych inwestycji mają zazwyczaj charakter „ryczałtowy” i nie są zgodne ze schematem liniowym. Zgodnie z prognozami z połowy 2023 r. Stany Zjednoczone wyprzedzą w 2031 r. unijne zdolności produkcyjne UE w zakresie baterii. Podczas gdy USA dodały 436 GWh (wzrost o 57,9%) do przygotowywanych projektów od rozpoczęcia obowiązywania ustawy o obniżeniu inflacji, UE dodała jedynie 25 GWh (3%). Biorąc pod uwagę wsparcie zapewnione w ustawie o obniżeniu inflacji i niższe ceny energii w USA, rzeczywista cena baterii w UE byłaby o 40% wyższa niż w USA, co oznacza do 4 000 EUR wyższe koszty baterii do europejskich BEV, czyli lukę cenową, która może mieć negatywny wpływ na wprowadzanie zdolności produkcyjnych w UE. </w:t>
      </w:r>
    </w:p>
    <w:p w14:paraId="7BCC3414" w14:textId="77777777" w:rsidR="00E0627F" w:rsidRPr="00B116F7" w:rsidRDefault="00E0627F" w:rsidP="00ED3FA4">
      <w:r w:rsidRPr="00B116F7">
        <w:t xml:space="preserve">Stale rośnie również unijny rynek baterii stacjonarnych. W pierwszym kwartale 2023 r. zainstalowana baza magazynowania energii w sieciach energetycznych (z wyjątkiem elektrowni szczytowo-pompowych) w UE wynosiła około 11 GW/14,7 GWh magazynów energii, z czego ~5,3 GW/55,6 GWh stanowiły instalacje przyłączane do sieci dystrybucyjnej lub przesyłowej. Co najmniej ~19 GW/42,3 GWh magazynów energii przyłączanych do sieci dystrybucyjnej lub przesyłowej jest obecnie w fazie rozwoju. Aby jednak osiągnąć unijne cele pakietu „Fit for 55” i </w:t>
      </w:r>
      <w:proofErr w:type="spellStart"/>
      <w:r w:rsidRPr="00B116F7">
        <w:t>REPowerEU</w:t>
      </w:r>
      <w:proofErr w:type="spellEnd"/>
      <w:r w:rsidRPr="00B116F7">
        <w:t xml:space="preserve">, należy szybko wprowadzić wdrażanie stacjonarnego magazynowania energii, aby osiągnąć prognozowane zapotrzebowanie na poziomie 200 GW do 2030 r. </w:t>
      </w:r>
    </w:p>
    <w:p w14:paraId="63F6D83A" w14:textId="77777777" w:rsidR="00E0627F" w:rsidRPr="00B116F7" w:rsidRDefault="00E0627F" w:rsidP="00ED3FA4">
      <w:r w:rsidRPr="00B116F7">
        <w:t xml:space="preserve">Obecnie szacuje się, że do 2030 r. zapotrzebowanie UE na baterie litowe wyniesie około 1 TWh . Chociaż Chiny nadal pokrywają większość nadmiernego popytu w UE, unijne inwestycje prywatne w lokalną produkcję baterii skłonią przedsiębiorstwa do budowy zakładów w pobliżu linii produkcyjnych pojazdów elektrycznych w celu obniżenia kosztów transportu. Pomimo potencjalnie negatywnego wpływu ustawy o obniżeniu inflacji na rozwój łańcuchów wartości baterii w UE, tempo budowy fabryk baterii w całej Europie rośnie i przewiduje się, że do 2030 r. zaspokoją one większość popytu w UE. </w:t>
      </w:r>
    </w:p>
    <w:p w14:paraId="0FD217BE" w14:textId="77777777" w:rsidR="00E0627F" w:rsidRPr="00B116F7" w:rsidRDefault="00E0627F" w:rsidP="00ED3FA4">
      <w:pPr>
        <w:pStyle w:val="podtytu2"/>
      </w:pPr>
      <w:r w:rsidRPr="00B116F7">
        <w:t xml:space="preserve">Pompy ciepła </w:t>
      </w:r>
    </w:p>
    <w:p w14:paraId="09E5925E" w14:textId="77777777" w:rsidR="00E0627F" w:rsidRPr="00B116F7" w:rsidRDefault="00E0627F" w:rsidP="00ED3FA4">
      <w:r w:rsidRPr="00B116F7">
        <w:t xml:space="preserve">Komisja Europejska przygotowuje plan działania UE mający na celu przyspieszenie wdrażania pomp ciepła. W osiemnastu państwach członkowskich UE objętych Europejską Organizacji Pomp Ciepła (EHPA), pod koniec 2022 r. działało 17,4 mln indywidualnych pomp ciepła, przeznaczonych głównie do ogrzewania. Ich sprzedaż wzrosła w 2022 r. o 41% do 2,75 mln sztuk. W pierwszej połowie 2023 r. sprzedaż pomp ciepła w UE nadal rosła, podczas gdy w niektórych państwach, takich jak Włochy, sprzedaż spadła w porównaniu z pierwszą połową 2022 r. ze względu na zmieniające się krajowe systemy wsparcia i niekorzystne relacje cen energii elektrycznej do gazu. Scenariusze dekarbonizacji oparte na modelach wykazały wysoki potencjał wzrostu. Na przykład według modelu POTENCIA opracowanego przez JRC liczba indywidualnych pomp ciepła wykorzystywanych głównie do ogrzewania w UE (13 mln w 2020 r.) ma wzrosnąć 2,5-krotnie do 2030 r. i prawie 10-krotnie do 2050 r. Oczekuje się, że do 2050 r. moc urządzeń spadnie o połowę dzięki lepszej izolacji budynków; jest to zgodne z ambitnym celem planu </w:t>
      </w:r>
      <w:proofErr w:type="spellStart"/>
      <w:r w:rsidRPr="00B116F7">
        <w:t>REPowerEU</w:t>
      </w:r>
      <w:proofErr w:type="spellEnd"/>
      <w:r w:rsidRPr="00B116F7">
        <w:t xml:space="preserve"> polegającym na zainstalowaniu co najmniej 30 mln pomp ciepła do 2030 r.</w:t>
      </w:r>
    </w:p>
    <w:p w14:paraId="472CD86B" w14:textId="77777777" w:rsidR="00E0627F" w:rsidRPr="00B116F7" w:rsidRDefault="00E0627F" w:rsidP="00ED3FA4">
      <w:r w:rsidRPr="00B116F7">
        <w:t>System ciepłowniczy może być preferowanym wariantem ogrzewania na gęsto zaludnionych obszarach miejskich, na których duże pompy ciepła mogą pozyskiwać energię słoneczną, geotermalną lub nadmiar ciepła z procesów przemysłowych lub miejskich. W projekcie europejski program działań w związku z ociepleniem szacuje się, że do 2050 r. potencjalny udział w rynku systemów ciepłowniczych w Europie wyniesie 50%, przy czym około 25–30% mocy wytwórczych opiera się na dużych elektrycznych pompach ciepła. Mogłoby to pokryć aż do 38% całkowitej produkcji ciepła w systemach ciepłowniczych.</w:t>
      </w:r>
    </w:p>
    <w:p w14:paraId="1E776A86" w14:textId="77777777" w:rsidR="00E0627F" w:rsidRPr="00B116F7" w:rsidRDefault="00E0627F" w:rsidP="00ED3FA4">
      <w:r w:rsidRPr="00B116F7">
        <w:t>Potencjał techniczny przemysłowych pomp ciepła różni się w zależności od sektora – od około 65% ciepła technologicznego w przemyśle papierniczym, 40% w przemyśle spożywczym do 25% w przemyśle chemicznym. W samej Europie można by zastosować pompy ciepła o łącznej mocy 15 GW w prawie 3 000 instalacji.</w:t>
      </w:r>
    </w:p>
    <w:p w14:paraId="663E4E80" w14:textId="77777777" w:rsidR="00E0627F" w:rsidRPr="00B116F7" w:rsidRDefault="00E0627F" w:rsidP="00ED3FA4">
      <w:r w:rsidRPr="00B116F7">
        <w:t xml:space="preserve">Szacuje się, że w 2021 r. zdolność produkcyjna UE pokryła 75% popytu w UE na indywidualne wodne pompy ciepła. Producenci wodnych pomp ciepła inwestują na niespotykaną dotąd skalę i w </w:t>
      </w:r>
      <w:r w:rsidRPr="00B116F7">
        <w:lastRenderedPageBreak/>
        <w:t>bezprecedensowym tempie w moce produkcyjne w Europie, inwestując w latach 2023–2026 prawie 5 mld EUR, a także w nową platformę promującą wdrażanie pomp ciepła utworzoną w celu przyspieszenia ich wprowadzania. W przypadku dużych pomp ciepła do zastosowań komercyjnych i sieciowych europejski przemysł ma dominującą pozycję na rynku. Również w przypadku przemysłowych pomp ciepła na rynku działa 17 producentów z UE, 8 z Norwegii i tylko 3 producentów spoza Europy (wszyscy z siedzibą w Japonii). Ich główne komponenty (np. sprężarki) są produkowane lokalnie.</w:t>
      </w:r>
    </w:p>
    <w:p w14:paraId="7F566AB3" w14:textId="77777777" w:rsidR="00E0627F" w:rsidRPr="00B116F7" w:rsidRDefault="00E0627F" w:rsidP="00ED3FA4">
      <w:pPr>
        <w:pStyle w:val="podtytu2"/>
      </w:pPr>
      <w:r w:rsidRPr="00B116F7">
        <w:t xml:space="preserve">Energia geotermalna </w:t>
      </w:r>
    </w:p>
    <w:p w14:paraId="31484BF1" w14:textId="77777777" w:rsidR="00E0627F" w:rsidRPr="00B116F7" w:rsidRDefault="00E0627F" w:rsidP="00ED3FA4">
      <w:r w:rsidRPr="00B116F7">
        <w:t xml:space="preserve">Głęboka energia geotermalna ma najwyższy współczynnik wykorzystania mocy ze wszystkich odnawialnych źródeł energii (który może przekroczyć 80%), niskie koszty operacyjne i rozbudowaną bazę produkcyjną. W 2022 r. moc energii geotermalnej z głęboko położonych złóż osiągnęła 16,1 </w:t>
      </w:r>
      <w:proofErr w:type="spellStart"/>
      <w:r w:rsidRPr="00B116F7">
        <w:t>GWe</w:t>
      </w:r>
      <w:proofErr w:type="spellEnd"/>
      <w:r w:rsidRPr="00B116F7">
        <w:t xml:space="preserve"> na świecie, z czego 877 </w:t>
      </w:r>
      <w:proofErr w:type="spellStart"/>
      <w:r w:rsidRPr="00B116F7">
        <w:t>MWe</w:t>
      </w:r>
      <w:proofErr w:type="spellEnd"/>
      <w:r w:rsidRPr="00B116F7">
        <w:t xml:space="preserve"> w UE. W 2022 r. w Europie nie uruchomiono żadnego nowego zakładu, a globalny wzrost o 286,4 </w:t>
      </w:r>
      <w:proofErr w:type="spellStart"/>
      <w:r w:rsidRPr="00B116F7">
        <w:t>MWe</w:t>
      </w:r>
      <w:proofErr w:type="spellEnd"/>
      <w:r w:rsidRPr="00B116F7">
        <w:t>, głównie w Kenii, Indonezji i USA, był niższy od rocznej tendencji sprzed pandemii wynoszącej 3%. Bardziej obiecujące jest to, że od 2010 r. bezpośrednie wykorzystanie ciepła geotermalnego w UE odnotowuje stały wzrost o 9%, zwłaszcza w systemach ciepłowniczych i chłodniczych. Obecnie istnieje 261 systemów, w których wykorzystuje się bezpośrednio ciepło geotermalne, przy czym w 2022 r. dodano 12 nowych systemów (5 w samej Francji).</w:t>
      </w:r>
    </w:p>
    <w:p w14:paraId="3D961A38" w14:textId="77777777" w:rsidR="00E0627F" w:rsidRPr="00B116F7" w:rsidRDefault="00E0627F" w:rsidP="00ED3FA4">
      <w:r w:rsidRPr="00B116F7">
        <w:t xml:space="preserve">Turbiny do produkcji energii geotermalnej są produkowane głównie przez kilka dużych, w większości pozaeuropejskich, korporacji przemysłowych, takich jak Toshiba (JP), Fuji </w:t>
      </w:r>
      <w:proofErr w:type="spellStart"/>
      <w:r w:rsidRPr="00B116F7">
        <w:t>Electric</w:t>
      </w:r>
      <w:proofErr w:type="spellEnd"/>
      <w:r w:rsidRPr="00B116F7">
        <w:t xml:space="preserve"> (JP), Mitsubishi Heavy </w:t>
      </w:r>
      <w:proofErr w:type="spellStart"/>
      <w:r w:rsidRPr="00B116F7">
        <w:t>Industries</w:t>
      </w:r>
      <w:proofErr w:type="spellEnd"/>
      <w:r w:rsidRPr="00B116F7">
        <w:t xml:space="preserve"> (JP), </w:t>
      </w:r>
      <w:proofErr w:type="spellStart"/>
      <w:r w:rsidRPr="00B116F7">
        <w:t>Ormat</w:t>
      </w:r>
      <w:proofErr w:type="spellEnd"/>
      <w:r w:rsidRPr="00B116F7">
        <w:t xml:space="preserve"> Technologies (US/IL) i </w:t>
      </w:r>
      <w:proofErr w:type="spellStart"/>
      <w:r w:rsidRPr="00B116F7">
        <w:t>Ansaldo</w:t>
      </w:r>
      <w:proofErr w:type="spellEnd"/>
      <w:r w:rsidRPr="00B116F7">
        <w:t xml:space="preserve"> Energia (IT), z kilkoma godnymi uwagi wyjątkami we Włoszech. Rynek budowy obiektów geotermalnych obejmuje wiele przedsiębiorstw z sektora publicznego i prywatnego. W systemach ciepłowniczych dostawcy urządzeń geotermalnych na potrzeby podziemnej części instalacji działają głównie w przemyśle naftowym i gazowym. Pompy, zawory i systemy sterowania są zazwyczaj przywożone z USA i Kanady. Działalność w zakresie poszukiwania i prowadzenia odwiertów, która wiąże się z dużymi kosztami projektów geotermalnych na dużych głębokościach, jest zdominowana przez kilka wyspecjalizowanych przedsiębiorstw spoza Europy. </w:t>
      </w:r>
    </w:p>
    <w:p w14:paraId="42789CA0" w14:textId="77777777" w:rsidR="00E0627F" w:rsidRPr="00B116F7" w:rsidRDefault="00E0627F" w:rsidP="00ED3FA4">
      <w:pPr>
        <w:pStyle w:val="podtytu2"/>
      </w:pPr>
      <w:r w:rsidRPr="00B116F7">
        <w:t>Elektroliza wody do produkcji wodoru odnawialnego</w:t>
      </w:r>
    </w:p>
    <w:p w14:paraId="281D8E80" w14:textId="27412484" w:rsidR="00E0627F" w:rsidRPr="00B116F7" w:rsidRDefault="00E0627F" w:rsidP="00ED3FA4">
      <w:r w:rsidRPr="00B116F7">
        <w:t xml:space="preserve">Elektroliza wody jest obecnie jedyną kluczową technologią umożliwiającą produkcję wodoru odnawialnego na dużą skalę. Może przyczynić się do dekarbonizacji sektorów, w których trudno jest zmniejszyć emisje, </w:t>
      </w:r>
      <w:r w:rsidR="006E314D">
        <w:t xml:space="preserve">jak </w:t>
      </w:r>
      <w:r w:rsidRPr="00B116F7">
        <w:t>przemy</w:t>
      </w:r>
      <w:r w:rsidR="006E314D">
        <w:t>sł</w:t>
      </w:r>
      <w:r w:rsidRPr="00B116F7">
        <w:t>, transpor</w:t>
      </w:r>
      <w:r w:rsidR="006E314D">
        <w:t>t</w:t>
      </w:r>
      <w:r w:rsidRPr="00B116F7">
        <w:t xml:space="preserve"> ciężki, morski i lotniczy, lub do innych zastosowań, takich jak magazynowanie energii (zwłaszcza sezonowe). </w:t>
      </w:r>
    </w:p>
    <w:p w14:paraId="10F09F51" w14:textId="77777777" w:rsidR="00E0627F" w:rsidRPr="00B116F7" w:rsidRDefault="00E0627F" w:rsidP="00ED3FA4">
      <w:r w:rsidRPr="00B116F7">
        <w:t xml:space="preserve">W UE w zmienionej dyrektywie w sprawie energii odnawialnej określono szczegółowe cele cząstkowe dotyczące stosowania paliw odnawialnych pochodzenia </w:t>
      </w:r>
      <w:proofErr w:type="spellStart"/>
      <w:r w:rsidRPr="00B116F7">
        <w:t>niebiologicznego</w:t>
      </w:r>
      <w:proofErr w:type="spellEnd"/>
      <w:r w:rsidRPr="00B116F7">
        <w:t xml:space="preserve"> do wytwarzania wodoru odnawialnego w przemyśle (42%) i transporcie (1% paliw odnawialnych pochodzenia </w:t>
      </w:r>
      <w:proofErr w:type="spellStart"/>
      <w:r w:rsidRPr="00B116F7">
        <w:t>niebiologicznego</w:t>
      </w:r>
      <w:proofErr w:type="spellEnd"/>
      <w:r w:rsidRPr="00B116F7">
        <w:t xml:space="preserve"> i 5,5% w połączeniu z zaawansowanymi biopaliwami) do 2030 r. W nowym rozporządzeniu delegowanym w sprawie definicji paliw odnawialnych pochodzenia </w:t>
      </w:r>
      <w:proofErr w:type="spellStart"/>
      <w:r w:rsidRPr="00B116F7">
        <w:t>niebiologicznego</w:t>
      </w:r>
      <w:proofErr w:type="spellEnd"/>
      <w:r w:rsidRPr="00B116F7">
        <w:t xml:space="preserve">, określono wymogi dotyczące produkcji paliw odnawialnych pochodzenia </w:t>
      </w:r>
      <w:proofErr w:type="spellStart"/>
      <w:r w:rsidRPr="00B116F7">
        <w:t>niebiologicznego</w:t>
      </w:r>
      <w:proofErr w:type="spellEnd"/>
      <w:r w:rsidRPr="00B116F7">
        <w:t xml:space="preserve">, w tym wodoru odnawialnego, takie jak korelacja czasowa i geograficzna oraz zasada dodatkowości. </w:t>
      </w:r>
    </w:p>
    <w:p w14:paraId="7A1C9F98" w14:textId="77777777" w:rsidR="00E0627F" w:rsidRPr="00B116F7" w:rsidRDefault="00E0627F" w:rsidP="00ED3FA4">
      <w:r w:rsidRPr="00B116F7">
        <w:t>Oczekuje się, że globalna moc zainstalowanych elektrolizerów osiągnie około 2 GW do końca 2023 r. w stosunku do zakresu 600–700 MW na koniec 2022 r. i 500 MW pod koniec 2021 r. Większość tych mocy szacowanych w przedziale 50–75% ma charakter alkaliczny, a pozostała część składa się prawie całkowicie z elektrolizerów z membraną do wymiany protonów (PEM). Jeżeli chodzi o moc zainstalowaną, Chiny są liderem z oczekiwaną mocą zainstalowaną wynoszącą około 1 GW do końca 2023 r., z największym na świecie projektem o mocy 260 MW uruchomionym w 2023 r., co oznacza wzrost z 204 MW już zainstalowanych w 2022 r. Za nimi plasuje się Europa (UE-27, EFTA, Zjednoczone Królestwo) z przewidywaną mocą 500 MW do końca 2023 r. (jedna czwarta światowej mocy), co oznacza wzrost z 162 MW w eksploatacji (sierpień 2022 r.). W przypadku Stanów Zjednoczonych nie ma wystarczających szczegółowych danych, a moc zainstalowaną w 2022 r. oszacowano na 19 MW. Do końca 2022 r. światowe moce produkcyjne elektrolizerów oszacowano na około 13-14 GW/rok, z czego około 3,3 GW/rok w Europie.</w:t>
      </w:r>
    </w:p>
    <w:p w14:paraId="37237AC3" w14:textId="77777777" w:rsidR="00E0627F" w:rsidRPr="00B116F7" w:rsidRDefault="00E0627F" w:rsidP="00ED3FA4">
      <w:r w:rsidRPr="00B116F7">
        <w:lastRenderedPageBreak/>
        <w:t>Inicjatywy branżowe, takie jak europejski sojusz na rzecz czystego wodoru pod patronatem Komisji Europejskiej służący promowaniu wiodącej pozycji w przemyśle w dziedzinie wodoru odnawialnego i niskoemisyjnego oraz partnerstwo na rzecz elektrolizerów, mają na celu osiągnięcie rocznej mocy produkcyjnej elektrolizerów wynoszącej 25 GW do 2025 r. Największe moce produkcyjne mają Chiny, które wytwarzają co najmniej połowę globalnych ilości i koncentrują się niemal wyłącznie na elektrolizerach alkalicznych. Moc produkcyjna w Ameryce Północnej jest podobna do mocy produkcyjnej w Europie i koncentruje się obecnie w większym stopniu na elektrolizie PEM. Pod względem konkurencyjności kosztowej cena energii elektrycznej jest jednym z głównych czynników wpływających na ostateczny koszt wodoru wytwarzanego w procesie elektrolizy wody, a jego waga rośnie wraz z liczbą godzin pełnego obciążenia elektrolizera. Źródła amerykańskie szacują, że ceny energii elektrycznej na poziomie około 30 USD/MWh (28,4 EUR/MWh) dałyby cenę wodoru rzędu 2 USD/kgH2 lub około 1,9 EUR/kgH</w:t>
      </w:r>
      <w:r w:rsidRPr="00B116F7">
        <w:rPr>
          <w:vertAlign w:val="subscript"/>
        </w:rPr>
        <w:t>2</w:t>
      </w:r>
      <w:r w:rsidRPr="00B116F7">
        <w:t xml:space="preserve">. </w:t>
      </w:r>
    </w:p>
    <w:p w14:paraId="67295E15" w14:textId="77777777" w:rsidR="00E0627F" w:rsidRPr="00B116F7" w:rsidRDefault="00E0627F" w:rsidP="00ED3FA4">
      <w:r w:rsidRPr="00B116F7">
        <w:t xml:space="preserve">W Europie Wspólne Przedsięwzięcie na rzecz Czystego Wodoru inwestuje 2,4 mld EUR w cały łańcuch wartości wodoru. Inwestycje, do których przyczyniły się ważne projekty stanowiące przedmiot wspólnego europejskiego zainteresowania w dziedzinie wodoru, umożliwiły kilku producentom budowę nowych fabryk elektrolizerów w Europie, zwiększając autonomię technologiczną UE, branżowe know-how i tworząc miejsca pracy. Produkcja wodoru ze źródeł odnawialnych wiąże się z pewnymi wyzwaniami. Pojawia się kwestia utraty efektywności energetycznej, co oznacza, że produkcja musi być połączona ze znacznym wytwarzaniem energii elektrycznej ze źródeł odnawialnych. Ponadto przy rozpoczynaniu nowych projektów elektrolizy wody, które mogą pogłębić lokalny deficyt wody w UE i w państwach trzecich, należy wziąć pod uwagę dostęp do zasobów wody słodkiej, aby uniknąć niedoboru kolejnego elementu istotnego dla życia ludzkiego. </w:t>
      </w:r>
    </w:p>
    <w:p w14:paraId="390B4444" w14:textId="77777777" w:rsidR="00E0627F" w:rsidRPr="00B116F7" w:rsidRDefault="00E0627F" w:rsidP="00ED3FA4">
      <w:r w:rsidRPr="00B116F7">
        <w:t>Wodór odnawialny i jego pochodne nie są jeszcze przedmiotem handlu światowego, pomimo wzrostu liczby projektów, których celem jest transport wodoru na całym świecie, z regionów bogatych w odnawialne źródła energii, ale o stosunkowo niskim popycie, do regionów o wysokim popycie, takich jak Europa i Japonia. Nie ma jeszcze specjalnego kodeksu handlowego dotyczącego wodoru odnawialnego. Komisji zgłoszono niektóre dobrowolne systemy certyfikacji.</w:t>
      </w:r>
    </w:p>
    <w:p w14:paraId="0046A91E" w14:textId="77777777" w:rsidR="00E0627F" w:rsidRPr="00B116F7" w:rsidRDefault="00E0627F" w:rsidP="00ED3FA4">
      <w:r w:rsidRPr="00B116F7">
        <w:t xml:space="preserve">Budowanie zdolności produkcyjnych w Europie musi być powiązane z odpowiednią infrastrukturą recyklingu. Konieczne będą dodatkowe badania i inwestycje w zakresie recyklingu, w tym surowców krytycznych niezbędnych do produkcji elektrolizerów. Nowym wyzwaniem będzie opracowanie materiałów zastępczych dla membran, których poziom trwałości i wydajności będzie porównywalny z poziomem zapewnianym dzięki obecnemu stanowi techniki, zazwyczaj opartych na substancjach </w:t>
      </w:r>
      <w:proofErr w:type="spellStart"/>
      <w:r w:rsidRPr="00B116F7">
        <w:t>perfluoroalkilowych</w:t>
      </w:r>
      <w:proofErr w:type="spellEnd"/>
      <w:r w:rsidRPr="00B116F7">
        <w:t xml:space="preserve"> i </w:t>
      </w:r>
      <w:proofErr w:type="spellStart"/>
      <w:r w:rsidRPr="00B116F7">
        <w:t>polifluoroalkilowych</w:t>
      </w:r>
      <w:proofErr w:type="spellEnd"/>
      <w:r w:rsidRPr="00B116F7">
        <w:t>. Potrzebne są badania w celu znalezienia zadowalających rozwiązań zastępczych.</w:t>
      </w:r>
    </w:p>
    <w:p w14:paraId="31D29128" w14:textId="77777777" w:rsidR="00E0627F" w:rsidRPr="00B116F7" w:rsidRDefault="00E0627F" w:rsidP="00ED3FA4">
      <w:pPr>
        <w:pStyle w:val="podtytu2"/>
      </w:pPr>
      <w:r w:rsidRPr="00B116F7">
        <w:t xml:space="preserve">Zrównoważone technologie biogazu i biometanu </w:t>
      </w:r>
    </w:p>
    <w:p w14:paraId="76177A48" w14:textId="77777777" w:rsidR="00E0627F" w:rsidRPr="00B116F7" w:rsidRDefault="00E0627F" w:rsidP="00ED3FA4">
      <w:r w:rsidRPr="00B116F7">
        <w:t xml:space="preserve">Zrównoważony biogaz i biometan wnoszą istotny wkład w szybkie i opłacalne osiągnięcie przez UE autonomii energetycznej i neutralności klimatycznej. Komisja zaproponowała w ramach </w:t>
      </w:r>
      <w:proofErr w:type="spellStart"/>
      <w:r w:rsidRPr="00B116F7">
        <w:t>REPowerEU</w:t>
      </w:r>
      <w:proofErr w:type="spellEnd"/>
      <w:r w:rsidRPr="00B116F7">
        <w:t xml:space="preserve"> plan działania na rzecz biometanu wspierany przez partnerstwo przemysłowe na rzecz biometanu, którego celem jest zastąpienie około 10% gazu ziemnego rocznie zrównoważoną produkcją biometanu do 2030 r. Rynki gazów odnawialnych i gazu ziemnego oraz rozporządzenie UE w sprawie wodoru ułatwią działania na rzecz włączenia biometanu do unijnej sieci gazowej.</w:t>
      </w:r>
    </w:p>
    <w:p w14:paraId="7DBB00B5" w14:textId="77777777" w:rsidR="00E0627F" w:rsidRPr="00B116F7" w:rsidRDefault="00E0627F" w:rsidP="00ED3FA4">
      <w:r w:rsidRPr="00B116F7">
        <w:t xml:space="preserve">Komercyjną technologią produkcji biogazu lub biometanu jest fermentacja beztlenowa, ale wydajność biometanu jest niska. Innowacyjne technologie produkcji biometanu, takie jak zgazowanie pozostałości i odpadów biomasy oraz biologiczna </w:t>
      </w:r>
      <w:proofErr w:type="spellStart"/>
      <w:r w:rsidRPr="00B116F7">
        <w:t>metanizacja</w:t>
      </w:r>
      <w:proofErr w:type="spellEnd"/>
      <w:r w:rsidRPr="00B116F7">
        <w:t xml:space="preserve"> biogazu, są bliskie gotowości rynkowej. Obecnie opracowywane są również nowatorskie ścieżki oparte zarówno na procesach termochemicznych, jak i biologicznych. Obecna tendencja do zwiększania produkcji biometanu polega na budowie nowych zakładów i przekształceniu istniejących wytwórni biogazu wytwarzających skojarzoną energię cieplną i elektryczną w zakłady produkujące biometan. </w:t>
      </w:r>
    </w:p>
    <w:p w14:paraId="0A1716F8" w14:textId="77777777" w:rsidR="00E0627F" w:rsidRPr="00B116F7" w:rsidRDefault="00E0627F" w:rsidP="00ED3FA4">
      <w:r w:rsidRPr="00B116F7">
        <w:t xml:space="preserve">Wysokość finansowania technologii produkcji biometanu ze środków publicznych UE na badania naukowe i innowacje w latach 2014–2021 wynosiła 77 mln EUR, co oznacza, że UE stała się liderem w dziedzinie </w:t>
      </w:r>
      <w:r w:rsidRPr="00B116F7">
        <w:lastRenderedPageBreak/>
        <w:t xml:space="preserve">wynalazków o wysokiej wartości na całym świecie. W latach 2010–2022 UE była zdecydowanie liderem pod względem publikacji naukowych, a w 2022 r. Chiny zajmowały trzecie miejsce. </w:t>
      </w:r>
    </w:p>
    <w:p w14:paraId="32D8DB45" w14:textId="77777777" w:rsidR="00E0627F" w:rsidRPr="00B116F7" w:rsidRDefault="00E0627F" w:rsidP="00ED3FA4">
      <w:r w:rsidRPr="00B116F7">
        <w:t>W 2022 roku UE była największym producentem biogazu, który odpowiadał za ponad 67% światowej produkcji biogazu. Z tego 53% wyprodukowano w Niemczech, a za nimi uplasowała się Ameryka Północna (około 15%), natomiast Chiny zapewniają zachęty do produkcji biogazu w celu zwiększenia jego produkcji. Wiele europejskich przedsiębiorstw odgrywa ważną rolę na rynku produkcji wyposażenia wytwórni biogazu oraz ogólnego projektowania i budowy wytwórni. Obroty unijnego sektora biogazu wyniosły w 2021 r. 5 530 mln EUR, z czego 60% w Niemczech i 12% we Włoszech, a liczba bezpośrednich i pośrednich miejsc pracy wynosiła 47 100.</w:t>
      </w:r>
    </w:p>
    <w:p w14:paraId="4460C23A" w14:textId="77777777" w:rsidR="00E0627F" w:rsidRPr="00B116F7" w:rsidRDefault="00E0627F" w:rsidP="00ED3FA4">
      <w:r w:rsidRPr="00B116F7">
        <w:t>Surowce do produkcji biogazu są zróżnicowane i pozyskiwane lokalnie w Europie, bez ryzyka uzależnienia od importu. UE jest liderem w rozwoju technologicznym tego sektora, ale będzie musiała stawić czoła wyzwaniom związanym ze zwiększeniem skali ze względu na wysokie koszty kapitałowe i operacyjne, konkurencyjność kosztową w stosunku do gazu ziemnego oraz dostęp do sieci gazowej. Obecnie koszty produkcji biometanu wynoszą 40–120 EUR za MWh; innowacje technologiczne, powielanie pierwszych w swoim rodzaju innowacyjnych technologii biometanu i zachęty rynkowe przy wsparciu UE w postaci stabilnych ram regulacyjnych i inwestycyjnych mogłyby jednak przyczynić się do obniżenia kosztów produkcji o 25–50%. Mogłoby to zwiększyć konkurencyjność UE w tym sektorze. Przejście na pozostałości i surowce odpadowe ogranicza dostępność, ale również zmniejsza koszty nakładów. Obecne instalacje są małe i średnie ze względu na dostępność surowców, logistykę i koszty. Modernizacja istniejących instalacji biogazowych w celu przejścia na biometan wymaga od małych podmiotów (rolników lub MŚP) wysokich kosztów inwestycyjnych w wysokości 1–2 mln EUR, co oznacza, że potrzebne są zachęty dla przedsiębiorstw. Zatłaczanie do sieci nie zawsze jest możliwe, ponieważ elektrownie są budowane tam, gdzie dostępne są surowce, a sieć gazowa nie jest dobrze rozwinięta we wszystkich regionach UE, co wymaga wspierania dostępu do sieci gazowej. Obecnie około połowa wszystkich instalacji produkcji biometanu jest podłączonych do sieci gazu ziemnego.</w:t>
      </w:r>
    </w:p>
    <w:p w14:paraId="4F0814F2" w14:textId="77777777" w:rsidR="00E0627F" w:rsidRPr="00B116F7" w:rsidRDefault="00E0627F" w:rsidP="00ED3FA4">
      <w:r w:rsidRPr="00B116F7">
        <w:t xml:space="preserve">Wielkość łącznej produkcji biogazu i biometanu z fermentacji beztlenowej w UE w 2021 r. stanowiła 4,4% zużytego gazu ziemnego, tj. 18,4 mld metrów sześciennych (mld m³). Z tego 3,5 mld m³ biometanu wyprodukowano w 1 067 zakładach przemysłowych z biogazu uszlachetnionego, a 14,9 mld m³ biogazu w 18 843 zakładach przemysłowych wykorzystujących fermentację beztlenową. UE jest największym producentem biometanu na świecie. Pod koniec 2020 r. na całym świecie działało 1 161 zakładów uszlachetniających biogaz o zdolności produkcyjnej wynoszącej 6,7 mld metrów sześciennych rocznie. Osiągnięcie celu </w:t>
      </w:r>
      <w:proofErr w:type="spellStart"/>
      <w:r w:rsidRPr="00B116F7">
        <w:t>REPowerEU</w:t>
      </w:r>
      <w:proofErr w:type="spellEnd"/>
      <w:r w:rsidRPr="00B116F7">
        <w:t xml:space="preserve"> wynoszącego 35 mld m³ w 2030 r. wymagałoby zarówno budowy nowych instalacji, jak i modernizacji elektrowni biogazowych w celu przejścia na biometan lub około 5 000 mniejszych dodatkowych instalacji produkcji biometanu. Potencjalna produkcja do 2050 r. może osiągnąć 165 mld m³. Produkcja skroplonego biometanu na potrzeby transportu szybko rośnie w UE – w 2021 r. było 15 zakładów o mocy 1,24 TWh rocznie (0,12 mld m³/rok). Potencjalna moc do 2025 r. może osiągnąć 12,4 TWh rocznie w 104 wytwórniach.</w:t>
      </w:r>
    </w:p>
    <w:p w14:paraId="041854A5" w14:textId="77777777" w:rsidR="00E0627F" w:rsidRPr="00B116F7" w:rsidRDefault="00E0627F" w:rsidP="00ED3FA4">
      <w:pPr>
        <w:pStyle w:val="podtytu2"/>
      </w:pPr>
      <w:r w:rsidRPr="00B116F7">
        <w:t xml:space="preserve">Wychwytywanie i składowanie dwutlenku węgla (CCS) </w:t>
      </w:r>
    </w:p>
    <w:p w14:paraId="3473F16B" w14:textId="77777777" w:rsidR="00E0627F" w:rsidRPr="00B116F7" w:rsidRDefault="00E0627F" w:rsidP="00ED3FA4">
      <w:r w:rsidRPr="00B116F7">
        <w:t xml:space="preserve">Ze scenariuszy Komisji dotyczących osiągnięcia neutralności klimatycznej do 2050 r. wynika, że UE będzie wymagać wychwytywania do 477 mln ton CO2. Najwyższą wydajność wychwytywania CO2 zapewnią zakłady produkujące cement, biomasę stałą i spalarnie odpadów. </w:t>
      </w:r>
    </w:p>
    <w:p w14:paraId="5F01678B" w14:textId="5590B634" w:rsidR="00E0627F" w:rsidRPr="00B116F7" w:rsidRDefault="00E0627F" w:rsidP="00ED3FA4">
      <w:r w:rsidRPr="00B116F7">
        <w:t xml:space="preserve">Komisja już wspiera i reguluje wdrażanie CCS za pomocą sprzyjających ram legislacyjnych, w tym dyrektywy w sprawie CCS i dyrektywy EU ETS. Komisja zapewnia również bezpośrednie finansowanie projektów, głównie za pośrednictwem funduszu innowacyjnego i instrumentu „Łącząc Europę”. </w:t>
      </w:r>
      <w:r w:rsidR="006E314D">
        <w:t>Obecnie trwają prace nad Rozporządzeniem Parlamentu Europejskiego i Rady w sprawie ustanowienia ram środków na rzecz wzmocnienia europejskiego ekosystemu produkcji produktów technologii neutralnych emisyjnie, które określa</w:t>
      </w:r>
      <w:r w:rsidR="006E314D" w:rsidRPr="00B116F7">
        <w:t xml:space="preserve"> </w:t>
      </w:r>
      <w:r w:rsidRPr="00B116F7">
        <w:t xml:space="preserve">cel UE wynoszący co najmniej 50 milionów ton mocy zatłaczania CO2 rocznie do 2030 r. i </w:t>
      </w:r>
      <w:r w:rsidR="006E314D">
        <w:t>ma nakładać</w:t>
      </w:r>
      <w:r w:rsidRPr="00B116F7">
        <w:t xml:space="preserve"> na unijnych producentów ropy i gazu obowiązek przyczynienia się do osiągnięcia tego celu. Aby wesprzeć powstający łańcuch wartości CO2 za pomocą kompleksowych długoterminowych ram polityki, Komisja opublikowała w 2021 r. komunikat w sprawie zrównoważonego obiegu węgla, a w </w:t>
      </w:r>
      <w:r w:rsidRPr="00B116F7">
        <w:lastRenderedPageBreak/>
        <w:t xml:space="preserve">2022 r. wniosek dotyczący rozporządzenia w sprawie unijnych ram certyfikacji usuwania dwutlenku węgla. W pierwszym kwartale 2024 r. Komisja </w:t>
      </w:r>
      <w:r w:rsidR="006E314D">
        <w:t>planuje opublikować</w:t>
      </w:r>
      <w:r w:rsidRPr="00B116F7">
        <w:t xml:space="preserve"> również komunikat w sprawie strategii przemysłowego zarządzania emisjami dwutlenku węgla (ICM) obejmującej CCS, wychwytywanie i utylizację dwutlenku węgla (CCU) oraz przemysłowe usuwanie dwutlenku węgla.</w:t>
      </w:r>
    </w:p>
    <w:p w14:paraId="53EE18E2" w14:textId="7197EE88" w:rsidR="00E0627F" w:rsidRPr="00B116F7" w:rsidRDefault="00E0627F" w:rsidP="00ED3FA4">
      <w:r w:rsidRPr="00B116F7">
        <w:t xml:space="preserve">Sprawozdania z wdrażania dyrektywy w sprawie CCS przedłożone w 2023 r. wskazują na rosnące zainteresowanie CCS ze strony uczestników rynku w całej UE. Obecnie dyrektywa nie jest jednak jednolicie stosowana we wszystkich państwach członkowskich UE, nie ma także zharmonizowanych przepisów dotyczących infrastruktury na potrzeby transportu i magazynowania CO2 . Jednym z celów strategii ICM jest rozwiązanie tego problemu. UE ma stosunkowo dobrą pozycję w zakresie technologii wychwytywania CO2, a wiele przedsiębiorstw zapewnia różne technologie wychwytywania (przed spalaniem i po spalaniu oraz w technologii </w:t>
      </w:r>
      <w:proofErr w:type="spellStart"/>
      <w:r w:rsidRPr="00B116F7">
        <w:t>tlenowo-paliwowej</w:t>
      </w:r>
      <w:proofErr w:type="spellEnd"/>
      <w:r w:rsidRPr="00B116F7">
        <w:t xml:space="preserve">) na warunkach komercyjnych. Obecnie nie są one jednak wdrażane na dużą skalę. Koszt CCS różni się znacznie w zależności od czynników specyficznych dla danego miejsca, rozwoju technologii, dostępu do finansowania, korzyści skali uzyskiwanej dzięki wspólnej infrastrukturze, a także różni się w zależności od sektora i technologii. </w:t>
      </w:r>
      <w:r w:rsidR="0086558F">
        <w:t>Podsumowując</w:t>
      </w:r>
      <w:r w:rsidRPr="00B116F7">
        <w:t xml:space="preserve">, koszty technologii są nadal znaczne. Orientacyjne koszty jednostkowe w EUR/tonę CO2 wynoszą 28–55 EUR/tonę CO2 w przypadku wychwytywania, 4–11 EUR/tonę CO2 w przypadku transportu i 8–30 EUR/tonę CO2 w przypadku składowania. </w:t>
      </w:r>
    </w:p>
    <w:p w14:paraId="703D8AB0" w14:textId="5B7C03F5" w:rsidR="00E0627F" w:rsidRPr="00B116F7" w:rsidRDefault="00E0627F" w:rsidP="00ED3FA4">
      <w:r w:rsidRPr="00B116F7">
        <w:t xml:space="preserve">Rozwijając pełne przemysłowe łańcuchy wartości w zakresie zarządzania emisjami dwutlenku węgla, UE pozostaje w tyle za innymi gospodarkami, takimi jak USA i Kanada. Według Global CCS </w:t>
      </w:r>
      <w:proofErr w:type="spellStart"/>
      <w:r w:rsidRPr="00B116F7">
        <w:t>Institute</w:t>
      </w:r>
      <w:proofErr w:type="spellEnd"/>
      <w:r w:rsidRPr="00B116F7">
        <w:t xml:space="preserve"> we wrześniu 2022 r. na całym świecie w przygotowaniu było 196 obiektów CCS, z czego 73 znajduje się w Europie. Na koniec lipca 2023 r. w UE nie było jeszcze żadnych funkcjonujących projektów składowania CO2, a modele biznesowe są wciąż w fazie początkowej. Istnieje szereg projektów wychwytywania CO2 i wykorzystywania go w przemyśle i rolnictwie, ale ilość</w:t>
      </w:r>
      <w:r w:rsidR="0086558F">
        <w:t xml:space="preserve"> wychwytywanego</w:t>
      </w:r>
      <w:r w:rsidRPr="00B116F7">
        <w:t xml:space="preserve"> CO2 jest ograniczona. </w:t>
      </w:r>
    </w:p>
    <w:p w14:paraId="03FE740F" w14:textId="3FB0A24C" w:rsidR="00E0627F" w:rsidRPr="00B116F7" w:rsidRDefault="00E0627F" w:rsidP="00ED3FA4">
      <w:r w:rsidRPr="00B116F7">
        <w:t>Popyt i podaż materiałów wymaganych w łańcuchach wartości CCS i CCU są dziedziną wymagającą dalszych badań. CCS jest jednak mniej narażone na ryzyko związane z surowcami krytycznymi niż inne technologie. W 2022 r. wartość światowego rynku CCS wyniosła 6,4 mld USD (6 mld EUR). Stany Zjednoczone odnotowały najwyższe przychody w tym łańcuchu wartości, osiągając 1 945 mld EUR w 2021 r., w dużej mierze ze względu na wykorzystanie zatłaczania CO2 pod ziemię w celu zwiększenia odzysku węglowodorów. Dla porównania całkowity przychód Europy wyniósł 92 mln EUR.</w:t>
      </w:r>
    </w:p>
    <w:p w14:paraId="53B70923" w14:textId="77777777" w:rsidR="00E0627F" w:rsidRPr="00B116F7" w:rsidRDefault="00E0627F" w:rsidP="00ED3FA4">
      <w:r w:rsidRPr="00B116F7">
        <w:t xml:space="preserve">W ramach badania rynku zidentyfikowano 186 kluczowych przedsiębiorstw na całym świecie prowadzących działalność w zakresie CCS. 24% z nich to podmioty europejskie lub prowadzące działalność w tym sektorze za pośrednictwem europejskich spółek zależnych. W UE jest kilka podmiotów prowadzących działalność w sektorze ropy naftowej i gazu, które mają długą historię budowy rurociągów, odwiertów i posiadają znaczne kompetencje geologiczne, co będzie przydatne przy opracowywaniu projektów infrastrukturalnych w zakresie CCS. Informacje zgromadzone w sprawozdaniach z wdrażania dyrektywy w sprawie CCS wskazują na rosnące zainteresowanie ze strony potencjalnych dostawców infrastruktury, zwłaszcza w zakresie składowania: łącznie wydano siedem pozwoleń na poszukiwania i dwa pozwolenia na składowanie, przy czym zapowiedziano, że do 2028 r. złożonych zostanie ponad 10 wniosków o pozwolenie na składowanie. Obok przedsiębiorstw naftowych i gazowych pojawiają się nowe podmioty specjalizujące się w różnych częściach łańcucha wartości CCS. Na przykład przedsiębiorstwa żeglugowe rozszerzają swoją działalność na transport CO2, a dostawcy z branży inżynieryjnej opracowują rozwiązania w zakresie wychwytywania dla emitentów zewnętrznych. </w:t>
      </w:r>
    </w:p>
    <w:p w14:paraId="2FE66B91" w14:textId="25629B65" w:rsidR="00E0627F" w:rsidRPr="00B116F7" w:rsidRDefault="00E0627F" w:rsidP="00ED3FA4">
      <w:r w:rsidRPr="00B116F7">
        <w:t xml:space="preserve">CCS to szereg </w:t>
      </w:r>
      <w:r w:rsidR="0086558F">
        <w:t>projektów i wdrażanych technologii</w:t>
      </w:r>
      <w:r w:rsidRPr="00B116F7">
        <w:t xml:space="preserve">. CCS jest jednak nadal bardzo kosztowne i wciąż istnieje wiele niepewności. Aby przyczynić się do osiągnięcia neutralności klimatycznej do 2050 r., CCS musi jednak zostać wdrożone na dużą skalę. Nadal niezbędne są dalsze badania naukowe i innowacje w celu poprawy dostępnych technologii lub opracowania nowych innowacyjnych rozwiązań. Głównymi barierami utrudniającymi wprowadzanie CCS są wysokie początkowe koszty inwestycyjne i operacyjne, rozdrobnione ramy regulacyjne, złożoność projektów infrastrukturalnych związanych z pełnym łańcuchem, a także świadomość społeczna. Dzięki funduszowi innowacyjnemu Komisja wspiera już roczne wychwytywanie ponad 10 mln ton CO2 począwszy od 2026 r., przy czym wsparcie finansowe dla </w:t>
      </w:r>
      <w:r w:rsidRPr="00B116F7">
        <w:lastRenderedPageBreak/>
        <w:t>wybranych projektów wynosi ponad 2,5 mld EUR. Wynika z tego, że finansowanie publiczne – zarówno na szczeblu unijnym, jak i krajowym – będzie potrzebne, aby przyciągnąć kapitał prywatny.</w:t>
      </w:r>
    </w:p>
    <w:p w14:paraId="35B96A13" w14:textId="10A90CFF" w:rsidR="00E0627F" w:rsidRPr="0086558F" w:rsidRDefault="00E0627F" w:rsidP="00ED3FA4">
      <w:pPr>
        <w:pStyle w:val="Nagwek2"/>
      </w:pPr>
      <w:bookmarkStart w:id="371" w:name="_Toc507408738"/>
      <w:bookmarkStart w:id="372" w:name="_Toc156465120"/>
      <w:bookmarkStart w:id="373" w:name="_Toc158373846"/>
      <w:bookmarkStart w:id="374" w:name="_Toc160610682"/>
      <w:r w:rsidRPr="0086558F">
        <w:t>Obecny poziom nakładów publicznych i prywatnych na badania naukowe i innowacje w zakresie technologii niskoemisyjnych, obecna liczba patentów oraz obecna liczba osób prowadzących badania naukowe</w:t>
      </w:r>
      <w:bookmarkEnd w:id="371"/>
      <w:bookmarkEnd w:id="372"/>
      <w:bookmarkEnd w:id="373"/>
      <w:bookmarkEnd w:id="374"/>
    </w:p>
    <w:p w14:paraId="252730EC" w14:textId="1F41C908" w:rsidR="00E0627F" w:rsidRPr="00B116F7" w:rsidRDefault="00E0627F" w:rsidP="00ED3FA4">
      <w:pPr>
        <w:rPr>
          <w:rFonts w:cstheme="minorHAnsi"/>
        </w:rPr>
      </w:pPr>
      <w:r w:rsidRPr="00B116F7">
        <w:rPr>
          <w:rFonts w:cstheme="minorHAnsi"/>
        </w:rPr>
        <w:t>Badania naukowe są głównym motorem innowacji, a monitorowanie wydatków na badania i rozwój oraz ich intensywność (nakłady na B+R jako procent PKB) są uważane za dwa kluczowe wskaźniki stosowane do porównywania państw pod względem wagi, jaką przykładają do rozwoju technologicznego. Opracowanie skutecznej ścieżki badań naukowych i innowacji również ma kluczowe znaczenie dla konkurencyjnego przemysłu czystej energii. UE utrzymuje się w czołówce pod względem badań naukowych w zakresie czystej energii, zachowuje silną pozycję w obszarze patentów objętych ochroną międzynarodową oraz odgrywa wiodącą rolę w dziedzinie odnawialnych źródeł energii i efektywności energetycznej. Zwiększenie starań na rzecz synergicznego wykorzystania programów unijnych i</w:t>
      </w:r>
      <w:r w:rsidR="00202017">
        <w:rPr>
          <w:rFonts w:cstheme="minorHAnsi"/>
        </w:rPr>
        <w:t> </w:t>
      </w:r>
      <w:r w:rsidRPr="00B116F7">
        <w:rPr>
          <w:rFonts w:cstheme="minorHAnsi"/>
        </w:rPr>
        <w:t xml:space="preserve">krajowych oraz określenie jasnych krajowych celów w zakresie badań naukowych i innowacji </w:t>
      </w:r>
      <w:r w:rsidR="00202017">
        <w:rPr>
          <w:rFonts w:cstheme="minorHAnsi"/>
        </w:rPr>
        <w:t>przynajmniej do</w:t>
      </w:r>
      <w:r w:rsidRPr="00B116F7">
        <w:rPr>
          <w:rFonts w:cstheme="minorHAnsi"/>
        </w:rPr>
        <w:t xml:space="preserve"> 2030 r. to nadal zasadnicze elementy opracowania tej skutecznej ścieżki badań naukowych i innowacji.</w:t>
      </w:r>
    </w:p>
    <w:p w14:paraId="6B8C954A" w14:textId="6B2BE622" w:rsidR="00E0627F" w:rsidRPr="00B116F7" w:rsidRDefault="00E0627F" w:rsidP="00ED3FA4">
      <w:pPr>
        <w:rPr>
          <w:rFonts w:cstheme="minorHAnsi"/>
        </w:rPr>
      </w:pPr>
      <w:r w:rsidRPr="00B116F7">
        <w:rPr>
          <w:rFonts w:cstheme="minorHAnsi"/>
        </w:rPr>
        <w:t>Polityka UE w dziedzinie badań naukowych i innowacji wyznacza kierunek innowacji i wpływa na strukturę portfela czystych technologii energetycznych. Największy na świecie program badań naukowych i innowacji „Horyzont Europa” (którego budżet na badania naukowe i innowacje w latach 2021–2027 wynosi 95,5 mld EUR) i inne unijne programy zapewniające finansowanie (np. fundusz innowacyjny i finansowanie polityki spójności) mają za zadanie wzmocnienie unijnego ekosystemu badań naukowych i innowacji oraz wspieranie osiągania celów polityki UE. Wraz ze wspólnymi i</w:t>
      </w:r>
      <w:r w:rsidR="00202017">
        <w:rPr>
          <w:rFonts w:cstheme="minorHAnsi"/>
        </w:rPr>
        <w:t> </w:t>
      </w:r>
      <w:r w:rsidRPr="00B116F7">
        <w:rPr>
          <w:rFonts w:cstheme="minorHAnsi"/>
        </w:rPr>
        <w:t>skoordynowanymi staraniami państw członkowskich (zwłaszcza w ramach strategicznego planu w</w:t>
      </w:r>
      <w:r w:rsidR="00202017">
        <w:rPr>
          <w:rFonts w:cstheme="minorHAnsi"/>
        </w:rPr>
        <w:t> </w:t>
      </w:r>
      <w:r w:rsidRPr="00B116F7">
        <w:rPr>
          <w:rFonts w:cstheme="minorHAnsi"/>
        </w:rPr>
        <w:t>dziedzinie technologii energetycznych (plan EPSTE) działania w zakresie badań naukowych i innowacji zwiększają odporność unijnego sektora czystej energii.</w:t>
      </w:r>
    </w:p>
    <w:p w14:paraId="0B4823A2" w14:textId="77777777" w:rsidR="00E0627F" w:rsidRPr="00B116F7" w:rsidRDefault="00E0627F" w:rsidP="00ED3FA4">
      <w:pPr>
        <w:rPr>
          <w:rFonts w:cstheme="minorHAnsi"/>
        </w:rPr>
      </w:pPr>
      <w:r w:rsidRPr="00B116F7">
        <w:rPr>
          <w:rFonts w:cstheme="minorHAnsi"/>
        </w:rPr>
        <w:t xml:space="preserve">Większość państw członkowskich UE w 2020 r zwiększyła swoje publiczne inwestycje w badania naukowe i innowacje w zakresie priorytetów unii energetycznej, wartość zgłoszonych do tej pory inwestycji wynosi ponad 4 mld EUR. W 2021 ponad połowa państw członkowskich UE, które przekazały dane, zwiększyła swoje publiczne inwestycje w badania naukowe i innowacje w zakresie priorytetów unii energetycznej r. w porównaniu z 2020 r., przy czym wartość zgłoszonych do tej pory inwestycji wynosi 5,4 mld Euro. Od 2020 r. w ramach programu „Horyzont 2020” i jego następcy – programu „Horyzont Europa” – przeznaczane jest ponad 2 mld Euro rocznie na finansowanie programów krajowych państw członkowskich, co stanowi istotny wzrost inwestycji w badania naukowe i innowacje. </w:t>
      </w:r>
    </w:p>
    <w:p w14:paraId="698BB91E" w14:textId="77777777" w:rsidR="00E0627F" w:rsidRPr="00B116F7" w:rsidRDefault="00E0627F" w:rsidP="00ED3FA4">
      <w:pPr>
        <w:keepNext/>
      </w:pPr>
      <w:bookmarkStart w:id="375" w:name="_Toc158271893"/>
      <w:r w:rsidRPr="00B116F7">
        <w:rPr>
          <w:noProof/>
          <w:lang w:eastAsia="pl-PL"/>
        </w:rPr>
        <w:lastRenderedPageBreak/>
        <w:drawing>
          <wp:inline distT="0" distB="0" distL="0" distR="0" wp14:anchorId="13547E44" wp14:editId="2B7CBF16">
            <wp:extent cx="5745029" cy="2361537"/>
            <wp:effectExtent l="0" t="0" r="0" b="1270"/>
            <wp:docPr id="1718106683" name="Picture 1718106683" descr="Obraz zawierający tekst, Wykres, zrzut ekranu, li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06683" name="Obraz 5" descr="Obraz zawierający tekst, Wykres, zrzut ekranu, lini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07667" cy="2387285"/>
                    </a:xfrm>
                    <a:prstGeom prst="rect">
                      <a:avLst/>
                    </a:prstGeom>
                    <a:noFill/>
                  </pic:spPr>
                </pic:pic>
              </a:graphicData>
            </a:graphic>
          </wp:inline>
        </w:drawing>
      </w:r>
      <w:bookmarkEnd w:id="375"/>
    </w:p>
    <w:p w14:paraId="3049A7BD" w14:textId="3E71D7C5" w:rsidR="00E0627F" w:rsidRPr="00B116F7" w:rsidRDefault="00E0627F" w:rsidP="00ED3FA4">
      <w:pPr>
        <w:pStyle w:val="Legenda"/>
        <w:rPr>
          <w:i w:val="0"/>
          <w:iCs w:val="0"/>
          <w:color w:val="auto"/>
        </w:rPr>
      </w:pPr>
      <w:bookmarkStart w:id="376" w:name="_Toc158373505"/>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r w:rsidRPr="00B116F7">
        <w:rPr>
          <w:color w:val="auto"/>
        </w:rPr>
        <w:t>. Publiczne inwestycje w badania naukowe i innowacje w zakresie czystej energii w państwach członkowskich UE jako udział w PKB od początku realizacji programu „Horyzont 2020</w:t>
      </w:r>
      <w:bookmarkEnd w:id="376"/>
    </w:p>
    <w:p w14:paraId="14B4D075" w14:textId="77777777" w:rsidR="00E0627F" w:rsidRPr="00B116F7" w:rsidRDefault="00E0627F" w:rsidP="00ED3FA4">
      <w:pPr>
        <w:pStyle w:val="ardo"/>
        <w:rPr>
          <w:color w:val="auto"/>
        </w:rPr>
      </w:pPr>
      <w:r w:rsidRPr="00B116F7">
        <w:rPr>
          <w:color w:val="auto"/>
        </w:rPr>
        <w:t>Źródło: JRC na podstawie MAE</w:t>
      </w:r>
    </w:p>
    <w:p w14:paraId="77ADE753" w14:textId="1AE9E46C" w:rsidR="00E0627F" w:rsidRPr="00B116F7" w:rsidRDefault="00E0627F" w:rsidP="00ED3FA4">
      <w:pPr>
        <w:rPr>
          <w:rFonts w:cstheme="minorHAnsi"/>
        </w:rPr>
      </w:pPr>
      <w:r w:rsidRPr="00B116F7">
        <w:rPr>
          <w:rFonts w:cstheme="minorHAnsi"/>
        </w:rPr>
        <w:t>Chociaż same wkłady krajowe dużych gospodarek pozostają niskie, po uwzględnieniu środków programu „Horyzont 2020”, w 2020 r. Unia Europejska znalazła się na szczycie rankingu dużych gospodarek, pod względem inwestycji sektora publicznego w badania naukowe i innowacje w zakresie priorytetów unii energetycznej. W wydatkach bezwzględnych wydatki te wyniosły 8,2 mld Euro, przed Stanami Zjednoczonymi, których inwestycje wyniosły 7,7 mld EUR, co stanowi poprawę w porównaniu z 2020 r. Unia Europejska uplasowała się również na drugim miejscu pod względem udziału w PKB (0,047%, po Japonii z wynikiem 0,057%). Pomimo tego, inwestycje w publiczne badania naukowe i innowacje na poziomie krajowym i unijnym, mierzone jako odsetek produktu krajowego brutto (PKB), pozostają poniżej poziomów z 2014 r. (</w:t>
      </w:r>
      <w:r w:rsidRPr="00B116F7">
        <w:rPr>
          <w:rFonts w:cstheme="minorHAnsi"/>
        </w:rPr>
        <w:fldChar w:fldCharType="begin"/>
      </w:r>
      <w:r w:rsidRPr="00B116F7">
        <w:rPr>
          <w:rFonts w:cstheme="minorHAnsi"/>
        </w:rPr>
        <w:instrText xml:space="preserve"> REF _Ref158373230 \h  \* MERGEFORMAT </w:instrText>
      </w:r>
      <w:r w:rsidRPr="00B116F7">
        <w:rPr>
          <w:rFonts w:cstheme="minorHAnsi"/>
        </w:rPr>
      </w:r>
      <w:r w:rsidRPr="00B116F7">
        <w:rPr>
          <w:rFonts w:cstheme="minorHAnsi"/>
        </w:rPr>
        <w:fldChar w:fldCharType="separate"/>
      </w:r>
      <w:r w:rsidR="004C1650" w:rsidRPr="00B116F7">
        <w:t xml:space="preserve">Rysunek </w:t>
      </w:r>
      <w:r w:rsidR="004C1650">
        <w:rPr>
          <w:noProof/>
        </w:rPr>
        <w:t>6</w:t>
      </w:r>
      <w:r w:rsidR="004C1650" w:rsidRPr="00B116F7">
        <w:t>.</w:t>
      </w:r>
      <w:r w:rsidR="004C1650">
        <w:rPr>
          <w:noProof/>
        </w:rPr>
        <w:t>2</w:t>
      </w:r>
      <w:r w:rsidRPr="00B116F7">
        <w:rPr>
          <w:rFonts w:cstheme="minorHAnsi"/>
        </w:rPr>
        <w:fldChar w:fldCharType="end"/>
      </w:r>
      <w:r w:rsidRPr="00B116F7">
        <w:rPr>
          <w:rFonts w:cstheme="minorHAnsi"/>
        </w:rPr>
        <w:t xml:space="preserve">). W pozostałych dużych gospodarkach również odnotowano tę samą tendencję. Celem Unii Europejskiej na rok 2030 jest poniesienie wydatków ogółem na badania i rozwój, w wysokości 3% PKB całej UE. </w:t>
      </w:r>
    </w:p>
    <w:p w14:paraId="65905EA6" w14:textId="0740B7F5" w:rsidR="00E0627F" w:rsidRPr="00B116F7" w:rsidRDefault="00E0627F" w:rsidP="00ED3FA4">
      <w:pPr>
        <w:rPr>
          <w:rFonts w:cstheme="minorHAnsi"/>
        </w:rPr>
      </w:pPr>
      <w:r w:rsidRPr="00B116F7">
        <w:rPr>
          <w:rFonts w:cstheme="minorHAnsi"/>
        </w:rPr>
        <w:t>Według światowych ocen, sektor prywatny inwestuje co najmniej trzy razy więcej w badania i innowacje w zakresie czystej energii niż budżety rządowe. Inwestycje sektora przedsiębiorstw UE stanowią 80% wydatków na badania i innowacje w ramach priorytetów badań i innowacji unii energetycznej. W 2019 r. szacunkowe prywatne inwestycje w badania i innowacje wyniosły 0,17% PKB (</w:t>
      </w:r>
      <w:r w:rsidRPr="00B116F7">
        <w:rPr>
          <w:rFonts w:cstheme="minorHAnsi"/>
        </w:rPr>
        <w:fldChar w:fldCharType="begin"/>
      </w:r>
      <w:r w:rsidRPr="00B116F7">
        <w:rPr>
          <w:rFonts w:cstheme="minorHAnsi"/>
        </w:rPr>
        <w:instrText xml:space="preserve"> REF _Ref158373230 \h  \* MERGEFORMAT </w:instrText>
      </w:r>
      <w:r w:rsidRPr="00B116F7">
        <w:rPr>
          <w:rFonts w:cstheme="minorHAnsi"/>
        </w:rPr>
      </w:r>
      <w:r w:rsidRPr="00B116F7">
        <w:rPr>
          <w:rFonts w:cstheme="minorHAnsi"/>
        </w:rPr>
        <w:fldChar w:fldCharType="separate"/>
      </w:r>
      <w:r w:rsidR="004C1650" w:rsidRPr="00B116F7">
        <w:t xml:space="preserve">Rysunek </w:t>
      </w:r>
      <w:r w:rsidR="004C1650">
        <w:rPr>
          <w:noProof/>
        </w:rPr>
        <w:t>6</w:t>
      </w:r>
      <w:r w:rsidR="004C1650" w:rsidRPr="00B116F7">
        <w:t>.</w:t>
      </w:r>
      <w:r w:rsidR="004C1650">
        <w:rPr>
          <w:noProof/>
        </w:rPr>
        <w:t>2</w:t>
      </w:r>
      <w:r w:rsidRPr="00B116F7">
        <w:rPr>
          <w:rFonts w:cstheme="minorHAnsi"/>
        </w:rPr>
        <w:fldChar w:fldCharType="end"/>
      </w:r>
      <w:r w:rsidRPr="00B116F7">
        <w:rPr>
          <w:rFonts w:cstheme="minorHAnsi"/>
        </w:rPr>
        <w:t>), co stanowi również 11% łącznych wydatków na badania i rozwój sektora przedsiębiorstw i przedsiębiorstw. Od 2014 r. szacunki dla UE, Stanów Zjednoczonych i Japonii wskazują na porównywalne kwoty w wartościach bezwzględnych w odpowiednich obszarach badań naukowych i innowacji (od 18 do 22 miliardów euro rocznie). Jednak pod względem PKB, prywatne inwestycje w badania naukowe i innowacje w UE są wyższe od wydatków USA, ale niższe niż w przypadku innych głównych, konkurencyjnych gospodarek azjatyckich (Japonia, Korea i Chiny). W 2022 r. UE odpowiadała za 19% światowych inwestycji z wykorzystaniem kapitału wysokiego ryzyka w przedsiębiorstwa z sektora czystych technologii energetycznych i tym samym uplasowała się na trzecim miejscu, za Stanami Zjednoczonymi i Chinami.</w:t>
      </w:r>
    </w:p>
    <w:p w14:paraId="6E8BFE1D" w14:textId="77777777" w:rsidR="00E0627F" w:rsidRPr="00B116F7" w:rsidRDefault="00E0627F" w:rsidP="00ED3FA4">
      <w:r w:rsidRPr="00B116F7">
        <w:rPr>
          <w:noProof/>
          <w:lang w:eastAsia="pl-PL"/>
        </w:rPr>
        <w:lastRenderedPageBreak/>
        <w:drawing>
          <wp:inline distT="0" distB="0" distL="0" distR="0" wp14:anchorId="6BBB744C" wp14:editId="1169887D">
            <wp:extent cx="5756745" cy="1973774"/>
            <wp:effectExtent l="0" t="0" r="0" b="7620"/>
            <wp:docPr id="487189422" name="Picture 487189422" descr="Obraz zawierający tekst, zrzut ekranu, Wykres, Wielobarwnoś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89422" name="Obraz 4" descr="Obraz zawierający tekst, zrzut ekranu, Wykres, Wielobarwność"/>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4705" cy="2024504"/>
                    </a:xfrm>
                    <a:prstGeom prst="rect">
                      <a:avLst/>
                    </a:prstGeom>
                    <a:noFill/>
                  </pic:spPr>
                </pic:pic>
              </a:graphicData>
            </a:graphic>
          </wp:inline>
        </w:drawing>
      </w:r>
    </w:p>
    <w:p w14:paraId="0BA08963" w14:textId="4CE1A6E7" w:rsidR="00E0627F" w:rsidRPr="00B116F7" w:rsidRDefault="00E0627F" w:rsidP="00ED3FA4">
      <w:pPr>
        <w:pStyle w:val="Legenda"/>
        <w:rPr>
          <w:color w:val="auto"/>
        </w:rPr>
      </w:pPr>
      <w:bookmarkStart w:id="377" w:name="_Ref158373230"/>
      <w:bookmarkStart w:id="378" w:name="_Toc15837350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377"/>
      <w:r w:rsidRPr="00B116F7">
        <w:rPr>
          <w:color w:val="auto"/>
        </w:rPr>
        <w:t>. Publiczne i prywatne finansowanie badań naukowych i innowacji w ramach priorytetów unii energetycznej w zakresie badań naukowych i innowacji w dużych gospodarkach jako udział w PKB</w:t>
      </w:r>
      <w:bookmarkEnd w:id="378"/>
    </w:p>
    <w:p w14:paraId="28C34F57" w14:textId="77777777" w:rsidR="00E0627F" w:rsidRPr="00B116F7" w:rsidRDefault="00E0627F" w:rsidP="00ED3FA4">
      <w:pPr>
        <w:pStyle w:val="ardo"/>
        <w:rPr>
          <w:color w:val="auto"/>
        </w:rPr>
      </w:pPr>
      <w:r w:rsidRPr="00B116F7">
        <w:rPr>
          <w:color w:val="auto"/>
        </w:rPr>
        <w:t>Źródło: JRC na podstawie MAE, 2023</w:t>
      </w:r>
    </w:p>
    <w:p w14:paraId="67C7952B" w14:textId="77777777" w:rsidR="00E0627F" w:rsidRPr="00B116F7" w:rsidRDefault="00E0627F" w:rsidP="00ED3FA4">
      <w:pPr>
        <w:rPr>
          <w:rFonts w:cstheme="minorHAnsi"/>
        </w:rPr>
      </w:pPr>
      <w:r w:rsidRPr="00B116F7">
        <w:rPr>
          <w:rFonts w:cstheme="minorHAnsi"/>
        </w:rPr>
        <w:t xml:space="preserve">Programy badań i innowacji UE w zakresie priorytetów unii energetycznej, skupiały się głównie wokół rozwiązań dotyczących energii niskoemisyjnej. W 2020 r. na Priorytety badań i innowacji w dziedzinie technologii energetycznych unii energetycznej, zainwestowano 31 miliardów euro. Około 78% tych środków pochodziło z sektora prywatnego, podczas gdy pozostała część pochodziła z finansowania publicznego państw członkowskich (15%) i UE (7%). Ogólnie, przez ostatnie 3 lata inwestycje te wzrosły o 2 miliardy euro, czyli średnio rocznie o 7,5%. </w:t>
      </w:r>
    </w:p>
    <w:p w14:paraId="6EB28748" w14:textId="77777777" w:rsidR="00E0627F" w:rsidRPr="00B116F7" w:rsidRDefault="00E0627F" w:rsidP="00ED3FA4">
      <w:pPr>
        <w:rPr>
          <w:rFonts w:cstheme="minorHAnsi"/>
        </w:rPr>
      </w:pPr>
      <w:r w:rsidRPr="00B116F7">
        <w:rPr>
          <w:rFonts w:cstheme="minorHAnsi"/>
        </w:rPr>
        <w:t xml:space="preserve">Na cele związane ze zrównoważonym transportem, sektor prywatny w zakresie badań i innowacji generował prawie 90% środków, natomiast na większość pozostałych priorytetów - ponad dwie trzecie środków. Istnieją dwa wyjątki - inwestycje w bezpieczeństwo jądrowe, które jest finansowane głównie ze środków publicznych (krajowych) oraz wychwytywanie i wykorzystanie dwutlenku węgla i magazynowanie (CCUS), które otrzymuje prawie równe udziały z publicznych i prywatnych inwestycji w badania i innowacje. </w:t>
      </w:r>
    </w:p>
    <w:p w14:paraId="51FCCE3D" w14:textId="77777777" w:rsidR="00E0627F" w:rsidRPr="00B116F7" w:rsidRDefault="00E0627F" w:rsidP="00ED3FA4">
      <w:pPr>
        <w:rPr>
          <w:rFonts w:cstheme="minorHAnsi"/>
        </w:rPr>
      </w:pPr>
      <w:r w:rsidRPr="00B116F7">
        <w:rPr>
          <w:rFonts w:cstheme="minorHAnsi"/>
        </w:rPr>
        <w:t>Branżą z największym udziałem inwestycji w badania i innowacje, we wszystkich priorytetach na rok 2020, pozostawał transport zrównoważony – przyciągnął 45% ogółu inwestycji w badania naukowe i innowacje oraz 54% inwestycji prywatnych. Następnym priorytetem była efektywność energetyczna, która pozyskała 18% środków ogółem oraz inteligentne systemy (17% całkowitej puli).</w:t>
      </w:r>
    </w:p>
    <w:p w14:paraId="6A80E861" w14:textId="77777777" w:rsidR="00E0627F" w:rsidRPr="00B116F7" w:rsidRDefault="00E0627F" w:rsidP="00ED3FA4">
      <w:pPr>
        <w:jc w:val="center"/>
        <w:rPr>
          <w:rFonts w:cstheme="minorHAnsi"/>
          <w:sz w:val="18"/>
          <w:szCs w:val="18"/>
        </w:rPr>
      </w:pPr>
      <w:r w:rsidRPr="00B116F7">
        <w:rPr>
          <w:rFonts w:cstheme="minorHAnsi"/>
          <w:noProof/>
          <w:sz w:val="18"/>
          <w:szCs w:val="18"/>
          <w:lang w:eastAsia="pl-PL"/>
        </w:rPr>
        <w:lastRenderedPageBreak/>
        <w:drawing>
          <wp:inline distT="0" distB="0" distL="0" distR="0" wp14:anchorId="18A5E713" wp14:editId="2F9E7834">
            <wp:extent cx="5761355" cy="4060190"/>
            <wp:effectExtent l="0" t="0" r="0" b="0"/>
            <wp:docPr id="332572557" name="Picture 332572557" descr="Obraz zawierający tekst, zrzut ekranu, diagram, li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72557" name="Obraz 3" descr="Obraz zawierający tekst, zrzut ekranu, diagram, lini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1355" cy="4060190"/>
                    </a:xfrm>
                    <a:prstGeom prst="rect">
                      <a:avLst/>
                    </a:prstGeom>
                    <a:noFill/>
                  </pic:spPr>
                </pic:pic>
              </a:graphicData>
            </a:graphic>
          </wp:inline>
        </w:drawing>
      </w:r>
    </w:p>
    <w:p w14:paraId="6E5FB27E" w14:textId="3DBCF29A" w:rsidR="00E0627F" w:rsidRPr="00B116F7" w:rsidRDefault="00E0627F" w:rsidP="00ED3FA4">
      <w:pPr>
        <w:pStyle w:val="Legenda"/>
        <w:rPr>
          <w:color w:val="auto"/>
        </w:rPr>
      </w:pPr>
      <w:bookmarkStart w:id="379" w:name="_Hlk156994787"/>
      <w:bookmarkStart w:id="380" w:name="_Toc158271895"/>
      <w:bookmarkStart w:id="381" w:name="_Toc158373507"/>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3</w:t>
      </w:r>
      <w:r w:rsidRPr="00B116F7">
        <w:rPr>
          <w:color w:val="auto"/>
        </w:rPr>
        <w:fldChar w:fldCharType="end"/>
      </w:r>
      <w:r w:rsidRPr="00B116F7">
        <w:rPr>
          <w:color w:val="auto"/>
        </w:rPr>
        <w:t xml:space="preserve"> </w:t>
      </w:r>
      <w:bookmarkEnd w:id="379"/>
      <w:r w:rsidRPr="00B116F7">
        <w:rPr>
          <w:color w:val="auto"/>
        </w:rPr>
        <w:t>Inwestycje w priorytety badań i innowacji w ramach unii energetycznej w UE (2018–2020), [mld Euro]</w:t>
      </w:r>
      <w:bookmarkEnd w:id="380"/>
      <w:bookmarkEnd w:id="381"/>
    </w:p>
    <w:p w14:paraId="684F8322" w14:textId="77777777" w:rsidR="00E0627F" w:rsidRPr="00B116F7" w:rsidRDefault="00E0627F" w:rsidP="00ED3FA4">
      <w:pPr>
        <w:pStyle w:val="ardo"/>
        <w:rPr>
          <w:color w:val="auto"/>
          <w:lang w:val="en-GB"/>
        </w:rPr>
      </w:pPr>
      <w:proofErr w:type="spellStart"/>
      <w:r w:rsidRPr="00B116F7">
        <w:rPr>
          <w:color w:val="auto"/>
          <w:lang w:val="en-GB"/>
        </w:rPr>
        <w:t>Źródło</w:t>
      </w:r>
      <w:proofErr w:type="spellEnd"/>
      <w:r w:rsidRPr="00B116F7">
        <w:rPr>
          <w:color w:val="auto"/>
          <w:lang w:val="en-GB"/>
        </w:rPr>
        <w:t>: European Commission, PROGRESS REPORT 2023 Coordinated energy research and innovation for a competitive Europe, 2023</w:t>
      </w:r>
    </w:p>
    <w:p w14:paraId="4D6696D4" w14:textId="77777777" w:rsidR="00E0627F" w:rsidRPr="00B116F7" w:rsidRDefault="00E0627F" w:rsidP="00ED3FA4">
      <w:pPr>
        <w:rPr>
          <w:rFonts w:cstheme="minorHAnsi"/>
        </w:rPr>
      </w:pPr>
      <w:r w:rsidRPr="00B116F7">
        <w:rPr>
          <w:rFonts w:cstheme="minorHAnsi"/>
        </w:rPr>
        <w:t>W UE w programie badania naukowe, innowacje i konkurencyjność, 20 państw członkowskich zgłosiło środki służące realizacji celów i polityk w ramach europejskiego strategicznego planu w dziedzinie technologii energetycznych. Większość państw członkowskich zgłosiło kompleksowe programy finansowania badań naukowych, które wspierają rozwój technologii objętych zakresem grup roboczych ds. wdrażania planu. Jeżeli chodzi o wydatki publiczne na badania naukowe i innowacje, 19 państw członkowskich przedstawiło informacje na temat wymiernych założeń krajowych, a 5 zgłosiło je w zestawieniu z celem. Spośród 13 państw członkowskich, które przekazały dane za 2020 r. i 2021 r., 12 odnotowało wzrost inwestycji w badania naukowe i innowacje (AT, CZ, DE, ES, FR, LT, MT, NL, AT, PT, FI, SE), a tylko jedno odnotowało niewielki spadek (EL).</w:t>
      </w:r>
    </w:p>
    <w:p w14:paraId="73B516EF" w14:textId="77777777" w:rsidR="00E0627F" w:rsidRPr="00B116F7" w:rsidRDefault="00E0627F" w:rsidP="00ED3FA4">
      <w:pPr>
        <w:pStyle w:val="podtytu2"/>
      </w:pPr>
      <w:r w:rsidRPr="00B116F7">
        <w:t>Patentowanie innowacji w Unii Energetycznej</w:t>
      </w:r>
    </w:p>
    <w:p w14:paraId="053DB973" w14:textId="77777777" w:rsidR="00E0627F" w:rsidRPr="00B116F7" w:rsidRDefault="00E0627F" w:rsidP="00ED3FA4">
      <w:pPr>
        <w:rPr>
          <w:rFonts w:cstheme="minorHAnsi"/>
        </w:rPr>
      </w:pPr>
      <w:r w:rsidRPr="00B116F7">
        <w:rPr>
          <w:rFonts w:cstheme="minorHAnsi"/>
        </w:rPr>
        <w:t xml:space="preserve">Od 2014 r. połowa państw członkowskich UE zwiększyła swoją działalność patentową zgodnie z priorytetami unii energetycznej w zakresie badań naukowych i innowacji, przy czym liderzy w dziedzinie </w:t>
      </w:r>
      <w:proofErr w:type="spellStart"/>
      <w:r w:rsidRPr="00B116F7">
        <w:rPr>
          <w:rFonts w:cstheme="minorHAnsi"/>
        </w:rPr>
        <w:t>ekoinnowacji</w:t>
      </w:r>
      <w:proofErr w:type="spellEnd"/>
      <w:r w:rsidRPr="00B116F7">
        <w:rPr>
          <w:rFonts w:cstheme="minorHAnsi"/>
        </w:rPr>
        <w:t>, tacy jak Niemcy i Dania, osiągnęli dobre wyniki zarówno pod względem liczb bezwzględnych, jak i udziału zielonych patentów w ogólnym portfelu innowacji. Od 2014 r. liczba wniosków patentowych UE w ramach priorytetów unii energetycznej w zakresie badań naukowych i innowacji wzrasta średnio o 5% rocznie. Chociaż istnieją znaczne różnice w tendencjach w patentowaniu zarówno między państwami członkowskimi, jak i w odniesieniu do konkretnych technologii, ogólnie UE utrzymuje silną pozycję w obszarze patentów objętych ochroną międzynarodową. Ogólnie rzecz biorąc, w latach 2014–2020 UE plasowała się na drugim miejscu po Japonii pod względem międzynarodowych wniosków patentowych, była liderem w dziedzinie odnawialnych źródeł energii (29%) i razem z Japonią zajmuje pierwsze miejsce w dziedzinie efektywności energetycznej (24%), głównie dzięki specjalizacji UE w zakresie materiałów i technologii dla budynków. Dane dotyczące patentów zgłaszanych przez podmioty z UE wskazują również na jej wiodącą pozycję w dziedzinie paliw odnawialnych, baterii i elektromobilności oraz technologii wychwytywania, składowania i utylizacji dwutlenku węgla. Traci nieco natomiast w przypadku inteligentnych systemów (17%) będąc na czwartej pozycji wśród dużych gospodarek.</w:t>
      </w:r>
    </w:p>
    <w:p w14:paraId="2C00368A" w14:textId="77777777" w:rsidR="00E0627F" w:rsidRPr="00B116F7" w:rsidRDefault="00E0627F" w:rsidP="00ED3FA4">
      <w:pPr>
        <w:spacing w:after="0" w:line="240" w:lineRule="auto"/>
        <w:rPr>
          <w:rFonts w:cstheme="minorHAnsi"/>
        </w:rPr>
      </w:pPr>
      <w:r w:rsidRPr="00B116F7">
        <w:rPr>
          <w:rFonts w:cstheme="minorHAnsi"/>
          <w:noProof/>
          <w:lang w:eastAsia="pl-PL"/>
        </w:rPr>
        <w:lastRenderedPageBreak/>
        <w:drawing>
          <wp:inline distT="0" distB="0" distL="0" distR="0" wp14:anchorId="6D76347C" wp14:editId="6AC871D4">
            <wp:extent cx="5772150" cy="2217117"/>
            <wp:effectExtent l="0" t="0" r="0" b="0"/>
            <wp:docPr id="259696540" name="Picture 259696540" descr="Obraz zawierający tekst, zrzut ekranu, numer,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6540" name="Obraz 2" descr="Obraz zawierający tekst, zrzut ekranu, numer, Czcionka&#10;&#10;Opis wygenerowany automatyczni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82279" cy="2221008"/>
                    </a:xfrm>
                    <a:prstGeom prst="rect">
                      <a:avLst/>
                    </a:prstGeom>
                    <a:noFill/>
                    <a:ln>
                      <a:noFill/>
                    </a:ln>
                  </pic:spPr>
                </pic:pic>
              </a:graphicData>
            </a:graphic>
          </wp:inline>
        </w:drawing>
      </w:r>
    </w:p>
    <w:p w14:paraId="1F3903BB" w14:textId="05017D43" w:rsidR="00E0627F" w:rsidRPr="00B116F7" w:rsidRDefault="00E0627F" w:rsidP="00ED3FA4">
      <w:pPr>
        <w:pStyle w:val="Legenda"/>
        <w:rPr>
          <w:color w:val="auto"/>
        </w:rPr>
      </w:pPr>
      <w:bookmarkStart w:id="382" w:name="_Toc158271896"/>
      <w:bookmarkStart w:id="383" w:name="_Toc158373508"/>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4</w:t>
      </w:r>
      <w:r w:rsidRPr="00B116F7">
        <w:rPr>
          <w:color w:val="auto"/>
        </w:rPr>
        <w:fldChar w:fldCharType="end"/>
      </w:r>
      <w:r w:rsidRPr="00B116F7">
        <w:rPr>
          <w:color w:val="auto"/>
        </w:rPr>
        <w:t xml:space="preserve"> Zmiana wskaźnika specjalizacji UE dla zgłoszeń patentowych w działaniach Planu EPSTE w latach 2015-2020</w:t>
      </w:r>
      <w:bookmarkEnd w:id="382"/>
      <w:bookmarkEnd w:id="383"/>
    </w:p>
    <w:p w14:paraId="6950EE3B" w14:textId="77777777" w:rsidR="00E0627F" w:rsidRPr="00B116F7" w:rsidRDefault="00E0627F" w:rsidP="00ED3FA4">
      <w:pPr>
        <w:pStyle w:val="ardo"/>
        <w:rPr>
          <w:color w:val="auto"/>
          <w:lang w:val="en-GB"/>
        </w:rPr>
      </w:pPr>
      <w:proofErr w:type="spellStart"/>
      <w:r w:rsidRPr="00B116F7">
        <w:rPr>
          <w:color w:val="auto"/>
          <w:lang w:val="en-GB"/>
        </w:rPr>
        <w:t>Źródło</w:t>
      </w:r>
      <w:proofErr w:type="spellEnd"/>
      <w:r w:rsidRPr="00B116F7">
        <w:rPr>
          <w:color w:val="auto"/>
          <w:lang w:val="en-GB"/>
        </w:rPr>
        <w:t>: European Commission, PROGRESS REPORT 2023 Coordinated energy research and innovation for a competitive Europe, 2023</w:t>
      </w:r>
    </w:p>
    <w:p w14:paraId="60D02A58" w14:textId="77777777" w:rsidR="00E0627F" w:rsidRPr="00B116F7" w:rsidRDefault="00E0627F" w:rsidP="00ED3FA4">
      <w:pPr>
        <w:rPr>
          <w:rFonts w:cstheme="minorHAnsi"/>
        </w:rPr>
      </w:pPr>
      <w:r w:rsidRPr="00B116F7">
        <w:rPr>
          <w:rFonts w:cstheme="minorHAnsi"/>
        </w:rPr>
        <w:t>Na całym świecie w 2020 r. ukazało się nieco mniej publikacji naukowych dotyczących niskoemisyjnych technologii energetycznych niż w latach 2016–2019. W UE liczba ta wzrosła bardziej umiarkowanie w latach 2016–2019 (w porównaniu ze średnią światową), a w 2020 r. odnotowała większy spadek. Wkład UE można było zaobserwować w nieco ponad 16% artykułów naukowych opublikowanych na świecie, lecz w UE liczba opracowywanych publikacji przypadająca na mieszkańca była w dalszym ciągu ponad dwukrotnie wyższa niż średnia światowa. Tendencja ta wynika przede wszystkim z rosnącej liczby publikacji naukowych w innych dziedzinach oraz z faktu, że gospodarki o wysokich dochodach przestają dominować w zagadnieniach związanych z czystą energią i innowacjami. 10 lat temu UE była liderem w badaniach w dziedzinie energetyki, ale spadła na drugą pozycję w związku z ogromnym wzrostem ilości i poprawą jakości badań realizowanych w Chinach. Naukowcy chińscy wiodą prym pod względem najczęściej cytowanych publikacji dotyczących energetyki (z udziałem na poziomie 39%). Niemniej jednak naukowcy z UE współtworzą i publikują na arenie międzynarodowej prace dotyczące czystej energii w stopniu znacznie przewyższającym średnią światową. Ponadto w UE obserwuje się bardziej intensywną współpracę w tym zakresie między sektorem publicznym i prywatnym. Program ramowy w zakresie badań naukowych i innowacji „Horyzont 2020”, Europejski Fundusz Rozwoju Regionalnego oraz siódmy program ramowy w zakresie badań naukowych i innowacji znalazły się w światowej czołówce 20 uznanych systemów finansowania wspierających naukę w dziedzinie czystej energii w latach 2016–2020.</w:t>
      </w:r>
    </w:p>
    <w:p w14:paraId="2CF554CD" w14:textId="296CD002" w:rsidR="00E0627F" w:rsidRPr="00B116F7" w:rsidRDefault="00E0627F" w:rsidP="00ED3FA4">
      <w:pPr>
        <w:rPr>
          <w:rFonts w:cstheme="minorHAnsi"/>
        </w:rPr>
      </w:pPr>
      <w:r w:rsidRPr="00B116F7">
        <w:rPr>
          <w:rFonts w:cstheme="minorHAnsi"/>
        </w:rPr>
        <w:t xml:space="preserve">Jak podkreślono w sprawozdaniu z postępów w dziedzinie konkurencyjności z 2022 r. oraz w Wytycznych dla państw członkowskich dotyczących aktualizacji krajowych planów w dziedzinie energii i klimatu na lata 2021–2030, wytyczenie skutecznej ścieżki badań naukowych i innowacji wymaga odpowiedniej liczby ekspertów i przedsiębiorców wspieranych przez skoordynowane wykorzystywanie programów unijnych, krajowych i regionalnych. Wymaga to również jasno określonych krajowych celów i założeń w zakresie badań naukowych i innowacji </w:t>
      </w:r>
      <w:r w:rsidR="00202017">
        <w:rPr>
          <w:rFonts w:cstheme="minorHAnsi"/>
        </w:rPr>
        <w:t xml:space="preserve">przynajmniej </w:t>
      </w:r>
      <w:r w:rsidRPr="00B116F7">
        <w:rPr>
          <w:rFonts w:cstheme="minorHAnsi"/>
        </w:rPr>
        <w:t>do 2030 r., wzmocnionej współpracy między państwami członkowskimi oraz ciągłego monitorowania krajowych działań w dziedzinie badań naukowych i innowacji. Wspólne i skoordynowane starania we wszystkich państwach członkowskich, w szczególności poprzez zmieniony europejski strategiczny plan w dziedzinie technologii energetycznych (plan EPSTE) oraz krajowe plany w dziedzinie energii i klimatu stanowią również wyjątkową okazję do pogłębienia dialogu między UE i jej państwami członkowskimi na temat badań naukowych i innowacji w zakresie czystej energii i konkurencyjności.</w:t>
      </w:r>
    </w:p>
    <w:p w14:paraId="5AC3065A" w14:textId="77777777" w:rsidR="00E0627F" w:rsidRPr="00B116F7" w:rsidRDefault="00E0627F" w:rsidP="00ED3FA4">
      <w:pPr>
        <w:pStyle w:val="podtytu2"/>
      </w:pPr>
      <w:r w:rsidRPr="00B116F7">
        <w:t xml:space="preserve">Krajowe nakłady na sferę badawczo rozwojową (B+R) </w:t>
      </w:r>
    </w:p>
    <w:p w14:paraId="06D78849" w14:textId="77777777" w:rsidR="00E0627F" w:rsidRPr="00B116F7" w:rsidRDefault="00E0627F" w:rsidP="00ED3FA4">
      <w:r w:rsidRPr="00B116F7">
        <w:t xml:space="preserve">Nakłady krajowe brutto na działalność B+R w 2022 r. wyniosły 44,7 mld zł i wzrosły w stosunku do poprzedniego roku o 18,6%. Wskaźnik intensywności prac B+R, stanowiący udział nakładów wewnętrznych na działalność B+R w PKB sukcesywnie wzrastał z poziomu ok. 0,5% PKB w 2005 r., 2010 r. – 0,7% PKB, 2015 r. – ok. 1% PKB, do ok. 1,39% PKB w 2020 r. i 1,46% PKB w 2022 r. </w:t>
      </w:r>
    </w:p>
    <w:p w14:paraId="159406FA" w14:textId="77777777" w:rsidR="00E0627F" w:rsidRPr="00B116F7" w:rsidRDefault="00E0627F" w:rsidP="00ED3FA4">
      <w:pPr>
        <w:jc w:val="center"/>
      </w:pPr>
      <w:r w:rsidRPr="00B116F7">
        <w:rPr>
          <w:noProof/>
          <w:lang w:eastAsia="pl-PL"/>
        </w:rPr>
        <w:lastRenderedPageBreak/>
        <w:drawing>
          <wp:inline distT="0" distB="0" distL="0" distR="0" wp14:anchorId="26C3CABA" wp14:editId="40450D06">
            <wp:extent cx="5010360" cy="3183147"/>
            <wp:effectExtent l="0" t="0" r="0" b="0"/>
            <wp:docPr id="1699060353" name="Obraz 1" descr="Obraz zawierający tekst, linia, Wykre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60353" name="Obraz 1" descr="Obraz zawierający tekst, linia, Wykres, diagram"/>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46252" cy="3205950"/>
                    </a:xfrm>
                    <a:prstGeom prst="rect">
                      <a:avLst/>
                    </a:prstGeom>
                    <a:noFill/>
                  </pic:spPr>
                </pic:pic>
              </a:graphicData>
            </a:graphic>
          </wp:inline>
        </w:drawing>
      </w:r>
    </w:p>
    <w:p w14:paraId="6ADC6FF9" w14:textId="62EA06F4" w:rsidR="00E0627F" w:rsidRPr="00B116F7" w:rsidRDefault="00E0627F" w:rsidP="00ED3FA4">
      <w:pPr>
        <w:pStyle w:val="Legenda"/>
        <w:rPr>
          <w:color w:val="auto"/>
        </w:rPr>
      </w:pPr>
      <w:bookmarkStart w:id="384" w:name="_Toc158271897"/>
      <w:bookmarkStart w:id="385" w:name="_Toc158373509"/>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5</w:t>
      </w:r>
      <w:r w:rsidRPr="00B116F7">
        <w:rPr>
          <w:color w:val="auto"/>
        </w:rPr>
        <w:fldChar w:fldCharType="end"/>
      </w:r>
      <w:r w:rsidRPr="00B116F7">
        <w:rPr>
          <w:color w:val="auto"/>
        </w:rPr>
        <w:t xml:space="preserve"> Wydatki krajowe brutto na badania i rozwój (GERD) jako procent PKB w Polsce w latach 2000-2022</w:t>
      </w:r>
      <w:bookmarkEnd w:id="384"/>
      <w:bookmarkEnd w:id="385"/>
    </w:p>
    <w:p w14:paraId="25C0846B" w14:textId="77777777" w:rsidR="00E0627F" w:rsidRPr="00B116F7" w:rsidRDefault="00E0627F" w:rsidP="00ED3FA4">
      <w:pPr>
        <w:pStyle w:val="ardo"/>
        <w:rPr>
          <w:color w:val="auto"/>
        </w:rPr>
      </w:pPr>
      <w:r w:rsidRPr="00B116F7">
        <w:rPr>
          <w:color w:val="auto"/>
        </w:rPr>
        <w:t>Źródło: Eurostat</w:t>
      </w:r>
    </w:p>
    <w:p w14:paraId="65A4B225" w14:textId="77777777" w:rsidR="00E0627F" w:rsidRPr="00B116F7" w:rsidRDefault="00E0627F" w:rsidP="00ED3FA4">
      <w:pPr>
        <w:rPr>
          <w:rFonts w:cstheme="minorHAnsi"/>
        </w:rPr>
      </w:pPr>
      <w:r w:rsidRPr="00B116F7">
        <w:t xml:space="preserve">Podobnie jak w ubiegłych latach, w 2022 r. głównymi sektorami finansującymi działalność badawczą i rozwojową w Polsce był sektor przedsiębiorstw oraz sektor rządowy. Podobnie jak w reszcie Wspólnoty i w Polsce, nakłady inwestycyjne w sektorze prywatnym przewyższają nakłady ze środków publicznych. Środki tych sektorów finansujących stanowiły odpowiednio 54,8% oraz 33,5% wszystkich nakładów wewnętrznych na działalność B+R (wobec 50,9% oraz 37,4% w 2021 r.). Sektorem wykonawczym charakteryzującym się najwyższymi nakładami wewnętrznymi na prace B+R był sektor przedsiębiorstw, który w 2022 r. wydał na ten cel 29,5 mld zł (wzrost w stosunku do roku poprzedniego o 23,9%). W 2022 roku ponosiły one około 66% całości nakładów, podczas gdy rok temu udział ten wyniósł około 63%. </w:t>
      </w:r>
      <w:r w:rsidRPr="00B116F7">
        <w:rPr>
          <w:rFonts w:cstheme="minorHAnsi"/>
        </w:rPr>
        <w:t>Według danych Eurostatu Polska jest krajem, który (obok Cypru) na tym polu dokonał największego postępu - w 2011 roku udział w finansowaniu badań ze środków własnych przedsiębiorstw, wynosił zaledwie 28,1%. Od 2016 roku rośnie także udział środków pochodzących z Komisji Europejskiej. Choć nie jest on aż tak wysoki jak przed końcem wydatkowania środków z perspektywy finansowej 2007-2013 (14,6% w 2015 roku), to w 2022 roku środki te stanowiły blisko 3 mld zł, czyli 6,7% łącznych nakładów i korzystało z nich aż 19,1% podmiotów.</w:t>
      </w:r>
    </w:p>
    <w:p w14:paraId="7A5314E6" w14:textId="77777777" w:rsidR="00E0627F" w:rsidRPr="00B116F7" w:rsidRDefault="00E0627F" w:rsidP="00ED3FA4">
      <w:pPr>
        <w:pStyle w:val="podtytu2"/>
      </w:pPr>
      <w:r w:rsidRPr="00B116F7">
        <w:t>Krajowe nakłady na innowacje w priorytety Unii Energetycznej</w:t>
      </w:r>
    </w:p>
    <w:p w14:paraId="6055A521" w14:textId="77777777" w:rsidR="00E0627F" w:rsidRPr="00B116F7" w:rsidRDefault="00E0627F" w:rsidP="00ED3FA4">
      <w:r w:rsidRPr="00B116F7">
        <w:t>W ustalanie i realizację polskiej polityki w zakresie badań i rozwoju w dziedzinie energetyki zaangażowane są liczne ministerstwa i jednostki rządowe. Nie ma jednego podmiotu odpowiedzialnego za badania i rozwój w dziedzinie energetyki. Główną odpowiedzialność za badania związane z energią ponosi Ministerstwo Nauki i Szkolnictwa Wyższego. Ministerstwo Klimatu i Środowiska odpowiada za politykę innowacyjną dla sektora energetycznego oraz za większość programów finansujących projekty demonstracyjne i rozwojowe związane z energią.</w:t>
      </w:r>
    </w:p>
    <w:p w14:paraId="50ACBA47" w14:textId="3684C915" w:rsidR="00E0627F" w:rsidRPr="00B116F7" w:rsidRDefault="00E0627F" w:rsidP="00ED3FA4">
      <w:pPr>
        <w:rPr>
          <w:rFonts w:cstheme="minorHAnsi"/>
        </w:rPr>
      </w:pPr>
      <w:r w:rsidRPr="00B116F7">
        <w:t xml:space="preserve">Statystyki krajowe podają informacje dotyczące łącznych nakładów na badania i prace rozwojowe, bez wyszczególniania danych dla technologii niskoemisyjnych czy poszczególnych obszarów priorytetowych Unii Energetycznej. </w:t>
      </w:r>
      <w:r w:rsidRPr="00B116F7">
        <w:rPr>
          <w:rFonts w:cstheme="minorHAnsi"/>
        </w:rPr>
        <w:t xml:space="preserve">W rozwój innowacji w zakresie źródeł odnawialnych zgodnie z danymi IEA przeznaczono 34% środków publicznych, tj. około 26,3 milionów euro, a w poprawę efektywności energetycznej 20,3% budżetu. Z ogólnej kwoty wydatków, zaledwie 6,2% publicznych środków na cele badawcze w dziedzinie energetyki, przypadło technologiom wodorowym i ogniwom paliwowym (4,8 mln Euro), które mogą odegrać kluczową rolę w procesie dekarbonizacji przemysłu, energetyki, ciepłownictwa i transportu, stanowiąc istotny element transformacji energetycznej. </w:t>
      </w:r>
    </w:p>
    <w:p w14:paraId="0D732717" w14:textId="77777777" w:rsidR="00E0627F" w:rsidRPr="00B116F7" w:rsidRDefault="00E0627F" w:rsidP="00ED3FA4">
      <w:pPr>
        <w:jc w:val="center"/>
        <w:rPr>
          <w:rFonts w:cstheme="minorHAnsi"/>
          <w:sz w:val="18"/>
          <w:szCs w:val="18"/>
        </w:rPr>
      </w:pPr>
      <w:r w:rsidRPr="00B116F7">
        <w:rPr>
          <w:rFonts w:cstheme="minorHAnsi"/>
          <w:noProof/>
          <w:sz w:val="18"/>
          <w:szCs w:val="18"/>
          <w:lang w:eastAsia="pl-PL"/>
        </w:rPr>
        <w:lastRenderedPageBreak/>
        <w:drawing>
          <wp:inline distT="0" distB="0" distL="0" distR="0" wp14:anchorId="341175A6" wp14:editId="1CDB2C4F">
            <wp:extent cx="5781471" cy="2840322"/>
            <wp:effectExtent l="0" t="0" r="0" b="0"/>
            <wp:docPr id="180495867" name="Picture 180495867" descr="Obraz zawierający tekst, zrzut ekranu, Wielobarwność,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5867" name="Obraz 6" descr="Obraz zawierający tekst, zrzut ekranu, Wielobarwność, diagram&#10;&#10;Opis wygenerowany automatyczni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94821" cy="2846880"/>
                    </a:xfrm>
                    <a:prstGeom prst="rect">
                      <a:avLst/>
                    </a:prstGeom>
                    <a:noFill/>
                  </pic:spPr>
                </pic:pic>
              </a:graphicData>
            </a:graphic>
          </wp:inline>
        </w:drawing>
      </w:r>
    </w:p>
    <w:p w14:paraId="15AF430C" w14:textId="3C670AC1" w:rsidR="00E0627F" w:rsidRPr="00B116F7" w:rsidRDefault="00E0627F" w:rsidP="00ED3FA4">
      <w:pPr>
        <w:pStyle w:val="Legenda"/>
        <w:rPr>
          <w:color w:val="auto"/>
        </w:rPr>
      </w:pPr>
      <w:bookmarkStart w:id="386" w:name="_Ref158212256"/>
      <w:bookmarkStart w:id="387" w:name="_Toc158271898"/>
      <w:bookmarkStart w:id="388" w:name="_Toc158373510"/>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6</w:t>
      </w:r>
      <w:r w:rsidRPr="00B116F7">
        <w:rPr>
          <w:color w:val="auto"/>
        </w:rPr>
        <w:fldChar w:fldCharType="end"/>
      </w:r>
      <w:bookmarkEnd w:id="386"/>
      <w:r w:rsidRPr="00B116F7">
        <w:rPr>
          <w:color w:val="auto"/>
        </w:rPr>
        <w:t xml:space="preserve"> Podział środków publicznych przeznaczonych w Polsce w latach 2010-2022 roku na B+R w obszarze energetyki</w:t>
      </w:r>
      <w:bookmarkEnd w:id="387"/>
      <w:bookmarkEnd w:id="388"/>
    </w:p>
    <w:p w14:paraId="7FABE4D8" w14:textId="77777777" w:rsidR="00E0627F" w:rsidRPr="00B116F7" w:rsidRDefault="00E0627F" w:rsidP="00ED3FA4">
      <w:pPr>
        <w:pStyle w:val="ardo"/>
        <w:rPr>
          <w:color w:val="auto"/>
        </w:rPr>
      </w:pPr>
      <w:bookmarkStart w:id="389" w:name="_Hlk157428803"/>
      <w:r w:rsidRPr="00B116F7">
        <w:rPr>
          <w:color w:val="auto"/>
        </w:rPr>
        <w:t>Źródło:</w:t>
      </w:r>
      <w:bookmarkEnd w:id="389"/>
      <w:r w:rsidRPr="00B116F7">
        <w:rPr>
          <w:color w:val="auto"/>
        </w:rPr>
        <w:t xml:space="preserve"> International Energy </w:t>
      </w:r>
      <w:proofErr w:type="spellStart"/>
      <w:r w:rsidRPr="00B116F7">
        <w:rPr>
          <w:color w:val="auto"/>
        </w:rPr>
        <w:t>Agency</w:t>
      </w:r>
      <w:proofErr w:type="spellEnd"/>
      <w:r w:rsidRPr="00B116F7">
        <w:rPr>
          <w:color w:val="auto"/>
        </w:rPr>
        <w:t>, 2023</w:t>
      </w:r>
    </w:p>
    <w:p w14:paraId="0077293C" w14:textId="77777777" w:rsidR="00E0627F" w:rsidRPr="00B116F7" w:rsidRDefault="00E0627F" w:rsidP="00ED3FA4">
      <w:pPr>
        <w:pStyle w:val="Podtytu"/>
        <w:rPr>
          <w:color w:val="auto"/>
        </w:rPr>
      </w:pPr>
      <w:r w:rsidRPr="00B116F7">
        <w:rPr>
          <w:color w:val="auto"/>
        </w:rPr>
        <w:t>Programy wsparcia dla projektów ekologicznych oraz programy badawczo-rozwojowe w dziedzinie energetyki</w:t>
      </w:r>
    </w:p>
    <w:p w14:paraId="76759286" w14:textId="77777777" w:rsidR="00E0627F" w:rsidRDefault="00E0627F" w:rsidP="00ED3FA4">
      <w:pPr>
        <w:rPr>
          <w:bCs/>
        </w:rPr>
      </w:pPr>
      <w:r w:rsidRPr="00B116F7">
        <w:rPr>
          <w:bCs/>
        </w:rPr>
        <w:t>Ważnym źródłem finansowania badań i rozwoju w dziedzinie energetyki w Polsce są programy finansowania badań i innowacji, prowadzone przez Unię Europejską. W ramach programu „</w:t>
      </w:r>
      <w:r w:rsidRPr="00B116F7">
        <w:rPr>
          <w:b/>
          <w:i/>
          <w:iCs/>
        </w:rPr>
        <w:t>Horyzont 2020”</w:t>
      </w:r>
      <w:r w:rsidRPr="00B116F7">
        <w:rPr>
          <w:bCs/>
        </w:rPr>
        <w:t xml:space="preserve"> w latach 2014-2020 na badania i rozwój w Polsce, przeznaczono łącznie 743 mln euro, z czego ponad 178 mln euro na badania i rozwój związane z energią i klimatem, w tym 50 mln euro na zaawansowaną produkcję i przetwórstwo, 47 mln euro na bezpieczną, czystą i wydajną energię, 41 mln euro na inteligentny, ekologiczny i inteligentny transport oraz 40 mln euro na działania klimatyczne, środowisko oraz efektywne wykorzystanie zasobów i surowców. W lutym 2021 roku został uruchomiony Program ramowy UE w zakresie badań i innowacji </w:t>
      </w:r>
      <w:r w:rsidRPr="00B116F7">
        <w:rPr>
          <w:b/>
          <w:i/>
          <w:iCs/>
        </w:rPr>
        <w:t>„Horyzont Europa”</w:t>
      </w:r>
      <w:r w:rsidRPr="00B116F7">
        <w:rPr>
          <w:bCs/>
        </w:rPr>
        <w:t xml:space="preserve"> na lata 2021-27. Ma on na celu zapewnienie 95,5 mld euro środków na badania i rozwój dla projektów w całej UE i będzie nadal wspierał badania i rozwój związane z energią oraz wyznaczał cele zwiększenia międzynarodowej współpracy w zakresie badań i rozwoju. Od początku funkcjonowania Programu Horyzont Europa, Polska uzyskała łącznie dofinansowanie w wysokości 207,35 mln euro, co stanowi 1,48% środków przyznanych państwom członkowskim UE. Z tego programu, w Polsce realizowane są obecnie 472 projekty, a łączna liczba uczestników z Polski wynosi 319. W Polsce, </w:t>
      </w:r>
      <w:r w:rsidRPr="00B116F7">
        <w:rPr>
          <w:rFonts w:cstheme="minorHAnsi"/>
        </w:rPr>
        <w:t xml:space="preserve">fundusze unijne pokrywają większość wydatków na badania i rozwój Narodowego Centrum Badań i Rozwoju (NCBR), które </w:t>
      </w:r>
      <w:r w:rsidRPr="00B116F7">
        <w:rPr>
          <w:bCs/>
        </w:rPr>
        <w:t xml:space="preserve">świadczy szeroki zakres usług w pozyskiwaniu środków z programu Horyzont Europa i jest </w:t>
      </w:r>
      <w:r w:rsidRPr="00B116F7">
        <w:rPr>
          <w:rFonts w:cstheme="minorHAnsi"/>
        </w:rPr>
        <w:t>jednym z kluczowych źródeł finansowania badań i rozwoju w</w:t>
      </w:r>
      <w:r w:rsidRPr="00B116F7">
        <w:t xml:space="preserve"> </w:t>
      </w:r>
      <w:r w:rsidRPr="00B116F7">
        <w:rPr>
          <w:rFonts w:cstheme="minorHAnsi"/>
        </w:rPr>
        <w:t>kraju.</w:t>
      </w:r>
      <w:r w:rsidRPr="00B116F7">
        <w:rPr>
          <w:bCs/>
        </w:rPr>
        <w:t xml:space="preserve"> </w:t>
      </w:r>
    </w:p>
    <w:p w14:paraId="1F485F82" w14:textId="77777777" w:rsidR="009F1A27" w:rsidRPr="00B116F7" w:rsidRDefault="009F1A27" w:rsidP="00ED3FA4">
      <w:pPr>
        <w:rPr>
          <w:bCs/>
        </w:rPr>
      </w:pPr>
    </w:p>
    <w:p w14:paraId="17831392" w14:textId="77777777" w:rsidR="00E0627F" w:rsidRPr="00B116F7" w:rsidRDefault="00E0627F" w:rsidP="00ED3FA4">
      <w:pPr>
        <w:pStyle w:val="podtytu2"/>
      </w:pPr>
      <w:r w:rsidRPr="00B116F7">
        <w:t>Fundusze Europejskie na Infrastrukturę, Klimat, Środowisko 2021-2027 (</w:t>
      </w:r>
      <w:proofErr w:type="spellStart"/>
      <w:r w:rsidRPr="00B116F7">
        <w:t>FEnIKS</w:t>
      </w:r>
      <w:proofErr w:type="spellEnd"/>
      <w:r w:rsidRPr="00B116F7">
        <w:t>)</w:t>
      </w:r>
    </w:p>
    <w:p w14:paraId="1A9294D8" w14:textId="77777777" w:rsidR="00E0627F" w:rsidRPr="00B116F7" w:rsidRDefault="00E0627F" w:rsidP="00ED3FA4">
      <w:pPr>
        <w:rPr>
          <w:bCs/>
        </w:rPr>
      </w:pPr>
      <w:r w:rsidRPr="00B116F7">
        <w:rPr>
          <w:bCs/>
        </w:rPr>
        <w:t xml:space="preserve">Jego głównym celem jest poprawa warunków rozwoju kraju poprzez budowę infrastruktury technicznej i społecznej zgodnie z założeniami zrównoważonego rozwoju. Program </w:t>
      </w:r>
      <w:proofErr w:type="spellStart"/>
      <w:r w:rsidRPr="00B116F7">
        <w:rPr>
          <w:bCs/>
        </w:rPr>
        <w:t>FEnIKS</w:t>
      </w:r>
      <w:proofErr w:type="spellEnd"/>
      <w:r w:rsidRPr="00B116F7">
        <w:rPr>
          <w:bCs/>
        </w:rPr>
        <w:t xml:space="preserve"> został przyjęty przez KE 6 października 2022 r.. Jest on niezwykle istotnym narzędziem realizacji polityki energetycznej, klimatycznej i środowiskowej Polski. Środki z nowego funduszu, będą wspierały m.in. wzrost efektywności energetycznej, redukcję gazów cieplarnianych oraz adaptację do zmian klimatycznych. Łączna kwota budżetu przeznaczona na inwestycje i przedsięwzięcia wynosi prawie 29,3 mld euro. Środki UE dostępne w ramach </w:t>
      </w:r>
      <w:proofErr w:type="spellStart"/>
      <w:r w:rsidRPr="00B116F7">
        <w:rPr>
          <w:bCs/>
        </w:rPr>
        <w:t>FEnIKS</w:t>
      </w:r>
      <w:proofErr w:type="spellEnd"/>
      <w:r w:rsidRPr="00B116F7">
        <w:rPr>
          <w:bCs/>
        </w:rPr>
        <w:t xml:space="preserve"> 2021-2027 dla sektora energii wynoszą 6079 mln Euro, a dla sektora środowiska 3 667 mln Euro.</w:t>
      </w:r>
    </w:p>
    <w:p w14:paraId="0464DCEB" w14:textId="77777777" w:rsidR="00E0627F" w:rsidRPr="00B116F7" w:rsidRDefault="00E0627F" w:rsidP="00ED3FA4">
      <w:pPr>
        <w:rPr>
          <w:bCs/>
        </w:rPr>
      </w:pPr>
      <w:r w:rsidRPr="00B116F7">
        <w:rPr>
          <w:bCs/>
        </w:rPr>
        <w:lastRenderedPageBreak/>
        <w:t xml:space="preserve">Minister Klimatu i Środowiska RP będzie odpowiedzialny za realizację dwóch priorytetów (Priorytet I </w:t>
      </w:r>
      <w:proofErr w:type="spellStart"/>
      <w:r w:rsidRPr="00B116F7">
        <w:rPr>
          <w:bCs/>
        </w:rPr>
        <w:t>i</w:t>
      </w:r>
      <w:proofErr w:type="spellEnd"/>
      <w:r w:rsidRPr="00B116F7">
        <w:rPr>
          <w:bCs/>
        </w:rPr>
        <w:t xml:space="preserve"> Priorytet II) o łącznej wartości 9,75 mld euro (tj. ok 46 mld zł). Kwota ta stanowi aż 40% całej alokacji UE w programie. W ramach I </w:t>
      </w:r>
      <w:proofErr w:type="spellStart"/>
      <w:r w:rsidRPr="00B116F7">
        <w:rPr>
          <w:bCs/>
        </w:rPr>
        <w:t>i</w:t>
      </w:r>
      <w:proofErr w:type="spellEnd"/>
      <w:r w:rsidRPr="00B116F7">
        <w:rPr>
          <w:bCs/>
        </w:rPr>
        <w:t xml:space="preserve"> II Priorytetu, wsparcie będzie ukierunkowywane na obniżenie emisyjności gospodarki i transformację w kierunku gospodarki przyjaznej środowisku i o obiegu zamkniętym. W porównaniu z poprzednim okresem programowania (2014-2020), finansowanie dostępne na realizację tych polityk wzrosło o ponad 50%. </w:t>
      </w:r>
    </w:p>
    <w:p w14:paraId="2C7BCA8F" w14:textId="77777777" w:rsidR="00E0627F" w:rsidRPr="00B116F7" w:rsidRDefault="00E0627F" w:rsidP="00ED3FA4">
      <w:pPr>
        <w:rPr>
          <w:bCs/>
        </w:rPr>
      </w:pPr>
      <w:r w:rsidRPr="00B116F7">
        <w:rPr>
          <w:bCs/>
        </w:rPr>
        <w:t>Zmieniły się również proporcje pomiędzy poszczególnymi sektorami: na sektor energii, a więc efektywność energetyczną w różnych rodzajach budynków, OZE (w tym instalacji produkcji biometanu) oraz infrastrukturę elektroenergetyczną i gazową, przewidziano dwa razy więcej środków – 6,08 mld euro (ok. 29 mld zł). Jest to wzrost adekwatny do skali wyzwań w tym sektorze wynikających z okoliczności gospodarczych i politycznych będących konsekwencją m.in. z wojny na Ukrainie. Również na projekty dotyczące adaptacji do zmian klimatu i ochrony środowiska jest dostępnych więcej funduszy – obecnie jest to 3,67 mld euro (tj. ok 17 mld zł).</w:t>
      </w:r>
    </w:p>
    <w:p w14:paraId="2416A9B7" w14:textId="77777777" w:rsidR="00E0627F" w:rsidRPr="00B116F7" w:rsidRDefault="00E0627F" w:rsidP="00ED3FA4">
      <w:pPr>
        <w:pStyle w:val="podtytu2"/>
      </w:pPr>
      <w:r w:rsidRPr="00B116F7">
        <w:t>Program Operacyjny UE Inteligentny Rozwój</w:t>
      </w:r>
    </w:p>
    <w:p w14:paraId="14799C30" w14:textId="77777777" w:rsidR="00E0627F" w:rsidRPr="00B116F7" w:rsidRDefault="00E0627F" w:rsidP="00ED3FA4">
      <w:pPr>
        <w:rPr>
          <w:bCs/>
        </w:rPr>
      </w:pPr>
      <w:r w:rsidRPr="00B116F7">
        <w:rPr>
          <w:bCs/>
        </w:rPr>
        <w:t xml:space="preserve">Jest kolejnym ważnym źródłem finansowania UE dla badań i rozwoju w Polsce. Zapewnia on dofinansowanie przedsiębiorcom i naukowcom, w celu wsparcia projektów badawczo-rozwojowych, mających na celu komercjalizację technologii, produktów i usług. W latach 2014-2020 w ramach programu na projekty innowacyjne w Polsce przeznaczono około 8,31 miliarda euro. Polska otrzymuje również wsparcie na badania i rozwój z programu Europejskiej Agencji Środowiska i </w:t>
      </w:r>
      <w:proofErr w:type="spellStart"/>
      <w:r w:rsidRPr="00B116F7">
        <w:rPr>
          <w:bCs/>
        </w:rPr>
        <w:t>Norway</w:t>
      </w:r>
      <w:proofErr w:type="spellEnd"/>
      <w:r w:rsidRPr="00B116F7">
        <w:rPr>
          <w:bCs/>
        </w:rPr>
        <w:t xml:space="preserve"> </w:t>
      </w:r>
      <w:proofErr w:type="spellStart"/>
      <w:r w:rsidRPr="00B116F7">
        <w:rPr>
          <w:bCs/>
        </w:rPr>
        <w:t>Grants</w:t>
      </w:r>
      <w:proofErr w:type="spellEnd"/>
      <w:r w:rsidRPr="00B116F7">
        <w:rPr>
          <w:bCs/>
        </w:rPr>
        <w:t xml:space="preserve"> (wspieranego przez Norwegię, Islandię i Lichtenstein), który od 2012 roku zapewnił około 150 mln euro środków na badania i rozwój.</w:t>
      </w:r>
    </w:p>
    <w:p w14:paraId="18699496" w14:textId="77777777" w:rsidR="00E0627F" w:rsidRPr="00B116F7" w:rsidRDefault="00E0627F" w:rsidP="00ED3FA4">
      <w:pPr>
        <w:pStyle w:val="podtytu2"/>
      </w:pPr>
      <w:r w:rsidRPr="00B116F7">
        <w:t>Fundusze norweskie i EOG - Program Środowisko, Energia i Zmiany Klimatu</w:t>
      </w:r>
    </w:p>
    <w:p w14:paraId="25760C58" w14:textId="77777777" w:rsidR="00E0627F" w:rsidRPr="00B116F7" w:rsidRDefault="00E0627F" w:rsidP="00ED3FA4">
      <w:pPr>
        <w:rPr>
          <w:bCs/>
        </w:rPr>
      </w:pPr>
      <w:r w:rsidRPr="00B116F7">
        <w:rPr>
          <w:bCs/>
        </w:rPr>
        <w:t xml:space="preserve">Celem Programu jest złagodzenie zmian klimatycznych i zmniejszenie wrażliwości na zmianę klimatu. Wsparcie ukierunkowane jest przede wszystkim na działania związane z poprawą jakości powietrza (w tym rozwijanie lokalnych systemów ciepłowniczych oraz kogeneracji), zwiększenie produkcji energii ze źródeł odnawialnych, w tym energii geotermalnej oraz energii z małych elektrowni wodnych, a także na przeciwdziałanie zmianom klimatu, czy poprawę stanu środowiska naturalnego i ochronę przyrody. Fundusze zostaną przeznaczone również na wsparcie pilotażowych przedsięwzięć z zakresu energetycznego wykorzystania biomasy. W programie na „Obszar Energia odnawialna, efektywność energetyczna, bezpieczeństwo energetyczne” przypada największa pula środków - 112 mln Euro. Został on podzielony na dwa komponenty: Poprawa efektywności energetycznej i bezpieczeństwa energetycznego” oraz „Wzrost produkcji energii ze źródeł odnawialnych”. </w:t>
      </w:r>
    </w:p>
    <w:p w14:paraId="3CC45B3E" w14:textId="77777777" w:rsidR="00E0627F" w:rsidRPr="00B116F7" w:rsidRDefault="00E0627F" w:rsidP="00ED3FA4">
      <w:pPr>
        <w:rPr>
          <w:bCs/>
        </w:rPr>
      </w:pPr>
      <w:r w:rsidRPr="00B116F7">
        <w:rPr>
          <w:bCs/>
        </w:rPr>
        <w:t>Łączna wielkość środków zaangażowanych w realizację Programu w sektorze środowiska wyniesie około 156 mln Euro. Głównym źródłem finansowania Programu Środowisko, Energia i Zmiany Klimatu jest jeden z mechanizmów finansowych nazywanych Funduszami norweskimi i EOG, tj. Mechanizm Finansowy Europejskiego Obszaru Gospodarczego (MF EOG). Uzupełnieniem wsparcia jest budżet krajowy.</w:t>
      </w:r>
    </w:p>
    <w:p w14:paraId="53ED3A1B" w14:textId="77777777" w:rsidR="00E0627F" w:rsidRPr="00B116F7" w:rsidRDefault="00E0627F" w:rsidP="00ED3FA4">
      <w:pPr>
        <w:pStyle w:val="podtytu2"/>
      </w:pPr>
      <w:r w:rsidRPr="00B116F7">
        <w:t>Program Nowa Energia</w:t>
      </w:r>
    </w:p>
    <w:p w14:paraId="4EDAFCD1" w14:textId="77777777" w:rsidR="00E0627F" w:rsidRPr="00B116F7" w:rsidRDefault="00E0627F" w:rsidP="00ED3FA4">
      <w:pPr>
        <w:rPr>
          <w:bCs/>
        </w:rPr>
      </w:pPr>
      <w:r w:rsidRPr="00B116F7">
        <w:rPr>
          <w:bCs/>
        </w:rPr>
        <w:t>Dysponuje budżetem w wysokości około 550 mln euro na lata 2021-26, aby wspierać innowacyjne projekty w zakresie zielonej energii w kilku obszarach, w tym klastry energetyczne, inteligentne miasta, technologie wodorowe, wielopaliwowe systemy magazynowania energii i produkcję energii bez emisji. Program jest prowadzony przez Narodowy Fundusz Ochrony Środowiska i Gospodarki Wodnej i wykorzystuje konkurencyjny proces przetargowy do przyznawania środków.</w:t>
      </w:r>
    </w:p>
    <w:p w14:paraId="4221C40E" w14:textId="77777777" w:rsidR="00E0627F" w:rsidRPr="00B116F7" w:rsidRDefault="00E0627F" w:rsidP="00ED3FA4">
      <w:pPr>
        <w:rPr>
          <w:bCs/>
        </w:rPr>
      </w:pPr>
      <w:r w:rsidRPr="00B116F7">
        <w:rPr>
          <w:b/>
          <w:i/>
          <w:iCs/>
        </w:rPr>
        <w:t>Nowe Technologie w Dziedzinie Energii</w:t>
      </w:r>
      <w:r w:rsidRPr="00B116F7">
        <w:rPr>
          <w:bCs/>
        </w:rPr>
        <w:t xml:space="preserve">, to program finansowania prowadzony przez NCBR, który ma pomóc w osiągnięciu neutralności klimatycznej w Polsce poprzez opracowanie rozwiązań zwiększających bezpieczeństwo energetyczne i konkurencyjność polskiej gospodarki. Jego główne cele to: zwiększenie potencjału branży energii odnawialnej, w tym prosumentów; rozwój inteligentnej infrastruktury sieci energetycznej; obniżenie intensywności emisji w sektorze energetycznym poprzez zwiększenie wykorzystania surowców biodegradowalnych i produktów odpadowych. Program dysponuje budżetem 176 milionów euro na wsparcie projektów o poziomie gotowości technologicznej 8-9, związanych z </w:t>
      </w:r>
      <w:r w:rsidRPr="00B116F7">
        <w:rPr>
          <w:bCs/>
        </w:rPr>
        <w:lastRenderedPageBreak/>
        <w:t xml:space="preserve">energią słoneczną, lądową i morską energią wiatrową, produkcją i wykorzystaniem wodoru, magazynowaniem energii, </w:t>
      </w:r>
      <w:proofErr w:type="spellStart"/>
      <w:r w:rsidRPr="00B116F7">
        <w:rPr>
          <w:bCs/>
        </w:rPr>
        <w:t>mikrosieciami</w:t>
      </w:r>
      <w:proofErr w:type="spellEnd"/>
      <w:r w:rsidRPr="00B116F7">
        <w:rPr>
          <w:bCs/>
        </w:rPr>
        <w:t xml:space="preserve"> energetycznymi i cieplnymi, przetwarzaniem odpadów na energię oraz energią geotermalną.</w:t>
      </w:r>
    </w:p>
    <w:p w14:paraId="3B515FD5" w14:textId="77777777" w:rsidR="00E0627F" w:rsidRPr="00B116F7" w:rsidRDefault="00E0627F" w:rsidP="00ED3FA4">
      <w:pPr>
        <w:rPr>
          <w:bCs/>
        </w:rPr>
      </w:pPr>
      <w:r w:rsidRPr="00B116F7">
        <w:rPr>
          <w:b/>
          <w:i/>
          <w:iCs/>
        </w:rPr>
        <w:t>Akcelerator Zielonych Technologii</w:t>
      </w:r>
      <w:r w:rsidRPr="00B116F7">
        <w:rPr>
          <w:bCs/>
        </w:rPr>
        <w:t xml:space="preserve"> - to program innowacyjny prowadzony przez Ministerstwo Klimatu i Środowiska, mający na celu napędzanie krajowej i międzynarodowej komercjalizacji zaawansowanych zielonych technologii opracowanych przez polskich przedsiębiorców. Jego głównym celem jest pomoc polskim małym i średnim przedsiębiorstwom w nawiązaniu kontaktów międzynarodowych oraz dostarczenie im niezbędnych narzędzi umożliwiających ich dynamiczny rozwój.</w:t>
      </w:r>
    </w:p>
    <w:p w14:paraId="3BD653AF" w14:textId="77777777" w:rsidR="00E0627F" w:rsidRPr="00B116F7" w:rsidRDefault="00E0627F" w:rsidP="00ED3FA4">
      <w:pPr>
        <w:rPr>
          <w:bCs/>
        </w:rPr>
      </w:pPr>
      <w:r w:rsidRPr="00B116F7">
        <w:rPr>
          <w:bCs/>
        </w:rPr>
        <w:t xml:space="preserve">Polska strategia zamówień publicznych </w:t>
      </w:r>
      <w:r w:rsidRPr="00B116F7">
        <w:rPr>
          <w:b/>
          <w:i/>
          <w:iCs/>
        </w:rPr>
        <w:t>„Saper Innowacji”</w:t>
      </w:r>
      <w:r w:rsidRPr="00B116F7">
        <w:rPr>
          <w:bCs/>
        </w:rPr>
        <w:t xml:space="preserve"> wspiera innowacyjne projekty, które poprzez przyciąganie rynku odpowiadają na kluczowe wyzwania związane z bezpieczeństwem energetycznym i transformacją energetyczną. Poprzez „Saper Innowacji” NCBR uruchomił kilka projektów wspierających transformację energetyczną Polski zgodnie z celami klimatycznymi i energetycznymi UE, w szczególności w zakresie ogrzewania i chłodzenia ze źródeł odnawialnych. Projekty w ramach programu „Saper Innowacji” są finansowane z budżetu w wysokości 46 milionów euro, z unijnego programu operacyjnego Inteligentny Rozwój.</w:t>
      </w:r>
    </w:p>
    <w:p w14:paraId="28552A3B" w14:textId="77777777" w:rsidR="00E0627F" w:rsidRPr="00B116F7" w:rsidRDefault="00E0627F" w:rsidP="00ED3FA4">
      <w:pPr>
        <w:rPr>
          <w:bCs/>
        </w:rPr>
      </w:pPr>
      <w:r w:rsidRPr="00B116F7">
        <w:rPr>
          <w:bCs/>
        </w:rPr>
        <w:t xml:space="preserve">Projekt </w:t>
      </w:r>
      <w:r w:rsidRPr="00B116F7">
        <w:rPr>
          <w:b/>
          <w:i/>
          <w:iCs/>
        </w:rPr>
        <w:t>„Magazynowanie energii elektrycznej”</w:t>
      </w:r>
      <w:r w:rsidRPr="00B116F7">
        <w:rPr>
          <w:bCs/>
        </w:rPr>
        <w:t xml:space="preserve"> ma na celu opracowanie nadających się do recyklingu ogniw galwanicznych o wysokiej gęstości energetycznej i długiej żywotności, których produkcja będzie w jak największym stopniu oparta na zasobach krajowych. Projekt ma na celu wdrożenie baterii demonstracyjnej i demonstracyjnego systemu magazynowania energii elektrycznej. Projekt „Magazynowanie ciepła i chłodu” ma na celu opracowanie wysokowydajnych systemów magazynowania, które maksymalizują wykorzystanie odnawialnych źródeł energii zarówno do ogrzewania, jak i chłodzenia w zastosowaniach domowych i przemysłowych.</w:t>
      </w:r>
    </w:p>
    <w:p w14:paraId="6641E21D" w14:textId="77777777" w:rsidR="00E0627F" w:rsidRPr="00B116F7" w:rsidRDefault="00E0627F" w:rsidP="00ED3FA4">
      <w:pPr>
        <w:rPr>
          <w:b/>
        </w:rPr>
      </w:pPr>
      <w:r w:rsidRPr="00B116F7">
        <w:t>Ministerstwo Klimatu i Środowiska jest zaangażowane w szereg międzynarodowych inicjatyw wspierających innowacje energetyczne, w tym w Europejski Sojusz na rzecz Czystego Wodoru oraz Akcelerator Badań i Innowacji dla Nauki i Społeczeństwa Europejskiego. Polska uczestniczy tylko w jednym z 38 programów współpracy technologicznej IEA. Polska została członkiem Ministerstwa Czystej Energii w 2021 r. i wspiera jego inicjatywy w zakresie innowacji jądrowych i pojazdów elektrycznych.</w:t>
      </w:r>
    </w:p>
    <w:p w14:paraId="088C53B9" w14:textId="77777777" w:rsidR="00E0627F" w:rsidRPr="00B116F7" w:rsidRDefault="00E0627F" w:rsidP="00ED3FA4">
      <w:pPr>
        <w:rPr>
          <w:b/>
        </w:rPr>
      </w:pPr>
      <w:r w:rsidRPr="00B116F7">
        <w:t>NCBR rozwija współpracę międzynarodową z partnerami z różnych krajów i regionów, w tym: z Chińską Republiką Ludową, Islandią, Izraelem, Liechtensteinem, Norwegią, Singapurem, RPA, Turcją i Stanami Zjednoczonymi. W maju 2021 r. rządy Polski i Japonii podpisały Plan działań na rzecz realizacji ich partnerstwa strategicznego na lata 2021-25, zakładający wzmocnienie współpracy w sektorze energetycznym, ze szczególnym uwzględnieniem e-mobilności, czystego transportu opartego na energii elektrycznej i wodorze oraz wymiany informacji na temat rozwoju krajowych strategii wodorowych.</w:t>
      </w:r>
    </w:p>
    <w:p w14:paraId="0A7483E0" w14:textId="77777777" w:rsidR="00E0627F" w:rsidRPr="00B116F7" w:rsidRDefault="00E0627F" w:rsidP="00ED3FA4">
      <w:pPr>
        <w:pStyle w:val="podtytu2"/>
      </w:pPr>
      <w:r w:rsidRPr="00B116F7">
        <w:t>Kadry w sferze B+R</w:t>
      </w:r>
    </w:p>
    <w:p w14:paraId="32F3ED89" w14:textId="77777777" w:rsidR="00E0627F" w:rsidRPr="00B116F7" w:rsidRDefault="00E0627F" w:rsidP="00ED3FA4">
      <w:r w:rsidRPr="00B116F7">
        <w:t xml:space="preserve">W 2022 r. personel zaangażowany w działalność badawczą i rozwojową liczył 321,4 tys. osób, tj. o 5,2% więcej niż w ubiegłym roku. Ponad połowa personelu B+R pracowała przy działalności B+R realizowanej przez podmioty z sektora przedsiębiorstw (53,1%). Rzeczywiste zaangażowanie tych osób w projekty B+R wyrażone w ekwiwalentach pełnego czasu pracy wyniosło 195,1 tys. EPC i wzrosło w skali roku o 5,3%. W strukturze personelu B+R dominował personel wewnętrzny, stanowiący 81,8% personelu B+R mierzonego w osobach oraz 84,1% – w EPC (w 2021 r. udziały te wyniosły odpowiednio 81,5% i 83,7%). </w:t>
      </w:r>
      <w:r w:rsidRPr="00B116F7">
        <w:rPr>
          <w:spacing w:val="-4"/>
        </w:rPr>
        <w:t>W 2022 r. udział zatrudnionych w B+R w odniesieniu do całkowitego zatrudnienia, w przeliczeniu na pełne etaty wyniósł 1,20% ( EPC) wobec analogicznego wskaźnika 1,48% dla całej Unii Europejskiej.</w:t>
      </w:r>
      <w:r w:rsidRPr="00B116F7">
        <w:t xml:space="preserve"> </w:t>
      </w:r>
    </w:p>
    <w:p w14:paraId="52EC6D58" w14:textId="77777777" w:rsidR="00E0627F" w:rsidRPr="00B116F7" w:rsidRDefault="00E0627F" w:rsidP="00ED3FA4">
      <w:r w:rsidRPr="00B116F7">
        <w:rPr>
          <w:noProof/>
          <w:lang w:eastAsia="pl-PL"/>
        </w:rPr>
        <w:lastRenderedPageBreak/>
        <w:drawing>
          <wp:inline distT="0" distB="0" distL="0" distR="0" wp14:anchorId="1F3FA5B9" wp14:editId="55AB62A0">
            <wp:extent cx="5760720" cy="4615180"/>
            <wp:effectExtent l="0" t="0" r="0" b="0"/>
            <wp:docPr id="16425757" name="Wykres 1">
              <a:extLst xmlns:a="http://schemas.openxmlformats.org/drawingml/2006/main">
                <a:ext uri="{FF2B5EF4-FFF2-40B4-BE49-F238E27FC236}">
                  <a16:creationId xmlns:a16="http://schemas.microsoft.com/office/drawing/2014/main" id="{4F302F47-4B61-90F5-8C22-DA4E8C3975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32BBB3C" w14:textId="1B869018" w:rsidR="00E0627F" w:rsidRPr="00B116F7" w:rsidRDefault="00E0627F" w:rsidP="00ED3FA4">
      <w:pPr>
        <w:pStyle w:val="Legenda"/>
        <w:rPr>
          <w:color w:val="auto"/>
        </w:rPr>
      </w:pPr>
      <w:bookmarkStart w:id="390" w:name="_Toc158271899"/>
      <w:bookmarkStart w:id="391" w:name="_Toc158373511"/>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7</w:t>
      </w:r>
      <w:r w:rsidRPr="00B116F7">
        <w:rPr>
          <w:color w:val="auto"/>
        </w:rPr>
        <w:fldChar w:fldCharType="end"/>
      </w:r>
      <w:r w:rsidRPr="00B116F7">
        <w:rPr>
          <w:color w:val="auto"/>
        </w:rPr>
        <w:t xml:space="preserve"> Udział zatrudnionych w B+R w odniesieniu do całkowitego zatrudnienia w krajach UE, w przeliczeniu na pełne etaty w 2022 roku</w:t>
      </w:r>
      <w:bookmarkEnd w:id="390"/>
      <w:bookmarkEnd w:id="391"/>
    </w:p>
    <w:p w14:paraId="4FBAC6B6" w14:textId="77777777" w:rsidR="00E0627F" w:rsidRPr="00B116F7" w:rsidRDefault="00E0627F" w:rsidP="00ED3FA4">
      <w:pPr>
        <w:pStyle w:val="ardo"/>
        <w:rPr>
          <w:color w:val="auto"/>
        </w:rPr>
      </w:pPr>
      <w:r w:rsidRPr="00B116F7">
        <w:rPr>
          <w:color w:val="auto"/>
        </w:rPr>
        <w:t>Źródło: Eurostat</w:t>
      </w:r>
    </w:p>
    <w:p w14:paraId="4B660CC2" w14:textId="77777777" w:rsidR="00E0627F" w:rsidRPr="00B116F7" w:rsidRDefault="00E0627F" w:rsidP="00ED3FA4">
      <w:r w:rsidRPr="00B116F7">
        <w:t xml:space="preserve">W 2021 r. Polska była sklasyfikowana na 18 pozycji wśród krajów Unii Europejskiej pod względem wielkości zatrudnienia w działalności badawczej i rozwojowej (w EPC), w przeliczeniu na pełne etaty w stosunku do liczby pracujących ogółem. </w:t>
      </w:r>
    </w:p>
    <w:p w14:paraId="250443BF" w14:textId="77777777" w:rsidR="00E0627F" w:rsidRPr="00B116F7" w:rsidRDefault="00E0627F" w:rsidP="00ED3FA4">
      <w:pPr>
        <w:pStyle w:val="podtytu2"/>
      </w:pPr>
      <w:r w:rsidRPr="00B116F7">
        <w:t>Patenty w Polsce</w:t>
      </w:r>
    </w:p>
    <w:p w14:paraId="2FA7C4FD" w14:textId="77777777" w:rsidR="00E0627F" w:rsidRPr="00B116F7" w:rsidRDefault="00E0627F" w:rsidP="00ED3FA4">
      <w:r w:rsidRPr="00B116F7">
        <w:t xml:space="preserve">W Urzędzie Patentowym Rzeczypospolitej Polskiej w 2022 r. dokonano 3323 krajowych i zagranicznych zgłoszeń wynalazków, co oznacza spadek o 4,7% w porównaniu z rokiem poprzednim. W latach 2015-2022 łączna liczba zgłoszeń wynalazków kształtowała się na poziomie 3,5-4,5 tys. rocznie. W 2022 r. w Urzędzie Patentowym RP odnotowano 3233 zgłoszeń wynalazków dokonanych przez podmioty krajowe, tj. o 4,2% mniej niż w roku poprzednim. Spośród krajowych podmiotów zgłaszających, 40,1% zgłoszeń wynalazków odnotowały podmioty sektora gospodarki, 37,5% szkoły wyższe, a 6,8% instytuty badawcze. Reszta wynalazków została zgłoszona przez osoby fizyczne (13,9%) oraz jednostki naukowe (1,7%). </w:t>
      </w:r>
    </w:p>
    <w:p w14:paraId="523CE624" w14:textId="77777777" w:rsidR="00E0627F" w:rsidRPr="00B116F7" w:rsidRDefault="00E0627F" w:rsidP="00ED3FA4">
      <w:r w:rsidRPr="00B116F7">
        <w:t xml:space="preserve">Na podstawie danych Urzędu Patentowego RP, do dziedzin techniki zbieżnych z rozwojem odnawialnych źródeł energii przyznano 60 patentów dla podmiotów krajowych. Natomiast w obszarze „technologii ochrony środowiska” wydano 87 patentów dla podmiotów krajowych. W 2021 r. podmioty zagraniczne nie zgłaszały wniosków o ochronę wynalazków w tej kategorii. Do dziedzin techniki zbieżnych z rozwojem technologii wodorowych, podmioty krajowe złożyły 102 zgłoszenia o ochronę wynalazków. Jest to rekordowy wzrost w porównaniu do 182 patentów uzyskanych w 2020 r.. W tej samej kategorii, w 2021 roku podmioty zagraniczne nie zgłaszały wniosków o ochronę patentową. Natomiast do dziedzin techniki w zakresie rozwiązań transportowych przyjaznych środowisku (elektromobilność), podmioty krajowe złożyły 107 zgłoszeń i uzyskały 116 patentów. W Polsce w 2021 roku, 35% udzielonych patentów </w:t>
      </w:r>
      <w:r w:rsidRPr="00B116F7">
        <w:lastRenderedPageBreak/>
        <w:t>dotyczyło wynalazków zaliczonych do dziewięciu dziedzin techniki, zbieżnych z rozwojem technologii mogących wspomagać zieloną transformację przedsiębiorstw oraz spójnych z obszarami krajowych inteligentnych specjalizacji (KIS).</w:t>
      </w:r>
    </w:p>
    <w:p w14:paraId="0555D0D1" w14:textId="2D5B77C4" w:rsidR="00E0627F" w:rsidRPr="0086558F" w:rsidRDefault="00E0627F" w:rsidP="00ED3FA4">
      <w:pPr>
        <w:pStyle w:val="Nagwek2"/>
      </w:pPr>
      <w:bookmarkStart w:id="392" w:name="_Toc158373847"/>
      <w:bookmarkStart w:id="393" w:name="_Toc160610683"/>
      <w:r w:rsidRPr="0086558F">
        <w:t>Opis dotacji w dziedzinie energii, w tym dotacji do paliw kopalnych</w:t>
      </w:r>
      <w:bookmarkEnd w:id="392"/>
      <w:bookmarkEnd w:id="393"/>
    </w:p>
    <w:p w14:paraId="48389E51" w14:textId="77777777" w:rsidR="00E0627F" w:rsidRPr="00B116F7" w:rsidRDefault="00E0627F" w:rsidP="00ED3FA4">
      <w:pPr>
        <w:rPr>
          <w:noProof/>
        </w:rPr>
      </w:pPr>
      <w:r w:rsidRPr="00B116F7">
        <w:rPr>
          <w:noProof/>
        </w:rPr>
        <w:t xml:space="preserve">Dotacje odgrywają zasadniczą rolę w przyspieszeniu wdrażania rozwiązań w zakresie czystej energii i efektywności energetycznej oraz zmniejszeniu zużycia paliw kopalnych. Dotacje mogą służyć celom gospodarczym, środowiskowym lub związanym z dobrobytem społecznym. Niewłaściwie zaprojektowane dotacje mogą zakłócać konkurencję, działać przeciwko transformacji energetycznej i zmniejszać sygnał cenowy dotyczący emisji dwutlenku węgla. </w:t>
      </w:r>
    </w:p>
    <w:p w14:paraId="3F1E72B3" w14:textId="77777777" w:rsidR="00E0627F" w:rsidRPr="00B116F7" w:rsidRDefault="00E0627F" w:rsidP="00ED3FA4">
      <w:r w:rsidRPr="00B116F7">
        <w:t>Kryzys energetyczny, który rozpoczął się w 2021 r. i który pogłębiła rosyjska napaść na Ukrainę w 2022 roku, miał poważne konsekwencje dla dotacji związanych z energią. Konsekwencje te można zaobserwować w kwocie tych dotacji, ich podziale między technologie i beneficjentów oraz instrumentach wykorzystywanych do ich udzielania. Wykorzystywanie dostaw energii jako broni politycznej przez Rosję i stopniowe cięcia dostaw rosyjskiego gazu wymagały zdecydowanej reakcji politycznej UE, w tym środków krótkoterminowych, aby w całej Europie zapewnić przystępność cenową energii konsumentom i sektorom przemysłu podatnym na zagrożenia.</w:t>
      </w:r>
    </w:p>
    <w:p w14:paraId="0E231EBD" w14:textId="2C9996C5" w:rsidR="00E0627F" w:rsidRPr="00B116F7" w:rsidRDefault="00E0627F" w:rsidP="00ED3FA4">
      <w:r w:rsidRPr="00B116F7">
        <w:t>W 2021 roku dotacje w energetyce wykazywały tendencję do stopniowego wzrostu (</w:t>
      </w:r>
      <w:r w:rsidRPr="00B116F7">
        <w:fldChar w:fldCharType="begin"/>
      </w:r>
      <w:r w:rsidRPr="00B116F7">
        <w:instrText xml:space="preserve"> REF _Ref158212475 \h  \* MERGEFORMAT </w:instrText>
      </w:r>
      <w:r w:rsidRPr="00B116F7">
        <w:fldChar w:fldCharType="separate"/>
      </w:r>
      <w:r w:rsidR="004C1650" w:rsidRPr="00B116F7">
        <w:t xml:space="preserve">Rysunek </w:t>
      </w:r>
      <w:r w:rsidR="004C1650">
        <w:rPr>
          <w:noProof/>
        </w:rPr>
        <w:t>6</w:t>
      </w:r>
      <w:r w:rsidR="004C1650" w:rsidRPr="00B116F7">
        <w:t>.</w:t>
      </w:r>
      <w:r w:rsidR="004C1650">
        <w:rPr>
          <w:noProof/>
        </w:rPr>
        <w:t>8</w:t>
      </w:r>
      <w:r w:rsidRPr="00B116F7">
        <w:fldChar w:fldCharType="end"/>
      </w:r>
      <w:r w:rsidRPr="00B116F7">
        <w:t>), natomiast w 2022 roku nastąpił ich gwałtowny wzrost. Łączna kwota dotacji w energetyce w UE wzrosła ze 177 mld EUR w 2015 r. do 216 mld EUR w 2021 r., a w 2022 r. osiągnęła szacunkową wartość 390 mld EUR.</w:t>
      </w:r>
    </w:p>
    <w:p w14:paraId="745EE6BD" w14:textId="77777777" w:rsidR="00E0627F" w:rsidRPr="00B116F7" w:rsidRDefault="00E0627F" w:rsidP="00ED3FA4">
      <w:pPr>
        <w:jc w:val="center"/>
      </w:pPr>
      <w:r w:rsidRPr="00B116F7">
        <w:rPr>
          <w:noProof/>
          <w:lang w:eastAsia="pl-PL"/>
        </w:rPr>
        <w:drawing>
          <wp:inline distT="0" distB="0" distL="0" distR="0" wp14:anchorId="1B23432D" wp14:editId="32D4E7D8">
            <wp:extent cx="4694830" cy="2772896"/>
            <wp:effectExtent l="0" t="0" r="0" b="8890"/>
            <wp:docPr id="2887457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18255" cy="2786731"/>
                    </a:xfrm>
                    <a:prstGeom prst="rect">
                      <a:avLst/>
                    </a:prstGeom>
                    <a:noFill/>
                    <a:ln>
                      <a:noFill/>
                    </a:ln>
                  </pic:spPr>
                </pic:pic>
              </a:graphicData>
            </a:graphic>
          </wp:inline>
        </w:drawing>
      </w:r>
    </w:p>
    <w:p w14:paraId="77C6D5B2" w14:textId="37F1C429" w:rsidR="00E0627F" w:rsidRPr="00B116F7" w:rsidRDefault="00E0627F" w:rsidP="00ED3FA4">
      <w:pPr>
        <w:pStyle w:val="Legenda"/>
        <w:rPr>
          <w:i w:val="0"/>
          <w:noProof/>
          <w:color w:val="auto"/>
        </w:rPr>
      </w:pPr>
      <w:bookmarkStart w:id="394" w:name="_Ref158212475"/>
      <w:bookmarkStart w:id="395" w:name="_Toc158271900"/>
      <w:bookmarkStart w:id="396" w:name="_Toc15837351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8</w:t>
      </w:r>
      <w:r w:rsidRPr="00B116F7">
        <w:rPr>
          <w:color w:val="auto"/>
        </w:rPr>
        <w:fldChar w:fldCharType="end"/>
      </w:r>
      <w:bookmarkEnd w:id="394"/>
      <w:r w:rsidRPr="00B116F7">
        <w:rPr>
          <w:color w:val="auto"/>
        </w:rPr>
        <w:t xml:space="preserve">. </w:t>
      </w:r>
      <w:r w:rsidRPr="00B116F7">
        <w:rPr>
          <w:noProof/>
          <w:color w:val="auto"/>
        </w:rPr>
        <w:t>Dotacje według głównego źródła energii/nośnika energii w UE-27 (w mld EUR z 2022 r.)</w:t>
      </w:r>
      <w:r w:rsidRPr="00B116F7">
        <w:rPr>
          <w:rStyle w:val="Odwoanieprzypisudolnego"/>
          <w:noProof/>
          <w:color w:val="auto"/>
        </w:rPr>
        <w:footnoteReference w:id="37"/>
      </w:r>
      <w:bookmarkEnd w:id="395"/>
      <w:bookmarkEnd w:id="396"/>
    </w:p>
    <w:p w14:paraId="22010361" w14:textId="77777777" w:rsidR="00E0627F" w:rsidRPr="00B116F7" w:rsidRDefault="00E0627F" w:rsidP="00ED3FA4">
      <w:pPr>
        <w:pStyle w:val="ardo"/>
        <w:rPr>
          <w:noProof/>
          <w:color w:val="auto"/>
        </w:rPr>
      </w:pPr>
      <w:r w:rsidRPr="00B116F7">
        <w:rPr>
          <w:color w:val="auto"/>
        </w:rPr>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1BEB6181" w14:textId="06178BE7" w:rsidR="00E0627F" w:rsidRPr="00B116F7" w:rsidRDefault="00E0627F" w:rsidP="00ED3FA4">
      <w:r w:rsidRPr="00B116F7">
        <w:t xml:space="preserve">Tendencja spadkowa dotacji do paliw kopalnych utrzymywała się do 2021 r., kiedy to ich wartość wyniosła 56 mld EUR, a następnie w 2022 r. dotacje te wzrosły gwałtownie do szacunkowej wartości 123 mld EUR w odpowiedzi na kryzys. Chociaż w 2022 roku większość wsparcia na rzecz paliw kopalnych przeznaczono </w:t>
      </w:r>
      <w:r w:rsidRPr="00B116F7">
        <w:lastRenderedPageBreak/>
        <w:t>na produkty naftowe i rafinowane (56 mld EUR) (</w:t>
      </w:r>
      <w:r w:rsidRPr="00B116F7">
        <w:fldChar w:fldCharType="begin"/>
      </w:r>
      <w:r w:rsidRPr="00B116F7">
        <w:instrText xml:space="preserve"> REF _Ref158212476 \h  \* MERGEFORMAT </w:instrText>
      </w:r>
      <w:r w:rsidRPr="00B116F7">
        <w:fldChar w:fldCharType="separate"/>
      </w:r>
      <w:r w:rsidR="004C1650" w:rsidRPr="00B116F7">
        <w:t xml:space="preserve">Rysunek </w:t>
      </w:r>
      <w:r w:rsidR="004C1650">
        <w:rPr>
          <w:noProof/>
        </w:rPr>
        <w:t>6</w:t>
      </w:r>
      <w:r w:rsidR="004C1650" w:rsidRPr="00B116F7">
        <w:t>.</w:t>
      </w:r>
      <w:r w:rsidR="004C1650">
        <w:rPr>
          <w:noProof/>
        </w:rPr>
        <w:t>9</w:t>
      </w:r>
      <w:r w:rsidRPr="00B116F7">
        <w:fldChar w:fldCharType="end"/>
      </w:r>
      <w:r w:rsidRPr="00B116F7">
        <w:t>), w latach 2021–2022 wartość dotacji ukierunkowanych na gaz ziemny wzrosła trzykrotnie i osiągnęła poziom 46 mld EUR. Wsparcie na rzecz węgla kamiennego i węgla brunatnego pozostało takie samo na poziomie 8 mld EUR, natomiast na wszystkie inne rodzaje paliw kopalnych, w tym torf, przeznaczono 13 mld EUR.</w:t>
      </w:r>
    </w:p>
    <w:p w14:paraId="30084D5C" w14:textId="77777777" w:rsidR="00E0627F" w:rsidRPr="00B116F7" w:rsidRDefault="00E0627F" w:rsidP="00ED3FA4">
      <w:pPr>
        <w:jc w:val="center"/>
      </w:pPr>
      <w:r w:rsidRPr="00B116F7">
        <w:rPr>
          <w:noProof/>
          <w:lang w:eastAsia="pl-PL"/>
        </w:rPr>
        <w:drawing>
          <wp:inline distT="0" distB="0" distL="0" distR="0" wp14:anchorId="2CCF22C9" wp14:editId="21764047">
            <wp:extent cx="4148920" cy="2342904"/>
            <wp:effectExtent l="0" t="0" r="4445" b="635"/>
            <wp:docPr id="10721474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09015" cy="2376840"/>
                    </a:xfrm>
                    <a:prstGeom prst="rect">
                      <a:avLst/>
                    </a:prstGeom>
                    <a:noFill/>
                    <a:ln>
                      <a:noFill/>
                    </a:ln>
                  </pic:spPr>
                </pic:pic>
              </a:graphicData>
            </a:graphic>
          </wp:inline>
        </w:drawing>
      </w:r>
    </w:p>
    <w:p w14:paraId="498C7E70" w14:textId="4D3E9334" w:rsidR="00E0627F" w:rsidRPr="00B116F7" w:rsidRDefault="00E0627F" w:rsidP="00ED3FA4">
      <w:pPr>
        <w:pStyle w:val="Legenda"/>
        <w:rPr>
          <w:i w:val="0"/>
          <w:noProof/>
          <w:color w:val="auto"/>
        </w:rPr>
      </w:pPr>
      <w:bookmarkStart w:id="397" w:name="_Ref158212476"/>
      <w:bookmarkStart w:id="398" w:name="_Toc158271901"/>
      <w:bookmarkStart w:id="399" w:name="_Toc15837351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9</w:t>
      </w:r>
      <w:r w:rsidRPr="00B116F7">
        <w:rPr>
          <w:color w:val="auto"/>
        </w:rPr>
        <w:fldChar w:fldCharType="end"/>
      </w:r>
      <w:bookmarkEnd w:id="397"/>
      <w:r w:rsidRPr="00B116F7">
        <w:rPr>
          <w:color w:val="auto"/>
        </w:rPr>
        <w:t xml:space="preserve">. </w:t>
      </w:r>
      <w:r w:rsidRPr="00B116F7">
        <w:rPr>
          <w:noProof/>
          <w:color w:val="auto"/>
        </w:rPr>
        <w:t>Dotacje do paliw kopalnych według rodzaju paliwa</w:t>
      </w:r>
      <w:bookmarkEnd w:id="398"/>
      <w:bookmarkEnd w:id="399"/>
    </w:p>
    <w:p w14:paraId="2DDB7B7C" w14:textId="77777777" w:rsidR="00E0627F" w:rsidRPr="00B116F7" w:rsidRDefault="00E0627F" w:rsidP="00ED3FA4">
      <w:pPr>
        <w:pStyle w:val="ardo"/>
        <w:rPr>
          <w:color w:val="auto"/>
        </w:rPr>
      </w:pPr>
      <w:r w:rsidRPr="00B116F7">
        <w:rPr>
          <w:color w:val="auto"/>
        </w:rPr>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581D13FF" w14:textId="71E79D1B" w:rsidR="00E0627F" w:rsidRPr="00B116F7" w:rsidRDefault="00E0627F" w:rsidP="00ED3FA4">
      <w:r w:rsidRPr="00B116F7">
        <w:t>Z danych (</w:t>
      </w:r>
      <w:r w:rsidRPr="00B116F7">
        <w:fldChar w:fldCharType="begin"/>
      </w:r>
      <w:r w:rsidRPr="00B116F7">
        <w:instrText xml:space="preserve"> REF _Ref158212477 \h  \* MERGEFORMAT </w:instrText>
      </w:r>
      <w:r w:rsidRPr="00B116F7">
        <w:fldChar w:fldCharType="separate"/>
      </w:r>
      <w:r w:rsidR="004C1650" w:rsidRPr="00B116F7">
        <w:t xml:space="preserve">Rysunek </w:t>
      </w:r>
      <w:r w:rsidR="004C1650">
        <w:rPr>
          <w:noProof/>
        </w:rPr>
        <w:t>6</w:t>
      </w:r>
      <w:r w:rsidR="004C1650" w:rsidRPr="00B116F7">
        <w:t>.</w:t>
      </w:r>
      <w:r w:rsidR="004C1650">
        <w:rPr>
          <w:noProof/>
        </w:rPr>
        <w:t>10</w:t>
      </w:r>
      <w:r w:rsidRPr="00B116F7">
        <w:fldChar w:fldCharType="end"/>
      </w:r>
      <w:r w:rsidRPr="00B116F7">
        <w:t>) wynika, że dotacje do paliw kopalnych w jedenastu państwach członkowskich były większe niż w Polsce. Niemal wszystkie dotacje do paliw kopalnych w UE oceniono jako dotacje o skutkach szkodliwych dla środowiska.</w:t>
      </w:r>
    </w:p>
    <w:p w14:paraId="6E94F035" w14:textId="77777777" w:rsidR="00E0627F" w:rsidRPr="00B116F7" w:rsidRDefault="00E0627F" w:rsidP="00ED3FA4">
      <w:pPr>
        <w:jc w:val="center"/>
      </w:pPr>
      <w:r w:rsidRPr="00B116F7">
        <w:rPr>
          <w:noProof/>
          <w:lang w:eastAsia="pl-PL"/>
        </w:rPr>
        <w:drawing>
          <wp:inline distT="0" distB="0" distL="0" distR="0" wp14:anchorId="508CB3AA" wp14:editId="40D572B9">
            <wp:extent cx="5366905" cy="2449773"/>
            <wp:effectExtent l="0" t="0" r="571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53110" cy="2489122"/>
                    </a:xfrm>
                    <a:prstGeom prst="rect">
                      <a:avLst/>
                    </a:prstGeom>
                    <a:noFill/>
                    <a:ln>
                      <a:noFill/>
                    </a:ln>
                  </pic:spPr>
                </pic:pic>
              </a:graphicData>
            </a:graphic>
          </wp:inline>
        </w:drawing>
      </w:r>
    </w:p>
    <w:p w14:paraId="62D00189" w14:textId="3DC2526E" w:rsidR="00E0627F" w:rsidRPr="00B116F7" w:rsidRDefault="00E0627F" w:rsidP="00ED3FA4">
      <w:pPr>
        <w:pStyle w:val="Legenda"/>
        <w:rPr>
          <w:color w:val="auto"/>
        </w:rPr>
      </w:pPr>
      <w:bookmarkStart w:id="400" w:name="_Ref158212477"/>
      <w:bookmarkStart w:id="401" w:name="_Toc158271902"/>
      <w:bookmarkStart w:id="402" w:name="_Toc15837351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10</w:t>
      </w:r>
      <w:r w:rsidRPr="00B116F7">
        <w:rPr>
          <w:color w:val="auto"/>
        </w:rPr>
        <w:fldChar w:fldCharType="end"/>
      </w:r>
      <w:bookmarkEnd w:id="400"/>
      <w:r w:rsidRPr="00B116F7">
        <w:rPr>
          <w:color w:val="auto"/>
        </w:rPr>
        <w:t>. Dotacje do paliw kopalnych według państwa członkowskiego i według wpływu na środowisko</w:t>
      </w:r>
      <w:bookmarkEnd w:id="401"/>
      <w:bookmarkEnd w:id="402"/>
    </w:p>
    <w:p w14:paraId="60D7CE58" w14:textId="77777777" w:rsidR="00E0627F" w:rsidRPr="00B116F7" w:rsidRDefault="00E0627F" w:rsidP="00ED3FA4">
      <w:pPr>
        <w:pStyle w:val="ardo"/>
        <w:rPr>
          <w:noProof/>
          <w:color w:val="auto"/>
        </w:rPr>
      </w:pPr>
      <w:r w:rsidRPr="00B116F7">
        <w:rPr>
          <w:color w:val="auto"/>
        </w:rPr>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5213DD2F" w14:textId="5C7C272A" w:rsidR="00E0627F" w:rsidRPr="00B116F7" w:rsidRDefault="00E0627F" w:rsidP="00ED3FA4">
      <w:r w:rsidRPr="00B116F7">
        <w:t>Wysokość dotacji przeznaczonych na odnawialne źródła energii w 2021 roku zmniejszyła się po raz pierwszy od wielu lat (</w:t>
      </w:r>
      <w:r w:rsidRPr="00B116F7">
        <w:fldChar w:fldCharType="begin"/>
      </w:r>
      <w:r w:rsidRPr="00B116F7">
        <w:instrText xml:space="preserve"> REF _Ref158212477 \h  \* MERGEFORMAT </w:instrText>
      </w:r>
      <w:r w:rsidRPr="00B116F7">
        <w:fldChar w:fldCharType="separate"/>
      </w:r>
      <w:r w:rsidR="004C1650" w:rsidRPr="00B116F7">
        <w:t xml:space="preserve">Rysunek </w:t>
      </w:r>
      <w:r w:rsidR="004C1650">
        <w:rPr>
          <w:noProof/>
        </w:rPr>
        <w:t>6</w:t>
      </w:r>
      <w:r w:rsidR="004C1650" w:rsidRPr="00B116F7">
        <w:t>.</w:t>
      </w:r>
      <w:r w:rsidR="004C1650">
        <w:rPr>
          <w:noProof/>
        </w:rPr>
        <w:t>10</w:t>
      </w:r>
      <w:r w:rsidRPr="00B116F7">
        <w:fldChar w:fldCharType="end"/>
      </w:r>
      <w:r w:rsidRPr="00B116F7">
        <w:t>) do wartości 86 mld EUR (-1,3 mld EUR lub -1,5% w porównaniu z 2020 rokiem). Spadek ten wynikał głównie ze wzrostu cen hurtowych na rynku energii elektrycznej, co doprowadziło do zmniejszenia płatności w ramach instrumentów wsparcia, które zapewniają uzupełnienie cen rynkowych. Zmniejszenie kwoty dotacji przeznaczonych na energię ze źródeł odnawialnych nastąpiło również pomimo wzrostu zainstalowanych i objętych wsparciem mocy wytwórczych OZE. W 2022 r. kwota dotacji do OZE wzrosła nieznacznie do 87 mld EUR i po raz pierwszy od 2015 r. była niższa od poziomu dotacji do paliw kopalnych.</w:t>
      </w:r>
    </w:p>
    <w:p w14:paraId="5F193E65" w14:textId="4AE0579E" w:rsidR="00E0627F" w:rsidRPr="00B116F7" w:rsidRDefault="00E0627F" w:rsidP="00ED3FA4">
      <w:r w:rsidRPr="00B116F7">
        <w:lastRenderedPageBreak/>
        <w:t>Wsparcie dla technologii odnawialnych jest bardzo zróżnicowane w całej UE (</w:t>
      </w:r>
      <w:r w:rsidRPr="00B116F7">
        <w:fldChar w:fldCharType="begin"/>
      </w:r>
      <w:r w:rsidRPr="00B116F7">
        <w:instrText xml:space="preserve"> REF _Ref158212478 \h  \* MERGEFORMAT </w:instrText>
      </w:r>
      <w:r w:rsidRPr="00B116F7">
        <w:fldChar w:fldCharType="separate"/>
      </w:r>
      <w:r w:rsidR="004C1650" w:rsidRPr="00B116F7">
        <w:t xml:space="preserve">Rysunek </w:t>
      </w:r>
      <w:r w:rsidR="004C1650">
        <w:rPr>
          <w:noProof/>
        </w:rPr>
        <w:t>6</w:t>
      </w:r>
      <w:r w:rsidR="004C1650" w:rsidRPr="00B116F7">
        <w:t>.</w:t>
      </w:r>
      <w:r w:rsidR="004C1650">
        <w:rPr>
          <w:noProof/>
        </w:rPr>
        <w:t>11</w:t>
      </w:r>
      <w:r w:rsidRPr="00B116F7">
        <w:fldChar w:fldCharType="end"/>
      </w:r>
      <w:r w:rsidRPr="00B116F7">
        <w:t xml:space="preserve">) i odzwierciedla krajowe priorytety i potencjał w zakresie OZE. W 2022 r. we wszystkich państwach członkowskich największą kwotę dotacji przeznaczono na energię słoneczną (zarówno energię fotowoltaiczną, jak i skoncentrowaną energię słoneczną) (25 mld EUR), a następnie na energię wiatrową i biomasę (15 mld EUR na każdą z nich). Najmniejsze wsparcie finansowe przeznaczono na energię wodną (1,5 mld EUR w 2022 r.). Powszechnie stosowano również dotacje, które nie były ukierunkowane na żadną konkretną technologię energii odnawialnej (24 mld EUR). </w:t>
      </w:r>
    </w:p>
    <w:p w14:paraId="667B9F3A" w14:textId="77777777" w:rsidR="00E0627F" w:rsidRPr="00B116F7" w:rsidRDefault="00E0627F" w:rsidP="00ED3FA4">
      <w:r w:rsidRPr="00B116F7">
        <w:t xml:space="preserve">W 2021 roku niemal 90% udziału dotacji do OZE w Polsce stanowiły dotacje nieukierunkowane na konkretną technologię, natomiast pozostały udział przypadł na energię fotowoltaiczną oraz biomasę. </w:t>
      </w:r>
    </w:p>
    <w:p w14:paraId="2F985B8C" w14:textId="77777777" w:rsidR="00E0627F" w:rsidRPr="00B116F7" w:rsidRDefault="00E0627F" w:rsidP="00ED3FA4">
      <w:pPr>
        <w:jc w:val="center"/>
        <w:rPr>
          <w:b/>
        </w:rPr>
      </w:pPr>
      <w:r w:rsidRPr="00B116F7">
        <w:rPr>
          <w:noProof/>
          <w:lang w:eastAsia="pl-PL"/>
        </w:rPr>
        <w:drawing>
          <wp:inline distT="0" distB="0" distL="0" distR="0" wp14:anchorId="579F079C" wp14:editId="0AF3D4CD">
            <wp:extent cx="4531057" cy="2409101"/>
            <wp:effectExtent l="0" t="0" r="3175" b="0"/>
            <wp:docPr id="5269476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64520" cy="2426893"/>
                    </a:xfrm>
                    <a:prstGeom prst="rect">
                      <a:avLst/>
                    </a:prstGeom>
                    <a:noFill/>
                    <a:ln>
                      <a:noFill/>
                    </a:ln>
                  </pic:spPr>
                </pic:pic>
              </a:graphicData>
            </a:graphic>
          </wp:inline>
        </w:drawing>
      </w:r>
    </w:p>
    <w:p w14:paraId="02FCDDC8" w14:textId="1340264E" w:rsidR="00E0627F" w:rsidRPr="00B116F7" w:rsidRDefault="00E0627F" w:rsidP="00ED3FA4">
      <w:pPr>
        <w:pStyle w:val="Legenda"/>
        <w:rPr>
          <w:noProof/>
          <w:color w:val="auto"/>
        </w:rPr>
      </w:pPr>
      <w:bookmarkStart w:id="403" w:name="_Ref158212478"/>
      <w:bookmarkStart w:id="404" w:name="_Toc158271903"/>
      <w:bookmarkStart w:id="405" w:name="_Toc158373515"/>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11</w:t>
      </w:r>
      <w:r w:rsidRPr="00B116F7">
        <w:rPr>
          <w:color w:val="auto"/>
        </w:rPr>
        <w:fldChar w:fldCharType="end"/>
      </w:r>
      <w:bookmarkEnd w:id="403"/>
      <w:r w:rsidRPr="00B116F7">
        <w:rPr>
          <w:color w:val="auto"/>
        </w:rPr>
        <w:t xml:space="preserve">. </w:t>
      </w:r>
      <w:r w:rsidRPr="00B116F7">
        <w:rPr>
          <w:noProof/>
          <w:color w:val="auto"/>
        </w:rPr>
        <w:t>Udział dotacji do OZE według technologii dla wybranego państwa członkowskiego (2021 r.)</w:t>
      </w:r>
      <w:bookmarkEnd w:id="404"/>
      <w:bookmarkEnd w:id="405"/>
    </w:p>
    <w:p w14:paraId="39D505EB" w14:textId="77777777" w:rsidR="00E0627F" w:rsidRPr="00B116F7" w:rsidRDefault="00E0627F" w:rsidP="00ED3FA4">
      <w:pPr>
        <w:pStyle w:val="ardo"/>
        <w:rPr>
          <w:color w:val="auto"/>
        </w:rPr>
      </w:pPr>
      <w:r w:rsidRPr="00B116F7">
        <w:rPr>
          <w:color w:val="auto"/>
        </w:rPr>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3C50CE0F" w14:textId="68FEF6AA" w:rsidR="00E0627F" w:rsidRPr="00B116F7" w:rsidRDefault="00E0627F" w:rsidP="00ED3FA4">
      <w:r w:rsidRPr="00B116F7">
        <w:t>Komisja Europejska współpracuje z państwami członkowskimi w celu rozwiązania kryzysu energetycznego. Współpraca ta obejmuje działania mające na celu zabezpieczenie alternatywnych dostaw energii, zmniejszenie zapotrzebowania na energię, aby zrekompensować brak dostaw gazu z Rosji, wykorzystanie w większym stopniu odnawialnych źródeł energii oraz zwiększenie efektywności energetycznej. Oprócz wdrażania środków, które wprowadzono na szczeblu unijnym, lub których wprowadzenie umożliwiły ramy unijne, państwa członkowskie przyjęły również środki dostosowane do własnych potrzeb krajowych, aby chronić swoich obywateli i gospodarkę przed szkodliwymi cenami energii (</w:t>
      </w:r>
      <w:r w:rsidRPr="00B116F7">
        <w:fldChar w:fldCharType="begin"/>
      </w:r>
      <w:r w:rsidRPr="00B116F7">
        <w:instrText xml:space="preserve"> REF _Ref158212479 \h  \* MERGEFORMAT </w:instrText>
      </w:r>
      <w:r w:rsidRPr="00B116F7">
        <w:fldChar w:fldCharType="separate"/>
      </w:r>
      <w:r w:rsidR="004C1650" w:rsidRPr="00B116F7">
        <w:t xml:space="preserve">Rysunek </w:t>
      </w:r>
      <w:r w:rsidR="004C1650">
        <w:rPr>
          <w:noProof/>
        </w:rPr>
        <w:t>6</w:t>
      </w:r>
      <w:r w:rsidR="004C1650" w:rsidRPr="00B116F7">
        <w:t>.</w:t>
      </w:r>
      <w:r w:rsidR="004C1650">
        <w:rPr>
          <w:noProof/>
        </w:rPr>
        <w:t>12</w:t>
      </w:r>
      <w:r w:rsidRPr="00B116F7">
        <w:fldChar w:fldCharType="end"/>
      </w:r>
      <w:r w:rsidRPr="00B116F7">
        <w:t>).</w:t>
      </w:r>
    </w:p>
    <w:p w14:paraId="02FDDD16" w14:textId="77777777" w:rsidR="00E0627F" w:rsidRPr="00B116F7" w:rsidRDefault="00E0627F" w:rsidP="00ED3FA4">
      <w:pPr>
        <w:jc w:val="center"/>
        <w:rPr>
          <w:lang w:val="en-US"/>
        </w:rPr>
      </w:pPr>
      <w:r w:rsidRPr="00B116F7">
        <w:rPr>
          <w:noProof/>
          <w:lang w:eastAsia="pl-PL"/>
        </w:rPr>
        <w:drawing>
          <wp:inline distT="0" distB="0" distL="0" distR="0" wp14:anchorId="473769E1" wp14:editId="33E5B96D">
            <wp:extent cx="3186753" cy="2447429"/>
            <wp:effectExtent l="0" t="0" r="0" b="0"/>
            <wp:docPr id="1706101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01076" cy="2458429"/>
                    </a:xfrm>
                    <a:prstGeom prst="rect">
                      <a:avLst/>
                    </a:prstGeom>
                    <a:noFill/>
                    <a:ln>
                      <a:noFill/>
                    </a:ln>
                  </pic:spPr>
                </pic:pic>
              </a:graphicData>
            </a:graphic>
          </wp:inline>
        </w:drawing>
      </w:r>
    </w:p>
    <w:p w14:paraId="60173AFB" w14:textId="7954DB03" w:rsidR="00E0627F" w:rsidRPr="00B116F7" w:rsidRDefault="00E0627F" w:rsidP="00ED3FA4">
      <w:pPr>
        <w:pStyle w:val="Legenda"/>
        <w:rPr>
          <w:noProof/>
          <w:color w:val="auto"/>
        </w:rPr>
      </w:pPr>
      <w:bookmarkStart w:id="406" w:name="_Ref158212479"/>
      <w:bookmarkStart w:id="407" w:name="_Toc158271904"/>
      <w:bookmarkStart w:id="408" w:name="_Toc15837351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12</w:t>
      </w:r>
      <w:r w:rsidRPr="00B116F7">
        <w:rPr>
          <w:color w:val="auto"/>
        </w:rPr>
        <w:fldChar w:fldCharType="end"/>
      </w:r>
      <w:bookmarkEnd w:id="406"/>
      <w:r w:rsidRPr="00B116F7">
        <w:rPr>
          <w:color w:val="auto"/>
        </w:rPr>
        <w:t xml:space="preserve">. </w:t>
      </w:r>
      <w:r w:rsidRPr="00B116F7">
        <w:rPr>
          <w:noProof/>
          <w:color w:val="auto"/>
        </w:rPr>
        <w:t>Znaczenie dotacji w energetyce w kontekście kryzysu związanego z cenami energii</w:t>
      </w:r>
      <w:bookmarkEnd w:id="407"/>
      <w:bookmarkEnd w:id="408"/>
    </w:p>
    <w:p w14:paraId="763E8C8B" w14:textId="77777777" w:rsidR="00E0627F" w:rsidRPr="00B116F7" w:rsidRDefault="00E0627F" w:rsidP="00ED3FA4">
      <w:pPr>
        <w:pStyle w:val="ardo"/>
        <w:rPr>
          <w:color w:val="auto"/>
        </w:rPr>
      </w:pPr>
      <w:r w:rsidRPr="00B116F7">
        <w:rPr>
          <w:color w:val="auto"/>
        </w:rPr>
        <w:lastRenderedPageBreak/>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58A2ADC6" w14:textId="77777777" w:rsidR="00E0627F" w:rsidRPr="00B116F7" w:rsidRDefault="00E0627F" w:rsidP="00ED3FA4">
      <w:r w:rsidRPr="00B116F7">
        <w:t xml:space="preserve">Dzięki tym nowym środkom krajowym w 2022 r. państwa członkowskie przekazały na ten cel dotacje, których szacunkowa wartość wyniosła ok. 181 mld EUR, co stanowiło prawie 50% wszystkich dotacji w energetyce w UE-27 w 2022 roku. Początkowe dane liczbowe za 2023 r. wskazują na kontynuację tego wsparcia, ale tylko w perspektywie średnioterminowej. Planuje się, że prawie 80% wypłat w ramach tych środków zakończy się przed 2025 r., natomiast 20% wypłat ma planowany termin zakończenia przypadający po 2025 r. lub w ogóle nie przewidziano takiego terminu. </w:t>
      </w:r>
    </w:p>
    <w:p w14:paraId="73F179BD" w14:textId="65D1A8C4" w:rsidR="00E0627F" w:rsidRPr="00B116F7" w:rsidRDefault="00E0627F" w:rsidP="00ED3FA4">
      <w:r w:rsidRPr="00B116F7">
        <w:t>Dotacje na środki związane z kryzysem energetycznym stanowiły około 1,1% PKB UE w 2022 roku. Polska wydała w tym celu mniej niż 1,0% swojego PKB, co stanowiło około 6 mld EUR i była to kwota mniejsza od dotacji wprowadzonych w przypadku siedmiu państw członkowskich (</w:t>
      </w:r>
      <w:r w:rsidRPr="00B116F7">
        <w:fldChar w:fldCharType="begin"/>
      </w:r>
      <w:r w:rsidRPr="00B116F7">
        <w:instrText xml:space="preserve"> REF _Ref158212480 \h  \* MERGEFORMAT </w:instrText>
      </w:r>
      <w:r w:rsidRPr="00B116F7">
        <w:fldChar w:fldCharType="separate"/>
      </w:r>
      <w:r w:rsidR="004C1650" w:rsidRPr="00B116F7">
        <w:t xml:space="preserve">Rysunek </w:t>
      </w:r>
      <w:r w:rsidR="004C1650">
        <w:rPr>
          <w:noProof/>
        </w:rPr>
        <w:t>6</w:t>
      </w:r>
      <w:r w:rsidR="004C1650" w:rsidRPr="00B116F7">
        <w:t>.</w:t>
      </w:r>
      <w:r w:rsidR="004C1650">
        <w:rPr>
          <w:noProof/>
        </w:rPr>
        <w:t>13</w:t>
      </w:r>
      <w:r w:rsidRPr="00B116F7">
        <w:fldChar w:fldCharType="end"/>
      </w:r>
      <w:r w:rsidRPr="00B116F7">
        <w:t xml:space="preserve">). </w:t>
      </w:r>
    </w:p>
    <w:p w14:paraId="11D84EAF" w14:textId="77777777" w:rsidR="00E0627F" w:rsidRPr="00B116F7" w:rsidRDefault="00E0627F" w:rsidP="00ED3FA4">
      <w:pPr>
        <w:jc w:val="center"/>
      </w:pPr>
      <w:r w:rsidRPr="00B116F7">
        <w:rPr>
          <w:noProof/>
          <w:lang w:eastAsia="pl-PL"/>
        </w:rPr>
        <w:drawing>
          <wp:inline distT="0" distB="0" distL="0" distR="0" wp14:anchorId="0F075887" wp14:editId="27DBE2ED">
            <wp:extent cx="5500048" cy="2535530"/>
            <wp:effectExtent l="0" t="0" r="5715" b="0"/>
            <wp:docPr id="20089686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536013" cy="2552110"/>
                    </a:xfrm>
                    <a:prstGeom prst="rect">
                      <a:avLst/>
                    </a:prstGeom>
                    <a:noFill/>
                    <a:ln>
                      <a:noFill/>
                    </a:ln>
                  </pic:spPr>
                </pic:pic>
              </a:graphicData>
            </a:graphic>
          </wp:inline>
        </w:drawing>
      </w:r>
    </w:p>
    <w:p w14:paraId="324F4F57" w14:textId="5A38FEC9" w:rsidR="00E0627F" w:rsidRPr="00B116F7" w:rsidRDefault="00E0627F" w:rsidP="00ED3FA4">
      <w:pPr>
        <w:pStyle w:val="Legenda"/>
        <w:rPr>
          <w:i w:val="0"/>
          <w:noProof/>
          <w:color w:val="auto"/>
        </w:rPr>
      </w:pPr>
      <w:bookmarkStart w:id="409" w:name="_Ref158212480"/>
      <w:bookmarkStart w:id="410" w:name="_Toc158271905"/>
      <w:bookmarkStart w:id="411" w:name="_Toc158373517"/>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13</w:t>
      </w:r>
      <w:r w:rsidRPr="00B116F7">
        <w:rPr>
          <w:color w:val="auto"/>
        </w:rPr>
        <w:fldChar w:fldCharType="end"/>
      </w:r>
      <w:bookmarkEnd w:id="409"/>
      <w:r w:rsidRPr="00B116F7">
        <w:rPr>
          <w:color w:val="auto"/>
        </w:rPr>
        <w:t xml:space="preserve">. </w:t>
      </w:r>
      <w:r w:rsidRPr="00B116F7">
        <w:rPr>
          <w:noProof/>
          <w:color w:val="auto"/>
        </w:rPr>
        <w:t>Dotacje na rozwiązanie problemu rosnących cen energii z podziałem na kraje w 2022 r.</w:t>
      </w:r>
      <w:bookmarkEnd w:id="410"/>
      <w:bookmarkEnd w:id="411"/>
      <w:r w:rsidRPr="00B116F7">
        <w:rPr>
          <w:noProof/>
          <w:color w:val="auto"/>
        </w:rPr>
        <w:t xml:space="preserve"> </w:t>
      </w:r>
    </w:p>
    <w:p w14:paraId="27A38630" w14:textId="77777777" w:rsidR="00E0627F" w:rsidRPr="00B116F7" w:rsidRDefault="00E0627F" w:rsidP="00ED3FA4">
      <w:pPr>
        <w:pStyle w:val="ardo"/>
        <w:rPr>
          <w:color w:val="auto"/>
        </w:rPr>
      </w:pPr>
      <w:r w:rsidRPr="00B116F7">
        <w:rPr>
          <w:color w:val="auto"/>
        </w:rPr>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475FA126" w14:textId="0CA50715" w:rsidR="00E0627F" w:rsidRPr="0086558F" w:rsidRDefault="00E0627F" w:rsidP="00ED3FA4">
      <w:pPr>
        <w:pStyle w:val="Nagwek2"/>
      </w:pPr>
      <w:bookmarkStart w:id="412" w:name="_Toc507408740"/>
      <w:bookmarkStart w:id="413" w:name="_Toc156465122"/>
      <w:bookmarkStart w:id="414" w:name="_Toc158373848"/>
      <w:bookmarkStart w:id="415" w:name="_Toc160610684"/>
      <w:r w:rsidRPr="0086558F">
        <w:t>Obecn</w:t>
      </w:r>
      <w:bookmarkEnd w:id="412"/>
      <w:bookmarkEnd w:id="413"/>
      <w:r w:rsidRPr="0086558F">
        <w:t>y poziom cen hurtowych i detalicznych energii elektrycznej na tle państw regionu i średniej UE</w:t>
      </w:r>
      <w:bookmarkEnd w:id="414"/>
      <w:bookmarkEnd w:id="415"/>
    </w:p>
    <w:p w14:paraId="3AB6141C" w14:textId="04432368" w:rsidR="00E0627F" w:rsidRPr="00B116F7" w:rsidRDefault="00E0627F" w:rsidP="00ED3FA4">
      <w:r w:rsidRPr="00B116F7">
        <w:t>Od 2015 do I kwartału 2021 roku ceny hurtowe energii elektrycznej w krajach UE kształtowały się na podobnym poziomie, nieprzekraczającym 100 EUR/MWh (</w:t>
      </w:r>
      <w:r w:rsidRPr="00B116F7">
        <w:rPr>
          <w:highlight w:val="yellow"/>
        </w:rPr>
        <w:fldChar w:fldCharType="begin"/>
      </w:r>
      <w:r w:rsidRPr="00B116F7">
        <w:rPr>
          <w:highlight w:val="yellow"/>
        </w:rPr>
        <w:instrText xml:space="preserve"> REF _Ref158212519 \h  \* MERGEFORMAT </w:instrText>
      </w:r>
      <w:r w:rsidRPr="00B116F7">
        <w:rPr>
          <w:highlight w:val="yellow"/>
        </w:rPr>
      </w:r>
      <w:r w:rsidRPr="00B116F7">
        <w:rPr>
          <w:highlight w:val="yellow"/>
        </w:rPr>
        <w:fldChar w:fldCharType="separate"/>
      </w:r>
      <w:r w:rsidR="004C1650" w:rsidRPr="00B116F7">
        <w:t xml:space="preserve">Rysunek </w:t>
      </w:r>
      <w:r w:rsidR="004C1650">
        <w:rPr>
          <w:noProof/>
        </w:rPr>
        <w:t>6</w:t>
      </w:r>
      <w:r w:rsidR="004C1650" w:rsidRPr="00B116F7">
        <w:t>.</w:t>
      </w:r>
      <w:r w:rsidR="004C1650">
        <w:rPr>
          <w:noProof/>
        </w:rPr>
        <w:t>14</w:t>
      </w:r>
      <w:r w:rsidRPr="00B116F7">
        <w:rPr>
          <w:highlight w:val="yellow"/>
        </w:rPr>
        <w:fldChar w:fldCharType="end"/>
      </w:r>
      <w:r w:rsidRPr="00B116F7">
        <w:t>). Późniejszy wzrost cen wynikał m. in. ze znacznego zwiększenia się zapotrzebowania na moc, które związane było ze wzrostem energochłonności krajowych gospodarek po stopniowym wycofywaniu, działającym przeciwko rozprzestrzenianiu się wirusa SARS-CoV-2, obostrzeń. W 2022 roku nastąpił największy wzrost cen hurtowych energii elektrycznej, na skutek zwiększenia się zapotrzebowania na paliwa kopalne niepochodzące z objętej sankcjami Rosji. Jednakże, sprawna dywersyfikacja kierunków dostaw węgla i gazu oraz wzrost udziału OZE w produkcji energii przyczyniły się do obniżenia się cen hurtowych do poziomu sprzed napaści Rosji na Ukrainę. W 2023 roku średnia cena UE spadła do około 97 EUR/MWh, podczas gdy średnia cen hurtowych w Polsce wyniosła 112 EUR/MWh (</w:t>
      </w:r>
      <w:r w:rsidRPr="00B116F7">
        <w:rPr>
          <w:highlight w:val="yellow"/>
        </w:rPr>
        <w:fldChar w:fldCharType="begin"/>
      </w:r>
      <w:r w:rsidRPr="00B116F7">
        <w:rPr>
          <w:highlight w:val="yellow"/>
        </w:rPr>
        <w:instrText xml:space="preserve"> REF _Ref158212540 \h  \* MERGEFORMAT </w:instrText>
      </w:r>
      <w:r w:rsidRPr="00B116F7">
        <w:rPr>
          <w:highlight w:val="yellow"/>
        </w:rPr>
      </w:r>
      <w:r w:rsidRPr="00B116F7">
        <w:rPr>
          <w:highlight w:val="yellow"/>
        </w:rPr>
        <w:fldChar w:fldCharType="separate"/>
      </w:r>
      <w:r w:rsidR="004C1650" w:rsidRPr="00B116F7">
        <w:t xml:space="preserve">Rysunek </w:t>
      </w:r>
      <w:r w:rsidR="004C1650">
        <w:rPr>
          <w:noProof/>
        </w:rPr>
        <w:t>6</w:t>
      </w:r>
      <w:r w:rsidR="004C1650" w:rsidRPr="00B116F7">
        <w:t>.</w:t>
      </w:r>
      <w:r w:rsidR="004C1650">
        <w:rPr>
          <w:noProof/>
        </w:rPr>
        <w:t>15</w:t>
      </w:r>
      <w:r w:rsidRPr="00B116F7">
        <w:rPr>
          <w:highlight w:val="yellow"/>
        </w:rPr>
        <w:fldChar w:fldCharType="end"/>
      </w:r>
      <w:r w:rsidRPr="00B116F7">
        <w:t xml:space="preserve">). </w:t>
      </w:r>
    </w:p>
    <w:p w14:paraId="762E3FD3" w14:textId="77777777" w:rsidR="00E0627F" w:rsidRPr="00B116F7" w:rsidRDefault="00E0627F" w:rsidP="00ED3FA4">
      <w:r w:rsidRPr="00B116F7">
        <w:rPr>
          <w:noProof/>
          <w:lang w:eastAsia="pl-PL"/>
        </w:rPr>
        <w:lastRenderedPageBreak/>
        <w:drawing>
          <wp:inline distT="0" distB="0" distL="0" distR="0" wp14:anchorId="399D5432" wp14:editId="6B8422B1">
            <wp:extent cx="5760720" cy="2301875"/>
            <wp:effectExtent l="0" t="0" r="0" b="3175"/>
            <wp:docPr id="2098200335" name="Wykres 1">
              <a:extLst xmlns:a="http://schemas.openxmlformats.org/drawingml/2006/main">
                <a:ext uri="{FF2B5EF4-FFF2-40B4-BE49-F238E27FC236}">
                  <a16:creationId xmlns:a16="http://schemas.microsoft.com/office/drawing/2014/main" id="{CB7660DA-5B46-C324-8972-CC89697A0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75370B2" w14:textId="18184CD4" w:rsidR="00E0627F" w:rsidRPr="00B116F7" w:rsidRDefault="00E0627F" w:rsidP="00ED3FA4">
      <w:pPr>
        <w:pStyle w:val="Legenda"/>
        <w:rPr>
          <w:rFonts w:eastAsia="Calibri"/>
          <w:bCs/>
          <w:i w:val="0"/>
          <w:color w:val="auto"/>
        </w:rPr>
      </w:pPr>
      <w:bookmarkStart w:id="416" w:name="_Ref158212519"/>
      <w:bookmarkStart w:id="417" w:name="_Toc158271906"/>
      <w:bookmarkStart w:id="418" w:name="_Toc158373518"/>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14</w:t>
      </w:r>
      <w:r w:rsidRPr="00B116F7">
        <w:rPr>
          <w:color w:val="auto"/>
        </w:rPr>
        <w:fldChar w:fldCharType="end"/>
      </w:r>
      <w:bookmarkEnd w:id="416"/>
      <w:r w:rsidRPr="00B116F7">
        <w:rPr>
          <w:color w:val="auto"/>
        </w:rPr>
        <w:t xml:space="preserve">. </w:t>
      </w:r>
      <w:r w:rsidRPr="00B116F7">
        <w:rPr>
          <w:iCs w:val="0"/>
          <w:color w:val="auto"/>
        </w:rPr>
        <w:t>Ceny hurtowe energii elektrycznej z Rynku Dnia Następnego w wybranych krajach UE w latach 2015-2023</w:t>
      </w:r>
      <w:bookmarkEnd w:id="417"/>
      <w:bookmarkEnd w:id="418"/>
    </w:p>
    <w:p w14:paraId="07173E00" w14:textId="77777777" w:rsidR="00E0627F" w:rsidRPr="00B116F7" w:rsidRDefault="00E0627F" w:rsidP="00ED3FA4">
      <w:pPr>
        <w:rPr>
          <w:rFonts w:eastAsia="Calibri"/>
          <w:i/>
          <w:sz w:val="18"/>
          <w:szCs w:val="18"/>
          <w:lang w:val="en-US"/>
        </w:rPr>
      </w:pPr>
      <w:proofErr w:type="spellStart"/>
      <w:r w:rsidRPr="00B116F7">
        <w:rPr>
          <w:rFonts w:eastAsia="Calibri"/>
          <w:i/>
          <w:sz w:val="18"/>
          <w:szCs w:val="18"/>
          <w:lang w:val="en-US"/>
        </w:rPr>
        <w:t>Źródło</w:t>
      </w:r>
      <w:proofErr w:type="spellEnd"/>
      <w:r w:rsidRPr="00B116F7">
        <w:rPr>
          <w:rFonts w:eastAsia="Calibri"/>
          <w:i/>
          <w:sz w:val="18"/>
          <w:szCs w:val="18"/>
          <w:lang w:val="en-US"/>
        </w:rPr>
        <w:t>: Ember, ENTSO-e</w:t>
      </w:r>
    </w:p>
    <w:p w14:paraId="21B2379B" w14:textId="77777777" w:rsidR="00E0627F" w:rsidRPr="00B116F7" w:rsidRDefault="00E0627F" w:rsidP="00ED3FA4">
      <w:pPr>
        <w:pStyle w:val="Akapitzlist"/>
        <w:ind w:left="450"/>
        <w:rPr>
          <w:rFonts w:eastAsia="Calibri"/>
          <w:i/>
          <w:sz w:val="18"/>
          <w:szCs w:val="18"/>
          <w:lang w:val="en-US"/>
        </w:rPr>
      </w:pPr>
    </w:p>
    <w:p w14:paraId="4D0BF23A" w14:textId="77777777" w:rsidR="00E0627F" w:rsidRPr="00B116F7" w:rsidRDefault="00E0627F" w:rsidP="00ED3FA4">
      <w:pPr>
        <w:jc w:val="center"/>
        <w:rPr>
          <w:lang w:val="en-US"/>
        </w:rPr>
      </w:pPr>
      <w:r w:rsidRPr="00B116F7">
        <w:rPr>
          <w:rFonts w:eastAsia="Calibri"/>
          <w:i/>
          <w:noProof/>
          <w:sz w:val="18"/>
          <w:szCs w:val="18"/>
          <w:lang w:eastAsia="pl-PL"/>
        </w:rPr>
        <mc:AlternateContent>
          <mc:Choice Requires="wps">
            <w:drawing>
              <wp:anchor distT="0" distB="0" distL="114300" distR="114300" simplePos="0" relativeHeight="251968512" behindDoc="0" locked="0" layoutInCell="1" allowOverlap="1" wp14:anchorId="06E09A78" wp14:editId="7192A291">
                <wp:simplePos x="0" y="0"/>
                <wp:positionH relativeFrom="column">
                  <wp:posOffset>730885</wp:posOffset>
                </wp:positionH>
                <wp:positionV relativeFrom="paragraph">
                  <wp:posOffset>471170</wp:posOffset>
                </wp:positionV>
                <wp:extent cx="4840485" cy="3089"/>
                <wp:effectExtent l="0" t="0" r="36830" b="35560"/>
                <wp:wrapNone/>
                <wp:docPr id="546471582" name="Łącznik prosty 1"/>
                <wp:cNvGraphicFramePr/>
                <a:graphic xmlns:a="http://schemas.openxmlformats.org/drawingml/2006/main">
                  <a:graphicData uri="http://schemas.microsoft.com/office/word/2010/wordprocessingShape">
                    <wps:wsp>
                      <wps:cNvCnPr/>
                      <wps:spPr>
                        <a:xfrm flipV="1">
                          <a:off x="0" y="0"/>
                          <a:ext cx="4840485" cy="3089"/>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ABC5120" id="Łącznik prosty 1" o:spid="_x0000_s1026" style="position:absolute;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5pt,37.1pt" to="438.7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" strokecolor="#c00000" strokeweight=".5pt">
                <v:stroke joinstyle="miter"/>
              </v:line>
            </w:pict>
          </mc:Fallback>
        </mc:AlternateContent>
      </w:r>
      <w:r w:rsidRPr="00B116F7">
        <w:rPr>
          <w:noProof/>
          <w:lang w:eastAsia="pl-PL"/>
        </w:rPr>
        <w:drawing>
          <wp:inline distT="0" distB="0" distL="0" distR="0" wp14:anchorId="21737EA0" wp14:editId="4733BFD6">
            <wp:extent cx="5760720" cy="1678305"/>
            <wp:effectExtent l="0" t="0" r="11430" b="17145"/>
            <wp:docPr id="1217985006" name="Wykres 1">
              <a:extLst xmlns:a="http://schemas.openxmlformats.org/drawingml/2006/main">
                <a:ext uri="{FF2B5EF4-FFF2-40B4-BE49-F238E27FC236}">
                  <a16:creationId xmlns:a16="http://schemas.microsoft.com/office/drawing/2014/main" id="{175BDE72-4D2F-39DC-76FA-D1C2A5A5D9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E586865" w14:textId="1245C28D" w:rsidR="00E0627F" w:rsidRPr="00B116F7" w:rsidRDefault="00E0627F" w:rsidP="00ED3FA4">
      <w:pPr>
        <w:pStyle w:val="Legenda"/>
        <w:rPr>
          <w:rFonts w:eastAsia="Calibri"/>
          <w:bCs/>
          <w:i w:val="0"/>
          <w:color w:val="auto"/>
        </w:rPr>
      </w:pPr>
      <w:bookmarkStart w:id="419" w:name="_Ref158212540"/>
      <w:bookmarkStart w:id="420" w:name="_Toc158271907"/>
      <w:bookmarkStart w:id="421" w:name="_Toc158373519"/>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15</w:t>
      </w:r>
      <w:r w:rsidRPr="00B116F7">
        <w:rPr>
          <w:color w:val="auto"/>
        </w:rPr>
        <w:fldChar w:fldCharType="end"/>
      </w:r>
      <w:bookmarkEnd w:id="419"/>
      <w:r w:rsidRPr="00B116F7">
        <w:rPr>
          <w:color w:val="auto"/>
        </w:rPr>
        <w:t xml:space="preserve">. </w:t>
      </w:r>
      <w:r w:rsidRPr="00B116F7">
        <w:rPr>
          <w:iCs w:val="0"/>
          <w:color w:val="auto"/>
        </w:rPr>
        <w:t>Ceny hurtowe energii elektrycznej z Rynku Dnia Następnego w krajach UE w 2023 roku</w:t>
      </w:r>
      <w:bookmarkEnd w:id="420"/>
      <w:bookmarkEnd w:id="421"/>
    </w:p>
    <w:p w14:paraId="00A9D5EB" w14:textId="77777777" w:rsidR="00E0627F" w:rsidRPr="00B116F7" w:rsidRDefault="00E0627F" w:rsidP="00ED3FA4">
      <w:pPr>
        <w:pStyle w:val="ardo"/>
        <w:rPr>
          <w:color w:val="auto"/>
        </w:rPr>
      </w:pPr>
      <w:r w:rsidRPr="00B116F7">
        <w:rPr>
          <w:color w:val="auto"/>
        </w:rPr>
        <w:t xml:space="preserve">Źródło: </w:t>
      </w:r>
      <w:proofErr w:type="spellStart"/>
      <w:r w:rsidRPr="00B116F7">
        <w:rPr>
          <w:color w:val="auto"/>
        </w:rPr>
        <w:t>Ember</w:t>
      </w:r>
      <w:proofErr w:type="spellEnd"/>
      <w:r w:rsidRPr="00B116F7">
        <w:rPr>
          <w:color w:val="auto"/>
        </w:rPr>
        <w:t>, ENTSO-e</w:t>
      </w:r>
    </w:p>
    <w:p w14:paraId="0E804914" w14:textId="6E3FBB23" w:rsidR="00E0627F" w:rsidRPr="00B116F7" w:rsidRDefault="00E0627F" w:rsidP="00ED3FA4">
      <w:bookmarkStart w:id="422" w:name="_Hlk157505530"/>
      <w:r w:rsidRPr="00B116F7">
        <w:t>Na rysunkach</w:t>
      </w:r>
      <w:r w:rsidR="0086558F">
        <w:t xml:space="preserve"> poniżej</w:t>
      </w:r>
      <w:r w:rsidRPr="00B116F7">
        <w:t xml:space="preserve"> przedstawiono ranking krajów UE pod względem poziomu cen na przykładzie cen energii elektrycznej wyrażonych w EUR/MWh w I półroczu 2023 r. dla trzech kategorii odbiorców przemysłowych, różniących się poziomem rocznego zużycia. Rysunki te obrazują zróżnicowanie cen energii zarówno pomiędzy poszczególnymi krajami, jak również pomiędzy odbiorcami przemysłowymi w ramach jednego kraju w zależności od poziomu zużycia. Ceny energii elektrycznej (bez podatków i opłat) w Polsce są dla każdego przedziału zużycia niższe od średnich cen unijnych. Jednakże, ceny uwzględniające wszystkie podatki i opłaty (w tym VAT i akcyza) w Polsce są wyższe od średnich cen w UE. </w:t>
      </w:r>
      <w:bookmarkEnd w:id="422"/>
    </w:p>
    <w:p w14:paraId="6A803A4A" w14:textId="77777777" w:rsidR="00E0627F" w:rsidRPr="00B116F7" w:rsidRDefault="00E0627F" w:rsidP="00ED3FA4">
      <w:pPr>
        <w:jc w:val="center"/>
      </w:pPr>
    </w:p>
    <w:p w14:paraId="54490CCC" w14:textId="77777777" w:rsidR="00E0627F" w:rsidRPr="00B116F7" w:rsidRDefault="00E0627F" w:rsidP="00ED3FA4">
      <w:pPr>
        <w:jc w:val="center"/>
      </w:pPr>
      <w:r w:rsidRPr="00B116F7">
        <w:rPr>
          <w:noProof/>
          <w:lang w:eastAsia="pl-PL"/>
        </w:rPr>
        <w:lastRenderedPageBreak/>
        <w:drawing>
          <wp:inline distT="0" distB="0" distL="0" distR="0" wp14:anchorId="77B274BF" wp14:editId="27533EFF">
            <wp:extent cx="5760720" cy="2170430"/>
            <wp:effectExtent l="0" t="0" r="0" b="1270"/>
            <wp:docPr id="1728177866" name="Wykres 1">
              <a:extLst xmlns:a="http://schemas.openxmlformats.org/drawingml/2006/main">
                <a:ext uri="{FF2B5EF4-FFF2-40B4-BE49-F238E27FC236}">
                  <a16:creationId xmlns:a16="http://schemas.microsoft.com/office/drawing/2014/main" id="{53F80879-FD8E-4FF0-85B7-B1DDF81CC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17CE373" w14:textId="7D19E9C3" w:rsidR="00E0627F" w:rsidRPr="00B116F7" w:rsidRDefault="00E0627F" w:rsidP="00ED3FA4">
      <w:pPr>
        <w:pStyle w:val="Legenda"/>
        <w:rPr>
          <w:color w:val="auto"/>
        </w:rPr>
      </w:pPr>
      <w:bookmarkStart w:id="423" w:name="_Ref158212558"/>
      <w:bookmarkStart w:id="424" w:name="_Toc158271908"/>
      <w:bookmarkStart w:id="425" w:name="_Toc158373520"/>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16</w:t>
      </w:r>
      <w:r w:rsidRPr="00B116F7">
        <w:rPr>
          <w:color w:val="auto"/>
        </w:rPr>
        <w:fldChar w:fldCharType="end"/>
      </w:r>
      <w:bookmarkEnd w:id="423"/>
      <w:r w:rsidRPr="00B116F7">
        <w:rPr>
          <w:color w:val="auto"/>
        </w:rPr>
        <w:t>. Ceny energii elektrycznej dla odbiorców przemysłowych za I półrocze 2023 r. - kategoria IC (500 – 1 999 MWh)</w:t>
      </w:r>
      <w:bookmarkEnd w:id="424"/>
      <w:bookmarkEnd w:id="425"/>
    </w:p>
    <w:p w14:paraId="7F2E777C" w14:textId="77777777" w:rsidR="00E0627F" w:rsidRPr="00B116F7" w:rsidRDefault="00E0627F" w:rsidP="00ED3FA4">
      <w:pPr>
        <w:pStyle w:val="ardo"/>
        <w:rPr>
          <w:color w:val="auto"/>
        </w:rPr>
      </w:pPr>
      <w:r w:rsidRPr="00B116F7">
        <w:rPr>
          <w:color w:val="auto"/>
        </w:rPr>
        <w:t xml:space="preserve">Źródło: Eurostat </w:t>
      </w:r>
    </w:p>
    <w:p w14:paraId="34AABF8B" w14:textId="77777777" w:rsidR="00E0627F" w:rsidRPr="00B116F7" w:rsidRDefault="00E0627F" w:rsidP="00ED3FA4">
      <w:pPr>
        <w:jc w:val="center"/>
      </w:pPr>
      <w:r w:rsidRPr="00B116F7">
        <w:rPr>
          <w:noProof/>
          <w:lang w:eastAsia="pl-PL"/>
        </w:rPr>
        <w:drawing>
          <wp:inline distT="0" distB="0" distL="0" distR="0" wp14:anchorId="6B362547" wp14:editId="3FA496B3">
            <wp:extent cx="5705475" cy="2124075"/>
            <wp:effectExtent l="0" t="0" r="0" b="0"/>
            <wp:docPr id="1734745591" name="Wykres 1">
              <a:extLst xmlns:a="http://schemas.openxmlformats.org/drawingml/2006/main">
                <a:ext uri="{FF2B5EF4-FFF2-40B4-BE49-F238E27FC236}">
                  <a16:creationId xmlns:a16="http://schemas.microsoft.com/office/drawing/2014/main" id="{9C4BF338-DF5C-42A5-94E5-CE619CA1E6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582F5C4" w14:textId="19A25540" w:rsidR="00E0627F" w:rsidRPr="00B116F7" w:rsidRDefault="00E0627F" w:rsidP="00ED3FA4">
      <w:pPr>
        <w:pStyle w:val="Legenda"/>
        <w:rPr>
          <w:color w:val="auto"/>
        </w:rPr>
      </w:pPr>
      <w:bookmarkStart w:id="426" w:name="_Ref156981211"/>
      <w:bookmarkStart w:id="427" w:name="_Toc158271909"/>
      <w:bookmarkStart w:id="428" w:name="_Toc158373521"/>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17</w:t>
      </w:r>
      <w:r w:rsidRPr="00B116F7">
        <w:rPr>
          <w:color w:val="auto"/>
        </w:rPr>
        <w:fldChar w:fldCharType="end"/>
      </w:r>
      <w:bookmarkEnd w:id="426"/>
      <w:r w:rsidRPr="00B116F7">
        <w:rPr>
          <w:color w:val="auto"/>
        </w:rPr>
        <w:t>. Ceny energii elektrycznej dla odbiorców przemysłowych za I półrocze 2023 r.- kategoria ID (2 000 – 19 999 MWh)</w:t>
      </w:r>
      <w:bookmarkEnd w:id="427"/>
      <w:bookmarkEnd w:id="428"/>
    </w:p>
    <w:p w14:paraId="5C1B1181" w14:textId="77777777" w:rsidR="00E0627F" w:rsidRPr="00B116F7" w:rsidRDefault="00E0627F" w:rsidP="00ED3FA4">
      <w:pPr>
        <w:pStyle w:val="ardo"/>
        <w:rPr>
          <w:color w:val="auto"/>
        </w:rPr>
      </w:pPr>
      <w:r w:rsidRPr="00B116F7">
        <w:rPr>
          <w:color w:val="auto"/>
        </w:rPr>
        <w:t>Źródło: Eurostat</w:t>
      </w:r>
    </w:p>
    <w:p w14:paraId="157B6FA3" w14:textId="77777777" w:rsidR="00E0627F" w:rsidRPr="00B116F7" w:rsidRDefault="00E0627F" w:rsidP="00ED3FA4">
      <w:pPr>
        <w:rPr>
          <w:sz w:val="18"/>
          <w:szCs w:val="18"/>
        </w:rPr>
      </w:pPr>
    </w:p>
    <w:p w14:paraId="3B7677AA" w14:textId="77777777" w:rsidR="00E0627F" w:rsidRPr="00B116F7" w:rsidRDefault="00E0627F" w:rsidP="00ED3FA4">
      <w:pPr>
        <w:jc w:val="center"/>
      </w:pPr>
      <w:r w:rsidRPr="00B116F7">
        <w:rPr>
          <w:noProof/>
          <w:lang w:eastAsia="pl-PL"/>
        </w:rPr>
        <w:drawing>
          <wp:inline distT="0" distB="0" distL="0" distR="0" wp14:anchorId="31F8640D" wp14:editId="2836379B">
            <wp:extent cx="5657850" cy="2124075"/>
            <wp:effectExtent l="0" t="0" r="0" b="0"/>
            <wp:docPr id="1153505977" name="Wykres 1">
              <a:extLst xmlns:a="http://schemas.openxmlformats.org/drawingml/2006/main">
                <a:ext uri="{FF2B5EF4-FFF2-40B4-BE49-F238E27FC236}">
                  <a16:creationId xmlns:a16="http://schemas.microsoft.com/office/drawing/2014/main" id="{DFE624F3-70CF-4D04-97E3-9C0A27EEA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AD9781E" w14:textId="45FB79BE" w:rsidR="00E0627F" w:rsidRPr="00B116F7" w:rsidRDefault="00E0627F" w:rsidP="00ED3FA4">
      <w:pPr>
        <w:pStyle w:val="Legenda"/>
        <w:rPr>
          <w:color w:val="auto"/>
        </w:rPr>
      </w:pPr>
      <w:bookmarkStart w:id="429" w:name="_Ref156981212"/>
      <w:bookmarkStart w:id="430" w:name="_Toc158271910"/>
      <w:bookmarkStart w:id="431" w:name="_Toc15837352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18</w:t>
      </w:r>
      <w:r w:rsidRPr="00B116F7">
        <w:rPr>
          <w:color w:val="auto"/>
        </w:rPr>
        <w:fldChar w:fldCharType="end"/>
      </w:r>
      <w:bookmarkEnd w:id="429"/>
      <w:r w:rsidRPr="00B116F7">
        <w:rPr>
          <w:color w:val="auto"/>
        </w:rPr>
        <w:t>.</w:t>
      </w:r>
      <w:r w:rsidRPr="00B116F7">
        <w:rPr>
          <w:i w:val="0"/>
          <w:iCs w:val="0"/>
          <w:color w:val="auto"/>
        </w:rPr>
        <w:t xml:space="preserve"> </w:t>
      </w:r>
      <w:r w:rsidRPr="00B116F7">
        <w:rPr>
          <w:color w:val="auto"/>
        </w:rPr>
        <w:t>Ceny energii elektrycznej dla odbiorców przemysłowych za I półrocze 2023 r. - kategoria IE (20 000 – 69 999 MWh)</w:t>
      </w:r>
      <w:bookmarkEnd w:id="430"/>
      <w:bookmarkEnd w:id="431"/>
    </w:p>
    <w:p w14:paraId="13E1FC0E" w14:textId="77777777" w:rsidR="00E0627F" w:rsidRPr="00B116F7" w:rsidRDefault="00E0627F" w:rsidP="00ED3FA4">
      <w:pPr>
        <w:pStyle w:val="ardo"/>
        <w:rPr>
          <w:color w:val="auto"/>
        </w:rPr>
      </w:pPr>
      <w:r w:rsidRPr="00B116F7">
        <w:rPr>
          <w:color w:val="auto"/>
        </w:rPr>
        <w:t>Źródło: Eurostat</w:t>
      </w:r>
    </w:p>
    <w:p w14:paraId="5F8F60CD" w14:textId="4D55AF3C" w:rsidR="00E0627F" w:rsidRPr="00B116F7" w:rsidRDefault="00E0627F" w:rsidP="00ED3FA4">
      <w:r w:rsidRPr="00B116F7">
        <w:t xml:space="preserve">Natomiast na rysunkach </w:t>
      </w:r>
      <w:r w:rsidR="0086558F">
        <w:t>kolejnych</w:t>
      </w:r>
      <w:r w:rsidRPr="00B116F7">
        <w:t xml:space="preserve"> przedstawiono ranking krajów UE pod względem poziomu cen energii elektrycznej dla trzech kategorii odbiorców w gospodarstwach domowych, różniących się poziomem </w:t>
      </w:r>
      <w:r w:rsidRPr="00B116F7">
        <w:lastRenderedPageBreak/>
        <w:t xml:space="preserve">rocznego zużycia. Ceny energii elektrycznej (z podatkami) w Polsce są dla każdego przedziału zużycia niższe od średnich cen unijnych. </w:t>
      </w:r>
    </w:p>
    <w:p w14:paraId="1A818FC3" w14:textId="77777777" w:rsidR="00E0627F" w:rsidRPr="00B116F7" w:rsidRDefault="00E0627F" w:rsidP="00ED3FA4">
      <w:r w:rsidRPr="00B116F7">
        <w:rPr>
          <w:noProof/>
          <w:lang w:eastAsia="pl-PL"/>
        </w:rPr>
        <w:drawing>
          <wp:inline distT="0" distB="0" distL="0" distR="0" wp14:anchorId="578BD530" wp14:editId="43000256">
            <wp:extent cx="5760720" cy="2567305"/>
            <wp:effectExtent l="0" t="0" r="0" b="4445"/>
            <wp:docPr id="11992219" name="Wykres 1">
              <a:extLst xmlns:a="http://schemas.openxmlformats.org/drawingml/2006/main">
                <a:ext uri="{FF2B5EF4-FFF2-40B4-BE49-F238E27FC236}">
                  <a16:creationId xmlns:a16="http://schemas.microsoft.com/office/drawing/2014/main" id="{09338D0D-7871-4360-8B3A-A41A1C732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774E5E8" w14:textId="42AA0977" w:rsidR="00E0627F" w:rsidRPr="00B116F7" w:rsidRDefault="00E0627F" w:rsidP="00ED3FA4">
      <w:pPr>
        <w:pStyle w:val="Legenda"/>
        <w:rPr>
          <w:color w:val="auto"/>
        </w:rPr>
      </w:pPr>
      <w:bookmarkStart w:id="432" w:name="_Ref158212588"/>
      <w:bookmarkStart w:id="433" w:name="_Toc158271911"/>
      <w:bookmarkStart w:id="434" w:name="_Toc15837352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19</w:t>
      </w:r>
      <w:r w:rsidRPr="00B116F7">
        <w:rPr>
          <w:color w:val="auto"/>
        </w:rPr>
        <w:fldChar w:fldCharType="end"/>
      </w:r>
      <w:bookmarkEnd w:id="432"/>
      <w:r w:rsidRPr="00B116F7">
        <w:rPr>
          <w:color w:val="auto"/>
        </w:rPr>
        <w:t>. Ceny energii elektrycznej dla odbiorców w gospodarstwach domowych za I półrocze 2023 r.- kategoria DB (1 000 – 2 499 kWh)</w:t>
      </w:r>
      <w:bookmarkEnd w:id="433"/>
      <w:bookmarkEnd w:id="434"/>
    </w:p>
    <w:p w14:paraId="5AA4ECB7" w14:textId="77777777" w:rsidR="00E0627F" w:rsidRPr="00B116F7" w:rsidRDefault="00E0627F" w:rsidP="00ED3FA4">
      <w:pPr>
        <w:pStyle w:val="ardo"/>
        <w:rPr>
          <w:color w:val="auto"/>
        </w:rPr>
      </w:pPr>
      <w:r w:rsidRPr="00B116F7">
        <w:rPr>
          <w:color w:val="auto"/>
        </w:rPr>
        <w:t>Źródło: Eurostat</w:t>
      </w:r>
    </w:p>
    <w:p w14:paraId="041A1701" w14:textId="77777777" w:rsidR="00E0627F" w:rsidRPr="00B116F7" w:rsidRDefault="00E0627F" w:rsidP="00ED3FA4"/>
    <w:p w14:paraId="77F131C4" w14:textId="77777777" w:rsidR="00E0627F" w:rsidRPr="00B116F7" w:rsidRDefault="00E0627F" w:rsidP="00ED3FA4">
      <w:r w:rsidRPr="00B116F7">
        <w:rPr>
          <w:noProof/>
          <w:lang w:eastAsia="pl-PL"/>
        </w:rPr>
        <w:drawing>
          <wp:inline distT="0" distB="0" distL="0" distR="0" wp14:anchorId="502F0467" wp14:editId="72666C97">
            <wp:extent cx="5760720" cy="2567305"/>
            <wp:effectExtent l="0" t="0" r="0" b="4445"/>
            <wp:docPr id="1773374537" name="Wykres 1">
              <a:extLst xmlns:a="http://schemas.openxmlformats.org/drawingml/2006/main">
                <a:ext uri="{FF2B5EF4-FFF2-40B4-BE49-F238E27FC236}">
                  <a16:creationId xmlns:a16="http://schemas.microsoft.com/office/drawing/2014/main" id="{D47ED9D0-1683-4484-83A8-B4E19BA53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B0F1314" w14:textId="6FBBA7E3" w:rsidR="00E0627F" w:rsidRPr="00B116F7" w:rsidRDefault="00E0627F" w:rsidP="00ED3FA4">
      <w:pPr>
        <w:pStyle w:val="Legenda"/>
        <w:rPr>
          <w:color w:val="auto"/>
        </w:rPr>
      </w:pPr>
      <w:bookmarkStart w:id="435" w:name="_Ref158212590"/>
      <w:bookmarkStart w:id="436" w:name="_Toc158271912"/>
      <w:bookmarkStart w:id="437" w:name="_Toc15837352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20</w:t>
      </w:r>
      <w:r w:rsidRPr="00B116F7">
        <w:rPr>
          <w:color w:val="auto"/>
        </w:rPr>
        <w:fldChar w:fldCharType="end"/>
      </w:r>
      <w:bookmarkEnd w:id="435"/>
      <w:r w:rsidRPr="00B116F7">
        <w:rPr>
          <w:color w:val="auto"/>
        </w:rPr>
        <w:t>. Ceny energii elektrycznej dla odbiorców w gospodarstwach domowych za I półrocze 2023 r.- kategoria DC (2 500 – 4 999 kWh)</w:t>
      </w:r>
      <w:bookmarkEnd w:id="436"/>
      <w:bookmarkEnd w:id="437"/>
    </w:p>
    <w:p w14:paraId="0C5BCF3E" w14:textId="77777777" w:rsidR="00E0627F" w:rsidRPr="00B116F7" w:rsidRDefault="00E0627F" w:rsidP="00ED3FA4">
      <w:pPr>
        <w:pStyle w:val="ardo"/>
        <w:rPr>
          <w:color w:val="auto"/>
        </w:rPr>
      </w:pPr>
      <w:r w:rsidRPr="00B116F7">
        <w:rPr>
          <w:color w:val="auto"/>
        </w:rPr>
        <w:t>Źródło: Eurostat</w:t>
      </w:r>
    </w:p>
    <w:p w14:paraId="392A436F" w14:textId="77777777" w:rsidR="00E0627F" w:rsidRPr="00B116F7" w:rsidRDefault="00E0627F" w:rsidP="00ED3FA4">
      <w:r w:rsidRPr="00B116F7">
        <w:rPr>
          <w:noProof/>
          <w:lang w:eastAsia="pl-PL"/>
        </w:rPr>
        <w:lastRenderedPageBreak/>
        <w:drawing>
          <wp:inline distT="0" distB="0" distL="0" distR="0" wp14:anchorId="4EDD7577" wp14:editId="5E60C468">
            <wp:extent cx="5760720" cy="2567305"/>
            <wp:effectExtent l="0" t="0" r="0" b="4445"/>
            <wp:docPr id="880585628" name="Wykres 1">
              <a:extLst xmlns:a="http://schemas.openxmlformats.org/drawingml/2006/main">
                <a:ext uri="{FF2B5EF4-FFF2-40B4-BE49-F238E27FC236}">
                  <a16:creationId xmlns:a16="http://schemas.microsoft.com/office/drawing/2014/main" id="{3CBB76C2-6CB4-4780-BAAF-92B528346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569BEDC" w14:textId="137A0B81" w:rsidR="00E0627F" w:rsidRPr="00B116F7" w:rsidRDefault="00E0627F" w:rsidP="00ED3FA4">
      <w:pPr>
        <w:pStyle w:val="Legenda"/>
        <w:rPr>
          <w:color w:val="auto"/>
        </w:rPr>
      </w:pPr>
      <w:bookmarkStart w:id="438" w:name="_Ref158212591"/>
      <w:bookmarkStart w:id="439" w:name="_Toc158271913"/>
      <w:bookmarkStart w:id="440" w:name="_Toc158373525"/>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21</w:t>
      </w:r>
      <w:r w:rsidRPr="00B116F7">
        <w:rPr>
          <w:color w:val="auto"/>
        </w:rPr>
        <w:fldChar w:fldCharType="end"/>
      </w:r>
      <w:bookmarkEnd w:id="438"/>
      <w:r w:rsidRPr="00B116F7">
        <w:rPr>
          <w:color w:val="auto"/>
        </w:rPr>
        <w:t>. Ceny energii elektrycznej dla odbiorców w gospodarstwach domowych za I półrocze 2023 r.- kategoria DD (5 000 – 14 999 MWh)</w:t>
      </w:r>
      <w:bookmarkEnd w:id="439"/>
      <w:bookmarkEnd w:id="440"/>
    </w:p>
    <w:p w14:paraId="64CBC6FA" w14:textId="77777777" w:rsidR="00E0627F" w:rsidRPr="00B116F7" w:rsidRDefault="00E0627F" w:rsidP="00ED3FA4">
      <w:pPr>
        <w:pStyle w:val="ardo"/>
        <w:rPr>
          <w:color w:val="auto"/>
        </w:rPr>
      </w:pPr>
      <w:r w:rsidRPr="00B116F7">
        <w:rPr>
          <w:color w:val="auto"/>
        </w:rPr>
        <w:t>Źródło: Eurostat</w:t>
      </w:r>
    </w:p>
    <w:p w14:paraId="789D427A" w14:textId="77777777" w:rsidR="00E0627F" w:rsidRPr="00B116F7" w:rsidRDefault="00E0627F" w:rsidP="00ED3FA4">
      <w:r w:rsidRPr="00B116F7">
        <w:t>Występujące, w przypadku niektórych krajów, ujemne wartości podatków powstały na skutek wprowadzenia przez krajowe władze dodatków i opustów, które przewyższają sumę podatków i innych opłat związanych z zakupem energii elektrycznej przez odbiorców końcowych.</w:t>
      </w:r>
    </w:p>
    <w:p w14:paraId="440C4479" w14:textId="69C39B4A" w:rsidR="00E0627F" w:rsidRPr="0086558F" w:rsidRDefault="00E0627F" w:rsidP="00ED3FA4">
      <w:pPr>
        <w:pStyle w:val="Nagwek2"/>
      </w:pPr>
      <w:bookmarkStart w:id="441" w:name="_Toc507408741"/>
      <w:bookmarkStart w:id="442" w:name="_Toc156465123"/>
      <w:bookmarkStart w:id="443" w:name="_Toc158373849"/>
      <w:bookmarkStart w:id="444" w:name="_Toc160610685"/>
      <w:r w:rsidRPr="0086558F">
        <w:t xml:space="preserve">Prognozy </w:t>
      </w:r>
      <w:bookmarkEnd w:id="441"/>
      <w:bookmarkEnd w:id="442"/>
      <w:r w:rsidRPr="0086558F">
        <w:t>dotyczące rozwoju nakładów na badania i innowacje przy istniejących politykach i środkach</w:t>
      </w:r>
      <w:bookmarkEnd w:id="443"/>
      <w:bookmarkEnd w:id="444"/>
    </w:p>
    <w:p w14:paraId="25AB9D11" w14:textId="77777777" w:rsidR="00E0627F" w:rsidRPr="00B116F7" w:rsidRDefault="00E0627F" w:rsidP="00ED3FA4">
      <w:pPr>
        <w:rPr>
          <w:rFonts w:cstheme="minorHAnsi"/>
        </w:rPr>
      </w:pPr>
      <w:r w:rsidRPr="00B116F7">
        <w:rPr>
          <w:rFonts w:cstheme="minorHAnsi"/>
        </w:rPr>
        <w:t xml:space="preserve">Zgodnie z celami unijnej strategii „Europa 2020", inwestycje na badania i rozwój powinny osiągnąć poziom 3 proc. PKB Unii Europejskiej. Według opublikowanych przez Eurostat danych za 2022 rok, wśród członków UE, cztery kraje zanotowały intensywność B+R wyrażone jako procent PKB, powyżej 3%. Najwyższą intensywność B+R odnotowano w Belgii (3,44%), a następnie w Szwecji (3,40%), Austrii (3,20%) i Niemczech (3,13%). Z kolei osiem krajów UE zgłosiło intensywność badań i rozwoju poniżej 1%: Rumunia (0,46%), Malta (0,65%), Łotwa (0,75%), Cypr i Bułgaria (po 0,77%) odnotowały najniższy udział, a następnie Irlandia, Słowacja i Luksemburg z udziałem bliskim 1%. Polska znalazła się wśród pięciu krajów, które w ciągu ostatniej dekady zanotowały znaczący wzrost intensywności nakładów na badań i rozwoju. Są one jednak w naszym kraju wciąż niższe niż średnia dla UE. W Polsce w 2022 roku, wskaźnik intensywności prac B+R wyniósł 1,46%. Zgodnie z dokumentem „Strategia na rzecz Odpowiedzialnego Rozwoju” na badania i rozwój założono przeznaczanie 2,5% PKB w 2030 r. </w:t>
      </w:r>
    </w:p>
    <w:p w14:paraId="43B5571D" w14:textId="77777777" w:rsidR="00E0627F" w:rsidRPr="00B116F7" w:rsidRDefault="00E0627F" w:rsidP="00ED3FA4">
      <w:pPr>
        <w:rPr>
          <w:rFonts w:cstheme="minorHAnsi"/>
        </w:rPr>
      </w:pPr>
      <w:r w:rsidRPr="00B116F7">
        <w:rPr>
          <w:rFonts w:cstheme="minorHAnsi"/>
        </w:rPr>
        <w:t xml:space="preserve">Według badania firmy doradczej </w:t>
      </w:r>
      <w:proofErr w:type="spellStart"/>
      <w:r w:rsidRPr="00B116F7">
        <w:rPr>
          <w:rFonts w:cstheme="minorHAnsi"/>
        </w:rPr>
        <w:t>Bain</w:t>
      </w:r>
      <w:proofErr w:type="spellEnd"/>
      <w:r w:rsidRPr="00B116F7">
        <w:rPr>
          <w:rFonts w:cstheme="minorHAnsi"/>
        </w:rPr>
        <w:t xml:space="preserve"> &amp; Company, wydatki firm na badania i rozwój będą rosły średnio o 10% rocznie do 2026 r. pomimo wysokiej inflacji i niepewności na rynku. Firmy inwestują w R&amp;D z zamiarem wdrożenia nowoczesnych technologii i szybszego wprowadzenia produktów na rynek. Największym wyzwaniem pozostaje brak wykwalifikowanej kadry. Do 2026 r. roczne wydatki firm na badania i rozwój osiągną 2,72 bln Euro, wobec 1,85 bln w 2022, co oznacza wzrost o niemal połowę. Prognoza odzwierciedla trend obserwowany już we wcześniejszych latach. Między 2016 a 2021 rokiem wydatki na R&amp;D, mierzone jako procent przychodu wzrosły o 23%. Wzrost wydatków na badania i rozwój najczęściej deklarują przedstawiciele branży motoryzacyjnej, lotnictwa i obronności oraz energetyki. </w:t>
      </w:r>
    </w:p>
    <w:p w14:paraId="1EDBC762" w14:textId="77777777" w:rsidR="00E0627F" w:rsidRPr="00B116F7" w:rsidRDefault="00E0627F" w:rsidP="00ED3FA4">
      <w:pPr>
        <w:pStyle w:val="podtytu2"/>
      </w:pPr>
      <w:r w:rsidRPr="00B116F7">
        <w:t>Krajowe plany dotyczące dotacji w dziedzinie energii</w:t>
      </w:r>
    </w:p>
    <w:p w14:paraId="707CB7E4" w14:textId="77777777" w:rsidR="00E0627F" w:rsidRPr="00B116F7" w:rsidRDefault="00E0627F" w:rsidP="00ED3FA4">
      <w:pPr>
        <w:rPr>
          <w:rFonts w:cstheme="minorHAnsi"/>
        </w:rPr>
      </w:pPr>
      <w:r w:rsidRPr="00B116F7">
        <w:rPr>
          <w:rFonts w:cstheme="minorHAnsi"/>
        </w:rPr>
        <w:lastRenderedPageBreak/>
        <w:t>W ogólnym unijnym programie działań w zakresie środowiska do 2030 r., zobowiązano Komisję i państwa członkowskie do stopniowego wycofywania dotacji o skutkach szkodliwych dla środowiska, a w szczególności dotacji do paliw kopalnych, poprzez „ustalenie ostatecznego terminu stopniowego wycofywania dotacji na paliwa kopalne, w sposób spójny z celem ograniczenia globalnego ocieplenia do 1,5 °C”.</w:t>
      </w:r>
    </w:p>
    <w:p w14:paraId="7BA795FE" w14:textId="6D179845" w:rsidR="00E0627F" w:rsidRPr="00B116F7" w:rsidRDefault="00E0627F" w:rsidP="00ED3FA4">
      <w:pPr>
        <w:rPr>
          <w:rFonts w:cstheme="minorHAnsi"/>
        </w:rPr>
      </w:pPr>
      <w:r w:rsidRPr="00B116F7">
        <w:rPr>
          <w:rFonts w:cstheme="minorHAnsi"/>
        </w:rPr>
        <w:t>Jak wynika z danych za 2022 r. (</w:t>
      </w:r>
      <w:r w:rsidRPr="00B116F7">
        <w:rPr>
          <w:rFonts w:cstheme="minorHAnsi"/>
        </w:rPr>
        <w:fldChar w:fldCharType="begin"/>
      </w:r>
      <w:r w:rsidRPr="00B116F7">
        <w:rPr>
          <w:rFonts w:cstheme="minorHAnsi"/>
        </w:rPr>
        <w:instrText xml:space="preserve"> REF _Ref158212695 \h  \* MERGEFORMAT </w:instrText>
      </w:r>
      <w:r w:rsidRPr="00B116F7">
        <w:rPr>
          <w:rFonts w:cstheme="minorHAnsi"/>
        </w:rPr>
      </w:r>
      <w:r w:rsidRPr="00B116F7">
        <w:rPr>
          <w:rFonts w:cstheme="minorHAnsi"/>
        </w:rPr>
        <w:fldChar w:fldCharType="separate"/>
      </w:r>
      <w:r w:rsidR="004C1650" w:rsidRPr="004C1650">
        <w:rPr>
          <w:rFonts w:cstheme="minorHAnsi"/>
        </w:rPr>
        <w:t>Rysunek 6</w:t>
      </w:r>
      <w:r w:rsidR="004C1650" w:rsidRPr="00B116F7">
        <w:t>.</w:t>
      </w:r>
      <w:r w:rsidR="004C1650">
        <w:rPr>
          <w:noProof/>
        </w:rPr>
        <w:t>22</w:t>
      </w:r>
      <w:r w:rsidRPr="00B116F7">
        <w:rPr>
          <w:rFonts w:cstheme="minorHAnsi"/>
        </w:rPr>
        <w:fldChar w:fldCharType="end"/>
      </w:r>
      <w:r w:rsidRPr="00B116F7">
        <w:rPr>
          <w:rFonts w:cstheme="minorHAnsi"/>
        </w:rPr>
        <w:t>), 47% (58 mld EUR) łącznych dotacji do paliw kopalnych (123 mld EUR) miało zaplanowany termin zakończenia przypadający przed 2025 r.. Tylko około 1% (1,7 mld EUR) dotacji do paliw kopalnych ma termin zakończenia w średnim okresie (2025–2030). W przypadku pozostałych 52% (64 mld EUR) nie przewidziano jeszcze terminu zakończenia albo ustalony termin zakończenia przypada po 2030 r.</w:t>
      </w:r>
    </w:p>
    <w:p w14:paraId="67322E54" w14:textId="77777777" w:rsidR="00E0627F" w:rsidRPr="00B116F7" w:rsidRDefault="00E0627F" w:rsidP="00ED3FA4">
      <w:pPr>
        <w:jc w:val="center"/>
        <w:rPr>
          <w:rFonts w:cstheme="minorHAnsi"/>
        </w:rPr>
      </w:pPr>
      <w:r w:rsidRPr="00B116F7">
        <w:rPr>
          <w:rFonts w:cstheme="minorHAnsi"/>
          <w:noProof/>
          <w:lang w:eastAsia="pl-PL"/>
        </w:rPr>
        <w:drawing>
          <wp:inline distT="0" distB="0" distL="0" distR="0" wp14:anchorId="3B84BC49" wp14:editId="6E381AC7">
            <wp:extent cx="5128592" cy="3415273"/>
            <wp:effectExtent l="0" t="0" r="0" b="0"/>
            <wp:docPr id="1663927449" name="Obraz 1" descr="Obraz zawierający tekst, zrzut ekranu, numer,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27449" name="Obraz 1" descr="Obraz zawierający tekst, zrzut ekranu, numer, linia&#10;&#10;Opis wygenerowany automatyczni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38106" cy="3421608"/>
                    </a:xfrm>
                    <a:prstGeom prst="rect">
                      <a:avLst/>
                    </a:prstGeom>
                    <a:noFill/>
                  </pic:spPr>
                </pic:pic>
              </a:graphicData>
            </a:graphic>
          </wp:inline>
        </w:drawing>
      </w:r>
    </w:p>
    <w:p w14:paraId="0B282C81" w14:textId="7BCA2E3C" w:rsidR="00E0627F" w:rsidRPr="00B116F7" w:rsidRDefault="00E0627F" w:rsidP="00ED3FA4">
      <w:pPr>
        <w:pStyle w:val="Legenda"/>
        <w:rPr>
          <w:color w:val="auto"/>
        </w:rPr>
      </w:pPr>
      <w:bookmarkStart w:id="445" w:name="_Ref158212695"/>
      <w:bookmarkStart w:id="446" w:name="_Toc158271914"/>
      <w:bookmarkStart w:id="447" w:name="_Toc15837352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22</w:t>
      </w:r>
      <w:r w:rsidRPr="00B116F7">
        <w:rPr>
          <w:color w:val="auto"/>
        </w:rPr>
        <w:fldChar w:fldCharType="end"/>
      </w:r>
      <w:bookmarkEnd w:id="445"/>
      <w:r w:rsidRPr="00B116F7">
        <w:rPr>
          <w:color w:val="auto"/>
        </w:rPr>
        <w:t xml:space="preserve"> Dotacje do paliw kopalnych według terminu zakończenia i jako odsetek łącznych dotacji w energetyce (%) w 2021 r.</w:t>
      </w:r>
      <w:bookmarkEnd w:id="446"/>
      <w:bookmarkEnd w:id="447"/>
    </w:p>
    <w:p w14:paraId="1F3FF821" w14:textId="77777777" w:rsidR="00E0627F" w:rsidRPr="00B116F7" w:rsidRDefault="00E0627F" w:rsidP="00ED3FA4">
      <w:pPr>
        <w:pStyle w:val="ardo"/>
        <w:rPr>
          <w:color w:val="auto"/>
        </w:rPr>
      </w:pPr>
      <w:r w:rsidRPr="00B116F7">
        <w:rPr>
          <w:color w:val="auto"/>
        </w:rPr>
        <w:t xml:space="preserve">Źródło: Sprawozdanie KE (COM 2023) 651 </w:t>
      </w:r>
      <w:proofErr w:type="spellStart"/>
      <w:r w:rsidRPr="00B116F7">
        <w:rPr>
          <w:color w:val="auto"/>
        </w:rPr>
        <w:t>final</w:t>
      </w:r>
      <w:proofErr w:type="spellEnd"/>
      <w:r w:rsidRPr="00B116F7">
        <w:rPr>
          <w:color w:val="auto"/>
        </w:rPr>
        <w:t xml:space="preserve"> - Sprawozdanie z 2023 roku dotyczące dotacji w energetyce w UE</w:t>
      </w:r>
    </w:p>
    <w:p w14:paraId="741EC45B" w14:textId="77777777" w:rsidR="00E0627F" w:rsidRPr="00B116F7" w:rsidRDefault="00E0627F" w:rsidP="00ED3FA4">
      <w:pPr>
        <w:rPr>
          <w:rFonts w:cstheme="minorHAnsi"/>
        </w:rPr>
      </w:pPr>
      <w:r w:rsidRPr="00B116F7">
        <w:rPr>
          <w:rFonts w:cstheme="minorHAnsi"/>
        </w:rPr>
        <w:t>Prawie wszystkie państwa członkowskie UE zamierzają odejść od paliw kopalnych. W większości państw członkowskich zamiar ten nie przełożył się jednak na konkretne plany. Sektor energetyczny jest sektorem, w odniesieniu do którego państwa członkowskie mają najbardziej konkretne plany zmniejszenia swojej zależności od paliw kopalnych, w szczególności węgla kamiennego. Osiem państw członkowskich wyznaczyło również terminy stopniowego wycofywania ogrzewania opartego na paliwach kopalnych w budynkach. W przypadku pozostałych sektorów gospodarki (przemysł, transport i rolnictwo), prawie w ogóle nie wyznaczono terminów zakończenia wykorzystywania paliw kopalnych.</w:t>
      </w:r>
    </w:p>
    <w:p w14:paraId="5B5FC401" w14:textId="77777777" w:rsidR="00E0627F" w:rsidRPr="00B116F7" w:rsidRDefault="00E0627F" w:rsidP="00ED3FA4">
      <w:pPr>
        <w:rPr>
          <w:rFonts w:cstheme="minorHAnsi"/>
        </w:rPr>
      </w:pPr>
      <w:r w:rsidRPr="00B116F7">
        <w:rPr>
          <w:rFonts w:cstheme="minorHAnsi"/>
        </w:rPr>
        <w:t>Ponadto, chociaż kwota dotacji do paliw kopalnych wzrosła ponad dwukrotnie w 2022 r. w porównaniu z 2021 r. ze względu na środki wsparcia w odpowiedzi na kryzys energetyczny, zdecydowana większość tych środków ma charakter tymczasowy, a termin ich zakończenia przypada w najbliższej przyszłości. Istnieje niewielkie prawdopodobieństwo, aby kryzys energetyczny doprowadził do odwrócenia działań podjętych do tej pory przez państwa członkowskie w celu zmniejszenia dotacji do paliw kopalnych.</w:t>
      </w:r>
    </w:p>
    <w:p w14:paraId="03EF3867" w14:textId="77777777" w:rsidR="00E0627F" w:rsidRPr="00B116F7" w:rsidRDefault="00E0627F" w:rsidP="00ED3FA4">
      <w:pPr>
        <w:rPr>
          <w:rFonts w:cstheme="minorHAnsi"/>
        </w:rPr>
      </w:pPr>
      <w:r w:rsidRPr="00B116F7">
        <w:rPr>
          <w:rFonts w:cstheme="minorHAnsi"/>
        </w:rPr>
        <w:t xml:space="preserve">W dłuższej perspektywie, transformacja energetyczna umożliwi coraz większe przekierowanie wsparcia z dotacji do paliw kopalnych o skutkach szkodliwych dla środowiska na efektywność energetyczną i technologie energii odnawialnej. </w:t>
      </w:r>
    </w:p>
    <w:p w14:paraId="0B537953" w14:textId="78A2D01E" w:rsidR="00E0627F" w:rsidRPr="00B116F7" w:rsidRDefault="00E0627F" w:rsidP="00ED3FA4">
      <w:pPr>
        <w:rPr>
          <w:rFonts w:cstheme="minorHAnsi"/>
        </w:rPr>
      </w:pPr>
      <w:r w:rsidRPr="00B116F7">
        <w:rPr>
          <w:rFonts w:cstheme="minorHAnsi"/>
        </w:rPr>
        <w:lastRenderedPageBreak/>
        <w:t>Do tego celu służyć będą m.in. funkcjonujące programy wsparcia krajowego pochodzących z funduszy Unii Europejskiej. Program Fundusze Europejskie na Infrastrukturę, Klimat, Środowisko (</w:t>
      </w:r>
      <w:proofErr w:type="spellStart"/>
      <w:r w:rsidRPr="00B116F7">
        <w:rPr>
          <w:rFonts w:cstheme="minorHAnsi"/>
        </w:rPr>
        <w:t>FEnIKS</w:t>
      </w:r>
      <w:proofErr w:type="spellEnd"/>
      <w:r w:rsidRPr="00B116F7">
        <w:rPr>
          <w:rFonts w:cstheme="minorHAnsi"/>
        </w:rPr>
        <w:t xml:space="preserve">) 2021-2027, to największy pod względem finansowym i liczby obszarów wsparcia program, którego celem jest wsparcie przedsiębiorstw m.in. we wdrażaniu rozwiązań proekologicznych, takich jak modernizacja i unowocześnianie infrastruktury energetycznej, inwestycje w odnawialne źródła energii, optymalizacja zużycia energii oraz ograniczenie emisji gazów cieplarnianych. W ramach tego programu można pozyskać </w:t>
      </w:r>
      <w:r w:rsidR="00731038">
        <w:rPr>
          <w:rFonts w:cstheme="minorHAnsi"/>
        </w:rPr>
        <w:t xml:space="preserve">wsparcie m.in. </w:t>
      </w:r>
      <w:r w:rsidRPr="00B116F7">
        <w:rPr>
          <w:rFonts w:cstheme="minorHAnsi"/>
        </w:rPr>
        <w:t xml:space="preserve">na Efektywność energetyczną dla przedsiębiorstw i spółdzielni mieszkaniowych w </w:t>
      </w:r>
      <w:r w:rsidR="00731038" w:rsidRPr="008B3EEF">
        <w:rPr>
          <w:rFonts w:cstheme="minorHAnsi"/>
        </w:rPr>
        <w:t xml:space="preserve">formie instrumentu finansowego (pożyczka z umorzeniem) </w:t>
      </w:r>
      <w:r w:rsidRPr="00B116F7">
        <w:rPr>
          <w:rFonts w:cstheme="minorHAnsi"/>
        </w:rPr>
        <w:t xml:space="preserve">z budżetu 705 mln zł. </w:t>
      </w:r>
      <w:r w:rsidR="00731038">
        <w:rPr>
          <w:rFonts w:cstheme="minorHAnsi"/>
        </w:rPr>
        <w:t>Wsparcie finansowe ze środków UE</w:t>
      </w:r>
      <w:r w:rsidRPr="00B116F7">
        <w:rPr>
          <w:rFonts w:cstheme="minorHAnsi"/>
        </w:rPr>
        <w:t xml:space="preserve"> dla przedsiębiorstw przysługuje na modernizację energetyczną budynków zakładowych, podniesienie efektywności energetycznej procesów wytwórczych, zwiększenie efektywności energetycznej systemów obiegu mediów w zakładzie, ciągów transportowych i zwiększanie efektywności energetycznej systemów pomocniczych, w tym np. kotłowni, układów odzysku ciepła z procesów przemysłowych lub oświetlenia oraz instalację urządzeń OZE, czy instalacji i urządzeń do produkcji, magazynowania, tankowania lub transportu wodoru. Natomiast dla spółdzielni mieszkaniowych </w:t>
      </w:r>
      <w:r w:rsidR="00731038">
        <w:rPr>
          <w:rFonts w:cstheme="minorHAnsi"/>
        </w:rPr>
        <w:t>w</w:t>
      </w:r>
      <w:r w:rsidR="00731038" w:rsidRPr="00897A40">
        <w:rPr>
          <w:rFonts w:cstheme="minorHAnsi"/>
        </w:rPr>
        <w:t>sparcie finansowe ze środków UE</w:t>
      </w:r>
      <w:r w:rsidRPr="00B116F7">
        <w:rPr>
          <w:rFonts w:cstheme="minorHAnsi"/>
        </w:rPr>
        <w:t xml:space="preserve"> przysługuje na działania dotyczące termomodernizacji budynków, wykorzystania technologii odzysku ciepła, przyłączenia do sieci ciepłowniczej lub w ograniczonym zakresie gazowej, instalacji nowych niskoemisyjnych lub odnawialnych źródeł ciepła lub energii elektrycznej na potrzeby własne, w tym przydomowych magazynów energii i pomp ciepła, wymianę oświetlenia na bardziej energooszczędne, montaż urządzeń umożliwiających indywidualne rozliczenie kosztów dostarczonego ciepła lub chłodu, wyposażonych w funkcje zdalnego odczytu oraz zastosowanie systemów zarządzania energią w budynku (BMS) oraz modernizację systemów wentylacji i klimatyzacji.</w:t>
      </w:r>
    </w:p>
    <w:p w14:paraId="1C621795" w14:textId="77777777" w:rsidR="00E0627F" w:rsidRPr="00B116F7" w:rsidRDefault="00E0627F" w:rsidP="00ED3FA4">
      <w:pPr>
        <w:rPr>
          <w:rFonts w:cstheme="minorHAnsi"/>
        </w:rPr>
      </w:pPr>
      <w:r w:rsidRPr="00B116F7">
        <w:rPr>
          <w:rFonts w:cstheme="minorHAnsi"/>
        </w:rPr>
        <w:t xml:space="preserve">W ramach działania dotyczącego rozwoju odnawialnych źródeł energii (OZE) można otrzymać z programu </w:t>
      </w:r>
      <w:proofErr w:type="spellStart"/>
      <w:r w:rsidRPr="00B116F7">
        <w:rPr>
          <w:rFonts w:cstheme="minorHAnsi"/>
        </w:rPr>
        <w:t>FEnIKS</w:t>
      </w:r>
      <w:proofErr w:type="spellEnd"/>
      <w:r w:rsidRPr="00B116F7">
        <w:rPr>
          <w:rFonts w:cstheme="minorHAnsi"/>
        </w:rPr>
        <w:t xml:space="preserve"> dofinansowanie na budowę, przebudowę, modernizację i rozbudowę odnawialnych źródeł energii w zakresie wytwarzania biometanu wraz z przyłączeniem do sieci gazowej, budowę lub rozbudowę odnawialnych źródeł energii w zakresie wytwarzania energii elektrycznej i/lub ciepła z biogazu wraz z magazynami energii działającymi na potrzeby danego źródła OZE oraz przyłączeniem do sieci, w tym z infrastrukturą umożliwiającą wykorzystanie ciepła wytworzonego w skojarzeniu. Maksymalny poziom dofinansowania UE w tym projekcie wynosi 79,71% z budżetu konkursu w wysokości 300 mln zł.</w:t>
      </w:r>
    </w:p>
    <w:p w14:paraId="7A2F6BF8" w14:textId="1916FC85" w:rsidR="00E0627F" w:rsidRPr="00B116F7" w:rsidRDefault="00E0627F" w:rsidP="00ED3FA4">
      <w:pPr>
        <w:rPr>
          <w:rFonts w:cstheme="minorHAnsi"/>
        </w:rPr>
      </w:pPr>
      <w:r w:rsidRPr="00B116F7">
        <w:rPr>
          <w:rFonts w:cstheme="minorHAnsi"/>
        </w:rPr>
        <w:t xml:space="preserve">Istnieje również szereg dostępnych programów wsparcia finansowego na rozwój OZE, przede wszystkim do przedsięwzięć związanych z </w:t>
      </w:r>
      <w:proofErr w:type="spellStart"/>
      <w:r w:rsidRPr="00B116F7">
        <w:rPr>
          <w:rFonts w:cstheme="minorHAnsi"/>
        </w:rPr>
        <w:t>fotowoltaiką</w:t>
      </w:r>
      <w:proofErr w:type="spellEnd"/>
      <w:r w:rsidRPr="00B116F7">
        <w:rPr>
          <w:rFonts w:cstheme="minorHAnsi"/>
        </w:rPr>
        <w:t>, oferowanych przez polski rząd oraz jednostki samorządu terytorialnego. Do listy ogólnopolski</w:t>
      </w:r>
      <w:r w:rsidR="00731038">
        <w:rPr>
          <w:rFonts w:cstheme="minorHAnsi"/>
        </w:rPr>
        <w:t>ego wsparcia finansowego</w:t>
      </w:r>
      <w:r w:rsidRPr="00B116F7">
        <w:rPr>
          <w:rFonts w:cstheme="minorHAnsi"/>
        </w:rPr>
        <w:t xml:space="preserve"> do PV można zaliczyć programy m.in.: </w:t>
      </w:r>
      <w:proofErr w:type="spellStart"/>
      <w:r w:rsidRPr="00B116F7">
        <w:rPr>
          <w:rFonts w:cstheme="minorHAnsi"/>
        </w:rPr>
        <w:t>Agroenergia</w:t>
      </w:r>
      <w:proofErr w:type="spellEnd"/>
      <w:r w:rsidRPr="00B116F7">
        <w:rPr>
          <w:rFonts w:cstheme="minorHAnsi"/>
        </w:rPr>
        <w:t xml:space="preserve">, Czyste powietrze, </w:t>
      </w:r>
      <w:proofErr w:type="spellStart"/>
      <w:r w:rsidRPr="00B116F7">
        <w:rPr>
          <w:rFonts w:cstheme="minorHAnsi"/>
        </w:rPr>
        <w:t>EnergiaPlus</w:t>
      </w:r>
      <w:proofErr w:type="spellEnd"/>
      <w:r w:rsidRPr="00B116F7">
        <w:rPr>
          <w:rFonts w:cstheme="minorHAnsi"/>
        </w:rPr>
        <w:t xml:space="preserve">, EOG, Grant na OZE, Gwarancja </w:t>
      </w:r>
      <w:proofErr w:type="spellStart"/>
      <w:r w:rsidRPr="00B116F7">
        <w:rPr>
          <w:rFonts w:cstheme="minorHAnsi"/>
        </w:rPr>
        <w:t>Biznesmax</w:t>
      </w:r>
      <w:proofErr w:type="spellEnd"/>
      <w:r w:rsidRPr="00B116F7">
        <w:rPr>
          <w:rFonts w:cstheme="minorHAnsi"/>
        </w:rPr>
        <w:t xml:space="preserve">, Program Feng „Zazielenienie przedsiębiorstw”). </w:t>
      </w:r>
    </w:p>
    <w:p w14:paraId="084DF5D2" w14:textId="79B7A645" w:rsidR="00E0627F" w:rsidRPr="0086558F" w:rsidRDefault="00E0627F" w:rsidP="00ED3FA4">
      <w:pPr>
        <w:pStyle w:val="Nagwek2"/>
      </w:pPr>
      <w:bookmarkStart w:id="448" w:name="_Toc158373850"/>
      <w:bookmarkStart w:id="449" w:name="_Toc160610686"/>
      <w:r w:rsidRPr="0086558F">
        <w:t>Prognoza nakładów inwestycyjnych ponoszonych na badania nad ograniczeniem emisji</w:t>
      </w:r>
      <w:bookmarkEnd w:id="448"/>
      <w:bookmarkEnd w:id="449"/>
    </w:p>
    <w:p w14:paraId="31DC1BFB" w14:textId="063DAB86" w:rsidR="00E0627F" w:rsidRPr="00B116F7" w:rsidRDefault="00E0627F" w:rsidP="00E0627F">
      <w:r w:rsidRPr="00B116F7">
        <w:t>Nakłady na badania naukowe i prace rozwojowe wykazują w Polsce tendencję wzrostową. W latach 2005-2015 wzrosły z ok. 0,5% do ok. 1%. Zgodnie ze Strategią na rzecz Odpowiedzialnego Rozwoju oraz strategią Europa 2020 założono dalszy wzrost nakładów na badania naukowe i prace rozwojowe do zdefiniowanego w tych dokumentach poziomu 1,7% PKB w 2020 r.</w:t>
      </w:r>
      <w:r w:rsidR="0086558F">
        <w:t xml:space="preserve"> </w:t>
      </w:r>
      <w:r w:rsidR="0086558F" w:rsidRPr="00B116F7">
        <w:t xml:space="preserve">W </w:t>
      </w:r>
      <w:r w:rsidR="0086558F">
        <w:t>analizie</w:t>
      </w:r>
      <w:r w:rsidR="0086558F" w:rsidRPr="00B116F7">
        <w:t xml:space="preserve"> założono utrzymanie poziomu wydatków na badania naukowe i prace rozwojowe w wysokości 1,7% PKB w perspektywie do 2040 r.</w:t>
      </w:r>
    </w:p>
    <w:p w14:paraId="642A49D8" w14:textId="29F07A5B" w:rsidR="00E0627F" w:rsidRPr="00B116F7" w:rsidRDefault="00E0627F" w:rsidP="00E0627F">
      <w:pPr>
        <w:pStyle w:val="Legenda"/>
        <w:keepNext/>
        <w:rPr>
          <w:color w:val="auto"/>
        </w:rPr>
      </w:pPr>
      <w:bookmarkStart w:id="450" w:name="_Toc158373624"/>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w:t>
      </w:r>
      <w:r w:rsidRPr="00B116F7">
        <w:rPr>
          <w:color w:val="auto"/>
        </w:rPr>
        <w:fldChar w:fldCharType="end"/>
      </w:r>
      <w:r w:rsidRPr="00B116F7">
        <w:rPr>
          <w:color w:val="auto"/>
        </w:rPr>
        <w:t>. Nakłady na badania naukowe i prace rozwojowe (mln EUR’2016)</w:t>
      </w:r>
      <w:bookmarkEnd w:id="450"/>
    </w:p>
    <w:tbl>
      <w:tblPr>
        <w:tblStyle w:val="KPEiK"/>
        <w:tblW w:w="4032" w:type="pct"/>
        <w:tblLook w:val="04A0" w:firstRow="1" w:lastRow="0" w:firstColumn="1" w:lastColumn="0" w:noHBand="0" w:noVBand="1"/>
      </w:tblPr>
      <w:tblGrid>
        <w:gridCol w:w="2046"/>
        <w:gridCol w:w="877"/>
        <w:gridCol w:w="877"/>
        <w:gridCol w:w="877"/>
        <w:gridCol w:w="877"/>
        <w:gridCol w:w="877"/>
        <w:gridCol w:w="877"/>
      </w:tblGrid>
      <w:tr w:rsidR="0086558F" w:rsidRPr="00B116F7" w14:paraId="3E4F6051" w14:textId="77777777" w:rsidTr="0086558F">
        <w:trPr>
          <w:cnfStyle w:val="100000000000" w:firstRow="1" w:lastRow="0" w:firstColumn="0" w:lastColumn="0" w:oddVBand="0" w:evenVBand="0" w:oddHBand="0" w:evenHBand="0" w:firstRowFirstColumn="0" w:firstRowLastColumn="0" w:lastRowFirstColumn="0" w:lastRowLastColumn="0"/>
          <w:trHeight w:val="227"/>
        </w:trPr>
        <w:tc>
          <w:tcPr>
            <w:tcW w:w="2046" w:type="dxa"/>
            <w:noWrap/>
            <w:hideMark/>
          </w:tcPr>
          <w:p w14:paraId="455FBF42" w14:textId="77777777" w:rsidR="0086558F" w:rsidRPr="00B116F7" w:rsidRDefault="0086558F" w:rsidP="00C3052A">
            <w:pPr>
              <w:pStyle w:val="Tabele"/>
              <w:jc w:val="center"/>
              <w:rPr>
                <w:color w:val="auto"/>
              </w:rPr>
            </w:pPr>
          </w:p>
        </w:tc>
        <w:tc>
          <w:tcPr>
            <w:tcW w:w="877" w:type="dxa"/>
            <w:noWrap/>
            <w:hideMark/>
          </w:tcPr>
          <w:p w14:paraId="05390E03" w14:textId="77777777" w:rsidR="0086558F" w:rsidRPr="00B116F7" w:rsidRDefault="0086558F" w:rsidP="00C3052A">
            <w:pPr>
              <w:pStyle w:val="Tabele"/>
              <w:jc w:val="center"/>
              <w:rPr>
                <w:b w:val="0"/>
                <w:color w:val="auto"/>
              </w:rPr>
            </w:pPr>
            <w:r w:rsidRPr="00B116F7">
              <w:rPr>
                <w:color w:val="auto"/>
              </w:rPr>
              <w:t>2005</w:t>
            </w:r>
          </w:p>
        </w:tc>
        <w:tc>
          <w:tcPr>
            <w:tcW w:w="877" w:type="dxa"/>
            <w:noWrap/>
            <w:hideMark/>
          </w:tcPr>
          <w:p w14:paraId="78DB440E" w14:textId="77777777" w:rsidR="0086558F" w:rsidRPr="00B116F7" w:rsidRDefault="0086558F" w:rsidP="00C3052A">
            <w:pPr>
              <w:pStyle w:val="Tabele"/>
              <w:jc w:val="center"/>
              <w:rPr>
                <w:b w:val="0"/>
                <w:color w:val="auto"/>
              </w:rPr>
            </w:pPr>
            <w:r w:rsidRPr="00B116F7">
              <w:rPr>
                <w:color w:val="auto"/>
              </w:rPr>
              <w:t>2010</w:t>
            </w:r>
          </w:p>
        </w:tc>
        <w:tc>
          <w:tcPr>
            <w:tcW w:w="877" w:type="dxa"/>
            <w:noWrap/>
            <w:hideMark/>
          </w:tcPr>
          <w:p w14:paraId="0ECECB6B" w14:textId="77777777" w:rsidR="0086558F" w:rsidRPr="00B116F7" w:rsidRDefault="0086558F" w:rsidP="00C3052A">
            <w:pPr>
              <w:pStyle w:val="Tabele"/>
              <w:jc w:val="center"/>
              <w:rPr>
                <w:b w:val="0"/>
                <w:color w:val="auto"/>
              </w:rPr>
            </w:pPr>
            <w:r w:rsidRPr="00B116F7">
              <w:rPr>
                <w:color w:val="auto"/>
              </w:rPr>
              <w:t>2015</w:t>
            </w:r>
          </w:p>
        </w:tc>
        <w:tc>
          <w:tcPr>
            <w:tcW w:w="877" w:type="dxa"/>
            <w:noWrap/>
            <w:hideMark/>
          </w:tcPr>
          <w:p w14:paraId="2E5E84F0" w14:textId="77777777" w:rsidR="0086558F" w:rsidRPr="00B116F7" w:rsidRDefault="0086558F" w:rsidP="00C3052A">
            <w:pPr>
              <w:pStyle w:val="Tabele"/>
              <w:jc w:val="center"/>
              <w:rPr>
                <w:b w:val="0"/>
                <w:color w:val="auto"/>
              </w:rPr>
            </w:pPr>
            <w:r w:rsidRPr="00B116F7">
              <w:rPr>
                <w:color w:val="auto"/>
              </w:rPr>
              <w:t>2020</w:t>
            </w:r>
          </w:p>
        </w:tc>
        <w:tc>
          <w:tcPr>
            <w:tcW w:w="877" w:type="dxa"/>
            <w:noWrap/>
            <w:hideMark/>
          </w:tcPr>
          <w:p w14:paraId="7B1EC672" w14:textId="77777777" w:rsidR="0086558F" w:rsidRPr="00B116F7" w:rsidRDefault="0086558F" w:rsidP="00C3052A">
            <w:pPr>
              <w:pStyle w:val="Tabele"/>
              <w:jc w:val="center"/>
              <w:rPr>
                <w:b w:val="0"/>
                <w:color w:val="auto"/>
              </w:rPr>
            </w:pPr>
            <w:r w:rsidRPr="00B116F7">
              <w:rPr>
                <w:color w:val="auto"/>
              </w:rPr>
              <w:t>2025</w:t>
            </w:r>
          </w:p>
        </w:tc>
        <w:tc>
          <w:tcPr>
            <w:tcW w:w="877" w:type="dxa"/>
            <w:noWrap/>
            <w:hideMark/>
          </w:tcPr>
          <w:p w14:paraId="66B00CC1" w14:textId="77777777" w:rsidR="0086558F" w:rsidRPr="00B116F7" w:rsidRDefault="0086558F" w:rsidP="00C3052A">
            <w:pPr>
              <w:pStyle w:val="Tabele"/>
              <w:jc w:val="center"/>
              <w:rPr>
                <w:b w:val="0"/>
                <w:color w:val="auto"/>
              </w:rPr>
            </w:pPr>
            <w:r w:rsidRPr="00B116F7">
              <w:rPr>
                <w:color w:val="auto"/>
              </w:rPr>
              <w:t>2030</w:t>
            </w:r>
          </w:p>
        </w:tc>
      </w:tr>
      <w:tr w:rsidR="0086558F" w:rsidRPr="00B116F7" w14:paraId="02A135AB" w14:textId="77777777" w:rsidTr="0086558F">
        <w:trPr>
          <w:trHeight w:val="227"/>
        </w:trPr>
        <w:tc>
          <w:tcPr>
            <w:tcW w:w="2046" w:type="dxa"/>
            <w:noWrap/>
            <w:hideMark/>
          </w:tcPr>
          <w:p w14:paraId="062EC7EA" w14:textId="77777777" w:rsidR="0086558F" w:rsidRPr="00B116F7" w:rsidRDefault="0086558F" w:rsidP="00C3052A">
            <w:pPr>
              <w:pStyle w:val="Tabele"/>
              <w:rPr>
                <w:color w:val="auto"/>
              </w:rPr>
            </w:pPr>
            <w:r w:rsidRPr="00B116F7">
              <w:rPr>
                <w:color w:val="auto"/>
              </w:rPr>
              <w:t>Nakłady (mln EUR'2016)</w:t>
            </w:r>
          </w:p>
        </w:tc>
        <w:tc>
          <w:tcPr>
            <w:tcW w:w="877" w:type="dxa"/>
            <w:noWrap/>
            <w:hideMark/>
          </w:tcPr>
          <w:p w14:paraId="4BB8103C" w14:textId="77777777" w:rsidR="0086558F" w:rsidRPr="00B116F7" w:rsidRDefault="0086558F" w:rsidP="00C3052A">
            <w:pPr>
              <w:pStyle w:val="Tabele"/>
              <w:jc w:val="right"/>
              <w:rPr>
                <w:color w:val="auto"/>
              </w:rPr>
            </w:pPr>
            <w:r w:rsidRPr="00B116F7">
              <w:rPr>
                <w:color w:val="auto"/>
              </w:rPr>
              <w:t>1 711</w:t>
            </w:r>
          </w:p>
        </w:tc>
        <w:tc>
          <w:tcPr>
            <w:tcW w:w="877" w:type="dxa"/>
            <w:noWrap/>
            <w:hideMark/>
          </w:tcPr>
          <w:p w14:paraId="6F53986C" w14:textId="77777777" w:rsidR="0086558F" w:rsidRPr="00B116F7" w:rsidRDefault="0086558F" w:rsidP="00C3052A">
            <w:pPr>
              <w:pStyle w:val="Tabele"/>
              <w:jc w:val="right"/>
              <w:rPr>
                <w:color w:val="auto"/>
              </w:rPr>
            </w:pPr>
            <w:r w:rsidRPr="00B116F7">
              <w:rPr>
                <w:color w:val="auto"/>
              </w:rPr>
              <w:t>2 798</w:t>
            </w:r>
          </w:p>
        </w:tc>
        <w:tc>
          <w:tcPr>
            <w:tcW w:w="877" w:type="dxa"/>
            <w:noWrap/>
            <w:hideMark/>
          </w:tcPr>
          <w:p w14:paraId="750B6423" w14:textId="77777777" w:rsidR="0086558F" w:rsidRPr="00B116F7" w:rsidRDefault="0086558F" w:rsidP="00C3052A">
            <w:pPr>
              <w:pStyle w:val="Tabele"/>
              <w:jc w:val="right"/>
              <w:rPr>
                <w:color w:val="auto"/>
              </w:rPr>
            </w:pPr>
            <w:r w:rsidRPr="00B116F7">
              <w:rPr>
                <w:color w:val="auto"/>
              </w:rPr>
              <w:t>4 250</w:t>
            </w:r>
          </w:p>
        </w:tc>
        <w:tc>
          <w:tcPr>
            <w:tcW w:w="877" w:type="dxa"/>
            <w:noWrap/>
            <w:hideMark/>
          </w:tcPr>
          <w:p w14:paraId="510D8B20" w14:textId="77777777" w:rsidR="0086558F" w:rsidRPr="00B116F7" w:rsidRDefault="0086558F" w:rsidP="00C3052A">
            <w:pPr>
              <w:pStyle w:val="Tabele"/>
              <w:jc w:val="right"/>
              <w:rPr>
                <w:color w:val="auto"/>
              </w:rPr>
            </w:pPr>
            <w:r w:rsidRPr="00B116F7">
              <w:rPr>
                <w:color w:val="auto"/>
              </w:rPr>
              <w:t>9 371</w:t>
            </w:r>
          </w:p>
        </w:tc>
        <w:tc>
          <w:tcPr>
            <w:tcW w:w="877" w:type="dxa"/>
            <w:noWrap/>
            <w:hideMark/>
          </w:tcPr>
          <w:p w14:paraId="0F9F2092" w14:textId="77777777" w:rsidR="0086558F" w:rsidRPr="00B116F7" w:rsidRDefault="0086558F" w:rsidP="00C3052A">
            <w:pPr>
              <w:pStyle w:val="Tabele"/>
              <w:jc w:val="right"/>
              <w:rPr>
                <w:color w:val="auto"/>
              </w:rPr>
            </w:pPr>
            <w:r w:rsidRPr="00B116F7">
              <w:rPr>
                <w:color w:val="auto"/>
              </w:rPr>
              <w:t>11 044</w:t>
            </w:r>
          </w:p>
        </w:tc>
        <w:tc>
          <w:tcPr>
            <w:tcW w:w="877" w:type="dxa"/>
            <w:noWrap/>
            <w:hideMark/>
          </w:tcPr>
          <w:p w14:paraId="66B141A0" w14:textId="77777777" w:rsidR="0086558F" w:rsidRPr="00B116F7" w:rsidRDefault="0086558F" w:rsidP="00C3052A">
            <w:pPr>
              <w:pStyle w:val="Tabele"/>
              <w:jc w:val="right"/>
              <w:rPr>
                <w:color w:val="auto"/>
              </w:rPr>
            </w:pPr>
            <w:r w:rsidRPr="00B116F7">
              <w:rPr>
                <w:color w:val="auto"/>
              </w:rPr>
              <w:t>12 716</w:t>
            </w:r>
          </w:p>
        </w:tc>
      </w:tr>
    </w:tbl>
    <w:p w14:paraId="7D94841C" w14:textId="77777777" w:rsidR="00E0627F" w:rsidRPr="00B116F7" w:rsidRDefault="00E0627F" w:rsidP="00E0627F">
      <w:pPr>
        <w:pStyle w:val="ardo"/>
        <w:rPr>
          <w:color w:val="auto"/>
        </w:rPr>
      </w:pPr>
      <w:r w:rsidRPr="00B116F7">
        <w:rPr>
          <w:color w:val="auto"/>
        </w:rPr>
        <w:t>Źródło: GUS: http://stat.gov.pl/wskazniki-makroekonomiczne/</w:t>
      </w:r>
    </w:p>
    <w:p w14:paraId="37D64523" w14:textId="00C2F908" w:rsidR="00E0627F" w:rsidRPr="00B116F7" w:rsidRDefault="00E0627F" w:rsidP="00E0627F">
      <w:pPr>
        <w:pStyle w:val="Legenda"/>
        <w:rPr>
          <w:color w:val="auto"/>
        </w:rPr>
      </w:pPr>
      <w:bookmarkStart w:id="451" w:name="_Toc158271840"/>
      <w:bookmarkStart w:id="452" w:name="_Toc158373625"/>
      <w:r w:rsidRPr="00B116F7">
        <w:rPr>
          <w:color w:val="auto"/>
        </w:rPr>
        <w:lastRenderedPageBreak/>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r w:rsidRPr="00B116F7">
        <w:rPr>
          <w:color w:val="auto"/>
        </w:rPr>
        <w:t>. Nakłady na badania i rozwój w poszczególnych sektorach technologii ograniczających emisje (mln EUR’2016)</w:t>
      </w:r>
      <w:bookmarkEnd w:id="451"/>
      <w:bookmarkEnd w:id="452"/>
    </w:p>
    <w:tbl>
      <w:tblPr>
        <w:tblStyle w:val="KPEiK"/>
        <w:tblW w:w="5000" w:type="pct"/>
        <w:tblLayout w:type="fixed"/>
        <w:tblLook w:val="04A0" w:firstRow="1" w:lastRow="0" w:firstColumn="1" w:lastColumn="0" w:noHBand="0" w:noVBand="1"/>
      </w:tblPr>
      <w:tblGrid>
        <w:gridCol w:w="4673"/>
        <w:gridCol w:w="1463"/>
        <w:gridCol w:w="1463"/>
        <w:gridCol w:w="1463"/>
      </w:tblGrid>
      <w:tr w:rsidR="00B116F7" w:rsidRPr="00B116F7" w14:paraId="680B790E" w14:textId="77777777" w:rsidTr="00C3052A">
        <w:trPr>
          <w:cnfStyle w:val="100000000000" w:firstRow="1" w:lastRow="0" w:firstColumn="0" w:lastColumn="0" w:oddVBand="0" w:evenVBand="0" w:oddHBand="0" w:evenHBand="0" w:firstRowFirstColumn="0" w:firstRowLastColumn="0" w:lastRowFirstColumn="0" w:lastRowLastColumn="0"/>
          <w:trHeight w:val="227"/>
          <w:tblHeader/>
        </w:trPr>
        <w:tc>
          <w:tcPr>
            <w:tcW w:w="4673" w:type="dxa"/>
            <w:noWrap/>
            <w:hideMark/>
          </w:tcPr>
          <w:p w14:paraId="32271626" w14:textId="77777777" w:rsidR="00E0627F" w:rsidRPr="00B116F7" w:rsidRDefault="00E0627F" w:rsidP="00C3052A">
            <w:pPr>
              <w:pStyle w:val="Tabele"/>
              <w:jc w:val="center"/>
              <w:rPr>
                <w:color w:val="auto"/>
              </w:rPr>
            </w:pPr>
          </w:p>
        </w:tc>
        <w:tc>
          <w:tcPr>
            <w:tcW w:w="1463" w:type="dxa"/>
            <w:noWrap/>
            <w:hideMark/>
          </w:tcPr>
          <w:p w14:paraId="20897FC1" w14:textId="77777777" w:rsidR="00E0627F" w:rsidRPr="00B116F7" w:rsidRDefault="00E0627F" w:rsidP="00C3052A">
            <w:pPr>
              <w:pStyle w:val="Tabele"/>
              <w:jc w:val="center"/>
              <w:rPr>
                <w:b w:val="0"/>
                <w:color w:val="auto"/>
              </w:rPr>
            </w:pPr>
            <w:r w:rsidRPr="00B116F7">
              <w:rPr>
                <w:color w:val="auto"/>
              </w:rPr>
              <w:t>2005</w:t>
            </w:r>
          </w:p>
        </w:tc>
        <w:tc>
          <w:tcPr>
            <w:tcW w:w="1463" w:type="dxa"/>
            <w:noWrap/>
            <w:hideMark/>
          </w:tcPr>
          <w:p w14:paraId="55F6E1AF" w14:textId="77777777" w:rsidR="00E0627F" w:rsidRPr="00B116F7" w:rsidRDefault="00E0627F" w:rsidP="00C3052A">
            <w:pPr>
              <w:pStyle w:val="Tabele"/>
              <w:jc w:val="center"/>
              <w:rPr>
                <w:b w:val="0"/>
                <w:color w:val="auto"/>
              </w:rPr>
            </w:pPr>
            <w:r w:rsidRPr="00B116F7">
              <w:rPr>
                <w:color w:val="auto"/>
              </w:rPr>
              <w:t>2010</w:t>
            </w:r>
          </w:p>
        </w:tc>
        <w:tc>
          <w:tcPr>
            <w:tcW w:w="1463" w:type="dxa"/>
            <w:noWrap/>
            <w:hideMark/>
          </w:tcPr>
          <w:p w14:paraId="7B3CD6DB" w14:textId="77777777" w:rsidR="00E0627F" w:rsidRPr="00B116F7" w:rsidRDefault="00E0627F" w:rsidP="00C3052A">
            <w:pPr>
              <w:pStyle w:val="Tabele"/>
              <w:jc w:val="center"/>
              <w:rPr>
                <w:b w:val="0"/>
                <w:color w:val="auto"/>
              </w:rPr>
            </w:pPr>
            <w:r w:rsidRPr="00B116F7">
              <w:rPr>
                <w:color w:val="auto"/>
              </w:rPr>
              <w:t>2015</w:t>
            </w:r>
          </w:p>
        </w:tc>
      </w:tr>
      <w:tr w:rsidR="00B116F7" w:rsidRPr="00B116F7" w14:paraId="36240FE2" w14:textId="77777777" w:rsidTr="00C3052A">
        <w:trPr>
          <w:trHeight w:val="227"/>
        </w:trPr>
        <w:tc>
          <w:tcPr>
            <w:tcW w:w="4673" w:type="dxa"/>
            <w:noWrap/>
            <w:hideMark/>
          </w:tcPr>
          <w:p w14:paraId="1B3004B3" w14:textId="77777777" w:rsidR="00E0627F" w:rsidRPr="00B116F7" w:rsidRDefault="00E0627F" w:rsidP="00C3052A">
            <w:pPr>
              <w:pStyle w:val="Tabele"/>
              <w:rPr>
                <w:color w:val="auto"/>
              </w:rPr>
            </w:pPr>
            <w:r w:rsidRPr="00B116F7">
              <w:rPr>
                <w:color w:val="auto"/>
              </w:rPr>
              <w:t>Efektywność energetyczna</w:t>
            </w:r>
          </w:p>
        </w:tc>
        <w:tc>
          <w:tcPr>
            <w:tcW w:w="1463" w:type="dxa"/>
            <w:noWrap/>
            <w:hideMark/>
          </w:tcPr>
          <w:p w14:paraId="1C310F1C" w14:textId="77777777" w:rsidR="00E0627F" w:rsidRPr="00B116F7" w:rsidRDefault="00E0627F" w:rsidP="00C3052A">
            <w:pPr>
              <w:pStyle w:val="Tabele"/>
              <w:rPr>
                <w:color w:val="auto"/>
              </w:rPr>
            </w:pPr>
            <w:r w:rsidRPr="00B116F7">
              <w:rPr>
                <w:color w:val="auto"/>
              </w:rPr>
              <w:t>b.d.</w:t>
            </w:r>
          </w:p>
        </w:tc>
        <w:tc>
          <w:tcPr>
            <w:tcW w:w="1463" w:type="dxa"/>
            <w:noWrap/>
            <w:hideMark/>
          </w:tcPr>
          <w:p w14:paraId="211D74F9" w14:textId="77777777" w:rsidR="00E0627F" w:rsidRPr="00B116F7" w:rsidRDefault="00E0627F" w:rsidP="00C3052A">
            <w:pPr>
              <w:pStyle w:val="Tabele"/>
              <w:jc w:val="right"/>
              <w:rPr>
                <w:color w:val="auto"/>
              </w:rPr>
            </w:pPr>
            <w:r w:rsidRPr="00B116F7">
              <w:rPr>
                <w:color w:val="auto"/>
              </w:rPr>
              <w:t>49,23</w:t>
            </w:r>
          </w:p>
        </w:tc>
        <w:tc>
          <w:tcPr>
            <w:tcW w:w="1463" w:type="dxa"/>
            <w:noWrap/>
            <w:hideMark/>
          </w:tcPr>
          <w:p w14:paraId="021D3918" w14:textId="77777777" w:rsidR="00E0627F" w:rsidRPr="00B116F7" w:rsidRDefault="00E0627F" w:rsidP="00C3052A">
            <w:pPr>
              <w:pStyle w:val="Tabele"/>
              <w:jc w:val="right"/>
              <w:rPr>
                <w:color w:val="auto"/>
              </w:rPr>
            </w:pPr>
            <w:r w:rsidRPr="00B116F7">
              <w:rPr>
                <w:color w:val="auto"/>
              </w:rPr>
              <w:t>17,45</w:t>
            </w:r>
          </w:p>
        </w:tc>
      </w:tr>
      <w:tr w:rsidR="00B116F7" w:rsidRPr="00B116F7" w14:paraId="525D3034" w14:textId="77777777" w:rsidTr="00C3052A">
        <w:trPr>
          <w:trHeight w:val="227"/>
        </w:trPr>
        <w:tc>
          <w:tcPr>
            <w:tcW w:w="4673" w:type="dxa"/>
            <w:noWrap/>
            <w:hideMark/>
          </w:tcPr>
          <w:p w14:paraId="2082137E" w14:textId="77777777" w:rsidR="00E0627F" w:rsidRPr="00B116F7" w:rsidRDefault="00E0627F" w:rsidP="00C3052A">
            <w:pPr>
              <w:pStyle w:val="Tabele"/>
              <w:rPr>
                <w:color w:val="auto"/>
              </w:rPr>
            </w:pPr>
            <w:r w:rsidRPr="00B116F7">
              <w:rPr>
                <w:color w:val="auto"/>
              </w:rPr>
              <w:t>Paliwa kopalne</w:t>
            </w:r>
          </w:p>
        </w:tc>
        <w:tc>
          <w:tcPr>
            <w:tcW w:w="1463" w:type="dxa"/>
            <w:noWrap/>
            <w:hideMark/>
          </w:tcPr>
          <w:p w14:paraId="393290B5" w14:textId="77777777" w:rsidR="00E0627F" w:rsidRPr="00B116F7" w:rsidRDefault="00E0627F" w:rsidP="00C3052A">
            <w:pPr>
              <w:pStyle w:val="Tabele"/>
              <w:rPr>
                <w:color w:val="auto"/>
              </w:rPr>
            </w:pPr>
            <w:r w:rsidRPr="00B116F7">
              <w:rPr>
                <w:color w:val="auto"/>
              </w:rPr>
              <w:t>b.d.</w:t>
            </w:r>
          </w:p>
        </w:tc>
        <w:tc>
          <w:tcPr>
            <w:tcW w:w="1463" w:type="dxa"/>
            <w:noWrap/>
            <w:hideMark/>
          </w:tcPr>
          <w:p w14:paraId="63E6319D" w14:textId="77777777" w:rsidR="00E0627F" w:rsidRPr="00B116F7" w:rsidRDefault="00E0627F" w:rsidP="00C3052A">
            <w:pPr>
              <w:pStyle w:val="Tabele"/>
              <w:jc w:val="right"/>
              <w:rPr>
                <w:color w:val="auto"/>
              </w:rPr>
            </w:pPr>
            <w:r w:rsidRPr="00B116F7">
              <w:rPr>
                <w:color w:val="auto"/>
              </w:rPr>
              <w:t>30,78</w:t>
            </w:r>
          </w:p>
        </w:tc>
        <w:tc>
          <w:tcPr>
            <w:tcW w:w="1463" w:type="dxa"/>
            <w:noWrap/>
            <w:hideMark/>
          </w:tcPr>
          <w:p w14:paraId="110A4747" w14:textId="77777777" w:rsidR="00E0627F" w:rsidRPr="00B116F7" w:rsidRDefault="00E0627F" w:rsidP="00C3052A">
            <w:pPr>
              <w:pStyle w:val="Tabele"/>
              <w:jc w:val="right"/>
              <w:rPr>
                <w:color w:val="auto"/>
              </w:rPr>
            </w:pPr>
            <w:r w:rsidRPr="00B116F7">
              <w:rPr>
                <w:color w:val="auto"/>
              </w:rPr>
              <w:t>30,12</w:t>
            </w:r>
          </w:p>
        </w:tc>
      </w:tr>
      <w:tr w:rsidR="00B116F7" w:rsidRPr="00B116F7" w14:paraId="6CF1F77B" w14:textId="77777777" w:rsidTr="00C3052A">
        <w:trPr>
          <w:trHeight w:val="227"/>
        </w:trPr>
        <w:tc>
          <w:tcPr>
            <w:tcW w:w="4673" w:type="dxa"/>
            <w:noWrap/>
            <w:hideMark/>
          </w:tcPr>
          <w:p w14:paraId="5C0F2AAF" w14:textId="77777777" w:rsidR="00E0627F" w:rsidRPr="00B116F7" w:rsidRDefault="00E0627F" w:rsidP="00C3052A">
            <w:pPr>
              <w:pStyle w:val="Tabele"/>
              <w:rPr>
                <w:color w:val="auto"/>
              </w:rPr>
            </w:pPr>
            <w:r w:rsidRPr="00B116F7">
              <w:rPr>
                <w:color w:val="auto"/>
              </w:rPr>
              <w:t>Odnawialne źródła energii</w:t>
            </w:r>
          </w:p>
        </w:tc>
        <w:tc>
          <w:tcPr>
            <w:tcW w:w="1463" w:type="dxa"/>
            <w:noWrap/>
            <w:hideMark/>
          </w:tcPr>
          <w:p w14:paraId="4CE555B6" w14:textId="77777777" w:rsidR="00E0627F" w:rsidRPr="00B116F7" w:rsidRDefault="00E0627F" w:rsidP="00C3052A">
            <w:pPr>
              <w:pStyle w:val="Tabele"/>
              <w:rPr>
                <w:color w:val="auto"/>
              </w:rPr>
            </w:pPr>
            <w:r w:rsidRPr="00B116F7">
              <w:rPr>
                <w:color w:val="auto"/>
              </w:rPr>
              <w:t>b.d.</w:t>
            </w:r>
          </w:p>
        </w:tc>
        <w:tc>
          <w:tcPr>
            <w:tcW w:w="1463" w:type="dxa"/>
            <w:noWrap/>
            <w:hideMark/>
          </w:tcPr>
          <w:p w14:paraId="151614AA" w14:textId="77777777" w:rsidR="00E0627F" w:rsidRPr="00B116F7" w:rsidRDefault="00E0627F" w:rsidP="00C3052A">
            <w:pPr>
              <w:pStyle w:val="Tabele"/>
              <w:jc w:val="right"/>
              <w:rPr>
                <w:color w:val="auto"/>
              </w:rPr>
            </w:pPr>
            <w:r w:rsidRPr="00B116F7">
              <w:rPr>
                <w:color w:val="auto"/>
              </w:rPr>
              <w:t>22,18</w:t>
            </w:r>
          </w:p>
        </w:tc>
        <w:tc>
          <w:tcPr>
            <w:tcW w:w="1463" w:type="dxa"/>
            <w:noWrap/>
            <w:hideMark/>
          </w:tcPr>
          <w:p w14:paraId="0B2386AB" w14:textId="77777777" w:rsidR="00E0627F" w:rsidRPr="00B116F7" w:rsidRDefault="00E0627F" w:rsidP="00C3052A">
            <w:pPr>
              <w:pStyle w:val="Tabele"/>
              <w:jc w:val="right"/>
              <w:rPr>
                <w:color w:val="auto"/>
              </w:rPr>
            </w:pPr>
            <w:r w:rsidRPr="00B116F7">
              <w:rPr>
                <w:color w:val="auto"/>
              </w:rPr>
              <w:t>19,50</w:t>
            </w:r>
          </w:p>
        </w:tc>
      </w:tr>
      <w:tr w:rsidR="00B116F7" w:rsidRPr="00B116F7" w14:paraId="36F0D37C" w14:textId="77777777" w:rsidTr="00C3052A">
        <w:trPr>
          <w:trHeight w:val="227"/>
        </w:trPr>
        <w:tc>
          <w:tcPr>
            <w:tcW w:w="4673" w:type="dxa"/>
            <w:noWrap/>
            <w:hideMark/>
          </w:tcPr>
          <w:p w14:paraId="19B00DB7" w14:textId="77777777" w:rsidR="00E0627F" w:rsidRPr="00B116F7" w:rsidRDefault="00E0627F" w:rsidP="00C3052A">
            <w:pPr>
              <w:pStyle w:val="Tabele"/>
              <w:rPr>
                <w:color w:val="auto"/>
              </w:rPr>
            </w:pPr>
            <w:r w:rsidRPr="00B116F7">
              <w:rPr>
                <w:color w:val="auto"/>
              </w:rPr>
              <w:t>Energetyka jądrowa</w:t>
            </w:r>
          </w:p>
        </w:tc>
        <w:tc>
          <w:tcPr>
            <w:tcW w:w="1463" w:type="dxa"/>
            <w:noWrap/>
            <w:hideMark/>
          </w:tcPr>
          <w:p w14:paraId="120AEBD7" w14:textId="77777777" w:rsidR="00E0627F" w:rsidRPr="00B116F7" w:rsidRDefault="00E0627F" w:rsidP="00C3052A">
            <w:pPr>
              <w:pStyle w:val="Tabele"/>
              <w:rPr>
                <w:color w:val="auto"/>
              </w:rPr>
            </w:pPr>
            <w:r w:rsidRPr="00B116F7">
              <w:rPr>
                <w:color w:val="auto"/>
              </w:rPr>
              <w:t>b.d.</w:t>
            </w:r>
          </w:p>
        </w:tc>
        <w:tc>
          <w:tcPr>
            <w:tcW w:w="1463" w:type="dxa"/>
            <w:noWrap/>
            <w:hideMark/>
          </w:tcPr>
          <w:p w14:paraId="48066016" w14:textId="77777777" w:rsidR="00E0627F" w:rsidRPr="00B116F7" w:rsidRDefault="00E0627F" w:rsidP="00C3052A">
            <w:pPr>
              <w:pStyle w:val="Tabele"/>
              <w:jc w:val="right"/>
              <w:rPr>
                <w:color w:val="auto"/>
              </w:rPr>
            </w:pPr>
            <w:r w:rsidRPr="00B116F7">
              <w:rPr>
                <w:color w:val="auto"/>
              </w:rPr>
              <w:t>4,58</w:t>
            </w:r>
          </w:p>
        </w:tc>
        <w:tc>
          <w:tcPr>
            <w:tcW w:w="1463" w:type="dxa"/>
            <w:noWrap/>
            <w:hideMark/>
          </w:tcPr>
          <w:p w14:paraId="37A102AF" w14:textId="77777777" w:rsidR="00E0627F" w:rsidRPr="00B116F7" w:rsidRDefault="00E0627F" w:rsidP="00C3052A">
            <w:pPr>
              <w:pStyle w:val="Tabele"/>
              <w:jc w:val="right"/>
              <w:rPr>
                <w:color w:val="auto"/>
              </w:rPr>
            </w:pPr>
            <w:r w:rsidRPr="00B116F7">
              <w:rPr>
                <w:color w:val="auto"/>
              </w:rPr>
              <w:t>1,07</w:t>
            </w:r>
          </w:p>
        </w:tc>
      </w:tr>
      <w:tr w:rsidR="00B116F7" w:rsidRPr="00B116F7" w14:paraId="018E036F" w14:textId="77777777" w:rsidTr="00C3052A">
        <w:trPr>
          <w:trHeight w:val="227"/>
        </w:trPr>
        <w:tc>
          <w:tcPr>
            <w:tcW w:w="4673" w:type="dxa"/>
            <w:noWrap/>
            <w:hideMark/>
          </w:tcPr>
          <w:p w14:paraId="4FEE02B4" w14:textId="77777777" w:rsidR="00E0627F" w:rsidRPr="00B116F7" w:rsidRDefault="00E0627F" w:rsidP="00C3052A">
            <w:pPr>
              <w:pStyle w:val="Tabele"/>
              <w:rPr>
                <w:color w:val="auto"/>
              </w:rPr>
            </w:pPr>
            <w:r w:rsidRPr="00B116F7">
              <w:rPr>
                <w:color w:val="auto"/>
              </w:rPr>
              <w:t>Wodór i ogniwa paliwowe</w:t>
            </w:r>
          </w:p>
        </w:tc>
        <w:tc>
          <w:tcPr>
            <w:tcW w:w="1463" w:type="dxa"/>
            <w:noWrap/>
            <w:hideMark/>
          </w:tcPr>
          <w:p w14:paraId="78EA983E" w14:textId="77777777" w:rsidR="00E0627F" w:rsidRPr="00B116F7" w:rsidRDefault="00E0627F" w:rsidP="00C3052A">
            <w:pPr>
              <w:pStyle w:val="Tabele"/>
              <w:rPr>
                <w:color w:val="auto"/>
              </w:rPr>
            </w:pPr>
            <w:r w:rsidRPr="00B116F7">
              <w:rPr>
                <w:color w:val="auto"/>
              </w:rPr>
              <w:t>b.d.</w:t>
            </w:r>
          </w:p>
        </w:tc>
        <w:tc>
          <w:tcPr>
            <w:tcW w:w="1463" w:type="dxa"/>
            <w:noWrap/>
            <w:hideMark/>
          </w:tcPr>
          <w:p w14:paraId="5ADF6F18" w14:textId="77777777" w:rsidR="00E0627F" w:rsidRPr="00B116F7" w:rsidRDefault="00E0627F" w:rsidP="00C3052A">
            <w:pPr>
              <w:pStyle w:val="Tabele"/>
              <w:jc w:val="right"/>
              <w:rPr>
                <w:color w:val="auto"/>
              </w:rPr>
            </w:pPr>
            <w:r w:rsidRPr="00B116F7">
              <w:rPr>
                <w:color w:val="auto"/>
              </w:rPr>
              <w:t>1,80</w:t>
            </w:r>
          </w:p>
        </w:tc>
        <w:tc>
          <w:tcPr>
            <w:tcW w:w="1463" w:type="dxa"/>
            <w:noWrap/>
            <w:hideMark/>
          </w:tcPr>
          <w:p w14:paraId="48B5CD33" w14:textId="77777777" w:rsidR="00E0627F" w:rsidRPr="00B116F7" w:rsidRDefault="00E0627F" w:rsidP="00C3052A">
            <w:pPr>
              <w:pStyle w:val="Tabele"/>
              <w:jc w:val="right"/>
              <w:rPr>
                <w:color w:val="auto"/>
              </w:rPr>
            </w:pPr>
            <w:r w:rsidRPr="00B116F7">
              <w:rPr>
                <w:color w:val="auto"/>
              </w:rPr>
              <w:t>1,94</w:t>
            </w:r>
          </w:p>
        </w:tc>
      </w:tr>
      <w:tr w:rsidR="00B116F7" w:rsidRPr="00B116F7" w14:paraId="7FBC5C3C" w14:textId="77777777" w:rsidTr="00C3052A">
        <w:trPr>
          <w:trHeight w:val="227"/>
        </w:trPr>
        <w:tc>
          <w:tcPr>
            <w:tcW w:w="4673" w:type="dxa"/>
            <w:noWrap/>
            <w:hideMark/>
          </w:tcPr>
          <w:p w14:paraId="40266E00" w14:textId="77777777" w:rsidR="00E0627F" w:rsidRPr="00B116F7" w:rsidRDefault="00E0627F" w:rsidP="00C3052A">
            <w:pPr>
              <w:pStyle w:val="Tabele"/>
              <w:rPr>
                <w:color w:val="auto"/>
              </w:rPr>
            </w:pPr>
            <w:r w:rsidRPr="00B116F7">
              <w:rPr>
                <w:color w:val="auto"/>
              </w:rPr>
              <w:t>Inne technologie w energetyce i magazynowaniu energii</w:t>
            </w:r>
          </w:p>
        </w:tc>
        <w:tc>
          <w:tcPr>
            <w:tcW w:w="1463" w:type="dxa"/>
            <w:noWrap/>
            <w:hideMark/>
          </w:tcPr>
          <w:p w14:paraId="1D56C414" w14:textId="77777777" w:rsidR="00E0627F" w:rsidRPr="00B116F7" w:rsidRDefault="00E0627F" w:rsidP="00C3052A">
            <w:pPr>
              <w:pStyle w:val="Tabele"/>
              <w:rPr>
                <w:color w:val="auto"/>
              </w:rPr>
            </w:pPr>
            <w:r w:rsidRPr="00B116F7">
              <w:rPr>
                <w:color w:val="auto"/>
              </w:rPr>
              <w:t>b.d.</w:t>
            </w:r>
          </w:p>
        </w:tc>
        <w:tc>
          <w:tcPr>
            <w:tcW w:w="1463" w:type="dxa"/>
            <w:noWrap/>
            <w:hideMark/>
          </w:tcPr>
          <w:p w14:paraId="24ACFC8C" w14:textId="77777777" w:rsidR="00E0627F" w:rsidRPr="00B116F7" w:rsidRDefault="00E0627F" w:rsidP="00C3052A">
            <w:pPr>
              <w:pStyle w:val="Tabele"/>
              <w:jc w:val="right"/>
              <w:rPr>
                <w:color w:val="auto"/>
              </w:rPr>
            </w:pPr>
            <w:r w:rsidRPr="00B116F7">
              <w:rPr>
                <w:color w:val="auto"/>
              </w:rPr>
              <w:t>17,25</w:t>
            </w:r>
          </w:p>
        </w:tc>
        <w:tc>
          <w:tcPr>
            <w:tcW w:w="1463" w:type="dxa"/>
            <w:noWrap/>
            <w:hideMark/>
          </w:tcPr>
          <w:p w14:paraId="1B615310" w14:textId="77777777" w:rsidR="00E0627F" w:rsidRPr="00B116F7" w:rsidRDefault="00E0627F" w:rsidP="00C3052A">
            <w:pPr>
              <w:pStyle w:val="Tabele"/>
              <w:jc w:val="right"/>
              <w:rPr>
                <w:color w:val="auto"/>
              </w:rPr>
            </w:pPr>
            <w:r w:rsidRPr="00B116F7">
              <w:rPr>
                <w:color w:val="auto"/>
              </w:rPr>
              <w:t>17,06</w:t>
            </w:r>
          </w:p>
        </w:tc>
      </w:tr>
      <w:tr w:rsidR="00B116F7" w:rsidRPr="00B116F7" w14:paraId="48B807B5" w14:textId="77777777" w:rsidTr="00C3052A">
        <w:trPr>
          <w:trHeight w:val="227"/>
        </w:trPr>
        <w:tc>
          <w:tcPr>
            <w:tcW w:w="4673" w:type="dxa"/>
            <w:noWrap/>
            <w:hideMark/>
          </w:tcPr>
          <w:p w14:paraId="782B5850" w14:textId="77777777" w:rsidR="00E0627F" w:rsidRPr="00B116F7" w:rsidRDefault="00E0627F" w:rsidP="00C3052A">
            <w:pPr>
              <w:pStyle w:val="Tabele"/>
              <w:rPr>
                <w:color w:val="auto"/>
              </w:rPr>
            </w:pPr>
            <w:r w:rsidRPr="00B116F7">
              <w:rPr>
                <w:color w:val="auto"/>
              </w:rPr>
              <w:t>Inne międzydyscyplinarne technologie w energetyce</w:t>
            </w:r>
          </w:p>
        </w:tc>
        <w:tc>
          <w:tcPr>
            <w:tcW w:w="1463" w:type="dxa"/>
            <w:noWrap/>
            <w:hideMark/>
          </w:tcPr>
          <w:p w14:paraId="31E7F245" w14:textId="77777777" w:rsidR="00E0627F" w:rsidRPr="00B116F7" w:rsidRDefault="00E0627F" w:rsidP="00C3052A">
            <w:pPr>
              <w:pStyle w:val="Tabele"/>
              <w:rPr>
                <w:color w:val="auto"/>
              </w:rPr>
            </w:pPr>
            <w:r w:rsidRPr="00B116F7">
              <w:rPr>
                <w:color w:val="auto"/>
              </w:rPr>
              <w:t>b.d.</w:t>
            </w:r>
          </w:p>
        </w:tc>
        <w:tc>
          <w:tcPr>
            <w:tcW w:w="1463" w:type="dxa"/>
            <w:noWrap/>
            <w:hideMark/>
          </w:tcPr>
          <w:p w14:paraId="2A4608A0" w14:textId="77777777" w:rsidR="00E0627F" w:rsidRPr="00B116F7" w:rsidRDefault="00E0627F" w:rsidP="00C3052A">
            <w:pPr>
              <w:pStyle w:val="Tabele"/>
              <w:jc w:val="right"/>
              <w:rPr>
                <w:color w:val="auto"/>
              </w:rPr>
            </w:pPr>
            <w:r w:rsidRPr="00B116F7">
              <w:rPr>
                <w:color w:val="auto"/>
              </w:rPr>
              <w:t>0,92</w:t>
            </w:r>
          </w:p>
        </w:tc>
        <w:tc>
          <w:tcPr>
            <w:tcW w:w="1463" w:type="dxa"/>
            <w:noWrap/>
            <w:hideMark/>
          </w:tcPr>
          <w:p w14:paraId="5BC5A782" w14:textId="77777777" w:rsidR="00E0627F" w:rsidRPr="00B116F7" w:rsidRDefault="00E0627F" w:rsidP="00C3052A">
            <w:pPr>
              <w:pStyle w:val="Tabele"/>
              <w:jc w:val="right"/>
              <w:rPr>
                <w:color w:val="auto"/>
              </w:rPr>
            </w:pPr>
            <w:r w:rsidRPr="00B116F7">
              <w:rPr>
                <w:color w:val="auto"/>
              </w:rPr>
              <w:t>1,08</w:t>
            </w:r>
          </w:p>
        </w:tc>
      </w:tr>
      <w:tr w:rsidR="00B116F7" w:rsidRPr="00B116F7" w14:paraId="050D2934" w14:textId="77777777" w:rsidTr="00C3052A">
        <w:trPr>
          <w:trHeight w:val="227"/>
        </w:trPr>
        <w:tc>
          <w:tcPr>
            <w:tcW w:w="4673" w:type="dxa"/>
            <w:noWrap/>
            <w:hideMark/>
          </w:tcPr>
          <w:p w14:paraId="570C90A8" w14:textId="77777777" w:rsidR="00E0627F" w:rsidRPr="00B116F7" w:rsidRDefault="00E0627F" w:rsidP="00C3052A">
            <w:pPr>
              <w:pStyle w:val="Tabele"/>
              <w:rPr>
                <w:color w:val="auto"/>
              </w:rPr>
            </w:pPr>
            <w:r w:rsidRPr="00B116F7">
              <w:rPr>
                <w:color w:val="auto"/>
              </w:rPr>
              <w:t>Całkowity budżet B+R sektora ograniczania emisji</w:t>
            </w:r>
          </w:p>
        </w:tc>
        <w:tc>
          <w:tcPr>
            <w:tcW w:w="1463" w:type="dxa"/>
            <w:noWrap/>
            <w:hideMark/>
          </w:tcPr>
          <w:p w14:paraId="18165812" w14:textId="77777777" w:rsidR="00E0627F" w:rsidRPr="00B116F7" w:rsidRDefault="00E0627F" w:rsidP="00C3052A">
            <w:pPr>
              <w:pStyle w:val="Tabele"/>
              <w:rPr>
                <w:color w:val="auto"/>
              </w:rPr>
            </w:pPr>
            <w:r w:rsidRPr="00B116F7">
              <w:rPr>
                <w:color w:val="auto"/>
              </w:rPr>
              <w:t>b.d.</w:t>
            </w:r>
          </w:p>
        </w:tc>
        <w:tc>
          <w:tcPr>
            <w:tcW w:w="1463" w:type="dxa"/>
            <w:noWrap/>
            <w:hideMark/>
          </w:tcPr>
          <w:p w14:paraId="2C3D789E" w14:textId="77777777" w:rsidR="00E0627F" w:rsidRPr="00B116F7" w:rsidRDefault="00E0627F" w:rsidP="00C3052A">
            <w:pPr>
              <w:pStyle w:val="Tabele"/>
              <w:jc w:val="right"/>
              <w:rPr>
                <w:color w:val="auto"/>
              </w:rPr>
            </w:pPr>
            <w:r w:rsidRPr="00B116F7">
              <w:rPr>
                <w:color w:val="auto"/>
              </w:rPr>
              <w:t>127</w:t>
            </w:r>
          </w:p>
        </w:tc>
        <w:tc>
          <w:tcPr>
            <w:tcW w:w="1463" w:type="dxa"/>
            <w:noWrap/>
            <w:hideMark/>
          </w:tcPr>
          <w:p w14:paraId="4D490337" w14:textId="77777777" w:rsidR="00E0627F" w:rsidRPr="00B116F7" w:rsidRDefault="00E0627F" w:rsidP="00C3052A">
            <w:pPr>
              <w:pStyle w:val="Tabele"/>
              <w:jc w:val="right"/>
              <w:rPr>
                <w:color w:val="auto"/>
              </w:rPr>
            </w:pPr>
            <w:r w:rsidRPr="00B116F7">
              <w:rPr>
                <w:color w:val="auto"/>
              </w:rPr>
              <w:t>88</w:t>
            </w:r>
          </w:p>
        </w:tc>
      </w:tr>
    </w:tbl>
    <w:p w14:paraId="64F269A9" w14:textId="77777777" w:rsidR="00E0627F" w:rsidRPr="00B116F7" w:rsidRDefault="00E0627F" w:rsidP="00E0627F">
      <w:pPr>
        <w:pStyle w:val="ardo"/>
        <w:rPr>
          <w:color w:val="auto"/>
        </w:rPr>
      </w:pPr>
      <w:r w:rsidRPr="00B116F7">
        <w:rPr>
          <w:color w:val="auto"/>
        </w:rPr>
        <w:t>Źródło: MAE</w:t>
      </w:r>
    </w:p>
    <w:p w14:paraId="42CC53F5" w14:textId="6D9CB4E4" w:rsidR="00E0627F" w:rsidRPr="00B116F7" w:rsidRDefault="00E0627F" w:rsidP="00E0627F">
      <w:r w:rsidRPr="00B116F7">
        <w:t>W prognozie nakładów inwestycyjnych ponoszonych na badania i rozwój w sektorach ograniczających emisje założono, że tempo wzrostu tych nakładów w latach 2015-20</w:t>
      </w:r>
      <w:r w:rsidR="00202017">
        <w:t>3</w:t>
      </w:r>
      <w:r w:rsidRPr="00B116F7">
        <w:t>0 proporcjonalne do tempa wzrostu nakładów na badania i prace rozwojowe ogółem.</w:t>
      </w:r>
    </w:p>
    <w:p w14:paraId="33BDB67F" w14:textId="3C144F04" w:rsidR="00E0627F" w:rsidRPr="00B116F7" w:rsidRDefault="00E0627F" w:rsidP="00E0627F">
      <w:pPr>
        <w:pStyle w:val="Legenda"/>
        <w:rPr>
          <w:color w:val="auto"/>
        </w:rPr>
      </w:pPr>
      <w:bookmarkStart w:id="453" w:name="_Toc158271841"/>
      <w:bookmarkStart w:id="454" w:name="_Toc158373626"/>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6</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r w:rsidRPr="00B116F7">
        <w:rPr>
          <w:color w:val="auto"/>
        </w:rPr>
        <w:t>. Prognoza sumarycznych nakładów ponoszonych na badania nad ograniczaniem emisji do roku 20</w:t>
      </w:r>
      <w:r w:rsidR="00202017">
        <w:rPr>
          <w:color w:val="auto"/>
        </w:rPr>
        <w:t>3</w:t>
      </w:r>
      <w:r w:rsidRPr="00B116F7">
        <w:rPr>
          <w:color w:val="auto"/>
        </w:rPr>
        <w:t>0 (mln EUR’2016)</w:t>
      </w:r>
      <w:bookmarkEnd w:id="453"/>
      <w:bookmarkEnd w:id="454"/>
    </w:p>
    <w:tbl>
      <w:tblPr>
        <w:tblStyle w:val="KPEiK"/>
        <w:tblW w:w="4274" w:type="pct"/>
        <w:tblLook w:val="04A0" w:firstRow="1" w:lastRow="0" w:firstColumn="1" w:lastColumn="0" w:noHBand="0" w:noVBand="1"/>
      </w:tblPr>
      <w:tblGrid>
        <w:gridCol w:w="3798"/>
        <w:gridCol w:w="658"/>
        <w:gridCol w:w="658"/>
        <w:gridCol w:w="658"/>
        <w:gridCol w:w="658"/>
        <w:gridCol w:w="658"/>
        <w:gridCol w:w="658"/>
      </w:tblGrid>
      <w:tr w:rsidR="0086558F" w:rsidRPr="00B116F7" w14:paraId="41FFBB3A" w14:textId="77777777" w:rsidTr="0086558F">
        <w:trPr>
          <w:cnfStyle w:val="100000000000" w:firstRow="1" w:lastRow="0" w:firstColumn="0" w:lastColumn="0" w:oddVBand="0" w:evenVBand="0" w:oddHBand="0" w:evenHBand="0" w:firstRowFirstColumn="0" w:firstRowLastColumn="0" w:lastRowFirstColumn="0" w:lastRowLastColumn="0"/>
          <w:trHeight w:val="227"/>
          <w:tblHeader/>
        </w:trPr>
        <w:tc>
          <w:tcPr>
            <w:tcW w:w="3798" w:type="dxa"/>
            <w:noWrap/>
            <w:hideMark/>
          </w:tcPr>
          <w:p w14:paraId="100EED79" w14:textId="77777777" w:rsidR="0086558F" w:rsidRPr="00B116F7" w:rsidRDefault="0086558F" w:rsidP="00C3052A">
            <w:pPr>
              <w:pStyle w:val="Tabele"/>
              <w:jc w:val="center"/>
              <w:rPr>
                <w:color w:val="auto"/>
              </w:rPr>
            </w:pPr>
          </w:p>
        </w:tc>
        <w:tc>
          <w:tcPr>
            <w:tcW w:w="658" w:type="dxa"/>
            <w:noWrap/>
            <w:hideMark/>
          </w:tcPr>
          <w:p w14:paraId="27B8EB70" w14:textId="77777777" w:rsidR="0086558F" w:rsidRPr="00B116F7" w:rsidRDefault="0086558F" w:rsidP="00C3052A">
            <w:pPr>
              <w:pStyle w:val="Tabele"/>
              <w:jc w:val="center"/>
              <w:rPr>
                <w:b w:val="0"/>
                <w:color w:val="auto"/>
              </w:rPr>
            </w:pPr>
            <w:r w:rsidRPr="00B116F7">
              <w:rPr>
                <w:color w:val="auto"/>
              </w:rPr>
              <w:t>2005</w:t>
            </w:r>
          </w:p>
        </w:tc>
        <w:tc>
          <w:tcPr>
            <w:tcW w:w="658" w:type="dxa"/>
            <w:noWrap/>
            <w:hideMark/>
          </w:tcPr>
          <w:p w14:paraId="7C2CEF2A" w14:textId="77777777" w:rsidR="0086558F" w:rsidRPr="00B116F7" w:rsidRDefault="0086558F" w:rsidP="00C3052A">
            <w:pPr>
              <w:pStyle w:val="Tabele"/>
              <w:jc w:val="center"/>
              <w:rPr>
                <w:b w:val="0"/>
                <w:color w:val="auto"/>
              </w:rPr>
            </w:pPr>
            <w:r w:rsidRPr="00B116F7">
              <w:rPr>
                <w:color w:val="auto"/>
              </w:rPr>
              <w:t>2010</w:t>
            </w:r>
          </w:p>
        </w:tc>
        <w:tc>
          <w:tcPr>
            <w:tcW w:w="658" w:type="dxa"/>
            <w:noWrap/>
            <w:hideMark/>
          </w:tcPr>
          <w:p w14:paraId="62E02966" w14:textId="77777777" w:rsidR="0086558F" w:rsidRPr="00B116F7" w:rsidRDefault="0086558F" w:rsidP="00C3052A">
            <w:pPr>
              <w:pStyle w:val="Tabele"/>
              <w:jc w:val="center"/>
              <w:rPr>
                <w:b w:val="0"/>
                <w:color w:val="auto"/>
              </w:rPr>
            </w:pPr>
            <w:r w:rsidRPr="00B116F7">
              <w:rPr>
                <w:color w:val="auto"/>
              </w:rPr>
              <w:t>2015</w:t>
            </w:r>
          </w:p>
        </w:tc>
        <w:tc>
          <w:tcPr>
            <w:tcW w:w="658" w:type="dxa"/>
            <w:noWrap/>
            <w:hideMark/>
          </w:tcPr>
          <w:p w14:paraId="4CA113BB" w14:textId="77777777" w:rsidR="0086558F" w:rsidRPr="00B116F7" w:rsidRDefault="0086558F" w:rsidP="00C3052A">
            <w:pPr>
              <w:pStyle w:val="Tabele"/>
              <w:jc w:val="center"/>
              <w:rPr>
                <w:b w:val="0"/>
                <w:color w:val="auto"/>
              </w:rPr>
            </w:pPr>
            <w:r w:rsidRPr="00B116F7">
              <w:rPr>
                <w:color w:val="auto"/>
              </w:rPr>
              <w:t>2020</w:t>
            </w:r>
          </w:p>
        </w:tc>
        <w:tc>
          <w:tcPr>
            <w:tcW w:w="658" w:type="dxa"/>
            <w:noWrap/>
            <w:hideMark/>
          </w:tcPr>
          <w:p w14:paraId="5A7ED96E" w14:textId="77777777" w:rsidR="0086558F" w:rsidRPr="00B116F7" w:rsidRDefault="0086558F" w:rsidP="00C3052A">
            <w:pPr>
              <w:pStyle w:val="Tabele"/>
              <w:jc w:val="center"/>
              <w:rPr>
                <w:b w:val="0"/>
                <w:color w:val="auto"/>
              </w:rPr>
            </w:pPr>
            <w:r w:rsidRPr="00B116F7">
              <w:rPr>
                <w:color w:val="auto"/>
              </w:rPr>
              <w:t>2025</w:t>
            </w:r>
          </w:p>
        </w:tc>
        <w:tc>
          <w:tcPr>
            <w:tcW w:w="658" w:type="dxa"/>
            <w:noWrap/>
            <w:hideMark/>
          </w:tcPr>
          <w:p w14:paraId="4F682B66" w14:textId="77777777" w:rsidR="0086558F" w:rsidRPr="00B116F7" w:rsidRDefault="0086558F" w:rsidP="00C3052A">
            <w:pPr>
              <w:pStyle w:val="Tabele"/>
              <w:jc w:val="center"/>
              <w:rPr>
                <w:b w:val="0"/>
                <w:color w:val="auto"/>
              </w:rPr>
            </w:pPr>
            <w:r w:rsidRPr="00B116F7">
              <w:rPr>
                <w:color w:val="auto"/>
              </w:rPr>
              <w:t>2030</w:t>
            </w:r>
          </w:p>
        </w:tc>
      </w:tr>
      <w:tr w:rsidR="0086558F" w:rsidRPr="00B116F7" w14:paraId="04DD1E10" w14:textId="77777777" w:rsidTr="0086558F">
        <w:trPr>
          <w:trHeight w:val="227"/>
        </w:trPr>
        <w:tc>
          <w:tcPr>
            <w:tcW w:w="3798" w:type="dxa"/>
            <w:noWrap/>
            <w:hideMark/>
          </w:tcPr>
          <w:p w14:paraId="0ABE7604" w14:textId="77777777" w:rsidR="0086558F" w:rsidRPr="00B116F7" w:rsidRDefault="0086558F" w:rsidP="00C3052A">
            <w:pPr>
              <w:pStyle w:val="Tabele"/>
              <w:rPr>
                <w:color w:val="auto"/>
              </w:rPr>
            </w:pPr>
            <w:r w:rsidRPr="00B116F7">
              <w:rPr>
                <w:color w:val="auto"/>
              </w:rPr>
              <w:t>Całkowity budżet B+R sektora ograniczania emisji</w:t>
            </w:r>
          </w:p>
        </w:tc>
        <w:tc>
          <w:tcPr>
            <w:tcW w:w="658" w:type="dxa"/>
            <w:noWrap/>
            <w:hideMark/>
          </w:tcPr>
          <w:p w14:paraId="47C2380B" w14:textId="77777777" w:rsidR="0086558F" w:rsidRPr="00B116F7" w:rsidRDefault="0086558F" w:rsidP="00C3052A">
            <w:pPr>
              <w:pStyle w:val="Tabele"/>
              <w:rPr>
                <w:color w:val="auto"/>
              </w:rPr>
            </w:pPr>
            <w:r w:rsidRPr="00B116F7">
              <w:rPr>
                <w:color w:val="auto"/>
              </w:rPr>
              <w:t>b.d.</w:t>
            </w:r>
          </w:p>
        </w:tc>
        <w:tc>
          <w:tcPr>
            <w:tcW w:w="658" w:type="dxa"/>
            <w:noWrap/>
            <w:hideMark/>
          </w:tcPr>
          <w:p w14:paraId="00ECC781" w14:textId="77777777" w:rsidR="0086558F" w:rsidRPr="00B116F7" w:rsidRDefault="0086558F" w:rsidP="00C3052A">
            <w:pPr>
              <w:pStyle w:val="Tabele"/>
              <w:rPr>
                <w:color w:val="auto"/>
              </w:rPr>
            </w:pPr>
            <w:r w:rsidRPr="00B116F7">
              <w:rPr>
                <w:color w:val="auto"/>
              </w:rPr>
              <w:t>127</w:t>
            </w:r>
          </w:p>
        </w:tc>
        <w:tc>
          <w:tcPr>
            <w:tcW w:w="658" w:type="dxa"/>
            <w:noWrap/>
            <w:hideMark/>
          </w:tcPr>
          <w:p w14:paraId="16AE5A9C" w14:textId="77777777" w:rsidR="0086558F" w:rsidRPr="00B116F7" w:rsidRDefault="0086558F" w:rsidP="00C3052A">
            <w:pPr>
              <w:pStyle w:val="Tabele"/>
              <w:rPr>
                <w:color w:val="auto"/>
              </w:rPr>
            </w:pPr>
            <w:r w:rsidRPr="00B116F7">
              <w:rPr>
                <w:color w:val="auto"/>
              </w:rPr>
              <w:t>88</w:t>
            </w:r>
          </w:p>
        </w:tc>
        <w:tc>
          <w:tcPr>
            <w:tcW w:w="658" w:type="dxa"/>
            <w:noWrap/>
            <w:hideMark/>
          </w:tcPr>
          <w:p w14:paraId="39D6D5BC" w14:textId="77777777" w:rsidR="0086558F" w:rsidRPr="00B116F7" w:rsidRDefault="0086558F" w:rsidP="00C3052A">
            <w:pPr>
              <w:pStyle w:val="Tabele"/>
              <w:rPr>
                <w:color w:val="auto"/>
              </w:rPr>
            </w:pPr>
            <w:r w:rsidRPr="00B116F7">
              <w:rPr>
                <w:color w:val="auto"/>
              </w:rPr>
              <w:t>195</w:t>
            </w:r>
          </w:p>
        </w:tc>
        <w:tc>
          <w:tcPr>
            <w:tcW w:w="658" w:type="dxa"/>
            <w:noWrap/>
            <w:hideMark/>
          </w:tcPr>
          <w:p w14:paraId="01D26215" w14:textId="77777777" w:rsidR="0086558F" w:rsidRPr="00B116F7" w:rsidRDefault="0086558F" w:rsidP="00C3052A">
            <w:pPr>
              <w:pStyle w:val="Tabele"/>
              <w:rPr>
                <w:color w:val="auto"/>
              </w:rPr>
            </w:pPr>
            <w:r w:rsidRPr="00B116F7">
              <w:rPr>
                <w:color w:val="auto"/>
              </w:rPr>
              <w:t>229</w:t>
            </w:r>
          </w:p>
        </w:tc>
        <w:tc>
          <w:tcPr>
            <w:tcW w:w="658" w:type="dxa"/>
            <w:noWrap/>
            <w:hideMark/>
          </w:tcPr>
          <w:p w14:paraId="7F097413" w14:textId="77777777" w:rsidR="0086558F" w:rsidRPr="00B116F7" w:rsidRDefault="0086558F" w:rsidP="00C3052A">
            <w:pPr>
              <w:pStyle w:val="Tabele"/>
              <w:rPr>
                <w:color w:val="auto"/>
              </w:rPr>
            </w:pPr>
            <w:r w:rsidRPr="00B116F7">
              <w:rPr>
                <w:color w:val="auto"/>
              </w:rPr>
              <w:t>264</w:t>
            </w:r>
          </w:p>
        </w:tc>
      </w:tr>
    </w:tbl>
    <w:p w14:paraId="31D710F9" w14:textId="77777777" w:rsidR="00E0627F" w:rsidRPr="00B116F7" w:rsidRDefault="00E0627F" w:rsidP="00E0627F">
      <w:pPr>
        <w:pStyle w:val="ardo"/>
        <w:rPr>
          <w:color w:val="auto"/>
        </w:rPr>
      </w:pPr>
      <w:r w:rsidRPr="00B116F7">
        <w:rPr>
          <w:color w:val="auto"/>
        </w:rPr>
        <w:t>Źródło: MAE, ARE SA</w:t>
      </w:r>
    </w:p>
    <w:p w14:paraId="453C3E2C" w14:textId="77777777" w:rsidR="00E0627F" w:rsidRPr="0086558F" w:rsidRDefault="00E0627F" w:rsidP="00111AC7">
      <w:pPr>
        <w:pStyle w:val="Nagwek2"/>
      </w:pPr>
      <w:bookmarkStart w:id="455" w:name="_Toc158373852"/>
      <w:bookmarkStart w:id="456" w:name="_Toc160610687"/>
      <w:r w:rsidRPr="0086558F">
        <w:t>Czynniki ryzyka finansowego</w:t>
      </w:r>
      <w:bookmarkEnd w:id="455"/>
      <w:bookmarkEnd w:id="456"/>
    </w:p>
    <w:p w14:paraId="3329F7E6" w14:textId="77777777" w:rsidR="00E0627F" w:rsidRPr="00B116F7" w:rsidRDefault="00E0627F" w:rsidP="00E0627F">
      <w:r w:rsidRPr="00B116F7">
        <w:t>Do podstawowych zagrożeń w zakresie finansowania inwestycji w energetyce należy, utworzenie pierwszego kwietnia 2021 roku przez 43 instytucje finansowe z całego świata Net Zero Banking Alliance (NZBA), który skupia ponad 100 członków, reprezentujących 40 krajów i ponad 43% globalnych aktywów bankowych. Zrzeszone w organizacji instytucje zobowiązały się do osiągnięcia zerowej emisji netto gazów cieplarnianych w ich portfelach kredytowych do 2050 roku. Instytucje finansowe przy stosowaniu Standardu Net Zero mają stosować następujące kryteria:</w:t>
      </w:r>
    </w:p>
    <w:p w14:paraId="6C180B31" w14:textId="77777777" w:rsidR="00E0627F" w:rsidRPr="00B116F7" w:rsidRDefault="00E0627F" w:rsidP="00E0627F">
      <w:pPr>
        <w:pStyle w:val="wyliczenie"/>
      </w:pPr>
      <w:r w:rsidRPr="00B116F7">
        <w:t>działalność operacyjna i finansowa generująca emisję gazów cieplarnianych powinna być zgodna z globalnym celem net zero,</w:t>
      </w:r>
    </w:p>
    <w:p w14:paraId="7172526E" w14:textId="77777777" w:rsidR="00E0627F" w:rsidRPr="00B116F7" w:rsidRDefault="00E0627F" w:rsidP="00E0627F">
      <w:pPr>
        <w:pStyle w:val="wyliczenie"/>
      </w:pPr>
      <w:r w:rsidRPr="00B116F7">
        <w:t>instytucje finansowe powinny dostosować działalność dostarczania finansowania nie tylko do celu net zero, ale także do celów zrównoważonego rozwoju,</w:t>
      </w:r>
    </w:p>
    <w:p w14:paraId="49D13B13" w14:textId="77777777" w:rsidR="00E0627F" w:rsidRPr="00B116F7" w:rsidRDefault="00E0627F" w:rsidP="00E0627F">
      <w:pPr>
        <w:pStyle w:val="wyliczenie"/>
      </w:pPr>
      <w:r w:rsidRPr="00B116F7">
        <w:t>instytucje finansowe powinny wykorzystać swoje umiejętności wpływania i angażowania przedsiębiorstw niefinansowych i skoncentrować się na finansowaniu działań, wspierających ogólnogospodarczą dekarbonizację i zieloną transformację,</w:t>
      </w:r>
    </w:p>
    <w:p w14:paraId="7AD41E24" w14:textId="77777777" w:rsidR="00E0627F" w:rsidRPr="00B116F7" w:rsidRDefault="00E0627F" w:rsidP="00E0627F">
      <w:r w:rsidRPr="00B116F7">
        <w:t>Wprowadzane aktualnie plany przejścia banków na nowe podejście do finansowania inwestycji między innymi w sektorze energetycznym, będą miały znaczący wpływ na inwestycje przedsiębiorstw ukierunkowując je, na zrównoważone rozwiązania i technologie, które są nieodzownym warunkiem osiągnięcia przez Unię celów klimatycznych do roku 2030 i 2050. Zapewnienie odpowiedniego poziomu tych inwestycji będzie szczególnym wyzwaniem w krótkim okresie w kontekście wyższych stóp procentowych i możliwej recesji.</w:t>
      </w:r>
    </w:p>
    <w:p w14:paraId="36954DE7" w14:textId="77777777" w:rsidR="00E0627F" w:rsidRPr="00B116F7" w:rsidRDefault="00E0627F" w:rsidP="00E0627F">
      <w:r w:rsidRPr="00B116F7">
        <w:t xml:space="preserve">Europejski Plan Działania dla Finansowania Zrównoważonego Wzrostu z 2018 r. oraz przyjęta niedawno przez Komisję Europejską Odnowiona Strategia Zrównoważonych Finansów wprowadziły szereg nowych regulacji wobec uczestników polskiego rynku kapitałowego. Obowiązki takie jak: raportowanie informacji na temat wpływu na środowisko, strategii dekarbonizacyjnych i potencjalnych ryzyk klimatycznych oznaczają nie tylko dodatkowe koszty, ale także spore zmiany organizacyjne w instytucjach finansowych i spółkach publicznych. Wyzwania nie ominą również Ministerstwa Finansów, bo państwowy budżet także będzie musiał dostosować się do zasad europejskiej Taksonomii. </w:t>
      </w:r>
    </w:p>
    <w:p w14:paraId="18DA7674" w14:textId="77777777" w:rsidR="00E0627F" w:rsidRPr="00B116F7" w:rsidRDefault="00E0627F" w:rsidP="00E0627F">
      <w:r w:rsidRPr="00B116F7">
        <w:lastRenderedPageBreak/>
        <w:t xml:space="preserve">Podstawowym instrumentem jaki będzie wpływał na podejmowanie decyzji co do finansowanie inwestycji w energetyce będzie taksonomia, która jest potoczną nazwą rozporządzenia Parlamentu Europejskiego i Rady (UE) 2020/852 z dnia 18 czerwca 2020 r. w sprawie ustanowienia ram ułatwiających zrównoważone inwestycje oraz zmiany rozporządzenia (UE) 2019/2088. Stanowi ona zbiór ogólnoeuropejskich zasad i technicznych wskaźników, które odzwierciedlają cele i ambicje klimatyczne UE dla poszczególnych obszarów gospodarki. Rozporządzenie określa nadrzędne warunki, które musi spełnić dana działalność gospodarcza, aby mogła zostać zakwalifikowana jako działalność zrównoważona środowiskowo. Warunki, które pozwalają uznać daną działalność za zrównoważoną są następujące: </w:t>
      </w:r>
    </w:p>
    <w:p w14:paraId="0FFF0A53" w14:textId="77777777" w:rsidR="00E0627F" w:rsidRPr="00B116F7" w:rsidRDefault="00E0627F" w:rsidP="00E0627F">
      <w:pPr>
        <w:pStyle w:val="wyliczenie"/>
      </w:pPr>
      <w:r w:rsidRPr="00B116F7">
        <w:t>prowadzona działalność przyczynia się znacząco do realizacji co najmniej jednego z sześciu celów środowiskowych;</w:t>
      </w:r>
    </w:p>
    <w:p w14:paraId="463BBEE2" w14:textId="77777777" w:rsidR="00E0627F" w:rsidRPr="00B116F7" w:rsidRDefault="00E0627F" w:rsidP="00E0627F">
      <w:pPr>
        <w:pStyle w:val="wyliczenie"/>
      </w:pPr>
      <w:r w:rsidRPr="00B116F7">
        <w:t>nie szkodzi znacząco żadnemu z celów środowiskowych;</w:t>
      </w:r>
    </w:p>
    <w:p w14:paraId="7D16CECC" w14:textId="77777777" w:rsidR="00E0627F" w:rsidRPr="00B116F7" w:rsidRDefault="00E0627F" w:rsidP="00E0627F">
      <w:pPr>
        <w:pStyle w:val="wyliczenie"/>
      </w:pPr>
      <w:r w:rsidRPr="00B116F7">
        <w:t>działalność odbywa się zgodnie z minimalnymi gwarancjami;</w:t>
      </w:r>
    </w:p>
    <w:p w14:paraId="6F085B1F" w14:textId="77777777" w:rsidR="00E0627F" w:rsidRPr="00B116F7" w:rsidRDefault="00E0627F" w:rsidP="00E0627F">
      <w:pPr>
        <w:pStyle w:val="wyliczenie"/>
      </w:pPr>
      <w:r w:rsidRPr="00B116F7">
        <w:t>prowadzona działalność spełnia techniczne kryteria kwalifikacji ustanowione przez Komisję.</w:t>
      </w:r>
    </w:p>
    <w:p w14:paraId="2E9CAD92" w14:textId="77777777" w:rsidR="00E0627F" w:rsidRPr="00B116F7" w:rsidRDefault="00E0627F" w:rsidP="00E0627F">
      <w:r w:rsidRPr="00B116F7">
        <w:t>Warto przypomnieć ze główne cele środowiskowe uznane przez Unie Europejską to:</w:t>
      </w:r>
    </w:p>
    <w:p w14:paraId="4BBB96E0" w14:textId="77777777" w:rsidR="00E0627F" w:rsidRPr="00B116F7" w:rsidRDefault="00E0627F" w:rsidP="000C6DAE">
      <w:pPr>
        <w:pStyle w:val="Akapitzlist"/>
        <w:numPr>
          <w:ilvl w:val="0"/>
          <w:numId w:val="26"/>
        </w:numPr>
      </w:pPr>
      <w:r w:rsidRPr="00B116F7">
        <w:t>łagodzenie zmiany klimatu;</w:t>
      </w:r>
    </w:p>
    <w:p w14:paraId="7697EB3C" w14:textId="77777777" w:rsidR="00E0627F" w:rsidRPr="00B116F7" w:rsidRDefault="00E0627F" w:rsidP="000C6DAE">
      <w:pPr>
        <w:pStyle w:val="Akapitzlist"/>
        <w:numPr>
          <w:ilvl w:val="0"/>
          <w:numId w:val="26"/>
        </w:numPr>
      </w:pPr>
      <w:r w:rsidRPr="00B116F7">
        <w:t>adaptacja do zmian klimatu;</w:t>
      </w:r>
    </w:p>
    <w:p w14:paraId="3D285129" w14:textId="77777777" w:rsidR="00E0627F" w:rsidRPr="00B116F7" w:rsidRDefault="00E0627F" w:rsidP="000C6DAE">
      <w:pPr>
        <w:pStyle w:val="Akapitzlist"/>
        <w:numPr>
          <w:ilvl w:val="0"/>
          <w:numId w:val="26"/>
        </w:numPr>
      </w:pPr>
      <w:r w:rsidRPr="00B116F7">
        <w:t>zrównoważone użytkowanie i ochrona zasobów wodnych i morskich;</w:t>
      </w:r>
    </w:p>
    <w:p w14:paraId="4EBE6F2E" w14:textId="77777777" w:rsidR="00E0627F" w:rsidRPr="00B116F7" w:rsidRDefault="00E0627F" w:rsidP="000C6DAE">
      <w:pPr>
        <w:pStyle w:val="Akapitzlist"/>
        <w:numPr>
          <w:ilvl w:val="0"/>
          <w:numId w:val="26"/>
        </w:numPr>
      </w:pPr>
      <w:r w:rsidRPr="00B116F7">
        <w:t>przejście na gospodarkę o obiegu zamkniętym;</w:t>
      </w:r>
    </w:p>
    <w:p w14:paraId="7ABC1704" w14:textId="77777777" w:rsidR="00E0627F" w:rsidRPr="00B116F7" w:rsidRDefault="00E0627F" w:rsidP="000C6DAE">
      <w:pPr>
        <w:pStyle w:val="Akapitzlist"/>
        <w:numPr>
          <w:ilvl w:val="0"/>
          <w:numId w:val="26"/>
        </w:numPr>
      </w:pPr>
      <w:r w:rsidRPr="00B116F7">
        <w:t>zapobieganie zanieczyszczeniom i ich kontrola;</w:t>
      </w:r>
    </w:p>
    <w:p w14:paraId="1CCBF675" w14:textId="77777777" w:rsidR="00E0627F" w:rsidRPr="00B116F7" w:rsidRDefault="00E0627F" w:rsidP="000C6DAE">
      <w:pPr>
        <w:pStyle w:val="Akapitzlist"/>
        <w:numPr>
          <w:ilvl w:val="0"/>
          <w:numId w:val="26"/>
        </w:numPr>
      </w:pPr>
      <w:r w:rsidRPr="00B116F7">
        <w:t>ochrona i odbudowa różnorodności biologicznej i ekosystemów.</w:t>
      </w:r>
    </w:p>
    <w:p w14:paraId="57BA9FAC" w14:textId="77777777" w:rsidR="00E0627F" w:rsidRPr="00B116F7" w:rsidRDefault="00E0627F" w:rsidP="00E0627F">
      <w:r w:rsidRPr="00B116F7">
        <w:t>Rozporządzenie w zakresie Taksonomii zostało opublikowane w Dzienniku Urzędowym Unii Europejskiej w dniu 22 czerwca 2020 roku i weszło w życie w dniu 12 lipca 2020 roku Należy pamiętać, że w odniesieniu do rozporządzeń i decyzji poszczególne kraje UE zobowiązane są do ich stosowania z dniem wejścia w życie. Obowiązek stosowania kryteriów wynikających z Taksonomii oraz wskazywania ich w sprawozdaniach niefinansowych i informacjach o produktach dla celów środowiskowych wszedł w życie z dniem 1 stycznia 2022 r. W momencie wejścia w życie rozporządzenia obowiązek raportowania informacji niefinansowych na podstawie Taksonomii UE zostały zobowiązane podmioty, które publikują oświadczenia na temat informacji niefinansowych lub sprawozdania na temat informacji niefinansowych, zgodnie z wymogami ustawy z dnia 29 września 1994 r. o rachunkowości. Przepisy ustawy o rachunkowości dotyczące raportowania niefinansowego są implementacją dyrektywy Parlamentu Europejskiego i Rady 2014/95/UE z dnia 22 października 2014 r. w odniesieniu do ujawniania informacji niefinansowych i informacji dotyczących różnorodności przez niektóre duże jednostki oraz grupy (NFRD). Obowiązki sprawozdawcze wprowadzone w taksonomii dotyczą:</w:t>
      </w:r>
    </w:p>
    <w:p w14:paraId="2D8C7A07" w14:textId="77777777" w:rsidR="00E0627F" w:rsidRPr="00B116F7" w:rsidRDefault="00E0627F" w:rsidP="00E0627F">
      <w:pPr>
        <w:pStyle w:val="wyliczenie"/>
      </w:pPr>
      <w:r w:rsidRPr="00B116F7">
        <w:t xml:space="preserve">podmiotów z sektora finansowego (objętych SFRD – rozporządzenie (UE)2019/2088 w sprawie ujawniania informacji związanych ze zrównoważonym rozwojem w sektorze usług finansowych), które oferują „zielone” produkty i usługi finansowe – podmioty te zobowiązane są do ujawnienia, w jakim stopniu działalność przyczynia się do realizacji wskazanych celów oraz jaki procent inwestycji (obrót, CAPEX lub OPEX) jest zgodny z jej wymogami; </w:t>
      </w:r>
    </w:p>
    <w:p w14:paraId="013231A5" w14:textId="77777777" w:rsidR="00E0627F" w:rsidRPr="00B116F7" w:rsidRDefault="00E0627F" w:rsidP="00E0627F">
      <w:pPr>
        <w:pStyle w:val="wyliczenie"/>
      </w:pPr>
      <w:r w:rsidRPr="00B116F7">
        <w:t>spółki giełdowe (objęte NFDR – dyrektywą 2014/95/UE o ujawnianiu informacji niefinansowych) – wskazane jednostki zainteresowania publicznego zobowiązane są do ujawnienia, czy i w jakim stopniu ich działalność biznesowa jest zgodna z założeniami Taksonomii poprzez wskazanie, jaki odsetek obrotu, CAPEX-u i OPEX-u w danym roku przyczynił się do realizacji celów wyszczególnionych w Taksonomii.</w:t>
      </w:r>
    </w:p>
    <w:p w14:paraId="7DA724E9" w14:textId="77777777" w:rsidR="00E0627F" w:rsidRPr="00B116F7" w:rsidRDefault="00E0627F" w:rsidP="00E0627F">
      <w:r w:rsidRPr="00B116F7">
        <w:t>Zgodnie z harmonogramem wprowadzania obowiązku raportowania informacji z zakresu taksonomii od 1 stycznia 2023 r. przedsiębiorstwa są zobowiązane do ujawniania wszystkich informacje ilościowych wymaganych przez załączniki do rozporządzenia delegowanego (w tym m.in. udział procentowy działalności gospodarczej zgodnej z Taksonomią – tj. zrównoważonej środowiskowo – w łącznym obrocie, kapitale i wydatkach operacyjnych w wielu przekrojach prezentacyjnych).</w:t>
      </w:r>
    </w:p>
    <w:p w14:paraId="103FF1AA" w14:textId="77777777" w:rsidR="00E0627F" w:rsidRPr="00B116F7" w:rsidRDefault="00E0627F" w:rsidP="00E0627F">
      <w:r w:rsidRPr="00B116F7">
        <w:lastRenderedPageBreak/>
        <w:t>W dniu 27 czerwca 2023 roku (2023/2485) uchwalono rozporządzenie delegowane Komisji (UE) zmieniające rozporządzenie delegowane (UE) 2021/2139 ustanawiające dodatkowe techniczne kryteria kwalifikacji służące określeniu warunków, na jakich niektóre rodzaje działalności gospodarczej kwalifikują się jako wnoszące istotny wkład w łagodzenie zmian klimatu lub w adaptację do zmian klimatu, a także określeniu, czy działalność ta nie wyrządza poważnych szkód względem żadnego z pozostałych celów środowiskowych.</w:t>
      </w:r>
    </w:p>
    <w:p w14:paraId="0026BEE2" w14:textId="77777777" w:rsidR="00E0627F" w:rsidRPr="00B116F7" w:rsidRDefault="00E0627F" w:rsidP="00E0627F">
      <w:r w:rsidRPr="00B116F7">
        <w:t>Zgodnie z uzupełniającym aktem delegowanym, w przypadku gazu ziemnego instalacja gazowa musi: emitować nie więcej niż 270 g CO</w:t>
      </w:r>
      <w:r w:rsidRPr="00B116F7">
        <w:rPr>
          <w:vertAlign w:val="subscript"/>
        </w:rPr>
        <w:t>2</w:t>
      </w:r>
      <w:r w:rsidRPr="00B116F7">
        <w:t xml:space="preserve"> na 1 kWh energii średnio w całym cyklu życia; emitować nie więcej niż 550 kg CO</w:t>
      </w:r>
      <w:r w:rsidRPr="00B116F7">
        <w:rPr>
          <w:vertAlign w:val="subscript"/>
        </w:rPr>
        <w:t>2</w:t>
      </w:r>
      <w:r w:rsidRPr="00B116F7">
        <w:t xml:space="preserve"> na 1 kW mocy rocznie przez co najmniej 20 lat; być zbudowana w lokalizacji, gdzie wcześniej była inna instalacja; mieć moc o 15% mniejszą od swojej poprzedniczki; posiadać emisje CO</w:t>
      </w:r>
      <w:r w:rsidRPr="00B116F7">
        <w:rPr>
          <w:vertAlign w:val="subscript"/>
        </w:rPr>
        <w:t>2</w:t>
      </w:r>
      <w:r w:rsidRPr="00B116F7">
        <w:t xml:space="preserve"> na poziomie nie większym niż 55% emisji poprzedniej instalacji; powstać przed 31 stycznia 2030 r.</w:t>
      </w:r>
    </w:p>
    <w:p w14:paraId="69759973" w14:textId="77777777" w:rsidR="00E0627F" w:rsidRPr="00B116F7" w:rsidRDefault="00E0627F" w:rsidP="00E0627F">
      <w:r w:rsidRPr="00B116F7">
        <w:t>W przypadku energetyki jądrowej w odniesieniu do przyszłych elektrowni atomowych wprowadzono warunek uzyskania pozwolenia na budowę do 2045 r. Ponadto, takie inwestycje muszą spełniać wymogi bezpieczeństwa jądrowego i środowiskowego. Od 2025 roku musi w nich być wykorzystywane paliwo odporne na wypadki. Koniecznym będzie również wykazanie, iż odpady nuklearne będą właściwie utylizowane, tj. bez szkody dla środowiska.</w:t>
      </w:r>
    </w:p>
    <w:p w14:paraId="5F8CB734" w14:textId="77777777" w:rsidR="00E0627F" w:rsidRPr="00B116F7" w:rsidRDefault="00E0627F" w:rsidP="00E0627F">
      <w:r w:rsidRPr="00B116F7">
        <w:t>Obowiązki raportowania informacji z zakresu ustalonego w rozporządzeniu Parlamentu Europejskiego i Rady (UE) 2020/852 z dnia 18 czerwca 2020 roku zostaną w najbliższych latach rozszerzone na znacznie większą liczbę podmiotów:</w:t>
      </w:r>
    </w:p>
    <w:p w14:paraId="345D39BB" w14:textId="77777777" w:rsidR="00E0627F" w:rsidRPr="00B116F7" w:rsidRDefault="00E0627F" w:rsidP="00E0627F">
      <w:pPr>
        <w:pStyle w:val="wyliczenie"/>
      </w:pPr>
      <w:r w:rsidRPr="00B116F7">
        <w:t>od 1 stycznia 2024 roku – obowiązek raportowania dla jednostek podlegających dyrektywie w sprawie sprawozdawczości niefinansowej (NFRD), które już dziś sporządzają raporty niefinansowe;</w:t>
      </w:r>
    </w:p>
    <w:p w14:paraId="777C8DBA" w14:textId="77777777" w:rsidR="00E0627F" w:rsidRPr="00B116F7" w:rsidRDefault="00E0627F" w:rsidP="00E0627F">
      <w:pPr>
        <w:pStyle w:val="wyliczenie"/>
      </w:pPr>
      <w:r w:rsidRPr="00B116F7">
        <w:t>od 1 stycznia 2025 roku – obowiązek raportowania dla dużych jednostek, które obecnie nie podlegają dyrektywie NFRD;</w:t>
      </w:r>
    </w:p>
    <w:p w14:paraId="00560DC3" w14:textId="77777777" w:rsidR="00E0627F" w:rsidRPr="00B116F7" w:rsidRDefault="00E0627F" w:rsidP="00E0627F">
      <w:pPr>
        <w:pStyle w:val="wyliczenie"/>
      </w:pPr>
      <w:r w:rsidRPr="00B116F7">
        <w:t>od 2026 roku – obowiązek raportowania dla MŚP notowanych na giełdzie oraz małych i niezłożonych instytucji kredytowych i wewnętrznych zakładów ubezpieczeń.</w:t>
      </w:r>
    </w:p>
    <w:p w14:paraId="005AA89E" w14:textId="77777777" w:rsidR="00E0627F" w:rsidRPr="00B116F7" w:rsidRDefault="00E0627F" w:rsidP="00E0627F">
      <w:r w:rsidRPr="00B116F7">
        <w:t>W praktyce raportowanie przez przedsiębiorstwa w zakresie taksonomii ma umożliwić instytucjom finansowym, w kredytowanie działalności inwestycyjnej firm, zapewnienie informacji czy dany podmiot lub projekt inwestycyjny spełnia taksonomię lub też nie. Uzyskana informacja będzie miała decydujący wpływ na ocenę poszczególnych przedsięwzięć inwersyjnych. Regulacja dotycząca taksonomii jest skierowana przede wszystkim do sektora finansowego, ale to koncerny energetyczne będą musiały się zmierzyć z nią jako spółki giełdowe w momencie przygotowywania raportów niefinansowych oraz jako inwestorzy poszukujący finansowania na rynku dla nowych bloków energetycznych. Regulacje wprowadzone rozporządzeniem o Taksonomii będą wymagały analizy działalności przedsiębiorstw pod kątem zgodności z taksonomią i wytycznymi, które zawiera ona dla energetyki. Tym samym koncerny energetyczne będą musiały wskazać jaka część obrotów, nakładów kapitałowych i w uzasadnionych przypadkach wydatków operacyjnych jest zgodna z taksonomią.</w:t>
      </w:r>
    </w:p>
    <w:p w14:paraId="5579E679" w14:textId="4C963BDF" w:rsidR="00111AC7" w:rsidRDefault="00E0627F" w:rsidP="0086558F">
      <w:r w:rsidRPr="00B116F7">
        <w:t>Na podstawie taksonomii będzie można zatem stwierdzić czy dana inwestycja może być traktowana jako „zrównoważona". Jeżeli dane zadanie inwestycyjne zostanie zakwalifikowane jako nie zrównoważone, to nie będzie mogło uzyskiwać finansowania unijnego, a pozyskiwanie finansowania z rynku kapitałowego będzie utrudnione, a jeżeli możliwe do uzyskania to na bardzo niekorzystnych warunkach finansowych znacznie gorszych niż rynkowe. W wyniku prac prowadzonych w komisji Polska uzyskała zakwalifikowanie warunkowo elektrowni jądrowych i elektrowni gazowych. jako przejściowe.</w:t>
      </w:r>
      <w:r w:rsidR="00111AC7">
        <w:br w:type="page"/>
      </w:r>
    </w:p>
    <w:p w14:paraId="71529060" w14:textId="54E4E836" w:rsidR="006639F1" w:rsidRPr="00B116F7" w:rsidRDefault="006639F1" w:rsidP="00ED3FA4">
      <w:pPr>
        <w:pStyle w:val="Nagwek1"/>
      </w:pPr>
      <w:bookmarkStart w:id="457" w:name="_Toc158373781"/>
      <w:bookmarkStart w:id="458" w:name="_Toc160610688"/>
      <w:r w:rsidRPr="00B116F7">
        <w:lastRenderedPageBreak/>
        <w:t>Opis metodyki</w:t>
      </w:r>
      <w:bookmarkEnd w:id="457"/>
      <w:r w:rsidR="0086558F">
        <w:t xml:space="preserve"> prognozowania</w:t>
      </w:r>
      <w:bookmarkEnd w:id="458"/>
    </w:p>
    <w:p w14:paraId="0779A9CA" w14:textId="14D531C3" w:rsidR="006639F1" w:rsidRPr="00B116F7" w:rsidRDefault="006639F1" w:rsidP="006639F1">
      <w:r w:rsidRPr="00B116F7">
        <w:t>Ogólny schemat procedury obliczeniowej zastosowanej do celów pracy przedstawiono na rysunku (</w:t>
      </w:r>
      <w:r w:rsidRPr="00B116F7">
        <w:fldChar w:fldCharType="begin"/>
      </w:r>
      <w:r w:rsidRPr="00B116F7">
        <w:instrText xml:space="preserve"> REF _Ref155970272 \h  \* MERGEFORMAT </w:instrText>
      </w:r>
      <w:r w:rsidRPr="00B116F7">
        <w:fldChar w:fldCharType="separate"/>
      </w:r>
      <w:r w:rsidR="004C1650" w:rsidRPr="00B116F7">
        <w:t xml:space="preserve">Rysunek </w:t>
      </w:r>
      <w:r w:rsidR="004C1650">
        <w:rPr>
          <w:noProof/>
        </w:rPr>
        <w:t>7</w:t>
      </w:r>
      <w:r w:rsidR="004C1650" w:rsidRPr="00B116F7">
        <w:t>.</w:t>
      </w:r>
      <w:r w:rsidR="004C1650">
        <w:rPr>
          <w:noProof/>
        </w:rPr>
        <w:t>1</w:t>
      </w:r>
      <w:r w:rsidRPr="00B116F7">
        <w:fldChar w:fldCharType="end"/>
      </w:r>
      <w:r w:rsidRPr="00B116F7">
        <w:t>).</w:t>
      </w:r>
    </w:p>
    <w:p w14:paraId="6173680C" w14:textId="77777777" w:rsidR="006639F1" w:rsidRPr="00B116F7" w:rsidRDefault="006639F1" w:rsidP="006639F1">
      <w:pPr>
        <w:pStyle w:val="Legenda"/>
        <w:rPr>
          <w:color w:val="auto"/>
        </w:rPr>
      </w:pPr>
      <w:r w:rsidRPr="00B116F7">
        <w:rPr>
          <w:noProof/>
          <w:color w:val="auto"/>
          <w:lang w:eastAsia="pl-PL"/>
        </w:rPr>
        <w:drawing>
          <wp:inline distT="0" distB="0" distL="0" distR="0" wp14:anchorId="5AE3E68F" wp14:editId="7410D0EA">
            <wp:extent cx="5760720" cy="4300068"/>
            <wp:effectExtent l="0" t="0" r="0" b="5715"/>
            <wp:docPr id="16823971" name="Obraz 168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60720" cy="4300068"/>
                    </a:xfrm>
                    <a:prstGeom prst="rect">
                      <a:avLst/>
                    </a:prstGeom>
                    <a:noFill/>
                    <a:ln>
                      <a:noFill/>
                    </a:ln>
                  </pic:spPr>
                </pic:pic>
              </a:graphicData>
            </a:graphic>
          </wp:inline>
        </w:drawing>
      </w:r>
    </w:p>
    <w:p w14:paraId="236B8102" w14:textId="61D312FB" w:rsidR="006639F1" w:rsidRPr="00B116F7" w:rsidRDefault="006639F1" w:rsidP="00111AC7">
      <w:pPr>
        <w:pStyle w:val="Legenda"/>
        <w:spacing w:after="360"/>
        <w:rPr>
          <w:color w:val="auto"/>
        </w:rPr>
      </w:pPr>
      <w:bookmarkStart w:id="459" w:name="_Ref155970272"/>
      <w:bookmarkStart w:id="460" w:name="_Toc158373452"/>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1</w:t>
      </w:r>
      <w:r w:rsidRPr="00B116F7">
        <w:rPr>
          <w:color w:val="auto"/>
        </w:rPr>
        <w:fldChar w:fldCharType="end"/>
      </w:r>
      <w:bookmarkEnd w:id="459"/>
      <w:r w:rsidRPr="00B116F7">
        <w:rPr>
          <w:color w:val="auto"/>
        </w:rPr>
        <w:t>. Schemat procedury obliczeniowej zastosowanej do celów pracy</w:t>
      </w:r>
      <w:bookmarkEnd w:id="460"/>
    </w:p>
    <w:p w14:paraId="6E40EBBC" w14:textId="77777777" w:rsidR="006639F1" w:rsidRPr="00B116F7" w:rsidRDefault="006639F1" w:rsidP="006639F1">
      <w:r w:rsidRPr="00B116F7">
        <w:t>Punktem wyjścia w zastosowanej do celów pracy metodyce obliczeniowej była analiza energochłonności gospodarki w latach 1994-2022 Na jej podstawie dokonano podziału zużycia energii na poszczególne sektory i podsektory i w dalszej kolejności na poszczególne kierunki użytkowania (ogrzewanie, oświetlenie, procesy technologiczne etc.) w ramach zdefiniowanych w dedykowanym modelu podsektorów. Przebadano występujące relacje pomiędzy poszczególnymi elementami systemu i otoczeniem, siłę powiązań, a także określono w jakim stopniu zmiany zachodzące w jednej części systemu wpływają na zmiany w innych obszarach. Następnie, w oparciu o założone projekcje rozwoju gospodarczego i demograficznego kraju, zbudowano spójny scenariusz stanowiący bazę do obliczeń przyszłego poziomu zapotrzebowania na paliwa i energię w rozpatrywanym horyzoncie czasowym. Pierwszym krokiem w zastosowanej metodyce obliczeniowej było wyznaczenie przyszłego poziomu zapotrzebowania na energię w kraju.</w:t>
      </w:r>
    </w:p>
    <w:p w14:paraId="4BA08C79" w14:textId="77777777" w:rsidR="006639F1" w:rsidRPr="00B116F7" w:rsidRDefault="006639F1" w:rsidP="006639F1">
      <w:r w:rsidRPr="00B116F7">
        <w:t xml:space="preserve">Zgodnie z wykorzystaną metodyką, za główne czynniki wpływające na poziom przyszłego zapotrzebowania na energię przyjęto: tempo wzrostu gospodarczego opisanego szeregiem wskaźników makroekonomicznych (PKB i wartości dodane w poszczególnych sektorach gospodarki krajowej), procesy demograficzne, przewidywane zmiany stylu życia społeczeństwa, postęp technologiczny i procesy poprawy efektywności wykorzystania energii. Projekcje zapotrzebowania na energię elektryczną sporządzono z zastosowaniem podejścia </w:t>
      </w:r>
      <w:proofErr w:type="spellStart"/>
      <w:r w:rsidRPr="00B116F7">
        <w:t>bottom-up</w:t>
      </w:r>
      <w:proofErr w:type="spellEnd"/>
      <w:r w:rsidRPr="00B116F7">
        <w:t xml:space="preserve">, wykorzystanego w modelu STEAM-PL (Set of Tools for Energy </w:t>
      </w:r>
      <w:proofErr w:type="spellStart"/>
      <w:r w:rsidRPr="00B116F7">
        <w:t>Demand</w:t>
      </w:r>
      <w:proofErr w:type="spellEnd"/>
      <w:r w:rsidRPr="00B116F7">
        <w:t xml:space="preserve"> Analysis and </w:t>
      </w:r>
      <w:proofErr w:type="spellStart"/>
      <w:r w:rsidRPr="00B116F7">
        <w:t>Modelling</w:t>
      </w:r>
      <w:proofErr w:type="spellEnd"/>
      <w:r w:rsidRPr="00B116F7">
        <w:t xml:space="preserve">). Model STEAM-PL jest narzędziem opracowanym w ARE SA, w pełni dostosowującym zawarte w nim relacje i równania do zmieniających się warunków </w:t>
      </w:r>
      <w:r w:rsidRPr="00B116F7">
        <w:lastRenderedPageBreak/>
        <w:t>funkcjonowania rynków energii, w tym przewidywanego postępu technologicznego. Wygenerowane z zastosowaniem wspomnianego modelu projekcje budowane są w oparciu o spójny scenariusz, w którego skład wchodzą założenia makroekonomiczne, demograficzne, założenia odnośnie przewidywanego postępu technologicznego i powiązanego z nim tempa poprawy efektywności użytkowania energii. Ceny paliw we wspomnianym modelu mają charakter danych egzogenicznych. Rokiem bazowym jest rok 2012. Kalibracja modelu została przeprowadzona na bazie danych statystycznych dla okresu 2000 - 2020. Model STEAM-PL generuje wyniki w zakresie prognoz zapotrzebowania na paliwa i energię, obejmujące wszystkie stosowane obecnie i perspektywiczne paliwa i nośniki energii we wszystkich sektorach i podsektorach gospodarki krajowej (z uwzględnieniem zakładanego tempa rozwoju energetyki rozproszonej). Zastosowanie odpowiednich wskaźników, pozwala na oszacowanie we wspomnianym modelu całkowitej emisji zanieczyszczeń, odpowiadającej zużyciu określonych paliw w danym sektorze gospodarki. Podejście symulacyjne, w odniesieniu do sektora przetwórstwa przemysłowego objętego systemem EU ETS, zostało dodatkowo uzupełnione metodami optymalizacyjnymi, lepiej nadającymi się do analiz strategii redukcji emisji CO</w:t>
      </w:r>
      <w:r w:rsidRPr="00B116F7">
        <w:rPr>
          <w:vertAlign w:val="subscript"/>
        </w:rPr>
        <w:t>2</w:t>
      </w:r>
      <w:r w:rsidRPr="00B116F7">
        <w:t xml:space="preserve"> (MESSAGE-</w:t>
      </w:r>
      <w:proofErr w:type="spellStart"/>
      <w:r w:rsidRPr="00B116F7">
        <w:t>PL_Ind</w:t>
      </w:r>
      <w:proofErr w:type="spellEnd"/>
      <w:r w:rsidRPr="00B116F7">
        <w:t>). W modelu STEAM-PL(ES) wyznaczono przyszłą wielkość zapotrzebowania na paliwa i energię w sektorze energii tj.: w kopalniach, koksowniach, rafineriach, gazowniach etc. Wyniki otrzymane z modelu STEAM-PL</w:t>
      </w:r>
      <w:r w:rsidRPr="00B116F7">
        <w:rPr>
          <w:rStyle w:val="Odwoanieprzypisudolnego"/>
          <w:rFonts w:eastAsia="Calibri"/>
          <w:sz w:val="24"/>
        </w:rPr>
        <w:footnoteReference w:id="38"/>
      </w:r>
      <w:r w:rsidRPr="00B116F7">
        <w:t xml:space="preserve"> zostały porównane z wynikami uzyskanymi w modelach MAED i BALANCE, opracowanych i rozwijanych w </w:t>
      </w:r>
      <w:proofErr w:type="spellStart"/>
      <w:r w:rsidRPr="00B116F7">
        <w:t>Argonne</w:t>
      </w:r>
      <w:proofErr w:type="spellEnd"/>
      <w:r w:rsidRPr="00B116F7">
        <w:t xml:space="preserve"> </w:t>
      </w:r>
      <w:proofErr w:type="spellStart"/>
      <w:r w:rsidRPr="00B116F7">
        <w:t>National</w:t>
      </w:r>
      <w:proofErr w:type="spellEnd"/>
      <w:r w:rsidRPr="00B116F7">
        <w:t xml:space="preserve"> </w:t>
      </w:r>
      <w:proofErr w:type="spellStart"/>
      <w:r w:rsidRPr="00B116F7">
        <w:t>Laboratory</w:t>
      </w:r>
      <w:proofErr w:type="spellEnd"/>
      <w:r w:rsidRPr="00B116F7">
        <w:t xml:space="preserve">, Chicago Illinois (USA), wchodzących w skład pakietu analiz sektora energetycznego ENPEP - Energy and Power Evaluation Program. Ich opis można odnaleźć w wielu opracowaniach krajowych i zagranicznych. </w:t>
      </w:r>
    </w:p>
    <w:p w14:paraId="6939DD7D" w14:textId="77777777" w:rsidR="006639F1" w:rsidRPr="00B116F7" w:rsidRDefault="006639F1" w:rsidP="006639F1">
      <w:r w:rsidRPr="00B116F7">
        <w:t xml:space="preserve">Projekcje zapotrzebowania na energię elektryczną i ciepło sieciowe wykorzystano jako dane wejściowe do modelu MESSAGE-PL (Model for Energy Supply </w:t>
      </w:r>
      <w:proofErr w:type="spellStart"/>
      <w:r w:rsidRPr="00B116F7">
        <w:t>Strategy</w:t>
      </w:r>
      <w:proofErr w:type="spellEnd"/>
      <w:r w:rsidRPr="00B116F7">
        <w:t xml:space="preserve"> </w:t>
      </w:r>
      <w:proofErr w:type="spellStart"/>
      <w:r w:rsidRPr="00B116F7">
        <w:t>Alternatives</w:t>
      </w:r>
      <w:proofErr w:type="spellEnd"/>
      <w:r w:rsidRPr="00B116F7">
        <w:t xml:space="preserve"> and </w:t>
      </w:r>
      <w:proofErr w:type="spellStart"/>
      <w:r w:rsidRPr="00B116F7">
        <w:t>their</w:t>
      </w:r>
      <w:proofErr w:type="spellEnd"/>
      <w:r w:rsidRPr="00B116F7">
        <w:t xml:space="preserve"> General </w:t>
      </w:r>
      <w:proofErr w:type="spellStart"/>
      <w:r w:rsidRPr="00B116F7">
        <w:t>Environmental</w:t>
      </w:r>
      <w:proofErr w:type="spellEnd"/>
      <w:r w:rsidRPr="00B116F7">
        <w:t xml:space="preserve"> </w:t>
      </w:r>
      <w:proofErr w:type="spellStart"/>
      <w:r w:rsidRPr="00B116F7">
        <w:t>Impacts</w:t>
      </w:r>
      <w:proofErr w:type="spellEnd"/>
      <w:r w:rsidRPr="00B116F7">
        <w:t xml:space="preserve">, IIASA), w którym na podstawie otrzymanej wielkości zapotrzebowania, wyznaczono optymalną strukturę sektora wytwórczego oraz wymaganą tym zapotrzebowaniem produkcję z poszczególnych jednostek wytwórczych. Dobór optymalnej z punktu widzenia gospodarki struktury wytwarzania (mix energetyczny) w modelu MESSAGE opiera się na minimalizacji sumarycznych zdyskontowanych kosztów systemowych w całym rozpatrywanym przedziale czasowym, przy zadanych odgórnie ograniczeniach wynikających z polityki klimatyczno-energetycznej, warunków technicznych, logistycznych i surowcowych. Na podstawie obliczonej w tym modelu wielkości produkcji energii elektrycznej i ciepła sieciowego w poszczególnych technologiach wytwarzania, obliczono z zastosowaniem odpowiednich wskaźników, całkowite emisje zanieczyszczeń z sektora, a także uśrednione koszty wytwarzania energii elektrycznej, które stanowiły bazę do wyznaczenia cen detalicznych. Do przebadania wpływu funkcjonowania sektora paliwowo-energetycznego na gospodarkę, co ma być elementem II etapu pracy, przewiduje się zastosowanie modelu równowagi ogólnej CGE. </w:t>
      </w:r>
    </w:p>
    <w:p w14:paraId="6BF2F4F3" w14:textId="77777777" w:rsidR="006639F1" w:rsidRPr="00B116F7" w:rsidRDefault="006639F1" w:rsidP="006639F1">
      <w:pPr>
        <w:pStyle w:val="Podtytu"/>
        <w:rPr>
          <w:color w:val="2E74B5" w:themeColor="accent5" w:themeShade="BF"/>
        </w:rPr>
      </w:pPr>
      <w:r w:rsidRPr="00B116F7">
        <w:rPr>
          <w:color w:val="2E74B5" w:themeColor="accent5" w:themeShade="BF"/>
        </w:rPr>
        <w:t>Opis zastosowanych modeli analitycznych</w:t>
      </w:r>
    </w:p>
    <w:p w14:paraId="62AC07BC" w14:textId="77777777" w:rsidR="006639F1" w:rsidRPr="00B116F7" w:rsidRDefault="006639F1" w:rsidP="006639F1">
      <w:pPr>
        <w:pStyle w:val="podtytu2"/>
        <w:spacing w:after="120"/>
        <w:rPr>
          <w:sz w:val="24"/>
          <w:szCs w:val="24"/>
        </w:rPr>
      </w:pPr>
      <w:r w:rsidRPr="00B116F7">
        <w:rPr>
          <w:sz w:val="24"/>
          <w:szCs w:val="24"/>
        </w:rPr>
        <w:t>Model STEAM-PL</w:t>
      </w:r>
    </w:p>
    <w:p w14:paraId="7CB1A211" w14:textId="77777777" w:rsidR="006639F1" w:rsidRPr="00B116F7" w:rsidRDefault="006639F1" w:rsidP="006639F1">
      <w:r w:rsidRPr="00B116F7">
        <w:t>STEAM-PL jest modelem zużycia końcowego „end-</w:t>
      </w:r>
      <w:proofErr w:type="spellStart"/>
      <w:r w:rsidRPr="00B116F7">
        <w:t>use</w:t>
      </w:r>
      <w:proofErr w:type="spellEnd"/>
      <w:r w:rsidRPr="00B116F7">
        <w:t>” dedykowanym dla krajowego systemu paliwowo-energetycznego, szczegółowo odzwierciedlającym techniczne aspekty zawiązane z wykorzystaniem energii w poszczególnych sektorach gospodarki. Jest to zintegrowany model hybrydowy umożliwiający jednoczesne wyznaczanie przyszłego poziomu zapotrzebowania na energię użyteczną (z zastosowaniem klasycznego podejścia "</w:t>
      </w:r>
      <w:proofErr w:type="spellStart"/>
      <w:r w:rsidRPr="00B116F7">
        <w:t>bottom-up</w:t>
      </w:r>
      <w:proofErr w:type="spellEnd"/>
      <w:r w:rsidRPr="00B116F7">
        <w:t xml:space="preserve">") i sposobów jego pokrycia (z zastosowaniem podejścia "top-down"). Model bazuje na algorytmie obliczeniowym, za pomocą którego dokonywana jest symulacja zachowań konsumentów energii, reagujących na zmiany relacji cenowych paliw i technologii, co umożliwia analizę substytucji technologii energetycznych i nośników energii w oparciu o koszty związane z dostawą określonych usług energetycznych (algorytm udziałów rynkowych). Do tego celu model </w:t>
      </w:r>
      <w:r w:rsidRPr="00B116F7">
        <w:rPr>
          <w:iCs/>
        </w:rPr>
        <w:t xml:space="preserve">wykorzystuje </w:t>
      </w:r>
      <w:r w:rsidRPr="00B116F7">
        <w:rPr>
          <w:iCs/>
        </w:rPr>
        <w:lastRenderedPageBreak/>
        <w:t xml:space="preserve">ekonometryczne modelowanie udziałów w rynku w postaci funkcji </w:t>
      </w:r>
      <w:proofErr w:type="spellStart"/>
      <w:r w:rsidRPr="00B116F7">
        <w:rPr>
          <w:iCs/>
        </w:rPr>
        <w:t>logit</w:t>
      </w:r>
      <w:proofErr w:type="spellEnd"/>
      <w:r w:rsidRPr="00B116F7">
        <w:rPr>
          <w:iCs/>
        </w:rPr>
        <w:t xml:space="preserve"> (market </w:t>
      </w:r>
      <w:proofErr w:type="spellStart"/>
      <w:r w:rsidRPr="00B116F7">
        <w:rPr>
          <w:iCs/>
        </w:rPr>
        <w:t>share</w:t>
      </w:r>
      <w:proofErr w:type="spellEnd"/>
      <w:r w:rsidRPr="00B116F7">
        <w:rPr>
          <w:iCs/>
        </w:rPr>
        <w:t xml:space="preserve"> </w:t>
      </w:r>
      <w:proofErr w:type="spellStart"/>
      <w:r w:rsidRPr="00B116F7">
        <w:rPr>
          <w:iCs/>
        </w:rPr>
        <w:t>alghoritm</w:t>
      </w:r>
      <w:proofErr w:type="spellEnd"/>
      <w:r w:rsidRPr="00B116F7">
        <w:rPr>
          <w:iCs/>
        </w:rPr>
        <w:t xml:space="preserve"> - podejście matematyczne stosowane m.in. w modelach BALANCE/ENPEP</w:t>
      </w:r>
      <w:r w:rsidRPr="00B116F7">
        <w:rPr>
          <w:rStyle w:val="Odwoanieprzypisudolnego"/>
          <w:rFonts w:eastAsia="Calibri"/>
          <w:iCs/>
          <w:sz w:val="24"/>
        </w:rPr>
        <w:footnoteReference w:id="39"/>
      </w:r>
      <w:r w:rsidRPr="00B116F7">
        <w:rPr>
          <w:iCs/>
        </w:rPr>
        <w:t xml:space="preserve"> i WEM</w:t>
      </w:r>
      <w:r w:rsidRPr="00B116F7">
        <w:rPr>
          <w:rStyle w:val="Odwoanieprzypisudolnego"/>
          <w:rFonts w:eastAsia="Calibri"/>
          <w:iCs/>
          <w:sz w:val="24"/>
        </w:rPr>
        <w:footnoteReference w:id="40"/>
      </w:r>
      <w:r w:rsidRPr="00B116F7">
        <w:rPr>
          <w:iCs/>
        </w:rPr>
        <w:t>).</w:t>
      </w:r>
    </w:p>
    <w:p w14:paraId="45A36029" w14:textId="7CCEC808" w:rsidR="006639F1" w:rsidRPr="00B116F7" w:rsidRDefault="006639F1" w:rsidP="006639F1">
      <w:pPr>
        <w:rPr>
          <w:iCs/>
        </w:rPr>
      </w:pPr>
      <w:r w:rsidRPr="00B116F7">
        <w:rPr>
          <w:iCs/>
        </w:rPr>
        <w:t>STEAM-PL posiada strukturę modułową, tzn. każdemu zdefiniowanemu w nim sektorowi gospodarki krajowej dedykowany jest odpowiedni moduł, uwzględniający w swoich algorytmach obliczeniowych szereg charakterystycznych cech wyróżniających dany sektor (</w:t>
      </w:r>
      <w:r w:rsidRPr="00B116F7">
        <w:rPr>
          <w:iCs/>
        </w:rPr>
        <w:fldChar w:fldCharType="begin"/>
      </w:r>
      <w:r w:rsidRPr="00B116F7">
        <w:rPr>
          <w:iCs/>
        </w:rPr>
        <w:instrText xml:space="preserve"> REF _Ref155970602 \h  \* MERGEFORMAT </w:instrText>
      </w:r>
      <w:r w:rsidRPr="00B116F7">
        <w:rPr>
          <w:iCs/>
        </w:rPr>
      </w:r>
      <w:r w:rsidRPr="00B116F7">
        <w:rPr>
          <w:iCs/>
        </w:rPr>
        <w:fldChar w:fldCharType="separate"/>
      </w:r>
      <w:r w:rsidR="004C1650" w:rsidRPr="00B116F7">
        <w:t xml:space="preserve">Rysunek </w:t>
      </w:r>
      <w:r w:rsidR="004C1650">
        <w:rPr>
          <w:noProof/>
        </w:rPr>
        <w:t>7</w:t>
      </w:r>
      <w:r w:rsidR="004C1650" w:rsidRPr="00B116F7">
        <w:t>.</w:t>
      </w:r>
      <w:r w:rsidR="004C1650">
        <w:rPr>
          <w:noProof/>
        </w:rPr>
        <w:t>2</w:t>
      </w:r>
      <w:r w:rsidRPr="00B116F7">
        <w:rPr>
          <w:iCs/>
        </w:rPr>
        <w:fldChar w:fldCharType="end"/>
      </w:r>
      <w:r w:rsidRPr="00B116F7">
        <w:rPr>
          <w:iCs/>
        </w:rPr>
        <w:t xml:space="preserve">). </w:t>
      </w:r>
    </w:p>
    <w:p w14:paraId="27ACD3A5" w14:textId="77777777" w:rsidR="006639F1" w:rsidRPr="00B116F7" w:rsidRDefault="006639F1" w:rsidP="006639F1">
      <w:r w:rsidRPr="00B116F7">
        <w:rPr>
          <w:noProof/>
          <w:lang w:eastAsia="pl-PL"/>
        </w:rPr>
        <w:drawing>
          <wp:inline distT="0" distB="0" distL="0" distR="0" wp14:anchorId="442BA076" wp14:editId="58B7A7A8">
            <wp:extent cx="5675246" cy="2413038"/>
            <wp:effectExtent l="19050" t="0" r="1654" b="0"/>
            <wp:docPr id="13" name="Obraz 160"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60" descr="Obraz zawierający tekst, zrzut ekranu, Czcionka&#10;&#10;Opis wygenerowany automatycznie"/>
                    <pic:cNvPicPr>
                      <a:picLocks noChangeAspect="1" noChangeArrowheads="1"/>
                    </pic:cNvPicPr>
                  </pic:nvPicPr>
                  <pic:blipFill>
                    <a:blip r:embed="rId81" cstate="print"/>
                    <a:srcRect t="7915" b="5936"/>
                    <a:stretch>
                      <a:fillRect/>
                    </a:stretch>
                  </pic:blipFill>
                  <pic:spPr bwMode="auto">
                    <a:xfrm>
                      <a:off x="0" y="0"/>
                      <a:ext cx="5675342" cy="2413079"/>
                    </a:xfrm>
                    <a:prstGeom prst="rect">
                      <a:avLst/>
                    </a:prstGeom>
                    <a:noFill/>
                  </pic:spPr>
                </pic:pic>
              </a:graphicData>
            </a:graphic>
          </wp:inline>
        </w:drawing>
      </w:r>
    </w:p>
    <w:p w14:paraId="2C40371C" w14:textId="53B79531" w:rsidR="006639F1" w:rsidRPr="00B116F7" w:rsidRDefault="006639F1" w:rsidP="006639F1">
      <w:pPr>
        <w:pStyle w:val="Legenda"/>
        <w:rPr>
          <w:color w:val="auto"/>
        </w:rPr>
      </w:pPr>
      <w:bookmarkStart w:id="461" w:name="_Ref155970602"/>
      <w:bookmarkStart w:id="462" w:name="_Toc158373453"/>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2</w:t>
      </w:r>
      <w:r w:rsidRPr="00B116F7">
        <w:rPr>
          <w:color w:val="auto"/>
        </w:rPr>
        <w:fldChar w:fldCharType="end"/>
      </w:r>
      <w:bookmarkEnd w:id="461"/>
      <w:r w:rsidRPr="00B116F7">
        <w:rPr>
          <w:color w:val="auto"/>
        </w:rPr>
        <w:t>. Podział struktury modelu STEAM-PL na moduły</w:t>
      </w:r>
      <w:bookmarkEnd w:id="462"/>
    </w:p>
    <w:p w14:paraId="368F02AA" w14:textId="426A4BD7" w:rsidR="006639F1" w:rsidRPr="00B116F7" w:rsidRDefault="006639F1" w:rsidP="006639F1">
      <w:pPr>
        <w:rPr>
          <w:iCs/>
        </w:rPr>
      </w:pPr>
      <w:r w:rsidRPr="00B116F7">
        <w:rPr>
          <w:iCs/>
        </w:rPr>
        <w:t>W modelu zastosowano następujący podział sektorów gospodarki krajowej na podsektory, umożliwiający uchwycenie specyficznych cech funkcjonowania poszczególnych obszarów gospodarczych (</w:t>
      </w:r>
      <w:r w:rsidRPr="00B116F7">
        <w:rPr>
          <w:iCs/>
        </w:rPr>
        <w:fldChar w:fldCharType="begin"/>
      </w:r>
      <w:r w:rsidRPr="00B116F7">
        <w:rPr>
          <w:iCs/>
        </w:rPr>
        <w:instrText xml:space="preserve"> REF _Ref155971182 \h  \* MERGEFORMAT </w:instrText>
      </w:r>
      <w:r w:rsidRPr="00B116F7">
        <w:rPr>
          <w:iCs/>
        </w:rPr>
      </w:r>
      <w:r w:rsidRPr="00B116F7">
        <w:rPr>
          <w:iCs/>
        </w:rPr>
        <w:fldChar w:fldCharType="separate"/>
      </w:r>
      <w:r w:rsidR="004C1650" w:rsidRPr="00B116F7">
        <w:t xml:space="preserve">Tabela </w:t>
      </w:r>
      <w:r w:rsidR="004C1650">
        <w:rPr>
          <w:noProof/>
        </w:rPr>
        <w:t>7</w:t>
      </w:r>
      <w:r w:rsidR="004C1650" w:rsidRPr="00B116F7">
        <w:t>.</w:t>
      </w:r>
      <w:r w:rsidR="004C1650">
        <w:rPr>
          <w:noProof/>
        </w:rPr>
        <w:t>1</w:t>
      </w:r>
      <w:r w:rsidRPr="00B116F7">
        <w:rPr>
          <w:iCs/>
        </w:rPr>
        <w:fldChar w:fldCharType="end"/>
      </w:r>
      <w:r w:rsidRPr="00B116F7">
        <w:rPr>
          <w:iCs/>
        </w:rPr>
        <w:t>):</w:t>
      </w:r>
    </w:p>
    <w:p w14:paraId="27661744" w14:textId="65D65C07" w:rsidR="006639F1" w:rsidRPr="00B116F7" w:rsidRDefault="006639F1" w:rsidP="006639F1">
      <w:pPr>
        <w:pStyle w:val="Legenda"/>
        <w:rPr>
          <w:color w:val="auto"/>
        </w:rPr>
      </w:pPr>
      <w:bookmarkStart w:id="463" w:name="_Ref155971182"/>
      <w:bookmarkStart w:id="464" w:name="_Toc158373530"/>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1</w:t>
      </w:r>
      <w:r w:rsidRPr="00B116F7">
        <w:rPr>
          <w:color w:val="auto"/>
        </w:rPr>
        <w:fldChar w:fldCharType="end"/>
      </w:r>
      <w:bookmarkEnd w:id="463"/>
      <w:r w:rsidRPr="00B116F7">
        <w:rPr>
          <w:color w:val="auto"/>
        </w:rPr>
        <w:t>. Struktura sektorowa modelu STEAM-PL</w:t>
      </w:r>
      <w:bookmarkEnd w:id="464"/>
    </w:p>
    <w:tbl>
      <w:tblPr>
        <w:tblStyle w:val="KPEiK"/>
        <w:tblW w:w="5000" w:type="pct"/>
        <w:tblLook w:val="04A0" w:firstRow="1" w:lastRow="0" w:firstColumn="1" w:lastColumn="0" w:noHBand="0" w:noVBand="1"/>
      </w:tblPr>
      <w:tblGrid>
        <w:gridCol w:w="3539"/>
        <w:gridCol w:w="5523"/>
      </w:tblGrid>
      <w:tr w:rsidR="006639F1" w:rsidRPr="00B116F7" w14:paraId="605A71BE" w14:textId="77777777" w:rsidTr="00DD1B0B">
        <w:trPr>
          <w:cnfStyle w:val="100000000000" w:firstRow="1" w:lastRow="0" w:firstColumn="0" w:lastColumn="0" w:oddVBand="0" w:evenVBand="0" w:oddHBand="0" w:evenHBand="0" w:firstRowFirstColumn="0" w:firstRowLastColumn="0" w:lastRowFirstColumn="0" w:lastRowLastColumn="0"/>
          <w:trHeight w:val="227"/>
          <w:tblHeader/>
        </w:trPr>
        <w:tc>
          <w:tcPr>
            <w:tcW w:w="3539" w:type="dxa"/>
          </w:tcPr>
          <w:p w14:paraId="12974793" w14:textId="77777777" w:rsidR="006639F1" w:rsidRPr="00B116F7" w:rsidRDefault="006639F1" w:rsidP="00DD1B0B">
            <w:pPr>
              <w:pStyle w:val="Tabele"/>
              <w:jc w:val="center"/>
              <w:rPr>
                <w:bCs/>
                <w:color w:val="auto"/>
              </w:rPr>
            </w:pPr>
            <w:r w:rsidRPr="00B116F7">
              <w:rPr>
                <w:color w:val="auto"/>
              </w:rPr>
              <w:t>Sektor</w:t>
            </w:r>
          </w:p>
        </w:tc>
        <w:tc>
          <w:tcPr>
            <w:tcW w:w="5523" w:type="dxa"/>
          </w:tcPr>
          <w:p w14:paraId="50A18AE6" w14:textId="77777777" w:rsidR="006639F1" w:rsidRPr="00B116F7" w:rsidRDefault="006639F1" w:rsidP="00DD1B0B">
            <w:pPr>
              <w:pStyle w:val="Tabele"/>
              <w:jc w:val="center"/>
              <w:rPr>
                <w:bCs/>
                <w:color w:val="auto"/>
              </w:rPr>
            </w:pPr>
            <w:r w:rsidRPr="00B116F7">
              <w:rPr>
                <w:color w:val="auto"/>
              </w:rPr>
              <w:t>Podsektor</w:t>
            </w:r>
          </w:p>
        </w:tc>
      </w:tr>
      <w:tr w:rsidR="006639F1" w:rsidRPr="00B116F7" w14:paraId="71C8801C" w14:textId="77777777" w:rsidTr="00DD1B0B">
        <w:trPr>
          <w:trHeight w:val="227"/>
        </w:trPr>
        <w:tc>
          <w:tcPr>
            <w:tcW w:w="3539" w:type="dxa"/>
            <w:vMerge w:val="restart"/>
          </w:tcPr>
          <w:p w14:paraId="08CA7E36" w14:textId="77777777" w:rsidR="006639F1" w:rsidRPr="00B116F7" w:rsidRDefault="006639F1" w:rsidP="00DD1B0B">
            <w:pPr>
              <w:pStyle w:val="Tabele"/>
              <w:rPr>
                <w:bCs/>
                <w:color w:val="auto"/>
              </w:rPr>
            </w:pPr>
            <w:r w:rsidRPr="00B116F7">
              <w:rPr>
                <w:color w:val="auto"/>
              </w:rPr>
              <w:t>Gospodarstwa domowe</w:t>
            </w:r>
          </w:p>
        </w:tc>
        <w:tc>
          <w:tcPr>
            <w:tcW w:w="5523" w:type="dxa"/>
          </w:tcPr>
          <w:p w14:paraId="5B589E94" w14:textId="77777777" w:rsidR="006639F1" w:rsidRPr="00B116F7" w:rsidRDefault="006639F1" w:rsidP="00DD1B0B">
            <w:pPr>
              <w:pStyle w:val="Tabele"/>
              <w:rPr>
                <w:color w:val="auto"/>
              </w:rPr>
            </w:pPr>
            <w:r w:rsidRPr="00B116F7">
              <w:rPr>
                <w:color w:val="auto"/>
              </w:rPr>
              <w:t>Gospodarstwa domowe w mieście</w:t>
            </w:r>
          </w:p>
        </w:tc>
      </w:tr>
      <w:tr w:rsidR="006639F1" w:rsidRPr="00B116F7" w14:paraId="6E1DB994" w14:textId="77777777" w:rsidTr="00DD1B0B">
        <w:trPr>
          <w:trHeight w:val="227"/>
        </w:trPr>
        <w:tc>
          <w:tcPr>
            <w:tcW w:w="3539" w:type="dxa"/>
            <w:vMerge/>
          </w:tcPr>
          <w:p w14:paraId="33E7A50A" w14:textId="77777777" w:rsidR="006639F1" w:rsidRPr="00B116F7" w:rsidRDefault="006639F1" w:rsidP="00DD1B0B">
            <w:pPr>
              <w:pStyle w:val="Tabele"/>
              <w:rPr>
                <w:bCs/>
                <w:color w:val="auto"/>
              </w:rPr>
            </w:pPr>
          </w:p>
        </w:tc>
        <w:tc>
          <w:tcPr>
            <w:tcW w:w="5523" w:type="dxa"/>
          </w:tcPr>
          <w:p w14:paraId="58B335A4" w14:textId="77777777" w:rsidR="006639F1" w:rsidRPr="00B116F7" w:rsidRDefault="006639F1" w:rsidP="00DD1B0B">
            <w:pPr>
              <w:pStyle w:val="Tabele"/>
              <w:rPr>
                <w:color w:val="auto"/>
              </w:rPr>
            </w:pPr>
            <w:r w:rsidRPr="00B116F7">
              <w:rPr>
                <w:color w:val="auto"/>
              </w:rPr>
              <w:t>Gospodarstwa domowe na wsi</w:t>
            </w:r>
          </w:p>
        </w:tc>
      </w:tr>
      <w:tr w:rsidR="006639F1" w:rsidRPr="00B116F7" w14:paraId="5EA3C9C5" w14:textId="77777777" w:rsidTr="00DD1B0B">
        <w:trPr>
          <w:trHeight w:val="227"/>
        </w:trPr>
        <w:tc>
          <w:tcPr>
            <w:tcW w:w="3539" w:type="dxa"/>
            <w:vMerge w:val="restart"/>
          </w:tcPr>
          <w:p w14:paraId="05655D47" w14:textId="77777777" w:rsidR="006639F1" w:rsidRPr="00B116F7" w:rsidRDefault="006639F1" w:rsidP="00DD1B0B">
            <w:pPr>
              <w:pStyle w:val="Tabele"/>
              <w:rPr>
                <w:bCs/>
                <w:color w:val="auto"/>
              </w:rPr>
            </w:pPr>
            <w:r w:rsidRPr="00B116F7">
              <w:rPr>
                <w:color w:val="auto"/>
              </w:rPr>
              <w:t>Transport</w:t>
            </w:r>
          </w:p>
        </w:tc>
        <w:tc>
          <w:tcPr>
            <w:tcW w:w="5523" w:type="dxa"/>
          </w:tcPr>
          <w:p w14:paraId="1CB81FAC" w14:textId="77777777" w:rsidR="006639F1" w:rsidRPr="00B116F7" w:rsidRDefault="006639F1" w:rsidP="00DD1B0B">
            <w:pPr>
              <w:pStyle w:val="Tabele"/>
              <w:rPr>
                <w:color w:val="auto"/>
              </w:rPr>
            </w:pPr>
            <w:r w:rsidRPr="00B116F7">
              <w:rPr>
                <w:color w:val="auto"/>
              </w:rPr>
              <w:t>Transport pasażerski</w:t>
            </w:r>
          </w:p>
        </w:tc>
      </w:tr>
      <w:tr w:rsidR="006639F1" w:rsidRPr="00B116F7" w14:paraId="15BBAF15" w14:textId="77777777" w:rsidTr="00DD1B0B">
        <w:trPr>
          <w:trHeight w:val="227"/>
        </w:trPr>
        <w:tc>
          <w:tcPr>
            <w:tcW w:w="3539" w:type="dxa"/>
            <w:vMerge/>
          </w:tcPr>
          <w:p w14:paraId="4C8084ED" w14:textId="77777777" w:rsidR="006639F1" w:rsidRPr="00B116F7" w:rsidRDefault="006639F1" w:rsidP="00DD1B0B">
            <w:pPr>
              <w:pStyle w:val="Tabele"/>
              <w:rPr>
                <w:bCs/>
                <w:color w:val="auto"/>
              </w:rPr>
            </w:pPr>
          </w:p>
        </w:tc>
        <w:tc>
          <w:tcPr>
            <w:tcW w:w="5523" w:type="dxa"/>
          </w:tcPr>
          <w:p w14:paraId="79784353" w14:textId="77777777" w:rsidR="006639F1" w:rsidRPr="00B116F7" w:rsidRDefault="006639F1" w:rsidP="00DD1B0B">
            <w:pPr>
              <w:pStyle w:val="Tabele"/>
              <w:rPr>
                <w:color w:val="auto"/>
              </w:rPr>
            </w:pPr>
            <w:r w:rsidRPr="00B116F7">
              <w:rPr>
                <w:color w:val="auto"/>
              </w:rPr>
              <w:t>Transport towarowy</w:t>
            </w:r>
          </w:p>
        </w:tc>
      </w:tr>
      <w:tr w:rsidR="006639F1" w:rsidRPr="00B116F7" w14:paraId="4C492092" w14:textId="77777777" w:rsidTr="00DD1B0B">
        <w:trPr>
          <w:trHeight w:val="227"/>
        </w:trPr>
        <w:tc>
          <w:tcPr>
            <w:tcW w:w="3539" w:type="dxa"/>
            <w:vMerge w:val="restart"/>
          </w:tcPr>
          <w:p w14:paraId="5C3869B5" w14:textId="77777777" w:rsidR="006639F1" w:rsidRPr="00B116F7" w:rsidRDefault="006639F1" w:rsidP="00DD1B0B">
            <w:pPr>
              <w:pStyle w:val="Tabele"/>
              <w:rPr>
                <w:bCs/>
                <w:color w:val="auto"/>
              </w:rPr>
            </w:pPr>
            <w:r w:rsidRPr="00B116F7">
              <w:rPr>
                <w:color w:val="auto"/>
              </w:rPr>
              <w:t>Przemysł</w:t>
            </w:r>
          </w:p>
        </w:tc>
        <w:tc>
          <w:tcPr>
            <w:tcW w:w="5523" w:type="dxa"/>
          </w:tcPr>
          <w:p w14:paraId="7B3C1D9E" w14:textId="77777777" w:rsidR="006639F1" w:rsidRPr="00B116F7" w:rsidRDefault="006639F1" w:rsidP="00DD1B0B">
            <w:pPr>
              <w:pStyle w:val="Tabele"/>
              <w:rPr>
                <w:color w:val="auto"/>
              </w:rPr>
            </w:pPr>
            <w:r w:rsidRPr="00B116F7">
              <w:rPr>
                <w:color w:val="auto"/>
              </w:rPr>
              <w:t>Produkcja metali i odlewnictwo metali</w:t>
            </w:r>
          </w:p>
        </w:tc>
      </w:tr>
      <w:tr w:rsidR="006639F1" w:rsidRPr="00B116F7" w14:paraId="63D3EAE2" w14:textId="77777777" w:rsidTr="00DD1B0B">
        <w:trPr>
          <w:trHeight w:val="227"/>
        </w:trPr>
        <w:tc>
          <w:tcPr>
            <w:tcW w:w="3539" w:type="dxa"/>
            <w:vMerge/>
          </w:tcPr>
          <w:p w14:paraId="2C7369B7" w14:textId="77777777" w:rsidR="006639F1" w:rsidRPr="00B116F7" w:rsidRDefault="006639F1" w:rsidP="00DD1B0B">
            <w:pPr>
              <w:pStyle w:val="Tabele"/>
              <w:rPr>
                <w:bCs/>
                <w:color w:val="auto"/>
              </w:rPr>
            </w:pPr>
          </w:p>
        </w:tc>
        <w:tc>
          <w:tcPr>
            <w:tcW w:w="5523" w:type="dxa"/>
          </w:tcPr>
          <w:p w14:paraId="62AB61CD" w14:textId="77777777" w:rsidR="006639F1" w:rsidRPr="00B116F7" w:rsidRDefault="006639F1" w:rsidP="00DD1B0B">
            <w:pPr>
              <w:pStyle w:val="Tabele"/>
              <w:rPr>
                <w:color w:val="auto"/>
              </w:rPr>
            </w:pPr>
            <w:r w:rsidRPr="00B116F7">
              <w:rPr>
                <w:color w:val="auto"/>
              </w:rPr>
              <w:t>Produkcja metali nieżelaznych</w:t>
            </w:r>
          </w:p>
        </w:tc>
      </w:tr>
      <w:tr w:rsidR="006639F1" w:rsidRPr="00B116F7" w14:paraId="1FEA12C8" w14:textId="77777777" w:rsidTr="00DD1B0B">
        <w:trPr>
          <w:trHeight w:val="227"/>
        </w:trPr>
        <w:tc>
          <w:tcPr>
            <w:tcW w:w="3539" w:type="dxa"/>
            <w:vMerge/>
          </w:tcPr>
          <w:p w14:paraId="53E6D224" w14:textId="77777777" w:rsidR="006639F1" w:rsidRPr="00B116F7" w:rsidRDefault="006639F1" w:rsidP="00DD1B0B">
            <w:pPr>
              <w:pStyle w:val="Tabele"/>
              <w:rPr>
                <w:bCs/>
                <w:color w:val="auto"/>
              </w:rPr>
            </w:pPr>
          </w:p>
        </w:tc>
        <w:tc>
          <w:tcPr>
            <w:tcW w:w="5523" w:type="dxa"/>
          </w:tcPr>
          <w:p w14:paraId="59189A73" w14:textId="77777777" w:rsidR="006639F1" w:rsidRPr="00B116F7" w:rsidRDefault="006639F1" w:rsidP="00DD1B0B">
            <w:pPr>
              <w:pStyle w:val="Tabele"/>
              <w:rPr>
                <w:color w:val="auto"/>
              </w:rPr>
            </w:pPr>
            <w:r w:rsidRPr="00B116F7">
              <w:rPr>
                <w:color w:val="auto"/>
              </w:rPr>
              <w:t>Produkcja wyrobów chemicznych i petrochemicznych</w:t>
            </w:r>
          </w:p>
        </w:tc>
      </w:tr>
      <w:tr w:rsidR="006639F1" w:rsidRPr="00B116F7" w14:paraId="6657800C" w14:textId="77777777" w:rsidTr="00DD1B0B">
        <w:trPr>
          <w:trHeight w:val="227"/>
        </w:trPr>
        <w:tc>
          <w:tcPr>
            <w:tcW w:w="3539" w:type="dxa"/>
            <w:vMerge/>
          </w:tcPr>
          <w:p w14:paraId="71DF56CC" w14:textId="77777777" w:rsidR="006639F1" w:rsidRPr="00B116F7" w:rsidRDefault="006639F1" w:rsidP="00DD1B0B">
            <w:pPr>
              <w:pStyle w:val="Tabele"/>
              <w:rPr>
                <w:bCs/>
                <w:color w:val="auto"/>
              </w:rPr>
            </w:pPr>
          </w:p>
        </w:tc>
        <w:tc>
          <w:tcPr>
            <w:tcW w:w="5523" w:type="dxa"/>
          </w:tcPr>
          <w:p w14:paraId="2011CFA4" w14:textId="77777777" w:rsidR="006639F1" w:rsidRPr="00B116F7" w:rsidRDefault="006639F1" w:rsidP="00DD1B0B">
            <w:pPr>
              <w:pStyle w:val="Tabele"/>
              <w:rPr>
                <w:color w:val="auto"/>
              </w:rPr>
            </w:pPr>
            <w:r w:rsidRPr="00B116F7">
              <w:rPr>
                <w:color w:val="auto"/>
              </w:rPr>
              <w:t>Produkcja niemetalicznych wyrobów mineralnych</w:t>
            </w:r>
          </w:p>
        </w:tc>
      </w:tr>
      <w:tr w:rsidR="006639F1" w:rsidRPr="00B116F7" w14:paraId="76A09E18" w14:textId="77777777" w:rsidTr="00DD1B0B">
        <w:trPr>
          <w:trHeight w:val="227"/>
        </w:trPr>
        <w:tc>
          <w:tcPr>
            <w:tcW w:w="3539" w:type="dxa"/>
            <w:vMerge/>
          </w:tcPr>
          <w:p w14:paraId="45D83269" w14:textId="77777777" w:rsidR="006639F1" w:rsidRPr="00B116F7" w:rsidRDefault="006639F1" w:rsidP="00DD1B0B">
            <w:pPr>
              <w:pStyle w:val="Tabele"/>
              <w:rPr>
                <w:bCs/>
                <w:color w:val="auto"/>
              </w:rPr>
            </w:pPr>
          </w:p>
        </w:tc>
        <w:tc>
          <w:tcPr>
            <w:tcW w:w="5523" w:type="dxa"/>
          </w:tcPr>
          <w:p w14:paraId="1212CF1F" w14:textId="77777777" w:rsidR="006639F1" w:rsidRPr="00B116F7" w:rsidRDefault="006639F1" w:rsidP="00DD1B0B">
            <w:pPr>
              <w:pStyle w:val="Tabele"/>
              <w:rPr>
                <w:color w:val="auto"/>
              </w:rPr>
            </w:pPr>
            <w:r w:rsidRPr="00B116F7">
              <w:rPr>
                <w:color w:val="auto"/>
              </w:rPr>
              <w:t>Produkcja papieru i wyrobów z papieru, poligrafia, produkcja wyrobów z drewna</w:t>
            </w:r>
          </w:p>
        </w:tc>
      </w:tr>
      <w:tr w:rsidR="006639F1" w:rsidRPr="00B116F7" w14:paraId="454E3FD7" w14:textId="77777777" w:rsidTr="00DD1B0B">
        <w:trPr>
          <w:trHeight w:val="227"/>
        </w:trPr>
        <w:tc>
          <w:tcPr>
            <w:tcW w:w="3539" w:type="dxa"/>
            <w:vMerge/>
          </w:tcPr>
          <w:p w14:paraId="0ADDE3A7" w14:textId="77777777" w:rsidR="006639F1" w:rsidRPr="00B116F7" w:rsidRDefault="006639F1" w:rsidP="00DD1B0B">
            <w:pPr>
              <w:pStyle w:val="Tabele"/>
              <w:rPr>
                <w:bCs/>
                <w:color w:val="auto"/>
              </w:rPr>
            </w:pPr>
          </w:p>
        </w:tc>
        <w:tc>
          <w:tcPr>
            <w:tcW w:w="5523" w:type="dxa"/>
          </w:tcPr>
          <w:p w14:paraId="7D73248D" w14:textId="77777777" w:rsidR="006639F1" w:rsidRPr="00B116F7" w:rsidRDefault="006639F1" w:rsidP="00DD1B0B">
            <w:pPr>
              <w:pStyle w:val="Tabele"/>
              <w:rPr>
                <w:color w:val="auto"/>
              </w:rPr>
            </w:pPr>
            <w:r w:rsidRPr="00B116F7">
              <w:rPr>
                <w:color w:val="auto"/>
              </w:rPr>
              <w:t>Produkcja artykułów spożywczych, napojów oraz wyrobów tytoniowych</w:t>
            </w:r>
          </w:p>
        </w:tc>
      </w:tr>
      <w:tr w:rsidR="006639F1" w:rsidRPr="00B116F7" w14:paraId="1644CEB3" w14:textId="77777777" w:rsidTr="00DD1B0B">
        <w:trPr>
          <w:trHeight w:val="227"/>
        </w:trPr>
        <w:tc>
          <w:tcPr>
            <w:tcW w:w="3539" w:type="dxa"/>
            <w:vMerge/>
          </w:tcPr>
          <w:p w14:paraId="65F3F671" w14:textId="77777777" w:rsidR="006639F1" w:rsidRPr="00B116F7" w:rsidRDefault="006639F1" w:rsidP="00DD1B0B">
            <w:pPr>
              <w:pStyle w:val="Tabele"/>
              <w:rPr>
                <w:bCs/>
                <w:color w:val="auto"/>
              </w:rPr>
            </w:pPr>
          </w:p>
        </w:tc>
        <w:tc>
          <w:tcPr>
            <w:tcW w:w="5523" w:type="dxa"/>
          </w:tcPr>
          <w:p w14:paraId="5B4236FF" w14:textId="77777777" w:rsidR="006639F1" w:rsidRPr="00B116F7" w:rsidRDefault="006639F1" w:rsidP="00DD1B0B">
            <w:pPr>
              <w:pStyle w:val="Tabele"/>
              <w:rPr>
                <w:color w:val="auto"/>
              </w:rPr>
            </w:pPr>
            <w:r w:rsidRPr="00B116F7">
              <w:rPr>
                <w:color w:val="auto"/>
              </w:rPr>
              <w:t xml:space="preserve">Produkcja pozostałych wyrobów przemysłowych (produkcja wyrobów tekstylnych, odzieży, skór i wyrobów ze skór wyprawianych, produkcja maszyn i urządzeń, produkcja pojazdów samochodowych, przyczep i naczep, produkcja pozostałego sprzętu transportowego, produkcja maszyn i urządzeń, górnictwo rud metali, pozostałe górnictwo i wydobywanie, budownictwo, pozostała produkcja wyrobów). </w:t>
            </w:r>
          </w:p>
        </w:tc>
      </w:tr>
      <w:tr w:rsidR="006639F1" w:rsidRPr="00B116F7" w14:paraId="7E90AB2B" w14:textId="77777777" w:rsidTr="00DD1B0B">
        <w:trPr>
          <w:trHeight w:val="227"/>
        </w:trPr>
        <w:tc>
          <w:tcPr>
            <w:tcW w:w="3539" w:type="dxa"/>
            <w:vMerge w:val="restart"/>
          </w:tcPr>
          <w:p w14:paraId="68BA5861" w14:textId="77777777" w:rsidR="006639F1" w:rsidRPr="00B116F7" w:rsidRDefault="006639F1" w:rsidP="00DD1B0B">
            <w:pPr>
              <w:pStyle w:val="Tabele"/>
              <w:rPr>
                <w:bCs/>
                <w:color w:val="auto"/>
              </w:rPr>
            </w:pPr>
            <w:r w:rsidRPr="00B116F7">
              <w:rPr>
                <w:color w:val="auto"/>
              </w:rPr>
              <w:t>Usługi</w:t>
            </w:r>
          </w:p>
        </w:tc>
        <w:tc>
          <w:tcPr>
            <w:tcW w:w="5523" w:type="dxa"/>
          </w:tcPr>
          <w:p w14:paraId="4FDD79A6" w14:textId="77777777" w:rsidR="006639F1" w:rsidRPr="00B116F7" w:rsidRDefault="006639F1" w:rsidP="00DD1B0B">
            <w:pPr>
              <w:pStyle w:val="Tabele"/>
              <w:rPr>
                <w:color w:val="auto"/>
              </w:rPr>
            </w:pPr>
            <w:r w:rsidRPr="00B116F7">
              <w:rPr>
                <w:color w:val="auto"/>
              </w:rPr>
              <w:t>Usługi niekomercyjne</w:t>
            </w:r>
          </w:p>
        </w:tc>
      </w:tr>
      <w:tr w:rsidR="006639F1" w:rsidRPr="00B116F7" w14:paraId="408AD472" w14:textId="77777777" w:rsidTr="00DD1B0B">
        <w:trPr>
          <w:trHeight w:val="227"/>
        </w:trPr>
        <w:tc>
          <w:tcPr>
            <w:tcW w:w="3539" w:type="dxa"/>
            <w:vMerge/>
          </w:tcPr>
          <w:p w14:paraId="0F0396F9" w14:textId="77777777" w:rsidR="006639F1" w:rsidRPr="00B116F7" w:rsidRDefault="006639F1" w:rsidP="00DD1B0B">
            <w:pPr>
              <w:pStyle w:val="Tabele"/>
              <w:rPr>
                <w:bCs/>
                <w:color w:val="auto"/>
              </w:rPr>
            </w:pPr>
          </w:p>
        </w:tc>
        <w:tc>
          <w:tcPr>
            <w:tcW w:w="5523" w:type="dxa"/>
          </w:tcPr>
          <w:p w14:paraId="17C375CC" w14:textId="77777777" w:rsidR="006639F1" w:rsidRPr="00B116F7" w:rsidRDefault="006639F1" w:rsidP="00DD1B0B">
            <w:pPr>
              <w:pStyle w:val="Tabele"/>
              <w:rPr>
                <w:color w:val="auto"/>
              </w:rPr>
            </w:pPr>
            <w:r w:rsidRPr="00B116F7">
              <w:rPr>
                <w:color w:val="auto"/>
              </w:rPr>
              <w:t>Usługi komercyjne</w:t>
            </w:r>
          </w:p>
        </w:tc>
      </w:tr>
    </w:tbl>
    <w:p w14:paraId="2905023E" w14:textId="260EABB1" w:rsidR="006639F1" w:rsidRPr="00B116F7" w:rsidRDefault="006639F1" w:rsidP="006639F1">
      <w:pPr>
        <w:rPr>
          <w:iCs/>
        </w:rPr>
      </w:pPr>
      <w:r w:rsidRPr="00B116F7">
        <w:rPr>
          <w:iCs/>
        </w:rPr>
        <w:t>W ramach każdego sektora i podsektora zdefiniowano następujące kierunki użytkowania energii (</w:t>
      </w:r>
      <w:r w:rsidRPr="00B116F7">
        <w:rPr>
          <w:iCs/>
        </w:rPr>
        <w:fldChar w:fldCharType="begin"/>
      </w:r>
      <w:r w:rsidRPr="00B116F7">
        <w:rPr>
          <w:iCs/>
        </w:rPr>
        <w:instrText xml:space="preserve"> REF _Ref155971259 \h  \* MERGEFORMAT </w:instrText>
      </w:r>
      <w:r w:rsidRPr="00B116F7">
        <w:rPr>
          <w:iCs/>
        </w:rPr>
      </w:r>
      <w:r w:rsidRPr="00B116F7">
        <w:rPr>
          <w:iCs/>
        </w:rPr>
        <w:fldChar w:fldCharType="separate"/>
      </w:r>
      <w:r w:rsidR="004C1650" w:rsidRPr="00B116F7">
        <w:t xml:space="preserve">Tabela </w:t>
      </w:r>
      <w:r w:rsidR="004C1650">
        <w:rPr>
          <w:noProof/>
        </w:rPr>
        <w:t>7</w:t>
      </w:r>
      <w:r w:rsidR="004C1650" w:rsidRPr="00B116F7">
        <w:t>.</w:t>
      </w:r>
      <w:r w:rsidR="004C1650">
        <w:rPr>
          <w:noProof/>
        </w:rPr>
        <w:t>2</w:t>
      </w:r>
      <w:r w:rsidRPr="00B116F7">
        <w:rPr>
          <w:iCs/>
        </w:rPr>
        <w:fldChar w:fldCharType="end"/>
      </w:r>
      <w:r w:rsidRPr="00B116F7">
        <w:rPr>
          <w:iCs/>
        </w:rPr>
        <w:t>):</w:t>
      </w:r>
    </w:p>
    <w:p w14:paraId="4033BC6C" w14:textId="17FCA633" w:rsidR="006639F1" w:rsidRPr="00B116F7" w:rsidRDefault="006639F1" w:rsidP="006639F1">
      <w:pPr>
        <w:pStyle w:val="Legenda"/>
        <w:rPr>
          <w:color w:val="auto"/>
        </w:rPr>
      </w:pPr>
      <w:bookmarkStart w:id="465" w:name="_Ref155971259"/>
      <w:bookmarkStart w:id="466" w:name="_Toc158373531"/>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2</w:t>
      </w:r>
      <w:r w:rsidRPr="00B116F7">
        <w:rPr>
          <w:color w:val="auto"/>
        </w:rPr>
        <w:fldChar w:fldCharType="end"/>
      </w:r>
      <w:bookmarkEnd w:id="465"/>
      <w:r w:rsidRPr="00B116F7">
        <w:rPr>
          <w:color w:val="auto"/>
        </w:rPr>
        <w:t>. Zastosowany w modelu STEAM-PL podział na kierunki użytkowania</w:t>
      </w:r>
      <w:bookmarkEnd w:id="466"/>
    </w:p>
    <w:tbl>
      <w:tblPr>
        <w:tblStyle w:val="KPEiK"/>
        <w:tblW w:w="5000" w:type="pct"/>
        <w:tblLook w:val="04A0" w:firstRow="1" w:lastRow="0" w:firstColumn="1" w:lastColumn="0" w:noHBand="0" w:noVBand="1"/>
      </w:tblPr>
      <w:tblGrid>
        <w:gridCol w:w="3539"/>
        <w:gridCol w:w="5523"/>
      </w:tblGrid>
      <w:tr w:rsidR="006639F1" w:rsidRPr="00B116F7" w14:paraId="69864F90" w14:textId="77777777" w:rsidTr="00DD1B0B">
        <w:trPr>
          <w:cnfStyle w:val="100000000000" w:firstRow="1" w:lastRow="0" w:firstColumn="0" w:lastColumn="0" w:oddVBand="0" w:evenVBand="0" w:oddHBand="0" w:evenHBand="0" w:firstRowFirstColumn="0" w:firstRowLastColumn="0" w:lastRowFirstColumn="0" w:lastRowLastColumn="0"/>
          <w:trHeight w:val="227"/>
          <w:tblHeader/>
        </w:trPr>
        <w:tc>
          <w:tcPr>
            <w:tcW w:w="3539" w:type="dxa"/>
          </w:tcPr>
          <w:p w14:paraId="1BD0420B" w14:textId="77777777" w:rsidR="006639F1" w:rsidRPr="00B116F7" w:rsidRDefault="006639F1" w:rsidP="00DD1B0B">
            <w:pPr>
              <w:pStyle w:val="Tabele"/>
              <w:jc w:val="center"/>
              <w:rPr>
                <w:bCs/>
                <w:color w:val="auto"/>
              </w:rPr>
            </w:pPr>
            <w:r w:rsidRPr="00B116F7">
              <w:rPr>
                <w:color w:val="auto"/>
              </w:rPr>
              <w:lastRenderedPageBreak/>
              <w:t>Sektor</w:t>
            </w:r>
          </w:p>
        </w:tc>
        <w:tc>
          <w:tcPr>
            <w:tcW w:w="5523" w:type="dxa"/>
          </w:tcPr>
          <w:p w14:paraId="1F826C6D" w14:textId="77777777" w:rsidR="006639F1" w:rsidRPr="00B116F7" w:rsidRDefault="006639F1" w:rsidP="00DD1B0B">
            <w:pPr>
              <w:pStyle w:val="Tabele"/>
              <w:jc w:val="center"/>
              <w:rPr>
                <w:bCs/>
                <w:color w:val="auto"/>
              </w:rPr>
            </w:pPr>
            <w:r w:rsidRPr="00B116F7">
              <w:rPr>
                <w:color w:val="auto"/>
              </w:rPr>
              <w:t>Podsektor</w:t>
            </w:r>
          </w:p>
        </w:tc>
      </w:tr>
      <w:tr w:rsidR="006639F1" w:rsidRPr="00B116F7" w14:paraId="6C28495B" w14:textId="77777777" w:rsidTr="00DD1B0B">
        <w:trPr>
          <w:trHeight w:val="227"/>
        </w:trPr>
        <w:tc>
          <w:tcPr>
            <w:tcW w:w="3539" w:type="dxa"/>
            <w:vMerge w:val="restart"/>
          </w:tcPr>
          <w:p w14:paraId="60A72978" w14:textId="77777777" w:rsidR="006639F1" w:rsidRPr="00B116F7" w:rsidRDefault="006639F1" w:rsidP="00DD1B0B">
            <w:pPr>
              <w:pStyle w:val="Tabele"/>
              <w:rPr>
                <w:bCs/>
                <w:color w:val="auto"/>
              </w:rPr>
            </w:pPr>
            <w:r w:rsidRPr="00B116F7">
              <w:rPr>
                <w:color w:val="auto"/>
              </w:rPr>
              <w:t>Gospodarstwa domowe</w:t>
            </w:r>
          </w:p>
        </w:tc>
        <w:tc>
          <w:tcPr>
            <w:tcW w:w="5523" w:type="dxa"/>
          </w:tcPr>
          <w:p w14:paraId="07EEB87D" w14:textId="77777777" w:rsidR="006639F1" w:rsidRPr="00B116F7" w:rsidRDefault="006639F1" w:rsidP="00DD1B0B">
            <w:pPr>
              <w:pStyle w:val="Tabele"/>
              <w:rPr>
                <w:color w:val="auto"/>
              </w:rPr>
            </w:pPr>
            <w:r w:rsidRPr="00B116F7">
              <w:rPr>
                <w:color w:val="auto"/>
              </w:rPr>
              <w:t>Urządzenia elektryczne</w:t>
            </w:r>
          </w:p>
        </w:tc>
      </w:tr>
      <w:tr w:rsidR="006639F1" w:rsidRPr="00B116F7" w14:paraId="684A2C98" w14:textId="77777777" w:rsidTr="00DD1B0B">
        <w:trPr>
          <w:trHeight w:val="227"/>
        </w:trPr>
        <w:tc>
          <w:tcPr>
            <w:tcW w:w="3539" w:type="dxa"/>
            <w:vMerge/>
          </w:tcPr>
          <w:p w14:paraId="60931FDE" w14:textId="77777777" w:rsidR="006639F1" w:rsidRPr="00B116F7" w:rsidRDefault="006639F1" w:rsidP="00DD1B0B">
            <w:pPr>
              <w:pStyle w:val="Tabele"/>
              <w:rPr>
                <w:bCs/>
                <w:color w:val="auto"/>
              </w:rPr>
            </w:pPr>
          </w:p>
        </w:tc>
        <w:tc>
          <w:tcPr>
            <w:tcW w:w="5523" w:type="dxa"/>
          </w:tcPr>
          <w:p w14:paraId="073A7293" w14:textId="77777777" w:rsidR="006639F1" w:rsidRPr="00B116F7" w:rsidRDefault="006639F1" w:rsidP="00DD1B0B">
            <w:pPr>
              <w:pStyle w:val="Tabele"/>
              <w:rPr>
                <w:color w:val="auto"/>
              </w:rPr>
            </w:pPr>
            <w:r w:rsidRPr="00B116F7">
              <w:rPr>
                <w:color w:val="auto"/>
              </w:rPr>
              <w:t>Oświetlenie</w:t>
            </w:r>
          </w:p>
        </w:tc>
      </w:tr>
      <w:tr w:rsidR="006639F1" w:rsidRPr="00B116F7" w14:paraId="119700E2" w14:textId="77777777" w:rsidTr="00DD1B0B">
        <w:trPr>
          <w:trHeight w:val="227"/>
        </w:trPr>
        <w:tc>
          <w:tcPr>
            <w:tcW w:w="3539" w:type="dxa"/>
            <w:vMerge/>
          </w:tcPr>
          <w:p w14:paraId="009DB018" w14:textId="77777777" w:rsidR="006639F1" w:rsidRPr="00B116F7" w:rsidRDefault="006639F1" w:rsidP="00DD1B0B">
            <w:pPr>
              <w:pStyle w:val="Tabele"/>
              <w:rPr>
                <w:bCs/>
                <w:color w:val="auto"/>
              </w:rPr>
            </w:pPr>
          </w:p>
        </w:tc>
        <w:tc>
          <w:tcPr>
            <w:tcW w:w="5523" w:type="dxa"/>
          </w:tcPr>
          <w:p w14:paraId="3C793946" w14:textId="77777777" w:rsidR="006639F1" w:rsidRPr="00B116F7" w:rsidRDefault="006639F1" w:rsidP="00DD1B0B">
            <w:pPr>
              <w:pStyle w:val="Tabele"/>
              <w:rPr>
                <w:color w:val="auto"/>
              </w:rPr>
            </w:pPr>
            <w:r w:rsidRPr="00B116F7">
              <w:rPr>
                <w:color w:val="auto"/>
              </w:rPr>
              <w:t>Klimatyzacja i wentylacja</w:t>
            </w:r>
          </w:p>
        </w:tc>
      </w:tr>
      <w:tr w:rsidR="006639F1" w:rsidRPr="00B116F7" w14:paraId="7B5B0B65" w14:textId="77777777" w:rsidTr="00DD1B0B">
        <w:trPr>
          <w:trHeight w:val="227"/>
        </w:trPr>
        <w:tc>
          <w:tcPr>
            <w:tcW w:w="3539" w:type="dxa"/>
            <w:vMerge/>
          </w:tcPr>
          <w:p w14:paraId="6909A3DC" w14:textId="77777777" w:rsidR="006639F1" w:rsidRPr="00B116F7" w:rsidRDefault="006639F1" w:rsidP="00DD1B0B">
            <w:pPr>
              <w:pStyle w:val="Tabele"/>
              <w:rPr>
                <w:bCs/>
                <w:color w:val="auto"/>
              </w:rPr>
            </w:pPr>
          </w:p>
        </w:tc>
        <w:tc>
          <w:tcPr>
            <w:tcW w:w="5523" w:type="dxa"/>
          </w:tcPr>
          <w:p w14:paraId="31E00CE2" w14:textId="77777777" w:rsidR="006639F1" w:rsidRPr="00B116F7" w:rsidRDefault="006639F1" w:rsidP="00DD1B0B">
            <w:pPr>
              <w:pStyle w:val="Tabele"/>
              <w:rPr>
                <w:color w:val="auto"/>
              </w:rPr>
            </w:pPr>
            <w:r w:rsidRPr="00B116F7">
              <w:rPr>
                <w:color w:val="auto"/>
              </w:rPr>
              <w:t>Przygotowanie posiłków</w:t>
            </w:r>
          </w:p>
        </w:tc>
      </w:tr>
      <w:tr w:rsidR="006639F1" w:rsidRPr="00B116F7" w14:paraId="2A303045" w14:textId="77777777" w:rsidTr="00DD1B0B">
        <w:trPr>
          <w:trHeight w:val="227"/>
        </w:trPr>
        <w:tc>
          <w:tcPr>
            <w:tcW w:w="3539" w:type="dxa"/>
            <w:vMerge/>
          </w:tcPr>
          <w:p w14:paraId="6ED124F7" w14:textId="77777777" w:rsidR="006639F1" w:rsidRPr="00B116F7" w:rsidRDefault="006639F1" w:rsidP="00DD1B0B">
            <w:pPr>
              <w:pStyle w:val="Tabele"/>
              <w:rPr>
                <w:bCs/>
                <w:color w:val="auto"/>
              </w:rPr>
            </w:pPr>
          </w:p>
        </w:tc>
        <w:tc>
          <w:tcPr>
            <w:tcW w:w="5523" w:type="dxa"/>
          </w:tcPr>
          <w:p w14:paraId="6883FA8F" w14:textId="77777777" w:rsidR="006639F1" w:rsidRPr="00B116F7" w:rsidRDefault="006639F1" w:rsidP="00DD1B0B">
            <w:pPr>
              <w:pStyle w:val="Tabele"/>
              <w:rPr>
                <w:color w:val="auto"/>
              </w:rPr>
            </w:pPr>
            <w:r w:rsidRPr="00B116F7">
              <w:rPr>
                <w:color w:val="auto"/>
              </w:rPr>
              <w:t>Ogrzewanie pomieszczeń</w:t>
            </w:r>
          </w:p>
        </w:tc>
      </w:tr>
      <w:tr w:rsidR="006639F1" w:rsidRPr="00B116F7" w14:paraId="542F8960" w14:textId="77777777" w:rsidTr="00DD1B0B">
        <w:trPr>
          <w:trHeight w:val="227"/>
        </w:trPr>
        <w:tc>
          <w:tcPr>
            <w:tcW w:w="3539" w:type="dxa"/>
            <w:vMerge/>
          </w:tcPr>
          <w:p w14:paraId="15B88543" w14:textId="77777777" w:rsidR="006639F1" w:rsidRPr="00B116F7" w:rsidRDefault="006639F1" w:rsidP="00DD1B0B">
            <w:pPr>
              <w:pStyle w:val="Tabele"/>
              <w:rPr>
                <w:bCs/>
                <w:color w:val="auto"/>
              </w:rPr>
            </w:pPr>
          </w:p>
        </w:tc>
        <w:tc>
          <w:tcPr>
            <w:tcW w:w="5523" w:type="dxa"/>
          </w:tcPr>
          <w:p w14:paraId="62DD05AC" w14:textId="77777777" w:rsidR="006639F1" w:rsidRPr="00B116F7" w:rsidRDefault="006639F1" w:rsidP="00DD1B0B">
            <w:pPr>
              <w:pStyle w:val="Tabele"/>
              <w:rPr>
                <w:color w:val="auto"/>
              </w:rPr>
            </w:pPr>
            <w:r w:rsidRPr="00B116F7">
              <w:rPr>
                <w:color w:val="auto"/>
              </w:rPr>
              <w:t>Przygotowanie CWU</w:t>
            </w:r>
          </w:p>
        </w:tc>
      </w:tr>
      <w:tr w:rsidR="006639F1" w:rsidRPr="00B116F7" w14:paraId="79BCDB4E" w14:textId="77777777" w:rsidTr="00DD1B0B">
        <w:trPr>
          <w:trHeight w:val="227"/>
        </w:trPr>
        <w:tc>
          <w:tcPr>
            <w:tcW w:w="3539" w:type="dxa"/>
            <w:vMerge w:val="restart"/>
          </w:tcPr>
          <w:p w14:paraId="3EB60550" w14:textId="77777777" w:rsidR="006639F1" w:rsidRPr="00B116F7" w:rsidRDefault="006639F1" w:rsidP="00DD1B0B">
            <w:pPr>
              <w:pStyle w:val="Tabele"/>
              <w:rPr>
                <w:bCs/>
                <w:color w:val="auto"/>
              </w:rPr>
            </w:pPr>
            <w:r w:rsidRPr="00B116F7">
              <w:rPr>
                <w:color w:val="auto"/>
              </w:rPr>
              <w:t>Transport</w:t>
            </w:r>
          </w:p>
        </w:tc>
        <w:tc>
          <w:tcPr>
            <w:tcW w:w="5523" w:type="dxa"/>
          </w:tcPr>
          <w:p w14:paraId="67F694F1" w14:textId="77777777" w:rsidR="006639F1" w:rsidRPr="00B116F7" w:rsidRDefault="006639F1" w:rsidP="00DD1B0B">
            <w:pPr>
              <w:pStyle w:val="Tabele"/>
              <w:rPr>
                <w:color w:val="auto"/>
              </w:rPr>
            </w:pPr>
            <w:r w:rsidRPr="00B116F7">
              <w:rPr>
                <w:color w:val="auto"/>
              </w:rPr>
              <w:t>Praca przewozowa (transport pasażerski)</w:t>
            </w:r>
          </w:p>
        </w:tc>
      </w:tr>
      <w:tr w:rsidR="006639F1" w:rsidRPr="00B116F7" w14:paraId="49AC7AEE" w14:textId="77777777" w:rsidTr="00DD1B0B">
        <w:trPr>
          <w:trHeight w:val="227"/>
        </w:trPr>
        <w:tc>
          <w:tcPr>
            <w:tcW w:w="3539" w:type="dxa"/>
            <w:vMerge/>
          </w:tcPr>
          <w:p w14:paraId="5D3645E8" w14:textId="77777777" w:rsidR="006639F1" w:rsidRPr="00B116F7" w:rsidRDefault="006639F1" w:rsidP="00DD1B0B">
            <w:pPr>
              <w:pStyle w:val="Tabele"/>
              <w:rPr>
                <w:bCs/>
                <w:color w:val="auto"/>
              </w:rPr>
            </w:pPr>
          </w:p>
        </w:tc>
        <w:tc>
          <w:tcPr>
            <w:tcW w:w="5523" w:type="dxa"/>
          </w:tcPr>
          <w:p w14:paraId="0624B7D1" w14:textId="77777777" w:rsidR="006639F1" w:rsidRPr="00B116F7" w:rsidRDefault="006639F1" w:rsidP="00DD1B0B">
            <w:pPr>
              <w:pStyle w:val="Tabele"/>
              <w:rPr>
                <w:color w:val="auto"/>
              </w:rPr>
            </w:pPr>
            <w:r w:rsidRPr="00B116F7">
              <w:rPr>
                <w:color w:val="auto"/>
              </w:rPr>
              <w:t>Praca przewozowa (transport towarowy)</w:t>
            </w:r>
          </w:p>
        </w:tc>
      </w:tr>
      <w:tr w:rsidR="006639F1" w:rsidRPr="00B116F7" w14:paraId="42FE56CF" w14:textId="77777777" w:rsidTr="00DD1B0B">
        <w:trPr>
          <w:trHeight w:val="227"/>
        </w:trPr>
        <w:tc>
          <w:tcPr>
            <w:tcW w:w="3539" w:type="dxa"/>
            <w:vMerge w:val="restart"/>
          </w:tcPr>
          <w:p w14:paraId="78F4EA87" w14:textId="77777777" w:rsidR="006639F1" w:rsidRPr="00B116F7" w:rsidRDefault="006639F1" w:rsidP="00DD1B0B">
            <w:pPr>
              <w:pStyle w:val="Tabele"/>
              <w:rPr>
                <w:bCs/>
                <w:color w:val="auto"/>
              </w:rPr>
            </w:pPr>
            <w:r w:rsidRPr="00B116F7">
              <w:rPr>
                <w:color w:val="auto"/>
              </w:rPr>
              <w:t>Przemysł</w:t>
            </w:r>
          </w:p>
        </w:tc>
        <w:tc>
          <w:tcPr>
            <w:tcW w:w="5523" w:type="dxa"/>
          </w:tcPr>
          <w:p w14:paraId="66D636B9" w14:textId="77777777" w:rsidR="006639F1" w:rsidRPr="00B116F7" w:rsidRDefault="006639F1" w:rsidP="00DD1B0B">
            <w:pPr>
              <w:pStyle w:val="Tabele"/>
              <w:rPr>
                <w:color w:val="auto"/>
              </w:rPr>
            </w:pPr>
            <w:r w:rsidRPr="00B116F7">
              <w:rPr>
                <w:color w:val="auto"/>
              </w:rPr>
              <w:t>Napędy elektryczne</w:t>
            </w:r>
          </w:p>
        </w:tc>
      </w:tr>
      <w:tr w:rsidR="006639F1" w:rsidRPr="00B116F7" w14:paraId="36977708" w14:textId="77777777" w:rsidTr="00DD1B0B">
        <w:trPr>
          <w:trHeight w:val="227"/>
        </w:trPr>
        <w:tc>
          <w:tcPr>
            <w:tcW w:w="3539" w:type="dxa"/>
            <w:vMerge/>
          </w:tcPr>
          <w:p w14:paraId="325529DA" w14:textId="77777777" w:rsidR="006639F1" w:rsidRPr="00B116F7" w:rsidRDefault="006639F1" w:rsidP="00DD1B0B">
            <w:pPr>
              <w:pStyle w:val="Tabele"/>
              <w:rPr>
                <w:bCs/>
                <w:color w:val="auto"/>
              </w:rPr>
            </w:pPr>
          </w:p>
        </w:tc>
        <w:tc>
          <w:tcPr>
            <w:tcW w:w="5523" w:type="dxa"/>
          </w:tcPr>
          <w:p w14:paraId="08336432" w14:textId="77777777" w:rsidR="006639F1" w:rsidRPr="00B116F7" w:rsidRDefault="006639F1" w:rsidP="00DD1B0B">
            <w:pPr>
              <w:pStyle w:val="Tabele"/>
              <w:rPr>
                <w:color w:val="auto"/>
              </w:rPr>
            </w:pPr>
            <w:r w:rsidRPr="00B116F7">
              <w:rPr>
                <w:color w:val="auto"/>
              </w:rPr>
              <w:t>Oświetlenie</w:t>
            </w:r>
          </w:p>
        </w:tc>
      </w:tr>
      <w:tr w:rsidR="006639F1" w:rsidRPr="00B116F7" w14:paraId="1A95E06B" w14:textId="77777777" w:rsidTr="00DD1B0B">
        <w:trPr>
          <w:trHeight w:val="227"/>
        </w:trPr>
        <w:tc>
          <w:tcPr>
            <w:tcW w:w="3539" w:type="dxa"/>
            <w:vMerge/>
          </w:tcPr>
          <w:p w14:paraId="6BBE2F77" w14:textId="77777777" w:rsidR="006639F1" w:rsidRPr="00B116F7" w:rsidRDefault="006639F1" w:rsidP="00DD1B0B">
            <w:pPr>
              <w:pStyle w:val="Tabele"/>
              <w:rPr>
                <w:bCs/>
                <w:color w:val="auto"/>
              </w:rPr>
            </w:pPr>
          </w:p>
        </w:tc>
        <w:tc>
          <w:tcPr>
            <w:tcW w:w="5523" w:type="dxa"/>
          </w:tcPr>
          <w:p w14:paraId="7A2FE5F5" w14:textId="77777777" w:rsidR="006639F1" w:rsidRPr="00B116F7" w:rsidRDefault="006639F1" w:rsidP="00DD1B0B">
            <w:pPr>
              <w:pStyle w:val="Tabele"/>
              <w:rPr>
                <w:color w:val="auto"/>
              </w:rPr>
            </w:pPr>
            <w:r w:rsidRPr="00B116F7">
              <w:rPr>
                <w:color w:val="auto"/>
              </w:rPr>
              <w:t>Ogrzewanie i wentylacja pomieszczeń</w:t>
            </w:r>
          </w:p>
        </w:tc>
      </w:tr>
      <w:tr w:rsidR="006639F1" w:rsidRPr="00B116F7" w14:paraId="6F790170" w14:textId="77777777" w:rsidTr="00DD1B0B">
        <w:trPr>
          <w:trHeight w:val="227"/>
        </w:trPr>
        <w:tc>
          <w:tcPr>
            <w:tcW w:w="3539" w:type="dxa"/>
            <w:vMerge/>
          </w:tcPr>
          <w:p w14:paraId="02CF1874" w14:textId="77777777" w:rsidR="006639F1" w:rsidRPr="00B116F7" w:rsidRDefault="006639F1" w:rsidP="00DD1B0B">
            <w:pPr>
              <w:pStyle w:val="Tabele"/>
              <w:rPr>
                <w:bCs/>
                <w:color w:val="auto"/>
              </w:rPr>
            </w:pPr>
          </w:p>
        </w:tc>
        <w:tc>
          <w:tcPr>
            <w:tcW w:w="5523" w:type="dxa"/>
          </w:tcPr>
          <w:p w14:paraId="5DE9DABA" w14:textId="77777777" w:rsidR="006639F1" w:rsidRPr="00B116F7" w:rsidRDefault="006639F1" w:rsidP="00DD1B0B">
            <w:pPr>
              <w:pStyle w:val="Tabele"/>
              <w:rPr>
                <w:color w:val="auto"/>
              </w:rPr>
            </w:pPr>
            <w:r w:rsidRPr="00B116F7">
              <w:rPr>
                <w:color w:val="auto"/>
              </w:rPr>
              <w:t>Ciepło piecowe</w:t>
            </w:r>
          </w:p>
        </w:tc>
      </w:tr>
      <w:tr w:rsidR="006639F1" w:rsidRPr="00B116F7" w14:paraId="7716D491" w14:textId="77777777" w:rsidTr="00DD1B0B">
        <w:trPr>
          <w:trHeight w:val="227"/>
        </w:trPr>
        <w:tc>
          <w:tcPr>
            <w:tcW w:w="3539" w:type="dxa"/>
            <w:vMerge/>
          </w:tcPr>
          <w:p w14:paraId="10391DCD" w14:textId="77777777" w:rsidR="006639F1" w:rsidRPr="00B116F7" w:rsidRDefault="006639F1" w:rsidP="00DD1B0B">
            <w:pPr>
              <w:pStyle w:val="Tabele"/>
              <w:rPr>
                <w:bCs/>
                <w:color w:val="auto"/>
              </w:rPr>
            </w:pPr>
          </w:p>
        </w:tc>
        <w:tc>
          <w:tcPr>
            <w:tcW w:w="5523" w:type="dxa"/>
          </w:tcPr>
          <w:p w14:paraId="7A38FB8A" w14:textId="77777777" w:rsidR="006639F1" w:rsidRPr="00B116F7" w:rsidRDefault="006639F1" w:rsidP="00DD1B0B">
            <w:pPr>
              <w:pStyle w:val="Tabele"/>
              <w:rPr>
                <w:color w:val="auto"/>
              </w:rPr>
            </w:pPr>
            <w:r w:rsidRPr="00B116F7">
              <w:rPr>
                <w:color w:val="auto"/>
              </w:rPr>
              <w:t>Para technologiczna</w:t>
            </w:r>
          </w:p>
        </w:tc>
      </w:tr>
      <w:tr w:rsidR="006639F1" w:rsidRPr="00B116F7" w14:paraId="571BCA35" w14:textId="77777777" w:rsidTr="00DD1B0B">
        <w:trPr>
          <w:trHeight w:val="227"/>
        </w:trPr>
        <w:tc>
          <w:tcPr>
            <w:tcW w:w="3539" w:type="dxa"/>
            <w:vMerge w:val="restart"/>
          </w:tcPr>
          <w:p w14:paraId="41E5AD32" w14:textId="77777777" w:rsidR="006639F1" w:rsidRPr="00B116F7" w:rsidRDefault="006639F1" w:rsidP="00DD1B0B">
            <w:pPr>
              <w:pStyle w:val="Tabele"/>
              <w:rPr>
                <w:bCs/>
                <w:color w:val="auto"/>
              </w:rPr>
            </w:pPr>
            <w:r w:rsidRPr="00B116F7">
              <w:rPr>
                <w:color w:val="auto"/>
              </w:rPr>
              <w:t>Usługi</w:t>
            </w:r>
          </w:p>
        </w:tc>
        <w:tc>
          <w:tcPr>
            <w:tcW w:w="5523" w:type="dxa"/>
          </w:tcPr>
          <w:p w14:paraId="23322E02" w14:textId="77777777" w:rsidR="006639F1" w:rsidRPr="00B116F7" w:rsidRDefault="006639F1" w:rsidP="00DD1B0B">
            <w:pPr>
              <w:pStyle w:val="Tabele"/>
              <w:rPr>
                <w:color w:val="auto"/>
              </w:rPr>
            </w:pPr>
            <w:r w:rsidRPr="00B116F7">
              <w:rPr>
                <w:color w:val="auto"/>
              </w:rPr>
              <w:t>Oświetlenie pomieszczeń</w:t>
            </w:r>
          </w:p>
        </w:tc>
      </w:tr>
      <w:tr w:rsidR="006639F1" w:rsidRPr="00B116F7" w14:paraId="3D8410C1" w14:textId="77777777" w:rsidTr="00DD1B0B">
        <w:trPr>
          <w:trHeight w:val="227"/>
        </w:trPr>
        <w:tc>
          <w:tcPr>
            <w:tcW w:w="3539" w:type="dxa"/>
            <w:vMerge/>
          </w:tcPr>
          <w:p w14:paraId="60293808" w14:textId="77777777" w:rsidR="006639F1" w:rsidRPr="00B116F7" w:rsidRDefault="006639F1" w:rsidP="00DD1B0B">
            <w:pPr>
              <w:pStyle w:val="Tabele"/>
              <w:rPr>
                <w:bCs/>
                <w:color w:val="auto"/>
              </w:rPr>
            </w:pPr>
          </w:p>
        </w:tc>
        <w:tc>
          <w:tcPr>
            <w:tcW w:w="5523" w:type="dxa"/>
          </w:tcPr>
          <w:p w14:paraId="28577083" w14:textId="77777777" w:rsidR="006639F1" w:rsidRPr="00B116F7" w:rsidRDefault="006639F1" w:rsidP="00DD1B0B">
            <w:pPr>
              <w:pStyle w:val="Tabele"/>
              <w:rPr>
                <w:color w:val="auto"/>
              </w:rPr>
            </w:pPr>
            <w:r w:rsidRPr="00B116F7">
              <w:rPr>
                <w:color w:val="auto"/>
              </w:rPr>
              <w:t>Oświetlenie ulic</w:t>
            </w:r>
          </w:p>
        </w:tc>
      </w:tr>
      <w:tr w:rsidR="006639F1" w:rsidRPr="00B116F7" w14:paraId="293A7C91" w14:textId="77777777" w:rsidTr="00DD1B0B">
        <w:trPr>
          <w:trHeight w:val="227"/>
        </w:trPr>
        <w:tc>
          <w:tcPr>
            <w:tcW w:w="3539" w:type="dxa"/>
            <w:vMerge/>
          </w:tcPr>
          <w:p w14:paraId="0E839AAD" w14:textId="77777777" w:rsidR="006639F1" w:rsidRPr="00B116F7" w:rsidRDefault="006639F1" w:rsidP="00DD1B0B">
            <w:pPr>
              <w:pStyle w:val="Tabele"/>
              <w:rPr>
                <w:bCs/>
                <w:color w:val="auto"/>
              </w:rPr>
            </w:pPr>
          </w:p>
        </w:tc>
        <w:tc>
          <w:tcPr>
            <w:tcW w:w="5523" w:type="dxa"/>
          </w:tcPr>
          <w:p w14:paraId="69D19B2A" w14:textId="77777777" w:rsidR="006639F1" w:rsidRPr="00B116F7" w:rsidRDefault="006639F1" w:rsidP="00DD1B0B">
            <w:pPr>
              <w:pStyle w:val="Tabele"/>
              <w:rPr>
                <w:color w:val="auto"/>
              </w:rPr>
            </w:pPr>
            <w:r w:rsidRPr="00B116F7">
              <w:rPr>
                <w:color w:val="auto"/>
              </w:rPr>
              <w:t>Wentylacja</w:t>
            </w:r>
          </w:p>
        </w:tc>
      </w:tr>
      <w:tr w:rsidR="006639F1" w:rsidRPr="00B116F7" w14:paraId="204F6F01" w14:textId="77777777" w:rsidTr="00DD1B0B">
        <w:trPr>
          <w:trHeight w:val="227"/>
        </w:trPr>
        <w:tc>
          <w:tcPr>
            <w:tcW w:w="3539" w:type="dxa"/>
            <w:vMerge/>
          </w:tcPr>
          <w:p w14:paraId="43C98624" w14:textId="77777777" w:rsidR="006639F1" w:rsidRPr="00B116F7" w:rsidRDefault="006639F1" w:rsidP="00DD1B0B">
            <w:pPr>
              <w:pStyle w:val="Tabele"/>
              <w:rPr>
                <w:bCs/>
                <w:color w:val="auto"/>
              </w:rPr>
            </w:pPr>
          </w:p>
        </w:tc>
        <w:tc>
          <w:tcPr>
            <w:tcW w:w="5523" w:type="dxa"/>
          </w:tcPr>
          <w:p w14:paraId="252BE726" w14:textId="77777777" w:rsidR="006639F1" w:rsidRPr="00B116F7" w:rsidRDefault="006639F1" w:rsidP="00DD1B0B">
            <w:pPr>
              <w:pStyle w:val="Tabele"/>
              <w:rPr>
                <w:color w:val="auto"/>
              </w:rPr>
            </w:pPr>
            <w:r w:rsidRPr="00B116F7">
              <w:rPr>
                <w:color w:val="auto"/>
              </w:rPr>
              <w:t>Klimatyzacja</w:t>
            </w:r>
          </w:p>
        </w:tc>
      </w:tr>
      <w:tr w:rsidR="006639F1" w:rsidRPr="00B116F7" w14:paraId="42028024" w14:textId="77777777" w:rsidTr="00DD1B0B">
        <w:trPr>
          <w:trHeight w:val="227"/>
        </w:trPr>
        <w:tc>
          <w:tcPr>
            <w:tcW w:w="3539" w:type="dxa"/>
            <w:vMerge/>
          </w:tcPr>
          <w:p w14:paraId="226236CE" w14:textId="77777777" w:rsidR="006639F1" w:rsidRPr="00B116F7" w:rsidRDefault="006639F1" w:rsidP="00DD1B0B">
            <w:pPr>
              <w:pStyle w:val="Tabele"/>
              <w:rPr>
                <w:bCs/>
                <w:color w:val="auto"/>
              </w:rPr>
            </w:pPr>
          </w:p>
        </w:tc>
        <w:tc>
          <w:tcPr>
            <w:tcW w:w="5523" w:type="dxa"/>
          </w:tcPr>
          <w:p w14:paraId="2CDD5494" w14:textId="77777777" w:rsidR="006639F1" w:rsidRPr="00B116F7" w:rsidRDefault="006639F1" w:rsidP="00DD1B0B">
            <w:pPr>
              <w:pStyle w:val="Tabele"/>
              <w:rPr>
                <w:color w:val="auto"/>
              </w:rPr>
            </w:pPr>
            <w:r w:rsidRPr="00B116F7">
              <w:rPr>
                <w:color w:val="auto"/>
              </w:rPr>
              <w:t>Ogrzewanie pomieszczeń</w:t>
            </w:r>
          </w:p>
        </w:tc>
      </w:tr>
      <w:tr w:rsidR="006639F1" w:rsidRPr="00B116F7" w14:paraId="79701E9A" w14:textId="77777777" w:rsidTr="00DD1B0B">
        <w:trPr>
          <w:trHeight w:val="227"/>
        </w:trPr>
        <w:tc>
          <w:tcPr>
            <w:tcW w:w="3539" w:type="dxa"/>
            <w:vMerge/>
          </w:tcPr>
          <w:p w14:paraId="74FABEC4" w14:textId="77777777" w:rsidR="006639F1" w:rsidRPr="00B116F7" w:rsidRDefault="006639F1" w:rsidP="00DD1B0B">
            <w:pPr>
              <w:pStyle w:val="Tabele"/>
              <w:rPr>
                <w:bCs/>
                <w:color w:val="auto"/>
              </w:rPr>
            </w:pPr>
          </w:p>
        </w:tc>
        <w:tc>
          <w:tcPr>
            <w:tcW w:w="5523" w:type="dxa"/>
          </w:tcPr>
          <w:p w14:paraId="52754F4D" w14:textId="77777777" w:rsidR="006639F1" w:rsidRPr="00B116F7" w:rsidRDefault="006639F1" w:rsidP="00DD1B0B">
            <w:pPr>
              <w:pStyle w:val="Tabele"/>
              <w:rPr>
                <w:color w:val="auto"/>
              </w:rPr>
            </w:pPr>
            <w:r w:rsidRPr="00B116F7">
              <w:rPr>
                <w:color w:val="auto"/>
              </w:rPr>
              <w:t>Przygotowanie CWU</w:t>
            </w:r>
          </w:p>
        </w:tc>
      </w:tr>
      <w:tr w:rsidR="006639F1" w:rsidRPr="00B116F7" w14:paraId="2BA6827E" w14:textId="77777777" w:rsidTr="00DD1B0B">
        <w:trPr>
          <w:trHeight w:val="227"/>
        </w:trPr>
        <w:tc>
          <w:tcPr>
            <w:tcW w:w="3539" w:type="dxa"/>
            <w:vMerge/>
          </w:tcPr>
          <w:p w14:paraId="5D52EDC8" w14:textId="77777777" w:rsidR="006639F1" w:rsidRPr="00B116F7" w:rsidRDefault="006639F1" w:rsidP="00DD1B0B">
            <w:pPr>
              <w:pStyle w:val="Tabele"/>
              <w:rPr>
                <w:bCs/>
                <w:color w:val="auto"/>
              </w:rPr>
            </w:pPr>
          </w:p>
        </w:tc>
        <w:tc>
          <w:tcPr>
            <w:tcW w:w="5523" w:type="dxa"/>
          </w:tcPr>
          <w:p w14:paraId="51790AF7" w14:textId="77777777" w:rsidR="006639F1" w:rsidRPr="00B116F7" w:rsidRDefault="006639F1" w:rsidP="00DD1B0B">
            <w:pPr>
              <w:pStyle w:val="Tabele"/>
              <w:rPr>
                <w:color w:val="auto"/>
              </w:rPr>
            </w:pPr>
            <w:r w:rsidRPr="00B116F7">
              <w:rPr>
                <w:color w:val="auto"/>
              </w:rPr>
              <w:t>Napędy elektryczne</w:t>
            </w:r>
          </w:p>
        </w:tc>
      </w:tr>
      <w:tr w:rsidR="006639F1" w:rsidRPr="00B116F7" w14:paraId="420E015C" w14:textId="77777777" w:rsidTr="00DD1B0B">
        <w:trPr>
          <w:trHeight w:val="227"/>
        </w:trPr>
        <w:tc>
          <w:tcPr>
            <w:tcW w:w="3539" w:type="dxa"/>
            <w:vMerge/>
          </w:tcPr>
          <w:p w14:paraId="2DE8F0AB" w14:textId="77777777" w:rsidR="006639F1" w:rsidRPr="00B116F7" w:rsidRDefault="006639F1" w:rsidP="00DD1B0B">
            <w:pPr>
              <w:pStyle w:val="Tabele"/>
              <w:rPr>
                <w:bCs/>
                <w:color w:val="auto"/>
              </w:rPr>
            </w:pPr>
          </w:p>
        </w:tc>
        <w:tc>
          <w:tcPr>
            <w:tcW w:w="5523" w:type="dxa"/>
          </w:tcPr>
          <w:p w14:paraId="5C65A23E" w14:textId="77777777" w:rsidR="006639F1" w:rsidRPr="00B116F7" w:rsidRDefault="006639F1" w:rsidP="00DD1B0B">
            <w:pPr>
              <w:pStyle w:val="Tabele"/>
              <w:rPr>
                <w:color w:val="auto"/>
              </w:rPr>
            </w:pPr>
            <w:r w:rsidRPr="00B116F7">
              <w:rPr>
                <w:color w:val="auto"/>
              </w:rPr>
              <w:t>Urządzenia technologiczne</w:t>
            </w:r>
          </w:p>
        </w:tc>
      </w:tr>
      <w:tr w:rsidR="006639F1" w:rsidRPr="00B116F7" w14:paraId="15BF6388" w14:textId="77777777" w:rsidTr="00DD1B0B">
        <w:trPr>
          <w:trHeight w:val="227"/>
        </w:trPr>
        <w:tc>
          <w:tcPr>
            <w:tcW w:w="3539" w:type="dxa"/>
            <w:vMerge/>
          </w:tcPr>
          <w:p w14:paraId="2E570249" w14:textId="77777777" w:rsidR="006639F1" w:rsidRPr="00B116F7" w:rsidRDefault="006639F1" w:rsidP="00DD1B0B">
            <w:pPr>
              <w:pStyle w:val="Tabele"/>
              <w:rPr>
                <w:bCs/>
                <w:color w:val="auto"/>
              </w:rPr>
            </w:pPr>
          </w:p>
        </w:tc>
        <w:tc>
          <w:tcPr>
            <w:tcW w:w="5523" w:type="dxa"/>
          </w:tcPr>
          <w:p w14:paraId="5AFF7885" w14:textId="77777777" w:rsidR="006639F1" w:rsidRPr="00B116F7" w:rsidRDefault="006639F1" w:rsidP="00DD1B0B">
            <w:pPr>
              <w:pStyle w:val="Tabele"/>
              <w:rPr>
                <w:color w:val="auto"/>
              </w:rPr>
            </w:pPr>
            <w:r w:rsidRPr="00B116F7">
              <w:rPr>
                <w:color w:val="auto"/>
              </w:rPr>
              <w:t>Elektryczne urządzenia biurowe</w:t>
            </w:r>
          </w:p>
        </w:tc>
      </w:tr>
      <w:tr w:rsidR="006639F1" w:rsidRPr="00B116F7" w14:paraId="7B6B7581" w14:textId="77777777" w:rsidTr="00DD1B0B">
        <w:trPr>
          <w:trHeight w:val="227"/>
        </w:trPr>
        <w:tc>
          <w:tcPr>
            <w:tcW w:w="3539" w:type="dxa"/>
            <w:vMerge/>
          </w:tcPr>
          <w:p w14:paraId="6A5A0A62" w14:textId="77777777" w:rsidR="006639F1" w:rsidRPr="00B116F7" w:rsidRDefault="006639F1" w:rsidP="00DD1B0B">
            <w:pPr>
              <w:pStyle w:val="Tabele"/>
              <w:rPr>
                <w:bCs/>
                <w:color w:val="auto"/>
              </w:rPr>
            </w:pPr>
          </w:p>
        </w:tc>
        <w:tc>
          <w:tcPr>
            <w:tcW w:w="5523" w:type="dxa"/>
          </w:tcPr>
          <w:p w14:paraId="1B4D315D" w14:textId="77777777" w:rsidR="006639F1" w:rsidRPr="00B116F7" w:rsidRDefault="006639F1" w:rsidP="00DD1B0B">
            <w:pPr>
              <w:pStyle w:val="Tabele"/>
              <w:rPr>
                <w:color w:val="auto"/>
              </w:rPr>
            </w:pPr>
            <w:r w:rsidRPr="00B116F7">
              <w:rPr>
                <w:color w:val="auto"/>
              </w:rPr>
              <w:t>Urządzenia chłodnicze</w:t>
            </w:r>
          </w:p>
        </w:tc>
      </w:tr>
      <w:tr w:rsidR="006639F1" w:rsidRPr="00B116F7" w14:paraId="4111B31A" w14:textId="77777777" w:rsidTr="00DD1B0B">
        <w:trPr>
          <w:trHeight w:val="227"/>
        </w:trPr>
        <w:tc>
          <w:tcPr>
            <w:tcW w:w="3539" w:type="dxa"/>
            <w:vMerge/>
          </w:tcPr>
          <w:p w14:paraId="6487C2F5" w14:textId="77777777" w:rsidR="006639F1" w:rsidRPr="00B116F7" w:rsidRDefault="006639F1" w:rsidP="00DD1B0B">
            <w:pPr>
              <w:pStyle w:val="Tabele"/>
              <w:rPr>
                <w:bCs/>
                <w:color w:val="auto"/>
              </w:rPr>
            </w:pPr>
          </w:p>
        </w:tc>
        <w:tc>
          <w:tcPr>
            <w:tcW w:w="5523" w:type="dxa"/>
          </w:tcPr>
          <w:p w14:paraId="474F1CD3" w14:textId="77777777" w:rsidR="006639F1" w:rsidRPr="00B116F7" w:rsidRDefault="006639F1" w:rsidP="00DD1B0B">
            <w:pPr>
              <w:pStyle w:val="Tabele"/>
              <w:rPr>
                <w:color w:val="auto"/>
              </w:rPr>
            </w:pPr>
            <w:r w:rsidRPr="00B116F7">
              <w:rPr>
                <w:color w:val="auto"/>
              </w:rPr>
              <w:t>Przygotowanie posiłków</w:t>
            </w:r>
          </w:p>
        </w:tc>
      </w:tr>
      <w:tr w:rsidR="006639F1" w:rsidRPr="00B116F7" w14:paraId="6302F999" w14:textId="77777777" w:rsidTr="00DD1B0B">
        <w:trPr>
          <w:trHeight w:val="227"/>
        </w:trPr>
        <w:tc>
          <w:tcPr>
            <w:tcW w:w="3539" w:type="dxa"/>
            <w:vMerge w:val="restart"/>
          </w:tcPr>
          <w:p w14:paraId="5F10CE3A" w14:textId="77777777" w:rsidR="006639F1" w:rsidRPr="00B116F7" w:rsidRDefault="006639F1" w:rsidP="00DD1B0B">
            <w:pPr>
              <w:pStyle w:val="Tabele"/>
              <w:rPr>
                <w:bCs/>
                <w:color w:val="auto"/>
              </w:rPr>
            </w:pPr>
            <w:r w:rsidRPr="00B116F7">
              <w:rPr>
                <w:color w:val="auto"/>
              </w:rPr>
              <w:t>Rolnictwo</w:t>
            </w:r>
          </w:p>
        </w:tc>
        <w:tc>
          <w:tcPr>
            <w:tcW w:w="5523" w:type="dxa"/>
          </w:tcPr>
          <w:p w14:paraId="22C4627C" w14:textId="77777777" w:rsidR="006639F1" w:rsidRPr="00B116F7" w:rsidRDefault="006639F1" w:rsidP="00DD1B0B">
            <w:pPr>
              <w:pStyle w:val="Tabele"/>
              <w:rPr>
                <w:color w:val="auto"/>
              </w:rPr>
            </w:pPr>
            <w:r w:rsidRPr="00B116F7">
              <w:rPr>
                <w:color w:val="auto"/>
              </w:rPr>
              <w:t>Paliwa silnikowe</w:t>
            </w:r>
          </w:p>
        </w:tc>
      </w:tr>
      <w:tr w:rsidR="006639F1" w:rsidRPr="00B116F7" w14:paraId="7A76D6AB" w14:textId="77777777" w:rsidTr="00DD1B0B">
        <w:trPr>
          <w:trHeight w:val="227"/>
        </w:trPr>
        <w:tc>
          <w:tcPr>
            <w:tcW w:w="3539" w:type="dxa"/>
            <w:vMerge/>
          </w:tcPr>
          <w:p w14:paraId="042E5886" w14:textId="77777777" w:rsidR="006639F1" w:rsidRPr="00B116F7" w:rsidRDefault="006639F1" w:rsidP="00DD1B0B">
            <w:pPr>
              <w:pStyle w:val="Tabele"/>
              <w:rPr>
                <w:bCs/>
                <w:color w:val="auto"/>
              </w:rPr>
            </w:pPr>
          </w:p>
        </w:tc>
        <w:tc>
          <w:tcPr>
            <w:tcW w:w="5523" w:type="dxa"/>
          </w:tcPr>
          <w:p w14:paraId="0106BC6A" w14:textId="77777777" w:rsidR="006639F1" w:rsidRPr="00B116F7" w:rsidRDefault="006639F1" w:rsidP="00DD1B0B">
            <w:pPr>
              <w:pStyle w:val="Tabele"/>
              <w:rPr>
                <w:color w:val="auto"/>
              </w:rPr>
            </w:pPr>
            <w:r w:rsidRPr="00B116F7">
              <w:rPr>
                <w:color w:val="auto"/>
              </w:rPr>
              <w:t>Pozostałe paliwa</w:t>
            </w:r>
          </w:p>
        </w:tc>
      </w:tr>
      <w:tr w:rsidR="006639F1" w:rsidRPr="00B116F7" w14:paraId="3D7AC2DC" w14:textId="77777777" w:rsidTr="00DD1B0B">
        <w:trPr>
          <w:trHeight w:val="227"/>
        </w:trPr>
        <w:tc>
          <w:tcPr>
            <w:tcW w:w="3539" w:type="dxa"/>
            <w:vMerge/>
          </w:tcPr>
          <w:p w14:paraId="3C1645C0" w14:textId="77777777" w:rsidR="006639F1" w:rsidRPr="00B116F7" w:rsidRDefault="006639F1" w:rsidP="00DD1B0B">
            <w:pPr>
              <w:pStyle w:val="Tabele"/>
              <w:rPr>
                <w:bCs/>
                <w:color w:val="auto"/>
              </w:rPr>
            </w:pPr>
          </w:p>
        </w:tc>
        <w:tc>
          <w:tcPr>
            <w:tcW w:w="5523" w:type="dxa"/>
          </w:tcPr>
          <w:p w14:paraId="3D7E9DDC" w14:textId="77777777" w:rsidR="006639F1" w:rsidRPr="00B116F7" w:rsidRDefault="006639F1" w:rsidP="00DD1B0B">
            <w:pPr>
              <w:pStyle w:val="Tabele"/>
              <w:rPr>
                <w:color w:val="auto"/>
              </w:rPr>
            </w:pPr>
            <w:r w:rsidRPr="00B116F7">
              <w:rPr>
                <w:color w:val="auto"/>
              </w:rPr>
              <w:t>Odbiory elektryczne</w:t>
            </w:r>
          </w:p>
        </w:tc>
      </w:tr>
    </w:tbl>
    <w:p w14:paraId="299245C5" w14:textId="77777777" w:rsidR="006639F1" w:rsidRPr="00B116F7" w:rsidRDefault="006639F1" w:rsidP="006639F1">
      <w:r w:rsidRPr="00B116F7">
        <w:t xml:space="preserve">Procedurę obliczeniową zastosowaną w modelu można scharakteryzować w następujący sposób: model w pierwszej kolejności określa poziom zapotrzebowania na energię użyteczną na podstawie przyjętego tempa rozwoju gospodarczego kraju oraz czynników o charakterze społecznym, technicznym i regulacyjnym. </w:t>
      </w:r>
    </w:p>
    <w:p w14:paraId="6B8B53DB" w14:textId="463F8984" w:rsidR="006639F1" w:rsidRPr="00B116F7" w:rsidRDefault="006639F1" w:rsidP="006639F1">
      <w:r w:rsidRPr="00B116F7">
        <w:t>Jako siły sprawcze</w:t>
      </w:r>
      <w:r w:rsidRPr="00B116F7">
        <w:rPr>
          <w:rStyle w:val="Odwoanieprzypisudolnego"/>
        </w:rPr>
        <w:footnoteReference w:id="41"/>
      </w:r>
      <w:r w:rsidRPr="00B116F7">
        <w:t xml:space="preserve"> zmian zapotrzebowania w poszczególnych sektorach i kierunkach użytkowania przyjmowane są (</w:t>
      </w:r>
      <w:r w:rsidRPr="00B116F7">
        <w:fldChar w:fldCharType="begin"/>
      </w:r>
      <w:r w:rsidRPr="00B116F7">
        <w:instrText xml:space="preserve"> REF _Ref156197345 \h  \* MERGEFORMAT </w:instrText>
      </w:r>
      <w:r w:rsidRPr="00B116F7">
        <w:fldChar w:fldCharType="separate"/>
      </w:r>
      <w:r w:rsidR="004C1650" w:rsidRPr="00B116F7">
        <w:t xml:space="preserve">Tabela </w:t>
      </w:r>
      <w:r w:rsidR="004C1650">
        <w:rPr>
          <w:noProof/>
        </w:rPr>
        <w:t>7</w:t>
      </w:r>
      <w:r w:rsidR="004C1650" w:rsidRPr="00B116F7">
        <w:t>.</w:t>
      </w:r>
      <w:r w:rsidR="004C1650">
        <w:rPr>
          <w:noProof/>
        </w:rPr>
        <w:t>3</w:t>
      </w:r>
      <w:r w:rsidRPr="00B116F7">
        <w:fldChar w:fldCharType="end"/>
      </w:r>
      <w:r w:rsidRPr="00B116F7">
        <w:t>):</w:t>
      </w:r>
    </w:p>
    <w:p w14:paraId="5B1CE8BA" w14:textId="4798C570" w:rsidR="006639F1" w:rsidRPr="00B116F7" w:rsidRDefault="006639F1" w:rsidP="006639F1">
      <w:pPr>
        <w:pStyle w:val="Legenda"/>
        <w:rPr>
          <w:color w:val="auto"/>
        </w:rPr>
      </w:pPr>
      <w:bookmarkStart w:id="467" w:name="_Ref156197345"/>
      <w:bookmarkStart w:id="468" w:name="_Toc158373532"/>
      <w:r w:rsidRPr="00B116F7">
        <w:rPr>
          <w:color w:val="auto"/>
        </w:rPr>
        <w:t xml:space="preserve">Tabela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Tabela \* ARABIC \s 1 </w:instrText>
      </w:r>
      <w:r w:rsidRPr="00B116F7">
        <w:rPr>
          <w:color w:val="auto"/>
        </w:rPr>
        <w:fldChar w:fldCharType="separate"/>
      </w:r>
      <w:r w:rsidR="004C1650">
        <w:rPr>
          <w:noProof/>
          <w:color w:val="auto"/>
        </w:rPr>
        <w:t>3</w:t>
      </w:r>
      <w:r w:rsidRPr="00B116F7">
        <w:rPr>
          <w:color w:val="auto"/>
        </w:rPr>
        <w:fldChar w:fldCharType="end"/>
      </w:r>
      <w:bookmarkEnd w:id="467"/>
      <w:r w:rsidRPr="00B116F7">
        <w:rPr>
          <w:color w:val="auto"/>
        </w:rPr>
        <w:t>. Siły sprawcze zmian zapotrzebowania w poszczególnych sektorach</w:t>
      </w:r>
      <w:bookmarkEnd w:id="468"/>
    </w:p>
    <w:tbl>
      <w:tblPr>
        <w:tblStyle w:val="KPEiK"/>
        <w:tblW w:w="5000" w:type="pct"/>
        <w:tblLook w:val="04A0" w:firstRow="1" w:lastRow="0" w:firstColumn="1" w:lastColumn="0" w:noHBand="0" w:noVBand="1"/>
      </w:tblPr>
      <w:tblGrid>
        <w:gridCol w:w="1409"/>
        <w:gridCol w:w="3810"/>
        <w:gridCol w:w="3843"/>
      </w:tblGrid>
      <w:tr w:rsidR="006639F1" w:rsidRPr="00B116F7" w14:paraId="65CA2235" w14:textId="77777777" w:rsidTr="00DD1B0B">
        <w:trPr>
          <w:cnfStyle w:val="100000000000" w:firstRow="1" w:lastRow="0" w:firstColumn="0" w:lastColumn="0" w:oddVBand="0" w:evenVBand="0" w:oddHBand="0" w:evenHBand="0" w:firstRowFirstColumn="0" w:firstRowLastColumn="0" w:lastRowFirstColumn="0" w:lastRowLastColumn="0"/>
          <w:trHeight w:val="227"/>
          <w:tblHeader/>
        </w:trPr>
        <w:tc>
          <w:tcPr>
            <w:tcW w:w="1300" w:type="dxa"/>
          </w:tcPr>
          <w:p w14:paraId="7F18FE42" w14:textId="77777777" w:rsidR="006639F1" w:rsidRPr="00B116F7" w:rsidRDefault="006639F1" w:rsidP="00DD1B0B">
            <w:pPr>
              <w:pStyle w:val="Tabele"/>
              <w:jc w:val="center"/>
              <w:rPr>
                <w:bCs/>
                <w:color w:val="auto"/>
              </w:rPr>
            </w:pPr>
            <w:r w:rsidRPr="00B116F7">
              <w:rPr>
                <w:color w:val="auto"/>
              </w:rPr>
              <w:t>Sektor</w:t>
            </w:r>
          </w:p>
        </w:tc>
        <w:tc>
          <w:tcPr>
            <w:tcW w:w="3515" w:type="dxa"/>
          </w:tcPr>
          <w:p w14:paraId="7CDF303F" w14:textId="77777777" w:rsidR="006639F1" w:rsidRPr="00B116F7" w:rsidRDefault="006639F1" w:rsidP="00DD1B0B">
            <w:pPr>
              <w:pStyle w:val="Tabele"/>
              <w:jc w:val="center"/>
              <w:rPr>
                <w:color w:val="auto"/>
              </w:rPr>
            </w:pPr>
            <w:r w:rsidRPr="00B116F7">
              <w:rPr>
                <w:color w:val="auto"/>
              </w:rPr>
              <w:t>Kierunek użytkowania energii</w:t>
            </w:r>
          </w:p>
        </w:tc>
        <w:tc>
          <w:tcPr>
            <w:tcW w:w="3546" w:type="dxa"/>
          </w:tcPr>
          <w:p w14:paraId="194ACDE9" w14:textId="77777777" w:rsidR="006639F1" w:rsidRPr="00B116F7" w:rsidRDefault="006639F1" w:rsidP="00DD1B0B">
            <w:pPr>
              <w:pStyle w:val="Tabele"/>
              <w:jc w:val="center"/>
              <w:rPr>
                <w:bCs/>
                <w:color w:val="auto"/>
              </w:rPr>
            </w:pPr>
            <w:r w:rsidRPr="00B116F7">
              <w:rPr>
                <w:color w:val="auto"/>
              </w:rPr>
              <w:t>Podsektor</w:t>
            </w:r>
          </w:p>
        </w:tc>
      </w:tr>
      <w:tr w:rsidR="006639F1" w:rsidRPr="00B116F7" w14:paraId="39FB2A9E" w14:textId="77777777" w:rsidTr="00DD1B0B">
        <w:trPr>
          <w:trHeight w:val="227"/>
        </w:trPr>
        <w:tc>
          <w:tcPr>
            <w:tcW w:w="1300" w:type="dxa"/>
            <w:vMerge w:val="restart"/>
          </w:tcPr>
          <w:p w14:paraId="168F3ECC" w14:textId="77777777" w:rsidR="006639F1" w:rsidRPr="00B116F7" w:rsidRDefault="006639F1" w:rsidP="00DD1B0B">
            <w:pPr>
              <w:pStyle w:val="Tabele"/>
              <w:rPr>
                <w:b/>
                <w:bCs/>
                <w:color w:val="auto"/>
              </w:rPr>
            </w:pPr>
            <w:r w:rsidRPr="00B116F7">
              <w:rPr>
                <w:b/>
                <w:bCs/>
                <w:color w:val="auto"/>
              </w:rPr>
              <w:t>Gospodarstwa domowe</w:t>
            </w:r>
          </w:p>
        </w:tc>
        <w:tc>
          <w:tcPr>
            <w:tcW w:w="3515" w:type="dxa"/>
          </w:tcPr>
          <w:p w14:paraId="1068CF09" w14:textId="77777777" w:rsidR="006639F1" w:rsidRPr="00B116F7" w:rsidRDefault="006639F1" w:rsidP="00DD1B0B">
            <w:pPr>
              <w:pStyle w:val="Tabele"/>
              <w:rPr>
                <w:color w:val="auto"/>
              </w:rPr>
            </w:pPr>
            <w:r w:rsidRPr="00B116F7">
              <w:rPr>
                <w:color w:val="auto"/>
              </w:rPr>
              <w:t>Urządzenia elektryczne</w:t>
            </w:r>
          </w:p>
        </w:tc>
        <w:tc>
          <w:tcPr>
            <w:tcW w:w="3546" w:type="dxa"/>
          </w:tcPr>
          <w:p w14:paraId="1FDB4538" w14:textId="77777777" w:rsidR="006639F1" w:rsidRPr="00B116F7" w:rsidRDefault="006639F1" w:rsidP="00DD1B0B">
            <w:pPr>
              <w:pStyle w:val="Tabele"/>
              <w:rPr>
                <w:color w:val="auto"/>
              </w:rPr>
            </w:pPr>
            <w:r w:rsidRPr="00B116F7">
              <w:rPr>
                <w:color w:val="auto"/>
              </w:rPr>
              <w:t>Dochód rozporządzalny gosp. dom.</w:t>
            </w:r>
          </w:p>
        </w:tc>
      </w:tr>
      <w:tr w:rsidR="006639F1" w:rsidRPr="00B116F7" w14:paraId="562430DE" w14:textId="77777777" w:rsidTr="00DD1B0B">
        <w:trPr>
          <w:trHeight w:val="227"/>
        </w:trPr>
        <w:tc>
          <w:tcPr>
            <w:tcW w:w="1300" w:type="dxa"/>
            <w:vMerge/>
          </w:tcPr>
          <w:p w14:paraId="739ECEDB" w14:textId="77777777" w:rsidR="006639F1" w:rsidRPr="00B116F7" w:rsidRDefault="006639F1" w:rsidP="00DD1B0B">
            <w:pPr>
              <w:pStyle w:val="Tabele"/>
              <w:rPr>
                <w:b/>
                <w:bCs/>
                <w:color w:val="auto"/>
              </w:rPr>
            </w:pPr>
          </w:p>
        </w:tc>
        <w:tc>
          <w:tcPr>
            <w:tcW w:w="3515" w:type="dxa"/>
          </w:tcPr>
          <w:p w14:paraId="2E729122" w14:textId="77777777" w:rsidR="006639F1" w:rsidRPr="00B116F7" w:rsidRDefault="006639F1" w:rsidP="00DD1B0B">
            <w:pPr>
              <w:pStyle w:val="Tabele"/>
              <w:rPr>
                <w:color w:val="auto"/>
              </w:rPr>
            </w:pPr>
            <w:r w:rsidRPr="00B116F7">
              <w:rPr>
                <w:color w:val="auto"/>
              </w:rPr>
              <w:t>Oświetlenie</w:t>
            </w:r>
          </w:p>
        </w:tc>
        <w:tc>
          <w:tcPr>
            <w:tcW w:w="3546" w:type="dxa"/>
          </w:tcPr>
          <w:p w14:paraId="7C369CA4" w14:textId="77777777" w:rsidR="006639F1" w:rsidRPr="00B116F7" w:rsidRDefault="006639F1" w:rsidP="00DD1B0B">
            <w:pPr>
              <w:pStyle w:val="Tabele"/>
              <w:rPr>
                <w:color w:val="auto"/>
              </w:rPr>
            </w:pPr>
            <w:r w:rsidRPr="00B116F7">
              <w:rPr>
                <w:color w:val="auto"/>
              </w:rPr>
              <w:t>Liczba gospodarstw domowych, powierzchnia użytkowa</w:t>
            </w:r>
          </w:p>
        </w:tc>
      </w:tr>
      <w:tr w:rsidR="006639F1" w:rsidRPr="00B116F7" w14:paraId="7F8E6E8C" w14:textId="77777777" w:rsidTr="00DD1B0B">
        <w:trPr>
          <w:trHeight w:val="227"/>
        </w:trPr>
        <w:tc>
          <w:tcPr>
            <w:tcW w:w="1300" w:type="dxa"/>
            <w:vMerge/>
          </w:tcPr>
          <w:p w14:paraId="4573A710" w14:textId="77777777" w:rsidR="006639F1" w:rsidRPr="00B116F7" w:rsidRDefault="006639F1" w:rsidP="00DD1B0B">
            <w:pPr>
              <w:pStyle w:val="Tabele"/>
              <w:rPr>
                <w:b/>
                <w:bCs/>
                <w:color w:val="auto"/>
              </w:rPr>
            </w:pPr>
          </w:p>
        </w:tc>
        <w:tc>
          <w:tcPr>
            <w:tcW w:w="3515" w:type="dxa"/>
          </w:tcPr>
          <w:p w14:paraId="00DCF8AB" w14:textId="77777777" w:rsidR="006639F1" w:rsidRPr="00B116F7" w:rsidRDefault="006639F1" w:rsidP="00DD1B0B">
            <w:pPr>
              <w:pStyle w:val="Tabele"/>
              <w:rPr>
                <w:color w:val="auto"/>
              </w:rPr>
            </w:pPr>
            <w:r w:rsidRPr="00B116F7">
              <w:rPr>
                <w:color w:val="auto"/>
              </w:rPr>
              <w:t>Klimatyzacja i wentylacja</w:t>
            </w:r>
          </w:p>
        </w:tc>
        <w:tc>
          <w:tcPr>
            <w:tcW w:w="3546" w:type="dxa"/>
          </w:tcPr>
          <w:p w14:paraId="383C6228" w14:textId="77777777" w:rsidR="006639F1" w:rsidRPr="00B116F7" w:rsidRDefault="006639F1" w:rsidP="00DD1B0B">
            <w:pPr>
              <w:pStyle w:val="Tabele"/>
              <w:rPr>
                <w:color w:val="auto"/>
              </w:rPr>
            </w:pPr>
            <w:r w:rsidRPr="00B116F7">
              <w:rPr>
                <w:color w:val="auto"/>
              </w:rPr>
              <w:t>Dochód rozporządzalny, liczba gosp. dom.</w:t>
            </w:r>
          </w:p>
        </w:tc>
      </w:tr>
      <w:tr w:rsidR="006639F1" w:rsidRPr="00B116F7" w14:paraId="1D94EE77" w14:textId="77777777" w:rsidTr="00DD1B0B">
        <w:trPr>
          <w:trHeight w:val="227"/>
        </w:trPr>
        <w:tc>
          <w:tcPr>
            <w:tcW w:w="1300" w:type="dxa"/>
            <w:vMerge/>
          </w:tcPr>
          <w:p w14:paraId="1633EA3F" w14:textId="77777777" w:rsidR="006639F1" w:rsidRPr="00B116F7" w:rsidRDefault="006639F1" w:rsidP="00DD1B0B">
            <w:pPr>
              <w:pStyle w:val="Tabele"/>
              <w:rPr>
                <w:b/>
                <w:bCs/>
                <w:color w:val="auto"/>
              </w:rPr>
            </w:pPr>
          </w:p>
        </w:tc>
        <w:tc>
          <w:tcPr>
            <w:tcW w:w="3515" w:type="dxa"/>
          </w:tcPr>
          <w:p w14:paraId="60AE3040" w14:textId="77777777" w:rsidR="006639F1" w:rsidRPr="00B116F7" w:rsidRDefault="006639F1" w:rsidP="00DD1B0B">
            <w:pPr>
              <w:pStyle w:val="Tabele"/>
              <w:rPr>
                <w:color w:val="auto"/>
              </w:rPr>
            </w:pPr>
            <w:r w:rsidRPr="00B116F7">
              <w:rPr>
                <w:color w:val="auto"/>
              </w:rPr>
              <w:t>Przygotowanie posiłków</w:t>
            </w:r>
          </w:p>
        </w:tc>
        <w:tc>
          <w:tcPr>
            <w:tcW w:w="3546" w:type="dxa"/>
          </w:tcPr>
          <w:p w14:paraId="157DFE64" w14:textId="77777777" w:rsidR="006639F1" w:rsidRPr="00B116F7" w:rsidRDefault="006639F1" w:rsidP="00DD1B0B">
            <w:pPr>
              <w:pStyle w:val="Tabele"/>
              <w:rPr>
                <w:color w:val="auto"/>
              </w:rPr>
            </w:pPr>
            <w:r w:rsidRPr="00B116F7">
              <w:rPr>
                <w:color w:val="auto"/>
              </w:rPr>
              <w:t>Liczba ludności, liczba gosp. dom.</w:t>
            </w:r>
          </w:p>
        </w:tc>
      </w:tr>
      <w:tr w:rsidR="006639F1" w:rsidRPr="00B116F7" w14:paraId="1D074B97" w14:textId="77777777" w:rsidTr="00DD1B0B">
        <w:trPr>
          <w:trHeight w:val="227"/>
        </w:trPr>
        <w:tc>
          <w:tcPr>
            <w:tcW w:w="1300" w:type="dxa"/>
            <w:vMerge/>
          </w:tcPr>
          <w:p w14:paraId="758CFE2E" w14:textId="77777777" w:rsidR="006639F1" w:rsidRPr="00B116F7" w:rsidRDefault="006639F1" w:rsidP="00DD1B0B">
            <w:pPr>
              <w:pStyle w:val="Tabele"/>
              <w:rPr>
                <w:b/>
                <w:bCs/>
                <w:color w:val="auto"/>
              </w:rPr>
            </w:pPr>
          </w:p>
        </w:tc>
        <w:tc>
          <w:tcPr>
            <w:tcW w:w="3515" w:type="dxa"/>
          </w:tcPr>
          <w:p w14:paraId="3D001855" w14:textId="77777777" w:rsidR="006639F1" w:rsidRPr="00B116F7" w:rsidRDefault="006639F1" w:rsidP="00DD1B0B">
            <w:pPr>
              <w:pStyle w:val="Tabele"/>
              <w:rPr>
                <w:color w:val="auto"/>
              </w:rPr>
            </w:pPr>
            <w:r w:rsidRPr="00B116F7">
              <w:rPr>
                <w:color w:val="auto"/>
              </w:rPr>
              <w:t>Ogrzewanie pomieszczeń</w:t>
            </w:r>
          </w:p>
        </w:tc>
        <w:tc>
          <w:tcPr>
            <w:tcW w:w="3546" w:type="dxa"/>
          </w:tcPr>
          <w:p w14:paraId="47B244D4" w14:textId="77777777" w:rsidR="006639F1" w:rsidRPr="00B116F7" w:rsidRDefault="006639F1" w:rsidP="00DD1B0B">
            <w:pPr>
              <w:pStyle w:val="Tabele"/>
              <w:rPr>
                <w:color w:val="auto"/>
              </w:rPr>
            </w:pPr>
            <w:r w:rsidRPr="00B116F7">
              <w:rPr>
                <w:color w:val="auto"/>
              </w:rPr>
              <w:t>Powierzchnia użytkowa</w:t>
            </w:r>
          </w:p>
        </w:tc>
      </w:tr>
      <w:tr w:rsidR="006639F1" w:rsidRPr="00B116F7" w14:paraId="139375B4" w14:textId="77777777" w:rsidTr="00DD1B0B">
        <w:trPr>
          <w:trHeight w:val="227"/>
        </w:trPr>
        <w:tc>
          <w:tcPr>
            <w:tcW w:w="1300" w:type="dxa"/>
            <w:vMerge/>
          </w:tcPr>
          <w:p w14:paraId="3BEB99C7" w14:textId="77777777" w:rsidR="006639F1" w:rsidRPr="00B116F7" w:rsidRDefault="006639F1" w:rsidP="00DD1B0B">
            <w:pPr>
              <w:pStyle w:val="Tabele"/>
              <w:rPr>
                <w:b/>
                <w:bCs/>
                <w:color w:val="auto"/>
              </w:rPr>
            </w:pPr>
          </w:p>
        </w:tc>
        <w:tc>
          <w:tcPr>
            <w:tcW w:w="3515" w:type="dxa"/>
          </w:tcPr>
          <w:p w14:paraId="58772A6D" w14:textId="77777777" w:rsidR="006639F1" w:rsidRPr="00B116F7" w:rsidRDefault="006639F1" w:rsidP="00DD1B0B">
            <w:pPr>
              <w:pStyle w:val="Tabele"/>
              <w:rPr>
                <w:color w:val="auto"/>
              </w:rPr>
            </w:pPr>
            <w:r w:rsidRPr="00B116F7">
              <w:rPr>
                <w:color w:val="auto"/>
              </w:rPr>
              <w:t>Przygotowanie ciepłej wody użytkowej</w:t>
            </w:r>
          </w:p>
        </w:tc>
        <w:tc>
          <w:tcPr>
            <w:tcW w:w="3546" w:type="dxa"/>
          </w:tcPr>
          <w:p w14:paraId="6EA38E35" w14:textId="77777777" w:rsidR="006639F1" w:rsidRPr="00B116F7" w:rsidRDefault="006639F1" w:rsidP="00DD1B0B">
            <w:pPr>
              <w:pStyle w:val="Tabele"/>
              <w:rPr>
                <w:color w:val="auto"/>
              </w:rPr>
            </w:pPr>
            <w:r w:rsidRPr="00B116F7">
              <w:rPr>
                <w:color w:val="auto"/>
              </w:rPr>
              <w:t>Liczba ludności, liczba gosp. dom.</w:t>
            </w:r>
          </w:p>
        </w:tc>
      </w:tr>
      <w:tr w:rsidR="006639F1" w:rsidRPr="00B116F7" w14:paraId="7C17362B" w14:textId="77777777" w:rsidTr="00DD1B0B">
        <w:trPr>
          <w:trHeight w:val="227"/>
        </w:trPr>
        <w:tc>
          <w:tcPr>
            <w:tcW w:w="1300" w:type="dxa"/>
            <w:vMerge w:val="restart"/>
          </w:tcPr>
          <w:p w14:paraId="1B1723FA" w14:textId="77777777" w:rsidR="006639F1" w:rsidRPr="00B116F7" w:rsidRDefault="006639F1" w:rsidP="00DD1B0B">
            <w:pPr>
              <w:pStyle w:val="Tabele"/>
              <w:rPr>
                <w:b/>
                <w:bCs/>
                <w:color w:val="auto"/>
              </w:rPr>
            </w:pPr>
            <w:r w:rsidRPr="00B116F7">
              <w:rPr>
                <w:b/>
                <w:bCs/>
                <w:color w:val="auto"/>
              </w:rPr>
              <w:t>Transport</w:t>
            </w:r>
          </w:p>
        </w:tc>
        <w:tc>
          <w:tcPr>
            <w:tcW w:w="3515" w:type="dxa"/>
          </w:tcPr>
          <w:p w14:paraId="61CC0064" w14:textId="77777777" w:rsidR="006639F1" w:rsidRPr="00B116F7" w:rsidRDefault="006639F1" w:rsidP="00DD1B0B">
            <w:pPr>
              <w:pStyle w:val="Tabele"/>
              <w:rPr>
                <w:color w:val="auto"/>
              </w:rPr>
            </w:pPr>
            <w:r w:rsidRPr="00B116F7">
              <w:rPr>
                <w:color w:val="auto"/>
              </w:rPr>
              <w:t>Praca przewozowa transportu pasażerskiego</w:t>
            </w:r>
          </w:p>
        </w:tc>
        <w:tc>
          <w:tcPr>
            <w:tcW w:w="3546" w:type="dxa"/>
          </w:tcPr>
          <w:p w14:paraId="6A37DC9C" w14:textId="77777777" w:rsidR="006639F1" w:rsidRPr="00B116F7" w:rsidRDefault="006639F1" w:rsidP="00DD1B0B">
            <w:pPr>
              <w:pStyle w:val="Tabele"/>
              <w:rPr>
                <w:color w:val="auto"/>
              </w:rPr>
            </w:pPr>
            <w:r w:rsidRPr="00B116F7">
              <w:rPr>
                <w:color w:val="auto"/>
              </w:rPr>
              <w:t>Dochód rozporządzalny gosp. dom.</w:t>
            </w:r>
          </w:p>
        </w:tc>
      </w:tr>
      <w:tr w:rsidR="006639F1" w:rsidRPr="00B116F7" w14:paraId="712FB2A8" w14:textId="77777777" w:rsidTr="00DD1B0B">
        <w:trPr>
          <w:trHeight w:val="227"/>
        </w:trPr>
        <w:tc>
          <w:tcPr>
            <w:tcW w:w="1300" w:type="dxa"/>
            <w:vMerge/>
          </w:tcPr>
          <w:p w14:paraId="2186063C" w14:textId="77777777" w:rsidR="006639F1" w:rsidRPr="00B116F7" w:rsidRDefault="006639F1" w:rsidP="00DD1B0B">
            <w:pPr>
              <w:pStyle w:val="Tabele"/>
              <w:rPr>
                <w:b/>
                <w:bCs/>
                <w:color w:val="auto"/>
              </w:rPr>
            </w:pPr>
          </w:p>
        </w:tc>
        <w:tc>
          <w:tcPr>
            <w:tcW w:w="3515" w:type="dxa"/>
          </w:tcPr>
          <w:p w14:paraId="2DA9F3F4" w14:textId="77777777" w:rsidR="006639F1" w:rsidRPr="00B116F7" w:rsidRDefault="006639F1" w:rsidP="00DD1B0B">
            <w:pPr>
              <w:pStyle w:val="Tabele"/>
              <w:rPr>
                <w:color w:val="auto"/>
              </w:rPr>
            </w:pPr>
            <w:r w:rsidRPr="00B116F7">
              <w:rPr>
                <w:color w:val="auto"/>
              </w:rPr>
              <w:t>Praca przewozowa transportu towarowego</w:t>
            </w:r>
          </w:p>
        </w:tc>
        <w:tc>
          <w:tcPr>
            <w:tcW w:w="3546" w:type="dxa"/>
          </w:tcPr>
          <w:p w14:paraId="6C00AE68" w14:textId="77777777" w:rsidR="006639F1" w:rsidRPr="00B116F7" w:rsidRDefault="006639F1" w:rsidP="00DD1B0B">
            <w:pPr>
              <w:pStyle w:val="Tabele"/>
              <w:rPr>
                <w:color w:val="auto"/>
              </w:rPr>
            </w:pPr>
            <w:r w:rsidRPr="00B116F7">
              <w:rPr>
                <w:color w:val="auto"/>
              </w:rPr>
              <w:t>PKB, wartość dodana w przemyśle i budownictwie</w:t>
            </w:r>
          </w:p>
        </w:tc>
      </w:tr>
      <w:tr w:rsidR="006639F1" w:rsidRPr="00B116F7" w14:paraId="12229AD0" w14:textId="77777777" w:rsidTr="00DD1B0B">
        <w:trPr>
          <w:trHeight w:val="227"/>
        </w:trPr>
        <w:tc>
          <w:tcPr>
            <w:tcW w:w="1300" w:type="dxa"/>
            <w:vMerge w:val="restart"/>
          </w:tcPr>
          <w:p w14:paraId="4DE5C001" w14:textId="77777777" w:rsidR="006639F1" w:rsidRPr="00B116F7" w:rsidRDefault="006639F1" w:rsidP="00DD1B0B">
            <w:pPr>
              <w:pStyle w:val="Tabele"/>
              <w:rPr>
                <w:b/>
                <w:bCs/>
                <w:color w:val="auto"/>
              </w:rPr>
            </w:pPr>
            <w:r w:rsidRPr="00B116F7">
              <w:rPr>
                <w:b/>
                <w:bCs/>
                <w:color w:val="auto"/>
              </w:rPr>
              <w:t>Przemysł</w:t>
            </w:r>
          </w:p>
        </w:tc>
        <w:tc>
          <w:tcPr>
            <w:tcW w:w="3515" w:type="dxa"/>
          </w:tcPr>
          <w:p w14:paraId="0203D2A4" w14:textId="77777777" w:rsidR="006639F1" w:rsidRPr="00B116F7" w:rsidRDefault="006639F1" w:rsidP="00DD1B0B">
            <w:pPr>
              <w:pStyle w:val="Tabele"/>
              <w:rPr>
                <w:color w:val="auto"/>
              </w:rPr>
            </w:pPr>
            <w:r w:rsidRPr="00B116F7">
              <w:rPr>
                <w:color w:val="auto"/>
              </w:rPr>
              <w:t>Napędy elektryczne</w:t>
            </w:r>
          </w:p>
        </w:tc>
        <w:tc>
          <w:tcPr>
            <w:tcW w:w="3546" w:type="dxa"/>
            <w:vMerge w:val="restart"/>
          </w:tcPr>
          <w:p w14:paraId="67B47CBF" w14:textId="77777777" w:rsidR="006639F1" w:rsidRPr="00B116F7" w:rsidRDefault="006639F1" w:rsidP="00DD1B0B">
            <w:pPr>
              <w:pStyle w:val="Tabele"/>
              <w:rPr>
                <w:color w:val="auto"/>
              </w:rPr>
            </w:pPr>
            <w:r w:rsidRPr="00B116F7">
              <w:rPr>
                <w:color w:val="auto"/>
              </w:rPr>
              <w:t>PKB, wartość dodana w przemyśle i budownictwie</w:t>
            </w:r>
          </w:p>
        </w:tc>
      </w:tr>
      <w:tr w:rsidR="006639F1" w:rsidRPr="00B116F7" w14:paraId="6FD3E191" w14:textId="77777777" w:rsidTr="00DD1B0B">
        <w:trPr>
          <w:trHeight w:val="227"/>
        </w:trPr>
        <w:tc>
          <w:tcPr>
            <w:tcW w:w="1300" w:type="dxa"/>
            <w:vMerge/>
          </w:tcPr>
          <w:p w14:paraId="5499C580" w14:textId="77777777" w:rsidR="006639F1" w:rsidRPr="00B116F7" w:rsidRDefault="006639F1" w:rsidP="00DD1B0B">
            <w:pPr>
              <w:pStyle w:val="Tabele"/>
              <w:rPr>
                <w:b/>
                <w:bCs/>
                <w:color w:val="auto"/>
              </w:rPr>
            </w:pPr>
          </w:p>
        </w:tc>
        <w:tc>
          <w:tcPr>
            <w:tcW w:w="3515" w:type="dxa"/>
          </w:tcPr>
          <w:p w14:paraId="2A3A9239" w14:textId="77777777" w:rsidR="006639F1" w:rsidRPr="00B116F7" w:rsidRDefault="006639F1" w:rsidP="00DD1B0B">
            <w:pPr>
              <w:pStyle w:val="Tabele"/>
              <w:rPr>
                <w:color w:val="auto"/>
              </w:rPr>
            </w:pPr>
            <w:r w:rsidRPr="00B116F7">
              <w:rPr>
                <w:color w:val="auto"/>
              </w:rPr>
              <w:t>Oświetlenie</w:t>
            </w:r>
          </w:p>
        </w:tc>
        <w:tc>
          <w:tcPr>
            <w:tcW w:w="3546" w:type="dxa"/>
            <w:vMerge/>
          </w:tcPr>
          <w:p w14:paraId="24085C91" w14:textId="77777777" w:rsidR="006639F1" w:rsidRPr="00B116F7" w:rsidRDefault="006639F1" w:rsidP="00DD1B0B">
            <w:pPr>
              <w:pStyle w:val="Tabele"/>
              <w:rPr>
                <w:color w:val="auto"/>
              </w:rPr>
            </w:pPr>
          </w:p>
        </w:tc>
      </w:tr>
      <w:tr w:rsidR="006639F1" w:rsidRPr="00B116F7" w14:paraId="27E8CCF6" w14:textId="77777777" w:rsidTr="00DD1B0B">
        <w:trPr>
          <w:trHeight w:val="227"/>
        </w:trPr>
        <w:tc>
          <w:tcPr>
            <w:tcW w:w="1300" w:type="dxa"/>
            <w:vMerge/>
          </w:tcPr>
          <w:p w14:paraId="2E816F0A" w14:textId="77777777" w:rsidR="006639F1" w:rsidRPr="00B116F7" w:rsidRDefault="006639F1" w:rsidP="00DD1B0B">
            <w:pPr>
              <w:pStyle w:val="Tabele"/>
              <w:rPr>
                <w:b/>
                <w:bCs/>
                <w:color w:val="auto"/>
              </w:rPr>
            </w:pPr>
          </w:p>
        </w:tc>
        <w:tc>
          <w:tcPr>
            <w:tcW w:w="3515" w:type="dxa"/>
          </w:tcPr>
          <w:p w14:paraId="368D93BF" w14:textId="77777777" w:rsidR="006639F1" w:rsidRPr="00B116F7" w:rsidRDefault="006639F1" w:rsidP="00DD1B0B">
            <w:pPr>
              <w:pStyle w:val="Tabele"/>
              <w:rPr>
                <w:color w:val="auto"/>
              </w:rPr>
            </w:pPr>
            <w:r w:rsidRPr="00B116F7">
              <w:rPr>
                <w:color w:val="auto"/>
              </w:rPr>
              <w:t>Ogrzewanie, wentylacja pomieszczeń</w:t>
            </w:r>
          </w:p>
        </w:tc>
        <w:tc>
          <w:tcPr>
            <w:tcW w:w="3546" w:type="dxa"/>
            <w:vMerge/>
          </w:tcPr>
          <w:p w14:paraId="7069DA4E" w14:textId="77777777" w:rsidR="006639F1" w:rsidRPr="00B116F7" w:rsidRDefault="006639F1" w:rsidP="00DD1B0B">
            <w:pPr>
              <w:pStyle w:val="Tabele"/>
              <w:rPr>
                <w:color w:val="auto"/>
              </w:rPr>
            </w:pPr>
          </w:p>
        </w:tc>
      </w:tr>
      <w:tr w:rsidR="006639F1" w:rsidRPr="00B116F7" w14:paraId="7D34CD4A" w14:textId="77777777" w:rsidTr="00DD1B0B">
        <w:trPr>
          <w:trHeight w:val="227"/>
        </w:trPr>
        <w:tc>
          <w:tcPr>
            <w:tcW w:w="1300" w:type="dxa"/>
            <w:vMerge/>
          </w:tcPr>
          <w:p w14:paraId="290BBF21" w14:textId="77777777" w:rsidR="006639F1" w:rsidRPr="00B116F7" w:rsidRDefault="006639F1" w:rsidP="00DD1B0B">
            <w:pPr>
              <w:pStyle w:val="Tabele"/>
              <w:rPr>
                <w:b/>
                <w:bCs/>
                <w:color w:val="auto"/>
              </w:rPr>
            </w:pPr>
          </w:p>
        </w:tc>
        <w:tc>
          <w:tcPr>
            <w:tcW w:w="3515" w:type="dxa"/>
          </w:tcPr>
          <w:p w14:paraId="42B00C96" w14:textId="77777777" w:rsidR="006639F1" w:rsidRPr="00B116F7" w:rsidRDefault="006639F1" w:rsidP="00DD1B0B">
            <w:pPr>
              <w:pStyle w:val="Tabele"/>
              <w:rPr>
                <w:color w:val="auto"/>
              </w:rPr>
            </w:pPr>
            <w:r w:rsidRPr="00B116F7">
              <w:rPr>
                <w:color w:val="auto"/>
              </w:rPr>
              <w:t>Ciepło piecowe</w:t>
            </w:r>
          </w:p>
        </w:tc>
        <w:tc>
          <w:tcPr>
            <w:tcW w:w="3546" w:type="dxa"/>
            <w:vMerge/>
          </w:tcPr>
          <w:p w14:paraId="76DFA7C9" w14:textId="77777777" w:rsidR="006639F1" w:rsidRPr="00B116F7" w:rsidRDefault="006639F1" w:rsidP="00DD1B0B">
            <w:pPr>
              <w:pStyle w:val="Tabele"/>
              <w:rPr>
                <w:color w:val="auto"/>
              </w:rPr>
            </w:pPr>
          </w:p>
        </w:tc>
      </w:tr>
      <w:tr w:rsidR="006639F1" w:rsidRPr="00B116F7" w14:paraId="4F761E1F" w14:textId="77777777" w:rsidTr="00DD1B0B">
        <w:trPr>
          <w:trHeight w:val="227"/>
        </w:trPr>
        <w:tc>
          <w:tcPr>
            <w:tcW w:w="1300" w:type="dxa"/>
            <w:vMerge/>
          </w:tcPr>
          <w:p w14:paraId="6DB49913" w14:textId="77777777" w:rsidR="006639F1" w:rsidRPr="00B116F7" w:rsidRDefault="006639F1" w:rsidP="00DD1B0B">
            <w:pPr>
              <w:pStyle w:val="Tabele"/>
              <w:rPr>
                <w:b/>
                <w:bCs/>
                <w:color w:val="auto"/>
              </w:rPr>
            </w:pPr>
          </w:p>
        </w:tc>
        <w:tc>
          <w:tcPr>
            <w:tcW w:w="3515" w:type="dxa"/>
          </w:tcPr>
          <w:p w14:paraId="44615E38" w14:textId="77777777" w:rsidR="006639F1" w:rsidRPr="00B116F7" w:rsidRDefault="006639F1" w:rsidP="00DD1B0B">
            <w:pPr>
              <w:pStyle w:val="Tabele"/>
              <w:rPr>
                <w:color w:val="auto"/>
              </w:rPr>
            </w:pPr>
            <w:r w:rsidRPr="00B116F7">
              <w:rPr>
                <w:color w:val="auto"/>
              </w:rPr>
              <w:t>Para technologiczna</w:t>
            </w:r>
          </w:p>
        </w:tc>
        <w:tc>
          <w:tcPr>
            <w:tcW w:w="3546" w:type="dxa"/>
            <w:vMerge/>
          </w:tcPr>
          <w:p w14:paraId="66686EF8" w14:textId="77777777" w:rsidR="006639F1" w:rsidRPr="00B116F7" w:rsidRDefault="006639F1" w:rsidP="00DD1B0B">
            <w:pPr>
              <w:pStyle w:val="Tabele"/>
              <w:rPr>
                <w:color w:val="auto"/>
              </w:rPr>
            </w:pPr>
          </w:p>
        </w:tc>
      </w:tr>
      <w:tr w:rsidR="006639F1" w:rsidRPr="00B116F7" w14:paraId="160AE68B" w14:textId="77777777" w:rsidTr="00DD1B0B">
        <w:trPr>
          <w:trHeight w:val="227"/>
        </w:trPr>
        <w:tc>
          <w:tcPr>
            <w:tcW w:w="1300" w:type="dxa"/>
            <w:vMerge w:val="restart"/>
          </w:tcPr>
          <w:p w14:paraId="016E7909" w14:textId="77777777" w:rsidR="006639F1" w:rsidRPr="00B116F7" w:rsidRDefault="006639F1" w:rsidP="00DD1B0B">
            <w:pPr>
              <w:pStyle w:val="Tabele"/>
              <w:rPr>
                <w:b/>
                <w:bCs/>
                <w:color w:val="auto"/>
              </w:rPr>
            </w:pPr>
            <w:r w:rsidRPr="00B116F7">
              <w:rPr>
                <w:b/>
                <w:bCs/>
                <w:color w:val="auto"/>
              </w:rPr>
              <w:t>Usługi</w:t>
            </w:r>
          </w:p>
        </w:tc>
        <w:tc>
          <w:tcPr>
            <w:tcW w:w="3515" w:type="dxa"/>
          </w:tcPr>
          <w:p w14:paraId="062605B8" w14:textId="77777777" w:rsidR="006639F1" w:rsidRPr="00B116F7" w:rsidRDefault="006639F1" w:rsidP="00DD1B0B">
            <w:pPr>
              <w:pStyle w:val="Tabele"/>
              <w:rPr>
                <w:color w:val="auto"/>
              </w:rPr>
            </w:pPr>
            <w:r w:rsidRPr="00B116F7">
              <w:rPr>
                <w:color w:val="auto"/>
              </w:rPr>
              <w:t xml:space="preserve">Oświetlenie </w:t>
            </w:r>
          </w:p>
        </w:tc>
        <w:tc>
          <w:tcPr>
            <w:tcW w:w="3546" w:type="dxa"/>
            <w:vMerge w:val="restart"/>
          </w:tcPr>
          <w:p w14:paraId="7BB62734" w14:textId="77777777" w:rsidR="006639F1" w:rsidRPr="00B116F7" w:rsidRDefault="006639F1" w:rsidP="00DD1B0B">
            <w:pPr>
              <w:pStyle w:val="Tabele"/>
              <w:rPr>
                <w:color w:val="auto"/>
              </w:rPr>
            </w:pPr>
            <w:r w:rsidRPr="00B116F7">
              <w:rPr>
                <w:color w:val="auto"/>
              </w:rPr>
              <w:t>Powierzchnia użytkowa obiektów, wartość dodana w usługach</w:t>
            </w:r>
          </w:p>
        </w:tc>
      </w:tr>
      <w:tr w:rsidR="006639F1" w:rsidRPr="00B116F7" w14:paraId="108A1AD5" w14:textId="77777777" w:rsidTr="00DD1B0B">
        <w:trPr>
          <w:trHeight w:val="227"/>
        </w:trPr>
        <w:tc>
          <w:tcPr>
            <w:tcW w:w="1300" w:type="dxa"/>
            <w:vMerge/>
          </w:tcPr>
          <w:p w14:paraId="3B3B2542" w14:textId="77777777" w:rsidR="006639F1" w:rsidRPr="00B116F7" w:rsidRDefault="006639F1" w:rsidP="00DD1B0B">
            <w:pPr>
              <w:pStyle w:val="Tabele"/>
              <w:rPr>
                <w:b/>
                <w:bCs/>
                <w:color w:val="auto"/>
              </w:rPr>
            </w:pPr>
          </w:p>
        </w:tc>
        <w:tc>
          <w:tcPr>
            <w:tcW w:w="3515" w:type="dxa"/>
          </w:tcPr>
          <w:p w14:paraId="671128BF" w14:textId="77777777" w:rsidR="006639F1" w:rsidRPr="00B116F7" w:rsidRDefault="006639F1" w:rsidP="00DD1B0B">
            <w:pPr>
              <w:pStyle w:val="Tabele"/>
              <w:rPr>
                <w:color w:val="auto"/>
              </w:rPr>
            </w:pPr>
            <w:r w:rsidRPr="00B116F7">
              <w:rPr>
                <w:color w:val="auto"/>
              </w:rPr>
              <w:t>Ogrzewanie pomieszczeń</w:t>
            </w:r>
          </w:p>
        </w:tc>
        <w:tc>
          <w:tcPr>
            <w:tcW w:w="3546" w:type="dxa"/>
            <w:vMerge/>
          </w:tcPr>
          <w:p w14:paraId="18550413" w14:textId="77777777" w:rsidR="006639F1" w:rsidRPr="00B116F7" w:rsidRDefault="006639F1" w:rsidP="00DD1B0B">
            <w:pPr>
              <w:pStyle w:val="Tabele"/>
              <w:rPr>
                <w:color w:val="auto"/>
              </w:rPr>
            </w:pPr>
          </w:p>
        </w:tc>
      </w:tr>
      <w:tr w:rsidR="006639F1" w:rsidRPr="00B116F7" w14:paraId="1F8E9E39" w14:textId="77777777" w:rsidTr="00DD1B0B">
        <w:trPr>
          <w:trHeight w:val="227"/>
        </w:trPr>
        <w:tc>
          <w:tcPr>
            <w:tcW w:w="1300" w:type="dxa"/>
            <w:vMerge/>
          </w:tcPr>
          <w:p w14:paraId="1D340D43" w14:textId="77777777" w:rsidR="006639F1" w:rsidRPr="00B116F7" w:rsidRDefault="006639F1" w:rsidP="00DD1B0B">
            <w:pPr>
              <w:pStyle w:val="Tabele"/>
              <w:rPr>
                <w:b/>
                <w:bCs/>
                <w:color w:val="auto"/>
              </w:rPr>
            </w:pPr>
          </w:p>
        </w:tc>
        <w:tc>
          <w:tcPr>
            <w:tcW w:w="3515" w:type="dxa"/>
          </w:tcPr>
          <w:p w14:paraId="70ED796F" w14:textId="77777777" w:rsidR="006639F1" w:rsidRPr="00B116F7" w:rsidRDefault="006639F1" w:rsidP="00DD1B0B">
            <w:pPr>
              <w:pStyle w:val="Tabele"/>
              <w:rPr>
                <w:color w:val="auto"/>
              </w:rPr>
            </w:pPr>
            <w:r w:rsidRPr="00B116F7">
              <w:rPr>
                <w:color w:val="auto"/>
              </w:rPr>
              <w:t>Wentylacja</w:t>
            </w:r>
          </w:p>
        </w:tc>
        <w:tc>
          <w:tcPr>
            <w:tcW w:w="3546" w:type="dxa"/>
            <w:vMerge w:val="restart"/>
          </w:tcPr>
          <w:p w14:paraId="61589D12" w14:textId="77777777" w:rsidR="006639F1" w:rsidRPr="00B116F7" w:rsidRDefault="006639F1" w:rsidP="00DD1B0B">
            <w:pPr>
              <w:pStyle w:val="Tabele"/>
              <w:rPr>
                <w:color w:val="auto"/>
              </w:rPr>
            </w:pPr>
            <w:r w:rsidRPr="00B116F7">
              <w:rPr>
                <w:color w:val="auto"/>
              </w:rPr>
              <w:t>Liczba obiektów, liczba osób użytkujących obiekty, liczba zatrudnionych osób poszczególnych kategoriach działalności oraz wartość dodana w usługa</w:t>
            </w:r>
          </w:p>
        </w:tc>
      </w:tr>
      <w:tr w:rsidR="006639F1" w:rsidRPr="00B116F7" w14:paraId="44998F6E" w14:textId="77777777" w:rsidTr="00DD1B0B">
        <w:trPr>
          <w:trHeight w:val="227"/>
        </w:trPr>
        <w:tc>
          <w:tcPr>
            <w:tcW w:w="1300" w:type="dxa"/>
            <w:vMerge/>
          </w:tcPr>
          <w:p w14:paraId="3D58ACA6" w14:textId="77777777" w:rsidR="006639F1" w:rsidRPr="00B116F7" w:rsidRDefault="006639F1" w:rsidP="00DD1B0B">
            <w:pPr>
              <w:pStyle w:val="Tabele"/>
              <w:rPr>
                <w:b/>
                <w:bCs/>
                <w:color w:val="auto"/>
              </w:rPr>
            </w:pPr>
          </w:p>
        </w:tc>
        <w:tc>
          <w:tcPr>
            <w:tcW w:w="3515" w:type="dxa"/>
          </w:tcPr>
          <w:p w14:paraId="0DE44223" w14:textId="77777777" w:rsidR="006639F1" w:rsidRPr="00B116F7" w:rsidRDefault="006639F1" w:rsidP="00DD1B0B">
            <w:pPr>
              <w:pStyle w:val="Tabele"/>
              <w:rPr>
                <w:color w:val="auto"/>
              </w:rPr>
            </w:pPr>
            <w:r w:rsidRPr="00B116F7">
              <w:rPr>
                <w:color w:val="auto"/>
              </w:rPr>
              <w:t>Klimatyzacja</w:t>
            </w:r>
          </w:p>
        </w:tc>
        <w:tc>
          <w:tcPr>
            <w:tcW w:w="3546" w:type="dxa"/>
            <w:vMerge/>
          </w:tcPr>
          <w:p w14:paraId="08C9E66D" w14:textId="77777777" w:rsidR="006639F1" w:rsidRPr="00B116F7" w:rsidRDefault="006639F1" w:rsidP="00DD1B0B">
            <w:pPr>
              <w:pStyle w:val="Tabele"/>
              <w:rPr>
                <w:color w:val="auto"/>
              </w:rPr>
            </w:pPr>
          </w:p>
        </w:tc>
      </w:tr>
      <w:tr w:rsidR="006639F1" w:rsidRPr="00B116F7" w14:paraId="7D4B7A92" w14:textId="77777777" w:rsidTr="00DD1B0B">
        <w:trPr>
          <w:trHeight w:val="227"/>
        </w:trPr>
        <w:tc>
          <w:tcPr>
            <w:tcW w:w="1300" w:type="dxa"/>
            <w:vMerge/>
          </w:tcPr>
          <w:p w14:paraId="522052C4" w14:textId="77777777" w:rsidR="006639F1" w:rsidRPr="00B116F7" w:rsidRDefault="006639F1" w:rsidP="00DD1B0B">
            <w:pPr>
              <w:pStyle w:val="Tabele"/>
              <w:rPr>
                <w:b/>
                <w:bCs/>
                <w:color w:val="auto"/>
              </w:rPr>
            </w:pPr>
          </w:p>
        </w:tc>
        <w:tc>
          <w:tcPr>
            <w:tcW w:w="3515" w:type="dxa"/>
          </w:tcPr>
          <w:p w14:paraId="3D1400F2" w14:textId="77777777" w:rsidR="006639F1" w:rsidRPr="00B116F7" w:rsidRDefault="006639F1" w:rsidP="00DD1B0B">
            <w:pPr>
              <w:pStyle w:val="Tabele"/>
              <w:rPr>
                <w:color w:val="auto"/>
              </w:rPr>
            </w:pPr>
            <w:r w:rsidRPr="00B116F7">
              <w:rPr>
                <w:color w:val="auto"/>
              </w:rPr>
              <w:t>Przygotowanie CWU</w:t>
            </w:r>
          </w:p>
        </w:tc>
        <w:tc>
          <w:tcPr>
            <w:tcW w:w="3546" w:type="dxa"/>
            <w:vMerge/>
          </w:tcPr>
          <w:p w14:paraId="4375124A" w14:textId="77777777" w:rsidR="006639F1" w:rsidRPr="00B116F7" w:rsidRDefault="006639F1" w:rsidP="00DD1B0B">
            <w:pPr>
              <w:pStyle w:val="Tabele"/>
              <w:rPr>
                <w:color w:val="auto"/>
              </w:rPr>
            </w:pPr>
          </w:p>
        </w:tc>
      </w:tr>
      <w:tr w:rsidR="006639F1" w:rsidRPr="00B116F7" w14:paraId="47B23FFF" w14:textId="77777777" w:rsidTr="00DD1B0B">
        <w:trPr>
          <w:trHeight w:val="227"/>
        </w:trPr>
        <w:tc>
          <w:tcPr>
            <w:tcW w:w="1300" w:type="dxa"/>
            <w:vMerge/>
          </w:tcPr>
          <w:p w14:paraId="53AA1D23" w14:textId="77777777" w:rsidR="006639F1" w:rsidRPr="00B116F7" w:rsidRDefault="006639F1" w:rsidP="00DD1B0B">
            <w:pPr>
              <w:pStyle w:val="Tabele"/>
              <w:rPr>
                <w:b/>
                <w:bCs/>
                <w:color w:val="auto"/>
              </w:rPr>
            </w:pPr>
          </w:p>
        </w:tc>
        <w:tc>
          <w:tcPr>
            <w:tcW w:w="3515" w:type="dxa"/>
          </w:tcPr>
          <w:p w14:paraId="402CA959" w14:textId="77777777" w:rsidR="006639F1" w:rsidRPr="00B116F7" w:rsidRDefault="006639F1" w:rsidP="00DD1B0B">
            <w:pPr>
              <w:pStyle w:val="Tabele"/>
              <w:rPr>
                <w:color w:val="auto"/>
              </w:rPr>
            </w:pPr>
            <w:r w:rsidRPr="00B116F7">
              <w:rPr>
                <w:color w:val="auto"/>
              </w:rPr>
              <w:t>Napędy elektryczne</w:t>
            </w:r>
          </w:p>
        </w:tc>
        <w:tc>
          <w:tcPr>
            <w:tcW w:w="3546" w:type="dxa"/>
            <w:vMerge/>
          </w:tcPr>
          <w:p w14:paraId="0C6988D0" w14:textId="77777777" w:rsidR="006639F1" w:rsidRPr="00B116F7" w:rsidRDefault="006639F1" w:rsidP="00DD1B0B">
            <w:pPr>
              <w:pStyle w:val="Tabele"/>
              <w:rPr>
                <w:color w:val="auto"/>
              </w:rPr>
            </w:pPr>
          </w:p>
        </w:tc>
      </w:tr>
      <w:tr w:rsidR="006639F1" w:rsidRPr="00B116F7" w14:paraId="4AA63F53" w14:textId="77777777" w:rsidTr="00DD1B0B">
        <w:trPr>
          <w:trHeight w:val="227"/>
        </w:trPr>
        <w:tc>
          <w:tcPr>
            <w:tcW w:w="1300" w:type="dxa"/>
            <w:vMerge/>
          </w:tcPr>
          <w:p w14:paraId="1C4DE877" w14:textId="77777777" w:rsidR="006639F1" w:rsidRPr="00B116F7" w:rsidRDefault="006639F1" w:rsidP="00DD1B0B">
            <w:pPr>
              <w:pStyle w:val="Tabele"/>
              <w:rPr>
                <w:b/>
                <w:bCs/>
                <w:color w:val="auto"/>
              </w:rPr>
            </w:pPr>
          </w:p>
        </w:tc>
        <w:tc>
          <w:tcPr>
            <w:tcW w:w="3515" w:type="dxa"/>
          </w:tcPr>
          <w:p w14:paraId="73DBD400" w14:textId="77777777" w:rsidR="006639F1" w:rsidRPr="00B116F7" w:rsidRDefault="006639F1" w:rsidP="00DD1B0B">
            <w:pPr>
              <w:pStyle w:val="Tabele"/>
              <w:rPr>
                <w:color w:val="auto"/>
              </w:rPr>
            </w:pPr>
            <w:r w:rsidRPr="00B116F7">
              <w:rPr>
                <w:color w:val="auto"/>
              </w:rPr>
              <w:t>Urządzenia technologiczne</w:t>
            </w:r>
          </w:p>
        </w:tc>
        <w:tc>
          <w:tcPr>
            <w:tcW w:w="3546" w:type="dxa"/>
            <w:vMerge/>
          </w:tcPr>
          <w:p w14:paraId="5360FBBC" w14:textId="77777777" w:rsidR="006639F1" w:rsidRPr="00B116F7" w:rsidRDefault="006639F1" w:rsidP="00DD1B0B">
            <w:pPr>
              <w:pStyle w:val="Tabele"/>
              <w:rPr>
                <w:color w:val="auto"/>
              </w:rPr>
            </w:pPr>
          </w:p>
        </w:tc>
      </w:tr>
      <w:tr w:rsidR="006639F1" w:rsidRPr="00B116F7" w14:paraId="74B92F74" w14:textId="77777777" w:rsidTr="00DD1B0B">
        <w:trPr>
          <w:trHeight w:val="227"/>
        </w:trPr>
        <w:tc>
          <w:tcPr>
            <w:tcW w:w="1300" w:type="dxa"/>
            <w:vMerge/>
          </w:tcPr>
          <w:p w14:paraId="66D83FCC" w14:textId="77777777" w:rsidR="006639F1" w:rsidRPr="00B116F7" w:rsidRDefault="006639F1" w:rsidP="00DD1B0B">
            <w:pPr>
              <w:pStyle w:val="Tabele"/>
              <w:rPr>
                <w:b/>
                <w:bCs/>
                <w:color w:val="auto"/>
              </w:rPr>
            </w:pPr>
          </w:p>
        </w:tc>
        <w:tc>
          <w:tcPr>
            <w:tcW w:w="3515" w:type="dxa"/>
          </w:tcPr>
          <w:p w14:paraId="11145D7D" w14:textId="77777777" w:rsidR="006639F1" w:rsidRPr="00B116F7" w:rsidRDefault="006639F1" w:rsidP="00DD1B0B">
            <w:pPr>
              <w:pStyle w:val="Tabele"/>
              <w:rPr>
                <w:color w:val="auto"/>
              </w:rPr>
            </w:pPr>
            <w:r w:rsidRPr="00B116F7">
              <w:rPr>
                <w:color w:val="auto"/>
              </w:rPr>
              <w:t>Elektryczne urządzenia biurowe</w:t>
            </w:r>
          </w:p>
        </w:tc>
        <w:tc>
          <w:tcPr>
            <w:tcW w:w="3546" w:type="dxa"/>
            <w:vMerge/>
          </w:tcPr>
          <w:p w14:paraId="555338DC" w14:textId="77777777" w:rsidR="006639F1" w:rsidRPr="00B116F7" w:rsidRDefault="006639F1" w:rsidP="00DD1B0B">
            <w:pPr>
              <w:pStyle w:val="Tabele"/>
              <w:rPr>
                <w:color w:val="auto"/>
              </w:rPr>
            </w:pPr>
          </w:p>
        </w:tc>
      </w:tr>
      <w:tr w:rsidR="006639F1" w:rsidRPr="00B116F7" w14:paraId="217C7F98" w14:textId="77777777" w:rsidTr="00DD1B0B">
        <w:trPr>
          <w:trHeight w:val="227"/>
        </w:trPr>
        <w:tc>
          <w:tcPr>
            <w:tcW w:w="1300" w:type="dxa"/>
            <w:vMerge/>
          </w:tcPr>
          <w:p w14:paraId="7F5E65AE" w14:textId="77777777" w:rsidR="006639F1" w:rsidRPr="00B116F7" w:rsidRDefault="006639F1" w:rsidP="00DD1B0B">
            <w:pPr>
              <w:pStyle w:val="Tabele"/>
              <w:rPr>
                <w:b/>
                <w:bCs/>
                <w:color w:val="auto"/>
              </w:rPr>
            </w:pPr>
          </w:p>
        </w:tc>
        <w:tc>
          <w:tcPr>
            <w:tcW w:w="3515" w:type="dxa"/>
          </w:tcPr>
          <w:p w14:paraId="636FBDD1" w14:textId="77777777" w:rsidR="006639F1" w:rsidRPr="00B116F7" w:rsidRDefault="006639F1" w:rsidP="00DD1B0B">
            <w:pPr>
              <w:pStyle w:val="Tabele"/>
              <w:rPr>
                <w:color w:val="auto"/>
              </w:rPr>
            </w:pPr>
            <w:r w:rsidRPr="00B116F7">
              <w:rPr>
                <w:color w:val="auto"/>
              </w:rPr>
              <w:t>Urządzenia chłodnicze</w:t>
            </w:r>
          </w:p>
        </w:tc>
        <w:tc>
          <w:tcPr>
            <w:tcW w:w="3546" w:type="dxa"/>
            <w:vMerge/>
          </w:tcPr>
          <w:p w14:paraId="50D1F3A2" w14:textId="77777777" w:rsidR="006639F1" w:rsidRPr="00B116F7" w:rsidRDefault="006639F1" w:rsidP="00DD1B0B">
            <w:pPr>
              <w:pStyle w:val="Tabele"/>
              <w:rPr>
                <w:color w:val="auto"/>
              </w:rPr>
            </w:pPr>
          </w:p>
        </w:tc>
      </w:tr>
      <w:tr w:rsidR="006639F1" w:rsidRPr="00B116F7" w14:paraId="2DA98BEA" w14:textId="77777777" w:rsidTr="00DD1B0B">
        <w:trPr>
          <w:trHeight w:val="227"/>
        </w:trPr>
        <w:tc>
          <w:tcPr>
            <w:tcW w:w="1300" w:type="dxa"/>
            <w:vMerge/>
          </w:tcPr>
          <w:p w14:paraId="4037B9B8" w14:textId="77777777" w:rsidR="006639F1" w:rsidRPr="00B116F7" w:rsidRDefault="006639F1" w:rsidP="00DD1B0B">
            <w:pPr>
              <w:pStyle w:val="Tabele"/>
              <w:rPr>
                <w:b/>
                <w:bCs/>
                <w:color w:val="auto"/>
              </w:rPr>
            </w:pPr>
          </w:p>
        </w:tc>
        <w:tc>
          <w:tcPr>
            <w:tcW w:w="3515" w:type="dxa"/>
          </w:tcPr>
          <w:p w14:paraId="34DC96F8" w14:textId="77777777" w:rsidR="006639F1" w:rsidRPr="00B116F7" w:rsidRDefault="006639F1" w:rsidP="00DD1B0B">
            <w:pPr>
              <w:pStyle w:val="Tabele"/>
              <w:rPr>
                <w:color w:val="auto"/>
              </w:rPr>
            </w:pPr>
            <w:r w:rsidRPr="00B116F7">
              <w:rPr>
                <w:color w:val="auto"/>
              </w:rPr>
              <w:t>Przygotowywanie posiłków</w:t>
            </w:r>
          </w:p>
        </w:tc>
        <w:tc>
          <w:tcPr>
            <w:tcW w:w="3546" w:type="dxa"/>
            <w:vMerge/>
          </w:tcPr>
          <w:p w14:paraId="0D987ABE" w14:textId="77777777" w:rsidR="006639F1" w:rsidRPr="00B116F7" w:rsidRDefault="006639F1" w:rsidP="00DD1B0B">
            <w:pPr>
              <w:pStyle w:val="Tabele"/>
              <w:rPr>
                <w:color w:val="auto"/>
              </w:rPr>
            </w:pPr>
          </w:p>
        </w:tc>
      </w:tr>
      <w:tr w:rsidR="006639F1" w:rsidRPr="00B116F7" w14:paraId="4C10AC3F" w14:textId="77777777" w:rsidTr="00DD1B0B">
        <w:trPr>
          <w:trHeight w:val="227"/>
        </w:trPr>
        <w:tc>
          <w:tcPr>
            <w:tcW w:w="1300" w:type="dxa"/>
            <w:vMerge w:val="restart"/>
          </w:tcPr>
          <w:p w14:paraId="5C694F05" w14:textId="77777777" w:rsidR="006639F1" w:rsidRPr="00B116F7" w:rsidRDefault="006639F1" w:rsidP="00DD1B0B">
            <w:pPr>
              <w:pStyle w:val="Tabele"/>
              <w:rPr>
                <w:b/>
                <w:bCs/>
                <w:color w:val="auto"/>
              </w:rPr>
            </w:pPr>
            <w:r w:rsidRPr="00B116F7">
              <w:rPr>
                <w:b/>
                <w:bCs/>
                <w:color w:val="auto"/>
              </w:rPr>
              <w:t>Rolnictwo</w:t>
            </w:r>
          </w:p>
        </w:tc>
        <w:tc>
          <w:tcPr>
            <w:tcW w:w="3515" w:type="dxa"/>
          </w:tcPr>
          <w:p w14:paraId="4F0969CD" w14:textId="77777777" w:rsidR="006639F1" w:rsidRPr="00B116F7" w:rsidRDefault="006639F1" w:rsidP="00DD1B0B">
            <w:pPr>
              <w:pStyle w:val="Tabele"/>
              <w:rPr>
                <w:color w:val="auto"/>
              </w:rPr>
            </w:pPr>
            <w:r w:rsidRPr="00B116F7">
              <w:rPr>
                <w:color w:val="auto"/>
              </w:rPr>
              <w:t>Odbiory elektryczne</w:t>
            </w:r>
          </w:p>
        </w:tc>
        <w:tc>
          <w:tcPr>
            <w:tcW w:w="3546" w:type="dxa"/>
            <w:vMerge w:val="restart"/>
          </w:tcPr>
          <w:p w14:paraId="372CC865" w14:textId="77777777" w:rsidR="006639F1" w:rsidRPr="00B116F7" w:rsidRDefault="006639F1" w:rsidP="00DD1B0B">
            <w:pPr>
              <w:pStyle w:val="Tabele"/>
              <w:rPr>
                <w:color w:val="auto"/>
              </w:rPr>
            </w:pPr>
            <w:r w:rsidRPr="00B116F7">
              <w:rPr>
                <w:color w:val="auto"/>
              </w:rPr>
              <w:t>Wartość dodana w rolnictwie</w:t>
            </w:r>
          </w:p>
        </w:tc>
      </w:tr>
      <w:tr w:rsidR="006639F1" w:rsidRPr="00B116F7" w14:paraId="2BD400BD" w14:textId="77777777" w:rsidTr="00DD1B0B">
        <w:trPr>
          <w:trHeight w:val="227"/>
        </w:trPr>
        <w:tc>
          <w:tcPr>
            <w:tcW w:w="1300" w:type="dxa"/>
            <w:vMerge/>
          </w:tcPr>
          <w:p w14:paraId="36ACD9C2" w14:textId="77777777" w:rsidR="006639F1" w:rsidRPr="00B116F7" w:rsidRDefault="006639F1" w:rsidP="00DD1B0B">
            <w:pPr>
              <w:pStyle w:val="Tabele"/>
              <w:rPr>
                <w:bCs/>
                <w:color w:val="auto"/>
              </w:rPr>
            </w:pPr>
          </w:p>
        </w:tc>
        <w:tc>
          <w:tcPr>
            <w:tcW w:w="3515" w:type="dxa"/>
          </w:tcPr>
          <w:p w14:paraId="202ABE65" w14:textId="77777777" w:rsidR="006639F1" w:rsidRPr="00B116F7" w:rsidRDefault="006639F1" w:rsidP="00DD1B0B">
            <w:pPr>
              <w:pStyle w:val="Tabele"/>
              <w:rPr>
                <w:color w:val="auto"/>
              </w:rPr>
            </w:pPr>
            <w:r w:rsidRPr="00B116F7">
              <w:rPr>
                <w:color w:val="auto"/>
              </w:rPr>
              <w:t>Paliwa silnikowe</w:t>
            </w:r>
          </w:p>
        </w:tc>
        <w:tc>
          <w:tcPr>
            <w:tcW w:w="3546" w:type="dxa"/>
            <w:vMerge/>
          </w:tcPr>
          <w:p w14:paraId="22D6F725" w14:textId="77777777" w:rsidR="006639F1" w:rsidRPr="00B116F7" w:rsidRDefault="006639F1" w:rsidP="00DD1B0B">
            <w:pPr>
              <w:pStyle w:val="Tabele"/>
              <w:rPr>
                <w:color w:val="auto"/>
              </w:rPr>
            </w:pPr>
          </w:p>
        </w:tc>
      </w:tr>
      <w:tr w:rsidR="006639F1" w:rsidRPr="00B116F7" w14:paraId="47FD7335" w14:textId="77777777" w:rsidTr="00DD1B0B">
        <w:trPr>
          <w:trHeight w:val="227"/>
        </w:trPr>
        <w:tc>
          <w:tcPr>
            <w:tcW w:w="1300" w:type="dxa"/>
            <w:vMerge/>
          </w:tcPr>
          <w:p w14:paraId="7F2D1245" w14:textId="77777777" w:rsidR="006639F1" w:rsidRPr="00B116F7" w:rsidRDefault="006639F1" w:rsidP="00DD1B0B">
            <w:pPr>
              <w:pStyle w:val="Tabele"/>
              <w:rPr>
                <w:bCs/>
                <w:color w:val="auto"/>
              </w:rPr>
            </w:pPr>
          </w:p>
        </w:tc>
        <w:tc>
          <w:tcPr>
            <w:tcW w:w="3515" w:type="dxa"/>
          </w:tcPr>
          <w:p w14:paraId="7F22E96F" w14:textId="77777777" w:rsidR="006639F1" w:rsidRPr="00B116F7" w:rsidRDefault="006639F1" w:rsidP="00DD1B0B">
            <w:pPr>
              <w:pStyle w:val="Tabele"/>
              <w:rPr>
                <w:color w:val="auto"/>
              </w:rPr>
            </w:pPr>
            <w:r w:rsidRPr="00B116F7">
              <w:rPr>
                <w:color w:val="auto"/>
              </w:rPr>
              <w:t>Pozostałe paliwa</w:t>
            </w:r>
          </w:p>
        </w:tc>
        <w:tc>
          <w:tcPr>
            <w:tcW w:w="3546" w:type="dxa"/>
            <w:vMerge/>
          </w:tcPr>
          <w:p w14:paraId="796237A3" w14:textId="77777777" w:rsidR="006639F1" w:rsidRPr="00B116F7" w:rsidRDefault="006639F1" w:rsidP="00DD1B0B">
            <w:pPr>
              <w:pStyle w:val="Tabele"/>
              <w:rPr>
                <w:color w:val="auto"/>
              </w:rPr>
            </w:pPr>
          </w:p>
        </w:tc>
      </w:tr>
    </w:tbl>
    <w:p w14:paraId="61398FFE" w14:textId="77777777" w:rsidR="006639F1" w:rsidRPr="00B116F7" w:rsidRDefault="006639F1" w:rsidP="006639F1">
      <w:pPr>
        <w:spacing w:before="120"/>
      </w:pPr>
      <w:r w:rsidRPr="00B116F7">
        <w:t>W następnym kroku określany jest zestaw technologii i urządzeń umożliwiających pokrycie zapotrzebowania na poszczególne usługi energetyczne. Do wyznaczenia stanu wyjściowego wykorzystano m.in.: wyniki cyklicznego (co trzy lata) badania zużycia paliw i energii w gospodarstwach domowych</w:t>
      </w:r>
      <w:r w:rsidRPr="00B116F7">
        <w:rPr>
          <w:vertAlign w:val="superscript"/>
        </w:rPr>
        <w:footnoteReference w:id="42"/>
      </w:r>
      <w:r w:rsidRPr="00B116F7">
        <w:t>, wyniki badania statystycznego „Bilanse paliw i energii”</w:t>
      </w:r>
      <w:r w:rsidRPr="00B116F7">
        <w:rPr>
          <w:vertAlign w:val="superscript"/>
        </w:rPr>
        <w:footnoteReference w:id="43"/>
      </w:r>
      <w:r w:rsidRPr="00B116F7">
        <w:t xml:space="preserve">, a także wyniki analiz wykonanych przez uznane ośrodki badawcze i instytucje branżowe. Na podstawie prognozowanej ilości urządzeń, ich charakterystyk techniczno-ekonomicznych oraz przewidywanej intensywności wykorzystania obliczane jest finalne zużycie energii. Poprawa efektywności energetycznej urządzeń elektrycznych uwzględniania jest poprzez założenia związane z rozwojem technologicznym (klasy energetyczne). Tempo wymiany urządzeń istniejących na nowe o wyższej klasie efektywności energetycznej, przyjmowane jest na podstawie analizy trendów historycznych, jako wynik predykcji uzyskany w odpowiednich modelach ekonometrycznych oraz na podstawie danych sprzedażowych pozyskanych od producentów, dla każdego urządzenia z osobna (wskaźnik określający tempo wymiany urządzeń starych na nowe może być również określany przez użytkownika). Podział na klasy energetyczne jest stosowany dla wszystkich zdefiniowanych w modelu urządzeń elektrycznych (np. w module dedykowanym gospodarstwom domowym zdefiniowano 72 różne typy urządzeń elektrycznych codziennego użytku +6 rodzajów urządzeń klimatyzacji i wentylacji). Dla kierunków użytkowania energii takich jak: ogrzewanie i przygotowywanie ciepłej wody użytkowej, do określenia sposobu pokrycia potrzeb energetycznych wykorzystywany jest wspomniany wcześniej algorytm udziałów rynkowych. </w:t>
      </w:r>
    </w:p>
    <w:p w14:paraId="7855F802" w14:textId="77777777" w:rsidR="006639F1" w:rsidRPr="00B116F7" w:rsidRDefault="006639F1" w:rsidP="006639F1">
      <w:r w:rsidRPr="00B116F7">
        <w:t xml:space="preserve">W sektorze przetwórstwa przemysłowego model stosuje nieco inne podejście niż dla usług i gospodarstw domowych, a mianowicie w pierwszej kolejności przygotowywane są projekcje produkcji energochłonnych wyrobów przemysłowych (jako dane egzogeniczne wynikające ze strategii gospodarczej oraz z dedykowanych modeli ekonomicznych), a następnie na podstawie danych historycznych wyznaczane są wskaźniki energochłonności dla danych grup wyrobów. Wskaźniki te są ekstrapolowane, co stanowi element odzwierciedlający przebieg procesów poprawy efektywności wykorzystania energii (wartości wspomnianych wskaźników mogą być w dowolny sposób kształtowane przez użytkownika, który bazuje na danych historycznych, jak również na danych dotyczących możliwości rozwoju technologicznego w przyszłości). Uzyskany w ten sposób poziom zapotrzebowania na energię ulega w dalszej kolejności podziałowi na poszczególne kierunki użytkowania, w obrębie których, za pomocą algorytmu udziałów rynkowych przeprowadza się symulację sposobów pokrycia tego zapotrzebowania </w:t>
      </w:r>
      <w:r w:rsidRPr="00B116F7">
        <w:lastRenderedPageBreak/>
        <w:t>przez poszczególne grupy dedykowanych technologii, opisanych szeregiem parametrów techniczno-ekonomicznych - przy zadanych ograniczeniach o charakterze technicznym, surowcowym i środowiskowym.</w:t>
      </w:r>
    </w:p>
    <w:p w14:paraId="151864C8" w14:textId="381C0176" w:rsidR="006639F1" w:rsidRPr="00B116F7" w:rsidRDefault="006639F1" w:rsidP="006639F1">
      <w:r w:rsidRPr="00B116F7">
        <w:t>Na rysunku (</w:t>
      </w:r>
      <w:r w:rsidRPr="00B116F7">
        <w:fldChar w:fldCharType="begin"/>
      </w:r>
      <w:r w:rsidRPr="00B116F7">
        <w:instrText xml:space="preserve"> REF _Ref156197539 \h  \* MERGEFORMAT </w:instrText>
      </w:r>
      <w:r w:rsidRPr="00B116F7">
        <w:fldChar w:fldCharType="separate"/>
      </w:r>
      <w:r w:rsidR="004C1650" w:rsidRPr="00B116F7">
        <w:t xml:space="preserve">Rysunek </w:t>
      </w:r>
      <w:r w:rsidR="004C1650">
        <w:rPr>
          <w:noProof/>
        </w:rPr>
        <w:t>7</w:t>
      </w:r>
      <w:r w:rsidR="004C1650" w:rsidRPr="00B116F7">
        <w:t>.</w:t>
      </w:r>
      <w:r w:rsidR="004C1650">
        <w:rPr>
          <w:noProof/>
        </w:rPr>
        <w:t>3</w:t>
      </w:r>
      <w:r w:rsidRPr="00B116F7">
        <w:fldChar w:fldCharType="end"/>
      </w:r>
      <w:r w:rsidRPr="00B116F7">
        <w:t>) przedstawiono schemat modelu i poszczególne elementy zdefiniowane w modelu STEAM-PL.</w:t>
      </w:r>
    </w:p>
    <w:p w14:paraId="63DF1077" w14:textId="77777777" w:rsidR="006639F1" w:rsidRPr="00B116F7" w:rsidRDefault="006639F1" w:rsidP="006639F1">
      <w:pPr>
        <w:jc w:val="center"/>
      </w:pPr>
      <w:r w:rsidRPr="00B116F7">
        <w:rPr>
          <w:noProof/>
          <w:lang w:eastAsia="pl-PL"/>
        </w:rPr>
        <w:drawing>
          <wp:inline distT="0" distB="0" distL="0" distR="0" wp14:anchorId="18A7BB3D" wp14:editId="75C6D984">
            <wp:extent cx="5641828" cy="7010400"/>
            <wp:effectExtent l="0" t="0" r="0" b="0"/>
            <wp:docPr id="1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cstate="print"/>
                    <a:srcRect/>
                    <a:stretch>
                      <a:fillRect/>
                    </a:stretch>
                  </pic:blipFill>
                  <pic:spPr bwMode="auto">
                    <a:xfrm>
                      <a:off x="0" y="0"/>
                      <a:ext cx="5647215" cy="7017094"/>
                    </a:xfrm>
                    <a:prstGeom prst="rect">
                      <a:avLst/>
                    </a:prstGeom>
                    <a:noFill/>
                    <a:ln w="9525">
                      <a:noFill/>
                      <a:miter lim="800000"/>
                      <a:headEnd/>
                      <a:tailEnd/>
                    </a:ln>
                  </pic:spPr>
                </pic:pic>
              </a:graphicData>
            </a:graphic>
          </wp:inline>
        </w:drawing>
      </w:r>
    </w:p>
    <w:p w14:paraId="7F878DD4" w14:textId="6AF01DA2" w:rsidR="006639F1" w:rsidRPr="00B116F7" w:rsidRDefault="006639F1" w:rsidP="006639F1">
      <w:pPr>
        <w:pStyle w:val="Legenda"/>
        <w:rPr>
          <w:color w:val="auto"/>
        </w:rPr>
      </w:pPr>
      <w:bookmarkStart w:id="469" w:name="_Ref156197539"/>
      <w:bookmarkStart w:id="470" w:name="_Toc158373454"/>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3</w:t>
      </w:r>
      <w:r w:rsidRPr="00B116F7">
        <w:rPr>
          <w:color w:val="auto"/>
        </w:rPr>
        <w:fldChar w:fldCharType="end"/>
      </w:r>
      <w:bookmarkEnd w:id="469"/>
      <w:r w:rsidRPr="00B116F7">
        <w:rPr>
          <w:color w:val="auto"/>
        </w:rPr>
        <w:t>. Ogólny schemat modelu STEAM-PL</w:t>
      </w:r>
      <w:bookmarkEnd w:id="470"/>
    </w:p>
    <w:p w14:paraId="0E58EDBD" w14:textId="77777777" w:rsidR="006639F1" w:rsidRPr="00B116F7" w:rsidRDefault="006639F1" w:rsidP="006639F1">
      <w:r w:rsidRPr="00B116F7">
        <w:t xml:space="preserve">Zapotrzebowanie na energię użyteczną dla kierunków użytkowania: urządzenia elektryczne, oświetlenie, klimatyzacja i wentylacja, przygotowanie posiłków, elektryczne urządzenia biurowe oraz urządzenia chłodnicze, obliczane jest na podstawie liczby urządzeń danego typu oraz intensywności ich </w:t>
      </w:r>
      <w:r w:rsidRPr="00B116F7">
        <w:lastRenderedPageBreak/>
        <w:t>wykorzystania (zdefiniowanej jako iloczyn średniego rocznego czasu wykorzystania i mocy lub rocznego poboru energii):</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71"/>
        <w:gridCol w:w="791"/>
      </w:tblGrid>
      <w:tr w:rsidR="006639F1" w:rsidRPr="00B116F7" w14:paraId="655F6FF9" w14:textId="77777777" w:rsidTr="00DD1B0B">
        <w:tc>
          <w:tcPr>
            <w:tcW w:w="8755" w:type="dxa"/>
          </w:tcPr>
          <w:p w14:paraId="04A5188C" w14:textId="77777777" w:rsidR="006639F1" w:rsidRPr="00B116F7" w:rsidRDefault="006639F1" w:rsidP="00DD1B0B">
            <w:pPr>
              <w:rPr>
                <w:rFonts w:eastAsia="Calibri"/>
                <w:szCs w:val="24"/>
              </w:rPr>
            </w:pPr>
            <m:oMathPara>
              <m:oMath>
                <m:r>
                  <w:rPr>
                    <w:rFonts w:ascii="Cambria Math" w:eastAsia="Calibri" w:hAnsi="Cambria Math"/>
                    <w:szCs w:val="24"/>
                  </w:rPr>
                  <m:t>ZEU=LUO*IWU</m:t>
                </m:r>
              </m:oMath>
            </m:oMathPara>
          </w:p>
        </w:tc>
        <w:tc>
          <w:tcPr>
            <w:tcW w:w="803" w:type="dxa"/>
          </w:tcPr>
          <w:p w14:paraId="4CAB5EC4" w14:textId="77777777" w:rsidR="006639F1" w:rsidRPr="00B116F7" w:rsidRDefault="006639F1" w:rsidP="00DD1B0B">
            <w:pPr>
              <w:rPr>
                <w:rFonts w:eastAsia="Calibri"/>
                <w:szCs w:val="24"/>
              </w:rPr>
            </w:pPr>
            <w:r w:rsidRPr="00B116F7">
              <w:rPr>
                <w:rFonts w:eastAsia="Calibri"/>
                <w:szCs w:val="24"/>
              </w:rPr>
              <w:t>(3.1)</w:t>
            </w:r>
          </w:p>
        </w:tc>
      </w:tr>
    </w:tbl>
    <w:p w14:paraId="19579D71" w14:textId="77777777" w:rsidR="006639F1" w:rsidRPr="00B116F7" w:rsidRDefault="006639F1" w:rsidP="006639F1">
      <w:pPr>
        <w:rPr>
          <w:i/>
        </w:rPr>
      </w:pPr>
      <w:r w:rsidRPr="00B116F7">
        <w:rPr>
          <w:i/>
        </w:rPr>
        <w:t>gdzie:</w:t>
      </w:r>
    </w:p>
    <w:p w14:paraId="513FC6CD" w14:textId="77777777" w:rsidR="006639F1" w:rsidRPr="00B116F7" w:rsidRDefault="006639F1" w:rsidP="006639F1">
      <w:pPr>
        <w:rPr>
          <w:i/>
        </w:rPr>
      </w:pPr>
      <w:r w:rsidRPr="00B116F7">
        <w:rPr>
          <w:i/>
        </w:rPr>
        <w:t>ZEU</w:t>
      </w:r>
      <w:r w:rsidRPr="00B116F7">
        <w:rPr>
          <w:i/>
          <w:vertAlign w:val="subscript"/>
        </w:rPr>
        <w:t xml:space="preserve"> </w:t>
      </w:r>
      <w:r w:rsidRPr="00B116F7">
        <w:rPr>
          <w:i/>
        </w:rPr>
        <w:t xml:space="preserve">– zapotrzebowanie na energię użyteczną </w:t>
      </w:r>
    </w:p>
    <w:p w14:paraId="16BA7CA5" w14:textId="77777777" w:rsidR="006639F1" w:rsidRPr="00B116F7" w:rsidRDefault="006639F1" w:rsidP="006639F1">
      <w:pPr>
        <w:rPr>
          <w:i/>
        </w:rPr>
      </w:pPr>
      <w:r w:rsidRPr="00B116F7">
        <w:rPr>
          <w:i/>
        </w:rPr>
        <w:t>LUO</w:t>
      </w:r>
      <w:r w:rsidRPr="00B116F7">
        <w:rPr>
          <w:i/>
          <w:vertAlign w:val="subscript"/>
        </w:rPr>
        <w:t xml:space="preserve"> </w:t>
      </w:r>
      <w:r w:rsidRPr="00B116F7">
        <w:rPr>
          <w:i/>
        </w:rPr>
        <w:t xml:space="preserve">– liczba urządzeń odbiorczych </w:t>
      </w:r>
    </w:p>
    <w:p w14:paraId="0B4C7513" w14:textId="77777777" w:rsidR="006639F1" w:rsidRPr="00B116F7" w:rsidRDefault="006639F1" w:rsidP="006639F1">
      <w:pPr>
        <w:rPr>
          <w:i/>
        </w:rPr>
      </w:pPr>
      <w:r w:rsidRPr="00B116F7">
        <w:rPr>
          <w:i/>
        </w:rPr>
        <w:t>IWU – intensywność wykorzystania danego urządzenia odbiorczego (iloczyn średniego rocznego czasu wykorzystania i mocy urządzenia lub średni roczny pobór energii)</w:t>
      </w:r>
    </w:p>
    <w:p w14:paraId="0F34170C" w14:textId="77777777" w:rsidR="006639F1" w:rsidRPr="00B116F7" w:rsidRDefault="006639F1" w:rsidP="006639F1">
      <w:r w:rsidRPr="00B116F7">
        <w:t>Liczba urządzeń odbiorczych i intensywność ich wykorzystania jest najczęściej pochodną przewidywanej liczby gospodarstw domowych, liczby podmiotów prowadzących daną działalność usługową, liczby ludności oraz stopnia zamożności społeczeństwa mierzonego wskaźnikiem PKB/Mieszkańca lub poziomu dochodu rozporządzalnego. W przypadku dostępności danych, wykorzystuje się także dane sprzedażowe pochodzące bezpośrednio od dostawców.</w:t>
      </w:r>
    </w:p>
    <w:p w14:paraId="5C64E33A" w14:textId="77777777" w:rsidR="006639F1" w:rsidRPr="00B116F7" w:rsidRDefault="006639F1" w:rsidP="006639F1">
      <w:r w:rsidRPr="00B116F7">
        <w:t>W pozostałych kierunkach użytkowania, zapotrzebowanie na energię jest obliczane na podstawie przewidywanego poziomu aktywności oraz zużycia energii na jednostkę tej aktywności:</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70"/>
        <w:gridCol w:w="792"/>
      </w:tblGrid>
      <w:tr w:rsidR="006639F1" w:rsidRPr="00B116F7" w14:paraId="46E1C87D" w14:textId="77777777" w:rsidTr="00DD1B0B">
        <w:tc>
          <w:tcPr>
            <w:tcW w:w="8755" w:type="dxa"/>
          </w:tcPr>
          <w:p w14:paraId="256E06EE" w14:textId="77777777" w:rsidR="006639F1" w:rsidRPr="00B116F7" w:rsidRDefault="006639F1" w:rsidP="00DD1B0B">
            <w:pPr>
              <w:rPr>
                <w:rFonts w:eastAsia="Calibri"/>
                <w:szCs w:val="24"/>
              </w:rPr>
            </w:pPr>
            <m:oMathPara>
              <m:oMath>
                <m:r>
                  <w:rPr>
                    <w:rFonts w:ascii="Cambria Math" w:eastAsia="Calibri" w:hAnsi="Cambria Math"/>
                    <w:szCs w:val="24"/>
                  </w:rPr>
                  <m:t>ZEU=A*I</m:t>
                </m:r>
              </m:oMath>
            </m:oMathPara>
          </w:p>
        </w:tc>
        <w:tc>
          <w:tcPr>
            <w:tcW w:w="803" w:type="dxa"/>
          </w:tcPr>
          <w:p w14:paraId="090CB0A8" w14:textId="77777777" w:rsidR="006639F1" w:rsidRPr="00B116F7" w:rsidRDefault="006639F1" w:rsidP="00DD1B0B">
            <w:pPr>
              <w:rPr>
                <w:rFonts w:eastAsia="Calibri"/>
                <w:szCs w:val="24"/>
              </w:rPr>
            </w:pPr>
            <w:r w:rsidRPr="00B116F7">
              <w:rPr>
                <w:rFonts w:eastAsia="Calibri"/>
                <w:szCs w:val="24"/>
              </w:rPr>
              <w:t>(3.2)</w:t>
            </w:r>
          </w:p>
        </w:tc>
      </w:tr>
    </w:tbl>
    <w:p w14:paraId="5ED54ABC" w14:textId="77777777" w:rsidR="006639F1" w:rsidRPr="00B116F7" w:rsidRDefault="006639F1" w:rsidP="006639F1">
      <w:pPr>
        <w:rPr>
          <w:i/>
        </w:rPr>
      </w:pPr>
      <w:r w:rsidRPr="00B116F7">
        <w:rPr>
          <w:i/>
        </w:rPr>
        <w:t xml:space="preserve">gdzie: </w:t>
      </w:r>
    </w:p>
    <w:p w14:paraId="37A0FAA5" w14:textId="77777777" w:rsidR="006639F1" w:rsidRPr="00B116F7" w:rsidRDefault="006639F1" w:rsidP="006639F1">
      <w:pPr>
        <w:rPr>
          <w:i/>
        </w:rPr>
      </w:pPr>
      <w:r w:rsidRPr="00B116F7">
        <w:rPr>
          <w:i/>
        </w:rPr>
        <w:t>ZEU – energia użyteczna</w:t>
      </w:r>
    </w:p>
    <w:p w14:paraId="35BC5872" w14:textId="77777777" w:rsidR="006639F1" w:rsidRPr="00B116F7" w:rsidRDefault="006639F1" w:rsidP="006639F1">
      <w:pPr>
        <w:rPr>
          <w:i/>
        </w:rPr>
      </w:pPr>
      <w:r w:rsidRPr="00B116F7">
        <w:rPr>
          <w:i/>
        </w:rPr>
        <w:t>A – poziom aktywności</w:t>
      </w:r>
    </w:p>
    <w:p w14:paraId="1599D25A" w14:textId="77777777" w:rsidR="006639F1" w:rsidRPr="00B116F7" w:rsidRDefault="006639F1" w:rsidP="006639F1">
      <w:pPr>
        <w:rPr>
          <w:i/>
        </w:rPr>
      </w:pPr>
      <w:r w:rsidRPr="00B116F7">
        <w:rPr>
          <w:i/>
        </w:rPr>
        <w:t xml:space="preserve">I – energochłonność </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71"/>
        <w:gridCol w:w="791"/>
      </w:tblGrid>
      <w:tr w:rsidR="006639F1" w:rsidRPr="00B116F7" w14:paraId="0D411F4D" w14:textId="77777777" w:rsidTr="00DD1B0B">
        <w:tc>
          <w:tcPr>
            <w:tcW w:w="8271" w:type="dxa"/>
          </w:tcPr>
          <w:p w14:paraId="49277E5E" w14:textId="77777777" w:rsidR="006639F1" w:rsidRPr="00B116F7" w:rsidRDefault="006639F1" w:rsidP="00DD1B0B">
            <w:pPr>
              <w:rPr>
                <w:rFonts w:eastAsia="Calibri"/>
                <w:szCs w:val="24"/>
              </w:rPr>
            </w:pPr>
            <m:oMathPara>
              <m:oMath>
                <m:r>
                  <w:rPr>
                    <w:rFonts w:ascii="Cambria Math" w:eastAsia="Calibri" w:hAnsi="Cambria Math"/>
                    <w:szCs w:val="24"/>
                  </w:rPr>
                  <m:t>ZEF=ZEU*η</m:t>
                </m:r>
              </m:oMath>
            </m:oMathPara>
          </w:p>
        </w:tc>
        <w:tc>
          <w:tcPr>
            <w:tcW w:w="791" w:type="dxa"/>
          </w:tcPr>
          <w:p w14:paraId="0B27B46B" w14:textId="77777777" w:rsidR="006639F1" w:rsidRPr="00B116F7" w:rsidRDefault="006639F1" w:rsidP="00DD1B0B">
            <w:pPr>
              <w:rPr>
                <w:rFonts w:eastAsia="Calibri"/>
                <w:szCs w:val="24"/>
              </w:rPr>
            </w:pPr>
            <w:r w:rsidRPr="00B116F7">
              <w:rPr>
                <w:rFonts w:eastAsia="Calibri"/>
                <w:szCs w:val="24"/>
              </w:rPr>
              <w:t>(3.3)</w:t>
            </w:r>
          </w:p>
        </w:tc>
      </w:tr>
    </w:tbl>
    <w:p w14:paraId="165A89D1" w14:textId="77777777" w:rsidR="006639F1" w:rsidRPr="00B116F7" w:rsidRDefault="006639F1" w:rsidP="006639F1">
      <w:pPr>
        <w:rPr>
          <w:i/>
        </w:rPr>
      </w:pPr>
      <w:r w:rsidRPr="00B116F7">
        <w:rPr>
          <w:i/>
        </w:rPr>
        <w:t>gdzie:</w:t>
      </w:r>
    </w:p>
    <w:p w14:paraId="2A65DD49" w14:textId="77777777" w:rsidR="006639F1" w:rsidRPr="00B116F7" w:rsidRDefault="006639F1" w:rsidP="006639F1">
      <w:r w:rsidRPr="00B116F7">
        <w:t>ZEF – energia finalna</w:t>
      </w:r>
    </w:p>
    <w:p w14:paraId="20E70280" w14:textId="77777777" w:rsidR="006639F1" w:rsidRPr="00B116F7" w:rsidRDefault="006639F1" w:rsidP="006639F1">
      <w:r w:rsidRPr="00B116F7">
        <w:t>η - sprawność</w:t>
      </w:r>
    </w:p>
    <w:p w14:paraId="5957BF31" w14:textId="77777777" w:rsidR="006639F1" w:rsidRPr="00B116F7" w:rsidRDefault="006639F1" w:rsidP="006639F1">
      <w:r w:rsidRPr="00B116F7">
        <w:t>Algorytm udziałów rynkowych (</w:t>
      </w:r>
      <w:r w:rsidRPr="00B116F7">
        <w:rPr>
          <w:i/>
        </w:rPr>
        <w:t xml:space="preserve">market </w:t>
      </w:r>
      <w:proofErr w:type="spellStart"/>
      <w:r w:rsidRPr="00B116F7">
        <w:rPr>
          <w:i/>
        </w:rPr>
        <w:t>share</w:t>
      </w:r>
      <w:proofErr w:type="spellEnd"/>
      <w:r w:rsidRPr="00B116F7">
        <w:rPr>
          <w:i/>
        </w:rPr>
        <w:t xml:space="preserve"> </w:t>
      </w:r>
      <w:proofErr w:type="spellStart"/>
      <w:r w:rsidRPr="00B116F7">
        <w:rPr>
          <w:i/>
        </w:rPr>
        <w:t>alghoritm</w:t>
      </w:r>
      <w:proofErr w:type="spellEnd"/>
      <w:r w:rsidRPr="00B116F7">
        <w:t xml:space="preserve">) jest wykorzystywany do określania sposobu pokrycia wyznaczonego w poprzednich krokach zapotrzebowania na energię użyteczną, dla kierunków użytkowania, w których występuje konkurencja pomiędzy poszczególnymi technologiami i nośnikami energii (np. ogrzewanie pomieszczeń, przygotowywanie posiłków, przygotowywanie ciepłej wody użytkowej, para technologiczna). </w:t>
      </w:r>
    </w:p>
    <w:p w14:paraId="164E9AB6" w14:textId="0E0422D4" w:rsidR="006639F1" w:rsidRPr="00B116F7" w:rsidRDefault="006639F1" w:rsidP="006639F1">
      <w:r w:rsidRPr="00B116F7">
        <w:t>Moduł dedykowany sektorowi transportu (STEAM_T) umożliwia prowadzenie analiz w podziale na transport: pasażerski i towarowy oraz w podziale na zdefiniowane wewnątrz tych dwóch kategorii, rodzaje środków transportu i typy pojazdów. Zastosowana struktura pozwala na szczegółowe odzwierciedlenie zasad funkcjonowania krajowego sektora transportu (</w:t>
      </w:r>
      <w:r w:rsidRPr="00B116F7">
        <w:fldChar w:fldCharType="begin"/>
      </w:r>
      <w:r w:rsidRPr="00B116F7">
        <w:instrText xml:space="preserve"> REF _Ref156198199 \h  \* MERGEFORMAT </w:instrText>
      </w:r>
      <w:r w:rsidRPr="00B116F7">
        <w:fldChar w:fldCharType="separate"/>
      </w:r>
      <w:r w:rsidR="004C1650" w:rsidRPr="00B116F7">
        <w:t xml:space="preserve">Rysunek </w:t>
      </w:r>
      <w:r w:rsidR="004C1650">
        <w:rPr>
          <w:noProof/>
        </w:rPr>
        <w:t>7</w:t>
      </w:r>
      <w:r w:rsidR="004C1650" w:rsidRPr="00B116F7">
        <w:t>.</w:t>
      </w:r>
      <w:r w:rsidR="004C1650">
        <w:rPr>
          <w:noProof/>
        </w:rPr>
        <w:t>4</w:t>
      </w:r>
      <w:r w:rsidRPr="00B116F7">
        <w:fldChar w:fldCharType="end"/>
      </w:r>
      <w:r w:rsidRPr="00B116F7">
        <w:t xml:space="preserve">; </w:t>
      </w:r>
      <w:r w:rsidRPr="00B116F7">
        <w:fldChar w:fldCharType="begin"/>
      </w:r>
      <w:r w:rsidRPr="00B116F7">
        <w:instrText xml:space="preserve"> REF _Ref156198770 \h  \* MERGEFORMAT </w:instrText>
      </w:r>
      <w:r w:rsidRPr="00B116F7">
        <w:fldChar w:fldCharType="separate"/>
      </w:r>
      <w:r w:rsidR="004C1650" w:rsidRPr="00B116F7">
        <w:t xml:space="preserve">Rysunek </w:t>
      </w:r>
      <w:r w:rsidR="004C1650">
        <w:rPr>
          <w:noProof/>
        </w:rPr>
        <w:t>7</w:t>
      </w:r>
      <w:r w:rsidR="004C1650" w:rsidRPr="00B116F7">
        <w:t>.</w:t>
      </w:r>
      <w:r w:rsidR="004C1650">
        <w:rPr>
          <w:noProof/>
        </w:rPr>
        <w:t>5</w:t>
      </w:r>
      <w:r w:rsidRPr="00B116F7">
        <w:fldChar w:fldCharType="end"/>
      </w:r>
      <w:r w:rsidRPr="00B116F7">
        <w:t xml:space="preserve">; </w:t>
      </w:r>
      <w:r w:rsidRPr="00B116F7">
        <w:fldChar w:fldCharType="begin"/>
      </w:r>
      <w:r w:rsidRPr="00B116F7">
        <w:instrText xml:space="preserve"> REF _Ref156198749 \h  \* MERGEFORMAT </w:instrText>
      </w:r>
      <w:r w:rsidRPr="00B116F7">
        <w:fldChar w:fldCharType="separate"/>
      </w:r>
      <w:r w:rsidR="004C1650" w:rsidRPr="00B116F7">
        <w:t xml:space="preserve">Rysunek </w:t>
      </w:r>
      <w:r w:rsidR="004C1650">
        <w:rPr>
          <w:noProof/>
        </w:rPr>
        <w:t>7</w:t>
      </w:r>
      <w:r w:rsidR="004C1650" w:rsidRPr="00B116F7">
        <w:t>.</w:t>
      </w:r>
      <w:r w:rsidR="004C1650">
        <w:rPr>
          <w:noProof/>
        </w:rPr>
        <w:t>6</w:t>
      </w:r>
      <w:r w:rsidRPr="00B116F7">
        <w:fldChar w:fldCharType="end"/>
      </w:r>
      <w:r w:rsidRPr="00B116F7">
        <w:t xml:space="preserve">; </w:t>
      </w:r>
      <w:r w:rsidRPr="00B116F7">
        <w:fldChar w:fldCharType="begin"/>
      </w:r>
      <w:r w:rsidRPr="00B116F7">
        <w:instrText xml:space="preserve"> REF _Ref156198717 \h  \* MERGEFORMAT </w:instrText>
      </w:r>
      <w:r w:rsidRPr="00B116F7">
        <w:fldChar w:fldCharType="separate"/>
      </w:r>
      <w:r w:rsidR="004C1650" w:rsidRPr="00B116F7">
        <w:t xml:space="preserve">Rysunek </w:t>
      </w:r>
      <w:r w:rsidR="004C1650">
        <w:rPr>
          <w:noProof/>
        </w:rPr>
        <w:t>7</w:t>
      </w:r>
      <w:r w:rsidR="004C1650" w:rsidRPr="00B116F7">
        <w:t>.</w:t>
      </w:r>
      <w:r w:rsidR="004C1650">
        <w:rPr>
          <w:noProof/>
        </w:rPr>
        <w:t>7</w:t>
      </w:r>
      <w:r w:rsidRPr="00B116F7">
        <w:fldChar w:fldCharType="end"/>
      </w:r>
      <w:r w:rsidRPr="00B116F7">
        <w:t xml:space="preserve">; </w:t>
      </w:r>
      <w:r w:rsidRPr="00B116F7">
        <w:fldChar w:fldCharType="begin"/>
      </w:r>
      <w:r w:rsidRPr="00B116F7">
        <w:instrText xml:space="preserve"> REF _Ref156198645 \h  \* MERGEFORMAT </w:instrText>
      </w:r>
      <w:r w:rsidRPr="00B116F7">
        <w:fldChar w:fldCharType="separate"/>
      </w:r>
      <w:r w:rsidR="004C1650" w:rsidRPr="00B116F7">
        <w:t xml:space="preserve">Rysunek </w:t>
      </w:r>
      <w:r w:rsidR="004C1650">
        <w:rPr>
          <w:noProof/>
        </w:rPr>
        <w:t>7</w:t>
      </w:r>
      <w:r w:rsidR="004C1650" w:rsidRPr="00B116F7">
        <w:t>.</w:t>
      </w:r>
      <w:r w:rsidR="004C1650">
        <w:rPr>
          <w:noProof/>
        </w:rPr>
        <w:t>8</w:t>
      </w:r>
      <w:r w:rsidRPr="00B116F7">
        <w:fldChar w:fldCharType="end"/>
      </w:r>
      <w:r w:rsidRPr="00B116F7">
        <w:t>).</w:t>
      </w:r>
    </w:p>
    <w:p w14:paraId="6091FEC6" w14:textId="77777777" w:rsidR="006639F1" w:rsidRPr="00B116F7" w:rsidRDefault="006639F1" w:rsidP="006639F1">
      <w:r w:rsidRPr="00B116F7">
        <w:rPr>
          <w:noProof/>
          <w:lang w:eastAsia="pl-PL"/>
        </w:rPr>
        <w:lastRenderedPageBreak/>
        <w:drawing>
          <wp:inline distT="0" distB="0" distL="0" distR="0" wp14:anchorId="68938C4B" wp14:editId="7F7A1673">
            <wp:extent cx="5170170" cy="2548255"/>
            <wp:effectExtent l="0" t="0" r="0" b="4445"/>
            <wp:docPr id="101" name="Obraz 101" descr="Obraz zawierający tekst, zrzut ekranu, Czcionka,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 101" descr="Obraz zawierający tekst, zrzut ekranu, Czcionka, Prostokąt&#10;&#10;Opis wygenerowany automatyczni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70170" cy="2548255"/>
                    </a:xfrm>
                    <a:prstGeom prst="rect">
                      <a:avLst/>
                    </a:prstGeom>
                    <a:noFill/>
                  </pic:spPr>
                </pic:pic>
              </a:graphicData>
            </a:graphic>
          </wp:inline>
        </w:drawing>
      </w:r>
    </w:p>
    <w:p w14:paraId="5BE7D6C8" w14:textId="77777777" w:rsidR="006639F1" w:rsidRPr="00B116F7" w:rsidRDefault="006639F1" w:rsidP="006639F1">
      <w:pPr>
        <w:pStyle w:val="Legenda"/>
        <w:rPr>
          <w:color w:val="auto"/>
        </w:rPr>
      </w:pPr>
    </w:p>
    <w:p w14:paraId="6827A33A" w14:textId="52D00873" w:rsidR="006639F1" w:rsidRPr="00B116F7" w:rsidRDefault="006639F1" w:rsidP="006639F1">
      <w:pPr>
        <w:pStyle w:val="Legenda"/>
        <w:rPr>
          <w:color w:val="auto"/>
        </w:rPr>
      </w:pPr>
      <w:bookmarkStart w:id="471" w:name="_Ref156198199"/>
      <w:bookmarkStart w:id="472" w:name="_Toc158373455"/>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4</w:t>
      </w:r>
      <w:r w:rsidRPr="00B116F7">
        <w:rPr>
          <w:color w:val="auto"/>
        </w:rPr>
        <w:fldChar w:fldCharType="end"/>
      </w:r>
      <w:bookmarkEnd w:id="471"/>
      <w:r w:rsidRPr="00B116F7">
        <w:rPr>
          <w:color w:val="auto"/>
        </w:rPr>
        <w:t>. Struktura zastosowana w module STEAM_T</w:t>
      </w:r>
      <w:bookmarkEnd w:id="472"/>
    </w:p>
    <w:p w14:paraId="53ADC97A" w14:textId="3822FF6F" w:rsidR="006639F1" w:rsidRPr="00B116F7" w:rsidRDefault="006639F1" w:rsidP="006639F1">
      <w:r w:rsidRPr="00B116F7">
        <w:t>W transporcie pasażerskim indywidualnym wyspecyfikowano następujące grupy pojazdów: samochody osobowe istniejące, samochody osobowe nowe, samochody osobowe importowane, a także motocykle, skutery i rowery. W kategorii samochodów osobowych zdefiniowano następujące typy pojazdów w zależności od rodzaju stosowanego paliwa (benzyna, olej napędowy, gaz ciekły LPG, sprężony gaz ziemny CNG, energia elektryczna, inne) oraz pojemności skokowej silnika (&lt;1,4 dm</w:t>
      </w:r>
      <w:r w:rsidRPr="00B116F7">
        <w:rPr>
          <w:vertAlign w:val="superscript"/>
        </w:rPr>
        <w:t>3</w:t>
      </w:r>
      <w:r w:rsidRPr="00B116F7">
        <w:t>, 1,4-1,9 dm</w:t>
      </w:r>
      <w:r w:rsidRPr="00B116F7">
        <w:rPr>
          <w:vertAlign w:val="superscript"/>
        </w:rPr>
        <w:t>3</w:t>
      </w:r>
      <w:r w:rsidRPr="00B116F7">
        <w:t>, &gt;2,0 dm</w:t>
      </w:r>
      <w:r w:rsidRPr="00B116F7">
        <w:rPr>
          <w:vertAlign w:val="superscript"/>
        </w:rPr>
        <w:t>3</w:t>
      </w:r>
      <w:r w:rsidRPr="00B116F7">
        <w:t>), (</w:t>
      </w:r>
      <w:r w:rsidRPr="00B116F7">
        <w:fldChar w:fldCharType="begin"/>
      </w:r>
      <w:r w:rsidRPr="00B116F7">
        <w:instrText xml:space="preserve"> REF _Ref156198770 \h  \* MERGEFORMAT </w:instrText>
      </w:r>
      <w:r w:rsidRPr="00B116F7">
        <w:fldChar w:fldCharType="separate"/>
      </w:r>
      <w:r w:rsidR="004C1650" w:rsidRPr="00B116F7">
        <w:t xml:space="preserve">Rysunek </w:t>
      </w:r>
      <w:r w:rsidR="004C1650">
        <w:rPr>
          <w:noProof/>
        </w:rPr>
        <w:t>7</w:t>
      </w:r>
      <w:r w:rsidR="004C1650" w:rsidRPr="00B116F7">
        <w:t>.</w:t>
      </w:r>
      <w:r w:rsidR="004C1650">
        <w:rPr>
          <w:noProof/>
        </w:rPr>
        <w:t>5</w:t>
      </w:r>
      <w:r w:rsidRPr="00B116F7">
        <w:fldChar w:fldCharType="end"/>
      </w:r>
      <w:r w:rsidRPr="00B116F7">
        <w:t>).</w:t>
      </w:r>
    </w:p>
    <w:p w14:paraId="4D172C41" w14:textId="77777777" w:rsidR="006639F1" w:rsidRPr="00B116F7" w:rsidRDefault="006639F1" w:rsidP="006639F1">
      <w:r w:rsidRPr="00B116F7">
        <w:rPr>
          <w:noProof/>
          <w:lang w:eastAsia="pl-PL"/>
        </w:rPr>
        <w:drawing>
          <wp:inline distT="0" distB="0" distL="0" distR="0" wp14:anchorId="09BC27A0" wp14:editId="1248E3B1">
            <wp:extent cx="5758815" cy="4162425"/>
            <wp:effectExtent l="0" t="0" r="0" b="0"/>
            <wp:docPr id="16823976" name="Obraz 1682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2169" cy="4164849"/>
                    </a:xfrm>
                    <a:prstGeom prst="rect">
                      <a:avLst/>
                    </a:prstGeom>
                    <a:noFill/>
                    <a:ln>
                      <a:noFill/>
                    </a:ln>
                  </pic:spPr>
                </pic:pic>
              </a:graphicData>
            </a:graphic>
          </wp:inline>
        </w:drawing>
      </w:r>
    </w:p>
    <w:p w14:paraId="0D0998C7" w14:textId="789296A2" w:rsidR="006639F1" w:rsidRPr="00B116F7" w:rsidRDefault="006639F1" w:rsidP="006639F1">
      <w:pPr>
        <w:pStyle w:val="Legenda"/>
        <w:rPr>
          <w:color w:val="auto"/>
        </w:rPr>
      </w:pPr>
      <w:bookmarkStart w:id="473" w:name="_Ref156198770"/>
      <w:bookmarkStart w:id="474" w:name="_Toc158373456"/>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5</w:t>
      </w:r>
      <w:r w:rsidRPr="00B116F7">
        <w:rPr>
          <w:color w:val="auto"/>
        </w:rPr>
        <w:fldChar w:fldCharType="end"/>
      </w:r>
      <w:bookmarkEnd w:id="473"/>
      <w:r w:rsidRPr="00B116F7">
        <w:rPr>
          <w:color w:val="auto"/>
        </w:rPr>
        <w:t>. Struktura zastosowana w module STEAM_T – Transport pasażerski indywidualny</w:t>
      </w:r>
      <w:bookmarkEnd w:id="474"/>
    </w:p>
    <w:p w14:paraId="4436B1A1" w14:textId="0BAE1D24" w:rsidR="006639F1" w:rsidRPr="00B116F7" w:rsidRDefault="006639F1" w:rsidP="006639F1">
      <w:r w:rsidRPr="00B116F7">
        <w:lastRenderedPageBreak/>
        <w:t>W transporcie pasażerskim zbiorowym wyodrębniono cztery podstawowe gałęzie transportu tzn.: transport drogowy (obejmujący komunikację autobusową miejską i międzymiastową), transport kolejowy z wyszczególnieniem charakterystycznych typów pojazdów szynowych (lokomotywy spalinowe, elektryczne, pociągi metra oraz tramwaje), transport lotniczy oraz transport wodny. Do środków komunikacji miejskiej zaliczono autobusy napędzane olejem napędowym (ON), sprężonym gazem ziemnym (CNG), energią elektryczną i innymi paliwami (np. wodór, etanol). W komunikacji pozamiejskiej (międzymiastowej i międzynarodowej) przyjęto pięć typów pojazdów autobusowych: autobusy napędzane ON o masie &gt; 3,5 t i &lt; 3,5 t, autobusy napędzane benzyną o masie &lt; 3,5 t oraz autobusy na sprężony gaz ziemny o masie do 3,5 t (</w:t>
      </w:r>
      <w:r w:rsidRPr="00B116F7">
        <w:fldChar w:fldCharType="begin"/>
      </w:r>
      <w:r w:rsidRPr="00B116F7">
        <w:instrText xml:space="preserve"> REF _Ref156198749 \h  \* MERGEFORMAT </w:instrText>
      </w:r>
      <w:r w:rsidRPr="00B116F7">
        <w:fldChar w:fldCharType="separate"/>
      </w:r>
      <w:r w:rsidR="004C1650" w:rsidRPr="00B116F7">
        <w:t xml:space="preserve">Rysunek </w:t>
      </w:r>
      <w:r w:rsidR="004C1650">
        <w:rPr>
          <w:noProof/>
        </w:rPr>
        <w:t>7</w:t>
      </w:r>
      <w:r w:rsidR="004C1650" w:rsidRPr="00B116F7">
        <w:t>.</w:t>
      </w:r>
      <w:r w:rsidR="004C1650">
        <w:rPr>
          <w:noProof/>
        </w:rPr>
        <w:t>6</w:t>
      </w:r>
      <w:r w:rsidRPr="00B116F7">
        <w:fldChar w:fldCharType="end"/>
      </w:r>
      <w:r w:rsidRPr="00B116F7">
        <w:t>).</w:t>
      </w:r>
    </w:p>
    <w:p w14:paraId="01495531" w14:textId="77777777" w:rsidR="006639F1" w:rsidRPr="00B116F7" w:rsidRDefault="006639F1" w:rsidP="006639F1">
      <w:r w:rsidRPr="00B116F7">
        <w:rPr>
          <w:noProof/>
          <w:lang w:eastAsia="pl-PL"/>
        </w:rPr>
        <w:drawing>
          <wp:inline distT="0" distB="0" distL="0" distR="0" wp14:anchorId="1153CA7B" wp14:editId="568B879B">
            <wp:extent cx="5760720" cy="4694131"/>
            <wp:effectExtent l="0" t="0" r="0" b="9525"/>
            <wp:docPr id="16823978" name="Obraz 16823978" descr="Obraz zawierający tekst, zrzut ekranu, Czcionka,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978" name="Obraz 16823978" descr="Obraz zawierający tekst, zrzut ekranu, Czcionka, diagram&#10;&#10;Opis wygenerowany automatyczni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4694131"/>
                    </a:xfrm>
                    <a:prstGeom prst="rect">
                      <a:avLst/>
                    </a:prstGeom>
                    <a:noFill/>
                  </pic:spPr>
                </pic:pic>
              </a:graphicData>
            </a:graphic>
          </wp:inline>
        </w:drawing>
      </w:r>
    </w:p>
    <w:p w14:paraId="7555FB42" w14:textId="46D0AB97" w:rsidR="006639F1" w:rsidRPr="00B116F7" w:rsidRDefault="006639F1" w:rsidP="006639F1">
      <w:pPr>
        <w:pStyle w:val="Legenda"/>
        <w:rPr>
          <w:color w:val="auto"/>
        </w:rPr>
      </w:pPr>
      <w:bookmarkStart w:id="475" w:name="_Ref156198749"/>
      <w:bookmarkStart w:id="476" w:name="_Toc158373457"/>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6</w:t>
      </w:r>
      <w:r w:rsidRPr="00B116F7">
        <w:rPr>
          <w:color w:val="auto"/>
        </w:rPr>
        <w:fldChar w:fldCharType="end"/>
      </w:r>
      <w:bookmarkEnd w:id="475"/>
      <w:r w:rsidRPr="00B116F7">
        <w:rPr>
          <w:color w:val="auto"/>
        </w:rPr>
        <w:t>. Struktura zastosowana w module STEAM_T – Transport pasażerski zbiorowy</w:t>
      </w:r>
      <w:bookmarkEnd w:id="476"/>
    </w:p>
    <w:p w14:paraId="7E951799" w14:textId="08665F73" w:rsidR="006639F1" w:rsidRPr="00B116F7" w:rsidRDefault="006639F1" w:rsidP="006639F1">
      <w:r w:rsidRPr="00B116F7">
        <w:t>W transporcie towarowym wyspecyfikowano cztery podstawowe gałęzie tj.: transport drogowy, który reprezentowany jest przez samochody ciężarowe o masie pojazdu do 3,5 t i powyżej 3,5 określonym rodzaju stosowanego paliwa, transport kolejowy (lokomotywy spalinowe i elektryczne) oraz transport lotniczy i wodny (statki towarowe, barki), (</w:t>
      </w:r>
      <w:r w:rsidRPr="00B116F7">
        <w:fldChar w:fldCharType="begin"/>
      </w:r>
      <w:r w:rsidRPr="00B116F7">
        <w:instrText xml:space="preserve"> REF _Ref156198717 \h  \* MERGEFORMAT </w:instrText>
      </w:r>
      <w:r w:rsidRPr="00B116F7">
        <w:fldChar w:fldCharType="separate"/>
      </w:r>
      <w:r w:rsidR="004C1650" w:rsidRPr="00B116F7">
        <w:t xml:space="preserve">Rysunek </w:t>
      </w:r>
      <w:r w:rsidR="004C1650">
        <w:rPr>
          <w:noProof/>
        </w:rPr>
        <w:t>7</w:t>
      </w:r>
      <w:r w:rsidR="004C1650" w:rsidRPr="00B116F7">
        <w:t>.</w:t>
      </w:r>
      <w:r w:rsidR="004C1650">
        <w:rPr>
          <w:noProof/>
        </w:rPr>
        <w:t>7</w:t>
      </w:r>
      <w:r w:rsidRPr="00B116F7">
        <w:fldChar w:fldCharType="end"/>
      </w:r>
      <w:r w:rsidRPr="00B116F7">
        <w:t>).</w:t>
      </w:r>
    </w:p>
    <w:p w14:paraId="38B7414B" w14:textId="77777777" w:rsidR="006639F1" w:rsidRPr="00B116F7" w:rsidRDefault="006639F1" w:rsidP="006639F1">
      <w:r w:rsidRPr="00B116F7">
        <w:rPr>
          <w:noProof/>
          <w:lang w:eastAsia="pl-PL"/>
        </w:rPr>
        <w:lastRenderedPageBreak/>
        <w:drawing>
          <wp:inline distT="0" distB="0" distL="0" distR="0" wp14:anchorId="41DE249E" wp14:editId="79B69A47">
            <wp:extent cx="5229225" cy="4343400"/>
            <wp:effectExtent l="0" t="0" r="9525" b="0"/>
            <wp:docPr id="104" name="Obraz 104"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az 104" descr="Obraz zawierający tekst, zrzut ekranu, Czcionka&#10;&#10;Opis wygenerowany automatyczni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29225" cy="4343400"/>
                    </a:xfrm>
                    <a:prstGeom prst="rect">
                      <a:avLst/>
                    </a:prstGeom>
                    <a:noFill/>
                  </pic:spPr>
                </pic:pic>
              </a:graphicData>
            </a:graphic>
          </wp:inline>
        </w:drawing>
      </w:r>
    </w:p>
    <w:p w14:paraId="6950A5B2" w14:textId="313ABC17" w:rsidR="006639F1" w:rsidRPr="00B116F7" w:rsidRDefault="006639F1" w:rsidP="006639F1">
      <w:pPr>
        <w:pStyle w:val="Legenda"/>
        <w:rPr>
          <w:color w:val="auto"/>
        </w:rPr>
      </w:pPr>
      <w:bookmarkStart w:id="477" w:name="_Ref156198717"/>
      <w:bookmarkStart w:id="478" w:name="_Toc158373458"/>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7</w:t>
      </w:r>
      <w:r w:rsidRPr="00B116F7">
        <w:rPr>
          <w:color w:val="auto"/>
        </w:rPr>
        <w:fldChar w:fldCharType="end"/>
      </w:r>
      <w:bookmarkEnd w:id="477"/>
      <w:r w:rsidRPr="00B116F7">
        <w:rPr>
          <w:color w:val="auto"/>
        </w:rPr>
        <w:t>. Struktura zastosowana w module STEAM_T – Transport towarowy</w:t>
      </w:r>
      <w:bookmarkEnd w:id="478"/>
    </w:p>
    <w:p w14:paraId="55F19A7E" w14:textId="77777777" w:rsidR="006639F1" w:rsidRPr="00B116F7" w:rsidRDefault="006639F1" w:rsidP="006639F1">
      <w:r w:rsidRPr="00B116F7">
        <w:t>Projekcje zapotrzebowania na paliwa w tym sektorze, tworzone są na podstawie iloczynu przewidywanej liczebności pojazdów transportowych, prognoz ich średnich rocznych przebiegów oraz średniego zużycia paliwa na 100 km przebiegu:</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67"/>
        <w:gridCol w:w="795"/>
      </w:tblGrid>
      <w:tr w:rsidR="006639F1" w:rsidRPr="00B116F7" w14:paraId="38CAA7D0" w14:textId="77777777" w:rsidTr="00DD1B0B">
        <w:tc>
          <w:tcPr>
            <w:tcW w:w="8267" w:type="dxa"/>
          </w:tcPr>
          <w:p w14:paraId="30C0C524" w14:textId="77777777" w:rsidR="006639F1" w:rsidRPr="00B116F7" w:rsidRDefault="006639F1" w:rsidP="00DD1B0B">
            <w:pPr>
              <w:rPr>
                <w:rFonts w:eastAsia="Calibri"/>
                <w:szCs w:val="24"/>
              </w:rPr>
            </w:pPr>
            <m:oMathPara>
              <m:oMath>
                <m:r>
                  <w:rPr>
                    <w:rFonts w:ascii="Cambria Math" w:eastAsia="Calibri" w:hAnsi="Cambria Math"/>
                    <w:szCs w:val="24"/>
                  </w:rPr>
                  <m:t>EF=LP*SRP*SZP</m:t>
                </m:r>
              </m:oMath>
            </m:oMathPara>
          </w:p>
        </w:tc>
        <w:tc>
          <w:tcPr>
            <w:tcW w:w="795" w:type="dxa"/>
          </w:tcPr>
          <w:p w14:paraId="6E57C919" w14:textId="77777777" w:rsidR="006639F1" w:rsidRPr="00B116F7" w:rsidRDefault="006639F1" w:rsidP="00DD1B0B">
            <w:pPr>
              <w:rPr>
                <w:rFonts w:eastAsia="Calibri"/>
                <w:szCs w:val="24"/>
              </w:rPr>
            </w:pPr>
            <w:r w:rsidRPr="00B116F7">
              <w:rPr>
                <w:rFonts w:eastAsia="Calibri"/>
                <w:szCs w:val="24"/>
              </w:rPr>
              <w:t>(3.4)</w:t>
            </w:r>
          </w:p>
        </w:tc>
      </w:tr>
    </w:tbl>
    <w:p w14:paraId="5194A769" w14:textId="77777777" w:rsidR="006639F1" w:rsidRPr="00B116F7" w:rsidRDefault="006639F1" w:rsidP="006639F1">
      <w:r w:rsidRPr="00B116F7">
        <w:rPr>
          <w:i/>
        </w:rPr>
        <w:t xml:space="preserve">gdzie: </w:t>
      </w:r>
    </w:p>
    <w:p w14:paraId="4EE7409C" w14:textId="77777777" w:rsidR="006639F1" w:rsidRPr="00B116F7" w:rsidRDefault="006639F1" w:rsidP="006639F1">
      <w:pPr>
        <w:rPr>
          <w:i/>
        </w:rPr>
      </w:pPr>
      <w:r w:rsidRPr="00B116F7">
        <w:rPr>
          <w:i/>
        </w:rPr>
        <w:t>EF – energia finalna</w:t>
      </w:r>
    </w:p>
    <w:p w14:paraId="18A675DE" w14:textId="77777777" w:rsidR="006639F1" w:rsidRPr="00B116F7" w:rsidRDefault="006639F1" w:rsidP="006639F1">
      <w:pPr>
        <w:rPr>
          <w:i/>
        </w:rPr>
      </w:pPr>
      <w:r w:rsidRPr="00B116F7">
        <w:rPr>
          <w:i/>
        </w:rPr>
        <w:t>LP – liczba pojazdów transportowych</w:t>
      </w:r>
    </w:p>
    <w:p w14:paraId="45048D48" w14:textId="77777777" w:rsidR="006639F1" w:rsidRPr="00B116F7" w:rsidRDefault="006639F1" w:rsidP="006639F1">
      <w:pPr>
        <w:rPr>
          <w:i/>
        </w:rPr>
      </w:pPr>
      <w:r w:rsidRPr="00B116F7">
        <w:rPr>
          <w:i/>
        </w:rPr>
        <w:t xml:space="preserve">SRP – średnie roczne przebiegi </w:t>
      </w:r>
    </w:p>
    <w:p w14:paraId="5AACCF82" w14:textId="77777777" w:rsidR="006639F1" w:rsidRPr="00B116F7" w:rsidRDefault="006639F1" w:rsidP="006639F1">
      <w:r w:rsidRPr="00B116F7">
        <w:rPr>
          <w:i/>
        </w:rPr>
        <w:t>SZP – średnie zużycie paliwa na 100 km przebiegu.</w:t>
      </w:r>
    </w:p>
    <w:p w14:paraId="32A18B97" w14:textId="77777777" w:rsidR="006639F1" w:rsidRPr="00B116F7" w:rsidRDefault="006639F1" w:rsidP="006639F1"/>
    <w:p w14:paraId="7A74DFC4" w14:textId="77777777" w:rsidR="006639F1" w:rsidRPr="00B116F7" w:rsidRDefault="006639F1" w:rsidP="006639F1">
      <w:pPr>
        <w:rPr>
          <w:b/>
          <w:spacing w:val="-6"/>
          <w:u w:val="single"/>
        </w:rPr>
      </w:pPr>
    </w:p>
    <w:p w14:paraId="70B96014" w14:textId="77777777" w:rsidR="006639F1" w:rsidRPr="00B116F7" w:rsidRDefault="006639F1" w:rsidP="006639F1">
      <w:pPr>
        <w:rPr>
          <w:b/>
          <w:spacing w:val="-6"/>
          <w:u w:val="single"/>
        </w:rPr>
      </w:pPr>
    </w:p>
    <w:p w14:paraId="12A7E577" w14:textId="77777777" w:rsidR="006639F1" w:rsidRPr="00B116F7" w:rsidRDefault="006639F1" w:rsidP="006639F1">
      <w:pPr>
        <w:rPr>
          <w:b/>
          <w:spacing w:val="-6"/>
          <w:u w:val="single"/>
        </w:rPr>
      </w:pPr>
      <w:r w:rsidRPr="00B116F7">
        <w:rPr>
          <w:b/>
          <w:spacing w:val="-6"/>
          <w:u w:val="single"/>
        </w:rPr>
        <w:br w:type="page"/>
      </w:r>
    </w:p>
    <w:p w14:paraId="4E1AC5FE" w14:textId="77777777" w:rsidR="006639F1" w:rsidRPr="00B116F7" w:rsidRDefault="006639F1" w:rsidP="006639F1">
      <w:pPr>
        <w:pStyle w:val="podtytu2"/>
        <w:spacing w:after="120"/>
        <w:rPr>
          <w:rStyle w:val="Wyrnieniedelikatne"/>
          <w:b/>
          <w:bCs/>
          <w:sz w:val="24"/>
          <w:szCs w:val="24"/>
        </w:rPr>
      </w:pPr>
      <w:r w:rsidRPr="00B116F7">
        <w:rPr>
          <w:rStyle w:val="Wyrnieniedelikatne"/>
          <w:b/>
          <w:bCs/>
          <w:sz w:val="24"/>
          <w:szCs w:val="24"/>
        </w:rPr>
        <w:lastRenderedPageBreak/>
        <w:t>Model MESSAGE-PL</w:t>
      </w:r>
    </w:p>
    <w:p w14:paraId="742A9137" w14:textId="77777777" w:rsidR="006639F1" w:rsidRPr="00B116F7" w:rsidRDefault="006639F1" w:rsidP="006639F1">
      <w:pPr>
        <w:rPr>
          <w:spacing w:val="-6"/>
        </w:rPr>
      </w:pPr>
      <w:r w:rsidRPr="00B116F7">
        <w:rPr>
          <w:spacing w:val="-6"/>
        </w:rPr>
        <w:t>Model alternatywnych strategii zaopatrzenia w energię i ich ogólne oddziaływanie na środowisko (MESSAGE) został zaprojektowany jako model optymalizacyjny dla średnio- i długoterminowego planowania systemu energetycznego, scenariuszy rozwoju oraz analizy polityki energetycznej. Model MESSAGE</w:t>
      </w:r>
      <w:r w:rsidRPr="00B116F7">
        <w:rPr>
          <w:spacing w:val="-6"/>
          <w:vertAlign w:val="superscript"/>
        </w:rPr>
        <w:footnoteReference w:id="44"/>
      </w:r>
      <w:r w:rsidRPr="00B116F7">
        <w:rPr>
          <w:spacing w:val="-6"/>
        </w:rPr>
        <w:t xml:space="preserve"> został stworzony i nadal jest rozwijany w Instytucie Stosowanych Analiz Systemowych w </w:t>
      </w:r>
      <w:proofErr w:type="spellStart"/>
      <w:r w:rsidRPr="00B116F7">
        <w:rPr>
          <w:spacing w:val="-6"/>
        </w:rPr>
        <w:t>Laxenburgu</w:t>
      </w:r>
      <w:proofErr w:type="spellEnd"/>
      <w:r w:rsidRPr="00B116F7">
        <w:rPr>
          <w:spacing w:val="-6"/>
        </w:rPr>
        <w:t xml:space="preserve"> (IIASA, Austria). Międzynarodowa Agencja Energii Jądrowej (IAEA) przejęła model MESSAGE w 2000 r., gdzie jest stale aktualizowany i ulepszany w celu wsparcia szczegółowych analiz alternatywnych strategii energetycznych, w tym wykorzystania technologii jądrowych. Specjalne porozumienie między IIASA i IAEA dopuszcza jego stosowanie w państwach, które podpisały stosowne porozumienia – Polska należy do takich państw. W ARE S.A. model MESSAGE został zaadoptowany do warunków polskich. </w:t>
      </w:r>
    </w:p>
    <w:p w14:paraId="2011D30F" w14:textId="77777777" w:rsidR="006639F1" w:rsidRPr="00B116F7" w:rsidRDefault="006639F1" w:rsidP="006639F1">
      <w:r w:rsidRPr="00B116F7">
        <w:t>Zastosowana w modelu MESSAGE metodyka opiera się na optymalizacji funkcji celu przy zadanych ograniczeniach zasobowych, dostępności paliw i handlu, nowych inwestycji, stopnia nasycenia rynku nowych technologii, norm emisji zanieczyszczeń i produkcji odpadów, w celu formułowania i oceny alternatywnych strategii zaopatrzenia w energię dla danej wielkości popytu na energię.</w:t>
      </w:r>
    </w:p>
    <w:p w14:paraId="66DAA576" w14:textId="77777777" w:rsidR="006639F1" w:rsidRPr="00B116F7" w:rsidRDefault="006639F1" w:rsidP="006639F1">
      <w:pPr>
        <w:rPr>
          <w:szCs w:val="20"/>
        </w:rPr>
      </w:pPr>
      <w:r w:rsidRPr="00B116F7">
        <w:t>Funkcja celu zdefiniowana jest jako minimalizacja sumarycznych zdyskontowanych kosztów systemowych w całym rozpatrywanym przedziale czasowym oraz całym łańcuchu dostaw, wykorzystując metody programowania liniowego lub, dla pewnych zadań, (np. dobór agregatów o wyszczególnionej</w:t>
      </w:r>
      <w:r w:rsidRPr="00B116F7">
        <w:rPr>
          <w:szCs w:val="20"/>
        </w:rPr>
        <w:t xml:space="preserve"> mocy - duże jednostki węglowe i jądrowe) programowania całkowito-liczbowego.</w:t>
      </w:r>
    </w:p>
    <w:p w14:paraId="6D0A96DA" w14:textId="31A15D95" w:rsidR="006639F1" w:rsidRPr="00B116F7" w:rsidRDefault="006639F1" w:rsidP="006639F1">
      <w:r w:rsidRPr="00B116F7">
        <w:t>MESSAGE działa na zdefiniowanej przez użytkownika sieci przepływów energii, począwszy od wydobycia lub dostawy energii pierwotnej, poprzez przemiany (np. wytwarzanie energii elektrycznej i ciepła), przesył i dystrybucję, aż do odbiorców końcowych (</w:t>
      </w:r>
      <w:r w:rsidRPr="00B116F7">
        <w:fldChar w:fldCharType="begin"/>
      </w:r>
      <w:r w:rsidRPr="00B116F7">
        <w:instrText xml:space="preserve"> REF _Ref156198645 \h  \* MERGEFORMAT </w:instrText>
      </w:r>
      <w:r w:rsidRPr="00B116F7">
        <w:fldChar w:fldCharType="separate"/>
      </w:r>
      <w:r w:rsidR="004C1650" w:rsidRPr="00B116F7">
        <w:t xml:space="preserve">Rysunek </w:t>
      </w:r>
      <w:r w:rsidR="004C1650">
        <w:rPr>
          <w:noProof/>
        </w:rPr>
        <w:t>7</w:t>
      </w:r>
      <w:r w:rsidR="004C1650" w:rsidRPr="00B116F7">
        <w:t>.</w:t>
      </w:r>
      <w:r w:rsidR="004C1650">
        <w:rPr>
          <w:noProof/>
        </w:rPr>
        <w:t>8</w:t>
      </w:r>
      <w:r w:rsidRPr="00B116F7">
        <w:fldChar w:fldCharType="end"/>
      </w:r>
      <w:r w:rsidRPr="00B116F7">
        <w:t xml:space="preserve">). </w:t>
      </w:r>
    </w:p>
    <w:p w14:paraId="4A4A141E" w14:textId="77777777" w:rsidR="006639F1" w:rsidRPr="00B116F7" w:rsidRDefault="006639F1" w:rsidP="006639F1">
      <w:r w:rsidRPr="00B116F7">
        <w:rPr>
          <w:noProof/>
          <w:lang w:eastAsia="pl-PL"/>
        </w:rPr>
        <w:drawing>
          <wp:inline distT="0" distB="0" distL="0" distR="0" wp14:anchorId="77A841BA" wp14:editId="0CEE6626">
            <wp:extent cx="5735540" cy="4301656"/>
            <wp:effectExtent l="0" t="0" r="0" b="3810"/>
            <wp:docPr id="16823969" name="Obraz 16823969"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969" name="Obraz 16823969" descr="Obraz zawierający tekst, zrzut ekranu, Czcionka, design&#10;&#10;Opis wygenerowany automatycznie"/>
                    <pic:cNvPicPr/>
                  </pic:nvPicPr>
                  <pic:blipFill>
                    <a:blip r:embed="rId87"/>
                    <a:stretch>
                      <a:fillRect/>
                    </a:stretch>
                  </pic:blipFill>
                  <pic:spPr>
                    <a:xfrm>
                      <a:off x="0" y="0"/>
                      <a:ext cx="5773667" cy="4330251"/>
                    </a:xfrm>
                    <a:prstGeom prst="rect">
                      <a:avLst/>
                    </a:prstGeom>
                  </pic:spPr>
                </pic:pic>
              </a:graphicData>
            </a:graphic>
          </wp:inline>
        </w:drawing>
      </w:r>
    </w:p>
    <w:p w14:paraId="16F2A488" w14:textId="77777777" w:rsidR="006639F1" w:rsidRPr="00B116F7" w:rsidRDefault="006639F1" w:rsidP="006639F1">
      <w:pPr>
        <w:pStyle w:val="Legenda"/>
        <w:rPr>
          <w:color w:val="auto"/>
        </w:rPr>
      </w:pPr>
    </w:p>
    <w:p w14:paraId="759EC2E1" w14:textId="5F517377" w:rsidR="006639F1" w:rsidRPr="00B116F7" w:rsidRDefault="006639F1" w:rsidP="006639F1">
      <w:pPr>
        <w:pStyle w:val="Legenda"/>
        <w:rPr>
          <w:color w:val="auto"/>
        </w:rPr>
      </w:pPr>
      <w:bookmarkStart w:id="479" w:name="_Ref156198645"/>
      <w:bookmarkStart w:id="480" w:name="_Toc158373459"/>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8</w:t>
      </w:r>
      <w:r w:rsidRPr="00B116F7">
        <w:rPr>
          <w:color w:val="auto"/>
        </w:rPr>
        <w:fldChar w:fldCharType="end"/>
      </w:r>
      <w:bookmarkEnd w:id="479"/>
      <w:r w:rsidRPr="00B116F7">
        <w:rPr>
          <w:color w:val="auto"/>
        </w:rPr>
        <w:t>. Uproszczony schemat systemu elektroenergetycznego i ciepłowniczego w modelu MESSAGE</w:t>
      </w:r>
      <w:bookmarkEnd w:id="480"/>
    </w:p>
    <w:p w14:paraId="66A72AE5" w14:textId="77777777" w:rsidR="006639F1" w:rsidRPr="00B116F7" w:rsidRDefault="006639F1" w:rsidP="006639F1">
      <w:r w:rsidRPr="00B116F7">
        <w:t>Zarówno technologie istniejące, jak i nowe jednostki wytwórcze są częścią sieci. Obecnie model zawiera ok. 100 istniejących jednostek wytwórczych oraz nowych rodzajów technologii (m.in. wysokosprawne technologie węglowe i gazowe bez- oraz z wychwytem CO</w:t>
      </w:r>
      <w:r w:rsidRPr="00B116F7">
        <w:rPr>
          <w:vertAlign w:val="subscript"/>
        </w:rPr>
        <w:t>2</w:t>
      </w:r>
      <w:r w:rsidRPr="00B116F7">
        <w:t>, technologie wykorzystania źródeł odnawialnych - OZE, elektrownie jądrowe, technologie kogeneracyjne, magazyny energii, elektrolizery, usługi DSR). Model uwzględnia długoterminowe cele odnośnie emisji zanieczyszczeń powietrza i emisji CO</w:t>
      </w:r>
      <w:r w:rsidRPr="00B116F7">
        <w:rPr>
          <w:vertAlign w:val="subscript"/>
        </w:rPr>
        <w:t>2</w:t>
      </w:r>
      <w:r w:rsidRPr="00B116F7">
        <w:t xml:space="preserve"> (w tym, ograniczenia odnośnie pozwoleń do emisji wynikające z Europejskiego systemu handlu emisjami) oraz instrumenty polityki państwa promujące OZE i skojarzone wytwarzanie energii elektrycznej i ciepła. </w:t>
      </w:r>
    </w:p>
    <w:p w14:paraId="36258875" w14:textId="4108381B" w:rsidR="006639F1" w:rsidRPr="00B116F7" w:rsidRDefault="006639F1" w:rsidP="006639F1">
      <w:r w:rsidRPr="00B116F7">
        <w:t>Istotną zaletą modelu MESSAGE jest możliwość różnicowania poziomu zapotrzebowania na dany nośnik energii według pór roku, rodzajów dni oraz pór dnia. Informacja ta jest podstawą do określenia mix-u technologicznego oraz trybu pracy zainstalowanych jednostek (praca w podstawie, pod-szczycie i szczycie obciążenia). Stosowana w modelu MESSAGE ekwiwalentna krzywa obciążenia w KSE (</w:t>
      </w:r>
      <w:r w:rsidRPr="00B116F7">
        <w:fldChar w:fldCharType="begin"/>
      </w:r>
      <w:r w:rsidRPr="00B116F7">
        <w:instrText xml:space="preserve"> REF _Ref156199033 \h  \* MERGEFORMAT </w:instrText>
      </w:r>
      <w:r w:rsidRPr="00B116F7">
        <w:fldChar w:fldCharType="separate"/>
      </w:r>
      <w:r w:rsidR="004C1650" w:rsidRPr="00B116F7">
        <w:t xml:space="preserve">Rysunek </w:t>
      </w:r>
      <w:r w:rsidR="004C1650">
        <w:rPr>
          <w:noProof/>
        </w:rPr>
        <w:t>7</w:t>
      </w:r>
      <w:r w:rsidR="004C1650" w:rsidRPr="00B116F7">
        <w:t>.</w:t>
      </w:r>
      <w:r w:rsidR="004C1650">
        <w:rPr>
          <w:noProof/>
        </w:rPr>
        <w:t>9</w:t>
      </w:r>
      <w:r w:rsidRPr="00B116F7">
        <w:fldChar w:fldCharType="end"/>
      </w:r>
      <w:r w:rsidRPr="00B116F7">
        <w:t>) tworzona jest na podstawie danych z PSE S.A odnośnie poziomu obciążenia dla okresów historycznych oraz prognoz zmian tej krzywej opracowywanych w ARE SA.</w:t>
      </w:r>
    </w:p>
    <w:p w14:paraId="58F0AE3E" w14:textId="77777777" w:rsidR="006639F1" w:rsidRPr="00B116F7" w:rsidRDefault="006639F1" w:rsidP="006639F1">
      <w:pPr>
        <w:jc w:val="center"/>
      </w:pPr>
      <w:r w:rsidRPr="00B116F7">
        <w:rPr>
          <w:noProof/>
          <w:lang w:eastAsia="pl-PL"/>
        </w:rPr>
        <w:drawing>
          <wp:inline distT="0" distB="0" distL="0" distR="0" wp14:anchorId="30D187AA" wp14:editId="714E3FA6">
            <wp:extent cx="4343400" cy="2106930"/>
            <wp:effectExtent l="0" t="0" r="0" b="0"/>
            <wp:docPr id="14" name="Obraz 1" descr="Obraz zawierający diagram, linia, Wykres,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 descr="Obraz zawierający diagram, linia, Wykres, Równolegle&#10;&#10;Opis wygenerowany automatyczni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43400" cy="2106930"/>
                    </a:xfrm>
                    <a:prstGeom prst="rect">
                      <a:avLst/>
                    </a:prstGeom>
                    <a:noFill/>
                    <a:ln>
                      <a:noFill/>
                    </a:ln>
                  </pic:spPr>
                </pic:pic>
              </a:graphicData>
            </a:graphic>
          </wp:inline>
        </w:drawing>
      </w:r>
    </w:p>
    <w:p w14:paraId="24597424" w14:textId="77777777" w:rsidR="006639F1" w:rsidRPr="00B116F7" w:rsidRDefault="006639F1" w:rsidP="006639F1">
      <w:pPr>
        <w:pStyle w:val="Legenda"/>
        <w:rPr>
          <w:color w:val="auto"/>
        </w:rPr>
      </w:pPr>
    </w:p>
    <w:p w14:paraId="16C946F9" w14:textId="11F2C0DB" w:rsidR="006639F1" w:rsidRPr="00B116F7" w:rsidRDefault="006639F1" w:rsidP="006639F1">
      <w:pPr>
        <w:pStyle w:val="Legenda"/>
        <w:rPr>
          <w:color w:val="auto"/>
        </w:rPr>
      </w:pPr>
      <w:bookmarkStart w:id="481" w:name="_Ref156199033"/>
      <w:bookmarkStart w:id="482" w:name="_Toc158373460"/>
      <w:r w:rsidRPr="00B116F7">
        <w:rPr>
          <w:color w:val="auto"/>
        </w:rPr>
        <w:t xml:space="preserve">Rysunek </w:t>
      </w:r>
      <w:r w:rsidRPr="00B116F7">
        <w:rPr>
          <w:color w:val="auto"/>
        </w:rPr>
        <w:fldChar w:fldCharType="begin"/>
      </w:r>
      <w:r w:rsidRPr="00B116F7">
        <w:rPr>
          <w:color w:val="auto"/>
        </w:rPr>
        <w:instrText xml:space="preserve"> STYLEREF 1 \s </w:instrText>
      </w:r>
      <w:r w:rsidRPr="00B116F7">
        <w:rPr>
          <w:color w:val="auto"/>
        </w:rPr>
        <w:fldChar w:fldCharType="separate"/>
      </w:r>
      <w:r w:rsidR="004C1650">
        <w:rPr>
          <w:noProof/>
          <w:color w:val="auto"/>
        </w:rPr>
        <w:t>7</w:t>
      </w:r>
      <w:r w:rsidRPr="00B116F7">
        <w:rPr>
          <w:color w:val="auto"/>
        </w:rPr>
        <w:fldChar w:fldCharType="end"/>
      </w:r>
      <w:r w:rsidRPr="00B116F7">
        <w:rPr>
          <w:color w:val="auto"/>
        </w:rPr>
        <w:t>.</w:t>
      </w:r>
      <w:r w:rsidRPr="00B116F7">
        <w:rPr>
          <w:color w:val="auto"/>
        </w:rPr>
        <w:fldChar w:fldCharType="begin"/>
      </w:r>
      <w:r w:rsidRPr="00B116F7">
        <w:rPr>
          <w:color w:val="auto"/>
        </w:rPr>
        <w:instrText xml:space="preserve"> SEQ Rysunek \* ARABIC \s 1 </w:instrText>
      </w:r>
      <w:r w:rsidRPr="00B116F7">
        <w:rPr>
          <w:color w:val="auto"/>
        </w:rPr>
        <w:fldChar w:fldCharType="separate"/>
      </w:r>
      <w:r w:rsidR="004C1650">
        <w:rPr>
          <w:noProof/>
          <w:color w:val="auto"/>
        </w:rPr>
        <w:t>9</w:t>
      </w:r>
      <w:r w:rsidRPr="00B116F7">
        <w:rPr>
          <w:color w:val="auto"/>
        </w:rPr>
        <w:fldChar w:fldCharType="end"/>
      </w:r>
      <w:bookmarkEnd w:id="481"/>
      <w:r w:rsidRPr="00B116F7">
        <w:rPr>
          <w:color w:val="auto"/>
        </w:rPr>
        <w:t>. Ekwiwalentna krzywa obciążenia zastosowana w modelu MESSAGE</w:t>
      </w:r>
      <w:bookmarkEnd w:id="482"/>
    </w:p>
    <w:p w14:paraId="42B47348" w14:textId="77777777" w:rsidR="006639F1" w:rsidRDefault="006639F1" w:rsidP="006639F1">
      <w:r w:rsidRPr="00B116F7">
        <w:t>Na podstawie wyznaczonej, przy zastosowaniu modelu MESSAGE, optymalnej struktury sektora wytwórczego oraz wymaganej zapotrzebowaniem produkcji z poszczególnych jednostek wytwórczych określane są jednostkowe uśrednione koszty wytwarzania energii elektrycznej w Polsce w rozpatrywanym horyzoncie czasowym.</w:t>
      </w:r>
    </w:p>
    <w:p w14:paraId="1FB76D2C" w14:textId="77777777" w:rsidR="006639F1" w:rsidRDefault="006639F1" w:rsidP="006639F1">
      <w:pPr>
        <w:jc w:val="left"/>
      </w:pPr>
      <w:r>
        <w:br w:type="page"/>
      </w:r>
    </w:p>
    <w:p w14:paraId="7C90996F" w14:textId="6145FFF9" w:rsidR="00BB30E2" w:rsidRPr="00B116F7" w:rsidRDefault="00BB30E2" w:rsidP="006B4867">
      <w:pPr>
        <w:pStyle w:val="Nagwek1"/>
        <w:numPr>
          <w:ilvl w:val="0"/>
          <w:numId w:val="0"/>
        </w:numPr>
      </w:pPr>
      <w:bookmarkStart w:id="483" w:name="_Toc160610689"/>
      <w:r w:rsidRPr="00B116F7">
        <w:lastRenderedPageBreak/>
        <w:t>Definicje</w:t>
      </w:r>
      <w:bookmarkEnd w:id="2"/>
      <w:bookmarkEnd w:id="483"/>
    </w:p>
    <w:p w14:paraId="26B38DD6" w14:textId="77777777" w:rsidR="00BB30E2" w:rsidRPr="00B116F7" w:rsidRDefault="00BB30E2" w:rsidP="00BB30E2">
      <w:pPr>
        <w:tabs>
          <w:tab w:val="left" w:pos="3261"/>
        </w:tabs>
        <w:spacing w:after="120" w:line="240" w:lineRule="auto"/>
        <w:ind w:left="3544" w:hanging="3544"/>
        <w:rPr>
          <w:b/>
        </w:rPr>
      </w:pPr>
    </w:p>
    <w:p w14:paraId="3DE8EB1D" w14:textId="77777777" w:rsidR="0080228A" w:rsidRPr="001F53FF" w:rsidRDefault="0080228A" w:rsidP="0080228A">
      <w:pPr>
        <w:tabs>
          <w:tab w:val="left" w:pos="3261"/>
        </w:tabs>
        <w:spacing w:after="120" w:line="240" w:lineRule="auto"/>
        <w:ind w:left="3544" w:hanging="3544"/>
        <w:rPr>
          <w:b/>
        </w:rPr>
      </w:pPr>
      <w:r w:rsidRPr="001F53FF">
        <w:rPr>
          <w:b/>
        </w:rPr>
        <w:t>Ciepło sieciowe</w:t>
      </w:r>
      <w:r w:rsidRPr="001F53FF">
        <w:rPr>
          <w:b/>
        </w:rPr>
        <w:tab/>
        <w:t>–</w:t>
      </w:r>
      <w:r w:rsidRPr="001F53FF">
        <w:rPr>
          <w:b/>
        </w:rPr>
        <w:tab/>
      </w:r>
      <w:r w:rsidRPr="001F53FF">
        <w:rPr>
          <w:noProof/>
        </w:rPr>
        <w:t>energia cieplna w wodzie gorącej, parze lub innych nośnikach przeznaczona na sprzedaż i dostarczana do odbiorców za pomocą sieci ciepłowniczych.</w:t>
      </w:r>
    </w:p>
    <w:p w14:paraId="2B9081CA" w14:textId="77777777" w:rsidR="0080228A" w:rsidRPr="001F53FF" w:rsidRDefault="0080228A" w:rsidP="0080228A">
      <w:pPr>
        <w:tabs>
          <w:tab w:val="left" w:pos="3261"/>
          <w:tab w:val="left" w:pos="3544"/>
        </w:tabs>
        <w:spacing w:after="0" w:line="240" w:lineRule="auto"/>
        <w:ind w:left="3544" w:hanging="3544"/>
        <w:rPr>
          <w:b/>
        </w:rPr>
      </w:pPr>
      <w:r w:rsidRPr="001F53FF">
        <w:rPr>
          <w:b/>
        </w:rPr>
        <w:t>DSR</w:t>
      </w:r>
    </w:p>
    <w:p w14:paraId="61CFFC72" w14:textId="77777777" w:rsidR="0080228A" w:rsidRPr="001F53FF" w:rsidRDefault="0080228A" w:rsidP="0080228A">
      <w:pPr>
        <w:tabs>
          <w:tab w:val="left" w:pos="3261"/>
          <w:tab w:val="left" w:pos="3544"/>
        </w:tabs>
        <w:spacing w:after="120" w:line="240" w:lineRule="auto"/>
        <w:ind w:left="3544" w:hanging="3544"/>
      </w:pPr>
      <w:r w:rsidRPr="001F53FF">
        <w:t xml:space="preserve">ang. </w:t>
      </w:r>
      <w:proofErr w:type="spellStart"/>
      <w:r w:rsidRPr="001F53FF">
        <w:rPr>
          <w:i/>
        </w:rPr>
        <w:t>Demand</w:t>
      </w:r>
      <w:proofErr w:type="spellEnd"/>
      <w:r w:rsidRPr="001F53FF">
        <w:rPr>
          <w:i/>
        </w:rPr>
        <w:t xml:space="preserve"> </w:t>
      </w:r>
      <w:proofErr w:type="spellStart"/>
      <w:r w:rsidRPr="001F53FF">
        <w:rPr>
          <w:i/>
        </w:rPr>
        <w:t>Side</w:t>
      </w:r>
      <w:proofErr w:type="spellEnd"/>
      <w:r w:rsidRPr="001F53FF">
        <w:rPr>
          <w:i/>
        </w:rPr>
        <w:t xml:space="preserve"> </w:t>
      </w:r>
      <w:proofErr w:type="spellStart"/>
      <w:r w:rsidRPr="001F53FF">
        <w:rPr>
          <w:i/>
        </w:rPr>
        <w:t>Response</w:t>
      </w:r>
      <w:proofErr w:type="spellEnd"/>
      <w:r w:rsidRPr="001F53FF">
        <w:tab/>
        <w:t>–</w:t>
      </w:r>
      <w:r w:rsidRPr="001F53FF">
        <w:tab/>
      </w:r>
      <w:r>
        <w:t>jednostka fizyczna dostarczająca moc do systemu poprzez czasowe ograniczenie poboru energii elektrycznej z sieci elektroenergetycznej.</w:t>
      </w:r>
    </w:p>
    <w:p w14:paraId="031487FF" w14:textId="77777777" w:rsidR="0080228A" w:rsidRPr="001F53FF" w:rsidRDefault="0080228A" w:rsidP="0080228A">
      <w:pPr>
        <w:tabs>
          <w:tab w:val="left" w:pos="3261"/>
          <w:tab w:val="left" w:pos="3544"/>
        </w:tabs>
        <w:spacing w:after="120" w:line="240" w:lineRule="auto"/>
        <w:ind w:left="3544" w:hanging="3544"/>
      </w:pPr>
      <w:r w:rsidRPr="001F53FF">
        <w:rPr>
          <w:b/>
        </w:rPr>
        <w:t>Efektywność energetyczna</w:t>
      </w:r>
      <w:r w:rsidRPr="001F53FF">
        <w:rPr>
          <w:b/>
        </w:rPr>
        <w:tab/>
      </w:r>
      <w:r w:rsidRPr="001F53FF">
        <w:t>–</w:t>
      </w:r>
      <w:r w:rsidRPr="001F53FF">
        <w:tab/>
        <w:t>stosunek uzyskanych wyników, usług, towarów lub energii do wkładu energii.</w:t>
      </w:r>
    </w:p>
    <w:p w14:paraId="45B1E84D" w14:textId="77777777" w:rsidR="0080228A" w:rsidRPr="001F53FF" w:rsidRDefault="0080228A" w:rsidP="0080228A">
      <w:pPr>
        <w:tabs>
          <w:tab w:val="left" w:pos="3261"/>
          <w:tab w:val="left" w:pos="3544"/>
        </w:tabs>
        <w:spacing w:after="120" w:line="240" w:lineRule="auto"/>
        <w:ind w:left="3544" w:hanging="3544"/>
      </w:pPr>
      <w:r w:rsidRPr="001F53FF">
        <w:rPr>
          <w:b/>
        </w:rPr>
        <w:t>Elektrociepłownie zawodowe</w:t>
      </w:r>
      <w:r w:rsidRPr="001F53FF">
        <w:rPr>
          <w:b/>
        </w:rPr>
        <w:tab/>
      </w:r>
      <w:r w:rsidRPr="001F53FF">
        <w:t>–</w:t>
      </w:r>
      <w:r w:rsidRPr="001F53FF">
        <w:tab/>
        <w:t>przedsiębiorstwa lub wydzielone terytorialnie i organizacyjnie części przedsiębiorstw, których działalnością przeważającą jest wytwarzanie energii elektrycznej i ciepła w kogeneracji.</w:t>
      </w:r>
    </w:p>
    <w:p w14:paraId="5529A153" w14:textId="77777777" w:rsidR="0080228A" w:rsidRDefault="0080228A" w:rsidP="0080228A">
      <w:pPr>
        <w:tabs>
          <w:tab w:val="left" w:pos="3261"/>
          <w:tab w:val="left" w:pos="3544"/>
        </w:tabs>
        <w:spacing w:after="120" w:line="240" w:lineRule="auto"/>
        <w:ind w:left="3544" w:hanging="3544"/>
      </w:pPr>
      <w:r w:rsidRPr="001F53FF">
        <w:rPr>
          <w:b/>
        </w:rPr>
        <w:t>Elektrociepłownie przemysłowe</w:t>
      </w:r>
      <w:r w:rsidRPr="001F53FF">
        <w:rPr>
          <w:b/>
        </w:rPr>
        <w:tab/>
      </w:r>
      <w:r w:rsidRPr="001F53FF">
        <w:t>–</w:t>
      </w:r>
      <w:r w:rsidRPr="001F53FF">
        <w:tab/>
        <w:t xml:space="preserve">elektrociepłownia wytwarzająca energię elektryczną oraz energię cieplną w postaci pary technologicznej i/lub gorącej wody dla </w:t>
      </w:r>
      <w:r>
        <w:t xml:space="preserve">potrzeb zakładu przemysłowego, </w:t>
      </w:r>
      <w:r w:rsidRPr="001F53FF">
        <w:t>do którego należy.</w:t>
      </w:r>
    </w:p>
    <w:p w14:paraId="391EC558" w14:textId="77777777" w:rsidR="0080228A" w:rsidRDefault="0080228A" w:rsidP="0080228A">
      <w:pPr>
        <w:tabs>
          <w:tab w:val="left" w:pos="3261"/>
          <w:tab w:val="left" w:pos="3544"/>
        </w:tabs>
        <w:spacing w:after="120" w:line="240" w:lineRule="auto"/>
        <w:ind w:left="3544" w:hanging="3544"/>
      </w:pPr>
      <w:proofErr w:type="spellStart"/>
      <w:r w:rsidRPr="001F53FF">
        <w:rPr>
          <w:b/>
        </w:rPr>
        <w:t>Elektrochłonność</w:t>
      </w:r>
      <w:proofErr w:type="spellEnd"/>
      <w:r w:rsidRPr="001F53FF">
        <w:rPr>
          <w:b/>
        </w:rPr>
        <w:t xml:space="preserve"> PKB</w:t>
      </w:r>
      <w:r w:rsidRPr="001F53FF">
        <w:rPr>
          <w:b/>
        </w:rPr>
        <w:tab/>
      </w:r>
      <w:r w:rsidRPr="001F53FF">
        <w:t>–</w:t>
      </w:r>
      <w:r w:rsidRPr="001F53FF">
        <w:tab/>
        <w:t>stosunek zużycia krajowej energii elektrycznej do Produktu Krajowego Brutto.</w:t>
      </w:r>
    </w:p>
    <w:p w14:paraId="6C8592CA" w14:textId="77777777" w:rsidR="0080228A" w:rsidRPr="001F53FF" w:rsidRDefault="0080228A" w:rsidP="0080228A">
      <w:pPr>
        <w:tabs>
          <w:tab w:val="left" w:pos="3261"/>
          <w:tab w:val="left" w:pos="3544"/>
        </w:tabs>
        <w:spacing w:after="120" w:line="240" w:lineRule="auto"/>
        <w:ind w:left="3544" w:hanging="3544"/>
      </w:pPr>
      <w:r w:rsidRPr="001F53FF">
        <w:rPr>
          <w:b/>
        </w:rPr>
        <w:t>Energochłonność</w:t>
      </w:r>
      <w:r>
        <w:rPr>
          <w:b/>
        </w:rPr>
        <w:t xml:space="preserve"> finalna</w:t>
      </w:r>
      <w:r w:rsidRPr="001F53FF">
        <w:rPr>
          <w:b/>
        </w:rPr>
        <w:t xml:space="preserve"> PKB</w:t>
      </w:r>
      <w:r w:rsidRPr="001F53FF">
        <w:rPr>
          <w:b/>
        </w:rPr>
        <w:tab/>
      </w:r>
      <w:r w:rsidRPr="001F53FF">
        <w:t>–</w:t>
      </w:r>
      <w:r w:rsidRPr="001F53FF">
        <w:tab/>
        <w:t xml:space="preserve">stosunek zużycia energii </w:t>
      </w:r>
      <w:r>
        <w:t>finalnej</w:t>
      </w:r>
      <w:r w:rsidRPr="001F53FF">
        <w:t xml:space="preserve"> do Produktu Krajowego Brutto.</w:t>
      </w:r>
    </w:p>
    <w:p w14:paraId="5B5D36B5" w14:textId="77777777" w:rsidR="0080228A" w:rsidRPr="001F53FF" w:rsidRDefault="0080228A" w:rsidP="0080228A">
      <w:pPr>
        <w:tabs>
          <w:tab w:val="left" w:pos="3261"/>
          <w:tab w:val="left" w:pos="3544"/>
        </w:tabs>
        <w:spacing w:after="120" w:line="240" w:lineRule="auto"/>
        <w:ind w:left="3544" w:hanging="3544"/>
      </w:pPr>
      <w:r w:rsidRPr="001F53FF">
        <w:rPr>
          <w:b/>
        </w:rPr>
        <w:t>Energochłonność</w:t>
      </w:r>
      <w:r>
        <w:rPr>
          <w:b/>
        </w:rPr>
        <w:t xml:space="preserve"> pierwotna</w:t>
      </w:r>
      <w:r w:rsidRPr="001F53FF">
        <w:rPr>
          <w:b/>
        </w:rPr>
        <w:t xml:space="preserve"> PKB</w:t>
      </w:r>
      <w:r w:rsidRPr="001F53FF">
        <w:rPr>
          <w:b/>
        </w:rPr>
        <w:tab/>
      </w:r>
      <w:r w:rsidRPr="001F53FF">
        <w:t>–</w:t>
      </w:r>
      <w:r w:rsidRPr="001F53FF">
        <w:tab/>
        <w:t>stosunek zużycia energii pierwotnej do Produktu Krajowego Brutto.</w:t>
      </w:r>
      <w:r>
        <w:t xml:space="preserve"> </w:t>
      </w:r>
    </w:p>
    <w:p w14:paraId="2208AA2D" w14:textId="77777777" w:rsidR="0080228A" w:rsidRPr="001F53FF" w:rsidRDefault="0080228A" w:rsidP="0080228A">
      <w:pPr>
        <w:tabs>
          <w:tab w:val="left" w:pos="3261"/>
          <w:tab w:val="left" w:pos="3402"/>
          <w:tab w:val="left" w:pos="3544"/>
        </w:tabs>
        <w:spacing w:after="0" w:line="240" w:lineRule="auto"/>
        <w:ind w:left="3969" w:hanging="3969"/>
        <w:rPr>
          <w:b/>
        </w:rPr>
      </w:pPr>
      <w:r w:rsidRPr="001F53FF">
        <w:rPr>
          <w:b/>
        </w:rPr>
        <w:t xml:space="preserve">EUA </w:t>
      </w:r>
    </w:p>
    <w:p w14:paraId="417553D1" w14:textId="77777777" w:rsidR="0080228A" w:rsidRDefault="0080228A" w:rsidP="0080228A">
      <w:pPr>
        <w:tabs>
          <w:tab w:val="left" w:pos="3261"/>
          <w:tab w:val="left" w:pos="3544"/>
        </w:tabs>
        <w:spacing w:after="120" w:line="240" w:lineRule="auto"/>
        <w:ind w:left="3544" w:hanging="3544"/>
      </w:pPr>
      <w:r w:rsidRPr="001F53FF">
        <w:t xml:space="preserve">ang. </w:t>
      </w:r>
      <w:proofErr w:type="spellStart"/>
      <w:r w:rsidRPr="001F53FF">
        <w:rPr>
          <w:i/>
        </w:rPr>
        <w:t>European</w:t>
      </w:r>
      <w:proofErr w:type="spellEnd"/>
      <w:r w:rsidRPr="001F53FF">
        <w:rPr>
          <w:i/>
        </w:rPr>
        <w:t xml:space="preserve"> Union </w:t>
      </w:r>
      <w:proofErr w:type="spellStart"/>
      <w:r w:rsidRPr="001F53FF">
        <w:rPr>
          <w:i/>
        </w:rPr>
        <w:t>Allowance</w:t>
      </w:r>
      <w:proofErr w:type="spellEnd"/>
      <w:r w:rsidRPr="001F53FF">
        <w:tab/>
        <w:t>–</w:t>
      </w:r>
      <w:r w:rsidRPr="001F53FF">
        <w:tab/>
        <w:t>podstawowa jednostka umożliwiająca rozliczenie emisji ekwiwalentu jednej tony CO</w:t>
      </w:r>
      <w:r w:rsidRPr="001F53FF">
        <w:rPr>
          <w:vertAlign w:val="subscript"/>
        </w:rPr>
        <w:t>2</w:t>
      </w:r>
      <w:r w:rsidRPr="001F53FF">
        <w:t xml:space="preserve"> do atmosfery.</w:t>
      </w:r>
    </w:p>
    <w:p w14:paraId="4D1D601A" w14:textId="77777777" w:rsidR="0080228A" w:rsidRPr="00FE660A" w:rsidRDefault="0080228A" w:rsidP="0080228A">
      <w:pPr>
        <w:tabs>
          <w:tab w:val="left" w:pos="3261"/>
          <w:tab w:val="left" w:pos="3544"/>
        </w:tabs>
        <w:spacing w:after="120" w:line="240" w:lineRule="auto"/>
        <w:ind w:left="3544" w:hanging="3544"/>
      </w:pPr>
      <w:r w:rsidRPr="001F53FF">
        <w:rPr>
          <w:b/>
        </w:rPr>
        <w:t>Energochłonność PKB</w:t>
      </w:r>
      <w:r w:rsidRPr="001F53FF">
        <w:rPr>
          <w:b/>
        </w:rPr>
        <w:tab/>
      </w:r>
      <w:r w:rsidRPr="001F53FF">
        <w:t>–</w:t>
      </w:r>
      <w:r w:rsidRPr="001F53FF">
        <w:tab/>
      </w:r>
      <w:r w:rsidRPr="00FE660A">
        <w:t>finalne zużycie energii na cele energetyczne obliczane zgodnie z</w:t>
      </w:r>
      <w:r>
        <w:t> </w:t>
      </w:r>
      <w:r w:rsidRPr="00FE660A">
        <w:t>metodologią Eurostatu/IEA. Zużycie finalne</w:t>
      </w:r>
      <w:r>
        <w:t xml:space="preserve"> </w:t>
      </w:r>
      <w:r w:rsidRPr="00FE660A">
        <w:t>w</w:t>
      </w:r>
      <w:r>
        <w:t> </w:t>
      </w:r>
      <w:r w:rsidRPr="00FE660A">
        <w:t>przemyśle nie obejmuje sektora przemian energetycznych. Przemiana w wielkich piecach rozliczana jest przy zastosowaniu rzeczywistej sprawności przemiany.</w:t>
      </w:r>
    </w:p>
    <w:p w14:paraId="7AFCA3DA" w14:textId="77777777" w:rsidR="0080228A" w:rsidRPr="001F53FF" w:rsidRDefault="0080228A" w:rsidP="0080228A">
      <w:pPr>
        <w:tabs>
          <w:tab w:val="left" w:pos="3261"/>
          <w:tab w:val="left" w:pos="3544"/>
        </w:tabs>
        <w:spacing w:after="120" w:line="240" w:lineRule="auto"/>
        <w:ind w:left="3544" w:hanging="3544"/>
      </w:pPr>
      <w:r w:rsidRPr="001F53FF">
        <w:rPr>
          <w:b/>
        </w:rPr>
        <w:t>Kogeneracja</w:t>
      </w:r>
      <w:r w:rsidRPr="001F53FF">
        <w:rPr>
          <w:b/>
        </w:rPr>
        <w:tab/>
      </w:r>
      <w:r w:rsidRPr="001F53FF">
        <w:t>–</w:t>
      </w:r>
      <w:r w:rsidRPr="001F53FF">
        <w:tab/>
        <w:t>równoczesne wytwarzanie ciepła i energii elektrycznej lub mechaniczne</w:t>
      </w:r>
      <w:r>
        <w:t xml:space="preserve">j w trakcie tego samego procesu </w:t>
      </w:r>
      <w:r w:rsidRPr="001F53FF">
        <w:t>technologicznego.</w:t>
      </w:r>
    </w:p>
    <w:p w14:paraId="4926DD4D" w14:textId="77777777" w:rsidR="0080228A" w:rsidRPr="001F53FF" w:rsidRDefault="0080228A" w:rsidP="0080228A">
      <w:pPr>
        <w:tabs>
          <w:tab w:val="left" w:pos="3686"/>
          <w:tab w:val="left" w:pos="3969"/>
        </w:tabs>
        <w:spacing w:after="0" w:line="240" w:lineRule="auto"/>
        <w:ind w:left="3969" w:hanging="3969"/>
        <w:rPr>
          <w:b/>
        </w:rPr>
      </w:pPr>
      <w:r w:rsidRPr="001F53FF">
        <w:rPr>
          <w:b/>
        </w:rPr>
        <w:t xml:space="preserve">LCP </w:t>
      </w:r>
    </w:p>
    <w:p w14:paraId="7304BD98" w14:textId="77777777" w:rsidR="0080228A" w:rsidRDefault="0080228A" w:rsidP="0080228A">
      <w:pPr>
        <w:tabs>
          <w:tab w:val="left" w:pos="3261"/>
          <w:tab w:val="left" w:pos="3544"/>
        </w:tabs>
        <w:spacing w:after="120" w:line="240" w:lineRule="auto"/>
        <w:ind w:left="3544" w:hanging="3544"/>
      </w:pPr>
      <w:r w:rsidRPr="001F53FF">
        <w:t xml:space="preserve">ang. </w:t>
      </w:r>
      <w:proofErr w:type="spellStart"/>
      <w:r w:rsidRPr="001F53FF">
        <w:rPr>
          <w:i/>
        </w:rPr>
        <w:t>Large</w:t>
      </w:r>
      <w:proofErr w:type="spellEnd"/>
      <w:r w:rsidRPr="001F53FF">
        <w:rPr>
          <w:i/>
        </w:rPr>
        <w:t xml:space="preserve"> </w:t>
      </w:r>
      <w:proofErr w:type="spellStart"/>
      <w:r w:rsidRPr="001F53FF">
        <w:rPr>
          <w:i/>
        </w:rPr>
        <w:t>Combustion</w:t>
      </w:r>
      <w:proofErr w:type="spellEnd"/>
      <w:r w:rsidRPr="001F53FF">
        <w:rPr>
          <w:i/>
        </w:rPr>
        <w:t xml:space="preserve"> </w:t>
      </w:r>
      <w:proofErr w:type="spellStart"/>
      <w:r w:rsidRPr="001F53FF">
        <w:rPr>
          <w:i/>
        </w:rPr>
        <w:t>Plants</w:t>
      </w:r>
      <w:proofErr w:type="spellEnd"/>
      <w:r w:rsidRPr="001F53FF">
        <w:rPr>
          <w:b/>
        </w:rPr>
        <w:tab/>
      </w:r>
      <w:r w:rsidRPr="001F53FF">
        <w:t>–</w:t>
      </w:r>
      <w:r w:rsidRPr="001F53FF">
        <w:tab/>
        <w:t>dyrektywa 2001/80/WE w sprawie ograniczenia emisji niektórych zanieczyszczeń do powietrza z dużych źródeł spalania paliw.</w:t>
      </w:r>
    </w:p>
    <w:p w14:paraId="17EA5C45" w14:textId="77777777" w:rsidR="0080228A" w:rsidRDefault="0080228A" w:rsidP="0080228A">
      <w:pPr>
        <w:tabs>
          <w:tab w:val="left" w:pos="3261"/>
          <w:tab w:val="left" w:pos="3544"/>
        </w:tabs>
        <w:spacing w:after="120" w:line="240" w:lineRule="auto"/>
        <w:ind w:left="3544" w:hanging="3544"/>
      </w:pPr>
      <w:r>
        <w:rPr>
          <w:b/>
        </w:rPr>
        <w:t>Liczba stopniodni grzania</w:t>
      </w:r>
      <w:r w:rsidRPr="001F53FF">
        <w:rPr>
          <w:b/>
        </w:rPr>
        <w:tab/>
        <w:t>–</w:t>
      </w:r>
      <w:r w:rsidRPr="001F53FF">
        <w:rPr>
          <w:b/>
        </w:rPr>
        <w:tab/>
      </w:r>
      <w:r w:rsidRPr="00614F0B">
        <w:t xml:space="preserve">iloczyn liczby dni ogrzewania i różnicy pomiędzy średnią temperaturą ogrzewanego pomieszczenia a średnią temperaturą zewnętrzną. Liczba stopniodni </w:t>
      </w:r>
      <w:proofErr w:type="spellStart"/>
      <w:r w:rsidRPr="00614F0B">
        <w:t>Sd</w:t>
      </w:r>
      <w:proofErr w:type="spellEnd"/>
      <w:r w:rsidRPr="00614F0B">
        <w:t xml:space="preserve"> w danym roku, </w:t>
      </w:r>
      <w:r>
        <w:t xml:space="preserve">obliczana jest </w:t>
      </w:r>
      <w:r w:rsidRPr="00614F0B">
        <w:t>wg metodologii Eurostatu</w:t>
      </w:r>
      <w:r>
        <w:t>.</w:t>
      </w:r>
    </w:p>
    <w:p w14:paraId="14E273D9" w14:textId="77777777" w:rsidR="0080228A" w:rsidRDefault="0080228A" w:rsidP="0080228A">
      <w:pPr>
        <w:tabs>
          <w:tab w:val="left" w:pos="3261"/>
          <w:tab w:val="left" w:pos="3544"/>
        </w:tabs>
        <w:spacing w:after="120" w:line="240" w:lineRule="auto"/>
        <w:ind w:left="3544" w:hanging="3544"/>
      </w:pPr>
      <w:r>
        <w:rPr>
          <w:b/>
        </w:rPr>
        <w:t>Mała instalacja (OZE)</w:t>
      </w:r>
      <w:r>
        <w:rPr>
          <w:b/>
        </w:rPr>
        <w:tab/>
      </w:r>
      <w:r w:rsidRPr="001F53FF">
        <w:t>–</w:t>
      </w:r>
      <w:r>
        <w:tab/>
        <w:t xml:space="preserve">instalacja </w:t>
      </w:r>
      <w:r w:rsidRPr="00900CDE">
        <w:t xml:space="preserve">odnawialnego źródła energii o łącznej mocy zainstalowanej elektrycznej większej </w:t>
      </w:r>
      <w:r>
        <w:t>niż 50</w:t>
      </w:r>
      <w:r w:rsidRPr="00900CDE">
        <w:t> kW</w:t>
      </w:r>
      <w:r>
        <w:t xml:space="preserve"> i nie większej niż 1 MW</w:t>
      </w:r>
      <w:r w:rsidRPr="00947906">
        <w:t xml:space="preserve"> </w:t>
      </w:r>
      <w:r>
        <w:t>przyłączona</w:t>
      </w:r>
      <w:r w:rsidRPr="00900CDE">
        <w:t xml:space="preserve"> do sieci elektroenergetycznej</w:t>
      </w:r>
      <w:r>
        <w:t xml:space="preserve"> </w:t>
      </w:r>
      <w:r w:rsidRPr="00900CDE">
        <w:t>o napięciu znamionowym niższym niż 110 </w:t>
      </w:r>
      <w:proofErr w:type="spellStart"/>
      <w:r w:rsidRPr="00900CDE">
        <w:t>kV</w:t>
      </w:r>
      <w:proofErr w:type="spellEnd"/>
      <w:r w:rsidRPr="00900CDE">
        <w:t xml:space="preserve"> </w:t>
      </w:r>
      <w:r w:rsidRPr="00D73C08">
        <w:t>albo o mocy osiągalnej cieplnej w skojarzeniu większej niż 150 kW i mniejszej niż 3 MW, w której łączna moc zainstalowana elektryczna jest większa niż 50 kW i nie większa niż 1 MW</w:t>
      </w:r>
      <w:r w:rsidRPr="00900CDE">
        <w:t>.</w:t>
      </w:r>
    </w:p>
    <w:p w14:paraId="4E8308D3" w14:textId="77777777" w:rsidR="0080228A" w:rsidRPr="001F53FF" w:rsidRDefault="0080228A" w:rsidP="0080228A">
      <w:pPr>
        <w:tabs>
          <w:tab w:val="left" w:pos="3261"/>
          <w:tab w:val="left" w:pos="3544"/>
        </w:tabs>
        <w:spacing w:after="120" w:line="240" w:lineRule="auto"/>
        <w:ind w:left="3544" w:hanging="3544"/>
        <w:rPr>
          <w:b/>
        </w:rPr>
      </w:pPr>
      <w:proofErr w:type="spellStart"/>
      <w:r>
        <w:rPr>
          <w:b/>
        </w:rPr>
        <w:lastRenderedPageBreak/>
        <w:t>Mikroinstalacja</w:t>
      </w:r>
      <w:proofErr w:type="spellEnd"/>
      <w:r>
        <w:rPr>
          <w:b/>
        </w:rPr>
        <w:t xml:space="preserve"> (OZE)</w:t>
      </w:r>
      <w:r w:rsidRPr="001F53FF">
        <w:rPr>
          <w:b/>
        </w:rPr>
        <w:tab/>
        <w:t>–</w:t>
      </w:r>
      <w:r w:rsidRPr="001F53FF">
        <w:rPr>
          <w:b/>
        </w:rPr>
        <w:tab/>
      </w:r>
      <w:r w:rsidRPr="00900CDE">
        <w:t xml:space="preserve">instalacja odnawialnego źródła energii o łącznej mocy zainstalowanej elektrycznej nie większej niż </w:t>
      </w:r>
      <w:r>
        <w:t>50</w:t>
      </w:r>
      <w:r w:rsidRPr="00900CDE">
        <w:t xml:space="preserve"> kW, </w:t>
      </w:r>
      <w:r>
        <w:t>przyłączona</w:t>
      </w:r>
      <w:r w:rsidRPr="00900CDE">
        <w:t xml:space="preserve"> do sieci elektroenergetycznej o napięciu znamionowym niższym niż 110 </w:t>
      </w:r>
      <w:proofErr w:type="spellStart"/>
      <w:r w:rsidRPr="00900CDE">
        <w:t>kV</w:t>
      </w:r>
      <w:proofErr w:type="spellEnd"/>
      <w:r w:rsidRPr="00900CDE">
        <w:t xml:space="preserve"> lub o mocy osiągalnej cieplnej w skojarzeniu nie większej niż </w:t>
      </w:r>
      <w:r>
        <w:t>150</w:t>
      </w:r>
      <w:r w:rsidRPr="00900CDE">
        <w:t> </w:t>
      </w:r>
      <w:proofErr w:type="spellStart"/>
      <w:r w:rsidRPr="00900CDE">
        <w:t>kW.</w:t>
      </w:r>
      <w:proofErr w:type="spellEnd"/>
    </w:p>
    <w:p w14:paraId="13F65AF3" w14:textId="77777777" w:rsidR="0080228A" w:rsidRPr="001F53FF" w:rsidRDefault="0080228A" w:rsidP="0080228A">
      <w:pPr>
        <w:tabs>
          <w:tab w:val="left" w:pos="3261"/>
          <w:tab w:val="left" w:pos="3544"/>
        </w:tabs>
        <w:spacing w:after="120" w:line="240" w:lineRule="auto"/>
        <w:ind w:left="3544" w:hanging="3544"/>
        <w:rPr>
          <w:b/>
        </w:rPr>
      </w:pPr>
      <w:r w:rsidRPr="001F53FF">
        <w:rPr>
          <w:b/>
        </w:rPr>
        <w:t>Moc osiągalna elektryczna</w:t>
      </w:r>
      <w:r w:rsidRPr="001F53FF">
        <w:rPr>
          <w:b/>
        </w:rPr>
        <w:tab/>
        <w:t>–</w:t>
      </w:r>
      <w:r w:rsidRPr="001F53FF">
        <w:rPr>
          <w:b/>
        </w:rPr>
        <w:tab/>
      </w:r>
      <w:r w:rsidRPr="001F53FF">
        <w:t>maksymalna trwała moc, z jaką elektrownia (elektrociepłownia) może pracować w sposób ciągły w czasie co najmniej 15 godzin, przy dobrym stanie urządzeń</w:t>
      </w:r>
      <w:r>
        <w:t xml:space="preserve"> </w:t>
      </w:r>
      <w:r w:rsidRPr="001F53FF">
        <w:t>i w normalnych warunkach.</w:t>
      </w:r>
    </w:p>
    <w:p w14:paraId="6D0BDD03" w14:textId="77777777" w:rsidR="0080228A" w:rsidRPr="001F53FF" w:rsidRDefault="0080228A" w:rsidP="0080228A">
      <w:pPr>
        <w:tabs>
          <w:tab w:val="left" w:pos="3261"/>
          <w:tab w:val="left" w:pos="3544"/>
        </w:tabs>
        <w:spacing w:after="0" w:line="240" w:lineRule="auto"/>
        <w:rPr>
          <w:b/>
        </w:rPr>
      </w:pPr>
      <w:r w:rsidRPr="001F53FF">
        <w:rPr>
          <w:b/>
        </w:rPr>
        <w:t>Moc osiągalna elektryczna</w:t>
      </w:r>
    </w:p>
    <w:p w14:paraId="7B2AB9E4" w14:textId="77777777" w:rsidR="0080228A" w:rsidRPr="001F53FF" w:rsidRDefault="0080228A" w:rsidP="0080228A">
      <w:pPr>
        <w:tabs>
          <w:tab w:val="left" w:pos="3261"/>
          <w:tab w:val="left" w:pos="3544"/>
        </w:tabs>
        <w:spacing w:after="120" w:line="240" w:lineRule="auto"/>
        <w:ind w:left="3544" w:hanging="3544"/>
      </w:pPr>
      <w:r w:rsidRPr="001F53FF">
        <w:rPr>
          <w:b/>
        </w:rPr>
        <w:t>elektrowni/elektrociepłowni</w:t>
      </w:r>
      <w:r w:rsidRPr="001F53FF">
        <w:rPr>
          <w:b/>
        </w:rPr>
        <w:tab/>
      </w:r>
      <w:r w:rsidRPr="001F53FF">
        <w:t>–</w:t>
      </w:r>
      <w:r w:rsidRPr="001F53FF">
        <w:tab/>
        <w:t>maksymalna trwała moc, z jaką elektrow</w:t>
      </w:r>
      <w:r w:rsidRPr="001F53FF">
        <w:softHyphen/>
        <w:t>nia/elektrociepłownia może pracować w sposób ciągły w czasie co najmniej 15 godzin, przy dobrym stanie urzą</w:t>
      </w:r>
      <w:r w:rsidRPr="001F53FF">
        <w:softHyphen/>
        <w:t>dzeń i w normalnych warunkach. Używa się dwóch po</w:t>
      </w:r>
      <w:r w:rsidRPr="001F53FF">
        <w:softHyphen/>
        <w:t>jęć mocy osiągalnej: Moc osiągalna brutto i moc osią</w:t>
      </w:r>
      <w:r w:rsidRPr="001F53FF">
        <w:softHyphen/>
        <w:t>galna netto.</w:t>
      </w:r>
    </w:p>
    <w:p w14:paraId="312A5F22" w14:textId="77777777" w:rsidR="0080228A" w:rsidRPr="001F53FF" w:rsidRDefault="0080228A" w:rsidP="0080228A">
      <w:pPr>
        <w:tabs>
          <w:tab w:val="left" w:pos="3261"/>
          <w:tab w:val="left" w:pos="3544"/>
        </w:tabs>
        <w:spacing w:after="0" w:line="240" w:lineRule="auto"/>
        <w:ind w:left="3544" w:hanging="3544"/>
        <w:rPr>
          <w:b/>
        </w:rPr>
      </w:pPr>
      <w:r w:rsidRPr="001F53FF">
        <w:rPr>
          <w:b/>
        </w:rPr>
        <w:t xml:space="preserve">MSR </w:t>
      </w:r>
    </w:p>
    <w:p w14:paraId="41906635" w14:textId="77777777" w:rsidR="0080228A" w:rsidRPr="001F53FF" w:rsidRDefault="0080228A" w:rsidP="0080228A">
      <w:pPr>
        <w:tabs>
          <w:tab w:val="left" w:pos="3261"/>
          <w:tab w:val="left" w:pos="3544"/>
        </w:tabs>
        <w:spacing w:after="120" w:line="240" w:lineRule="auto"/>
        <w:ind w:left="3544" w:hanging="3544"/>
      </w:pPr>
      <w:r w:rsidRPr="001F53FF">
        <w:t xml:space="preserve">ang. </w:t>
      </w:r>
      <w:r w:rsidRPr="001F53FF">
        <w:rPr>
          <w:i/>
        </w:rPr>
        <w:t xml:space="preserve">Market </w:t>
      </w:r>
      <w:proofErr w:type="spellStart"/>
      <w:r w:rsidRPr="001F53FF">
        <w:rPr>
          <w:i/>
        </w:rPr>
        <w:t>Stability</w:t>
      </w:r>
      <w:proofErr w:type="spellEnd"/>
      <w:r w:rsidRPr="001F53FF">
        <w:rPr>
          <w:i/>
        </w:rPr>
        <w:t xml:space="preserve"> </w:t>
      </w:r>
      <w:proofErr w:type="spellStart"/>
      <w:r w:rsidRPr="001F53FF">
        <w:rPr>
          <w:i/>
        </w:rPr>
        <w:t>Reserve</w:t>
      </w:r>
      <w:proofErr w:type="spellEnd"/>
      <w:r w:rsidRPr="001F53FF">
        <w:rPr>
          <w:b/>
        </w:rPr>
        <w:t xml:space="preserve"> </w:t>
      </w:r>
      <w:r w:rsidRPr="001F53FF">
        <w:rPr>
          <w:b/>
        </w:rPr>
        <w:tab/>
      </w:r>
      <w:r w:rsidRPr="001F53FF">
        <w:t>–</w:t>
      </w:r>
      <w:r w:rsidRPr="001F53FF">
        <w:tab/>
      </w:r>
      <w:r w:rsidRPr="00014163">
        <w:t xml:space="preserve">długoterminowy mechanizm </w:t>
      </w:r>
      <w:r>
        <w:t>mający na celu</w:t>
      </w:r>
      <w:r w:rsidRPr="00014163">
        <w:t xml:space="preserve"> </w:t>
      </w:r>
      <w:r>
        <w:t>stabilizację rynku</w:t>
      </w:r>
      <w:r w:rsidRPr="00014163">
        <w:t xml:space="preserve"> uprawnień do emisji CO</w:t>
      </w:r>
      <w:r w:rsidRPr="00014163">
        <w:rPr>
          <w:vertAlign w:val="subscript"/>
        </w:rPr>
        <w:t>2</w:t>
      </w:r>
      <w:r>
        <w:t>.</w:t>
      </w:r>
    </w:p>
    <w:p w14:paraId="5BADC456" w14:textId="77777777" w:rsidR="0080228A" w:rsidRPr="001F53FF" w:rsidRDefault="0080228A" w:rsidP="0080228A">
      <w:pPr>
        <w:tabs>
          <w:tab w:val="left" w:pos="3261"/>
        </w:tabs>
        <w:spacing w:after="120" w:line="240" w:lineRule="auto"/>
        <w:ind w:left="3544" w:hanging="3544"/>
      </w:pPr>
      <w:r w:rsidRPr="001F53FF">
        <w:rPr>
          <w:b/>
        </w:rPr>
        <w:t>Mix energetyczny</w:t>
      </w:r>
      <w:r w:rsidRPr="001F53FF">
        <w:rPr>
          <w:b/>
        </w:rPr>
        <w:tab/>
      </w:r>
      <w:r w:rsidRPr="001F53FF">
        <w:t>–</w:t>
      </w:r>
      <w:r w:rsidRPr="006E1D0F">
        <w:rPr>
          <w:rFonts w:eastAsia="Calibri"/>
        </w:rPr>
        <w:tab/>
        <w:t>struktura produkcji i konsumpcji energii według kryterium nośników ener</w:t>
      </w:r>
      <w:r>
        <w:rPr>
          <w:rFonts w:eastAsia="Calibri"/>
        </w:rPr>
        <w:t>gii</w:t>
      </w:r>
      <w:r w:rsidRPr="006E1D0F">
        <w:rPr>
          <w:rFonts w:eastAsia="Calibri"/>
        </w:rPr>
        <w:t xml:space="preserve"> lub sposobów wytwarzania.</w:t>
      </w:r>
    </w:p>
    <w:p w14:paraId="34520337" w14:textId="77777777" w:rsidR="0080228A" w:rsidRPr="001F53FF" w:rsidRDefault="0080228A" w:rsidP="0080228A">
      <w:pPr>
        <w:tabs>
          <w:tab w:val="left" w:pos="3261"/>
          <w:tab w:val="left" w:pos="3544"/>
        </w:tabs>
        <w:spacing w:after="120" w:line="240" w:lineRule="auto"/>
        <w:ind w:left="3544" w:hanging="3544"/>
      </w:pPr>
      <w:r w:rsidRPr="001F53FF">
        <w:rPr>
          <w:b/>
        </w:rPr>
        <w:t>PPP</w:t>
      </w:r>
      <w:r w:rsidRPr="001F53FF">
        <w:rPr>
          <w:b/>
        </w:rPr>
        <w:tab/>
      </w:r>
      <w:r w:rsidRPr="001F53FF">
        <w:rPr>
          <w:i/>
        </w:rPr>
        <w:t>–</w:t>
      </w:r>
      <w:r w:rsidRPr="001F53FF">
        <w:tab/>
        <w:t>parytet siły nabywczej</w:t>
      </w:r>
      <w:r w:rsidRPr="001F53FF">
        <w:rPr>
          <w:i/>
        </w:rPr>
        <w:t xml:space="preserve">, </w:t>
      </w:r>
      <w:r w:rsidRPr="001F53FF">
        <w:t>kurs walutowy wyliczony w oparciu</w:t>
      </w:r>
      <w:r>
        <w:t xml:space="preserve"> </w:t>
      </w:r>
      <w:r w:rsidRPr="001F53FF">
        <w:t>o</w:t>
      </w:r>
      <w:r>
        <w:t> </w:t>
      </w:r>
      <w:r w:rsidRPr="001F53FF">
        <w:t>porównanie cen sztywno ustalonego koszyka towarów i usług w różnych krajach w tym samym czasie, wyrażonych</w:t>
      </w:r>
      <w:r>
        <w:t xml:space="preserve"> </w:t>
      </w:r>
      <w:r w:rsidRPr="001F53FF">
        <w:t>w walutach tych krajów.</w:t>
      </w:r>
      <w:r>
        <w:t xml:space="preserve"> PPP jest wskaźnikiem poziomu różnic pomiędzy krajami.</w:t>
      </w:r>
    </w:p>
    <w:p w14:paraId="49522501" w14:textId="77777777" w:rsidR="0080228A" w:rsidRPr="001F53FF" w:rsidRDefault="0080228A" w:rsidP="0080228A">
      <w:pPr>
        <w:tabs>
          <w:tab w:val="left" w:pos="3261"/>
          <w:tab w:val="left" w:pos="3544"/>
        </w:tabs>
        <w:spacing w:after="120" w:line="240" w:lineRule="auto"/>
        <w:ind w:left="3544" w:hanging="3544"/>
      </w:pPr>
      <w:r w:rsidRPr="001F53FF">
        <w:rPr>
          <w:b/>
        </w:rPr>
        <w:t>Produkcja brutto</w:t>
      </w:r>
      <w:r w:rsidRPr="001F53FF">
        <w:rPr>
          <w:b/>
        </w:rPr>
        <w:tab/>
      </w:r>
      <w:r w:rsidRPr="001F53FF">
        <w:t>–</w:t>
      </w:r>
      <w:r w:rsidRPr="001F53FF">
        <w:rPr>
          <w:b/>
        </w:rPr>
        <w:tab/>
      </w:r>
      <w:r w:rsidRPr="001F53FF">
        <w:t>ilość energii</w:t>
      </w:r>
      <w:r w:rsidRPr="001F53FF">
        <w:rPr>
          <w:b/>
        </w:rPr>
        <w:t xml:space="preserve"> </w:t>
      </w:r>
      <w:r w:rsidRPr="001F53FF">
        <w:t>elektrycznej wyprodukowanej we wszystkich elektrowniach i elektrociepłowniach w ciągu rozpatrywanego czasu, obejmująca zużycie potrzeb własnych i straty</w:t>
      </w:r>
      <w:r>
        <w:t xml:space="preserve"> </w:t>
      </w:r>
      <w:r w:rsidRPr="001F53FF">
        <w:t>w</w:t>
      </w:r>
      <w:r>
        <w:t> </w:t>
      </w:r>
      <w:r w:rsidRPr="001F53FF">
        <w:t>transformatorach elektrowni.</w:t>
      </w:r>
    </w:p>
    <w:p w14:paraId="6F6270E6" w14:textId="77777777" w:rsidR="0080228A" w:rsidRDefault="0080228A" w:rsidP="0080228A">
      <w:pPr>
        <w:tabs>
          <w:tab w:val="left" w:pos="3261"/>
          <w:tab w:val="left" w:pos="3544"/>
        </w:tabs>
        <w:spacing w:after="120" w:line="240" w:lineRule="auto"/>
        <w:ind w:left="3544" w:hanging="3544"/>
      </w:pPr>
      <w:r w:rsidRPr="001F53FF">
        <w:rPr>
          <w:b/>
        </w:rPr>
        <w:t>Produkcja netto</w:t>
      </w:r>
      <w:r w:rsidRPr="001F53FF">
        <w:rPr>
          <w:b/>
        </w:rPr>
        <w:tab/>
      </w:r>
      <w:r w:rsidRPr="001F53FF">
        <w:t>–</w:t>
      </w:r>
      <w:r w:rsidRPr="001F53FF">
        <w:rPr>
          <w:b/>
        </w:rPr>
        <w:tab/>
      </w:r>
      <w:r w:rsidRPr="001F53FF">
        <w:t>ilość energii</w:t>
      </w:r>
      <w:r w:rsidRPr="001F53FF">
        <w:rPr>
          <w:b/>
        </w:rPr>
        <w:t xml:space="preserve"> </w:t>
      </w:r>
      <w:r w:rsidRPr="001F53FF">
        <w:t>elektrycznej wyprodukowanej we wszystkich elektrowniach i elektrociepłowniach w ciągu rozpatrywanego czasu, nieuwzględniająca zużycia na potrzeby własne, strat energii w transformatorach wiążących z siecią (bez energii zużytej na pompowanie).</w:t>
      </w:r>
    </w:p>
    <w:p w14:paraId="2E922A15" w14:textId="77777777" w:rsidR="0080228A" w:rsidRPr="001F53FF" w:rsidRDefault="0080228A" w:rsidP="0080228A">
      <w:pPr>
        <w:tabs>
          <w:tab w:val="left" w:pos="3261"/>
          <w:tab w:val="left" w:pos="3544"/>
        </w:tabs>
        <w:spacing w:after="120" w:line="240" w:lineRule="auto"/>
        <w:ind w:left="3544" w:hanging="3544"/>
      </w:pPr>
      <w:r>
        <w:rPr>
          <w:b/>
        </w:rPr>
        <w:t>Prosument</w:t>
      </w:r>
      <w:r>
        <w:rPr>
          <w:b/>
        </w:rPr>
        <w:tab/>
      </w:r>
      <w:r w:rsidRPr="001F53FF">
        <w:t>–</w:t>
      </w:r>
      <w:r>
        <w:rPr>
          <w:b/>
        </w:rPr>
        <w:tab/>
      </w:r>
      <w:r w:rsidRPr="00900CDE">
        <w:t>odbiorca końcowy wytwarzający energię elektryczną wyłącznie z odnawialnych źródeł energii w mikroinstalacji, w celu jej zużycia na potrzeby własne, niezwiązane z wykonywaną działalnością gospodarczą regulowaną Ustawą z dnia 2 lipca 2004 r. o swobodzie działalności gospodarczej</w:t>
      </w:r>
      <w:r>
        <w:t>.</w:t>
      </w:r>
      <w:r w:rsidRPr="00900CDE">
        <w:tab/>
      </w:r>
    </w:p>
    <w:p w14:paraId="38652B4A" w14:textId="77777777" w:rsidR="0080228A" w:rsidRPr="001F53FF" w:rsidRDefault="0080228A" w:rsidP="0080228A">
      <w:pPr>
        <w:tabs>
          <w:tab w:val="left" w:pos="3261"/>
          <w:tab w:val="left" w:pos="3544"/>
        </w:tabs>
        <w:spacing w:after="120" w:line="240" w:lineRule="auto"/>
        <w:ind w:left="3544" w:hanging="3544"/>
      </w:pPr>
      <w:r w:rsidRPr="001F53FF">
        <w:rPr>
          <w:b/>
        </w:rPr>
        <w:t>Rynek mocy</w:t>
      </w:r>
      <w:r w:rsidRPr="001F53FF">
        <w:rPr>
          <w:b/>
        </w:rPr>
        <w:tab/>
      </w:r>
      <w:r w:rsidRPr="001F53FF">
        <w:t>–</w:t>
      </w:r>
      <w:r w:rsidRPr="001F53FF">
        <w:tab/>
      </w:r>
      <w:r>
        <w:t xml:space="preserve">mechanizm, który zakłada </w:t>
      </w:r>
      <w:r w:rsidRPr="006E1D0F">
        <w:t>wynagradzanie za utrzymywanie</w:t>
      </w:r>
      <w:r>
        <w:t xml:space="preserve"> </w:t>
      </w:r>
      <w:r w:rsidRPr="006E1D0F">
        <w:t>w</w:t>
      </w:r>
      <w:r>
        <w:t> </w:t>
      </w:r>
      <w:r w:rsidRPr="006E1D0F">
        <w:t>systemie pewnego poziomu dostępnej mocy za o</w:t>
      </w:r>
      <w:r>
        <w:t>kreśloną w systemie aukcyjnym</w:t>
      </w:r>
      <w:r w:rsidRPr="006E1D0F">
        <w:t xml:space="preserve"> opłatą.</w:t>
      </w:r>
    </w:p>
    <w:p w14:paraId="1C3A908C" w14:textId="77777777" w:rsidR="0080228A" w:rsidRDefault="0080228A" w:rsidP="0080228A">
      <w:pPr>
        <w:tabs>
          <w:tab w:val="left" w:pos="3261"/>
          <w:tab w:val="left" w:pos="3544"/>
        </w:tabs>
        <w:spacing w:after="120" w:line="240" w:lineRule="auto"/>
        <w:ind w:left="3544" w:hanging="3544"/>
      </w:pPr>
      <w:r w:rsidRPr="001F53FF">
        <w:rPr>
          <w:b/>
        </w:rPr>
        <w:t>Świadectw</w:t>
      </w:r>
      <w:r>
        <w:rPr>
          <w:b/>
        </w:rPr>
        <w:t>o</w:t>
      </w:r>
      <w:r w:rsidRPr="001F53FF">
        <w:rPr>
          <w:b/>
        </w:rPr>
        <w:t xml:space="preserve"> pochodzenia</w:t>
      </w:r>
      <w:r w:rsidRPr="001F53FF">
        <w:rPr>
          <w:b/>
        </w:rPr>
        <w:tab/>
      </w:r>
      <w:r w:rsidRPr="001F53FF">
        <w:t>–</w:t>
      </w:r>
      <w:r w:rsidRPr="001F53FF">
        <w:tab/>
      </w:r>
      <w:r>
        <w:t>przysługuje wytwórcy energii elektrycznej z odnawialnych źródeł energii, którego instalacja rozpoczęła pracę przed 1 lipca 2016 r. Dokument potwierdza pochodzenie tej energii z OZE i jest wymienialny na tzw. certyfikat, który jako Prawo Majątkowe podlega obrotowi na Towarowej Giełdzie Energii.</w:t>
      </w:r>
    </w:p>
    <w:p w14:paraId="0DC81C76" w14:textId="77777777" w:rsidR="0080228A" w:rsidRPr="001F53FF" w:rsidRDefault="0080228A" w:rsidP="0080228A">
      <w:pPr>
        <w:tabs>
          <w:tab w:val="left" w:pos="3261"/>
          <w:tab w:val="left" w:pos="3544"/>
        </w:tabs>
        <w:spacing w:after="120" w:line="240" w:lineRule="auto"/>
        <w:ind w:left="3544" w:hanging="3544"/>
      </w:pPr>
      <w:r>
        <w:rPr>
          <w:b/>
        </w:rPr>
        <w:t>Gwarancje pochodzenia</w:t>
      </w:r>
      <w:r>
        <w:rPr>
          <w:b/>
        </w:rPr>
        <w:tab/>
      </w:r>
      <w:r w:rsidRPr="001F53FF">
        <w:t>–</w:t>
      </w:r>
      <w:r>
        <w:tab/>
        <w:t>dokument poświadczający odbiorcy końcowemu, że określona w tym dokumencie ilość energii została wytworzona z odnawialnych źródeł energii. Dotyczy energii elektrycznej, biometanu, ciepła lub chłodu, wodoru odnawialnego, biogazu i biogazu rolniczego.</w:t>
      </w:r>
    </w:p>
    <w:p w14:paraId="50F886ED" w14:textId="77777777" w:rsidR="0080228A" w:rsidRPr="001F53FF" w:rsidRDefault="0080228A" w:rsidP="0080228A">
      <w:pPr>
        <w:tabs>
          <w:tab w:val="left" w:pos="3261"/>
          <w:tab w:val="left" w:pos="3544"/>
        </w:tabs>
        <w:spacing w:after="120" w:line="240" w:lineRule="auto"/>
        <w:ind w:left="3544" w:hanging="3544"/>
      </w:pPr>
      <w:r w:rsidRPr="001F53FF">
        <w:rPr>
          <w:b/>
        </w:rPr>
        <w:lastRenderedPageBreak/>
        <w:t>Wymiana transgraniczna</w:t>
      </w:r>
      <w:r w:rsidRPr="001F53FF">
        <w:tab/>
        <w:t>–</w:t>
      </w:r>
      <w:r w:rsidRPr="001F53FF">
        <w:tab/>
        <w:t>przesył mocy i energii za pomocą linii międzysystemowej łączącej dwa lub więcej kraj</w:t>
      </w:r>
      <w:r>
        <w:t>e</w:t>
      </w:r>
      <w:r w:rsidRPr="001F53FF">
        <w:t>, mierzony zazwyczaj po stronie eksportera i rozliczany według uzgodnionych porozumień i kontraktów międzynarodowych.</w:t>
      </w:r>
    </w:p>
    <w:p w14:paraId="695D0471" w14:textId="77777777" w:rsidR="0080228A" w:rsidRPr="001F53FF" w:rsidRDefault="0080228A" w:rsidP="0080228A">
      <w:pPr>
        <w:tabs>
          <w:tab w:val="left" w:pos="3261"/>
          <w:tab w:val="left" w:pos="3544"/>
        </w:tabs>
        <w:spacing w:after="120" w:line="240" w:lineRule="auto"/>
        <w:ind w:left="3544" w:hanging="3544"/>
      </w:pPr>
      <w:r w:rsidRPr="001F53FF">
        <w:rPr>
          <w:b/>
        </w:rPr>
        <w:t>Wysokosprawna kogeneracja</w:t>
      </w:r>
      <w:r w:rsidRPr="001F53FF">
        <w:rPr>
          <w:b/>
        </w:rPr>
        <w:tab/>
      </w:r>
      <w:r w:rsidRPr="001F53FF">
        <w:t>–</w:t>
      </w:r>
      <w:r w:rsidRPr="001F53FF">
        <w:tab/>
        <w:t>wytwarzanie energii elektrycznej lub mechanicznej i ciepła użytkowego w kogeneracji, które zapewnia oszczędność energii pierwotnej zużywanej w:</w:t>
      </w:r>
    </w:p>
    <w:p w14:paraId="308054CB" w14:textId="77777777" w:rsidR="0080228A" w:rsidRPr="001F53FF" w:rsidRDefault="0080228A" w:rsidP="0080228A">
      <w:pPr>
        <w:spacing w:after="120" w:line="240" w:lineRule="auto"/>
        <w:ind w:left="3913" w:hanging="227"/>
      </w:pPr>
      <w:r w:rsidRPr="001F53FF">
        <w:t>a) jednostce kogeneracji w wysokości nie mniejszej niż 10% w</w:t>
      </w:r>
      <w:r>
        <w:t> </w:t>
      </w:r>
      <w:r w:rsidRPr="001F53FF">
        <w:t>porównaniu z wytwarzaniem energii elektrycznej</w:t>
      </w:r>
      <w:r>
        <w:t xml:space="preserve"> </w:t>
      </w:r>
      <w:r w:rsidRPr="001F53FF">
        <w:t>i ciepła w układach rozdzielonych o referencyjnych war</w:t>
      </w:r>
      <w:r w:rsidRPr="001F53FF">
        <w:softHyphen/>
        <w:t xml:space="preserve">tościach sprawności dla wytwarzania rozdzielonego lub </w:t>
      </w:r>
    </w:p>
    <w:p w14:paraId="4641BF3F" w14:textId="77777777" w:rsidR="0080228A" w:rsidRPr="001F53FF" w:rsidRDefault="0080228A" w:rsidP="0080228A">
      <w:pPr>
        <w:spacing w:after="120" w:line="240" w:lineRule="auto"/>
        <w:ind w:left="3913" w:hanging="227"/>
        <w:rPr>
          <w:vertAlign w:val="superscript"/>
        </w:rPr>
      </w:pPr>
      <w:r w:rsidRPr="001F53FF">
        <w:t>b) jednostce kogeneracji o mocy zainstalowanej elektrycznej poniżej 1 MW w porównaniu z wytwarzaniem energii elektrycznej i ciepła w układach rozdzielonych o referencyjnych wartościach sprawności dla wytwarzania rozdzielonego.</w:t>
      </w:r>
    </w:p>
    <w:p w14:paraId="6352A302" w14:textId="77777777" w:rsidR="0080228A" w:rsidRPr="001F53FF" w:rsidRDefault="0080228A" w:rsidP="0080228A">
      <w:pPr>
        <w:tabs>
          <w:tab w:val="left" w:pos="3261"/>
          <w:tab w:val="left" w:pos="3686"/>
          <w:tab w:val="left" w:pos="3969"/>
        </w:tabs>
        <w:spacing w:after="0" w:line="240" w:lineRule="auto"/>
        <w:ind w:left="3544" w:hanging="3544"/>
        <w:rPr>
          <w:b/>
        </w:rPr>
      </w:pPr>
      <w:r w:rsidRPr="001F53FF">
        <w:rPr>
          <w:b/>
        </w:rPr>
        <w:t>Zapotrzebowanie finalne</w:t>
      </w:r>
    </w:p>
    <w:p w14:paraId="74447CBC" w14:textId="77777777" w:rsidR="0080228A" w:rsidRPr="001F53FF" w:rsidRDefault="0080228A" w:rsidP="0080228A">
      <w:pPr>
        <w:tabs>
          <w:tab w:val="left" w:pos="3261"/>
          <w:tab w:val="left" w:pos="3686"/>
          <w:tab w:val="left" w:pos="3969"/>
        </w:tabs>
        <w:spacing w:after="120" w:line="240" w:lineRule="auto"/>
        <w:ind w:left="3544" w:hanging="3544"/>
        <w:rPr>
          <w:b/>
        </w:rPr>
      </w:pPr>
      <w:r>
        <w:rPr>
          <w:b/>
        </w:rPr>
        <w:t xml:space="preserve">na </w:t>
      </w:r>
      <w:r w:rsidRPr="001F53FF">
        <w:rPr>
          <w:b/>
        </w:rPr>
        <w:t>energi</w:t>
      </w:r>
      <w:r>
        <w:rPr>
          <w:b/>
        </w:rPr>
        <w:t>ę</w:t>
      </w:r>
      <w:r w:rsidRPr="001F53FF">
        <w:rPr>
          <w:b/>
        </w:rPr>
        <w:t xml:space="preserve"> elektryczn</w:t>
      </w:r>
      <w:r>
        <w:rPr>
          <w:b/>
        </w:rPr>
        <w:t>ą</w:t>
      </w:r>
      <w:r w:rsidRPr="001F53FF">
        <w:rPr>
          <w:b/>
        </w:rPr>
        <w:tab/>
        <w:t xml:space="preserve">– </w:t>
      </w:r>
      <w:r w:rsidRPr="001F53FF">
        <w:rPr>
          <w:b/>
        </w:rPr>
        <w:tab/>
      </w:r>
      <w:r w:rsidRPr="001F53FF">
        <w:t>całkowite zapotrzebowanie systemu elektroenergetycznego, nie uwzględniające zużycia potrzeb własnych elektrowni</w:t>
      </w:r>
      <w:r>
        <w:t xml:space="preserve"> </w:t>
      </w:r>
      <w:r w:rsidRPr="001F53FF">
        <w:t>i</w:t>
      </w:r>
      <w:r>
        <w:t> </w:t>
      </w:r>
      <w:r w:rsidRPr="001F53FF">
        <w:t>elektrociepłowni oraz strat przesyłu i dystrybucji</w:t>
      </w:r>
      <w:r>
        <w:t>.</w:t>
      </w:r>
    </w:p>
    <w:p w14:paraId="02721F8D" w14:textId="77777777" w:rsidR="0080228A" w:rsidRPr="001F53FF" w:rsidRDefault="0080228A" w:rsidP="0080228A">
      <w:pPr>
        <w:tabs>
          <w:tab w:val="left" w:pos="3261"/>
          <w:tab w:val="left" w:pos="3686"/>
          <w:tab w:val="left" w:pos="3969"/>
        </w:tabs>
        <w:spacing w:after="0" w:line="240" w:lineRule="auto"/>
        <w:ind w:left="3544" w:hanging="3544"/>
        <w:rPr>
          <w:b/>
        </w:rPr>
      </w:pPr>
      <w:r w:rsidRPr="001F53FF">
        <w:rPr>
          <w:b/>
        </w:rPr>
        <w:t>Zapotrzebowanie brutto</w:t>
      </w:r>
    </w:p>
    <w:p w14:paraId="6F312362" w14:textId="77777777" w:rsidR="0080228A" w:rsidRPr="001F53FF" w:rsidRDefault="0080228A" w:rsidP="0080228A">
      <w:pPr>
        <w:tabs>
          <w:tab w:val="left" w:pos="3261"/>
          <w:tab w:val="left" w:pos="3686"/>
          <w:tab w:val="left" w:pos="3969"/>
        </w:tabs>
        <w:spacing w:after="120" w:line="240" w:lineRule="auto"/>
        <w:ind w:left="3544" w:hanging="3544"/>
        <w:rPr>
          <w:b/>
        </w:rPr>
      </w:pPr>
      <w:r w:rsidRPr="001F53FF">
        <w:rPr>
          <w:b/>
        </w:rPr>
        <w:t>na energię elektryczną</w:t>
      </w:r>
      <w:r w:rsidRPr="001F53FF">
        <w:rPr>
          <w:b/>
        </w:rPr>
        <w:tab/>
      </w:r>
      <w:r w:rsidRPr="001F53FF">
        <w:t>–</w:t>
      </w:r>
      <w:r w:rsidRPr="001F53FF">
        <w:tab/>
        <w:t>całkowite zapotrzebowanie systemu elektroenergetycznego, obejmujące zużycie potrzeb własnych elektrowni</w:t>
      </w:r>
      <w:r>
        <w:t xml:space="preserve"> </w:t>
      </w:r>
      <w:r w:rsidRPr="001F53FF">
        <w:t>i</w:t>
      </w:r>
      <w:r>
        <w:t> </w:t>
      </w:r>
      <w:r w:rsidRPr="001F53FF">
        <w:t>elektrociepłowni oraz straty przesyłu i dystrybucji</w:t>
      </w:r>
      <w:r>
        <w:t>.</w:t>
      </w:r>
    </w:p>
    <w:p w14:paraId="4B276B87" w14:textId="77777777" w:rsidR="0080228A" w:rsidRPr="001F53FF" w:rsidRDefault="0080228A" w:rsidP="0080228A">
      <w:pPr>
        <w:tabs>
          <w:tab w:val="left" w:pos="3261"/>
          <w:tab w:val="left" w:pos="3544"/>
        </w:tabs>
        <w:spacing w:after="0" w:line="240" w:lineRule="auto"/>
        <w:rPr>
          <w:b/>
        </w:rPr>
      </w:pPr>
      <w:r w:rsidRPr="001F53FF">
        <w:rPr>
          <w:b/>
        </w:rPr>
        <w:t>Zapotrzebowanie</w:t>
      </w:r>
    </w:p>
    <w:p w14:paraId="4254ED70" w14:textId="77777777" w:rsidR="0080228A" w:rsidRPr="001F53FF" w:rsidRDefault="0080228A" w:rsidP="0080228A">
      <w:pPr>
        <w:tabs>
          <w:tab w:val="left" w:pos="3261"/>
          <w:tab w:val="left" w:pos="3544"/>
        </w:tabs>
        <w:spacing w:after="120" w:line="240" w:lineRule="auto"/>
        <w:ind w:left="3544" w:hanging="3544"/>
      </w:pPr>
      <w:r w:rsidRPr="001F53FF">
        <w:rPr>
          <w:b/>
        </w:rPr>
        <w:t>na energię elektryczną</w:t>
      </w:r>
      <w:r w:rsidRPr="001F53FF">
        <w:rPr>
          <w:b/>
        </w:rPr>
        <w:tab/>
      </w:r>
      <w:r w:rsidRPr="001F53FF">
        <w:t>–</w:t>
      </w:r>
      <w:r w:rsidRPr="001F53FF">
        <w:tab/>
        <w:t>ilość energii elektrycznej, jaką odbiorca (odbiorcy) powinien otrzymać dla zaspokojenia swoich potrzeb.</w:t>
      </w:r>
    </w:p>
    <w:p w14:paraId="4F25C1E5" w14:textId="77777777" w:rsidR="0080228A" w:rsidRDefault="0080228A" w:rsidP="0080228A">
      <w:pPr>
        <w:tabs>
          <w:tab w:val="left" w:pos="3261"/>
          <w:tab w:val="left" w:pos="3686"/>
          <w:tab w:val="left" w:pos="3969"/>
        </w:tabs>
        <w:spacing w:after="120" w:line="240" w:lineRule="auto"/>
        <w:ind w:left="3544" w:hanging="3544"/>
      </w:pPr>
      <w:r w:rsidRPr="001F53FF">
        <w:rPr>
          <w:b/>
        </w:rPr>
        <w:t>Zapotrzebowanie na moc</w:t>
      </w:r>
      <w:r w:rsidRPr="001F53FF">
        <w:rPr>
          <w:b/>
        </w:rPr>
        <w:tab/>
      </w:r>
      <w:bookmarkStart w:id="484" w:name="_Hlk507403296"/>
      <w:r w:rsidRPr="001F53FF">
        <w:t>–</w:t>
      </w:r>
      <w:bookmarkEnd w:id="484"/>
      <w:r w:rsidRPr="001F53FF">
        <w:tab/>
        <w:t>całkowite obciążenie systemu w rozpatrywanym przedziale czasu, np. w ciągu doby, tygodnia lub roku.</w:t>
      </w:r>
    </w:p>
    <w:p w14:paraId="768C50B8" w14:textId="77777777" w:rsidR="0080228A" w:rsidRPr="001F53FF" w:rsidRDefault="0080228A" w:rsidP="0080228A">
      <w:pPr>
        <w:tabs>
          <w:tab w:val="left" w:pos="3261"/>
          <w:tab w:val="left" w:pos="3686"/>
          <w:tab w:val="left" w:pos="3969"/>
        </w:tabs>
        <w:spacing w:after="120" w:line="240" w:lineRule="auto"/>
        <w:ind w:left="3544" w:hanging="3544"/>
      </w:pPr>
      <w:r>
        <w:rPr>
          <w:b/>
        </w:rPr>
        <w:t>Zużycie nieenergetyczne</w:t>
      </w:r>
      <w:r>
        <w:rPr>
          <w:b/>
        </w:rPr>
        <w:tab/>
      </w:r>
      <w:r w:rsidRPr="001F53FF">
        <w:t>–</w:t>
      </w:r>
      <w:r>
        <w:tab/>
        <w:t>energii zużyta jako surowiec technologiczny, w procesie produkcji niektórych wyrobów.</w:t>
      </w:r>
    </w:p>
    <w:p w14:paraId="3409F65D" w14:textId="77777777" w:rsidR="00BB30E2" w:rsidRPr="00B116F7" w:rsidRDefault="00BB30E2" w:rsidP="00BB30E2">
      <w:r w:rsidRPr="00B116F7">
        <w:br w:type="page"/>
      </w:r>
    </w:p>
    <w:p w14:paraId="7D3D18C9" w14:textId="77777777" w:rsidR="00BB30E2" w:rsidRPr="00B116F7" w:rsidRDefault="00BB30E2" w:rsidP="006B4867">
      <w:pPr>
        <w:pStyle w:val="Nagwek1"/>
        <w:numPr>
          <w:ilvl w:val="0"/>
          <w:numId w:val="0"/>
        </w:numPr>
      </w:pPr>
      <w:bookmarkStart w:id="485" w:name="_Toc158373774"/>
      <w:bookmarkStart w:id="486" w:name="_Toc160610690"/>
      <w:r w:rsidRPr="00B116F7">
        <w:lastRenderedPageBreak/>
        <w:t>Wykaz skrótów</w:t>
      </w:r>
      <w:bookmarkEnd w:id="485"/>
      <w:bookmarkEnd w:id="486"/>
    </w:p>
    <w:p w14:paraId="742C1C49" w14:textId="77777777" w:rsidR="0080228A" w:rsidRDefault="0080228A" w:rsidP="0080228A">
      <w:pPr>
        <w:tabs>
          <w:tab w:val="left" w:pos="1418"/>
          <w:tab w:val="left" w:pos="1843"/>
        </w:tabs>
        <w:spacing w:before="60" w:after="120" w:line="240" w:lineRule="auto"/>
        <w:rPr>
          <w:rFonts w:eastAsia="Calibri"/>
          <w:b/>
        </w:rPr>
      </w:pPr>
      <w:r>
        <w:rPr>
          <w:rFonts w:eastAsia="Calibri"/>
          <w:b/>
        </w:rPr>
        <w:t>aKPEiK</w:t>
      </w:r>
      <w:r>
        <w:rPr>
          <w:rFonts w:eastAsia="Calibri"/>
          <w:b/>
        </w:rPr>
        <w:tab/>
      </w:r>
      <w:r w:rsidRPr="002C6B36">
        <w:rPr>
          <w:rFonts w:eastAsia="Calibri"/>
        </w:rPr>
        <w:t>–</w:t>
      </w:r>
      <w:r>
        <w:rPr>
          <w:rFonts w:eastAsia="Calibri"/>
          <w:b/>
        </w:rPr>
        <w:t xml:space="preserve"> </w:t>
      </w:r>
      <w:r>
        <w:rPr>
          <w:rFonts w:eastAsia="Calibri"/>
          <w:b/>
        </w:rPr>
        <w:tab/>
      </w:r>
      <w:r>
        <w:rPr>
          <w:rFonts w:eastAsia="Calibri"/>
        </w:rPr>
        <w:t>a</w:t>
      </w:r>
      <w:r w:rsidRPr="002951E9">
        <w:rPr>
          <w:rFonts w:eastAsia="Calibri"/>
        </w:rPr>
        <w:t xml:space="preserve">ktualizacja Krajowego </w:t>
      </w:r>
      <w:r>
        <w:rPr>
          <w:rFonts w:eastAsia="Calibri"/>
        </w:rPr>
        <w:t>p</w:t>
      </w:r>
      <w:r w:rsidRPr="002951E9">
        <w:rPr>
          <w:rFonts w:eastAsia="Calibri"/>
        </w:rPr>
        <w:t xml:space="preserve">lanu na rzecz </w:t>
      </w:r>
      <w:r>
        <w:rPr>
          <w:rFonts w:eastAsia="Calibri"/>
        </w:rPr>
        <w:t>e</w:t>
      </w:r>
      <w:r w:rsidRPr="002951E9">
        <w:rPr>
          <w:rFonts w:eastAsia="Calibri"/>
        </w:rPr>
        <w:t xml:space="preserve">nergii i </w:t>
      </w:r>
      <w:r>
        <w:rPr>
          <w:rFonts w:eastAsia="Calibri"/>
        </w:rPr>
        <w:t>k</w:t>
      </w:r>
      <w:r w:rsidRPr="002951E9">
        <w:rPr>
          <w:rFonts w:eastAsia="Calibri"/>
        </w:rPr>
        <w:t>limatu</w:t>
      </w:r>
      <w:r>
        <w:rPr>
          <w:rFonts w:eastAsia="Calibri"/>
        </w:rPr>
        <w:t xml:space="preserve"> na lata 2021-2030</w:t>
      </w:r>
    </w:p>
    <w:p w14:paraId="5B4618C0" w14:textId="77777777" w:rsidR="0080228A" w:rsidRPr="009F1A27" w:rsidRDefault="0080228A" w:rsidP="0080228A">
      <w:pPr>
        <w:tabs>
          <w:tab w:val="left" w:pos="1418"/>
          <w:tab w:val="left" w:pos="1843"/>
        </w:tabs>
        <w:spacing w:before="60" w:after="120" w:line="240" w:lineRule="auto"/>
        <w:rPr>
          <w:lang w:val="en-US"/>
        </w:rPr>
      </w:pPr>
      <w:r w:rsidRPr="009F1A27">
        <w:rPr>
          <w:b/>
          <w:lang w:val="en-US"/>
        </w:rPr>
        <w:t>BAT</w:t>
      </w:r>
      <w:r w:rsidRPr="009F1A27">
        <w:rPr>
          <w:b/>
          <w:lang w:val="en-US"/>
        </w:rPr>
        <w:tab/>
      </w:r>
      <w:r w:rsidRPr="009F1A27">
        <w:rPr>
          <w:lang w:val="en-US"/>
        </w:rPr>
        <w:t>–</w:t>
      </w:r>
      <w:r w:rsidRPr="009F1A27">
        <w:rPr>
          <w:lang w:val="en-US"/>
        </w:rPr>
        <w:tab/>
        <w:t xml:space="preserve">ang. </w:t>
      </w:r>
      <w:r w:rsidRPr="009F1A27">
        <w:rPr>
          <w:i/>
          <w:lang w:val="en-US"/>
        </w:rPr>
        <w:t>Best Available Technology</w:t>
      </w:r>
      <w:r w:rsidRPr="009F1A27">
        <w:rPr>
          <w:rFonts w:eastAsia="Calibri"/>
          <w:lang w:val="en-US"/>
        </w:rPr>
        <w:t xml:space="preserve"> -</w:t>
      </w:r>
      <w:r w:rsidRPr="009F1A27">
        <w:rPr>
          <w:lang w:val="en-US"/>
        </w:rPr>
        <w:t xml:space="preserve"> </w:t>
      </w:r>
      <w:proofErr w:type="spellStart"/>
      <w:r w:rsidRPr="009F1A27">
        <w:rPr>
          <w:lang w:val="en-US"/>
        </w:rPr>
        <w:t>najlepsza</w:t>
      </w:r>
      <w:proofErr w:type="spellEnd"/>
      <w:r w:rsidRPr="009F1A27">
        <w:rPr>
          <w:lang w:val="en-US"/>
        </w:rPr>
        <w:t xml:space="preserve"> </w:t>
      </w:r>
      <w:proofErr w:type="spellStart"/>
      <w:r w:rsidRPr="009F1A27">
        <w:rPr>
          <w:lang w:val="en-US"/>
        </w:rPr>
        <w:t>dostępna</w:t>
      </w:r>
      <w:proofErr w:type="spellEnd"/>
      <w:r w:rsidRPr="009F1A27">
        <w:rPr>
          <w:lang w:val="en-US"/>
        </w:rPr>
        <w:t xml:space="preserve"> </w:t>
      </w:r>
      <w:proofErr w:type="spellStart"/>
      <w:r w:rsidRPr="009F1A27">
        <w:rPr>
          <w:lang w:val="en-US"/>
        </w:rPr>
        <w:t>technologia</w:t>
      </w:r>
      <w:proofErr w:type="spellEnd"/>
    </w:p>
    <w:p w14:paraId="2B305DE2" w14:textId="77777777" w:rsidR="0080228A" w:rsidRPr="009F1A27" w:rsidRDefault="0080228A" w:rsidP="0080228A">
      <w:pPr>
        <w:tabs>
          <w:tab w:val="left" w:pos="1418"/>
          <w:tab w:val="left" w:pos="1843"/>
        </w:tabs>
        <w:spacing w:before="60" w:after="120" w:line="240" w:lineRule="auto"/>
        <w:rPr>
          <w:lang w:val="en-US"/>
        </w:rPr>
      </w:pPr>
      <w:r w:rsidRPr="009F1A27">
        <w:rPr>
          <w:b/>
          <w:lang w:val="en-US"/>
        </w:rPr>
        <w:t>BREF</w:t>
      </w:r>
      <w:r w:rsidRPr="009F1A27">
        <w:rPr>
          <w:b/>
          <w:lang w:val="en-US"/>
        </w:rPr>
        <w:tab/>
      </w:r>
      <w:r w:rsidRPr="009F1A27">
        <w:rPr>
          <w:lang w:val="en-US"/>
        </w:rPr>
        <w:t>–</w:t>
      </w:r>
      <w:r w:rsidRPr="009F1A27">
        <w:rPr>
          <w:lang w:val="en-US"/>
        </w:rPr>
        <w:tab/>
        <w:t xml:space="preserve">ang. </w:t>
      </w:r>
      <w:r w:rsidRPr="009F1A27">
        <w:rPr>
          <w:i/>
          <w:lang w:val="en-US"/>
        </w:rPr>
        <w:t>Best Available Techniques Reference</w:t>
      </w:r>
      <w:r w:rsidRPr="009F1A27">
        <w:rPr>
          <w:rFonts w:eastAsia="Calibri"/>
          <w:lang w:val="en-US"/>
        </w:rPr>
        <w:t xml:space="preserve"> - </w:t>
      </w:r>
      <w:proofErr w:type="spellStart"/>
      <w:r w:rsidRPr="009F1A27">
        <w:rPr>
          <w:lang w:val="en-US"/>
        </w:rPr>
        <w:t>dokumenty</w:t>
      </w:r>
      <w:proofErr w:type="spellEnd"/>
      <w:r w:rsidRPr="009F1A27">
        <w:rPr>
          <w:lang w:val="en-US"/>
        </w:rPr>
        <w:t xml:space="preserve"> </w:t>
      </w:r>
      <w:proofErr w:type="spellStart"/>
      <w:r w:rsidRPr="009F1A27">
        <w:rPr>
          <w:lang w:val="en-US"/>
        </w:rPr>
        <w:t>referencyjne</w:t>
      </w:r>
      <w:proofErr w:type="spellEnd"/>
      <w:r w:rsidRPr="009F1A27">
        <w:rPr>
          <w:lang w:val="en-US"/>
        </w:rPr>
        <w:t xml:space="preserve"> BAT</w:t>
      </w:r>
    </w:p>
    <w:p w14:paraId="798E82A9" w14:textId="77777777" w:rsidR="0080228A" w:rsidRDefault="0080228A" w:rsidP="0080228A">
      <w:pPr>
        <w:tabs>
          <w:tab w:val="left" w:pos="1418"/>
          <w:tab w:val="left" w:pos="1843"/>
        </w:tabs>
        <w:spacing w:before="60" w:after="120" w:line="240" w:lineRule="auto"/>
        <w:rPr>
          <w:rFonts w:eastAsia="Calibri"/>
        </w:rPr>
      </w:pPr>
      <w:r w:rsidRPr="003034DF">
        <w:rPr>
          <w:rFonts w:eastAsia="Calibri"/>
          <w:b/>
        </w:rPr>
        <w:t>BŚ</w:t>
      </w:r>
      <w:r w:rsidRPr="003034DF">
        <w:rPr>
          <w:rFonts w:eastAsia="Calibri"/>
          <w:b/>
        </w:rPr>
        <w:tab/>
      </w:r>
      <w:r w:rsidRPr="003034DF">
        <w:rPr>
          <w:rFonts w:eastAsia="Calibri"/>
        </w:rPr>
        <w:t>–</w:t>
      </w:r>
      <w:r w:rsidRPr="003034DF">
        <w:rPr>
          <w:rFonts w:eastAsia="Calibri"/>
        </w:rPr>
        <w:tab/>
        <w:t>Bank Światowy</w:t>
      </w:r>
    </w:p>
    <w:p w14:paraId="6B378C3F" w14:textId="77777777" w:rsidR="0080228A" w:rsidRPr="003034DF" w:rsidRDefault="0080228A" w:rsidP="0080228A">
      <w:pPr>
        <w:tabs>
          <w:tab w:val="left" w:pos="1418"/>
          <w:tab w:val="left" w:pos="1843"/>
        </w:tabs>
        <w:spacing w:before="60" w:after="120" w:line="240" w:lineRule="auto"/>
        <w:ind w:left="1843" w:hanging="1843"/>
        <w:rPr>
          <w:rFonts w:eastAsia="Calibri"/>
        </w:rPr>
      </w:pPr>
      <w:r w:rsidRPr="003034DF">
        <w:rPr>
          <w:rFonts w:eastAsia="Calibri"/>
          <w:b/>
        </w:rPr>
        <w:t>CCS</w:t>
      </w:r>
      <w:r w:rsidRPr="003034DF">
        <w:rPr>
          <w:rFonts w:eastAsia="Calibri"/>
        </w:rPr>
        <w:t xml:space="preserve"> </w:t>
      </w:r>
      <w:r w:rsidRPr="003034DF">
        <w:rPr>
          <w:rFonts w:eastAsia="Calibri"/>
        </w:rPr>
        <w:tab/>
      </w:r>
      <w:r w:rsidRPr="003034DF">
        <w:rPr>
          <w:rFonts w:eastAsia="Calibri"/>
          <w:b/>
        </w:rPr>
        <w:t>–</w:t>
      </w:r>
      <w:r w:rsidRPr="003034DF">
        <w:rPr>
          <w:rFonts w:eastAsia="Calibri"/>
          <w:b/>
        </w:rPr>
        <w:tab/>
      </w:r>
      <w:r w:rsidRPr="003034DF">
        <w:rPr>
          <w:rFonts w:eastAsia="Calibri"/>
        </w:rPr>
        <w:t xml:space="preserve">ang. </w:t>
      </w:r>
      <w:r w:rsidRPr="003034DF">
        <w:rPr>
          <w:rFonts w:eastAsia="Calibri"/>
          <w:i/>
        </w:rPr>
        <w:t xml:space="preserve">Carbon </w:t>
      </w:r>
      <w:proofErr w:type="spellStart"/>
      <w:r w:rsidRPr="003034DF">
        <w:rPr>
          <w:rFonts w:eastAsia="Calibri"/>
          <w:i/>
        </w:rPr>
        <w:t>Capture</w:t>
      </w:r>
      <w:proofErr w:type="spellEnd"/>
      <w:r w:rsidRPr="003034DF">
        <w:rPr>
          <w:rFonts w:eastAsia="Calibri"/>
          <w:i/>
        </w:rPr>
        <w:t xml:space="preserve"> and Storage</w:t>
      </w:r>
      <w:r w:rsidRPr="003034DF">
        <w:rPr>
          <w:rFonts w:eastAsia="Calibri"/>
        </w:rPr>
        <w:t xml:space="preserve"> – technologia wychwytu i składowania dwutlenku węgla</w:t>
      </w:r>
    </w:p>
    <w:p w14:paraId="4D0C3AA8" w14:textId="77777777" w:rsidR="0080228A" w:rsidRDefault="0080228A" w:rsidP="0080228A">
      <w:pPr>
        <w:tabs>
          <w:tab w:val="left" w:pos="1418"/>
          <w:tab w:val="left" w:pos="1843"/>
        </w:tabs>
        <w:spacing w:before="60" w:after="120" w:line="240" w:lineRule="auto"/>
        <w:rPr>
          <w:rFonts w:eastAsia="Calibri"/>
        </w:rPr>
      </w:pPr>
      <w:r>
        <w:rPr>
          <w:rFonts w:eastAsia="Calibri"/>
          <w:b/>
        </w:rPr>
        <w:t>CO</w:t>
      </w:r>
      <w:r w:rsidRPr="003034DF">
        <w:rPr>
          <w:rFonts w:eastAsia="Calibri"/>
        </w:rPr>
        <w:tab/>
        <w:t>–</w:t>
      </w:r>
      <w:r w:rsidRPr="003034DF">
        <w:rPr>
          <w:rFonts w:eastAsia="Calibri"/>
        </w:rPr>
        <w:tab/>
      </w:r>
      <w:r>
        <w:rPr>
          <w:rFonts w:eastAsia="Calibri"/>
        </w:rPr>
        <w:t>centralne ogrzewanie</w:t>
      </w:r>
    </w:p>
    <w:p w14:paraId="69331CEA" w14:textId="77777777" w:rsidR="0080228A" w:rsidRPr="009F1A27" w:rsidRDefault="0080228A" w:rsidP="0080228A">
      <w:pPr>
        <w:tabs>
          <w:tab w:val="left" w:pos="1418"/>
          <w:tab w:val="left" w:pos="1843"/>
        </w:tabs>
        <w:spacing w:before="60" w:after="120" w:line="240" w:lineRule="auto"/>
        <w:rPr>
          <w:i/>
          <w:lang w:val="en-US"/>
        </w:rPr>
      </w:pPr>
      <w:r w:rsidRPr="00FE2D40">
        <w:rPr>
          <w:rFonts w:eastAsia="Calibri"/>
          <w:b/>
        </w:rPr>
        <w:t>COP</w:t>
      </w:r>
      <w:r w:rsidRPr="00FE2D40">
        <w:rPr>
          <w:rFonts w:eastAsia="Calibri"/>
        </w:rPr>
        <w:tab/>
        <w:t>–</w:t>
      </w:r>
      <w:r w:rsidRPr="00FE2D40">
        <w:rPr>
          <w:rFonts w:eastAsia="Calibri"/>
        </w:rPr>
        <w:tab/>
      </w:r>
      <w:r w:rsidRPr="00FE2D40">
        <w:rPr>
          <w:rFonts w:eastAsia="Calibri"/>
          <w:i/>
        </w:rPr>
        <w:t xml:space="preserve">ang. </w:t>
      </w:r>
      <w:r w:rsidRPr="009F1A27">
        <w:rPr>
          <w:i/>
          <w:lang w:val="en-US"/>
        </w:rPr>
        <w:t>Coefficient of Performance</w:t>
      </w:r>
    </w:p>
    <w:p w14:paraId="68E92DB3" w14:textId="77777777" w:rsidR="0080228A" w:rsidRPr="009F1A27" w:rsidRDefault="0080228A" w:rsidP="0080228A">
      <w:pPr>
        <w:tabs>
          <w:tab w:val="left" w:pos="1418"/>
          <w:tab w:val="left" w:pos="1843"/>
        </w:tabs>
        <w:spacing w:before="60" w:after="120" w:line="240" w:lineRule="auto"/>
        <w:rPr>
          <w:lang w:val="en-US"/>
        </w:rPr>
      </w:pPr>
      <w:r w:rsidRPr="009F1A27">
        <w:rPr>
          <w:b/>
          <w:lang w:val="en-US"/>
        </w:rPr>
        <w:t>CWU</w:t>
      </w:r>
      <w:r w:rsidRPr="009F1A27">
        <w:rPr>
          <w:lang w:val="en-US"/>
        </w:rPr>
        <w:tab/>
        <w:t>–</w:t>
      </w:r>
      <w:r w:rsidRPr="009F1A27">
        <w:rPr>
          <w:lang w:val="en-US"/>
        </w:rPr>
        <w:tab/>
      </w:r>
      <w:proofErr w:type="spellStart"/>
      <w:r w:rsidRPr="009F1A27">
        <w:rPr>
          <w:lang w:val="en-US"/>
        </w:rPr>
        <w:t>ciepła</w:t>
      </w:r>
      <w:proofErr w:type="spellEnd"/>
      <w:r w:rsidRPr="009F1A27">
        <w:rPr>
          <w:lang w:val="en-US"/>
        </w:rPr>
        <w:t xml:space="preserve"> </w:t>
      </w:r>
      <w:proofErr w:type="spellStart"/>
      <w:r w:rsidRPr="009F1A27">
        <w:rPr>
          <w:lang w:val="en-US"/>
        </w:rPr>
        <w:t>woda</w:t>
      </w:r>
      <w:proofErr w:type="spellEnd"/>
      <w:r w:rsidRPr="009F1A27">
        <w:rPr>
          <w:lang w:val="en-US"/>
        </w:rPr>
        <w:t xml:space="preserve"> </w:t>
      </w:r>
      <w:proofErr w:type="spellStart"/>
      <w:r w:rsidRPr="009F1A27">
        <w:rPr>
          <w:lang w:val="en-US"/>
        </w:rPr>
        <w:t>użytkowa</w:t>
      </w:r>
      <w:proofErr w:type="spellEnd"/>
    </w:p>
    <w:p w14:paraId="548B0D0F" w14:textId="77777777" w:rsidR="0080228A" w:rsidRPr="009F1A27" w:rsidRDefault="0080228A" w:rsidP="0080228A">
      <w:pPr>
        <w:tabs>
          <w:tab w:val="left" w:pos="1418"/>
          <w:tab w:val="left" w:pos="1843"/>
        </w:tabs>
        <w:spacing w:before="60" w:after="120" w:line="240" w:lineRule="auto"/>
        <w:rPr>
          <w:lang w:val="en-US"/>
        </w:rPr>
      </w:pPr>
      <w:r w:rsidRPr="009F1A27">
        <w:rPr>
          <w:b/>
          <w:lang w:val="en-US"/>
        </w:rPr>
        <w:t>DSR</w:t>
      </w:r>
      <w:r w:rsidRPr="009F1A27">
        <w:rPr>
          <w:b/>
          <w:lang w:val="en-US"/>
        </w:rPr>
        <w:tab/>
        <w:t>–</w:t>
      </w:r>
      <w:r w:rsidRPr="009F1A27">
        <w:rPr>
          <w:lang w:val="en-US"/>
        </w:rPr>
        <w:t xml:space="preserve"> </w:t>
      </w:r>
      <w:r w:rsidRPr="009F1A27">
        <w:rPr>
          <w:lang w:val="en-US"/>
        </w:rPr>
        <w:tab/>
        <w:t xml:space="preserve">ang. </w:t>
      </w:r>
      <w:r w:rsidRPr="009F1A27">
        <w:rPr>
          <w:i/>
          <w:lang w:val="en-US"/>
        </w:rPr>
        <w:t>Demand Side Response</w:t>
      </w:r>
      <w:r w:rsidRPr="009F1A27">
        <w:rPr>
          <w:b/>
          <w:lang w:val="en-US"/>
        </w:rPr>
        <w:t xml:space="preserve"> – </w:t>
      </w:r>
      <w:proofErr w:type="spellStart"/>
      <w:r w:rsidRPr="009F1A27">
        <w:rPr>
          <w:lang w:val="en-US"/>
        </w:rPr>
        <w:t>reakcja</w:t>
      </w:r>
      <w:proofErr w:type="spellEnd"/>
      <w:r w:rsidRPr="009F1A27">
        <w:rPr>
          <w:lang w:val="en-US"/>
        </w:rPr>
        <w:t xml:space="preserve"> </w:t>
      </w:r>
      <w:proofErr w:type="spellStart"/>
      <w:r w:rsidRPr="009F1A27">
        <w:rPr>
          <w:lang w:val="en-US"/>
        </w:rPr>
        <w:t>strony</w:t>
      </w:r>
      <w:proofErr w:type="spellEnd"/>
      <w:r w:rsidRPr="009F1A27">
        <w:rPr>
          <w:lang w:val="en-US"/>
        </w:rPr>
        <w:t xml:space="preserve"> </w:t>
      </w:r>
      <w:proofErr w:type="spellStart"/>
      <w:r w:rsidRPr="009F1A27">
        <w:rPr>
          <w:lang w:val="en-US"/>
        </w:rPr>
        <w:t>popytowej</w:t>
      </w:r>
      <w:proofErr w:type="spellEnd"/>
      <w:r w:rsidRPr="009F1A27">
        <w:rPr>
          <w:lang w:val="en-US"/>
        </w:rPr>
        <w:t xml:space="preserve"> </w:t>
      </w:r>
    </w:p>
    <w:p w14:paraId="7580DAE7" w14:textId="77777777" w:rsidR="0080228A" w:rsidRDefault="0080228A" w:rsidP="0080228A">
      <w:pPr>
        <w:tabs>
          <w:tab w:val="left" w:pos="1418"/>
          <w:tab w:val="left" w:pos="1843"/>
        </w:tabs>
        <w:spacing w:before="60" w:after="120" w:line="240" w:lineRule="auto"/>
        <w:rPr>
          <w:rFonts w:eastAsia="Calibri"/>
          <w:color w:val="000000" w:themeColor="text1"/>
        </w:rPr>
      </w:pPr>
      <w:r w:rsidRPr="009F1A27">
        <w:rPr>
          <w:b/>
          <w:color w:val="000000" w:themeColor="text1"/>
          <w:lang w:val="en-US"/>
        </w:rPr>
        <w:t>EED</w:t>
      </w:r>
      <w:r w:rsidRPr="009F1A27">
        <w:rPr>
          <w:b/>
          <w:color w:val="000000" w:themeColor="text1"/>
          <w:lang w:val="en-US"/>
        </w:rPr>
        <w:tab/>
        <w:t>–</w:t>
      </w:r>
      <w:r w:rsidRPr="009F1A27">
        <w:rPr>
          <w:b/>
          <w:color w:val="000000" w:themeColor="text1"/>
          <w:lang w:val="en-US"/>
        </w:rPr>
        <w:tab/>
      </w:r>
      <w:r w:rsidRPr="009F1A27">
        <w:rPr>
          <w:color w:val="000000" w:themeColor="text1"/>
          <w:lang w:val="en-US"/>
        </w:rPr>
        <w:t>ang.</w:t>
      </w:r>
      <w:r w:rsidRPr="009F1A27">
        <w:rPr>
          <w:i/>
          <w:color w:val="000000" w:themeColor="text1"/>
          <w:lang w:val="en-US"/>
        </w:rPr>
        <w:t xml:space="preserve"> </w:t>
      </w:r>
      <w:r w:rsidRPr="000D6C6A">
        <w:rPr>
          <w:rFonts w:eastAsia="Calibri"/>
          <w:i/>
          <w:color w:val="000000" w:themeColor="text1"/>
        </w:rPr>
        <w:t xml:space="preserve">Energy </w:t>
      </w:r>
      <w:proofErr w:type="spellStart"/>
      <w:r w:rsidRPr="000D6C6A">
        <w:rPr>
          <w:rFonts w:eastAsia="Calibri"/>
          <w:i/>
          <w:color w:val="000000" w:themeColor="text1"/>
        </w:rPr>
        <w:t>Efficiency</w:t>
      </w:r>
      <w:proofErr w:type="spellEnd"/>
      <w:r w:rsidRPr="000D6C6A">
        <w:rPr>
          <w:rFonts w:eastAsia="Calibri"/>
          <w:i/>
          <w:color w:val="000000" w:themeColor="text1"/>
        </w:rPr>
        <w:t xml:space="preserve"> Directive </w:t>
      </w:r>
      <w:r w:rsidRPr="000D6C6A">
        <w:rPr>
          <w:rFonts w:eastAsia="Calibri"/>
          <w:b/>
          <w:color w:val="000000" w:themeColor="text1"/>
        </w:rPr>
        <w:t xml:space="preserve">– </w:t>
      </w:r>
      <w:r w:rsidRPr="000D6C6A">
        <w:rPr>
          <w:rFonts w:eastAsia="Calibri"/>
          <w:color w:val="000000" w:themeColor="text1"/>
        </w:rPr>
        <w:t>dyrektywa o efektywności energetycznej</w:t>
      </w:r>
    </w:p>
    <w:p w14:paraId="6B5AC3AE" w14:textId="77777777" w:rsidR="0080228A" w:rsidRPr="00A4155A" w:rsidRDefault="0080228A" w:rsidP="0080228A">
      <w:pPr>
        <w:tabs>
          <w:tab w:val="left" w:pos="1418"/>
          <w:tab w:val="left" w:pos="1843"/>
        </w:tabs>
        <w:spacing w:before="60" w:after="120" w:line="240" w:lineRule="auto"/>
        <w:rPr>
          <w:rFonts w:eastAsia="Calibri"/>
          <w:color w:val="000000" w:themeColor="text1"/>
          <w:lang w:val="en-US"/>
        </w:rPr>
      </w:pPr>
      <w:r w:rsidRPr="00A4155A">
        <w:rPr>
          <w:rFonts w:eastAsia="Calibri"/>
          <w:b/>
          <w:color w:val="000000" w:themeColor="text1"/>
          <w:lang w:val="en-US"/>
        </w:rPr>
        <w:t>ENPEP</w:t>
      </w:r>
      <w:r w:rsidRPr="00A4155A">
        <w:rPr>
          <w:rFonts w:eastAsia="Calibri"/>
          <w:b/>
          <w:color w:val="000000" w:themeColor="text1"/>
          <w:lang w:val="en-US"/>
        </w:rPr>
        <w:tab/>
        <w:t>–</w:t>
      </w:r>
      <w:r w:rsidRPr="00A4155A">
        <w:rPr>
          <w:rFonts w:eastAsia="Calibri"/>
          <w:b/>
          <w:color w:val="000000" w:themeColor="text1"/>
          <w:lang w:val="en-US"/>
        </w:rPr>
        <w:tab/>
      </w:r>
      <w:r w:rsidRPr="00A4155A">
        <w:rPr>
          <w:rFonts w:eastAsia="Calibri"/>
          <w:color w:val="000000" w:themeColor="text1"/>
          <w:lang w:val="en-US"/>
        </w:rPr>
        <w:t>ang.</w:t>
      </w:r>
      <w:r w:rsidRPr="00A4155A">
        <w:rPr>
          <w:rFonts w:eastAsia="Calibri"/>
          <w:i/>
          <w:color w:val="000000" w:themeColor="text1"/>
          <w:lang w:val="en-US"/>
        </w:rPr>
        <w:t xml:space="preserve"> Energy and Power Evaluation Program</w:t>
      </w:r>
    </w:p>
    <w:p w14:paraId="1411DC7B" w14:textId="77777777" w:rsidR="0080228A" w:rsidRPr="003034DF" w:rsidRDefault="0080228A" w:rsidP="0080228A">
      <w:pPr>
        <w:tabs>
          <w:tab w:val="left" w:pos="1418"/>
          <w:tab w:val="left" w:pos="1843"/>
        </w:tabs>
        <w:spacing w:before="60" w:after="120" w:line="240" w:lineRule="auto"/>
        <w:rPr>
          <w:rFonts w:eastAsia="Calibri"/>
        </w:rPr>
      </w:pPr>
      <w:r>
        <w:rPr>
          <w:rFonts w:eastAsia="Calibri"/>
          <w:b/>
        </w:rPr>
        <w:t>EUA</w:t>
      </w:r>
      <w:r w:rsidRPr="003034DF">
        <w:rPr>
          <w:rFonts w:eastAsia="Calibri"/>
        </w:rPr>
        <w:tab/>
        <w:t>–</w:t>
      </w:r>
      <w:r w:rsidRPr="003034DF">
        <w:rPr>
          <w:rFonts w:eastAsia="Calibri"/>
        </w:rPr>
        <w:tab/>
      </w:r>
      <w:r>
        <w:rPr>
          <w:rFonts w:eastAsia="Calibri"/>
        </w:rPr>
        <w:t>uprawnienie do emisji 1 tony CO</w:t>
      </w:r>
      <w:r w:rsidRPr="003034DF">
        <w:rPr>
          <w:rFonts w:eastAsia="Calibri"/>
          <w:vertAlign w:val="subscript"/>
        </w:rPr>
        <w:t>2</w:t>
      </w:r>
    </w:p>
    <w:p w14:paraId="0C440E50" w14:textId="77777777" w:rsidR="0080228A" w:rsidRDefault="0080228A" w:rsidP="0080228A">
      <w:pPr>
        <w:tabs>
          <w:tab w:val="left" w:pos="1418"/>
          <w:tab w:val="left" w:pos="1843"/>
        </w:tabs>
        <w:spacing w:before="60" w:after="120" w:line="240" w:lineRule="auto"/>
        <w:ind w:left="1843" w:hanging="1843"/>
        <w:rPr>
          <w:rFonts w:eastAsia="Calibri"/>
          <w:lang w:val="en-US"/>
        </w:rPr>
      </w:pPr>
      <w:r w:rsidRPr="003034DF">
        <w:rPr>
          <w:rFonts w:eastAsia="Calibri"/>
          <w:b/>
          <w:lang w:val="en-US"/>
        </w:rPr>
        <w:t>EU ETS</w:t>
      </w:r>
      <w:r w:rsidRPr="003034DF">
        <w:rPr>
          <w:rFonts w:eastAsia="Calibri"/>
          <w:b/>
          <w:lang w:val="en-US"/>
        </w:rPr>
        <w:tab/>
        <w:t>–</w:t>
      </w:r>
      <w:r w:rsidRPr="003034DF">
        <w:rPr>
          <w:rFonts w:eastAsia="Calibri"/>
          <w:b/>
          <w:lang w:val="en-US"/>
        </w:rPr>
        <w:tab/>
      </w:r>
      <w:r w:rsidRPr="003034DF">
        <w:rPr>
          <w:rFonts w:eastAsia="Calibri"/>
          <w:lang w:val="en-US"/>
        </w:rPr>
        <w:t>ang.</w:t>
      </w:r>
      <w:r w:rsidRPr="003034DF">
        <w:rPr>
          <w:rFonts w:eastAsia="Calibri"/>
          <w:i/>
          <w:lang w:val="en-US"/>
        </w:rPr>
        <w:t xml:space="preserve"> European Union Emissions Trading System</w:t>
      </w:r>
      <w:r w:rsidRPr="003034DF">
        <w:rPr>
          <w:rFonts w:eastAsia="Calibri"/>
          <w:lang w:val="en-US"/>
        </w:rPr>
        <w:t xml:space="preserve"> – </w:t>
      </w:r>
      <w:proofErr w:type="spellStart"/>
      <w:r w:rsidRPr="003034DF">
        <w:rPr>
          <w:rFonts w:eastAsia="Calibri"/>
          <w:lang w:val="en-US"/>
        </w:rPr>
        <w:t>Europejski</w:t>
      </w:r>
      <w:proofErr w:type="spellEnd"/>
      <w:r w:rsidRPr="003034DF">
        <w:rPr>
          <w:rFonts w:eastAsia="Calibri"/>
          <w:lang w:val="en-US"/>
        </w:rPr>
        <w:t xml:space="preserve"> System </w:t>
      </w:r>
      <w:proofErr w:type="spellStart"/>
      <w:r w:rsidRPr="003034DF">
        <w:rPr>
          <w:rFonts w:eastAsia="Calibri"/>
          <w:lang w:val="en-US"/>
        </w:rPr>
        <w:t>Handlu</w:t>
      </w:r>
      <w:proofErr w:type="spellEnd"/>
      <w:r w:rsidRPr="003034DF">
        <w:rPr>
          <w:rFonts w:eastAsia="Calibri"/>
          <w:lang w:val="en-US"/>
        </w:rPr>
        <w:t xml:space="preserve"> </w:t>
      </w:r>
      <w:proofErr w:type="spellStart"/>
      <w:r w:rsidRPr="003034DF">
        <w:rPr>
          <w:rFonts w:eastAsia="Calibri"/>
          <w:lang w:val="en-US"/>
        </w:rPr>
        <w:t>Emisjami</w:t>
      </w:r>
      <w:proofErr w:type="spellEnd"/>
      <w:r w:rsidRPr="003034DF">
        <w:rPr>
          <w:rFonts w:eastAsia="Calibri"/>
          <w:lang w:val="en-US"/>
        </w:rPr>
        <w:t xml:space="preserve"> </w:t>
      </w:r>
    </w:p>
    <w:p w14:paraId="29E5CC4F" w14:textId="77777777" w:rsidR="0080228A" w:rsidRDefault="0080228A" w:rsidP="0080228A">
      <w:pPr>
        <w:tabs>
          <w:tab w:val="left" w:pos="1418"/>
          <w:tab w:val="left" w:pos="1843"/>
        </w:tabs>
        <w:spacing w:before="60" w:after="120" w:line="240" w:lineRule="auto"/>
        <w:rPr>
          <w:rFonts w:eastAsia="Calibri"/>
        </w:rPr>
      </w:pPr>
      <w:r>
        <w:rPr>
          <w:rFonts w:eastAsia="Calibri"/>
          <w:b/>
        </w:rPr>
        <w:t>EUROSTAT</w:t>
      </w:r>
      <w:r w:rsidRPr="003034DF">
        <w:rPr>
          <w:rFonts w:eastAsia="Calibri"/>
        </w:rPr>
        <w:tab/>
        <w:t>–</w:t>
      </w:r>
      <w:r w:rsidRPr="003034DF">
        <w:rPr>
          <w:rFonts w:eastAsia="Calibri"/>
        </w:rPr>
        <w:tab/>
      </w:r>
      <w:r>
        <w:rPr>
          <w:rFonts w:eastAsia="Calibri"/>
        </w:rPr>
        <w:t>Europejski Urząd Statystyczny</w:t>
      </w:r>
    </w:p>
    <w:p w14:paraId="6FDBC3D8" w14:textId="77777777" w:rsidR="0080228A" w:rsidRDefault="0080228A" w:rsidP="0080228A">
      <w:pPr>
        <w:tabs>
          <w:tab w:val="left" w:pos="1418"/>
          <w:tab w:val="left" w:pos="1843"/>
        </w:tabs>
        <w:spacing w:before="60" w:after="120" w:line="240" w:lineRule="auto"/>
        <w:rPr>
          <w:rFonts w:eastAsia="Calibri"/>
        </w:rPr>
      </w:pPr>
      <w:r>
        <w:rPr>
          <w:rFonts w:eastAsia="Calibri"/>
          <w:b/>
        </w:rPr>
        <w:t>FBC</w:t>
      </w:r>
      <w:r w:rsidRPr="003034DF">
        <w:rPr>
          <w:rFonts w:eastAsia="Calibri"/>
        </w:rPr>
        <w:tab/>
        <w:t>–</w:t>
      </w:r>
      <w:r w:rsidRPr="003034DF">
        <w:rPr>
          <w:rFonts w:eastAsia="Calibri"/>
        </w:rPr>
        <w:tab/>
      </w:r>
      <w:r w:rsidRPr="000D6C6A">
        <w:rPr>
          <w:rFonts w:eastAsia="Calibri"/>
          <w:i/>
        </w:rPr>
        <w:t xml:space="preserve">ang. </w:t>
      </w:r>
      <w:proofErr w:type="spellStart"/>
      <w:r w:rsidRPr="000D6C6A">
        <w:rPr>
          <w:rFonts w:eastAsia="Calibri"/>
          <w:i/>
        </w:rPr>
        <w:t>fluidized</w:t>
      </w:r>
      <w:proofErr w:type="spellEnd"/>
      <w:r w:rsidRPr="000D6C6A">
        <w:rPr>
          <w:rFonts w:eastAsia="Calibri"/>
          <w:i/>
        </w:rPr>
        <w:t xml:space="preserve"> </w:t>
      </w:r>
      <w:proofErr w:type="spellStart"/>
      <w:r w:rsidRPr="000D6C6A">
        <w:rPr>
          <w:rFonts w:eastAsia="Calibri"/>
          <w:i/>
        </w:rPr>
        <w:t>bed</w:t>
      </w:r>
      <w:proofErr w:type="spellEnd"/>
      <w:r w:rsidRPr="000D6C6A">
        <w:rPr>
          <w:rFonts w:eastAsia="Calibri"/>
          <w:i/>
        </w:rPr>
        <w:t xml:space="preserve"> </w:t>
      </w:r>
      <w:proofErr w:type="spellStart"/>
      <w:r w:rsidRPr="000D6C6A">
        <w:rPr>
          <w:rFonts w:eastAsia="Calibri"/>
          <w:i/>
        </w:rPr>
        <w:t>combustion</w:t>
      </w:r>
      <w:proofErr w:type="spellEnd"/>
      <w:r>
        <w:rPr>
          <w:rFonts w:eastAsia="Calibri"/>
          <w:b/>
        </w:rPr>
        <w:t xml:space="preserve"> - </w:t>
      </w:r>
      <w:r w:rsidRPr="000D6C6A">
        <w:rPr>
          <w:rFonts w:eastAsia="Calibri"/>
        </w:rPr>
        <w:t>jednostki z kotłami fluidalnymi</w:t>
      </w:r>
    </w:p>
    <w:p w14:paraId="5CF52ACE" w14:textId="77777777" w:rsidR="0080228A" w:rsidRPr="00690E2F" w:rsidRDefault="0080228A" w:rsidP="0080228A">
      <w:pPr>
        <w:tabs>
          <w:tab w:val="left" w:pos="1418"/>
          <w:tab w:val="left" w:pos="1843"/>
        </w:tabs>
        <w:spacing w:before="60" w:after="120" w:line="240" w:lineRule="auto"/>
        <w:rPr>
          <w:lang w:val="en-GB"/>
        </w:rPr>
      </w:pPr>
      <w:r w:rsidRPr="00F46426">
        <w:rPr>
          <w:b/>
          <w:lang w:val="en-GB"/>
        </w:rPr>
        <w:t>GCV</w:t>
      </w:r>
      <w:r w:rsidRPr="00F46426">
        <w:rPr>
          <w:lang w:val="en-GB"/>
        </w:rPr>
        <w:tab/>
        <w:t>–</w:t>
      </w:r>
      <w:r w:rsidRPr="00F46426">
        <w:rPr>
          <w:lang w:val="en-GB"/>
        </w:rPr>
        <w:tab/>
      </w:r>
      <w:r w:rsidRPr="00F46426">
        <w:rPr>
          <w:i/>
          <w:lang w:val="en-GB"/>
        </w:rPr>
        <w:t xml:space="preserve">ang. gross calorific value – </w:t>
      </w:r>
      <w:r>
        <w:rPr>
          <w:rFonts w:eastAsia="Calibri"/>
          <w:lang w:val="en-US"/>
        </w:rPr>
        <w:t>c</w:t>
      </w:r>
      <w:proofErr w:type="spellStart"/>
      <w:r w:rsidRPr="00690E2F">
        <w:rPr>
          <w:lang w:val="en-GB"/>
        </w:rPr>
        <w:t>iepło</w:t>
      </w:r>
      <w:proofErr w:type="spellEnd"/>
      <w:r w:rsidRPr="00690E2F">
        <w:rPr>
          <w:lang w:val="en-GB"/>
        </w:rPr>
        <w:t xml:space="preserve"> </w:t>
      </w:r>
      <w:proofErr w:type="spellStart"/>
      <w:r w:rsidRPr="00690E2F">
        <w:rPr>
          <w:lang w:val="en-GB"/>
        </w:rPr>
        <w:t>spalania</w:t>
      </w:r>
      <w:proofErr w:type="spellEnd"/>
      <w:r w:rsidRPr="00690E2F">
        <w:rPr>
          <w:lang w:val="en-GB"/>
        </w:rPr>
        <w:t xml:space="preserve"> </w:t>
      </w:r>
      <w:proofErr w:type="spellStart"/>
      <w:r w:rsidRPr="00690E2F">
        <w:rPr>
          <w:lang w:val="en-GB"/>
        </w:rPr>
        <w:t>paliwa</w:t>
      </w:r>
      <w:proofErr w:type="spellEnd"/>
    </w:p>
    <w:p w14:paraId="44780C0F" w14:textId="77777777" w:rsidR="0080228A" w:rsidRPr="00690E2F" w:rsidRDefault="0080228A" w:rsidP="0080228A">
      <w:pPr>
        <w:tabs>
          <w:tab w:val="left" w:pos="1418"/>
          <w:tab w:val="left" w:pos="1843"/>
        </w:tabs>
        <w:spacing w:before="60" w:after="120" w:line="240" w:lineRule="auto"/>
        <w:rPr>
          <w:lang w:val="en-GB"/>
        </w:rPr>
      </w:pPr>
      <w:r w:rsidRPr="00690E2F">
        <w:rPr>
          <w:b/>
          <w:lang w:val="en-GB"/>
        </w:rPr>
        <w:t>GHG</w:t>
      </w:r>
      <w:r w:rsidRPr="00690E2F">
        <w:rPr>
          <w:lang w:val="en-GB"/>
        </w:rPr>
        <w:tab/>
        <w:t>–</w:t>
      </w:r>
      <w:r w:rsidRPr="00690E2F">
        <w:rPr>
          <w:lang w:val="en-GB"/>
        </w:rPr>
        <w:tab/>
      </w:r>
      <w:r w:rsidRPr="00690E2F">
        <w:rPr>
          <w:i/>
          <w:lang w:val="en-GB"/>
        </w:rPr>
        <w:t>ang. greenhouse gases</w:t>
      </w:r>
      <w:r w:rsidRPr="00690E2F">
        <w:rPr>
          <w:lang w:val="en-GB"/>
        </w:rPr>
        <w:t xml:space="preserve"> - </w:t>
      </w:r>
      <w:proofErr w:type="spellStart"/>
      <w:r w:rsidRPr="00690E2F">
        <w:rPr>
          <w:lang w:val="en-GB"/>
        </w:rPr>
        <w:t>gazy</w:t>
      </w:r>
      <w:proofErr w:type="spellEnd"/>
      <w:r w:rsidRPr="00690E2F">
        <w:rPr>
          <w:lang w:val="en-GB"/>
        </w:rPr>
        <w:t xml:space="preserve"> </w:t>
      </w:r>
      <w:proofErr w:type="spellStart"/>
      <w:r w:rsidRPr="00690E2F">
        <w:rPr>
          <w:lang w:val="en-GB"/>
        </w:rPr>
        <w:t>cieplarniane</w:t>
      </w:r>
      <w:proofErr w:type="spellEnd"/>
    </w:p>
    <w:p w14:paraId="4C737284" w14:textId="77777777" w:rsidR="0080228A" w:rsidRPr="00FE2D40" w:rsidRDefault="0080228A" w:rsidP="0080228A">
      <w:pPr>
        <w:tabs>
          <w:tab w:val="left" w:pos="1418"/>
          <w:tab w:val="left" w:pos="1843"/>
        </w:tabs>
        <w:spacing w:before="60" w:after="120" w:line="240" w:lineRule="auto"/>
        <w:rPr>
          <w:rFonts w:eastAsia="Calibri"/>
        </w:rPr>
      </w:pPr>
      <w:r w:rsidRPr="00FE2D40">
        <w:rPr>
          <w:rFonts w:eastAsia="Calibri"/>
          <w:b/>
        </w:rPr>
        <w:t>GTCC</w:t>
      </w:r>
      <w:r w:rsidRPr="00FE2D40">
        <w:rPr>
          <w:rFonts w:eastAsia="Calibri"/>
        </w:rPr>
        <w:tab/>
        <w:t>–</w:t>
      </w:r>
      <w:r w:rsidRPr="00FE2D40">
        <w:rPr>
          <w:rFonts w:eastAsia="Calibri"/>
        </w:rPr>
        <w:tab/>
      </w:r>
      <w:r w:rsidRPr="00FE2D40">
        <w:rPr>
          <w:rFonts w:eastAsia="Calibri"/>
          <w:i/>
        </w:rPr>
        <w:t xml:space="preserve">ang. </w:t>
      </w:r>
      <w:proofErr w:type="spellStart"/>
      <w:r w:rsidRPr="00FE2D40">
        <w:rPr>
          <w:rFonts w:eastAsia="Calibri"/>
          <w:i/>
        </w:rPr>
        <w:t>gas</w:t>
      </w:r>
      <w:proofErr w:type="spellEnd"/>
      <w:r w:rsidRPr="00FE2D40">
        <w:rPr>
          <w:rFonts w:eastAsia="Calibri"/>
          <w:i/>
        </w:rPr>
        <w:t xml:space="preserve"> </w:t>
      </w:r>
      <w:proofErr w:type="spellStart"/>
      <w:r w:rsidRPr="00FE2D40">
        <w:rPr>
          <w:rFonts w:eastAsia="Calibri"/>
          <w:i/>
        </w:rPr>
        <w:t>turbine</w:t>
      </w:r>
      <w:proofErr w:type="spellEnd"/>
      <w:r w:rsidRPr="00FE2D40">
        <w:rPr>
          <w:rFonts w:eastAsia="Calibri"/>
          <w:i/>
        </w:rPr>
        <w:t xml:space="preserve"> </w:t>
      </w:r>
      <w:proofErr w:type="spellStart"/>
      <w:r w:rsidRPr="00FE2D40">
        <w:rPr>
          <w:rFonts w:eastAsia="Calibri"/>
          <w:i/>
        </w:rPr>
        <w:t>combined</w:t>
      </w:r>
      <w:proofErr w:type="spellEnd"/>
      <w:r w:rsidRPr="00FE2D40">
        <w:rPr>
          <w:rFonts w:eastAsia="Calibri"/>
          <w:i/>
        </w:rPr>
        <w:t xml:space="preserve"> </w:t>
      </w:r>
      <w:proofErr w:type="spellStart"/>
      <w:r w:rsidRPr="00FE2D40">
        <w:rPr>
          <w:rFonts w:eastAsia="Calibri"/>
          <w:i/>
        </w:rPr>
        <w:t>cycle</w:t>
      </w:r>
      <w:proofErr w:type="spellEnd"/>
      <w:r w:rsidRPr="00FE2D40">
        <w:rPr>
          <w:rFonts w:eastAsia="Calibri"/>
          <w:i/>
        </w:rPr>
        <w:t xml:space="preserve"> </w:t>
      </w:r>
      <w:r w:rsidRPr="000A166C">
        <w:rPr>
          <w:rFonts w:eastAsia="Calibri"/>
        </w:rPr>
        <w:t>– kombinowane układy gazowo-parowe</w:t>
      </w:r>
      <w:r w:rsidRPr="00FE2D40">
        <w:rPr>
          <w:rFonts w:eastAsia="Calibri"/>
          <w:i/>
        </w:rPr>
        <w:t xml:space="preserve"> </w:t>
      </w:r>
    </w:p>
    <w:p w14:paraId="03FD0E58" w14:textId="77777777" w:rsidR="0080228A" w:rsidRDefault="0080228A" w:rsidP="0080228A">
      <w:pPr>
        <w:tabs>
          <w:tab w:val="left" w:pos="1418"/>
          <w:tab w:val="left" w:pos="1843"/>
        </w:tabs>
        <w:spacing w:before="60" w:after="120" w:line="240" w:lineRule="auto"/>
        <w:rPr>
          <w:rFonts w:eastAsia="Calibri"/>
        </w:rPr>
      </w:pPr>
      <w:r w:rsidRPr="003311A2">
        <w:rPr>
          <w:rFonts w:eastAsia="Calibri"/>
          <w:b/>
        </w:rPr>
        <w:t>GUS</w:t>
      </w:r>
      <w:r w:rsidRPr="003311A2">
        <w:rPr>
          <w:rFonts w:eastAsia="Calibri"/>
        </w:rPr>
        <w:tab/>
        <w:t>–</w:t>
      </w:r>
      <w:r w:rsidRPr="003311A2">
        <w:rPr>
          <w:rFonts w:eastAsia="Calibri"/>
        </w:rPr>
        <w:tab/>
        <w:t>Główny Urząd Statystyczny</w:t>
      </w:r>
    </w:p>
    <w:p w14:paraId="1E1BF806" w14:textId="77777777" w:rsidR="0080228A" w:rsidRPr="00201771" w:rsidRDefault="0080228A" w:rsidP="0080228A">
      <w:pPr>
        <w:tabs>
          <w:tab w:val="left" w:pos="1418"/>
          <w:tab w:val="left" w:pos="1843"/>
        </w:tabs>
        <w:spacing w:before="60" w:after="120" w:line="240" w:lineRule="auto"/>
        <w:rPr>
          <w:rFonts w:eastAsia="Calibri"/>
        </w:rPr>
      </w:pPr>
      <w:r w:rsidRPr="00201771">
        <w:rPr>
          <w:rFonts w:eastAsia="Calibri"/>
          <w:b/>
        </w:rPr>
        <w:t>HVO</w:t>
      </w:r>
      <w:r>
        <w:rPr>
          <w:rFonts w:eastAsia="Calibri"/>
        </w:rPr>
        <w:tab/>
        <w:t>–</w:t>
      </w:r>
      <w:r>
        <w:rPr>
          <w:rFonts w:eastAsia="Calibri"/>
        </w:rPr>
        <w:tab/>
        <w:t xml:space="preserve">ang. </w:t>
      </w:r>
      <w:proofErr w:type="spellStart"/>
      <w:r w:rsidRPr="000A166C">
        <w:rPr>
          <w:rFonts w:eastAsia="Calibri"/>
          <w:i/>
        </w:rPr>
        <w:t>hydrated</w:t>
      </w:r>
      <w:proofErr w:type="spellEnd"/>
      <w:r w:rsidRPr="000A166C">
        <w:rPr>
          <w:rFonts w:eastAsia="Calibri"/>
          <w:i/>
        </w:rPr>
        <w:t xml:space="preserve"> </w:t>
      </w:r>
      <w:proofErr w:type="spellStart"/>
      <w:r w:rsidRPr="000A166C">
        <w:rPr>
          <w:rFonts w:eastAsia="Calibri"/>
          <w:i/>
        </w:rPr>
        <w:t>vegetable</w:t>
      </w:r>
      <w:proofErr w:type="spellEnd"/>
      <w:r w:rsidRPr="000A166C">
        <w:rPr>
          <w:rFonts w:eastAsia="Calibri"/>
          <w:i/>
        </w:rPr>
        <w:t xml:space="preserve"> </w:t>
      </w:r>
      <w:proofErr w:type="spellStart"/>
      <w:r w:rsidRPr="000A166C">
        <w:rPr>
          <w:rFonts w:eastAsia="Calibri"/>
          <w:i/>
        </w:rPr>
        <w:t>oils</w:t>
      </w:r>
      <w:proofErr w:type="spellEnd"/>
      <w:r w:rsidRPr="00201771">
        <w:rPr>
          <w:rFonts w:eastAsia="Calibri"/>
        </w:rPr>
        <w:t xml:space="preserve"> - uwodornione oleje roślinne</w:t>
      </w:r>
    </w:p>
    <w:p w14:paraId="3206BE8B" w14:textId="77777777" w:rsidR="0080228A" w:rsidRPr="003034DF" w:rsidRDefault="0080228A" w:rsidP="0080228A">
      <w:pPr>
        <w:tabs>
          <w:tab w:val="left" w:pos="1418"/>
          <w:tab w:val="left" w:pos="1843"/>
        </w:tabs>
        <w:spacing w:before="60" w:after="120" w:line="240" w:lineRule="auto"/>
        <w:rPr>
          <w:rFonts w:eastAsia="Calibri"/>
        </w:rPr>
      </w:pPr>
      <w:r w:rsidRPr="003034DF">
        <w:rPr>
          <w:rFonts w:eastAsia="Calibri"/>
          <w:b/>
        </w:rPr>
        <w:t>IED</w:t>
      </w:r>
      <w:r w:rsidRPr="003034DF">
        <w:rPr>
          <w:rFonts w:eastAsia="Calibri"/>
          <w:b/>
        </w:rPr>
        <w:tab/>
        <w:t>–</w:t>
      </w:r>
      <w:r w:rsidRPr="003034DF">
        <w:rPr>
          <w:rFonts w:eastAsia="Calibri"/>
          <w:b/>
        </w:rPr>
        <w:tab/>
      </w:r>
      <w:r w:rsidRPr="003034DF">
        <w:rPr>
          <w:rFonts w:eastAsia="Calibri"/>
        </w:rPr>
        <w:t>dyrektywa w sprawie emisji przemysłowych</w:t>
      </w:r>
    </w:p>
    <w:p w14:paraId="47C8B575" w14:textId="77777777" w:rsidR="0080228A" w:rsidRPr="003034DF" w:rsidRDefault="0080228A" w:rsidP="0080228A">
      <w:pPr>
        <w:tabs>
          <w:tab w:val="left" w:pos="1418"/>
          <w:tab w:val="left" w:pos="1843"/>
        </w:tabs>
        <w:spacing w:before="60" w:after="120" w:line="240" w:lineRule="auto"/>
        <w:ind w:left="1843" w:hanging="1843"/>
        <w:rPr>
          <w:rFonts w:eastAsia="Calibri"/>
          <w:lang w:val="en-US"/>
        </w:rPr>
      </w:pPr>
      <w:r w:rsidRPr="00B9586D">
        <w:rPr>
          <w:rFonts w:eastAsia="Calibri"/>
          <w:b/>
          <w:lang w:val="en-US"/>
        </w:rPr>
        <w:t>IGCC</w:t>
      </w:r>
      <w:r w:rsidRPr="00B9586D">
        <w:rPr>
          <w:rFonts w:eastAsia="Calibri"/>
          <w:b/>
          <w:lang w:val="en-US"/>
        </w:rPr>
        <w:tab/>
        <w:t>–</w:t>
      </w:r>
      <w:r w:rsidRPr="00B9586D">
        <w:rPr>
          <w:rFonts w:eastAsia="Calibri"/>
          <w:b/>
          <w:lang w:val="en-US"/>
        </w:rPr>
        <w:tab/>
      </w:r>
      <w:r w:rsidRPr="00B9586D">
        <w:rPr>
          <w:rFonts w:eastAsia="Calibri"/>
          <w:lang w:val="en-US"/>
        </w:rPr>
        <w:t xml:space="preserve">ang. </w:t>
      </w:r>
      <w:r w:rsidRPr="00B9586D">
        <w:rPr>
          <w:rFonts w:eastAsia="Calibri"/>
          <w:i/>
          <w:lang w:val="en-US"/>
        </w:rPr>
        <w:t xml:space="preserve">Integrated Gasification Combined Cycle </w:t>
      </w:r>
      <w:r w:rsidRPr="00B9586D">
        <w:rPr>
          <w:rFonts w:eastAsia="Calibri"/>
          <w:lang w:val="en-US"/>
        </w:rPr>
        <w:t xml:space="preserve">– </w:t>
      </w:r>
      <w:proofErr w:type="spellStart"/>
      <w:r w:rsidRPr="00B9586D">
        <w:rPr>
          <w:rFonts w:eastAsia="Calibri"/>
          <w:lang w:val="en-US"/>
        </w:rPr>
        <w:t>zintegrowany</w:t>
      </w:r>
      <w:proofErr w:type="spellEnd"/>
      <w:r w:rsidRPr="00B9586D">
        <w:rPr>
          <w:rFonts w:eastAsia="Calibri"/>
          <w:lang w:val="en-US"/>
        </w:rPr>
        <w:t xml:space="preserve"> </w:t>
      </w:r>
      <w:proofErr w:type="spellStart"/>
      <w:r w:rsidRPr="00B9586D">
        <w:rPr>
          <w:rFonts w:eastAsia="Calibri"/>
          <w:lang w:val="en-US"/>
        </w:rPr>
        <w:t>układ</w:t>
      </w:r>
      <w:proofErr w:type="spellEnd"/>
      <w:r w:rsidRPr="00B9586D">
        <w:rPr>
          <w:rFonts w:eastAsia="Calibri"/>
          <w:lang w:val="en-US"/>
        </w:rPr>
        <w:t xml:space="preserve"> </w:t>
      </w:r>
      <w:proofErr w:type="spellStart"/>
      <w:r w:rsidRPr="003034DF">
        <w:rPr>
          <w:rFonts w:eastAsia="Calibri"/>
          <w:lang w:val="en-US"/>
        </w:rPr>
        <w:t>zgazowania</w:t>
      </w:r>
      <w:proofErr w:type="spellEnd"/>
      <w:r w:rsidRPr="003034DF">
        <w:rPr>
          <w:rFonts w:eastAsia="Calibri"/>
          <w:lang w:val="en-US"/>
        </w:rPr>
        <w:t xml:space="preserve"> </w:t>
      </w:r>
      <w:proofErr w:type="spellStart"/>
      <w:r w:rsidRPr="003034DF">
        <w:rPr>
          <w:rFonts w:eastAsia="Calibri"/>
          <w:lang w:val="en-US"/>
        </w:rPr>
        <w:t>węgla</w:t>
      </w:r>
      <w:proofErr w:type="spellEnd"/>
    </w:p>
    <w:p w14:paraId="79E636F9" w14:textId="77777777" w:rsidR="0080228A" w:rsidRPr="000D6C6A" w:rsidRDefault="0080228A" w:rsidP="0080228A">
      <w:pPr>
        <w:tabs>
          <w:tab w:val="left" w:pos="1418"/>
          <w:tab w:val="left" w:pos="1843"/>
        </w:tabs>
        <w:spacing w:before="60" w:after="120" w:line="240" w:lineRule="auto"/>
        <w:rPr>
          <w:rFonts w:eastAsia="Calibri"/>
          <w:color w:val="000000" w:themeColor="text1"/>
        </w:rPr>
      </w:pPr>
      <w:r w:rsidRPr="000D6C6A">
        <w:rPr>
          <w:rFonts w:eastAsia="Calibri"/>
          <w:b/>
          <w:color w:val="000000" w:themeColor="text1"/>
        </w:rPr>
        <w:t>JRM</w:t>
      </w:r>
      <w:r w:rsidRPr="000D6C6A">
        <w:rPr>
          <w:rFonts w:eastAsia="Calibri"/>
          <w:b/>
          <w:color w:val="000000" w:themeColor="text1"/>
        </w:rPr>
        <w:tab/>
        <w:t>–</w:t>
      </w:r>
      <w:r w:rsidRPr="000D6C6A">
        <w:rPr>
          <w:rFonts w:eastAsia="Calibri"/>
          <w:b/>
          <w:color w:val="000000" w:themeColor="text1"/>
        </w:rPr>
        <w:tab/>
      </w:r>
      <w:r w:rsidRPr="000D6C6A">
        <w:rPr>
          <w:rFonts w:eastAsia="Calibri"/>
          <w:color w:val="000000" w:themeColor="text1"/>
        </w:rPr>
        <w:t xml:space="preserve">Jednostki </w:t>
      </w:r>
      <w:r>
        <w:rPr>
          <w:rFonts w:eastAsia="Calibri"/>
          <w:color w:val="000000" w:themeColor="text1"/>
        </w:rPr>
        <w:t>r</w:t>
      </w:r>
      <w:r w:rsidRPr="000D6C6A">
        <w:rPr>
          <w:rFonts w:eastAsia="Calibri"/>
          <w:color w:val="000000" w:themeColor="text1"/>
        </w:rPr>
        <w:t xml:space="preserve">ynku </w:t>
      </w:r>
      <w:r>
        <w:rPr>
          <w:rFonts w:eastAsia="Calibri"/>
          <w:color w:val="000000" w:themeColor="text1"/>
        </w:rPr>
        <w:t>m</w:t>
      </w:r>
      <w:r w:rsidRPr="000D6C6A">
        <w:rPr>
          <w:rFonts w:eastAsia="Calibri"/>
          <w:color w:val="000000" w:themeColor="text1"/>
        </w:rPr>
        <w:t>ocy</w:t>
      </w:r>
    </w:p>
    <w:p w14:paraId="0FD7D6C3" w14:textId="77777777" w:rsidR="0080228A" w:rsidRPr="003034DF" w:rsidRDefault="0080228A" w:rsidP="0080228A">
      <w:pPr>
        <w:tabs>
          <w:tab w:val="left" w:pos="1418"/>
          <w:tab w:val="left" w:pos="1843"/>
        </w:tabs>
        <w:spacing w:before="60" w:after="120" w:line="240" w:lineRule="auto"/>
        <w:rPr>
          <w:rFonts w:eastAsia="Calibri"/>
        </w:rPr>
      </w:pPr>
      <w:r w:rsidRPr="003034DF">
        <w:rPr>
          <w:rFonts w:eastAsia="Calibri"/>
          <w:b/>
        </w:rPr>
        <w:t>JWCD</w:t>
      </w:r>
      <w:r w:rsidRPr="003034DF">
        <w:rPr>
          <w:rFonts w:eastAsia="Calibri"/>
          <w:b/>
        </w:rPr>
        <w:tab/>
        <w:t>–</w:t>
      </w:r>
      <w:r w:rsidRPr="003034DF">
        <w:rPr>
          <w:rFonts w:eastAsia="Calibri"/>
          <w:b/>
        </w:rPr>
        <w:tab/>
      </w:r>
      <w:r w:rsidRPr="003034DF">
        <w:rPr>
          <w:rFonts w:eastAsia="Calibri"/>
        </w:rPr>
        <w:t xml:space="preserve">Jednostka </w:t>
      </w:r>
      <w:r>
        <w:rPr>
          <w:rFonts w:eastAsia="Calibri"/>
        </w:rPr>
        <w:t>w</w:t>
      </w:r>
      <w:r w:rsidRPr="003034DF">
        <w:rPr>
          <w:rFonts w:eastAsia="Calibri"/>
        </w:rPr>
        <w:t xml:space="preserve">ytwórcza </w:t>
      </w:r>
      <w:r>
        <w:rPr>
          <w:rFonts w:eastAsia="Calibri"/>
        </w:rPr>
        <w:t>c</w:t>
      </w:r>
      <w:r w:rsidRPr="003034DF">
        <w:rPr>
          <w:rFonts w:eastAsia="Calibri"/>
        </w:rPr>
        <w:t xml:space="preserve">entralnie </w:t>
      </w:r>
      <w:r>
        <w:rPr>
          <w:rFonts w:eastAsia="Calibri"/>
        </w:rPr>
        <w:t>d</w:t>
      </w:r>
      <w:r w:rsidRPr="003034DF">
        <w:rPr>
          <w:rFonts w:eastAsia="Calibri"/>
        </w:rPr>
        <w:t>ysponowana</w:t>
      </w:r>
    </w:p>
    <w:p w14:paraId="6656A452" w14:textId="77777777" w:rsidR="0080228A" w:rsidRDefault="0080228A" w:rsidP="0080228A">
      <w:pPr>
        <w:tabs>
          <w:tab w:val="left" w:pos="1418"/>
          <w:tab w:val="left" w:pos="1843"/>
        </w:tabs>
        <w:spacing w:before="60" w:after="120" w:line="240" w:lineRule="auto"/>
        <w:rPr>
          <w:rFonts w:eastAsia="Calibri"/>
        </w:rPr>
      </w:pPr>
      <w:r w:rsidRPr="003034DF">
        <w:rPr>
          <w:rFonts w:eastAsia="Calibri"/>
          <w:b/>
        </w:rPr>
        <w:t>KE</w:t>
      </w:r>
      <w:r w:rsidRPr="003034DF">
        <w:rPr>
          <w:rFonts w:eastAsia="Calibri"/>
          <w:b/>
        </w:rPr>
        <w:tab/>
      </w:r>
      <w:r w:rsidRPr="003034DF">
        <w:rPr>
          <w:rFonts w:eastAsia="Calibri"/>
        </w:rPr>
        <w:t>–</w:t>
      </w:r>
      <w:r w:rsidRPr="003034DF">
        <w:rPr>
          <w:rFonts w:eastAsia="Calibri"/>
        </w:rPr>
        <w:tab/>
        <w:t>Komisja Europejska</w:t>
      </w:r>
    </w:p>
    <w:p w14:paraId="24EAC172" w14:textId="77777777" w:rsidR="0080228A" w:rsidRPr="008011FA" w:rsidRDefault="0080228A" w:rsidP="0080228A">
      <w:pPr>
        <w:tabs>
          <w:tab w:val="left" w:pos="1418"/>
          <w:tab w:val="left" w:pos="1843"/>
        </w:tabs>
        <w:spacing w:before="60" w:after="120" w:line="240" w:lineRule="auto"/>
        <w:rPr>
          <w:rFonts w:eastAsia="Calibri"/>
        </w:rPr>
      </w:pPr>
      <w:r>
        <w:rPr>
          <w:rFonts w:eastAsia="Calibri"/>
          <w:b/>
        </w:rPr>
        <w:t>KPEiK</w:t>
      </w:r>
      <w:r w:rsidRPr="003034DF">
        <w:rPr>
          <w:rFonts w:eastAsia="Calibri"/>
          <w:b/>
        </w:rPr>
        <w:tab/>
      </w:r>
      <w:r w:rsidRPr="003034DF">
        <w:rPr>
          <w:rFonts w:eastAsia="Calibri"/>
        </w:rPr>
        <w:t>–</w:t>
      </w:r>
      <w:r w:rsidRPr="003034DF">
        <w:rPr>
          <w:rFonts w:eastAsia="Calibri"/>
        </w:rPr>
        <w:tab/>
      </w:r>
      <w:r>
        <w:rPr>
          <w:rFonts w:eastAsia="Calibri"/>
        </w:rPr>
        <w:t>Krajowy plan na rzecz energii i klimatu na lata 2021-2030</w:t>
      </w:r>
    </w:p>
    <w:p w14:paraId="5D0BFC38" w14:textId="77777777" w:rsidR="0080228A" w:rsidRDefault="0080228A" w:rsidP="0080228A">
      <w:pPr>
        <w:tabs>
          <w:tab w:val="left" w:pos="1418"/>
          <w:tab w:val="left" w:pos="1843"/>
        </w:tabs>
        <w:spacing w:before="60" w:after="120" w:line="240" w:lineRule="auto"/>
        <w:rPr>
          <w:rFonts w:eastAsia="Calibri"/>
        </w:rPr>
      </w:pPr>
      <w:r>
        <w:rPr>
          <w:rFonts w:eastAsia="Calibri"/>
          <w:b/>
        </w:rPr>
        <w:t>KPD</w:t>
      </w:r>
      <w:r w:rsidRPr="003034DF">
        <w:rPr>
          <w:rFonts w:eastAsia="Calibri"/>
          <w:b/>
        </w:rPr>
        <w:tab/>
      </w:r>
      <w:r w:rsidRPr="003034DF">
        <w:rPr>
          <w:rFonts w:eastAsia="Calibri"/>
        </w:rPr>
        <w:t>–</w:t>
      </w:r>
      <w:r w:rsidRPr="003034DF">
        <w:rPr>
          <w:rFonts w:eastAsia="Calibri"/>
        </w:rPr>
        <w:tab/>
        <w:t>K</w:t>
      </w:r>
      <w:r>
        <w:rPr>
          <w:rFonts w:eastAsia="Calibri"/>
        </w:rPr>
        <w:t>rajowy plan działań w zakresie energii ze źródeł odnawialnych</w:t>
      </w:r>
    </w:p>
    <w:p w14:paraId="2FD7C6F6" w14:textId="77777777" w:rsidR="0080228A" w:rsidRDefault="0080228A" w:rsidP="0080228A">
      <w:pPr>
        <w:tabs>
          <w:tab w:val="left" w:pos="1418"/>
          <w:tab w:val="left" w:pos="1843"/>
        </w:tabs>
        <w:spacing w:before="60" w:after="120" w:line="240" w:lineRule="auto"/>
        <w:rPr>
          <w:rFonts w:eastAsia="Calibri"/>
        </w:rPr>
      </w:pPr>
      <w:r>
        <w:rPr>
          <w:rFonts w:eastAsia="Calibri"/>
          <w:b/>
        </w:rPr>
        <w:t>KPDEE</w:t>
      </w:r>
      <w:r w:rsidRPr="003034DF">
        <w:rPr>
          <w:rFonts w:eastAsia="Calibri"/>
          <w:b/>
        </w:rPr>
        <w:tab/>
      </w:r>
      <w:r w:rsidRPr="003034DF">
        <w:rPr>
          <w:rFonts w:eastAsia="Calibri"/>
        </w:rPr>
        <w:t>–</w:t>
      </w:r>
      <w:r w:rsidRPr="003034DF">
        <w:rPr>
          <w:rFonts w:eastAsia="Calibri"/>
        </w:rPr>
        <w:tab/>
        <w:t>K</w:t>
      </w:r>
      <w:r>
        <w:rPr>
          <w:rFonts w:eastAsia="Calibri"/>
        </w:rPr>
        <w:t>rajowy plan działań dotyczący efektywności energetycznej dla Polski</w:t>
      </w:r>
    </w:p>
    <w:p w14:paraId="03F8A450" w14:textId="77777777" w:rsidR="0080228A" w:rsidRPr="003034DF" w:rsidRDefault="0080228A" w:rsidP="0080228A">
      <w:pPr>
        <w:tabs>
          <w:tab w:val="left" w:pos="1418"/>
          <w:tab w:val="left" w:pos="1843"/>
        </w:tabs>
        <w:spacing w:before="60" w:after="120" w:line="240" w:lineRule="auto"/>
        <w:rPr>
          <w:rFonts w:eastAsia="Calibri"/>
        </w:rPr>
      </w:pPr>
      <w:r w:rsidRPr="003034DF">
        <w:rPr>
          <w:rFonts w:eastAsia="Calibri"/>
          <w:b/>
        </w:rPr>
        <w:t>KSE</w:t>
      </w:r>
      <w:r w:rsidRPr="003034DF">
        <w:rPr>
          <w:rFonts w:eastAsia="Calibri"/>
          <w:b/>
        </w:rPr>
        <w:tab/>
      </w:r>
      <w:r w:rsidRPr="003034DF">
        <w:rPr>
          <w:rFonts w:eastAsia="Calibri"/>
        </w:rPr>
        <w:t>–</w:t>
      </w:r>
      <w:r w:rsidRPr="003034DF">
        <w:rPr>
          <w:rFonts w:eastAsia="Calibri"/>
        </w:rPr>
        <w:tab/>
        <w:t>Krajowy System Elektroenergetyczny</w:t>
      </w:r>
    </w:p>
    <w:p w14:paraId="74C4357A" w14:textId="77777777" w:rsidR="0080228A" w:rsidRPr="003034DF" w:rsidRDefault="0080228A" w:rsidP="0080228A">
      <w:pPr>
        <w:tabs>
          <w:tab w:val="left" w:pos="1418"/>
          <w:tab w:val="left" w:pos="1843"/>
        </w:tabs>
        <w:spacing w:before="60" w:after="120" w:line="240" w:lineRule="auto"/>
        <w:ind w:left="1843" w:hanging="1843"/>
        <w:rPr>
          <w:rFonts w:eastAsia="Calibri"/>
        </w:rPr>
      </w:pPr>
      <w:r w:rsidRPr="003034DF">
        <w:rPr>
          <w:rFonts w:eastAsia="Calibri"/>
          <w:b/>
        </w:rPr>
        <w:t>LCP</w:t>
      </w:r>
      <w:r w:rsidRPr="003034DF">
        <w:rPr>
          <w:rFonts w:eastAsia="Calibri"/>
          <w:b/>
        </w:rPr>
        <w:tab/>
        <w:t>–</w:t>
      </w:r>
      <w:r w:rsidRPr="003034DF">
        <w:rPr>
          <w:rFonts w:eastAsia="Calibri"/>
          <w:b/>
        </w:rPr>
        <w:tab/>
      </w:r>
      <w:r w:rsidRPr="003034DF">
        <w:rPr>
          <w:rFonts w:eastAsia="Calibri"/>
        </w:rPr>
        <w:t xml:space="preserve">ang. </w:t>
      </w:r>
      <w:proofErr w:type="spellStart"/>
      <w:r w:rsidRPr="003034DF">
        <w:rPr>
          <w:rFonts w:eastAsia="Calibri"/>
          <w:i/>
        </w:rPr>
        <w:t>Large</w:t>
      </w:r>
      <w:proofErr w:type="spellEnd"/>
      <w:r w:rsidRPr="003034DF">
        <w:rPr>
          <w:rFonts w:eastAsia="Calibri"/>
          <w:i/>
        </w:rPr>
        <w:t xml:space="preserve"> </w:t>
      </w:r>
      <w:proofErr w:type="spellStart"/>
      <w:r w:rsidRPr="003034DF">
        <w:rPr>
          <w:rFonts w:eastAsia="Calibri"/>
          <w:i/>
        </w:rPr>
        <w:t>Combustion</w:t>
      </w:r>
      <w:proofErr w:type="spellEnd"/>
      <w:r w:rsidRPr="003034DF">
        <w:rPr>
          <w:rFonts w:eastAsia="Calibri"/>
          <w:i/>
        </w:rPr>
        <w:t xml:space="preserve"> </w:t>
      </w:r>
      <w:proofErr w:type="spellStart"/>
      <w:r w:rsidRPr="003034DF">
        <w:rPr>
          <w:rFonts w:eastAsia="Calibri"/>
          <w:i/>
        </w:rPr>
        <w:t>Plants</w:t>
      </w:r>
      <w:proofErr w:type="spellEnd"/>
      <w:r w:rsidRPr="003034DF">
        <w:rPr>
          <w:rFonts w:eastAsia="Calibri"/>
        </w:rPr>
        <w:t xml:space="preserve"> – dyrektywa 2001/80/WE w sprawie ograniczenia emisji niektórych zanieczyszczeń do powietrza z dużych źródeł spalania paliw</w:t>
      </w:r>
    </w:p>
    <w:p w14:paraId="26446DCD" w14:textId="77777777" w:rsidR="0080228A" w:rsidRPr="009A7E3A" w:rsidRDefault="0080228A" w:rsidP="0080228A">
      <w:pPr>
        <w:tabs>
          <w:tab w:val="left" w:pos="1418"/>
          <w:tab w:val="left" w:pos="1843"/>
        </w:tabs>
        <w:spacing w:before="60" w:after="120" w:line="240" w:lineRule="auto"/>
        <w:rPr>
          <w:rFonts w:eastAsia="Calibri"/>
        </w:rPr>
      </w:pPr>
      <w:r w:rsidRPr="009A7E3A">
        <w:rPr>
          <w:rFonts w:eastAsia="Calibri"/>
          <w:b/>
        </w:rPr>
        <w:t>MAE</w:t>
      </w:r>
      <w:r w:rsidRPr="009A7E3A">
        <w:rPr>
          <w:rFonts w:eastAsia="Calibri"/>
          <w:b/>
        </w:rPr>
        <w:tab/>
      </w:r>
      <w:r w:rsidRPr="009A7E3A">
        <w:rPr>
          <w:rFonts w:eastAsia="Calibri"/>
        </w:rPr>
        <w:t>–</w:t>
      </w:r>
      <w:r w:rsidRPr="009A7E3A">
        <w:rPr>
          <w:rFonts w:eastAsia="Calibri"/>
        </w:rPr>
        <w:tab/>
        <w:t>Międzynarodowa Agencja Energetyczna</w:t>
      </w:r>
    </w:p>
    <w:p w14:paraId="2A351B47" w14:textId="77777777" w:rsidR="0080228A" w:rsidRPr="009A7E3A" w:rsidRDefault="0080228A" w:rsidP="0080228A">
      <w:pPr>
        <w:tabs>
          <w:tab w:val="left" w:pos="1418"/>
          <w:tab w:val="left" w:pos="1843"/>
        </w:tabs>
        <w:spacing w:before="60" w:after="120" w:line="240" w:lineRule="auto"/>
        <w:rPr>
          <w:rFonts w:eastAsia="Calibri"/>
        </w:rPr>
      </w:pPr>
      <w:r w:rsidRPr="009A7E3A">
        <w:rPr>
          <w:rFonts w:eastAsia="Calibri"/>
          <w:b/>
        </w:rPr>
        <w:t>MAED</w:t>
      </w:r>
      <w:r w:rsidRPr="009A7E3A">
        <w:rPr>
          <w:rFonts w:eastAsia="Calibri"/>
          <w:b/>
        </w:rPr>
        <w:tab/>
      </w:r>
      <w:r w:rsidRPr="009A7E3A">
        <w:rPr>
          <w:rFonts w:eastAsia="Calibri"/>
        </w:rPr>
        <w:t>–</w:t>
      </w:r>
      <w:r w:rsidRPr="009A7E3A">
        <w:rPr>
          <w:rFonts w:eastAsia="Calibri"/>
        </w:rPr>
        <w:tab/>
        <w:t xml:space="preserve">Model for Analysis of Energy </w:t>
      </w:r>
      <w:proofErr w:type="spellStart"/>
      <w:r w:rsidRPr="009A7E3A">
        <w:rPr>
          <w:rFonts w:eastAsia="Calibri"/>
        </w:rPr>
        <w:t>Demand</w:t>
      </w:r>
      <w:proofErr w:type="spellEnd"/>
    </w:p>
    <w:p w14:paraId="52644969" w14:textId="77777777" w:rsidR="0080228A" w:rsidRPr="009A7E3A" w:rsidRDefault="0080228A" w:rsidP="0080228A">
      <w:pPr>
        <w:tabs>
          <w:tab w:val="left" w:pos="1418"/>
          <w:tab w:val="left" w:pos="1843"/>
        </w:tabs>
        <w:spacing w:before="60" w:after="120" w:line="240" w:lineRule="auto"/>
        <w:rPr>
          <w:rFonts w:eastAsia="Calibri"/>
        </w:rPr>
      </w:pPr>
      <w:r w:rsidRPr="009A7E3A">
        <w:rPr>
          <w:rFonts w:eastAsia="Calibri"/>
          <w:b/>
        </w:rPr>
        <w:t>ME</w:t>
      </w:r>
      <w:r w:rsidRPr="009A7E3A">
        <w:rPr>
          <w:rFonts w:eastAsia="Calibri"/>
          <w:b/>
        </w:rPr>
        <w:tab/>
      </w:r>
      <w:r w:rsidRPr="009A7E3A">
        <w:rPr>
          <w:rFonts w:eastAsia="Calibri"/>
        </w:rPr>
        <w:t>–</w:t>
      </w:r>
      <w:r w:rsidRPr="009A7E3A">
        <w:rPr>
          <w:rFonts w:eastAsia="Calibri"/>
        </w:rPr>
        <w:tab/>
        <w:t>minister właściwy ds. energii</w:t>
      </w:r>
    </w:p>
    <w:p w14:paraId="6C611A15" w14:textId="77777777" w:rsidR="0080228A" w:rsidRPr="009A7E3A" w:rsidRDefault="0080228A" w:rsidP="0080228A">
      <w:pPr>
        <w:tabs>
          <w:tab w:val="left" w:pos="1418"/>
          <w:tab w:val="left" w:pos="1843"/>
        </w:tabs>
        <w:spacing w:before="60" w:after="120" w:line="240" w:lineRule="auto"/>
        <w:ind w:left="1843" w:hanging="1843"/>
        <w:rPr>
          <w:rFonts w:eastAsia="Calibri"/>
        </w:rPr>
      </w:pPr>
      <w:r w:rsidRPr="009A7E3A">
        <w:rPr>
          <w:rFonts w:eastAsia="Calibri"/>
          <w:b/>
        </w:rPr>
        <w:t>MESSAGE</w:t>
      </w:r>
      <w:r w:rsidRPr="009A7E3A">
        <w:rPr>
          <w:rFonts w:eastAsia="Calibri"/>
          <w:b/>
        </w:rPr>
        <w:tab/>
      </w:r>
      <w:r w:rsidRPr="009A7E3A">
        <w:rPr>
          <w:rFonts w:eastAsia="Calibri"/>
        </w:rPr>
        <w:t>–</w:t>
      </w:r>
      <w:r w:rsidRPr="009A7E3A">
        <w:rPr>
          <w:rFonts w:eastAsia="Calibri"/>
        </w:rPr>
        <w:tab/>
        <w:t xml:space="preserve">ang. </w:t>
      </w:r>
      <w:r w:rsidRPr="009A7E3A">
        <w:rPr>
          <w:rFonts w:eastAsia="Calibri"/>
          <w:i/>
        </w:rPr>
        <w:t xml:space="preserve">Model for Energy Supply </w:t>
      </w:r>
      <w:proofErr w:type="spellStart"/>
      <w:r w:rsidRPr="009A7E3A">
        <w:rPr>
          <w:rFonts w:eastAsia="Calibri"/>
          <w:i/>
        </w:rPr>
        <w:t>Strategy</w:t>
      </w:r>
      <w:proofErr w:type="spellEnd"/>
      <w:r w:rsidRPr="009A7E3A">
        <w:rPr>
          <w:rFonts w:eastAsia="Calibri"/>
          <w:i/>
        </w:rPr>
        <w:t xml:space="preserve"> </w:t>
      </w:r>
      <w:proofErr w:type="spellStart"/>
      <w:r w:rsidRPr="009A7E3A">
        <w:rPr>
          <w:rFonts w:eastAsia="Calibri"/>
          <w:i/>
        </w:rPr>
        <w:t>Alternatives</w:t>
      </w:r>
      <w:proofErr w:type="spellEnd"/>
      <w:r w:rsidRPr="009A7E3A">
        <w:rPr>
          <w:rFonts w:eastAsia="Calibri"/>
          <w:i/>
        </w:rPr>
        <w:t xml:space="preserve"> and </w:t>
      </w:r>
      <w:proofErr w:type="spellStart"/>
      <w:r w:rsidRPr="009A7E3A">
        <w:rPr>
          <w:rFonts w:eastAsia="Calibri"/>
          <w:i/>
        </w:rPr>
        <w:t>their</w:t>
      </w:r>
      <w:proofErr w:type="spellEnd"/>
      <w:r w:rsidRPr="009A7E3A">
        <w:rPr>
          <w:rFonts w:eastAsia="Calibri"/>
          <w:i/>
        </w:rPr>
        <w:t xml:space="preserve"> General </w:t>
      </w:r>
      <w:proofErr w:type="spellStart"/>
      <w:r w:rsidRPr="009A7E3A">
        <w:rPr>
          <w:rFonts w:eastAsia="Calibri"/>
          <w:i/>
        </w:rPr>
        <w:t>Environmental</w:t>
      </w:r>
      <w:proofErr w:type="spellEnd"/>
      <w:r w:rsidRPr="009A7E3A">
        <w:rPr>
          <w:rFonts w:eastAsia="Calibri"/>
          <w:i/>
        </w:rPr>
        <w:t xml:space="preserve"> </w:t>
      </w:r>
      <w:proofErr w:type="spellStart"/>
      <w:r w:rsidRPr="009A7E3A">
        <w:rPr>
          <w:rFonts w:eastAsia="Calibri"/>
          <w:i/>
        </w:rPr>
        <w:t>Impacts</w:t>
      </w:r>
      <w:proofErr w:type="spellEnd"/>
      <w:r w:rsidRPr="009A7E3A">
        <w:rPr>
          <w:rFonts w:eastAsia="Calibri"/>
          <w:i/>
        </w:rPr>
        <w:t xml:space="preserve"> – </w:t>
      </w:r>
      <w:r>
        <w:rPr>
          <w:rFonts w:eastAsia="Calibri"/>
        </w:rPr>
        <w:t>m</w:t>
      </w:r>
      <w:r w:rsidRPr="009A7E3A">
        <w:rPr>
          <w:rFonts w:eastAsia="Calibri"/>
        </w:rPr>
        <w:t>odel alternatywnych strategii zaopatrzenia w energię</w:t>
      </w:r>
      <w:r>
        <w:rPr>
          <w:rFonts w:eastAsia="Calibri"/>
        </w:rPr>
        <w:t xml:space="preserve"> </w:t>
      </w:r>
      <w:r w:rsidRPr="009A7E3A">
        <w:rPr>
          <w:rFonts w:eastAsia="Calibri"/>
        </w:rPr>
        <w:t>i ich ogólne oddziaływanie na środowisko</w:t>
      </w:r>
    </w:p>
    <w:p w14:paraId="643288C5" w14:textId="77777777" w:rsidR="0080228A" w:rsidRDefault="0080228A" w:rsidP="0080228A">
      <w:pPr>
        <w:tabs>
          <w:tab w:val="left" w:pos="1418"/>
          <w:tab w:val="left" w:pos="1843"/>
        </w:tabs>
        <w:spacing w:before="60" w:after="120" w:line="240" w:lineRule="auto"/>
        <w:rPr>
          <w:rFonts w:eastAsia="Calibri"/>
        </w:rPr>
      </w:pPr>
      <w:r w:rsidRPr="00692609">
        <w:rPr>
          <w:rFonts w:eastAsia="Calibri"/>
          <w:b/>
        </w:rPr>
        <w:lastRenderedPageBreak/>
        <w:t>ME</w:t>
      </w:r>
      <w:r>
        <w:rPr>
          <w:rFonts w:eastAsia="Calibri"/>
          <w:b/>
        </w:rPr>
        <w:t>W</w:t>
      </w:r>
      <w:r w:rsidRPr="00692609">
        <w:rPr>
          <w:rFonts w:eastAsia="Calibri"/>
          <w:b/>
        </w:rPr>
        <w:tab/>
      </w:r>
      <w:r w:rsidRPr="00692609">
        <w:rPr>
          <w:rFonts w:eastAsia="Calibri"/>
        </w:rPr>
        <w:t>–</w:t>
      </w:r>
      <w:r w:rsidRPr="00692609">
        <w:rPr>
          <w:rFonts w:eastAsia="Calibri"/>
        </w:rPr>
        <w:tab/>
      </w:r>
      <w:r>
        <w:rPr>
          <w:rFonts w:eastAsia="Calibri"/>
        </w:rPr>
        <w:t>małe elektrownie wodne o mocy do 5 MW</w:t>
      </w:r>
    </w:p>
    <w:p w14:paraId="01B5D233" w14:textId="77777777" w:rsidR="0080228A" w:rsidRDefault="0080228A" w:rsidP="0080228A">
      <w:pPr>
        <w:tabs>
          <w:tab w:val="left" w:pos="1418"/>
          <w:tab w:val="left" w:pos="1843"/>
        </w:tabs>
        <w:spacing w:before="60" w:after="120" w:line="240" w:lineRule="auto"/>
        <w:rPr>
          <w:rFonts w:eastAsia="Calibri"/>
        </w:rPr>
      </w:pPr>
      <w:r>
        <w:rPr>
          <w:rFonts w:eastAsia="Calibri"/>
          <w:b/>
        </w:rPr>
        <w:t>MF</w:t>
      </w:r>
      <w:r w:rsidRPr="002C4BD1">
        <w:rPr>
          <w:rFonts w:eastAsia="Calibri"/>
          <w:b/>
        </w:rPr>
        <w:tab/>
      </w:r>
      <w:r w:rsidRPr="002C4BD1">
        <w:rPr>
          <w:rFonts w:eastAsia="Calibri"/>
        </w:rPr>
        <w:t>–</w:t>
      </w:r>
      <w:r w:rsidRPr="002C4BD1">
        <w:rPr>
          <w:rFonts w:eastAsia="Calibri"/>
        </w:rPr>
        <w:tab/>
      </w:r>
      <w:r>
        <w:rPr>
          <w:rFonts w:eastAsia="Calibri"/>
        </w:rPr>
        <w:t>m</w:t>
      </w:r>
      <w:r w:rsidRPr="002C4BD1">
        <w:rPr>
          <w:rFonts w:eastAsia="Calibri"/>
        </w:rPr>
        <w:t xml:space="preserve">inister </w:t>
      </w:r>
      <w:r>
        <w:rPr>
          <w:rFonts w:eastAsia="Calibri"/>
        </w:rPr>
        <w:t>właściwy ds. finansów publicznych</w:t>
      </w:r>
    </w:p>
    <w:p w14:paraId="374D9FD5" w14:textId="77777777" w:rsidR="0080228A" w:rsidRPr="002C4BD1" w:rsidRDefault="0080228A" w:rsidP="0080228A">
      <w:pPr>
        <w:tabs>
          <w:tab w:val="left" w:pos="1418"/>
          <w:tab w:val="left" w:pos="1843"/>
        </w:tabs>
        <w:spacing w:before="60" w:after="120" w:line="240" w:lineRule="auto"/>
        <w:rPr>
          <w:rFonts w:eastAsia="Calibri"/>
        </w:rPr>
      </w:pPr>
      <w:r>
        <w:rPr>
          <w:rFonts w:eastAsia="Calibri"/>
          <w:b/>
        </w:rPr>
        <w:t>MSR</w:t>
      </w:r>
      <w:r w:rsidRPr="002C4BD1">
        <w:rPr>
          <w:rFonts w:eastAsia="Calibri"/>
          <w:b/>
        </w:rPr>
        <w:tab/>
      </w:r>
      <w:r w:rsidRPr="002C4BD1">
        <w:rPr>
          <w:rFonts w:eastAsia="Calibri"/>
        </w:rPr>
        <w:t>–</w:t>
      </w:r>
      <w:r w:rsidRPr="002C4BD1">
        <w:rPr>
          <w:rFonts w:eastAsia="Calibri"/>
        </w:rPr>
        <w:tab/>
      </w:r>
      <w:r w:rsidRPr="009164E4">
        <w:rPr>
          <w:rFonts w:eastAsia="Calibri"/>
          <w:i/>
        </w:rPr>
        <w:t xml:space="preserve">ang. Market </w:t>
      </w:r>
      <w:proofErr w:type="spellStart"/>
      <w:r w:rsidRPr="009164E4">
        <w:rPr>
          <w:rFonts w:eastAsia="Calibri"/>
          <w:i/>
        </w:rPr>
        <w:t>Stability</w:t>
      </w:r>
      <w:proofErr w:type="spellEnd"/>
      <w:r w:rsidRPr="009164E4">
        <w:rPr>
          <w:rFonts w:eastAsia="Calibri"/>
          <w:i/>
        </w:rPr>
        <w:t xml:space="preserve"> </w:t>
      </w:r>
      <w:proofErr w:type="spellStart"/>
      <w:r w:rsidRPr="009164E4">
        <w:rPr>
          <w:rFonts w:eastAsia="Calibri"/>
          <w:i/>
        </w:rPr>
        <w:t>Reserve</w:t>
      </w:r>
      <w:proofErr w:type="spellEnd"/>
      <w:r>
        <w:rPr>
          <w:rFonts w:eastAsia="Calibri"/>
        </w:rPr>
        <w:t xml:space="preserve"> - Mechanizm Rezerwy Stabilizacyjnej</w:t>
      </w:r>
    </w:p>
    <w:p w14:paraId="37F975CA" w14:textId="77777777" w:rsidR="0080228A" w:rsidRDefault="0080228A" w:rsidP="0080228A">
      <w:pPr>
        <w:tabs>
          <w:tab w:val="left" w:pos="1418"/>
          <w:tab w:val="left" w:pos="1843"/>
        </w:tabs>
        <w:spacing w:before="60" w:after="120" w:line="240" w:lineRule="auto"/>
        <w:rPr>
          <w:rFonts w:eastAsia="Calibri"/>
        </w:rPr>
      </w:pPr>
      <w:r w:rsidRPr="002C4BD1">
        <w:rPr>
          <w:rFonts w:eastAsia="Calibri"/>
          <w:b/>
        </w:rPr>
        <w:t>MŚ</w:t>
      </w:r>
      <w:r w:rsidRPr="002C4BD1">
        <w:rPr>
          <w:rFonts w:eastAsia="Calibri"/>
          <w:b/>
        </w:rPr>
        <w:tab/>
      </w:r>
      <w:r w:rsidRPr="002C4BD1">
        <w:rPr>
          <w:rFonts w:eastAsia="Calibri"/>
        </w:rPr>
        <w:t>–</w:t>
      </w:r>
      <w:r w:rsidRPr="002C4BD1">
        <w:rPr>
          <w:rFonts w:eastAsia="Calibri"/>
        </w:rPr>
        <w:tab/>
      </w:r>
      <w:r>
        <w:rPr>
          <w:rFonts w:eastAsia="Calibri"/>
        </w:rPr>
        <w:t>m</w:t>
      </w:r>
      <w:r w:rsidRPr="002C4BD1">
        <w:rPr>
          <w:rFonts w:eastAsia="Calibri"/>
        </w:rPr>
        <w:t xml:space="preserve">inister </w:t>
      </w:r>
      <w:r>
        <w:rPr>
          <w:rFonts w:eastAsia="Calibri"/>
        </w:rPr>
        <w:t>właściwy ds. ś</w:t>
      </w:r>
      <w:r w:rsidRPr="002C4BD1">
        <w:rPr>
          <w:rFonts w:eastAsia="Calibri"/>
        </w:rPr>
        <w:t>rodowiska</w:t>
      </w:r>
    </w:p>
    <w:p w14:paraId="782894D4" w14:textId="77777777" w:rsidR="0080228A" w:rsidRPr="003034DF" w:rsidRDefault="0080228A" w:rsidP="0080228A">
      <w:pPr>
        <w:tabs>
          <w:tab w:val="left" w:pos="1418"/>
          <w:tab w:val="left" w:pos="1843"/>
        </w:tabs>
        <w:spacing w:before="60" w:after="120" w:line="240" w:lineRule="auto"/>
        <w:ind w:left="1843" w:hanging="1843"/>
        <w:rPr>
          <w:rFonts w:eastAsia="Calibri"/>
        </w:rPr>
      </w:pPr>
      <w:proofErr w:type="spellStart"/>
      <w:r>
        <w:rPr>
          <w:rFonts w:eastAsia="Calibri"/>
          <w:b/>
        </w:rPr>
        <w:t>n</w:t>
      </w:r>
      <w:r w:rsidRPr="003034DF">
        <w:rPr>
          <w:rFonts w:eastAsia="Calibri"/>
          <w:b/>
        </w:rPr>
        <w:t>JWCD</w:t>
      </w:r>
      <w:proofErr w:type="spellEnd"/>
      <w:r w:rsidRPr="003034DF">
        <w:rPr>
          <w:rFonts w:eastAsia="Calibri"/>
          <w:b/>
        </w:rPr>
        <w:tab/>
        <w:t>–</w:t>
      </w:r>
      <w:r w:rsidRPr="003034DF">
        <w:rPr>
          <w:rFonts w:eastAsia="Calibri"/>
          <w:b/>
        </w:rPr>
        <w:tab/>
      </w:r>
      <w:r>
        <w:rPr>
          <w:rFonts w:eastAsia="Calibri"/>
        </w:rPr>
        <w:t>jednostki wytwórcze niebędące Jednostkami Wytwórczymi C</w:t>
      </w:r>
      <w:r w:rsidRPr="00201771">
        <w:rPr>
          <w:rFonts w:eastAsia="Calibri"/>
        </w:rPr>
        <w:t xml:space="preserve">entralnie </w:t>
      </w:r>
      <w:r>
        <w:rPr>
          <w:rFonts w:eastAsia="Calibri"/>
        </w:rPr>
        <w:t>D</w:t>
      </w:r>
      <w:r w:rsidRPr="00201771">
        <w:rPr>
          <w:rFonts w:eastAsia="Calibri"/>
        </w:rPr>
        <w:t>ysponowanymi</w:t>
      </w:r>
    </w:p>
    <w:p w14:paraId="47E29009" w14:textId="77777777" w:rsidR="0080228A" w:rsidRDefault="0080228A" w:rsidP="0080228A">
      <w:pPr>
        <w:tabs>
          <w:tab w:val="left" w:pos="1418"/>
          <w:tab w:val="left" w:pos="1843"/>
        </w:tabs>
        <w:spacing w:before="60" w:after="120" w:line="240" w:lineRule="auto"/>
        <w:rPr>
          <w:rFonts w:eastAsia="Calibri"/>
        </w:rPr>
      </w:pPr>
      <w:r>
        <w:rPr>
          <w:rFonts w:eastAsia="Calibri"/>
          <w:b/>
        </w:rPr>
        <w:t>NBP</w:t>
      </w:r>
      <w:r w:rsidRPr="002C4BD1">
        <w:rPr>
          <w:rFonts w:eastAsia="Calibri"/>
          <w:b/>
        </w:rPr>
        <w:tab/>
      </w:r>
      <w:r w:rsidRPr="002C4BD1">
        <w:rPr>
          <w:rFonts w:eastAsia="Calibri"/>
        </w:rPr>
        <w:t>–</w:t>
      </w:r>
      <w:r w:rsidRPr="002C4BD1">
        <w:rPr>
          <w:rFonts w:eastAsia="Calibri"/>
        </w:rPr>
        <w:tab/>
      </w:r>
      <w:r>
        <w:rPr>
          <w:rFonts w:eastAsia="Calibri"/>
        </w:rPr>
        <w:t>Narodowy Bank Polski</w:t>
      </w:r>
    </w:p>
    <w:p w14:paraId="59BC8F65" w14:textId="77777777" w:rsidR="0080228A" w:rsidRDefault="0080228A" w:rsidP="0080228A">
      <w:pPr>
        <w:tabs>
          <w:tab w:val="left" w:pos="1418"/>
          <w:tab w:val="left" w:pos="1843"/>
        </w:tabs>
        <w:spacing w:before="60" w:after="120" w:line="240" w:lineRule="auto"/>
        <w:ind w:left="1843" w:hanging="1843"/>
        <w:rPr>
          <w:rFonts w:eastAsia="Calibri"/>
        </w:rPr>
      </w:pPr>
      <w:r w:rsidRPr="0031400A">
        <w:rPr>
          <w:rFonts w:eastAsia="Calibri"/>
          <w:b/>
        </w:rPr>
        <w:t>NCV</w:t>
      </w:r>
      <w:r w:rsidRPr="0031400A">
        <w:rPr>
          <w:rFonts w:eastAsia="Calibri"/>
          <w:b/>
        </w:rPr>
        <w:tab/>
      </w:r>
      <w:r w:rsidRPr="0031400A">
        <w:rPr>
          <w:rFonts w:eastAsia="Calibri"/>
        </w:rPr>
        <w:t>–</w:t>
      </w:r>
      <w:r w:rsidRPr="0031400A">
        <w:rPr>
          <w:rFonts w:eastAsia="Calibri"/>
        </w:rPr>
        <w:tab/>
      </w:r>
      <w:r w:rsidRPr="0031400A">
        <w:rPr>
          <w:rFonts w:eastAsia="Calibri"/>
          <w:i/>
        </w:rPr>
        <w:t xml:space="preserve">ang. </w:t>
      </w:r>
      <w:r>
        <w:rPr>
          <w:rFonts w:eastAsia="Calibri"/>
          <w:i/>
        </w:rPr>
        <w:t>n</w:t>
      </w:r>
      <w:r w:rsidRPr="002C04E5">
        <w:rPr>
          <w:rFonts w:eastAsia="Calibri"/>
          <w:i/>
        </w:rPr>
        <w:t xml:space="preserve">et </w:t>
      </w:r>
      <w:proofErr w:type="spellStart"/>
      <w:r w:rsidRPr="002C04E5">
        <w:rPr>
          <w:rFonts w:eastAsia="Calibri"/>
          <w:i/>
        </w:rPr>
        <w:t>calorific</w:t>
      </w:r>
      <w:proofErr w:type="spellEnd"/>
      <w:r w:rsidRPr="002C04E5">
        <w:rPr>
          <w:rFonts w:eastAsia="Calibri"/>
          <w:i/>
        </w:rPr>
        <w:t xml:space="preserve"> </w:t>
      </w:r>
      <w:proofErr w:type="spellStart"/>
      <w:r w:rsidRPr="002C04E5">
        <w:rPr>
          <w:rFonts w:eastAsia="Calibri"/>
          <w:i/>
        </w:rPr>
        <w:t>value</w:t>
      </w:r>
      <w:proofErr w:type="spellEnd"/>
      <w:r w:rsidRPr="002C04E5">
        <w:rPr>
          <w:rFonts w:eastAsia="Calibri"/>
        </w:rPr>
        <w:t xml:space="preserve"> - </w:t>
      </w:r>
      <w:r>
        <w:rPr>
          <w:rFonts w:eastAsia="Calibri"/>
        </w:rPr>
        <w:t>w</w:t>
      </w:r>
      <w:r w:rsidRPr="002C04E5">
        <w:rPr>
          <w:rFonts w:eastAsia="Calibri"/>
        </w:rPr>
        <w:t xml:space="preserve">artość opałowa paliwa </w:t>
      </w:r>
    </w:p>
    <w:p w14:paraId="31D605A3" w14:textId="77777777" w:rsidR="0080228A" w:rsidRDefault="0080228A" w:rsidP="0080228A">
      <w:pPr>
        <w:tabs>
          <w:tab w:val="left" w:pos="1418"/>
          <w:tab w:val="left" w:pos="1843"/>
        </w:tabs>
        <w:spacing w:before="60" w:after="120" w:line="240" w:lineRule="auto"/>
        <w:ind w:left="1843" w:hanging="1843"/>
        <w:rPr>
          <w:rFonts w:eastAsia="Calibri"/>
        </w:rPr>
      </w:pPr>
      <w:r>
        <w:rPr>
          <w:rFonts w:eastAsia="Calibri"/>
          <w:b/>
        </w:rPr>
        <w:t>NEC</w:t>
      </w:r>
      <w:r w:rsidRPr="0031400A">
        <w:rPr>
          <w:rFonts w:eastAsia="Calibri"/>
          <w:b/>
        </w:rPr>
        <w:tab/>
      </w:r>
      <w:r w:rsidRPr="0031400A">
        <w:rPr>
          <w:rFonts w:eastAsia="Calibri"/>
        </w:rPr>
        <w:t>–</w:t>
      </w:r>
      <w:r w:rsidRPr="0031400A">
        <w:rPr>
          <w:rFonts w:eastAsia="Calibri"/>
        </w:rPr>
        <w:tab/>
      </w:r>
      <w:r w:rsidRPr="0031400A">
        <w:rPr>
          <w:rFonts w:eastAsia="Calibri"/>
          <w:i/>
        </w:rPr>
        <w:t xml:space="preserve">ang. </w:t>
      </w:r>
      <w:proofErr w:type="spellStart"/>
      <w:r>
        <w:rPr>
          <w:rFonts w:eastAsia="Calibri"/>
          <w:i/>
        </w:rPr>
        <w:t>National</w:t>
      </w:r>
      <w:proofErr w:type="spellEnd"/>
      <w:r>
        <w:rPr>
          <w:rFonts w:eastAsia="Calibri"/>
          <w:i/>
        </w:rPr>
        <w:t xml:space="preserve"> </w:t>
      </w:r>
      <w:proofErr w:type="spellStart"/>
      <w:r>
        <w:rPr>
          <w:rFonts w:eastAsia="Calibri"/>
          <w:i/>
        </w:rPr>
        <w:t>Emission</w:t>
      </w:r>
      <w:proofErr w:type="spellEnd"/>
      <w:r>
        <w:rPr>
          <w:rFonts w:eastAsia="Calibri"/>
          <w:i/>
        </w:rPr>
        <w:t xml:space="preserve"> </w:t>
      </w:r>
      <w:proofErr w:type="spellStart"/>
      <w:r>
        <w:rPr>
          <w:rFonts w:eastAsia="Calibri"/>
          <w:i/>
        </w:rPr>
        <w:t>Ceilings</w:t>
      </w:r>
      <w:proofErr w:type="spellEnd"/>
      <w:r w:rsidRPr="002C04E5">
        <w:rPr>
          <w:rFonts w:eastAsia="Calibri"/>
        </w:rPr>
        <w:t xml:space="preserve"> - </w:t>
      </w:r>
      <w:r w:rsidRPr="004671F8">
        <w:rPr>
          <w:rFonts w:eastAsia="Calibri"/>
        </w:rPr>
        <w:t xml:space="preserve">dyrektywa </w:t>
      </w:r>
      <w:r>
        <w:rPr>
          <w:rFonts w:eastAsia="Calibri"/>
        </w:rPr>
        <w:t xml:space="preserve">2016/2284 </w:t>
      </w:r>
      <w:r w:rsidRPr="004671F8">
        <w:rPr>
          <w:rFonts w:eastAsia="Calibri"/>
        </w:rPr>
        <w:t>w sprawie redukcji krajowych emisji niektórych rodzajów zanieczyszczeń atmosferycznych, zmiany dyrektywy 2003/35/WE oraz uchylenia dyrektywy 2001/81/WE</w:t>
      </w:r>
    </w:p>
    <w:p w14:paraId="7AA2FFEC" w14:textId="77777777" w:rsidR="0080228A" w:rsidRPr="003034DF" w:rsidRDefault="0080228A" w:rsidP="0080228A">
      <w:pPr>
        <w:tabs>
          <w:tab w:val="left" w:pos="1418"/>
          <w:tab w:val="left" w:pos="1843"/>
        </w:tabs>
        <w:spacing w:before="60" w:after="120" w:line="240" w:lineRule="auto"/>
        <w:rPr>
          <w:rFonts w:eastAsia="Calibri"/>
        </w:rPr>
      </w:pPr>
      <w:r w:rsidRPr="003034DF">
        <w:rPr>
          <w:rFonts w:eastAsia="Calibri"/>
          <w:b/>
        </w:rPr>
        <w:t>OSP</w:t>
      </w:r>
      <w:r w:rsidRPr="003034DF">
        <w:rPr>
          <w:rFonts w:eastAsia="Calibri"/>
          <w:b/>
        </w:rPr>
        <w:tab/>
      </w:r>
      <w:r w:rsidRPr="003034DF">
        <w:rPr>
          <w:rFonts w:eastAsia="Calibri"/>
        </w:rPr>
        <w:t>–</w:t>
      </w:r>
      <w:r w:rsidRPr="003034DF">
        <w:rPr>
          <w:rFonts w:eastAsia="Calibri"/>
        </w:rPr>
        <w:tab/>
        <w:t>Operator Systemu Przesyłowego</w:t>
      </w:r>
    </w:p>
    <w:p w14:paraId="5A410C66" w14:textId="77777777" w:rsidR="0080228A" w:rsidRDefault="0080228A" w:rsidP="0080228A">
      <w:pPr>
        <w:tabs>
          <w:tab w:val="left" w:pos="1418"/>
          <w:tab w:val="left" w:pos="1843"/>
        </w:tabs>
        <w:spacing w:before="60" w:after="120" w:line="240" w:lineRule="auto"/>
        <w:rPr>
          <w:rFonts w:eastAsia="Calibri"/>
          <w:b/>
        </w:rPr>
      </w:pPr>
      <w:r w:rsidRPr="003034DF">
        <w:rPr>
          <w:rFonts w:eastAsia="Calibri"/>
          <w:b/>
        </w:rPr>
        <w:t>OZE</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dnawialne </w:t>
      </w:r>
      <w:r>
        <w:rPr>
          <w:rFonts w:eastAsia="Calibri"/>
        </w:rPr>
        <w:t>ź</w:t>
      </w:r>
      <w:r w:rsidRPr="003034DF">
        <w:rPr>
          <w:rFonts w:eastAsia="Calibri"/>
        </w:rPr>
        <w:t xml:space="preserve">ródła </w:t>
      </w:r>
      <w:r>
        <w:rPr>
          <w:rFonts w:eastAsia="Calibri"/>
        </w:rPr>
        <w:t>e</w:t>
      </w:r>
      <w:r w:rsidRPr="003034DF">
        <w:rPr>
          <w:rFonts w:eastAsia="Calibri"/>
        </w:rPr>
        <w:t>nergii</w:t>
      </w:r>
      <w:r w:rsidRPr="003034DF">
        <w:rPr>
          <w:rFonts w:eastAsia="Calibri"/>
          <w:b/>
        </w:rPr>
        <w:t xml:space="preserve"> </w:t>
      </w:r>
    </w:p>
    <w:p w14:paraId="0C859513" w14:textId="77777777" w:rsidR="0080228A" w:rsidRDefault="0080228A" w:rsidP="0080228A">
      <w:pPr>
        <w:tabs>
          <w:tab w:val="left" w:pos="1418"/>
          <w:tab w:val="left" w:pos="1843"/>
        </w:tabs>
        <w:spacing w:before="60" w:after="120" w:line="240" w:lineRule="auto"/>
        <w:rPr>
          <w:rFonts w:eastAsia="Calibri"/>
          <w:b/>
        </w:rPr>
      </w:pPr>
      <w:r>
        <w:rPr>
          <w:rFonts w:eastAsia="Calibri"/>
          <w:b/>
        </w:rPr>
        <w:t>PE</w:t>
      </w:r>
      <w:r w:rsidRPr="003034DF">
        <w:rPr>
          <w:rFonts w:eastAsia="Calibri"/>
          <w:b/>
        </w:rPr>
        <w:tab/>
      </w:r>
      <w:r w:rsidRPr="003034DF">
        <w:rPr>
          <w:rFonts w:eastAsia="Calibri"/>
        </w:rPr>
        <w:t>–</w:t>
      </w:r>
      <w:r w:rsidRPr="003034DF">
        <w:rPr>
          <w:rFonts w:eastAsia="Calibri"/>
        </w:rPr>
        <w:tab/>
      </w:r>
      <w:r>
        <w:rPr>
          <w:rFonts w:eastAsia="Calibri"/>
        </w:rPr>
        <w:t>Parlament Europejski</w:t>
      </w:r>
      <w:r w:rsidRPr="003034DF">
        <w:rPr>
          <w:rFonts w:eastAsia="Calibri"/>
          <w:b/>
        </w:rPr>
        <w:t xml:space="preserve"> </w:t>
      </w:r>
    </w:p>
    <w:p w14:paraId="7BB4C294" w14:textId="77777777" w:rsidR="0080228A" w:rsidRDefault="0080228A" w:rsidP="0080228A">
      <w:pPr>
        <w:tabs>
          <w:tab w:val="left" w:pos="1418"/>
          <w:tab w:val="left" w:pos="1843"/>
        </w:tabs>
        <w:spacing w:before="60" w:after="120" w:line="240" w:lineRule="auto"/>
        <w:rPr>
          <w:rFonts w:eastAsia="Calibri"/>
          <w:b/>
        </w:rPr>
      </w:pPr>
      <w:r>
        <w:rPr>
          <w:rFonts w:eastAsia="Calibri"/>
          <w:b/>
        </w:rPr>
        <w:t>PEP</w:t>
      </w:r>
      <w:r w:rsidRPr="003034DF">
        <w:rPr>
          <w:rFonts w:eastAsia="Calibri"/>
          <w:b/>
        </w:rPr>
        <w:tab/>
      </w:r>
      <w:r w:rsidRPr="003034DF">
        <w:rPr>
          <w:rFonts w:eastAsia="Calibri"/>
        </w:rPr>
        <w:t>–</w:t>
      </w:r>
      <w:r w:rsidRPr="003034DF">
        <w:rPr>
          <w:rFonts w:eastAsia="Calibri"/>
        </w:rPr>
        <w:tab/>
      </w:r>
      <w:r>
        <w:rPr>
          <w:rFonts w:eastAsia="Calibri"/>
        </w:rPr>
        <w:t>Polityka energetyczna Polski</w:t>
      </w:r>
    </w:p>
    <w:p w14:paraId="6099AF4F" w14:textId="77777777" w:rsidR="0080228A" w:rsidRDefault="0080228A" w:rsidP="0080228A">
      <w:pPr>
        <w:tabs>
          <w:tab w:val="left" w:pos="1418"/>
          <w:tab w:val="left" w:pos="1843"/>
        </w:tabs>
        <w:spacing w:before="60" w:after="120" w:line="240" w:lineRule="auto"/>
        <w:rPr>
          <w:rFonts w:eastAsia="Calibri"/>
        </w:rPr>
      </w:pPr>
      <w:r w:rsidRPr="003034DF">
        <w:rPr>
          <w:rFonts w:eastAsia="Calibri"/>
          <w:b/>
        </w:rPr>
        <w:t>PIG</w:t>
      </w:r>
      <w:r w:rsidRPr="003034DF">
        <w:rPr>
          <w:rFonts w:eastAsia="Calibri"/>
          <w:b/>
        </w:rPr>
        <w:tab/>
        <w:t>–</w:t>
      </w:r>
      <w:r w:rsidRPr="003034DF">
        <w:rPr>
          <w:rFonts w:eastAsia="Calibri"/>
          <w:b/>
        </w:rPr>
        <w:tab/>
      </w:r>
      <w:r w:rsidRPr="003034DF">
        <w:rPr>
          <w:rFonts w:eastAsia="Calibri"/>
        </w:rPr>
        <w:t>Państwowy Instytut Górniczy</w:t>
      </w:r>
    </w:p>
    <w:p w14:paraId="02E75A2C" w14:textId="14178D1D" w:rsidR="0080228A" w:rsidRDefault="0080228A" w:rsidP="0080228A">
      <w:pPr>
        <w:tabs>
          <w:tab w:val="left" w:pos="1418"/>
          <w:tab w:val="left" w:pos="1843"/>
        </w:tabs>
        <w:spacing w:before="60" w:after="120" w:line="240" w:lineRule="auto"/>
        <w:rPr>
          <w:rFonts w:eastAsia="Calibri"/>
        </w:rPr>
      </w:pPr>
      <w:r>
        <w:rPr>
          <w:rFonts w:eastAsia="Calibri"/>
          <w:b/>
        </w:rPr>
        <w:t>PKB</w:t>
      </w:r>
      <w:r w:rsidRPr="003034DF">
        <w:rPr>
          <w:rFonts w:eastAsia="Calibri"/>
          <w:b/>
        </w:rPr>
        <w:tab/>
        <w:t>–</w:t>
      </w:r>
      <w:r w:rsidRPr="003034DF">
        <w:rPr>
          <w:rFonts w:eastAsia="Calibri"/>
          <w:b/>
        </w:rPr>
        <w:tab/>
      </w:r>
      <w:r w:rsidRPr="003034DF">
        <w:rPr>
          <w:rFonts w:eastAsia="Calibri"/>
        </w:rPr>
        <w:t>P</w:t>
      </w:r>
      <w:r>
        <w:rPr>
          <w:rFonts w:eastAsia="Calibri"/>
        </w:rPr>
        <w:t>rodukt Krajowy Brutto</w:t>
      </w:r>
    </w:p>
    <w:p w14:paraId="007AEFC1" w14:textId="77777777" w:rsidR="0080228A" w:rsidRDefault="0080228A" w:rsidP="0080228A">
      <w:pPr>
        <w:tabs>
          <w:tab w:val="left" w:pos="1418"/>
          <w:tab w:val="left" w:pos="1843"/>
        </w:tabs>
        <w:spacing w:before="60" w:after="120" w:line="240" w:lineRule="auto"/>
        <w:rPr>
          <w:rFonts w:eastAsia="Calibri"/>
        </w:rPr>
      </w:pPr>
      <w:r>
        <w:rPr>
          <w:rFonts w:eastAsia="Calibri"/>
          <w:b/>
        </w:rPr>
        <w:t>PKB/Ma</w:t>
      </w:r>
      <w:r w:rsidRPr="003034DF">
        <w:rPr>
          <w:rFonts w:eastAsia="Calibri"/>
          <w:b/>
        </w:rPr>
        <w:tab/>
        <w:t>–</w:t>
      </w:r>
      <w:r w:rsidRPr="003034DF">
        <w:rPr>
          <w:rFonts w:eastAsia="Calibri"/>
          <w:b/>
        </w:rPr>
        <w:tab/>
      </w:r>
      <w:r>
        <w:rPr>
          <w:rFonts w:eastAsia="Calibri"/>
        </w:rPr>
        <w:t>wskaźnik PKB na mieszkańca</w:t>
      </w:r>
    </w:p>
    <w:p w14:paraId="074C6136" w14:textId="77777777" w:rsidR="0080228A" w:rsidRPr="006D6BAA" w:rsidRDefault="0080228A" w:rsidP="0080228A">
      <w:pPr>
        <w:tabs>
          <w:tab w:val="left" w:pos="1418"/>
          <w:tab w:val="left" w:pos="1843"/>
        </w:tabs>
        <w:spacing w:before="60" w:after="120" w:line="240" w:lineRule="auto"/>
        <w:rPr>
          <w:rFonts w:eastAsia="Calibri"/>
        </w:rPr>
      </w:pPr>
      <w:proofErr w:type="spellStart"/>
      <w:r w:rsidRPr="006D6BAA">
        <w:rPr>
          <w:rFonts w:eastAsia="Calibri"/>
          <w:b/>
        </w:rPr>
        <w:t>Pkm</w:t>
      </w:r>
      <w:proofErr w:type="spellEnd"/>
      <w:r w:rsidRPr="006D6BAA">
        <w:rPr>
          <w:rFonts w:eastAsia="Calibri"/>
          <w:b/>
        </w:rPr>
        <w:tab/>
        <w:t>–</w:t>
      </w:r>
      <w:r w:rsidRPr="006D6BAA">
        <w:rPr>
          <w:rFonts w:eastAsia="Calibri"/>
          <w:b/>
        </w:rPr>
        <w:tab/>
      </w:r>
      <w:r w:rsidRPr="006D6BAA">
        <w:rPr>
          <w:rFonts w:eastAsia="Calibri"/>
        </w:rPr>
        <w:t>pasażerokilometry</w:t>
      </w:r>
    </w:p>
    <w:p w14:paraId="183A1188" w14:textId="77777777" w:rsidR="0080228A" w:rsidRPr="006D6BAA" w:rsidRDefault="0080228A" w:rsidP="0080228A">
      <w:pPr>
        <w:tabs>
          <w:tab w:val="left" w:pos="1418"/>
          <w:tab w:val="left" w:pos="1843"/>
        </w:tabs>
        <w:spacing w:before="60" w:after="120" w:line="240" w:lineRule="auto"/>
        <w:rPr>
          <w:rFonts w:eastAsia="Calibri"/>
        </w:rPr>
      </w:pPr>
      <w:r w:rsidRPr="006D6BAA">
        <w:rPr>
          <w:rFonts w:eastAsia="Calibri"/>
          <w:b/>
        </w:rPr>
        <w:t>PPEJ</w:t>
      </w:r>
      <w:r w:rsidRPr="006D6BAA">
        <w:rPr>
          <w:rFonts w:eastAsia="Calibri"/>
          <w:b/>
        </w:rPr>
        <w:tab/>
      </w:r>
      <w:r w:rsidRPr="006D6BAA">
        <w:rPr>
          <w:rFonts w:eastAsia="Calibri"/>
        </w:rPr>
        <w:t>–</w:t>
      </w:r>
      <w:r w:rsidRPr="006D6BAA">
        <w:rPr>
          <w:rFonts w:eastAsia="Calibri"/>
        </w:rPr>
        <w:tab/>
        <w:t xml:space="preserve">Polski </w:t>
      </w:r>
      <w:r>
        <w:rPr>
          <w:rFonts w:eastAsia="Calibri"/>
        </w:rPr>
        <w:t>p</w:t>
      </w:r>
      <w:r w:rsidRPr="006D6BAA">
        <w:rPr>
          <w:rFonts w:eastAsia="Calibri"/>
        </w:rPr>
        <w:t xml:space="preserve">rogram </w:t>
      </w:r>
      <w:r>
        <w:rPr>
          <w:rFonts w:eastAsia="Calibri"/>
        </w:rPr>
        <w:t>e</w:t>
      </w:r>
      <w:r w:rsidRPr="006D6BAA">
        <w:rPr>
          <w:rFonts w:eastAsia="Calibri"/>
        </w:rPr>
        <w:t xml:space="preserve">nergetyki </w:t>
      </w:r>
      <w:r>
        <w:rPr>
          <w:rFonts w:eastAsia="Calibri"/>
        </w:rPr>
        <w:t>j</w:t>
      </w:r>
      <w:r w:rsidRPr="006D6BAA">
        <w:rPr>
          <w:rFonts w:eastAsia="Calibri"/>
        </w:rPr>
        <w:t>ądrowej</w:t>
      </w:r>
    </w:p>
    <w:p w14:paraId="06BF489C" w14:textId="77777777" w:rsidR="0080228A" w:rsidRPr="000D6C6A" w:rsidRDefault="0080228A" w:rsidP="0080228A">
      <w:pPr>
        <w:tabs>
          <w:tab w:val="left" w:pos="1418"/>
          <w:tab w:val="left" w:pos="1843"/>
        </w:tabs>
        <w:spacing w:before="60" w:after="120" w:line="240" w:lineRule="auto"/>
        <w:rPr>
          <w:color w:val="000000" w:themeColor="text1"/>
          <w:lang w:val="en-US"/>
        </w:rPr>
      </w:pPr>
      <w:r w:rsidRPr="000D6C6A">
        <w:rPr>
          <w:b/>
          <w:color w:val="000000" w:themeColor="text1"/>
          <w:lang w:val="en-US"/>
        </w:rPr>
        <w:t>PPP</w:t>
      </w:r>
      <w:r w:rsidRPr="000D6C6A">
        <w:rPr>
          <w:b/>
          <w:color w:val="000000" w:themeColor="text1"/>
          <w:lang w:val="en-US"/>
        </w:rPr>
        <w:tab/>
        <w:t>–</w:t>
      </w:r>
      <w:r w:rsidRPr="000D6C6A">
        <w:rPr>
          <w:b/>
          <w:color w:val="000000" w:themeColor="text1"/>
          <w:lang w:val="en-US"/>
        </w:rPr>
        <w:tab/>
      </w:r>
      <w:r w:rsidRPr="000D6C6A">
        <w:rPr>
          <w:color w:val="000000" w:themeColor="text1"/>
          <w:lang w:val="en-US"/>
        </w:rPr>
        <w:t xml:space="preserve">ang. </w:t>
      </w:r>
      <w:r w:rsidRPr="000D6C6A">
        <w:rPr>
          <w:i/>
          <w:color w:val="000000" w:themeColor="text1"/>
          <w:lang w:val="en-US"/>
        </w:rPr>
        <w:t xml:space="preserve">Purchasing Power Parities </w:t>
      </w:r>
      <w:r w:rsidRPr="000D6C6A">
        <w:rPr>
          <w:color w:val="000000" w:themeColor="text1"/>
          <w:sz w:val="24"/>
          <w:lang w:val="en-US"/>
        </w:rPr>
        <w:t xml:space="preserve">– </w:t>
      </w:r>
      <w:proofErr w:type="spellStart"/>
      <w:r w:rsidRPr="000D6C6A">
        <w:rPr>
          <w:color w:val="000000" w:themeColor="text1"/>
          <w:lang w:val="en-US"/>
        </w:rPr>
        <w:t>parytet</w:t>
      </w:r>
      <w:proofErr w:type="spellEnd"/>
      <w:r w:rsidRPr="000D6C6A">
        <w:rPr>
          <w:color w:val="000000" w:themeColor="text1"/>
          <w:lang w:val="en-US"/>
        </w:rPr>
        <w:t xml:space="preserve"> </w:t>
      </w:r>
      <w:proofErr w:type="spellStart"/>
      <w:r w:rsidRPr="000D6C6A">
        <w:rPr>
          <w:color w:val="000000" w:themeColor="text1"/>
          <w:lang w:val="en-US"/>
        </w:rPr>
        <w:t>siły</w:t>
      </w:r>
      <w:proofErr w:type="spellEnd"/>
      <w:r w:rsidRPr="000D6C6A">
        <w:rPr>
          <w:color w:val="000000" w:themeColor="text1"/>
          <w:lang w:val="en-US"/>
        </w:rPr>
        <w:t xml:space="preserve"> </w:t>
      </w:r>
      <w:proofErr w:type="spellStart"/>
      <w:r w:rsidRPr="000D6C6A">
        <w:rPr>
          <w:color w:val="000000" w:themeColor="text1"/>
          <w:lang w:val="en-US"/>
        </w:rPr>
        <w:t>nabywczej</w:t>
      </w:r>
      <w:proofErr w:type="spellEnd"/>
      <w:r w:rsidRPr="000D6C6A">
        <w:rPr>
          <w:i/>
          <w:color w:val="000000" w:themeColor="text1"/>
          <w:lang w:val="en-US"/>
        </w:rPr>
        <w:t xml:space="preserve"> </w:t>
      </w:r>
    </w:p>
    <w:p w14:paraId="7351492A" w14:textId="77777777" w:rsidR="0080228A" w:rsidRDefault="0080228A" w:rsidP="0080228A">
      <w:pPr>
        <w:tabs>
          <w:tab w:val="left" w:pos="1418"/>
          <w:tab w:val="left" w:pos="1843"/>
        </w:tabs>
        <w:spacing w:before="60" w:after="120" w:line="240" w:lineRule="auto"/>
        <w:rPr>
          <w:rFonts w:eastAsia="Calibri"/>
        </w:rPr>
      </w:pPr>
      <w:r>
        <w:rPr>
          <w:rFonts w:eastAsia="Calibri"/>
          <w:b/>
        </w:rPr>
        <w:t>RE</w:t>
      </w:r>
      <w:r w:rsidRPr="003034DF">
        <w:rPr>
          <w:rFonts w:eastAsia="Calibri"/>
          <w:b/>
        </w:rPr>
        <w:tab/>
      </w:r>
      <w:r w:rsidRPr="003034DF">
        <w:rPr>
          <w:rFonts w:eastAsia="Calibri"/>
        </w:rPr>
        <w:t>–</w:t>
      </w:r>
      <w:r w:rsidRPr="003034DF">
        <w:rPr>
          <w:rFonts w:eastAsia="Calibri"/>
        </w:rPr>
        <w:tab/>
      </w:r>
      <w:r>
        <w:rPr>
          <w:rFonts w:eastAsia="Calibri"/>
        </w:rPr>
        <w:t>Rada Europejska</w:t>
      </w:r>
    </w:p>
    <w:p w14:paraId="1070C102" w14:textId="25E363FE" w:rsidR="0080228A" w:rsidRPr="009F1A27" w:rsidRDefault="0080228A" w:rsidP="0080228A">
      <w:pPr>
        <w:tabs>
          <w:tab w:val="left" w:pos="1418"/>
          <w:tab w:val="left" w:pos="1843"/>
        </w:tabs>
        <w:spacing w:before="60" w:after="120" w:line="240" w:lineRule="auto"/>
        <w:rPr>
          <w:lang w:val="en-US"/>
        </w:rPr>
      </w:pPr>
      <w:r w:rsidRPr="007D67E3">
        <w:rPr>
          <w:rFonts w:eastAsia="Calibri"/>
          <w:b/>
        </w:rPr>
        <w:t>RES</w:t>
      </w:r>
      <w:r w:rsidRPr="007D67E3">
        <w:rPr>
          <w:rFonts w:eastAsia="Calibri"/>
          <w:b/>
        </w:rPr>
        <w:tab/>
      </w:r>
      <w:r w:rsidRPr="007D67E3">
        <w:rPr>
          <w:rFonts w:eastAsia="Calibri"/>
        </w:rPr>
        <w:t>–</w:t>
      </w:r>
      <w:r w:rsidRPr="007D67E3">
        <w:rPr>
          <w:rFonts w:eastAsia="Calibri"/>
        </w:rPr>
        <w:tab/>
        <w:t xml:space="preserve">ang. </w:t>
      </w:r>
      <w:r w:rsidRPr="009F1A27">
        <w:rPr>
          <w:i/>
          <w:lang w:val="en-US"/>
        </w:rPr>
        <w:t>Renewable Energy Sources</w:t>
      </w:r>
      <w:r w:rsidRPr="009F1A27">
        <w:rPr>
          <w:rFonts w:eastAsia="Calibri"/>
          <w:lang w:val="en-US"/>
        </w:rPr>
        <w:t xml:space="preserve"> </w:t>
      </w:r>
      <w:r w:rsidR="000E6810">
        <w:rPr>
          <w:rFonts w:eastAsia="Calibri"/>
          <w:lang w:val="en-US"/>
        </w:rPr>
        <w:t xml:space="preserve">– </w:t>
      </w:r>
      <w:proofErr w:type="spellStart"/>
      <w:r w:rsidRPr="009F1A27">
        <w:rPr>
          <w:lang w:val="en-US"/>
        </w:rPr>
        <w:t>energia</w:t>
      </w:r>
      <w:proofErr w:type="spellEnd"/>
      <w:r w:rsidRPr="009F1A27">
        <w:rPr>
          <w:lang w:val="en-US"/>
        </w:rPr>
        <w:t xml:space="preserve"> z OZE</w:t>
      </w:r>
    </w:p>
    <w:p w14:paraId="50A9333B" w14:textId="77777777" w:rsidR="0080228A" w:rsidRDefault="0080228A" w:rsidP="0080228A">
      <w:pPr>
        <w:tabs>
          <w:tab w:val="left" w:pos="1418"/>
          <w:tab w:val="left" w:pos="1985"/>
        </w:tabs>
        <w:spacing w:before="60" w:after="120" w:line="240" w:lineRule="auto"/>
        <w:ind w:left="1843" w:hanging="1843"/>
        <w:rPr>
          <w:rFonts w:eastAsia="Calibri"/>
        </w:rPr>
      </w:pPr>
      <w:r>
        <w:rPr>
          <w:rFonts w:eastAsia="Calibri"/>
          <w:b/>
        </w:rPr>
        <w:t>RES-OS</w:t>
      </w:r>
      <w:r w:rsidRPr="003034DF">
        <w:rPr>
          <w:rFonts w:eastAsia="Calibri"/>
          <w:b/>
        </w:rPr>
        <w:tab/>
      </w:r>
      <w:r w:rsidRPr="003034DF">
        <w:rPr>
          <w:rFonts w:eastAsia="Calibri"/>
        </w:rPr>
        <w:t>–</w:t>
      </w:r>
      <w:r w:rsidRPr="003034DF">
        <w:rPr>
          <w:rFonts w:eastAsia="Calibri"/>
        </w:rPr>
        <w:tab/>
      </w:r>
      <w:r>
        <w:rPr>
          <w:rFonts w:eastAsia="Calibri"/>
        </w:rPr>
        <w:t xml:space="preserve">udział energii ze źródeł odnawialnych w końcowym zużyciu energii brutto (denominator wskaźnika w skali kraju – </w:t>
      </w:r>
      <w:proofErr w:type="spellStart"/>
      <w:r>
        <w:rPr>
          <w:rFonts w:eastAsia="Calibri"/>
        </w:rPr>
        <w:t>Overall</w:t>
      </w:r>
      <w:proofErr w:type="spellEnd"/>
      <w:r>
        <w:rPr>
          <w:rFonts w:eastAsia="Calibri"/>
        </w:rPr>
        <w:t xml:space="preserve"> </w:t>
      </w:r>
      <w:proofErr w:type="spellStart"/>
      <w:r>
        <w:rPr>
          <w:rFonts w:eastAsia="Calibri"/>
        </w:rPr>
        <w:t>Share</w:t>
      </w:r>
      <w:proofErr w:type="spellEnd"/>
      <w:r>
        <w:rPr>
          <w:rFonts w:eastAsia="Calibri"/>
        </w:rPr>
        <w:t>)</w:t>
      </w:r>
    </w:p>
    <w:p w14:paraId="061F3F8B" w14:textId="77777777" w:rsidR="0080228A" w:rsidRDefault="0080228A" w:rsidP="0080228A">
      <w:pPr>
        <w:tabs>
          <w:tab w:val="left" w:pos="1418"/>
          <w:tab w:val="left" w:pos="1985"/>
        </w:tabs>
        <w:spacing w:before="60" w:after="120" w:line="240" w:lineRule="auto"/>
        <w:ind w:left="1843" w:hanging="1843"/>
        <w:rPr>
          <w:rFonts w:eastAsia="Calibri"/>
        </w:rPr>
      </w:pPr>
      <w:r>
        <w:rPr>
          <w:rFonts w:eastAsia="Calibri"/>
          <w:b/>
        </w:rPr>
        <w:t>RES-E</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elektroenergetycznym (denominator wskaźnika sektorowego)</w:t>
      </w:r>
    </w:p>
    <w:p w14:paraId="77D57A8E" w14:textId="77777777" w:rsidR="0080228A" w:rsidRDefault="0080228A" w:rsidP="0080228A">
      <w:pPr>
        <w:tabs>
          <w:tab w:val="left" w:pos="1418"/>
          <w:tab w:val="left" w:pos="1985"/>
        </w:tabs>
        <w:spacing w:before="60" w:after="120" w:line="240" w:lineRule="auto"/>
        <w:ind w:left="1843" w:hanging="1843"/>
        <w:rPr>
          <w:rFonts w:eastAsia="Calibri"/>
        </w:rPr>
      </w:pPr>
      <w:r>
        <w:rPr>
          <w:rFonts w:eastAsia="Calibri"/>
          <w:b/>
        </w:rPr>
        <w:t>RES-H&amp;C</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ciepłowniczo-chłodniczym (denominator wskaźnika sektorowego)</w:t>
      </w:r>
    </w:p>
    <w:p w14:paraId="53CB893A" w14:textId="77777777" w:rsidR="0080228A" w:rsidRPr="00C6715F" w:rsidRDefault="0080228A" w:rsidP="0080228A">
      <w:pPr>
        <w:tabs>
          <w:tab w:val="left" w:pos="1418"/>
          <w:tab w:val="left" w:pos="1985"/>
        </w:tabs>
        <w:spacing w:before="60" w:after="120" w:line="240" w:lineRule="auto"/>
        <w:ind w:left="1843" w:hanging="1843"/>
        <w:rPr>
          <w:rFonts w:eastAsia="Calibri"/>
        </w:rPr>
      </w:pPr>
      <w:r>
        <w:rPr>
          <w:rFonts w:eastAsia="Calibri"/>
          <w:b/>
        </w:rPr>
        <w:t>RES-T</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transportowym (denominator wskaźnika sektorowego)</w:t>
      </w:r>
    </w:p>
    <w:p w14:paraId="425C68C9" w14:textId="77777777" w:rsidR="0080228A" w:rsidRDefault="0080228A" w:rsidP="0080228A">
      <w:pPr>
        <w:tabs>
          <w:tab w:val="left" w:pos="1418"/>
          <w:tab w:val="left" w:pos="1843"/>
        </w:tabs>
        <w:spacing w:before="60" w:after="120" w:line="240" w:lineRule="auto"/>
        <w:rPr>
          <w:rFonts w:eastAsia="Calibri"/>
        </w:rPr>
      </w:pPr>
      <w:r w:rsidRPr="00400C5F">
        <w:rPr>
          <w:rFonts w:eastAsia="Calibri"/>
          <w:b/>
        </w:rPr>
        <w:t>SOR</w:t>
      </w:r>
      <w:r w:rsidRPr="00400C5F">
        <w:rPr>
          <w:rFonts w:eastAsia="Calibri"/>
          <w:b/>
        </w:rPr>
        <w:tab/>
        <w:t>–</w:t>
      </w:r>
      <w:r w:rsidRPr="00400C5F">
        <w:rPr>
          <w:rFonts w:eastAsia="Calibri"/>
          <w:b/>
        </w:rPr>
        <w:tab/>
      </w:r>
      <w:r w:rsidRPr="00400C5F">
        <w:rPr>
          <w:rFonts w:eastAsia="Calibri"/>
        </w:rPr>
        <w:t>Strategia na rzecz Odpowiedzialnego Rozwoju</w:t>
      </w:r>
    </w:p>
    <w:p w14:paraId="6E2CC461" w14:textId="77777777" w:rsidR="0080228A" w:rsidRPr="000A166C" w:rsidRDefault="0080228A" w:rsidP="0080228A">
      <w:pPr>
        <w:tabs>
          <w:tab w:val="left" w:pos="1418"/>
          <w:tab w:val="left" w:pos="1843"/>
        </w:tabs>
        <w:spacing w:before="60" w:after="120" w:line="240" w:lineRule="auto"/>
        <w:ind w:left="1843" w:hanging="1843"/>
        <w:rPr>
          <w:rFonts w:eastAsia="Calibri"/>
          <w:lang w:val="en-US"/>
        </w:rPr>
      </w:pPr>
      <w:r w:rsidRPr="00B9586D">
        <w:rPr>
          <w:rFonts w:eastAsia="Calibri"/>
          <w:b/>
          <w:lang w:val="en-US"/>
        </w:rPr>
        <w:t>STEAM-PL</w:t>
      </w:r>
      <w:r w:rsidRPr="00B9586D">
        <w:rPr>
          <w:rFonts w:eastAsia="Calibri"/>
          <w:b/>
          <w:lang w:val="en-US"/>
        </w:rPr>
        <w:tab/>
        <w:t>–</w:t>
      </w:r>
      <w:r w:rsidRPr="00B9586D">
        <w:rPr>
          <w:rFonts w:eastAsia="Calibri"/>
          <w:b/>
          <w:lang w:val="en-US"/>
        </w:rPr>
        <w:tab/>
      </w:r>
      <w:r w:rsidRPr="00B9586D">
        <w:rPr>
          <w:rFonts w:eastAsia="Calibri"/>
          <w:i/>
          <w:lang w:val="en-US"/>
        </w:rPr>
        <w:t>ang.</w:t>
      </w:r>
      <w:r w:rsidRPr="00B9586D">
        <w:rPr>
          <w:rFonts w:eastAsia="Calibri"/>
          <w:b/>
          <w:i/>
          <w:lang w:val="en-US"/>
        </w:rPr>
        <w:t xml:space="preserve"> </w:t>
      </w:r>
      <w:r w:rsidRPr="000A166C">
        <w:rPr>
          <w:rFonts w:eastAsia="Calibri"/>
          <w:i/>
          <w:lang w:val="en-US"/>
        </w:rPr>
        <w:t>Set of Tools for Energy Demand Analysis and Modelling</w:t>
      </w:r>
      <w:r w:rsidRPr="000A166C">
        <w:rPr>
          <w:rFonts w:eastAsia="Calibri"/>
          <w:lang w:val="en-US"/>
        </w:rPr>
        <w:t xml:space="preserve"> – </w:t>
      </w:r>
      <w:r>
        <w:rPr>
          <w:rFonts w:eastAsia="Calibri"/>
          <w:lang w:val="en-US"/>
        </w:rPr>
        <w:t>m</w:t>
      </w:r>
      <w:r w:rsidRPr="000A166C">
        <w:rPr>
          <w:rFonts w:eastAsia="Calibri"/>
          <w:lang w:val="en-US"/>
        </w:rPr>
        <w:t xml:space="preserve">odel </w:t>
      </w:r>
      <w:proofErr w:type="spellStart"/>
      <w:r w:rsidRPr="000A166C">
        <w:rPr>
          <w:rFonts w:eastAsia="Calibri"/>
          <w:lang w:val="en-US"/>
        </w:rPr>
        <w:t>zapotrzebowania</w:t>
      </w:r>
      <w:proofErr w:type="spellEnd"/>
      <w:r w:rsidRPr="000A166C">
        <w:rPr>
          <w:rFonts w:eastAsia="Calibri"/>
          <w:lang w:val="en-US"/>
        </w:rPr>
        <w:t xml:space="preserve"> </w:t>
      </w:r>
      <w:proofErr w:type="spellStart"/>
      <w:r w:rsidRPr="000A166C">
        <w:rPr>
          <w:rFonts w:eastAsia="Calibri"/>
          <w:lang w:val="en-US"/>
        </w:rPr>
        <w:t>na</w:t>
      </w:r>
      <w:proofErr w:type="spellEnd"/>
      <w:r w:rsidRPr="000A166C">
        <w:rPr>
          <w:rFonts w:eastAsia="Calibri"/>
          <w:lang w:val="en-US"/>
        </w:rPr>
        <w:t xml:space="preserve"> </w:t>
      </w:r>
      <w:proofErr w:type="spellStart"/>
      <w:r w:rsidRPr="000A166C">
        <w:rPr>
          <w:rFonts w:eastAsia="Calibri"/>
          <w:lang w:val="en-US"/>
        </w:rPr>
        <w:t>paliwa</w:t>
      </w:r>
      <w:proofErr w:type="spellEnd"/>
      <w:r w:rsidRPr="000A166C">
        <w:rPr>
          <w:rFonts w:eastAsia="Calibri"/>
          <w:lang w:val="en-US"/>
        </w:rPr>
        <w:t xml:space="preserve"> i </w:t>
      </w:r>
      <w:proofErr w:type="spellStart"/>
      <w:r w:rsidRPr="000A166C">
        <w:rPr>
          <w:rFonts w:eastAsia="Calibri"/>
          <w:lang w:val="en-US"/>
        </w:rPr>
        <w:t>energię</w:t>
      </w:r>
      <w:proofErr w:type="spellEnd"/>
      <w:r w:rsidRPr="000A166C">
        <w:rPr>
          <w:rFonts w:eastAsia="Calibri"/>
          <w:lang w:val="en-US"/>
        </w:rPr>
        <w:t xml:space="preserve"> </w:t>
      </w:r>
      <w:proofErr w:type="spellStart"/>
      <w:r w:rsidRPr="000A166C">
        <w:rPr>
          <w:rFonts w:eastAsia="Calibri"/>
          <w:lang w:val="en-US"/>
        </w:rPr>
        <w:t>dla</w:t>
      </w:r>
      <w:proofErr w:type="spellEnd"/>
      <w:r w:rsidRPr="000A166C">
        <w:rPr>
          <w:rFonts w:eastAsia="Calibri"/>
          <w:lang w:val="en-US"/>
        </w:rPr>
        <w:t xml:space="preserve"> Polski</w:t>
      </w:r>
    </w:p>
    <w:p w14:paraId="4676A384" w14:textId="77777777" w:rsidR="0080228A" w:rsidRDefault="0080228A" w:rsidP="0080228A">
      <w:pPr>
        <w:tabs>
          <w:tab w:val="left" w:pos="1418"/>
          <w:tab w:val="left" w:pos="1843"/>
        </w:tabs>
        <w:spacing w:before="60" w:after="120" w:line="240" w:lineRule="auto"/>
        <w:rPr>
          <w:rFonts w:eastAsia="Calibri"/>
        </w:rPr>
      </w:pPr>
      <w:r>
        <w:rPr>
          <w:rFonts w:eastAsia="Calibri"/>
          <w:b/>
        </w:rPr>
        <w:t>TG</w:t>
      </w:r>
      <w:r w:rsidRPr="00400C5F">
        <w:rPr>
          <w:rFonts w:eastAsia="Calibri"/>
          <w:b/>
        </w:rPr>
        <w:tab/>
        <w:t>–</w:t>
      </w:r>
      <w:r w:rsidRPr="00400C5F">
        <w:rPr>
          <w:rFonts w:eastAsia="Calibri"/>
          <w:b/>
        </w:rPr>
        <w:tab/>
      </w:r>
      <w:r w:rsidRPr="0064506B">
        <w:rPr>
          <w:rFonts w:eastAsia="Calibri"/>
        </w:rPr>
        <w:t>t</w:t>
      </w:r>
      <w:r>
        <w:rPr>
          <w:rFonts w:eastAsia="Calibri"/>
        </w:rPr>
        <w:t>urbiny gazowe</w:t>
      </w:r>
    </w:p>
    <w:p w14:paraId="506BD68B" w14:textId="77777777" w:rsidR="0080228A" w:rsidRDefault="0080228A" w:rsidP="0080228A">
      <w:pPr>
        <w:tabs>
          <w:tab w:val="left" w:pos="1418"/>
          <w:tab w:val="left" w:pos="1843"/>
        </w:tabs>
        <w:spacing w:before="60" w:after="120" w:line="240" w:lineRule="auto"/>
        <w:rPr>
          <w:rFonts w:eastAsia="Calibri"/>
        </w:rPr>
      </w:pPr>
      <w:proofErr w:type="spellStart"/>
      <w:r>
        <w:rPr>
          <w:rFonts w:eastAsia="Calibri"/>
          <w:b/>
        </w:rPr>
        <w:t>Tkm</w:t>
      </w:r>
      <w:proofErr w:type="spellEnd"/>
      <w:r w:rsidRPr="003034DF">
        <w:rPr>
          <w:rFonts w:eastAsia="Calibri"/>
          <w:b/>
        </w:rPr>
        <w:tab/>
      </w:r>
      <w:r>
        <w:rPr>
          <w:rFonts w:eastAsia="Calibri"/>
        </w:rPr>
        <w:t>–</w:t>
      </w:r>
      <w:r>
        <w:rPr>
          <w:rFonts w:eastAsia="Calibri"/>
        </w:rPr>
        <w:tab/>
        <w:t>tonokilometry</w:t>
      </w:r>
    </w:p>
    <w:p w14:paraId="5412794C" w14:textId="77777777" w:rsidR="0080228A" w:rsidRDefault="0080228A" w:rsidP="0080228A">
      <w:pPr>
        <w:tabs>
          <w:tab w:val="left" w:pos="1418"/>
          <w:tab w:val="left" w:pos="1843"/>
        </w:tabs>
        <w:spacing w:before="60" w:after="120" w:line="240" w:lineRule="auto"/>
        <w:rPr>
          <w:rFonts w:eastAsia="Calibri"/>
        </w:rPr>
      </w:pPr>
      <w:r w:rsidRPr="006B0438">
        <w:rPr>
          <w:rFonts w:eastAsia="Calibri"/>
          <w:b/>
        </w:rPr>
        <w:t>WAM</w:t>
      </w:r>
      <w:r>
        <w:rPr>
          <w:rFonts w:eastAsia="Calibri"/>
        </w:rPr>
        <w:tab/>
        <w:t>–</w:t>
      </w:r>
      <w:r>
        <w:rPr>
          <w:rFonts w:eastAsia="Calibri"/>
        </w:rPr>
        <w:tab/>
        <w:t xml:space="preserve"> scenariusz z dodatkowymi politykami i środkami (</w:t>
      </w:r>
      <w:r w:rsidRPr="006B0438">
        <w:rPr>
          <w:rFonts w:eastAsia="Calibri"/>
          <w:i/>
        </w:rPr>
        <w:t xml:space="preserve">ang. with </w:t>
      </w:r>
      <w:proofErr w:type="spellStart"/>
      <w:r w:rsidRPr="006B0438">
        <w:rPr>
          <w:rFonts w:eastAsia="Calibri"/>
          <w:i/>
        </w:rPr>
        <w:t>additional</w:t>
      </w:r>
      <w:proofErr w:type="spellEnd"/>
      <w:r w:rsidRPr="006B0438">
        <w:rPr>
          <w:rFonts w:eastAsia="Calibri"/>
          <w:i/>
        </w:rPr>
        <w:t xml:space="preserve"> </w:t>
      </w:r>
      <w:proofErr w:type="spellStart"/>
      <w:r w:rsidRPr="006B0438">
        <w:rPr>
          <w:rFonts w:eastAsia="Calibri"/>
          <w:i/>
        </w:rPr>
        <w:t>measures</w:t>
      </w:r>
      <w:proofErr w:type="spellEnd"/>
      <w:r>
        <w:rPr>
          <w:rFonts w:eastAsia="Calibri"/>
        </w:rPr>
        <w:t>)</w:t>
      </w:r>
    </w:p>
    <w:p w14:paraId="63C43A8A" w14:textId="77777777" w:rsidR="0080228A" w:rsidRDefault="0080228A" w:rsidP="0080228A">
      <w:pPr>
        <w:tabs>
          <w:tab w:val="left" w:pos="1418"/>
          <w:tab w:val="left" w:pos="1843"/>
        </w:tabs>
        <w:spacing w:before="60" w:after="120" w:line="240" w:lineRule="auto"/>
        <w:rPr>
          <w:rFonts w:eastAsia="Calibri"/>
        </w:rPr>
      </w:pPr>
      <w:r>
        <w:rPr>
          <w:rFonts w:eastAsia="Calibri"/>
          <w:b/>
        </w:rPr>
        <w:t>WE</w:t>
      </w:r>
      <w:r w:rsidRPr="006B0438">
        <w:rPr>
          <w:rFonts w:eastAsia="Calibri"/>
          <w:b/>
        </w:rPr>
        <w:t>M</w:t>
      </w:r>
      <w:r>
        <w:rPr>
          <w:rFonts w:eastAsia="Calibri"/>
        </w:rPr>
        <w:tab/>
        <w:t>–</w:t>
      </w:r>
      <w:r>
        <w:rPr>
          <w:rFonts w:eastAsia="Calibri"/>
        </w:rPr>
        <w:tab/>
        <w:t xml:space="preserve"> scenariusz wdrożonych polityk i środków (</w:t>
      </w:r>
      <w:r w:rsidRPr="006B0438">
        <w:rPr>
          <w:rFonts w:eastAsia="Calibri"/>
          <w:i/>
        </w:rPr>
        <w:t xml:space="preserve">ang. with </w:t>
      </w:r>
      <w:proofErr w:type="spellStart"/>
      <w:r>
        <w:rPr>
          <w:rFonts w:eastAsia="Calibri"/>
          <w:i/>
        </w:rPr>
        <w:t>existing</w:t>
      </w:r>
      <w:proofErr w:type="spellEnd"/>
      <w:r w:rsidRPr="006B0438">
        <w:rPr>
          <w:rFonts w:eastAsia="Calibri"/>
          <w:i/>
        </w:rPr>
        <w:t xml:space="preserve"> </w:t>
      </w:r>
      <w:proofErr w:type="spellStart"/>
      <w:r w:rsidRPr="006B0438">
        <w:rPr>
          <w:rFonts w:eastAsia="Calibri"/>
          <w:i/>
        </w:rPr>
        <w:t>measures</w:t>
      </w:r>
      <w:proofErr w:type="spellEnd"/>
      <w:r>
        <w:rPr>
          <w:rFonts w:eastAsia="Calibri"/>
        </w:rPr>
        <w:t>)</w:t>
      </w:r>
    </w:p>
    <w:p w14:paraId="4A1339B0" w14:textId="77777777" w:rsidR="00E0627F" w:rsidRPr="00B116F7" w:rsidRDefault="00E0627F" w:rsidP="00BB30E2">
      <w:pPr>
        <w:tabs>
          <w:tab w:val="left" w:pos="1418"/>
          <w:tab w:val="left" w:pos="1843"/>
        </w:tabs>
        <w:spacing w:before="60" w:after="120" w:line="240" w:lineRule="auto"/>
        <w:rPr>
          <w:rFonts w:eastAsia="Calibri"/>
        </w:rPr>
      </w:pPr>
    </w:p>
    <w:sectPr w:rsidR="00E0627F" w:rsidRPr="00B116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0371C" w14:textId="77777777" w:rsidR="000955C0" w:rsidRDefault="000955C0" w:rsidP="003772B3">
      <w:pPr>
        <w:spacing w:after="0" w:line="240" w:lineRule="auto"/>
      </w:pPr>
      <w:r>
        <w:separator/>
      </w:r>
    </w:p>
  </w:endnote>
  <w:endnote w:type="continuationSeparator" w:id="0">
    <w:p w14:paraId="6DFE9BEA" w14:textId="77777777" w:rsidR="000955C0" w:rsidRDefault="000955C0" w:rsidP="0037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800000AF" w:usb1="4000604A" w:usb2="00000000" w:usb3="00000000" w:csb0="00000093"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9911" w14:textId="77777777" w:rsidR="00E0627F" w:rsidRPr="00E46A59" w:rsidRDefault="001A3E9C" w:rsidP="00E46A59">
    <w:pPr>
      <w:pStyle w:val="Stopka"/>
      <w:pBdr>
        <w:top w:val="single" w:sz="4" w:space="1" w:color="D9D9D9" w:themeColor="background1" w:themeShade="D9"/>
      </w:pBdr>
      <w:rPr>
        <w:b/>
        <w:bCs/>
        <w:color w:val="0D004B"/>
      </w:rPr>
    </w:pPr>
    <w:sdt>
      <w:sdtPr>
        <w:id w:val="804740446"/>
        <w:docPartObj>
          <w:docPartGallery w:val="Page Numbers (Bottom of Page)"/>
          <w:docPartUnique/>
        </w:docPartObj>
      </w:sdtPr>
      <w:sdtEndPr>
        <w:rPr>
          <w:color w:val="0D004B"/>
          <w:spacing w:val="60"/>
        </w:rPr>
      </w:sdtEndPr>
      <w:sdtContent>
        <w:r w:rsidR="00E0627F" w:rsidRPr="00F00A1C">
          <w:rPr>
            <w:b/>
            <w:color w:val="0D004B"/>
          </w:rPr>
          <w:fldChar w:fldCharType="begin"/>
        </w:r>
        <w:r w:rsidR="00E0627F" w:rsidRPr="00F00A1C">
          <w:rPr>
            <w:b/>
            <w:color w:val="0D004B"/>
          </w:rPr>
          <w:instrText>PAGE   \* MERGEFORMAT</w:instrText>
        </w:r>
        <w:r w:rsidR="00E0627F" w:rsidRPr="00F00A1C">
          <w:rPr>
            <w:b/>
            <w:color w:val="0D004B"/>
          </w:rPr>
          <w:fldChar w:fldCharType="separate"/>
        </w:r>
        <w:r w:rsidR="00E0627F" w:rsidRPr="00EC11A0">
          <w:rPr>
            <w:b/>
            <w:bCs/>
            <w:noProof/>
          </w:rPr>
          <w:t>66</w:t>
        </w:r>
        <w:r w:rsidR="00E0627F" w:rsidRPr="00F00A1C">
          <w:rPr>
            <w:b/>
            <w:bCs/>
            <w:color w:val="0D004B"/>
          </w:rPr>
          <w:fldChar w:fldCharType="end"/>
        </w:r>
        <w:r w:rsidR="00E0627F" w:rsidRPr="00F00A1C">
          <w:rPr>
            <w:b/>
            <w:bCs/>
            <w:color w:val="0D004B"/>
          </w:rPr>
          <w:t xml:space="preserve"> | </w:t>
        </w:r>
        <w:r w:rsidR="00E0627F" w:rsidRPr="00F00A1C">
          <w:rPr>
            <w:color w:val="0D004B"/>
            <w:spacing w:val="60"/>
          </w:rPr>
          <w:t>Strona</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146539"/>
      <w:docPartObj>
        <w:docPartGallery w:val="Page Numbers (Bottom of Page)"/>
        <w:docPartUnique/>
      </w:docPartObj>
    </w:sdtPr>
    <w:sdtEndPr/>
    <w:sdtContent>
      <w:p w14:paraId="0835BA7C" w14:textId="52BD510B" w:rsidR="00BF5FD5" w:rsidRDefault="00BF5FD5">
        <w:pPr>
          <w:pStyle w:val="Stopka"/>
          <w:jc w:val="right"/>
        </w:pPr>
        <w:r>
          <w:fldChar w:fldCharType="begin"/>
        </w:r>
        <w:r>
          <w:instrText>PAGE   \* MERGEFORMAT</w:instrText>
        </w:r>
        <w:r>
          <w:fldChar w:fldCharType="separate"/>
        </w:r>
        <w:r>
          <w:t>2</w:t>
        </w:r>
        <w:r>
          <w:fldChar w:fldCharType="end"/>
        </w:r>
      </w:p>
    </w:sdtContent>
  </w:sdt>
  <w:p w14:paraId="02C503B7" w14:textId="47AE63C1" w:rsidR="00E0627F" w:rsidRPr="00E46A59" w:rsidRDefault="00E0627F" w:rsidP="00E46A59">
    <w:pPr>
      <w:pStyle w:val="Stopka"/>
      <w:pBdr>
        <w:top w:val="single" w:sz="4" w:space="1" w:color="D9D9D9" w:themeColor="background1" w:themeShade="D9"/>
      </w:pBdr>
      <w:jc w:val="right"/>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5D5BC" w14:textId="58D26685" w:rsidR="00E0627F" w:rsidRPr="008B44F5" w:rsidRDefault="00E0627F" w:rsidP="00087C4F">
    <w:pPr>
      <w:pStyle w:val="Stopka"/>
      <w:jc w:val="center"/>
      <w:rPr>
        <w:b/>
        <w:color w:val="00206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88CC" w14:textId="77777777" w:rsidR="00E0627F" w:rsidRDefault="00E0627F" w:rsidP="00CA23BA">
    <w:pPr>
      <w:pStyle w:val="Stopka"/>
    </w:pPr>
  </w:p>
  <w:p w14:paraId="703EC99B" w14:textId="77777777" w:rsidR="00E0627F" w:rsidRDefault="00E062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596F" w14:textId="77777777" w:rsidR="000955C0" w:rsidRDefault="000955C0" w:rsidP="003772B3">
      <w:pPr>
        <w:spacing w:after="0" w:line="240" w:lineRule="auto"/>
      </w:pPr>
      <w:r>
        <w:separator/>
      </w:r>
    </w:p>
  </w:footnote>
  <w:footnote w:type="continuationSeparator" w:id="0">
    <w:p w14:paraId="563FEE12" w14:textId="77777777" w:rsidR="000955C0" w:rsidRDefault="000955C0" w:rsidP="003772B3">
      <w:pPr>
        <w:spacing w:after="0" w:line="240" w:lineRule="auto"/>
      </w:pPr>
      <w:r>
        <w:continuationSeparator/>
      </w:r>
    </w:p>
  </w:footnote>
  <w:footnote w:id="1">
    <w:p w14:paraId="34BD117C" w14:textId="3044D7A2" w:rsidR="00116949" w:rsidRPr="002F1919" w:rsidRDefault="00116949">
      <w:pPr>
        <w:pStyle w:val="Tekstprzypisudolnego"/>
        <w:rPr>
          <w:sz w:val="18"/>
          <w:szCs w:val="18"/>
        </w:rPr>
      </w:pPr>
      <w:r w:rsidRPr="002F1919">
        <w:rPr>
          <w:rStyle w:val="Odwoanieprzypisudolnego"/>
          <w:sz w:val="18"/>
          <w:szCs w:val="18"/>
        </w:rPr>
        <w:footnoteRef/>
      </w:r>
      <w:r w:rsidRPr="002F1919">
        <w:rPr>
          <w:sz w:val="18"/>
          <w:szCs w:val="18"/>
        </w:rPr>
        <w:t xml:space="preserve"> Scenariusz WEM uwzględnia działania i polityki obowiązujące na etapie przygotowania raportu lub takie, co do których decyzja polityczna została już podjęta. Za wdrożone polityki przyjęto, zgodnie z wytycznymi określonymi w </w:t>
      </w:r>
      <w:r w:rsidR="0080228A" w:rsidRPr="002F1919">
        <w:rPr>
          <w:sz w:val="18"/>
          <w:szCs w:val="18"/>
        </w:rPr>
        <w:t xml:space="preserve">unijnym </w:t>
      </w:r>
      <w:r w:rsidRPr="002F1919">
        <w:rPr>
          <w:sz w:val="18"/>
          <w:szCs w:val="18"/>
        </w:rPr>
        <w:t>rozporządzeniu 2018/1999, polityki i środki, co do których ma zastosowanie co najmniej jedno z poniższych kryteriów: obowiązują bezpośrednio stosowane przepisy unijne lub przepisy krajowe, zawarto co najmniej jedną dobrowolną umowę, przyznano środki finansowe, bądź zmobilizowano zasoby ludzkie.</w:t>
      </w:r>
    </w:p>
  </w:footnote>
  <w:footnote w:id="2">
    <w:p w14:paraId="79683176"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w:t>
      </w:r>
      <w:hyperlink r:id="rId1" w:history="1">
        <w:r w:rsidRPr="002F1919">
          <w:rPr>
            <w:rStyle w:val="Hipercze"/>
            <w:sz w:val="18"/>
            <w:szCs w:val="18"/>
          </w:rPr>
          <w:t>https://metropolie.pl/artykul/34-million-ukrainians-in-poland-new-report-by-the-union-of-polish-metropolises</w:t>
        </w:r>
      </w:hyperlink>
      <w:r w:rsidRPr="002F1919">
        <w:rPr>
          <w:sz w:val="18"/>
          <w:szCs w:val="18"/>
        </w:rPr>
        <w:t xml:space="preserve"> </w:t>
      </w:r>
    </w:p>
  </w:footnote>
  <w:footnote w:id="3">
    <w:p w14:paraId="2D3E6EBC"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lang w:val="en-US"/>
        </w:rPr>
        <w:t xml:space="preserve"> </w:t>
      </w:r>
      <w:r w:rsidRPr="002F1919">
        <w:rPr>
          <w:sz w:val="18"/>
          <w:szCs w:val="18"/>
          <w:lang w:val="en-GB"/>
        </w:rPr>
        <w:t xml:space="preserve">E3-Modelling: Prof. P. </w:t>
      </w:r>
      <w:proofErr w:type="spellStart"/>
      <w:r w:rsidRPr="002F1919">
        <w:rPr>
          <w:sz w:val="18"/>
          <w:szCs w:val="18"/>
          <w:lang w:val="en-GB"/>
        </w:rPr>
        <w:t>Capros</w:t>
      </w:r>
      <w:proofErr w:type="spellEnd"/>
      <w:r w:rsidRPr="002F1919">
        <w:rPr>
          <w:sz w:val="18"/>
          <w:szCs w:val="18"/>
          <w:lang w:val="en-GB"/>
        </w:rPr>
        <w:t xml:space="preserve">, A. De Vita, A. Florou. Energy, transport and GHG emissions – Trends to 2050. </w:t>
      </w:r>
      <w:r w:rsidRPr="002F1919">
        <w:rPr>
          <w:sz w:val="18"/>
          <w:szCs w:val="18"/>
        </w:rPr>
        <w:t xml:space="preserve">PRIMES2020 Reference </w:t>
      </w:r>
      <w:proofErr w:type="spellStart"/>
      <w:r w:rsidRPr="002F1919">
        <w:rPr>
          <w:sz w:val="18"/>
          <w:szCs w:val="18"/>
        </w:rPr>
        <w:t>Scenario</w:t>
      </w:r>
      <w:proofErr w:type="spellEnd"/>
      <w:r w:rsidRPr="002F1919">
        <w:rPr>
          <w:sz w:val="18"/>
          <w:szCs w:val="18"/>
        </w:rPr>
        <w:t xml:space="preserve">. </w:t>
      </w:r>
      <w:proofErr w:type="spellStart"/>
      <w:r w:rsidRPr="002F1919">
        <w:rPr>
          <w:sz w:val="18"/>
          <w:szCs w:val="18"/>
        </w:rPr>
        <w:t>Brussels</w:t>
      </w:r>
      <w:proofErr w:type="spellEnd"/>
      <w:r w:rsidRPr="002F1919">
        <w:rPr>
          <w:sz w:val="18"/>
          <w:szCs w:val="18"/>
        </w:rPr>
        <w:t>/</w:t>
      </w:r>
      <w:proofErr w:type="spellStart"/>
      <w:r w:rsidRPr="002F1919">
        <w:rPr>
          <w:sz w:val="18"/>
          <w:szCs w:val="18"/>
        </w:rPr>
        <w:t>Athens</w:t>
      </w:r>
      <w:proofErr w:type="spellEnd"/>
      <w:r w:rsidRPr="002F1919">
        <w:rPr>
          <w:sz w:val="18"/>
          <w:szCs w:val="18"/>
        </w:rPr>
        <w:t xml:space="preserve">, </w:t>
      </w:r>
      <w:proofErr w:type="spellStart"/>
      <w:r w:rsidRPr="002F1919">
        <w:rPr>
          <w:sz w:val="18"/>
          <w:szCs w:val="18"/>
        </w:rPr>
        <w:t>July</w:t>
      </w:r>
      <w:proofErr w:type="spellEnd"/>
      <w:r w:rsidRPr="002F1919">
        <w:rPr>
          <w:sz w:val="18"/>
          <w:szCs w:val="18"/>
        </w:rPr>
        <w:t xml:space="preserve"> 2021</w:t>
      </w:r>
    </w:p>
  </w:footnote>
  <w:footnote w:id="4">
    <w:p w14:paraId="4F2AE74E"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Prognoza liczby ludności na lata 2023-2060. Główny Urząd Statystyczny, Warszawa 2023</w:t>
      </w:r>
    </w:p>
  </w:footnote>
  <w:footnote w:id="5">
    <w:p w14:paraId="3BF88057"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„Budżety gospodarstw domowych” – GUS, Warszawa</w:t>
      </w:r>
    </w:p>
  </w:footnote>
  <w:footnote w:id="6">
    <w:p w14:paraId="47605DC0" w14:textId="77777777" w:rsidR="00E0627F" w:rsidRPr="002F1919" w:rsidRDefault="00E0627F" w:rsidP="00E0627F">
      <w:pPr>
        <w:pStyle w:val="Tekstprzypisudolnego"/>
        <w:rPr>
          <w:sz w:val="18"/>
          <w:szCs w:val="18"/>
        </w:rPr>
      </w:pPr>
      <w:r w:rsidRPr="002F1919">
        <w:rPr>
          <w:rStyle w:val="Odwoanieprzypisudolnego"/>
          <w:sz w:val="18"/>
          <w:szCs w:val="18"/>
          <w:lang w:val="en-US"/>
        </w:rPr>
        <w:t>8</w:t>
      </w:r>
      <w:r w:rsidRPr="002F1919">
        <w:rPr>
          <w:sz w:val="18"/>
          <w:szCs w:val="18"/>
          <w:lang w:val="en-US"/>
        </w:rPr>
        <w:t xml:space="preserve"> </w:t>
      </w:r>
      <w:r w:rsidRPr="002F1919">
        <w:rPr>
          <w:sz w:val="18"/>
          <w:szCs w:val="18"/>
          <w:lang w:val="en-GB"/>
        </w:rPr>
        <w:t xml:space="preserve">E3-Modelling: Prof. P. </w:t>
      </w:r>
      <w:proofErr w:type="spellStart"/>
      <w:r w:rsidRPr="002F1919">
        <w:rPr>
          <w:sz w:val="18"/>
          <w:szCs w:val="18"/>
          <w:lang w:val="en-GB"/>
        </w:rPr>
        <w:t>Capros</w:t>
      </w:r>
      <w:proofErr w:type="spellEnd"/>
      <w:r w:rsidRPr="002F1919">
        <w:rPr>
          <w:sz w:val="18"/>
          <w:szCs w:val="18"/>
          <w:lang w:val="en-GB"/>
        </w:rPr>
        <w:t xml:space="preserve">, A. De Vita, A. Florou. Energy, transport and GHG emissions – Trends to 2050. </w:t>
      </w:r>
      <w:r w:rsidRPr="002F1919">
        <w:rPr>
          <w:sz w:val="18"/>
          <w:szCs w:val="18"/>
        </w:rPr>
        <w:t xml:space="preserve">PRIMES2020 Reference </w:t>
      </w:r>
      <w:proofErr w:type="spellStart"/>
      <w:r w:rsidRPr="002F1919">
        <w:rPr>
          <w:sz w:val="18"/>
          <w:szCs w:val="18"/>
        </w:rPr>
        <w:t>Scenario</w:t>
      </w:r>
      <w:proofErr w:type="spellEnd"/>
      <w:r w:rsidRPr="002F1919">
        <w:rPr>
          <w:sz w:val="18"/>
          <w:szCs w:val="18"/>
        </w:rPr>
        <w:t xml:space="preserve">. </w:t>
      </w:r>
      <w:proofErr w:type="spellStart"/>
      <w:r w:rsidRPr="002F1919">
        <w:rPr>
          <w:sz w:val="18"/>
          <w:szCs w:val="18"/>
        </w:rPr>
        <w:t>Brussels</w:t>
      </w:r>
      <w:proofErr w:type="spellEnd"/>
      <w:r w:rsidRPr="002F1919">
        <w:rPr>
          <w:sz w:val="18"/>
          <w:szCs w:val="18"/>
        </w:rPr>
        <w:t>/</w:t>
      </w:r>
      <w:proofErr w:type="spellStart"/>
      <w:r w:rsidRPr="002F1919">
        <w:rPr>
          <w:sz w:val="18"/>
          <w:szCs w:val="18"/>
        </w:rPr>
        <w:t>Athens</w:t>
      </w:r>
      <w:proofErr w:type="spellEnd"/>
      <w:r w:rsidRPr="002F1919">
        <w:rPr>
          <w:sz w:val="18"/>
          <w:szCs w:val="18"/>
        </w:rPr>
        <w:t xml:space="preserve">, </w:t>
      </w:r>
      <w:proofErr w:type="spellStart"/>
      <w:r w:rsidRPr="002F1919">
        <w:rPr>
          <w:sz w:val="18"/>
          <w:szCs w:val="18"/>
        </w:rPr>
        <w:t>July</w:t>
      </w:r>
      <w:proofErr w:type="spellEnd"/>
      <w:r w:rsidRPr="002F1919">
        <w:rPr>
          <w:sz w:val="18"/>
          <w:szCs w:val="18"/>
        </w:rPr>
        <w:t xml:space="preserve"> 2021.</w:t>
      </w:r>
    </w:p>
  </w:footnote>
  <w:footnote w:id="7">
    <w:p w14:paraId="56F967EA"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Uchwała Rady Ministrów z dnia 24 września 2019 r. w sprawie Strategii Rozwoju Transportu do 2030 r. (z perspektywą do 2030 r.) – Monitor Polski, Warszawa, 14 lutego 2013 r.</w:t>
      </w:r>
    </w:p>
  </w:footnote>
  <w:footnote w:id="8">
    <w:p w14:paraId="39145BB1"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Polski Związek Przemysłu Motoryzacyjnego. https://fleet.com.pl/wiadomosci/cykl-zycia-samochodu</w:t>
      </w:r>
    </w:p>
  </w:footnote>
  <w:footnote w:id="9">
    <w:p w14:paraId="45BFE0A7"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Centrum Analiz Klimatyczno-Energetycznych (CAKE). „Zakończenie negocjacji kluczowych elementów EU ETS w ramach pakietu „Fit for 55”. Warszawa, styczeń 2023 r.</w:t>
      </w:r>
    </w:p>
  </w:footnote>
  <w:footnote w:id="10">
    <w:p w14:paraId="6D1A52A3"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Ministerstwo Finansów. Wytyczne dotyczące stosowania jednolitych wskaźników makroekonomicznych będących podstawą oszacowania skutków finansowych projektowanych ustaw. Aktualizacja, październik 2023 r.</w:t>
      </w:r>
    </w:p>
  </w:footnote>
  <w:footnote w:id="11">
    <w:p w14:paraId="25E12D9A"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Zawiadomienie Komisji w sprawie wytycznych dla państw członkowskich dotyczących aktualizacji krajowych planów w dziedzinie energii i klimatu na lata 2021–2030 (2022/C 495/02). Dziennik Urzędowy Unii europejskiej 29.12.2022</w:t>
      </w:r>
    </w:p>
  </w:footnote>
  <w:footnote w:id="12">
    <w:p w14:paraId="4A9F467C"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Na rysunku 4.3 można zauważyć dużą ilość elektrowni wiatrowych i fotowoltaicznych ulegających likwidacji po 2035 r., ponieważ przyjęto, że istniejące jednostki po osiągnięciu zakładanego czasu życia będą zastępowane nowymi, chociaż przepuszczalnie pewna część poprzez głęboką modernizację przedłuży okres eksploatacji poza zakładany 25-cio letni czas życia.</w:t>
      </w:r>
    </w:p>
  </w:footnote>
  <w:footnote w:id="13">
    <w:p w14:paraId="6E4AAEB3" w14:textId="77777777" w:rsidR="00644BEC" w:rsidRPr="002F1919" w:rsidRDefault="00644BEC" w:rsidP="00644BEC">
      <w:pPr>
        <w:pStyle w:val="Tekstprzypisudolnego"/>
        <w:rPr>
          <w:sz w:val="18"/>
          <w:szCs w:val="18"/>
        </w:rPr>
      </w:pPr>
      <w:r w:rsidRPr="002F1919">
        <w:rPr>
          <w:rStyle w:val="Odwoanieprzypisudolnego"/>
          <w:sz w:val="18"/>
          <w:szCs w:val="18"/>
        </w:rPr>
        <w:footnoteRef/>
      </w:r>
      <w:r w:rsidRPr="002F1919">
        <w:rPr>
          <w:sz w:val="18"/>
          <w:szCs w:val="18"/>
        </w:rPr>
        <w:t xml:space="preserve"> Informacja statystycznej o energii elektrycznej, tabl. 3 i 4. ARE S.A grudzień 2022 r. </w:t>
      </w:r>
    </w:p>
  </w:footnote>
  <w:footnote w:id="14">
    <w:p w14:paraId="421CED6E" w14:textId="77777777" w:rsidR="00644BEC" w:rsidRPr="002F1919" w:rsidRDefault="00644BEC" w:rsidP="00644BEC">
      <w:pPr>
        <w:pStyle w:val="Tekstprzypisudolnego"/>
        <w:rPr>
          <w:sz w:val="18"/>
          <w:szCs w:val="18"/>
        </w:rPr>
      </w:pPr>
      <w:r w:rsidRPr="002F1919">
        <w:rPr>
          <w:rStyle w:val="Odwoanieprzypisudolnego"/>
          <w:sz w:val="18"/>
          <w:szCs w:val="18"/>
        </w:rPr>
        <w:footnoteRef/>
      </w:r>
      <w:r w:rsidRPr="002F1919">
        <w:rPr>
          <w:sz w:val="18"/>
          <w:szCs w:val="18"/>
        </w:rPr>
        <w:t xml:space="preserve"> Ibidem</w:t>
      </w:r>
    </w:p>
  </w:footnote>
  <w:footnote w:id="15">
    <w:p w14:paraId="711064B6"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Instrukcja Ruchu i Eksploatacji Sieci Przesyłowej</w:t>
      </w:r>
    </w:p>
  </w:footnote>
  <w:footnote w:id="16">
    <w:p w14:paraId="1CF49A52"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w:t>
      </w:r>
      <w:hyperlink r:id="rId2" w:history="1">
        <w:r w:rsidRPr="002F1919">
          <w:rPr>
            <w:rStyle w:val="Hipercze"/>
            <w:sz w:val="18"/>
            <w:szCs w:val="18"/>
          </w:rPr>
          <w:t>KOBIZE - Krajowy Ośrodek Bilansowania i Zarządzania Emisjami</w:t>
        </w:r>
      </w:hyperlink>
    </w:p>
  </w:footnote>
  <w:footnote w:id="17">
    <w:p w14:paraId="6ED10D89" w14:textId="77777777" w:rsidR="00E0627F" w:rsidRPr="002F1919" w:rsidRDefault="00E0627F" w:rsidP="00E0627F">
      <w:pPr>
        <w:pStyle w:val="Tekstprzypisudolnego"/>
        <w:rPr>
          <w:sz w:val="18"/>
          <w:szCs w:val="18"/>
          <w:lang w:val="pt-BR"/>
        </w:rPr>
      </w:pPr>
      <w:r w:rsidRPr="002F1919">
        <w:rPr>
          <w:rStyle w:val="Odwoanieprzypisudolnego"/>
          <w:sz w:val="18"/>
          <w:szCs w:val="18"/>
        </w:rPr>
        <w:footnoteRef/>
      </w:r>
      <w:r w:rsidRPr="002F1919">
        <w:rPr>
          <w:sz w:val="18"/>
          <w:szCs w:val="18"/>
          <w:lang w:val="pt-BR"/>
        </w:rPr>
        <w:t xml:space="preserve"> </w:t>
      </w:r>
      <w:r w:rsidRPr="002F1919">
        <w:rPr>
          <w:color w:val="0000FF"/>
          <w:sz w:val="18"/>
          <w:szCs w:val="18"/>
          <w:lang w:val="pt-BR"/>
        </w:rPr>
        <w:t xml:space="preserve">https://www.ipcc.ch/report/ar5/wg1/ </w:t>
      </w:r>
      <w:r w:rsidRPr="002F1919">
        <w:rPr>
          <w:sz w:val="18"/>
          <w:szCs w:val="18"/>
          <w:lang w:val="pt-BR"/>
        </w:rPr>
        <w:t xml:space="preserve">Appendix 8.A, str. 731 </w:t>
      </w:r>
    </w:p>
  </w:footnote>
  <w:footnote w:id="18">
    <w:p w14:paraId="65012120"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NFR – ang. </w:t>
      </w:r>
      <w:proofErr w:type="spellStart"/>
      <w:r w:rsidRPr="002F1919">
        <w:rPr>
          <w:sz w:val="18"/>
          <w:szCs w:val="18"/>
        </w:rPr>
        <w:t>Nomenclature</w:t>
      </w:r>
      <w:proofErr w:type="spellEnd"/>
      <w:r w:rsidRPr="002F1919">
        <w:rPr>
          <w:sz w:val="18"/>
          <w:szCs w:val="18"/>
        </w:rPr>
        <w:t xml:space="preserve"> for Reporting, format podziału źródeł emisji na kategorie stosowany w ramach konwencji CLRTAP</w:t>
      </w:r>
    </w:p>
  </w:footnote>
  <w:footnote w:id="19">
    <w:p w14:paraId="7760B93D"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Krajowy bilans emisji SO2, NOx, CO, NH3, NMLZO, pyłów, metali ciężkich i TZO za lata 1990-2021; KOBIZE-IOŚ PIB. Raport syntetyczny; Warszawa, styczeń 2023</w:t>
      </w:r>
    </w:p>
  </w:footnote>
  <w:footnote w:id="20">
    <w:p w14:paraId="7F7D02A9" w14:textId="77777777" w:rsidR="00A83933" w:rsidRPr="002F1919" w:rsidRDefault="00A83933" w:rsidP="00A83933">
      <w:pPr>
        <w:pStyle w:val="Tekstprzypisudolnego"/>
        <w:rPr>
          <w:sz w:val="18"/>
          <w:szCs w:val="18"/>
        </w:rPr>
      </w:pPr>
      <w:r w:rsidRPr="002F1919">
        <w:rPr>
          <w:rStyle w:val="Odwoanieprzypisudolnego"/>
          <w:sz w:val="18"/>
          <w:szCs w:val="18"/>
        </w:rPr>
        <w:footnoteRef/>
      </w:r>
      <w:r w:rsidRPr="002F1919">
        <w:rPr>
          <w:sz w:val="18"/>
          <w:szCs w:val="18"/>
        </w:rPr>
        <w:t xml:space="preserve"> Ustawa z dnia 20 lutego 2015 r. o odnawialnych źródłach energii (Dz. U. z 2017 r. poz. 1148 i 1213, z późn. zm.)</w:t>
      </w:r>
    </w:p>
  </w:footnote>
  <w:footnote w:id="21">
    <w:p w14:paraId="79DC14F0" w14:textId="77777777" w:rsidR="00A83933" w:rsidRPr="002F1919" w:rsidRDefault="00A83933" w:rsidP="00A83933">
      <w:pPr>
        <w:pStyle w:val="Tekstprzypisudolnego"/>
        <w:rPr>
          <w:sz w:val="18"/>
          <w:szCs w:val="18"/>
        </w:rPr>
      </w:pPr>
      <w:r w:rsidRPr="002F1919">
        <w:rPr>
          <w:rStyle w:val="Odwoanieprzypisudolnego"/>
          <w:sz w:val="18"/>
          <w:szCs w:val="18"/>
        </w:rPr>
        <w:footnoteRef/>
      </w:r>
      <w:r w:rsidRPr="002F1919">
        <w:rPr>
          <w:sz w:val="18"/>
          <w:szCs w:val="18"/>
          <w:lang w:val="en-US"/>
        </w:rPr>
        <w:t xml:space="preserve"> European Commission. SHARES Tool Manual. </w:t>
      </w:r>
      <w:r w:rsidRPr="002F1919">
        <w:rPr>
          <w:sz w:val="18"/>
          <w:szCs w:val="18"/>
        </w:rPr>
        <w:t>Version 2022.181023</w:t>
      </w:r>
    </w:p>
  </w:footnote>
  <w:footnote w:id="22">
    <w:p w14:paraId="0B1C2BA9" w14:textId="77777777" w:rsidR="00A83933" w:rsidRPr="002F1919" w:rsidRDefault="00A83933" w:rsidP="00A83933">
      <w:pPr>
        <w:pStyle w:val="Tekstprzypisudolnego"/>
        <w:rPr>
          <w:sz w:val="18"/>
          <w:szCs w:val="18"/>
        </w:rPr>
      </w:pPr>
      <w:r w:rsidRPr="002F1919">
        <w:rPr>
          <w:rStyle w:val="Odwoanieprzypisudolnego"/>
          <w:sz w:val="18"/>
          <w:szCs w:val="18"/>
        </w:rPr>
        <w:footnoteRef/>
      </w:r>
      <w:r w:rsidRPr="002F1919">
        <w:rPr>
          <w:sz w:val="18"/>
          <w:szCs w:val="18"/>
        </w:rPr>
        <w:t xml:space="preserve"> Dyrektywa Parlamentu Europejskiego i Rady UE 2023/2413 z dnia 18 października 2023 r. zmieniająca dyrektywę (UE) 2018/2001, rozporządzenie (UE) 2018/1999 i dyrektywę 98/70/WE w odniesieniu do promowania energii ze źródeł odnawialnych oraz uchylająca dyrektywę Rady (UE) 2015/652</w:t>
      </w:r>
    </w:p>
  </w:footnote>
  <w:footnote w:id="23">
    <w:p w14:paraId="35987B9F" w14:textId="77777777" w:rsidR="00865EF3" w:rsidRPr="002F1919" w:rsidRDefault="00865EF3" w:rsidP="00865EF3">
      <w:pPr>
        <w:pStyle w:val="Tekstprzypisudolnego"/>
        <w:rPr>
          <w:sz w:val="18"/>
          <w:szCs w:val="18"/>
        </w:rPr>
      </w:pPr>
      <w:r w:rsidRPr="002F1919">
        <w:rPr>
          <w:rStyle w:val="Odwoanieprzypisudolnego"/>
          <w:sz w:val="18"/>
          <w:szCs w:val="18"/>
        </w:rPr>
        <w:t>*</w:t>
      </w:r>
      <w:r w:rsidRPr="002F1919">
        <w:rPr>
          <w:sz w:val="18"/>
          <w:szCs w:val="18"/>
        </w:rPr>
        <w:t xml:space="preserve"> w rozumieniu art. 2 ust. 1 dyrektywy 2010/31/UE</w:t>
      </w:r>
    </w:p>
  </w:footnote>
  <w:footnote w:id="24">
    <w:p w14:paraId="35CB53AF" w14:textId="77777777" w:rsidR="00865EF3" w:rsidRPr="002F1919" w:rsidRDefault="00865EF3" w:rsidP="00865EF3">
      <w:pPr>
        <w:pStyle w:val="Tekstprzypisudolnego"/>
        <w:rPr>
          <w:sz w:val="18"/>
          <w:szCs w:val="18"/>
        </w:rPr>
      </w:pPr>
      <w:r w:rsidRPr="002F1919">
        <w:rPr>
          <w:rStyle w:val="Odwoanieprzypisudolnego"/>
          <w:sz w:val="18"/>
          <w:szCs w:val="18"/>
        </w:rPr>
        <w:footnoteRef/>
      </w:r>
      <w:r w:rsidRPr="002F1919">
        <w:rPr>
          <w:sz w:val="18"/>
          <w:szCs w:val="18"/>
        </w:rPr>
        <w:t>„Zbiorcze informacje dotyczące wytwarzania energii elektrycznej z odnawialnych źródeł energii w mikroinstalacji lub małej instalacji za 2016 r. (art. 17 ustawy OZE)” – Raport URE. Warszawa, kwiecień 2017.</w:t>
      </w:r>
    </w:p>
  </w:footnote>
  <w:footnote w:id="25">
    <w:p w14:paraId="49FC738F"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Efektywność wykorzystania energii w latach 2011-2021”. Główny Urząd Statystyczny, Warszawa, 15.06.2023 r.</w:t>
      </w:r>
    </w:p>
  </w:footnote>
  <w:footnote w:id="26">
    <w:p w14:paraId="53C19BFC"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„Gospodarka paliwowo-energetyczna” - GUS, Warszawa 2021</w:t>
      </w:r>
    </w:p>
  </w:footnote>
  <w:footnote w:id="27">
    <w:p w14:paraId="4589E531"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„Analiza krajowego potencjału ciepłownictwa i chłodnictwa. Aktualizacja na rok 2017”, Politechnika Warszawska, Warszawa 2017.</w:t>
      </w:r>
    </w:p>
  </w:footnote>
  <w:footnote w:id="28">
    <w:p w14:paraId="562A700D"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Ibidem</w:t>
      </w:r>
    </w:p>
  </w:footnote>
  <w:footnote w:id="29">
    <w:p w14:paraId="3519881A"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„Bilans zasobów złóż kopalin w Polsce, wg stanu na 31.XII.2022 r.” - Państwowy Instytut Geologiczny. Warszawa, czerwiec 2023 r.</w:t>
      </w:r>
    </w:p>
  </w:footnote>
  <w:footnote w:id="30">
    <w:p w14:paraId="2F871E12"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vertAlign w:val="superscript"/>
        </w:rPr>
        <w:t xml:space="preserve"> </w:t>
      </w:r>
      <w:r w:rsidRPr="002F1919">
        <w:rPr>
          <w:sz w:val="18"/>
          <w:szCs w:val="18"/>
        </w:rPr>
        <w:t xml:space="preserve">„Ocena zasobów odnawialnych źródeł energii możliwych technicznie i ekonomicznie do wykorzystania w celu produkcji energii elektrycznej”. Raport dla Polskiego Komitetu Energii Elektrycznej wykonany przez Badania Systemowe </w:t>
      </w:r>
      <w:proofErr w:type="spellStart"/>
      <w:r w:rsidRPr="002F1919">
        <w:rPr>
          <w:sz w:val="18"/>
          <w:szCs w:val="18"/>
        </w:rPr>
        <w:t>EnergSys</w:t>
      </w:r>
      <w:proofErr w:type="spellEnd"/>
      <w:r w:rsidRPr="002F1919">
        <w:rPr>
          <w:sz w:val="18"/>
          <w:szCs w:val="18"/>
        </w:rPr>
        <w:t xml:space="preserve"> sp. z o.o. Warszawa 2008</w:t>
      </w:r>
    </w:p>
  </w:footnote>
  <w:footnote w:id="31">
    <w:p w14:paraId="2F9569A4"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Jagustyn B., </w:t>
      </w:r>
      <w:proofErr w:type="spellStart"/>
      <w:r w:rsidRPr="002F1919">
        <w:rPr>
          <w:sz w:val="18"/>
          <w:szCs w:val="18"/>
        </w:rPr>
        <w:t>Bątorek-Giesa</w:t>
      </w:r>
      <w:proofErr w:type="spellEnd"/>
      <w:r w:rsidRPr="002F1919">
        <w:rPr>
          <w:sz w:val="18"/>
          <w:szCs w:val="18"/>
        </w:rPr>
        <w:t xml:space="preserve"> N., Wilk B., Ocena właściwości biomasy wykorzystywanej do celów energetycznych, CHEMIK 2011, 65, 6, 557-563</w:t>
      </w:r>
    </w:p>
  </w:footnote>
  <w:footnote w:id="32">
    <w:p w14:paraId="12027F3D"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„Opracowanie prognoz zapotrzebowania na energię końcową, rozwoju OZE i poprawy efektywności energetycznej na lata 2021-2030”- </w:t>
      </w:r>
      <w:proofErr w:type="spellStart"/>
      <w:r w:rsidRPr="002F1919">
        <w:rPr>
          <w:sz w:val="18"/>
          <w:szCs w:val="18"/>
        </w:rPr>
        <w:t>Ernst&amp;Young</w:t>
      </w:r>
      <w:proofErr w:type="spellEnd"/>
      <w:r w:rsidRPr="002F1919">
        <w:rPr>
          <w:sz w:val="18"/>
          <w:szCs w:val="18"/>
        </w:rPr>
        <w:t>. Warszawa, listopad 2017 r.</w:t>
      </w:r>
    </w:p>
  </w:footnote>
  <w:footnote w:id="33">
    <w:p w14:paraId="04D805A7"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 xml:space="preserve"> Potencjał energetyki wiatrowej na morzu. Kompleksowa analiza możliwości rozwoju morskiej energetyki wiatrowej w polskich obszarach morskich. Polskie Stowarzyszenie Energetyki Wiatrowej, Warszawa 11/2022</w:t>
      </w:r>
    </w:p>
  </w:footnote>
  <w:footnote w:id="34">
    <w:p w14:paraId="1F8E7269" w14:textId="77777777" w:rsidR="005D2341" w:rsidRPr="002F1919" w:rsidRDefault="005D2341" w:rsidP="005D2341">
      <w:pPr>
        <w:pStyle w:val="Tekstprzypisudolnego"/>
        <w:rPr>
          <w:sz w:val="18"/>
          <w:szCs w:val="18"/>
        </w:rPr>
      </w:pPr>
      <w:r w:rsidRPr="002F1919">
        <w:rPr>
          <w:rStyle w:val="Odwoanieprzypisudolnego"/>
          <w:sz w:val="18"/>
          <w:szCs w:val="18"/>
        </w:rPr>
        <w:footnoteRef/>
      </w:r>
      <w:r w:rsidRPr="002F1919">
        <w:rPr>
          <w:sz w:val="18"/>
          <w:szCs w:val="18"/>
        </w:rPr>
        <w:t xml:space="preserve"> Sprawozdanie z wyników monitorowania bezpieczeństwa paliw gazowych za okres od dnia 1 stycznia 2022 do dnia 31 grudnia 2022 r.</w:t>
      </w:r>
    </w:p>
  </w:footnote>
  <w:footnote w:id="35">
    <w:p w14:paraId="532A3BCD" w14:textId="77777777" w:rsidR="00E30B2E" w:rsidRPr="002F1919" w:rsidRDefault="00E30B2E" w:rsidP="00E30B2E">
      <w:pPr>
        <w:pStyle w:val="Tekstprzypisudolnego"/>
        <w:rPr>
          <w:sz w:val="18"/>
          <w:szCs w:val="18"/>
        </w:rPr>
      </w:pPr>
      <w:r w:rsidRPr="002F1919">
        <w:rPr>
          <w:rStyle w:val="Odwoanieprzypisudolnego"/>
          <w:sz w:val="18"/>
          <w:szCs w:val="18"/>
        </w:rPr>
        <w:footnoteRef/>
      </w:r>
      <w:r w:rsidRPr="002F1919">
        <w:rPr>
          <w:sz w:val="18"/>
          <w:szCs w:val="18"/>
        </w:rPr>
        <w:t xml:space="preserve"> Niektóre z aktów prawnych tego pakietu są nowelizowane od 2023 r., m.in. rozporządzenie </w:t>
      </w:r>
      <w:proofErr w:type="spellStart"/>
      <w:r w:rsidRPr="002F1919">
        <w:rPr>
          <w:sz w:val="18"/>
          <w:szCs w:val="18"/>
        </w:rPr>
        <w:t>ws</w:t>
      </w:r>
      <w:proofErr w:type="spellEnd"/>
      <w:r w:rsidRPr="002F1919">
        <w:rPr>
          <w:sz w:val="18"/>
          <w:szCs w:val="18"/>
        </w:rPr>
        <w:t xml:space="preserve">. wewnętrznego rynku energii oraz rozporządzenie REMIT. Planowana jest także nowelizacja Rozporządzenia Komisji </w:t>
      </w:r>
      <w:proofErr w:type="spellStart"/>
      <w:r w:rsidRPr="002F1919">
        <w:rPr>
          <w:sz w:val="18"/>
          <w:szCs w:val="18"/>
        </w:rPr>
        <w:t>ws</w:t>
      </w:r>
      <w:proofErr w:type="spellEnd"/>
      <w:r w:rsidRPr="002F1919">
        <w:rPr>
          <w:sz w:val="18"/>
          <w:szCs w:val="18"/>
        </w:rPr>
        <w:t>. alokacji zdolności przesyłowych i zarządzania ograniczeniami.</w:t>
      </w:r>
    </w:p>
  </w:footnote>
  <w:footnote w:id="36">
    <w:p w14:paraId="1644FADF" w14:textId="77777777" w:rsidR="00E30B2E" w:rsidRPr="002F1919" w:rsidRDefault="00E30B2E" w:rsidP="00E30B2E">
      <w:pPr>
        <w:pStyle w:val="Tekstprzypisudolnego"/>
        <w:rPr>
          <w:sz w:val="18"/>
          <w:szCs w:val="18"/>
        </w:rPr>
      </w:pPr>
      <w:r w:rsidRPr="002F1919">
        <w:rPr>
          <w:rStyle w:val="Odwoanieprzypisudolnego"/>
          <w:sz w:val="18"/>
          <w:szCs w:val="18"/>
        </w:rPr>
        <w:footnoteRef/>
      </w:r>
      <w:r w:rsidRPr="002F1919">
        <w:rPr>
          <w:sz w:val="18"/>
          <w:szCs w:val="18"/>
        </w:rPr>
        <w:t xml:space="preserve"> Instrukcja Ruchu i Eksploatacji Systemu Przesyłowego</w:t>
      </w:r>
    </w:p>
  </w:footnote>
  <w:footnote w:id="37">
    <w:p w14:paraId="682848DE" w14:textId="77777777" w:rsidR="00E0627F" w:rsidRPr="002F1919" w:rsidRDefault="00E0627F" w:rsidP="00E0627F">
      <w:pPr>
        <w:pStyle w:val="Tekstprzypisudolnego"/>
        <w:rPr>
          <w:sz w:val="18"/>
          <w:szCs w:val="18"/>
        </w:rPr>
      </w:pPr>
      <w:r w:rsidRPr="002F1919">
        <w:rPr>
          <w:rStyle w:val="Odwoanieprzypisudolnego"/>
          <w:sz w:val="18"/>
          <w:szCs w:val="18"/>
        </w:rPr>
        <w:footnoteRef/>
      </w:r>
      <w:r w:rsidRPr="002F1919">
        <w:rPr>
          <w:sz w:val="18"/>
          <w:szCs w:val="18"/>
        </w:rPr>
        <w:t>Dane liczbowe za 2022 r., oznaczone zakreskowanym obszarem, obejmują kwotę około 44 mld EUR i stanowią 12% całkowitej kwoty ujętej w wykazie dotacji na 2022 rok.</w:t>
      </w:r>
    </w:p>
    <w:p w14:paraId="6C805579" w14:textId="77777777" w:rsidR="00E0627F" w:rsidRPr="002F1919" w:rsidRDefault="00E0627F" w:rsidP="00E0627F">
      <w:pPr>
        <w:pStyle w:val="Tekstprzypisudolnego"/>
        <w:rPr>
          <w:sz w:val="18"/>
          <w:szCs w:val="18"/>
        </w:rPr>
      </w:pPr>
      <w:r w:rsidRPr="002F1919">
        <w:rPr>
          <w:sz w:val="18"/>
          <w:szCs w:val="18"/>
        </w:rPr>
        <w:t xml:space="preserve"> </w:t>
      </w:r>
    </w:p>
  </w:footnote>
  <w:footnote w:id="38">
    <w:p w14:paraId="51C1F33C" w14:textId="77777777" w:rsidR="006639F1" w:rsidRPr="002F1919" w:rsidRDefault="006639F1" w:rsidP="006639F1">
      <w:pPr>
        <w:pStyle w:val="Tekstprzypisudolnego"/>
        <w:rPr>
          <w:sz w:val="18"/>
          <w:szCs w:val="18"/>
        </w:rPr>
      </w:pPr>
      <w:r w:rsidRPr="002F1919">
        <w:rPr>
          <w:rStyle w:val="Odwoanieprzypisudolnego"/>
          <w:sz w:val="18"/>
          <w:szCs w:val="18"/>
        </w:rPr>
        <w:footnoteRef/>
      </w:r>
      <w:r w:rsidRPr="002F1919">
        <w:rPr>
          <w:sz w:val="18"/>
          <w:szCs w:val="18"/>
        </w:rPr>
        <w:t xml:space="preserve"> Skwierz S. Model “</w:t>
      </w:r>
      <w:proofErr w:type="spellStart"/>
      <w:r w:rsidRPr="002F1919">
        <w:rPr>
          <w:sz w:val="18"/>
          <w:szCs w:val="18"/>
        </w:rPr>
        <w:t>bottom-up</w:t>
      </w:r>
      <w:proofErr w:type="spellEnd"/>
      <w:r w:rsidRPr="002F1919">
        <w:rPr>
          <w:sz w:val="18"/>
          <w:szCs w:val="18"/>
        </w:rPr>
        <w:t>” zapotrzebowania na energię uwzględniający postęp technologiczny i zmiany relacji cenowych. Agencja Rynku Energii S.A./Politechnika Warszawska, Warszawa 2017.</w:t>
      </w:r>
    </w:p>
  </w:footnote>
  <w:footnote w:id="39">
    <w:p w14:paraId="189D18B8" w14:textId="77777777" w:rsidR="006639F1" w:rsidRPr="002F1919" w:rsidRDefault="006639F1" w:rsidP="006639F1">
      <w:pPr>
        <w:pStyle w:val="Tekstprzypisudolnego"/>
        <w:rPr>
          <w:sz w:val="18"/>
          <w:szCs w:val="18"/>
        </w:rPr>
      </w:pPr>
      <w:r w:rsidRPr="002F1919">
        <w:rPr>
          <w:rStyle w:val="Odwoanieprzypisudolnego"/>
          <w:sz w:val="18"/>
          <w:szCs w:val="18"/>
        </w:rPr>
        <w:footnoteRef/>
      </w:r>
      <w:r w:rsidRPr="002F1919">
        <w:rPr>
          <w:sz w:val="18"/>
          <w:szCs w:val="18"/>
        </w:rPr>
        <w:t xml:space="preserve"> </w:t>
      </w:r>
      <w:hyperlink r:id="rId3" w:history="1">
        <w:r w:rsidRPr="002F1919">
          <w:rPr>
            <w:rStyle w:val="Hipercze"/>
            <w:sz w:val="18"/>
            <w:szCs w:val="18"/>
          </w:rPr>
          <w:t>https://ceeesa.es.anl.gov/projects/Enpepwin.html</w:t>
        </w:r>
      </w:hyperlink>
      <w:r w:rsidRPr="002F1919">
        <w:rPr>
          <w:sz w:val="18"/>
          <w:szCs w:val="18"/>
        </w:rPr>
        <w:t xml:space="preserve"> </w:t>
      </w:r>
    </w:p>
  </w:footnote>
  <w:footnote w:id="40">
    <w:p w14:paraId="5DCA0F1A" w14:textId="77777777" w:rsidR="006639F1" w:rsidRPr="002F1919" w:rsidRDefault="006639F1" w:rsidP="006639F1">
      <w:pPr>
        <w:pStyle w:val="Tekstprzypisudolnego"/>
        <w:rPr>
          <w:sz w:val="18"/>
          <w:szCs w:val="18"/>
        </w:rPr>
      </w:pPr>
      <w:r w:rsidRPr="002F1919">
        <w:rPr>
          <w:rStyle w:val="Odwoanieprzypisudolnego"/>
          <w:sz w:val="18"/>
          <w:szCs w:val="18"/>
        </w:rPr>
        <w:footnoteRef/>
      </w:r>
      <w:r w:rsidRPr="002F1919">
        <w:rPr>
          <w:sz w:val="18"/>
          <w:szCs w:val="18"/>
          <w:lang w:val="en-US"/>
        </w:rPr>
        <w:t xml:space="preserve"> </w:t>
      </w:r>
      <w:r w:rsidRPr="002F1919">
        <w:rPr>
          <w:sz w:val="18"/>
          <w:szCs w:val="18"/>
          <w:lang w:val="en-GB"/>
        </w:rPr>
        <w:t xml:space="preserve">World Energy Model documentation. International Energy Agency, October 2021. </w:t>
      </w:r>
      <w:hyperlink r:id="rId4" w:history="1">
        <w:r w:rsidRPr="002F1919">
          <w:rPr>
            <w:rStyle w:val="Hipercze"/>
            <w:sz w:val="18"/>
            <w:szCs w:val="18"/>
          </w:rPr>
          <w:t>https://iea.blob.core.windows.net/assets/932ea201-0972-4231-8d81-356300e9fc43/WEM_Documentation_WEO2021.pdf</w:t>
        </w:r>
      </w:hyperlink>
      <w:r w:rsidRPr="002F1919">
        <w:rPr>
          <w:sz w:val="18"/>
          <w:szCs w:val="18"/>
        </w:rPr>
        <w:t xml:space="preserve"> </w:t>
      </w:r>
    </w:p>
  </w:footnote>
  <w:footnote w:id="41">
    <w:p w14:paraId="2BB2447E" w14:textId="77777777" w:rsidR="006639F1" w:rsidRPr="002F1919" w:rsidRDefault="006639F1" w:rsidP="006639F1">
      <w:pPr>
        <w:pStyle w:val="Tekstprzypisudolnego"/>
        <w:rPr>
          <w:sz w:val="18"/>
          <w:szCs w:val="18"/>
        </w:rPr>
      </w:pPr>
      <w:r w:rsidRPr="002F1919">
        <w:rPr>
          <w:rStyle w:val="Odwoanieprzypisudolnego"/>
          <w:sz w:val="18"/>
          <w:szCs w:val="18"/>
        </w:rPr>
        <w:footnoteRef/>
      </w:r>
      <w:r w:rsidRPr="002F1919">
        <w:rPr>
          <w:sz w:val="18"/>
          <w:szCs w:val="18"/>
        </w:rPr>
        <w:t xml:space="preserve"> </w:t>
      </w:r>
      <w:r w:rsidRPr="002F1919">
        <w:rPr>
          <w:rFonts w:cs="Calibri"/>
          <w:sz w:val="18"/>
          <w:szCs w:val="18"/>
        </w:rPr>
        <w:t>zidentyfikowane czynniki, które w największym stopniu warunkują zakres i tempo zmian zapotrzebowania na energię</w:t>
      </w:r>
    </w:p>
  </w:footnote>
  <w:footnote w:id="42">
    <w:p w14:paraId="70FA6CC3" w14:textId="77777777" w:rsidR="006639F1" w:rsidRPr="002F1919" w:rsidRDefault="006639F1" w:rsidP="006639F1">
      <w:pPr>
        <w:pStyle w:val="Tekstprzypisudolnego"/>
        <w:rPr>
          <w:sz w:val="18"/>
          <w:szCs w:val="18"/>
        </w:rPr>
      </w:pPr>
      <w:r w:rsidRPr="002F1919">
        <w:rPr>
          <w:rStyle w:val="Odwoanieprzypisudolnego"/>
          <w:sz w:val="18"/>
          <w:szCs w:val="18"/>
        </w:rPr>
        <w:footnoteRef/>
      </w:r>
      <w:r w:rsidRPr="002F1919">
        <w:rPr>
          <w:sz w:val="18"/>
          <w:szCs w:val="18"/>
        </w:rPr>
        <w:t xml:space="preserve"> „Zużycie energii w gospodarstwach domowych” - GUS, Warszawa, 2002, 2009, 2012, 2015</w:t>
      </w:r>
    </w:p>
  </w:footnote>
  <w:footnote w:id="43">
    <w:p w14:paraId="522B709F" w14:textId="77777777" w:rsidR="006639F1" w:rsidRPr="002F1919" w:rsidRDefault="006639F1" w:rsidP="006639F1">
      <w:pPr>
        <w:pStyle w:val="Tekstprzypisudolnego"/>
        <w:rPr>
          <w:sz w:val="18"/>
          <w:szCs w:val="18"/>
        </w:rPr>
      </w:pPr>
      <w:r w:rsidRPr="002F1919">
        <w:rPr>
          <w:rStyle w:val="Odwoanieprzypisudolnego"/>
          <w:sz w:val="18"/>
          <w:szCs w:val="18"/>
        </w:rPr>
        <w:footnoteRef/>
      </w:r>
      <w:r w:rsidRPr="002F1919">
        <w:rPr>
          <w:sz w:val="18"/>
          <w:szCs w:val="18"/>
        </w:rPr>
        <w:t xml:space="preserve"> G-02b (Sprawozdanie bilansowe nośników energii i infrastruktury ciepłowniczej), G-03 (Sprawozdanie o zużyciu paliw i energii)</w:t>
      </w:r>
    </w:p>
  </w:footnote>
  <w:footnote w:id="44">
    <w:p w14:paraId="678C604C" w14:textId="77777777" w:rsidR="006639F1" w:rsidRPr="002F1919" w:rsidRDefault="006639F1" w:rsidP="006639F1">
      <w:pPr>
        <w:pStyle w:val="Tekstprzypisudolnego"/>
        <w:rPr>
          <w:sz w:val="18"/>
          <w:szCs w:val="18"/>
          <w:lang w:val="en-US"/>
        </w:rPr>
      </w:pPr>
      <w:r w:rsidRPr="002F1919">
        <w:rPr>
          <w:rStyle w:val="Odwoanieprzypisudolnego"/>
          <w:sz w:val="18"/>
          <w:szCs w:val="18"/>
        </w:rPr>
        <w:footnoteRef/>
      </w:r>
      <w:r w:rsidRPr="002F1919">
        <w:rPr>
          <w:sz w:val="18"/>
          <w:szCs w:val="18"/>
          <w:lang w:val="en-US"/>
        </w:rPr>
        <w:t xml:space="preserve"> </w:t>
      </w:r>
      <w:r w:rsidRPr="002F1919">
        <w:rPr>
          <w:sz w:val="18"/>
          <w:szCs w:val="18"/>
          <w:lang w:val="en-GB"/>
        </w:rPr>
        <w:t>MESSAGE - Model for Energy Supply Strategy Alternatives and the General Environmental Impacts, User Manual, IAEA,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135D" w14:textId="5136573E" w:rsidR="00FF3BC7" w:rsidRDefault="00FF3BC7" w:rsidP="00FF3BC7">
    <w:pPr>
      <w:pStyle w:val="Nagwek"/>
      <w:jc w:val="right"/>
    </w:pPr>
    <w:r>
      <w:t xml:space="preserve">Załącznik </w:t>
    </w:r>
    <w:r w:rsidR="006B4867">
      <w:t>1</w:t>
    </w:r>
    <w:r>
      <w:t xml:space="preserve"> do projektu aKPEiK </w:t>
    </w:r>
    <w:r w:rsidR="006B4867">
      <w:t>– scenariusz WEM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E138" w14:textId="77777777" w:rsidR="00E0627F" w:rsidRPr="007A4993" w:rsidRDefault="00E0627F" w:rsidP="007A4993">
    <w:pPr>
      <w:pStyle w:val="Nagwek"/>
      <w:jc w:val="right"/>
      <w:rPr>
        <w:i/>
        <w:iCs/>
        <w:color w:val="0D004B"/>
      </w:rPr>
    </w:pPr>
    <w:r w:rsidRPr="007A4993">
      <w:rPr>
        <w:i/>
        <w:iCs/>
        <w:color w:val="0D004B"/>
      </w:rPr>
      <w:t>Scenariusz transformacji w warunkach rynkowo-technicznych (scen. WEM)</w:t>
    </w:r>
  </w:p>
  <w:p w14:paraId="69DBE84C" w14:textId="77777777" w:rsidR="00E0627F" w:rsidRDefault="00E0627F" w:rsidP="004C401A">
    <w:pPr>
      <w:pStyle w:val="Nagwek"/>
      <w:jc w:val="center"/>
    </w:pPr>
    <w:r>
      <w:rPr>
        <w:noProof/>
        <w:szCs w:val="20"/>
        <w:lang w:eastAsia="pl-PL"/>
      </w:rPr>
      <mc:AlternateContent>
        <mc:Choice Requires="wps">
          <w:drawing>
            <wp:anchor distT="0" distB="0" distL="114300" distR="114300" simplePos="0" relativeHeight="251659264" behindDoc="0" locked="0" layoutInCell="1" allowOverlap="1" wp14:anchorId="48FB48C1" wp14:editId="6B22FB5D">
              <wp:simplePos x="0" y="0"/>
              <wp:positionH relativeFrom="margin">
                <wp:posOffset>-158115</wp:posOffset>
              </wp:positionH>
              <wp:positionV relativeFrom="paragraph">
                <wp:posOffset>148301</wp:posOffset>
              </wp:positionV>
              <wp:extent cx="6049391" cy="0"/>
              <wp:effectExtent l="0" t="0" r="27940" b="19050"/>
              <wp:wrapNone/>
              <wp:docPr id="6" name="Łącznik prosty 6"/>
              <wp:cNvGraphicFramePr/>
              <a:graphic xmlns:a="http://schemas.openxmlformats.org/drawingml/2006/main">
                <a:graphicData uri="http://schemas.microsoft.com/office/word/2010/wordprocessingShape">
                  <wps:wsp>
                    <wps:cNvCnPr/>
                    <wps:spPr>
                      <a:xfrm flipV="1">
                        <a:off x="0" y="0"/>
                        <a:ext cx="6049391" cy="0"/>
                      </a:xfrm>
                      <a:prstGeom prst="line">
                        <a:avLst/>
                      </a:prstGeom>
                      <a:ln>
                        <a:solidFill>
                          <a:srgbClr val="0D00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DD4FDA3" id="Łącznik prosty 6"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45pt,11.7pt" to="463.9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" strokecolor="#0d004b" strokeweight=".5pt">
              <v:stroke joinstyle="miter"/>
              <w10:wrap anchorx="margin"/>
            </v:line>
          </w:pict>
        </mc:Fallback>
      </mc:AlternateContent>
    </w:r>
  </w:p>
  <w:p w14:paraId="346BAC56" w14:textId="77777777" w:rsidR="00E0627F" w:rsidRDefault="00E062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E86C" w14:textId="4958C1D1" w:rsidR="00E0627F" w:rsidRPr="007A4993" w:rsidRDefault="00E0627F" w:rsidP="007A4993">
    <w:pPr>
      <w:pStyle w:val="Nagwek"/>
      <w:jc w:val="right"/>
      <w:rPr>
        <w:i/>
        <w:iCs/>
        <w:color w:val="0D004B"/>
      </w:rPr>
    </w:pPr>
    <w:r w:rsidRPr="007A4993">
      <w:rPr>
        <w:i/>
        <w:iCs/>
        <w:color w:val="0D004B"/>
      </w:rPr>
      <w:t>Scenariusz</w:t>
    </w:r>
    <w:r w:rsidR="006639F1">
      <w:rPr>
        <w:i/>
        <w:iCs/>
        <w:color w:val="0D004B"/>
      </w:rPr>
      <w:t xml:space="preserve"> WEM -</w:t>
    </w:r>
    <w:r w:rsidRPr="007A4993">
      <w:rPr>
        <w:i/>
        <w:iCs/>
        <w:color w:val="0D004B"/>
      </w:rPr>
      <w:t xml:space="preserve"> transformacji w warunkach rynkowo-technicznyc</w:t>
    </w:r>
    <w:r w:rsidR="006639F1">
      <w:rPr>
        <w:i/>
        <w:iCs/>
        <w:color w:val="0D004B"/>
      </w:rPr>
      <w:t>h</w:t>
    </w:r>
  </w:p>
  <w:p w14:paraId="6E084814" w14:textId="77777777" w:rsidR="00E0627F" w:rsidRDefault="00E0627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FF4E" w14:textId="77777777" w:rsidR="00E0627F" w:rsidRPr="00087C4F" w:rsidRDefault="00E0627F" w:rsidP="00E253BD">
    <w:pPr>
      <w:pStyle w:val="Nagwek"/>
      <w:rPr>
        <w:b/>
        <w:color w:val="0D004B"/>
      </w:rPr>
    </w:pPr>
  </w:p>
  <w:p w14:paraId="67973F01" w14:textId="77777777" w:rsidR="00E0627F" w:rsidRDefault="00E0627F" w:rsidP="00087C4F">
    <w:pPr>
      <w:pStyle w:val="Nagwek"/>
    </w:pPr>
  </w:p>
  <w:p w14:paraId="30590A3E" w14:textId="77777777" w:rsidR="00E0627F" w:rsidRDefault="00E0627F">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60766" w14:textId="77777777" w:rsidR="00E0627F" w:rsidRDefault="00E062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939"/>
    <w:multiLevelType w:val="hybridMultilevel"/>
    <w:tmpl w:val="47B66FFC"/>
    <w:lvl w:ilvl="0" w:tplc="9BFED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B0259"/>
    <w:multiLevelType w:val="multilevel"/>
    <w:tmpl w:val="7F962956"/>
    <w:lvl w:ilvl="0">
      <w:start w:val="1"/>
      <w:numFmt w:val="decimal"/>
      <w:lvlText w:val="%1."/>
      <w:lvlJc w:val="left"/>
      <w:pPr>
        <w:ind w:left="360" w:hanging="360"/>
      </w:pPr>
      <w:rPr>
        <w:rFonts w:hint="default"/>
        <w:sz w:val="48"/>
        <w:szCs w:val="24"/>
      </w:rPr>
    </w:lvl>
    <w:lvl w:ilvl="1">
      <w:start w:val="1"/>
      <w:numFmt w:val="decimal"/>
      <w:suff w:val="space"/>
      <w:lvlText w:val="%2."/>
      <w:lvlJc w:val="left"/>
      <w:pPr>
        <w:ind w:left="567" w:hanging="567"/>
      </w:pPr>
      <w:rPr>
        <w:rFonts w:hint="default"/>
      </w:rPr>
    </w:lvl>
    <w:lvl w:ilvl="2">
      <w:start w:val="1"/>
      <w:numFmt w:val="decimal"/>
      <w:lvlText w:val="%2.%3."/>
      <w:lvlJc w:val="left"/>
      <w:pPr>
        <w:ind w:left="3119" w:hanging="567"/>
      </w:pPr>
    </w:lvl>
    <w:lvl w:ilvl="3">
      <w:start w:val="1"/>
      <w:numFmt w:val="decimal"/>
      <w:lvlText w:val="%2.%3.%4."/>
      <w:lvlJc w:val="left"/>
      <w:pPr>
        <w:ind w:left="1572" w:hanging="862"/>
      </w:pPr>
    </w:lvl>
    <w:lvl w:ilvl="4">
      <w:start w:val="1"/>
      <w:numFmt w:val="decimal"/>
      <w:lvlText w:val="%2.%3.%4.%5."/>
      <w:lvlJc w:val="left"/>
      <w:pPr>
        <w:ind w:left="1008" w:hanging="1008"/>
      </w:pPr>
      <w:rPr>
        <w:rFonts w:hint="default"/>
      </w:rPr>
    </w:lvl>
    <w:lvl w:ilvl="5">
      <w:start w:val="1"/>
      <w:numFmt w:val="decimal"/>
      <w:lvlText w:val="%2.%3.%4.%5.%6."/>
      <w:lvlJc w:val="left"/>
      <w:pPr>
        <w:ind w:left="1152" w:hanging="1152"/>
      </w:pPr>
      <w:rPr>
        <w:rFonts w:hint="default"/>
      </w:rPr>
    </w:lvl>
    <w:lvl w:ilvl="6">
      <w:start w:val="1"/>
      <w:numFmt w:val="decimal"/>
      <w:lvlText w:val="%2.%3.%4.%5.%6.%7"/>
      <w:lvlJc w:val="left"/>
      <w:pPr>
        <w:ind w:left="1296" w:hanging="1296"/>
      </w:pPr>
      <w:rPr>
        <w:rFonts w:hint="default"/>
      </w:rPr>
    </w:lvl>
    <w:lvl w:ilvl="7">
      <w:start w:val="1"/>
      <w:numFmt w:val="decimal"/>
      <w:lvlText w:val="%2.%3.%4.%5.%6.%7.%8"/>
      <w:lvlJc w:val="left"/>
      <w:pPr>
        <w:ind w:left="1440" w:hanging="1440"/>
      </w:pPr>
      <w:rPr>
        <w:rFonts w:hint="default"/>
      </w:rPr>
    </w:lvl>
    <w:lvl w:ilvl="8">
      <w:start w:val="1"/>
      <w:numFmt w:val="decimal"/>
      <w:lvlText w:val="%2.%3.%4.%5.%6.%7.%8.%9"/>
      <w:lvlJc w:val="left"/>
      <w:pPr>
        <w:ind w:left="1584" w:hanging="1584"/>
      </w:pPr>
      <w:rPr>
        <w:rFonts w:hint="default"/>
      </w:rPr>
    </w:lvl>
  </w:abstractNum>
  <w:abstractNum w:abstractNumId="2" w15:restartNumberingAfterBreak="0">
    <w:nsid w:val="06F34374"/>
    <w:multiLevelType w:val="hybridMultilevel"/>
    <w:tmpl w:val="87DC7E1C"/>
    <w:lvl w:ilvl="0" w:tplc="3564963E">
      <w:start w:val="1"/>
      <w:numFmt w:val="lowerLetter"/>
      <w:lvlText w:val="%1)"/>
      <w:lvlJc w:val="left"/>
      <w:pPr>
        <w:ind w:left="720" w:hanging="360"/>
      </w:pPr>
    </w:lvl>
    <w:lvl w:ilvl="1" w:tplc="5D724038" w:tentative="1">
      <w:start w:val="1"/>
      <w:numFmt w:val="lowerLetter"/>
      <w:lvlText w:val="%2."/>
      <w:lvlJc w:val="left"/>
      <w:pPr>
        <w:ind w:left="1440" w:hanging="360"/>
      </w:pPr>
    </w:lvl>
    <w:lvl w:ilvl="2" w:tplc="FED849E6" w:tentative="1">
      <w:start w:val="1"/>
      <w:numFmt w:val="lowerRoman"/>
      <w:lvlText w:val="%3."/>
      <w:lvlJc w:val="right"/>
      <w:pPr>
        <w:ind w:left="2160" w:hanging="180"/>
      </w:pPr>
    </w:lvl>
    <w:lvl w:ilvl="3" w:tplc="6812DEF0" w:tentative="1">
      <w:start w:val="1"/>
      <w:numFmt w:val="decimal"/>
      <w:lvlText w:val="%4."/>
      <w:lvlJc w:val="left"/>
      <w:pPr>
        <w:ind w:left="2880" w:hanging="360"/>
      </w:pPr>
    </w:lvl>
    <w:lvl w:ilvl="4" w:tplc="41DC17EA" w:tentative="1">
      <w:start w:val="1"/>
      <w:numFmt w:val="lowerLetter"/>
      <w:lvlText w:val="%5."/>
      <w:lvlJc w:val="left"/>
      <w:pPr>
        <w:ind w:left="3600" w:hanging="360"/>
      </w:pPr>
    </w:lvl>
    <w:lvl w:ilvl="5" w:tplc="AB72B016" w:tentative="1">
      <w:start w:val="1"/>
      <w:numFmt w:val="lowerRoman"/>
      <w:lvlText w:val="%6."/>
      <w:lvlJc w:val="right"/>
      <w:pPr>
        <w:ind w:left="4320" w:hanging="180"/>
      </w:pPr>
    </w:lvl>
    <w:lvl w:ilvl="6" w:tplc="B3F0B25A" w:tentative="1">
      <w:start w:val="1"/>
      <w:numFmt w:val="decimal"/>
      <w:lvlText w:val="%7."/>
      <w:lvlJc w:val="left"/>
      <w:pPr>
        <w:ind w:left="5040" w:hanging="360"/>
      </w:pPr>
    </w:lvl>
    <w:lvl w:ilvl="7" w:tplc="B9E29E3A" w:tentative="1">
      <w:start w:val="1"/>
      <w:numFmt w:val="lowerLetter"/>
      <w:lvlText w:val="%8."/>
      <w:lvlJc w:val="left"/>
      <w:pPr>
        <w:ind w:left="5760" w:hanging="360"/>
      </w:pPr>
    </w:lvl>
    <w:lvl w:ilvl="8" w:tplc="B40A7CD4" w:tentative="1">
      <w:start w:val="1"/>
      <w:numFmt w:val="lowerRoman"/>
      <w:lvlText w:val="%9."/>
      <w:lvlJc w:val="right"/>
      <w:pPr>
        <w:ind w:left="6480" w:hanging="180"/>
      </w:pPr>
    </w:lvl>
  </w:abstractNum>
  <w:abstractNum w:abstractNumId="3" w15:restartNumberingAfterBreak="0">
    <w:nsid w:val="0B9C1216"/>
    <w:multiLevelType w:val="hybridMultilevel"/>
    <w:tmpl w:val="F9A830B4"/>
    <w:lvl w:ilvl="0" w:tplc="27C89E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AA3842"/>
    <w:multiLevelType w:val="hybridMultilevel"/>
    <w:tmpl w:val="BC1E3F16"/>
    <w:lvl w:ilvl="0" w:tplc="B84481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FD12FB"/>
    <w:multiLevelType w:val="hybridMultilevel"/>
    <w:tmpl w:val="02804298"/>
    <w:lvl w:ilvl="0" w:tplc="9246F9BC">
      <w:start w:val="1"/>
      <w:numFmt w:val="decimal"/>
      <w:lvlText w:val="%1."/>
      <w:lvlJc w:val="left"/>
      <w:pPr>
        <w:tabs>
          <w:tab w:val="num" w:pos="720"/>
        </w:tabs>
        <w:ind w:left="720" w:hanging="360"/>
      </w:pPr>
    </w:lvl>
    <w:lvl w:ilvl="1" w:tplc="552E5324">
      <w:start w:val="1"/>
      <w:numFmt w:val="lowerLetter"/>
      <w:lvlText w:val="%2."/>
      <w:lvlJc w:val="left"/>
      <w:pPr>
        <w:tabs>
          <w:tab w:val="num" w:pos="1440"/>
        </w:tabs>
        <w:ind w:left="1440" w:hanging="360"/>
      </w:pPr>
      <w:rPr>
        <w:rFonts w:cs="Times New Roman"/>
      </w:rPr>
    </w:lvl>
    <w:lvl w:ilvl="2" w:tplc="1868D066" w:tentative="1">
      <w:start w:val="1"/>
      <w:numFmt w:val="lowerRoman"/>
      <w:lvlText w:val="%3."/>
      <w:lvlJc w:val="right"/>
      <w:pPr>
        <w:tabs>
          <w:tab w:val="num" w:pos="2160"/>
        </w:tabs>
        <w:ind w:left="2160" w:hanging="180"/>
      </w:pPr>
      <w:rPr>
        <w:rFonts w:cs="Times New Roman"/>
      </w:rPr>
    </w:lvl>
    <w:lvl w:ilvl="3" w:tplc="6BB0DF24" w:tentative="1">
      <w:start w:val="1"/>
      <w:numFmt w:val="decimal"/>
      <w:lvlText w:val="%4."/>
      <w:lvlJc w:val="left"/>
      <w:pPr>
        <w:tabs>
          <w:tab w:val="num" w:pos="2880"/>
        </w:tabs>
        <w:ind w:left="2880" w:hanging="360"/>
      </w:pPr>
      <w:rPr>
        <w:rFonts w:cs="Times New Roman"/>
      </w:rPr>
    </w:lvl>
    <w:lvl w:ilvl="4" w:tplc="0A8AA770" w:tentative="1">
      <w:start w:val="1"/>
      <w:numFmt w:val="lowerLetter"/>
      <w:lvlText w:val="%5."/>
      <w:lvlJc w:val="left"/>
      <w:pPr>
        <w:tabs>
          <w:tab w:val="num" w:pos="3600"/>
        </w:tabs>
        <w:ind w:left="3600" w:hanging="360"/>
      </w:pPr>
      <w:rPr>
        <w:rFonts w:cs="Times New Roman"/>
      </w:rPr>
    </w:lvl>
    <w:lvl w:ilvl="5" w:tplc="F1A00B3A" w:tentative="1">
      <w:start w:val="1"/>
      <w:numFmt w:val="lowerRoman"/>
      <w:lvlText w:val="%6."/>
      <w:lvlJc w:val="right"/>
      <w:pPr>
        <w:tabs>
          <w:tab w:val="num" w:pos="4320"/>
        </w:tabs>
        <w:ind w:left="4320" w:hanging="180"/>
      </w:pPr>
      <w:rPr>
        <w:rFonts w:cs="Times New Roman"/>
      </w:rPr>
    </w:lvl>
    <w:lvl w:ilvl="6" w:tplc="092C4BBE" w:tentative="1">
      <w:start w:val="1"/>
      <w:numFmt w:val="decimal"/>
      <w:lvlText w:val="%7."/>
      <w:lvlJc w:val="left"/>
      <w:pPr>
        <w:tabs>
          <w:tab w:val="num" w:pos="5040"/>
        </w:tabs>
        <w:ind w:left="5040" w:hanging="360"/>
      </w:pPr>
      <w:rPr>
        <w:rFonts w:cs="Times New Roman"/>
      </w:rPr>
    </w:lvl>
    <w:lvl w:ilvl="7" w:tplc="1E66B0A0" w:tentative="1">
      <w:start w:val="1"/>
      <w:numFmt w:val="lowerLetter"/>
      <w:lvlText w:val="%8."/>
      <w:lvlJc w:val="left"/>
      <w:pPr>
        <w:tabs>
          <w:tab w:val="num" w:pos="5760"/>
        </w:tabs>
        <w:ind w:left="5760" w:hanging="360"/>
      </w:pPr>
      <w:rPr>
        <w:rFonts w:cs="Times New Roman"/>
      </w:rPr>
    </w:lvl>
    <w:lvl w:ilvl="8" w:tplc="9288F230" w:tentative="1">
      <w:start w:val="1"/>
      <w:numFmt w:val="lowerRoman"/>
      <w:lvlText w:val="%9."/>
      <w:lvlJc w:val="right"/>
      <w:pPr>
        <w:tabs>
          <w:tab w:val="num" w:pos="6480"/>
        </w:tabs>
        <w:ind w:left="6480" w:hanging="180"/>
      </w:pPr>
      <w:rPr>
        <w:rFonts w:cs="Times New Roman"/>
      </w:rPr>
    </w:lvl>
  </w:abstractNum>
  <w:abstractNum w:abstractNumId="6" w15:restartNumberingAfterBreak="0">
    <w:nsid w:val="117564C5"/>
    <w:multiLevelType w:val="hybridMultilevel"/>
    <w:tmpl w:val="5252A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C01192"/>
    <w:multiLevelType w:val="hybridMultilevel"/>
    <w:tmpl w:val="9E3E4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734727"/>
    <w:multiLevelType w:val="hybridMultilevel"/>
    <w:tmpl w:val="BC26B886"/>
    <w:lvl w:ilvl="0" w:tplc="18CCBE88">
      <w:start w:val="1"/>
      <w:numFmt w:val="lowerLetter"/>
      <w:lvlText w:val="%1)"/>
      <w:lvlJc w:val="left"/>
      <w:pPr>
        <w:ind w:left="720" w:hanging="360"/>
      </w:pPr>
      <w:rPr>
        <w:rFonts w:hint="default"/>
        <w:b w:val="0"/>
      </w:rPr>
    </w:lvl>
    <w:lvl w:ilvl="1" w:tplc="22768A54" w:tentative="1">
      <w:start w:val="1"/>
      <w:numFmt w:val="bullet"/>
      <w:lvlText w:val="o"/>
      <w:lvlJc w:val="left"/>
      <w:pPr>
        <w:ind w:left="1440" w:hanging="360"/>
      </w:pPr>
      <w:rPr>
        <w:rFonts w:ascii="Courier New" w:hAnsi="Courier New" w:cs="Courier New" w:hint="default"/>
      </w:rPr>
    </w:lvl>
    <w:lvl w:ilvl="2" w:tplc="22BAB202" w:tentative="1">
      <w:start w:val="1"/>
      <w:numFmt w:val="bullet"/>
      <w:lvlText w:val=""/>
      <w:lvlJc w:val="left"/>
      <w:pPr>
        <w:ind w:left="2160" w:hanging="360"/>
      </w:pPr>
      <w:rPr>
        <w:rFonts w:ascii="Wingdings" w:hAnsi="Wingdings" w:hint="default"/>
      </w:rPr>
    </w:lvl>
    <w:lvl w:ilvl="3" w:tplc="8B5259DE" w:tentative="1">
      <w:start w:val="1"/>
      <w:numFmt w:val="bullet"/>
      <w:lvlText w:val=""/>
      <w:lvlJc w:val="left"/>
      <w:pPr>
        <w:ind w:left="2880" w:hanging="360"/>
      </w:pPr>
      <w:rPr>
        <w:rFonts w:ascii="Symbol" w:hAnsi="Symbol" w:hint="default"/>
      </w:rPr>
    </w:lvl>
    <w:lvl w:ilvl="4" w:tplc="1504A758" w:tentative="1">
      <w:start w:val="1"/>
      <w:numFmt w:val="bullet"/>
      <w:lvlText w:val="o"/>
      <w:lvlJc w:val="left"/>
      <w:pPr>
        <w:ind w:left="3600" w:hanging="360"/>
      </w:pPr>
      <w:rPr>
        <w:rFonts w:ascii="Courier New" w:hAnsi="Courier New" w:cs="Courier New" w:hint="default"/>
      </w:rPr>
    </w:lvl>
    <w:lvl w:ilvl="5" w:tplc="47389496" w:tentative="1">
      <w:start w:val="1"/>
      <w:numFmt w:val="bullet"/>
      <w:lvlText w:val=""/>
      <w:lvlJc w:val="left"/>
      <w:pPr>
        <w:ind w:left="4320" w:hanging="360"/>
      </w:pPr>
      <w:rPr>
        <w:rFonts w:ascii="Wingdings" w:hAnsi="Wingdings" w:hint="default"/>
      </w:rPr>
    </w:lvl>
    <w:lvl w:ilvl="6" w:tplc="E2325D74" w:tentative="1">
      <w:start w:val="1"/>
      <w:numFmt w:val="bullet"/>
      <w:lvlText w:val=""/>
      <w:lvlJc w:val="left"/>
      <w:pPr>
        <w:ind w:left="5040" w:hanging="360"/>
      </w:pPr>
      <w:rPr>
        <w:rFonts w:ascii="Symbol" w:hAnsi="Symbol" w:hint="default"/>
      </w:rPr>
    </w:lvl>
    <w:lvl w:ilvl="7" w:tplc="A68CD632" w:tentative="1">
      <w:start w:val="1"/>
      <w:numFmt w:val="bullet"/>
      <w:lvlText w:val="o"/>
      <w:lvlJc w:val="left"/>
      <w:pPr>
        <w:ind w:left="5760" w:hanging="360"/>
      </w:pPr>
      <w:rPr>
        <w:rFonts w:ascii="Courier New" w:hAnsi="Courier New" w:cs="Courier New" w:hint="default"/>
      </w:rPr>
    </w:lvl>
    <w:lvl w:ilvl="8" w:tplc="D9844266" w:tentative="1">
      <w:start w:val="1"/>
      <w:numFmt w:val="bullet"/>
      <w:lvlText w:val=""/>
      <w:lvlJc w:val="left"/>
      <w:pPr>
        <w:ind w:left="6480" w:hanging="360"/>
      </w:pPr>
      <w:rPr>
        <w:rFonts w:ascii="Wingdings" w:hAnsi="Wingdings" w:hint="default"/>
      </w:rPr>
    </w:lvl>
  </w:abstractNum>
  <w:abstractNum w:abstractNumId="9" w15:restartNumberingAfterBreak="0">
    <w:nsid w:val="17B81D29"/>
    <w:multiLevelType w:val="hybridMultilevel"/>
    <w:tmpl w:val="2E1E8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77028F"/>
    <w:multiLevelType w:val="hybridMultilevel"/>
    <w:tmpl w:val="11D6A630"/>
    <w:lvl w:ilvl="0" w:tplc="40545C2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0F4FD4"/>
    <w:multiLevelType w:val="hybridMultilevel"/>
    <w:tmpl w:val="AC248FC4"/>
    <w:lvl w:ilvl="0" w:tplc="C9A0BDD4">
      <w:start w:val="1"/>
      <w:numFmt w:val="bullet"/>
      <w:pStyle w:val="wylicze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F624CB"/>
    <w:multiLevelType w:val="hybridMultilevel"/>
    <w:tmpl w:val="45A6577A"/>
    <w:lvl w:ilvl="0" w:tplc="C16A8BE0">
      <w:start w:val="1"/>
      <w:numFmt w:val="bullet"/>
      <w:lvlText w:val="−"/>
      <w:lvlJc w:val="left"/>
      <w:pPr>
        <w:ind w:left="3905" w:hanging="360"/>
      </w:pPr>
      <w:rPr>
        <w:rFonts w:ascii="Times New Roman" w:hAnsi="Times New Roman" w:hint="default"/>
        <w:b w:val="0"/>
      </w:rPr>
    </w:lvl>
    <w:lvl w:ilvl="1" w:tplc="B4B8AECA" w:tentative="1">
      <w:start w:val="1"/>
      <w:numFmt w:val="bullet"/>
      <w:lvlText w:val="o"/>
      <w:lvlJc w:val="left"/>
      <w:pPr>
        <w:ind w:left="1440" w:hanging="360"/>
      </w:pPr>
      <w:rPr>
        <w:rFonts w:ascii="Courier New" w:hAnsi="Courier New" w:cs="Courier New" w:hint="default"/>
      </w:rPr>
    </w:lvl>
    <w:lvl w:ilvl="2" w:tplc="EEA0EEBC" w:tentative="1">
      <w:start w:val="1"/>
      <w:numFmt w:val="bullet"/>
      <w:lvlText w:val=""/>
      <w:lvlJc w:val="left"/>
      <w:pPr>
        <w:ind w:left="2160" w:hanging="360"/>
      </w:pPr>
      <w:rPr>
        <w:rFonts w:ascii="Wingdings" w:hAnsi="Wingdings" w:hint="default"/>
      </w:rPr>
    </w:lvl>
    <w:lvl w:ilvl="3" w:tplc="5C24623C" w:tentative="1">
      <w:start w:val="1"/>
      <w:numFmt w:val="bullet"/>
      <w:lvlText w:val=""/>
      <w:lvlJc w:val="left"/>
      <w:pPr>
        <w:ind w:left="2880" w:hanging="360"/>
      </w:pPr>
      <w:rPr>
        <w:rFonts w:ascii="Symbol" w:hAnsi="Symbol" w:hint="default"/>
      </w:rPr>
    </w:lvl>
    <w:lvl w:ilvl="4" w:tplc="22BAA79A" w:tentative="1">
      <w:start w:val="1"/>
      <w:numFmt w:val="bullet"/>
      <w:lvlText w:val="o"/>
      <w:lvlJc w:val="left"/>
      <w:pPr>
        <w:ind w:left="3600" w:hanging="360"/>
      </w:pPr>
      <w:rPr>
        <w:rFonts w:ascii="Courier New" w:hAnsi="Courier New" w:cs="Courier New" w:hint="default"/>
      </w:rPr>
    </w:lvl>
    <w:lvl w:ilvl="5" w:tplc="71843DDE" w:tentative="1">
      <w:start w:val="1"/>
      <w:numFmt w:val="bullet"/>
      <w:lvlText w:val=""/>
      <w:lvlJc w:val="left"/>
      <w:pPr>
        <w:ind w:left="4320" w:hanging="360"/>
      </w:pPr>
      <w:rPr>
        <w:rFonts w:ascii="Wingdings" w:hAnsi="Wingdings" w:hint="default"/>
      </w:rPr>
    </w:lvl>
    <w:lvl w:ilvl="6" w:tplc="E026B1D0" w:tentative="1">
      <w:start w:val="1"/>
      <w:numFmt w:val="bullet"/>
      <w:lvlText w:val=""/>
      <w:lvlJc w:val="left"/>
      <w:pPr>
        <w:ind w:left="5040" w:hanging="360"/>
      </w:pPr>
      <w:rPr>
        <w:rFonts w:ascii="Symbol" w:hAnsi="Symbol" w:hint="default"/>
      </w:rPr>
    </w:lvl>
    <w:lvl w:ilvl="7" w:tplc="099E6016" w:tentative="1">
      <w:start w:val="1"/>
      <w:numFmt w:val="bullet"/>
      <w:lvlText w:val="o"/>
      <w:lvlJc w:val="left"/>
      <w:pPr>
        <w:ind w:left="5760" w:hanging="360"/>
      </w:pPr>
      <w:rPr>
        <w:rFonts w:ascii="Courier New" w:hAnsi="Courier New" w:cs="Courier New" w:hint="default"/>
      </w:rPr>
    </w:lvl>
    <w:lvl w:ilvl="8" w:tplc="8E3299F8" w:tentative="1">
      <w:start w:val="1"/>
      <w:numFmt w:val="bullet"/>
      <w:lvlText w:val=""/>
      <w:lvlJc w:val="left"/>
      <w:pPr>
        <w:ind w:left="6480" w:hanging="360"/>
      </w:pPr>
      <w:rPr>
        <w:rFonts w:ascii="Wingdings" w:hAnsi="Wingdings" w:hint="default"/>
      </w:rPr>
    </w:lvl>
  </w:abstractNum>
  <w:abstractNum w:abstractNumId="13" w15:restartNumberingAfterBreak="0">
    <w:nsid w:val="2D4E3398"/>
    <w:multiLevelType w:val="hybridMultilevel"/>
    <w:tmpl w:val="07D601F4"/>
    <w:lvl w:ilvl="0" w:tplc="04150001">
      <w:start w:val="1"/>
      <w:numFmt w:val="bullet"/>
      <w:lvlText w:val=""/>
      <w:lvlJc w:val="left"/>
      <w:pPr>
        <w:ind w:left="720" w:hanging="360"/>
      </w:pPr>
      <w:rPr>
        <w:rFonts w:ascii="Symbol" w:hAnsi="Symbol" w:hint="default"/>
      </w:rPr>
    </w:lvl>
    <w:lvl w:ilvl="1" w:tplc="40545C26">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9C647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620BB1"/>
    <w:multiLevelType w:val="multilevel"/>
    <w:tmpl w:val="58CC1094"/>
    <w:lvl w:ilvl="0">
      <w:start w:val="1"/>
      <w:numFmt w:val="decimal"/>
      <w:pStyle w:val="Styl2"/>
      <w:lvlText w:val="2.%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F6A33E4"/>
    <w:multiLevelType w:val="hybridMultilevel"/>
    <w:tmpl w:val="465C95B8"/>
    <w:lvl w:ilvl="0" w:tplc="DF601EEC">
      <w:start w:val="1"/>
      <w:numFmt w:val="decimal"/>
      <w:pStyle w:val="Styl3"/>
      <w:lvlText w:val="2.13.%1."/>
      <w:lvlJc w:val="left"/>
      <w:pPr>
        <w:ind w:left="1430" w:hanging="360"/>
      </w:pPr>
      <w:rPr>
        <w:rFonts w:hint="default"/>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7" w15:restartNumberingAfterBreak="0">
    <w:nsid w:val="3208089C"/>
    <w:multiLevelType w:val="hybridMultilevel"/>
    <w:tmpl w:val="D2442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FE43B5"/>
    <w:multiLevelType w:val="hybridMultilevel"/>
    <w:tmpl w:val="483A2C6E"/>
    <w:lvl w:ilvl="0" w:tplc="0415000F">
      <w:start w:val="1"/>
      <w:numFmt w:val="decimal"/>
      <w:lvlText w:val="%1."/>
      <w:lvlJc w:val="left"/>
      <w:pPr>
        <w:ind w:left="720" w:hanging="360"/>
      </w:pPr>
    </w:lvl>
    <w:lvl w:ilvl="1" w:tplc="945C28F6">
      <w:start w:val="1"/>
      <w:numFmt w:val="decimal"/>
      <w:lvlText w:val="%2)"/>
      <w:lvlJc w:val="left"/>
      <w:pPr>
        <w:ind w:left="1788" w:hanging="708"/>
      </w:pPr>
      <w:rPr>
        <w:rFonts w:hint="default"/>
      </w:rPr>
    </w:lvl>
    <w:lvl w:ilvl="2" w:tplc="E970FDE6">
      <w:start w:val="1"/>
      <w:numFmt w:val="lowerLetter"/>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700BFA"/>
    <w:multiLevelType w:val="hybridMultilevel"/>
    <w:tmpl w:val="5A9EC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DC1681"/>
    <w:multiLevelType w:val="hybridMultilevel"/>
    <w:tmpl w:val="816C7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5A0365"/>
    <w:multiLevelType w:val="multilevel"/>
    <w:tmpl w:val="59C2D8B6"/>
    <w:lvl w:ilvl="0">
      <w:start w:val="1"/>
      <w:numFmt w:val="upperRoman"/>
      <w:lvlText w:val="%1."/>
      <w:lvlJc w:val="righ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FA26F41"/>
    <w:multiLevelType w:val="hybridMultilevel"/>
    <w:tmpl w:val="10A03EB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314036"/>
    <w:multiLevelType w:val="hybridMultilevel"/>
    <w:tmpl w:val="36F8236C"/>
    <w:lvl w:ilvl="0" w:tplc="88DAB652">
      <w:start w:val="1"/>
      <w:numFmt w:val="bullet"/>
      <w:lvlText w:val="−"/>
      <w:lvlJc w:val="left"/>
      <w:pPr>
        <w:ind w:left="720" w:hanging="360"/>
      </w:pPr>
      <w:rPr>
        <w:rFonts w:ascii="Times New Roman" w:hAnsi="Times New Roman" w:hint="default"/>
        <w:b w:val="0"/>
      </w:rPr>
    </w:lvl>
    <w:lvl w:ilvl="1" w:tplc="12EE84AC" w:tentative="1">
      <w:start w:val="1"/>
      <w:numFmt w:val="bullet"/>
      <w:lvlText w:val="o"/>
      <w:lvlJc w:val="left"/>
      <w:pPr>
        <w:ind w:left="1440" w:hanging="360"/>
      </w:pPr>
      <w:rPr>
        <w:rFonts w:ascii="Courier New" w:hAnsi="Courier New" w:cs="Courier New" w:hint="default"/>
      </w:rPr>
    </w:lvl>
    <w:lvl w:ilvl="2" w:tplc="21A88EBE" w:tentative="1">
      <w:start w:val="1"/>
      <w:numFmt w:val="bullet"/>
      <w:lvlText w:val=""/>
      <w:lvlJc w:val="left"/>
      <w:pPr>
        <w:ind w:left="2160" w:hanging="360"/>
      </w:pPr>
      <w:rPr>
        <w:rFonts w:ascii="Wingdings" w:hAnsi="Wingdings" w:hint="default"/>
      </w:rPr>
    </w:lvl>
    <w:lvl w:ilvl="3" w:tplc="98907B12" w:tentative="1">
      <w:start w:val="1"/>
      <w:numFmt w:val="bullet"/>
      <w:lvlText w:val=""/>
      <w:lvlJc w:val="left"/>
      <w:pPr>
        <w:ind w:left="2880" w:hanging="360"/>
      </w:pPr>
      <w:rPr>
        <w:rFonts w:ascii="Symbol" w:hAnsi="Symbol" w:hint="default"/>
      </w:rPr>
    </w:lvl>
    <w:lvl w:ilvl="4" w:tplc="BF6C2DB2" w:tentative="1">
      <w:start w:val="1"/>
      <w:numFmt w:val="bullet"/>
      <w:lvlText w:val="o"/>
      <w:lvlJc w:val="left"/>
      <w:pPr>
        <w:ind w:left="3600" w:hanging="360"/>
      </w:pPr>
      <w:rPr>
        <w:rFonts w:ascii="Courier New" w:hAnsi="Courier New" w:cs="Courier New" w:hint="default"/>
      </w:rPr>
    </w:lvl>
    <w:lvl w:ilvl="5" w:tplc="6712AFBA" w:tentative="1">
      <w:start w:val="1"/>
      <w:numFmt w:val="bullet"/>
      <w:lvlText w:val=""/>
      <w:lvlJc w:val="left"/>
      <w:pPr>
        <w:ind w:left="4320" w:hanging="360"/>
      </w:pPr>
      <w:rPr>
        <w:rFonts w:ascii="Wingdings" w:hAnsi="Wingdings" w:hint="default"/>
      </w:rPr>
    </w:lvl>
    <w:lvl w:ilvl="6" w:tplc="FCFE5B40" w:tentative="1">
      <w:start w:val="1"/>
      <w:numFmt w:val="bullet"/>
      <w:lvlText w:val=""/>
      <w:lvlJc w:val="left"/>
      <w:pPr>
        <w:ind w:left="5040" w:hanging="360"/>
      </w:pPr>
      <w:rPr>
        <w:rFonts w:ascii="Symbol" w:hAnsi="Symbol" w:hint="default"/>
      </w:rPr>
    </w:lvl>
    <w:lvl w:ilvl="7" w:tplc="F872E382" w:tentative="1">
      <w:start w:val="1"/>
      <w:numFmt w:val="bullet"/>
      <w:lvlText w:val="o"/>
      <w:lvlJc w:val="left"/>
      <w:pPr>
        <w:ind w:left="5760" w:hanging="360"/>
      </w:pPr>
      <w:rPr>
        <w:rFonts w:ascii="Courier New" w:hAnsi="Courier New" w:cs="Courier New" w:hint="default"/>
      </w:rPr>
    </w:lvl>
    <w:lvl w:ilvl="8" w:tplc="7936B100" w:tentative="1">
      <w:start w:val="1"/>
      <w:numFmt w:val="bullet"/>
      <w:lvlText w:val=""/>
      <w:lvlJc w:val="left"/>
      <w:pPr>
        <w:ind w:left="6480" w:hanging="360"/>
      </w:pPr>
      <w:rPr>
        <w:rFonts w:ascii="Wingdings" w:hAnsi="Wingdings" w:hint="default"/>
      </w:rPr>
    </w:lvl>
  </w:abstractNum>
  <w:abstractNum w:abstractNumId="24" w15:restartNumberingAfterBreak="0">
    <w:nsid w:val="44B76EC1"/>
    <w:multiLevelType w:val="hybridMultilevel"/>
    <w:tmpl w:val="6652F410"/>
    <w:lvl w:ilvl="0" w:tplc="40545C26">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55D5692"/>
    <w:multiLevelType w:val="hybridMultilevel"/>
    <w:tmpl w:val="618CD0DE"/>
    <w:lvl w:ilvl="0" w:tplc="7382DA8E">
      <w:start w:val="1"/>
      <w:numFmt w:val="bullet"/>
      <w:pStyle w:val="list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5E1438"/>
    <w:multiLevelType w:val="hybridMultilevel"/>
    <w:tmpl w:val="A49681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A83F20"/>
    <w:multiLevelType w:val="hybridMultilevel"/>
    <w:tmpl w:val="38A68F1E"/>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132055"/>
    <w:multiLevelType w:val="hybridMultilevel"/>
    <w:tmpl w:val="A7F29B08"/>
    <w:lvl w:ilvl="0" w:tplc="9E3E195E">
      <w:start w:val="1"/>
      <w:numFmt w:val="lowerLetter"/>
      <w:lvlText w:val="%1)"/>
      <w:lvlJc w:val="left"/>
      <w:pPr>
        <w:ind w:left="720" w:hanging="360"/>
      </w:pPr>
    </w:lvl>
    <w:lvl w:ilvl="1" w:tplc="95D812CA" w:tentative="1">
      <w:start w:val="1"/>
      <w:numFmt w:val="lowerLetter"/>
      <w:lvlText w:val="%2."/>
      <w:lvlJc w:val="left"/>
      <w:pPr>
        <w:ind w:left="1440" w:hanging="360"/>
      </w:pPr>
    </w:lvl>
    <w:lvl w:ilvl="2" w:tplc="218410A0" w:tentative="1">
      <w:start w:val="1"/>
      <w:numFmt w:val="lowerRoman"/>
      <w:lvlText w:val="%3."/>
      <w:lvlJc w:val="right"/>
      <w:pPr>
        <w:ind w:left="2160" w:hanging="180"/>
      </w:pPr>
    </w:lvl>
    <w:lvl w:ilvl="3" w:tplc="13E6AD60" w:tentative="1">
      <w:start w:val="1"/>
      <w:numFmt w:val="decimal"/>
      <w:lvlText w:val="%4."/>
      <w:lvlJc w:val="left"/>
      <w:pPr>
        <w:ind w:left="2880" w:hanging="360"/>
      </w:pPr>
    </w:lvl>
    <w:lvl w:ilvl="4" w:tplc="AB8CCE0A" w:tentative="1">
      <w:start w:val="1"/>
      <w:numFmt w:val="lowerLetter"/>
      <w:lvlText w:val="%5."/>
      <w:lvlJc w:val="left"/>
      <w:pPr>
        <w:ind w:left="3600" w:hanging="360"/>
      </w:pPr>
    </w:lvl>
    <w:lvl w:ilvl="5" w:tplc="F872BE06" w:tentative="1">
      <w:start w:val="1"/>
      <w:numFmt w:val="lowerRoman"/>
      <w:lvlText w:val="%6."/>
      <w:lvlJc w:val="right"/>
      <w:pPr>
        <w:ind w:left="4320" w:hanging="180"/>
      </w:pPr>
    </w:lvl>
    <w:lvl w:ilvl="6" w:tplc="9D2C28FC" w:tentative="1">
      <w:start w:val="1"/>
      <w:numFmt w:val="decimal"/>
      <w:lvlText w:val="%7."/>
      <w:lvlJc w:val="left"/>
      <w:pPr>
        <w:ind w:left="5040" w:hanging="360"/>
      </w:pPr>
    </w:lvl>
    <w:lvl w:ilvl="7" w:tplc="C3F05B90" w:tentative="1">
      <w:start w:val="1"/>
      <w:numFmt w:val="lowerLetter"/>
      <w:lvlText w:val="%8."/>
      <w:lvlJc w:val="left"/>
      <w:pPr>
        <w:ind w:left="5760" w:hanging="360"/>
      </w:pPr>
    </w:lvl>
    <w:lvl w:ilvl="8" w:tplc="3F644378" w:tentative="1">
      <w:start w:val="1"/>
      <w:numFmt w:val="lowerRoman"/>
      <w:lvlText w:val="%9."/>
      <w:lvlJc w:val="right"/>
      <w:pPr>
        <w:ind w:left="6480" w:hanging="180"/>
      </w:pPr>
    </w:lvl>
  </w:abstractNum>
  <w:abstractNum w:abstractNumId="29" w15:restartNumberingAfterBreak="0">
    <w:nsid w:val="4EEA3F45"/>
    <w:multiLevelType w:val="hybridMultilevel"/>
    <w:tmpl w:val="AB7AE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4E11BA"/>
    <w:multiLevelType w:val="hybridMultilevel"/>
    <w:tmpl w:val="8C923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763F4A"/>
    <w:multiLevelType w:val="hybridMultilevel"/>
    <w:tmpl w:val="39909F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6C34860"/>
    <w:multiLevelType w:val="hybridMultilevel"/>
    <w:tmpl w:val="D714B3DA"/>
    <w:lvl w:ilvl="0" w:tplc="40545C26">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B74A13"/>
    <w:multiLevelType w:val="hybridMultilevel"/>
    <w:tmpl w:val="08DA0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11F28B6"/>
    <w:multiLevelType w:val="hybridMultilevel"/>
    <w:tmpl w:val="310C1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3F912FE"/>
    <w:multiLevelType w:val="hybridMultilevel"/>
    <w:tmpl w:val="A08A6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9453D1"/>
    <w:multiLevelType w:val="multilevel"/>
    <w:tmpl w:val="E25EEEAE"/>
    <w:lvl w:ilvl="0">
      <w:start w:val="1"/>
      <w:numFmt w:val="decimal"/>
      <w:pStyle w:val="Nagwek1"/>
      <w:lvlText w:val="%1."/>
      <w:lvlJc w:val="left"/>
      <w:pPr>
        <w:ind w:left="432" w:hanging="432"/>
      </w:pPr>
      <w:rPr>
        <w:rFonts w:hint="default"/>
      </w:rPr>
    </w:lvl>
    <w:lvl w:ilvl="1">
      <w:start w:val="1"/>
      <w:numFmt w:val="decimal"/>
      <w:pStyle w:val="Nagwek2"/>
      <w:suff w:val="space"/>
      <w:lvlText w:val="%1.%2."/>
      <w:lvlJc w:val="left"/>
      <w:pPr>
        <w:ind w:left="576" w:hanging="576"/>
      </w:pPr>
      <w:rPr>
        <w:rFonts w:hint="default"/>
      </w:rPr>
    </w:lvl>
    <w:lvl w:ilvl="2">
      <w:start w:val="1"/>
      <w:numFmt w:val="decimal"/>
      <w:pStyle w:val="Nagwek3"/>
      <w:suff w:val="space"/>
      <w:lvlText w:val="%1.%2.%3."/>
      <w:lvlJc w:val="left"/>
      <w:pPr>
        <w:ind w:left="720" w:hanging="720"/>
      </w:pPr>
      <w:rPr>
        <w:rFonts w:hint="default"/>
      </w:rPr>
    </w:lvl>
    <w:lvl w:ilvl="3">
      <w:start w:val="1"/>
      <w:numFmt w:val="decimal"/>
      <w:pStyle w:val="Nagwek4"/>
      <w:suff w:val="space"/>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37" w15:restartNumberingAfterBreak="0">
    <w:nsid w:val="68EE3665"/>
    <w:multiLevelType w:val="hybridMultilevel"/>
    <w:tmpl w:val="012078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47377"/>
    <w:multiLevelType w:val="multilevel"/>
    <w:tmpl w:val="ECD08DDA"/>
    <w:lvl w:ilvl="0">
      <w:start w:val="4"/>
      <w:numFmt w:val="decimal"/>
      <w:lvlText w:val="%1"/>
      <w:lvlJc w:val="left"/>
      <w:pPr>
        <w:ind w:left="750" w:hanging="750"/>
      </w:pPr>
      <w:rPr>
        <w:rFonts w:hint="default"/>
      </w:rPr>
    </w:lvl>
    <w:lvl w:ilvl="1">
      <w:start w:val="6"/>
      <w:numFmt w:val="decimal"/>
      <w:lvlText w:val="%1.%2"/>
      <w:lvlJc w:val="left"/>
      <w:pPr>
        <w:ind w:left="2026" w:hanging="750"/>
      </w:pPr>
      <w:rPr>
        <w:rFonts w:hint="default"/>
      </w:rPr>
    </w:lvl>
    <w:lvl w:ilvl="2">
      <w:start w:val="1"/>
      <w:numFmt w:val="decimal"/>
      <w:lvlText w:val="%1.%2.%3"/>
      <w:lvlJc w:val="left"/>
      <w:pPr>
        <w:ind w:left="3632" w:hanging="1080"/>
      </w:pPr>
      <w:rPr>
        <w:rFonts w:hint="default"/>
      </w:rPr>
    </w:lvl>
    <w:lvl w:ilvl="3">
      <w:start w:val="1"/>
      <w:numFmt w:val="decimal"/>
      <w:lvlText w:val="%1.%2.%3.%4"/>
      <w:lvlJc w:val="left"/>
      <w:pPr>
        <w:ind w:left="5268" w:hanging="1440"/>
      </w:pPr>
      <w:rPr>
        <w:rFonts w:hint="default"/>
      </w:rPr>
    </w:lvl>
    <w:lvl w:ilvl="4">
      <w:start w:val="1"/>
      <w:numFmt w:val="decimal"/>
      <w:lvlText w:val="%1.%2.%3.%4.%5"/>
      <w:lvlJc w:val="left"/>
      <w:pPr>
        <w:ind w:left="6904" w:hanging="1800"/>
      </w:pPr>
      <w:rPr>
        <w:rFonts w:hint="default"/>
      </w:rPr>
    </w:lvl>
    <w:lvl w:ilvl="5">
      <w:start w:val="1"/>
      <w:numFmt w:val="decimal"/>
      <w:lvlText w:val="%1.%2.%3.%4.%5.%6"/>
      <w:lvlJc w:val="left"/>
      <w:pPr>
        <w:ind w:left="8540" w:hanging="2160"/>
      </w:pPr>
      <w:rPr>
        <w:rFonts w:hint="default"/>
      </w:rPr>
    </w:lvl>
    <w:lvl w:ilvl="6">
      <w:start w:val="1"/>
      <w:numFmt w:val="decimal"/>
      <w:lvlText w:val="%1.%2.%3.%4.%5.%6.%7"/>
      <w:lvlJc w:val="left"/>
      <w:pPr>
        <w:ind w:left="10176" w:hanging="2520"/>
      </w:pPr>
      <w:rPr>
        <w:rFonts w:hint="default"/>
      </w:rPr>
    </w:lvl>
    <w:lvl w:ilvl="7">
      <w:start w:val="1"/>
      <w:numFmt w:val="decimal"/>
      <w:lvlText w:val="%1.%2.%3.%4.%5.%6.%7.%8"/>
      <w:lvlJc w:val="left"/>
      <w:pPr>
        <w:ind w:left="11812" w:hanging="2880"/>
      </w:pPr>
      <w:rPr>
        <w:rFonts w:hint="default"/>
      </w:rPr>
    </w:lvl>
    <w:lvl w:ilvl="8">
      <w:start w:val="1"/>
      <w:numFmt w:val="decimal"/>
      <w:lvlText w:val="%1.%2.%3.%4.%5.%6.%7.%8.%9"/>
      <w:lvlJc w:val="left"/>
      <w:pPr>
        <w:ind w:left="13448" w:hanging="3240"/>
      </w:pPr>
      <w:rPr>
        <w:rFonts w:hint="default"/>
      </w:rPr>
    </w:lvl>
  </w:abstractNum>
  <w:abstractNum w:abstractNumId="39" w15:restartNumberingAfterBreak="0">
    <w:nsid w:val="6D0C2234"/>
    <w:multiLevelType w:val="hybridMultilevel"/>
    <w:tmpl w:val="CBBC7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461778D"/>
    <w:multiLevelType w:val="hybridMultilevel"/>
    <w:tmpl w:val="64BCE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7652481"/>
    <w:multiLevelType w:val="hybridMultilevel"/>
    <w:tmpl w:val="6214F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7956AA0"/>
    <w:multiLevelType w:val="hybridMultilevel"/>
    <w:tmpl w:val="927056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A56E7D"/>
    <w:multiLevelType w:val="hybridMultilevel"/>
    <w:tmpl w:val="15860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98351002">
    <w:abstractNumId w:val="1"/>
  </w:num>
  <w:num w:numId="2" w16cid:durableId="1947732096">
    <w:abstractNumId w:val="11"/>
  </w:num>
  <w:num w:numId="3" w16cid:durableId="2054305677">
    <w:abstractNumId w:val="10"/>
  </w:num>
  <w:num w:numId="4" w16cid:durableId="10029322">
    <w:abstractNumId w:val="18"/>
  </w:num>
  <w:num w:numId="5" w16cid:durableId="804666115">
    <w:abstractNumId w:val="33"/>
  </w:num>
  <w:num w:numId="6" w16cid:durableId="885336759">
    <w:abstractNumId w:val="30"/>
  </w:num>
  <w:num w:numId="7" w16cid:durableId="1506628002">
    <w:abstractNumId w:val="41"/>
  </w:num>
  <w:num w:numId="8" w16cid:durableId="887882848">
    <w:abstractNumId w:val="7"/>
  </w:num>
  <w:num w:numId="9" w16cid:durableId="579024344">
    <w:abstractNumId w:val="29"/>
  </w:num>
  <w:num w:numId="10" w16cid:durableId="1085304418">
    <w:abstractNumId w:val="9"/>
  </w:num>
  <w:num w:numId="11" w16cid:durableId="1579287660">
    <w:abstractNumId w:val="37"/>
  </w:num>
  <w:num w:numId="12" w16cid:durableId="1837186736">
    <w:abstractNumId w:val="6"/>
  </w:num>
  <w:num w:numId="13" w16cid:durableId="1445492921">
    <w:abstractNumId w:val="35"/>
  </w:num>
  <w:num w:numId="14" w16cid:durableId="1287006295">
    <w:abstractNumId w:val="42"/>
  </w:num>
  <w:num w:numId="15" w16cid:durableId="1796170836">
    <w:abstractNumId w:val="13"/>
  </w:num>
  <w:num w:numId="16" w16cid:durableId="1724987448">
    <w:abstractNumId w:val="3"/>
  </w:num>
  <w:num w:numId="17" w16cid:durableId="1196767758">
    <w:abstractNumId w:val="34"/>
  </w:num>
  <w:num w:numId="18" w16cid:durableId="524370877">
    <w:abstractNumId w:val="40"/>
  </w:num>
  <w:num w:numId="19" w16cid:durableId="1975868237">
    <w:abstractNumId w:val="19"/>
  </w:num>
  <w:num w:numId="20" w16cid:durableId="889877965">
    <w:abstractNumId w:val="31"/>
  </w:num>
  <w:num w:numId="21" w16cid:durableId="1146967331">
    <w:abstractNumId w:val="43"/>
  </w:num>
  <w:num w:numId="22" w16cid:durableId="1093552197">
    <w:abstractNumId w:val="25"/>
  </w:num>
  <w:num w:numId="23" w16cid:durableId="1922374701">
    <w:abstractNumId w:val="17"/>
  </w:num>
  <w:num w:numId="24" w16cid:durableId="1149588577">
    <w:abstractNumId w:val="26"/>
  </w:num>
  <w:num w:numId="25" w16cid:durableId="537936289">
    <w:abstractNumId w:val="22"/>
  </w:num>
  <w:num w:numId="26" w16cid:durableId="861164912">
    <w:abstractNumId w:val="0"/>
  </w:num>
  <w:num w:numId="27" w16cid:durableId="1908417948">
    <w:abstractNumId w:val="27"/>
  </w:num>
  <w:num w:numId="28" w16cid:durableId="1124882058">
    <w:abstractNumId w:val="14"/>
  </w:num>
  <w:num w:numId="29" w16cid:durableId="997197011">
    <w:abstractNumId w:val="15"/>
  </w:num>
  <w:num w:numId="30" w16cid:durableId="1428649789">
    <w:abstractNumId w:val="16"/>
  </w:num>
  <w:num w:numId="31" w16cid:durableId="1618609259">
    <w:abstractNumId w:val="21"/>
  </w:num>
  <w:num w:numId="32" w16cid:durableId="1720133930">
    <w:abstractNumId w:val="36"/>
  </w:num>
  <w:num w:numId="33" w16cid:durableId="1036544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6389813">
    <w:abstractNumId w:val="5"/>
  </w:num>
  <w:num w:numId="35" w16cid:durableId="1494447943">
    <w:abstractNumId w:val="28"/>
  </w:num>
  <w:num w:numId="36" w16cid:durableId="400566777">
    <w:abstractNumId w:val="23"/>
  </w:num>
  <w:num w:numId="37" w16cid:durableId="1714424879">
    <w:abstractNumId w:val="12"/>
  </w:num>
  <w:num w:numId="38" w16cid:durableId="76099394">
    <w:abstractNumId w:val="2"/>
  </w:num>
  <w:num w:numId="39" w16cid:durableId="1602102972">
    <w:abstractNumId w:val="8"/>
  </w:num>
  <w:num w:numId="40" w16cid:durableId="1044333869">
    <w:abstractNumId w:val="4"/>
  </w:num>
  <w:num w:numId="41" w16cid:durableId="239602877">
    <w:abstractNumId w:val="39"/>
  </w:num>
  <w:num w:numId="42" w16cid:durableId="1400400200">
    <w:abstractNumId w:val="20"/>
  </w:num>
  <w:num w:numId="43" w16cid:durableId="1588075966">
    <w:abstractNumId w:val="24"/>
  </w:num>
  <w:num w:numId="44" w16cid:durableId="1426464285">
    <w:abstractNumId w:val="32"/>
  </w:num>
  <w:num w:numId="45" w16cid:durableId="948010099">
    <w:abstractNumId w:val="38"/>
  </w:num>
  <w:num w:numId="46" w16cid:durableId="11968890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760893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6296825">
    <w:abstractNumId w:val="36"/>
  </w:num>
  <w:num w:numId="49" w16cid:durableId="5228656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69C4"/>
    <w:rsid w:val="00011EE3"/>
    <w:rsid w:val="00013D10"/>
    <w:rsid w:val="00013ED8"/>
    <w:rsid w:val="00014C8E"/>
    <w:rsid w:val="00021535"/>
    <w:rsid w:val="00022613"/>
    <w:rsid w:val="00024489"/>
    <w:rsid w:val="00024875"/>
    <w:rsid w:val="00024AFC"/>
    <w:rsid w:val="000252C0"/>
    <w:rsid w:val="00026968"/>
    <w:rsid w:val="00026B76"/>
    <w:rsid w:val="000345B8"/>
    <w:rsid w:val="00037E94"/>
    <w:rsid w:val="000406CB"/>
    <w:rsid w:val="00043521"/>
    <w:rsid w:val="00044565"/>
    <w:rsid w:val="00044D05"/>
    <w:rsid w:val="00045F4B"/>
    <w:rsid w:val="00050EC3"/>
    <w:rsid w:val="000619B3"/>
    <w:rsid w:val="0007244C"/>
    <w:rsid w:val="00072534"/>
    <w:rsid w:val="00074286"/>
    <w:rsid w:val="00076CBC"/>
    <w:rsid w:val="000779DD"/>
    <w:rsid w:val="00080BA7"/>
    <w:rsid w:val="000817A4"/>
    <w:rsid w:val="000826C8"/>
    <w:rsid w:val="000840AF"/>
    <w:rsid w:val="000855B2"/>
    <w:rsid w:val="00086894"/>
    <w:rsid w:val="00091221"/>
    <w:rsid w:val="00091927"/>
    <w:rsid w:val="00093AFF"/>
    <w:rsid w:val="00093D74"/>
    <w:rsid w:val="000947CE"/>
    <w:rsid w:val="00094AC3"/>
    <w:rsid w:val="000954F2"/>
    <w:rsid w:val="000955C0"/>
    <w:rsid w:val="000973FB"/>
    <w:rsid w:val="000A1F19"/>
    <w:rsid w:val="000A3DDB"/>
    <w:rsid w:val="000A541B"/>
    <w:rsid w:val="000A5A45"/>
    <w:rsid w:val="000A7B74"/>
    <w:rsid w:val="000B376A"/>
    <w:rsid w:val="000B5849"/>
    <w:rsid w:val="000B5BED"/>
    <w:rsid w:val="000B65C9"/>
    <w:rsid w:val="000B6B4D"/>
    <w:rsid w:val="000C2A6C"/>
    <w:rsid w:val="000C39D7"/>
    <w:rsid w:val="000C69AD"/>
    <w:rsid w:val="000C6DAE"/>
    <w:rsid w:val="000D2929"/>
    <w:rsid w:val="000D4915"/>
    <w:rsid w:val="000D6750"/>
    <w:rsid w:val="000D74A4"/>
    <w:rsid w:val="000E240E"/>
    <w:rsid w:val="000E5C6F"/>
    <w:rsid w:val="000E6810"/>
    <w:rsid w:val="000E6F56"/>
    <w:rsid w:val="000E7E63"/>
    <w:rsid w:val="000F514E"/>
    <w:rsid w:val="000F62FD"/>
    <w:rsid w:val="000F78F6"/>
    <w:rsid w:val="001039C9"/>
    <w:rsid w:val="001078E9"/>
    <w:rsid w:val="00111AC7"/>
    <w:rsid w:val="00112AFA"/>
    <w:rsid w:val="001144FC"/>
    <w:rsid w:val="00116706"/>
    <w:rsid w:val="00116949"/>
    <w:rsid w:val="00117314"/>
    <w:rsid w:val="00122156"/>
    <w:rsid w:val="00127FE4"/>
    <w:rsid w:val="001305A8"/>
    <w:rsid w:val="00131BA8"/>
    <w:rsid w:val="00131D8B"/>
    <w:rsid w:val="00133B72"/>
    <w:rsid w:val="0013403E"/>
    <w:rsid w:val="0013643C"/>
    <w:rsid w:val="00136584"/>
    <w:rsid w:val="00136A92"/>
    <w:rsid w:val="00142174"/>
    <w:rsid w:val="00147008"/>
    <w:rsid w:val="001473F6"/>
    <w:rsid w:val="00150B9A"/>
    <w:rsid w:val="00153D02"/>
    <w:rsid w:val="001571C0"/>
    <w:rsid w:val="001644F5"/>
    <w:rsid w:val="0016455E"/>
    <w:rsid w:val="0016533D"/>
    <w:rsid w:val="00165A9C"/>
    <w:rsid w:val="0017116C"/>
    <w:rsid w:val="00171BB2"/>
    <w:rsid w:val="00173360"/>
    <w:rsid w:val="00174C5E"/>
    <w:rsid w:val="00174C91"/>
    <w:rsid w:val="001819CE"/>
    <w:rsid w:val="00186AEC"/>
    <w:rsid w:val="00187A35"/>
    <w:rsid w:val="001928BC"/>
    <w:rsid w:val="001929F0"/>
    <w:rsid w:val="0019301F"/>
    <w:rsid w:val="00194461"/>
    <w:rsid w:val="001A04F5"/>
    <w:rsid w:val="001A0C6D"/>
    <w:rsid w:val="001A3E9C"/>
    <w:rsid w:val="001A4219"/>
    <w:rsid w:val="001A45B6"/>
    <w:rsid w:val="001A55A8"/>
    <w:rsid w:val="001B1463"/>
    <w:rsid w:val="001B23F0"/>
    <w:rsid w:val="001B49A5"/>
    <w:rsid w:val="001B4D1A"/>
    <w:rsid w:val="001B60E6"/>
    <w:rsid w:val="001B6485"/>
    <w:rsid w:val="001C38F1"/>
    <w:rsid w:val="001C4F5B"/>
    <w:rsid w:val="001D254E"/>
    <w:rsid w:val="001D2611"/>
    <w:rsid w:val="001D3258"/>
    <w:rsid w:val="001D4C71"/>
    <w:rsid w:val="001D4F3C"/>
    <w:rsid w:val="001D5196"/>
    <w:rsid w:val="001D643A"/>
    <w:rsid w:val="001D6A7F"/>
    <w:rsid w:val="001D79FD"/>
    <w:rsid w:val="001E4CC6"/>
    <w:rsid w:val="001E75C1"/>
    <w:rsid w:val="001F02A2"/>
    <w:rsid w:val="001F0AC7"/>
    <w:rsid w:val="001F287B"/>
    <w:rsid w:val="002009F8"/>
    <w:rsid w:val="00200D01"/>
    <w:rsid w:val="00202017"/>
    <w:rsid w:val="00203C68"/>
    <w:rsid w:val="00204676"/>
    <w:rsid w:val="00212281"/>
    <w:rsid w:val="00212CF2"/>
    <w:rsid w:val="002134AD"/>
    <w:rsid w:val="002164B8"/>
    <w:rsid w:val="002164CD"/>
    <w:rsid w:val="00217F28"/>
    <w:rsid w:val="00220A47"/>
    <w:rsid w:val="0022368D"/>
    <w:rsid w:val="002239DD"/>
    <w:rsid w:val="00226FAD"/>
    <w:rsid w:val="00227851"/>
    <w:rsid w:val="002318C6"/>
    <w:rsid w:val="00232064"/>
    <w:rsid w:val="00232663"/>
    <w:rsid w:val="00232FFB"/>
    <w:rsid w:val="0023727C"/>
    <w:rsid w:val="00243EFA"/>
    <w:rsid w:val="00244A97"/>
    <w:rsid w:val="00246140"/>
    <w:rsid w:val="00246AF5"/>
    <w:rsid w:val="00256256"/>
    <w:rsid w:val="002578B2"/>
    <w:rsid w:val="00260F5F"/>
    <w:rsid w:val="0026186D"/>
    <w:rsid w:val="002635F5"/>
    <w:rsid w:val="00270892"/>
    <w:rsid w:val="00273790"/>
    <w:rsid w:val="00273FD8"/>
    <w:rsid w:val="00276F2C"/>
    <w:rsid w:val="002802EC"/>
    <w:rsid w:val="00284572"/>
    <w:rsid w:val="00287862"/>
    <w:rsid w:val="00294C33"/>
    <w:rsid w:val="002A0AD2"/>
    <w:rsid w:val="002A0B76"/>
    <w:rsid w:val="002A2FC6"/>
    <w:rsid w:val="002A5705"/>
    <w:rsid w:val="002A5A38"/>
    <w:rsid w:val="002A5F96"/>
    <w:rsid w:val="002A6DFA"/>
    <w:rsid w:val="002A6F3E"/>
    <w:rsid w:val="002A7783"/>
    <w:rsid w:val="002A7DCE"/>
    <w:rsid w:val="002B0C64"/>
    <w:rsid w:val="002B4DFC"/>
    <w:rsid w:val="002B4F0C"/>
    <w:rsid w:val="002B5CFB"/>
    <w:rsid w:val="002C382E"/>
    <w:rsid w:val="002C3B28"/>
    <w:rsid w:val="002D2D3E"/>
    <w:rsid w:val="002E068E"/>
    <w:rsid w:val="002E161B"/>
    <w:rsid w:val="002E1E0B"/>
    <w:rsid w:val="002E21AC"/>
    <w:rsid w:val="002E3810"/>
    <w:rsid w:val="002E6883"/>
    <w:rsid w:val="002E7134"/>
    <w:rsid w:val="002E7E3A"/>
    <w:rsid w:val="002F02FF"/>
    <w:rsid w:val="002F1491"/>
    <w:rsid w:val="002F1919"/>
    <w:rsid w:val="002F5C50"/>
    <w:rsid w:val="003001C8"/>
    <w:rsid w:val="003036B9"/>
    <w:rsid w:val="00312F74"/>
    <w:rsid w:val="00312FE1"/>
    <w:rsid w:val="00313DE1"/>
    <w:rsid w:val="00315CD1"/>
    <w:rsid w:val="00321D54"/>
    <w:rsid w:val="003221F6"/>
    <w:rsid w:val="00323F9B"/>
    <w:rsid w:val="003260C9"/>
    <w:rsid w:val="00332CFC"/>
    <w:rsid w:val="003352F5"/>
    <w:rsid w:val="00336579"/>
    <w:rsid w:val="003369C8"/>
    <w:rsid w:val="003432D5"/>
    <w:rsid w:val="0034650B"/>
    <w:rsid w:val="00346E35"/>
    <w:rsid w:val="0035104B"/>
    <w:rsid w:val="00354053"/>
    <w:rsid w:val="003654C6"/>
    <w:rsid w:val="003657F2"/>
    <w:rsid w:val="0037341E"/>
    <w:rsid w:val="00373FD3"/>
    <w:rsid w:val="00375130"/>
    <w:rsid w:val="003768A4"/>
    <w:rsid w:val="003772B3"/>
    <w:rsid w:val="0038115D"/>
    <w:rsid w:val="003829EA"/>
    <w:rsid w:val="00384755"/>
    <w:rsid w:val="00385BC9"/>
    <w:rsid w:val="00390032"/>
    <w:rsid w:val="00391F08"/>
    <w:rsid w:val="00393939"/>
    <w:rsid w:val="0039442A"/>
    <w:rsid w:val="00394747"/>
    <w:rsid w:val="00394D21"/>
    <w:rsid w:val="003967BC"/>
    <w:rsid w:val="003979F9"/>
    <w:rsid w:val="003A13F8"/>
    <w:rsid w:val="003A4978"/>
    <w:rsid w:val="003A54B0"/>
    <w:rsid w:val="003A746A"/>
    <w:rsid w:val="003A78FE"/>
    <w:rsid w:val="003B05BE"/>
    <w:rsid w:val="003B0BAF"/>
    <w:rsid w:val="003B1A37"/>
    <w:rsid w:val="003B20C4"/>
    <w:rsid w:val="003B48D6"/>
    <w:rsid w:val="003B59E3"/>
    <w:rsid w:val="003B7642"/>
    <w:rsid w:val="003B7808"/>
    <w:rsid w:val="003C194F"/>
    <w:rsid w:val="003C37CE"/>
    <w:rsid w:val="003C445B"/>
    <w:rsid w:val="003C553E"/>
    <w:rsid w:val="003C7268"/>
    <w:rsid w:val="003D1A13"/>
    <w:rsid w:val="003D1AD6"/>
    <w:rsid w:val="003D1C81"/>
    <w:rsid w:val="003D48D3"/>
    <w:rsid w:val="003E16CD"/>
    <w:rsid w:val="003E2037"/>
    <w:rsid w:val="003E6660"/>
    <w:rsid w:val="003E673D"/>
    <w:rsid w:val="003F0371"/>
    <w:rsid w:val="003F21E8"/>
    <w:rsid w:val="003F418C"/>
    <w:rsid w:val="003F56D0"/>
    <w:rsid w:val="003F6FA6"/>
    <w:rsid w:val="004003A9"/>
    <w:rsid w:val="00402433"/>
    <w:rsid w:val="0040311D"/>
    <w:rsid w:val="00404B36"/>
    <w:rsid w:val="00405B64"/>
    <w:rsid w:val="00405FBD"/>
    <w:rsid w:val="00412BDC"/>
    <w:rsid w:val="0041319C"/>
    <w:rsid w:val="004140B9"/>
    <w:rsid w:val="004155BC"/>
    <w:rsid w:val="0041775E"/>
    <w:rsid w:val="00420129"/>
    <w:rsid w:val="00421932"/>
    <w:rsid w:val="00423DF5"/>
    <w:rsid w:val="00425F8E"/>
    <w:rsid w:val="00431806"/>
    <w:rsid w:val="00431927"/>
    <w:rsid w:val="00431C2F"/>
    <w:rsid w:val="00432A9E"/>
    <w:rsid w:val="00435CED"/>
    <w:rsid w:val="004429F3"/>
    <w:rsid w:val="00444575"/>
    <w:rsid w:val="00445A54"/>
    <w:rsid w:val="00451528"/>
    <w:rsid w:val="00453051"/>
    <w:rsid w:val="004540F4"/>
    <w:rsid w:val="00454126"/>
    <w:rsid w:val="00454C74"/>
    <w:rsid w:val="00460C8C"/>
    <w:rsid w:val="00462A0E"/>
    <w:rsid w:val="00463DEC"/>
    <w:rsid w:val="00464678"/>
    <w:rsid w:val="00465D61"/>
    <w:rsid w:val="00470030"/>
    <w:rsid w:val="00471A6A"/>
    <w:rsid w:val="0047233E"/>
    <w:rsid w:val="00473696"/>
    <w:rsid w:val="00474216"/>
    <w:rsid w:val="00475F96"/>
    <w:rsid w:val="00476378"/>
    <w:rsid w:val="00480883"/>
    <w:rsid w:val="00483B9F"/>
    <w:rsid w:val="004850DF"/>
    <w:rsid w:val="004862BA"/>
    <w:rsid w:val="00487114"/>
    <w:rsid w:val="00490841"/>
    <w:rsid w:val="00490E3D"/>
    <w:rsid w:val="00491322"/>
    <w:rsid w:val="004938AB"/>
    <w:rsid w:val="004948D8"/>
    <w:rsid w:val="004A1010"/>
    <w:rsid w:val="004A3E80"/>
    <w:rsid w:val="004B160D"/>
    <w:rsid w:val="004B3F51"/>
    <w:rsid w:val="004C1650"/>
    <w:rsid w:val="004C1A1B"/>
    <w:rsid w:val="004C33B1"/>
    <w:rsid w:val="004C4FC2"/>
    <w:rsid w:val="004C7FAE"/>
    <w:rsid w:val="004D4432"/>
    <w:rsid w:val="004E000C"/>
    <w:rsid w:val="004E21CF"/>
    <w:rsid w:val="004E5440"/>
    <w:rsid w:val="004E6955"/>
    <w:rsid w:val="004E7B0B"/>
    <w:rsid w:val="004F203A"/>
    <w:rsid w:val="004F3AD3"/>
    <w:rsid w:val="00501AD3"/>
    <w:rsid w:val="00501B72"/>
    <w:rsid w:val="00503D15"/>
    <w:rsid w:val="00504CB7"/>
    <w:rsid w:val="00515199"/>
    <w:rsid w:val="00516BCA"/>
    <w:rsid w:val="00516D41"/>
    <w:rsid w:val="00517CE9"/>
    <w:rsid w:val="00520520"/>
    <w:rsid w:val="00520D25"/>
    <w:rsid w:val="00524E26"/>
    <w:rsid w:val="005250E4"/>
    <w:rsid w:val="005317FE"/>
    <w:rsid w:val="0053209D"/>
    <w:rsid w:val="005341DB"/>
    <w:rsid w:val="0053470B"/>
    <w:rsid w:val="00534863"/>
    <w:rsid w:val="00536833"/>
    <w:rsid w:val="00537D76"/>
    <w:rsid w:val="005408CE"/>
    <w:rsid w:val="0054158D"/>
    <w:rsid w:val="00541635"/>
    <w:rsid w:val="00542B81"/>
    <w:rsid w:val="00545062"/>
    <w:rsid w:val="00550223"/>
    <w:rsid w:val="005504F0"/>
    <w:rsid w:val="0055254B"/>
    <w:rsid w:val="0055302F"/>
    <w:rsid w:val="00553078"/>
    <w:rsid w:val="00554E84"/>
    <w:rsid w:val="005614FF"/>
    <w:rsid w:val="005622DF"/>
    <w:rsid w:val="00564EF4"/>
    <w:rsid w:val="00564F99"/>
    <w:rsid w:val="005676C8"/>
    <w:rsid w:val="00567C92"/>
    <w:rsid w:val="0057223B"/>
    <w:rsid w:val="005751F2"/>
    <w:rsid w:val="00575331"/>
    <w:rsid w:val="0057595A"/>
    <w:rsid w:val="00575AE1"/>
    <w:rsid w:val="0057684D"/>
    <w:rsid w:val="005801E0"/>
    <w:rsid w:val="00581FF6"/>
    <w:rsid w:val="00582793"/>
    <w:rsid w:val="005837F2"/>
    <w:rsid w:val="00583F68"/>
    <w:rsid w:val="00584C34"/>
    <w:rsid w:val="005877F6"/>
    <w:rsid w:val="00590945"/>
    <w:rsid w:val="00592BBB"/>
    <w:rsid w:val="005A0EA7"/>
    <w:rsid w:val="005A1949"/>
    <w:rsid w:val="005A197D"/>
    <w:rsid w:val="005A57E0"/>
    <w:rsid w:val="005A678E"/>
    <w:rsid w:val="005B00D6"/>
    <w:rsid w:val="005B01A5"/>
    <w:rsid w:val="005B0E34"/>
    <w:rsid w:val="005B3518"/>
    <w:rsid w:val="005B3744"/>
    <w:rsid w:val="005B442A"/>
    <w:rsid w:val="005B5E2B"/>
    <w:rsid w:val="005C644A"/>
    <w:rsid w:val="005D0B87"/>
    <w:rsid w:val="005D2341"/>
    <w:rsid w:val="005D3B61"/>
    <w:rsid w:val="005E16E5"/>
    <w:rsid w:val="005E4D15"/>
    <w:rsid w:val="005E54CA"/>
    <w:rsid w:val="005E609B"/>
    <w:rsid w:val="005F09C1"/>
    <w:rsid w:val="005F0A88"/>
    <w:rsid w:val="005F1482"/>
    <w:rsid w:val="005F43D4"/>
    <w:rsid w:val="005F4499"/>
    <w:rsid w:val="005F4621"/>
    <w:rsid w:val="005F68D7"/>
    <w:rsid w:val="005F740C"/>
    <w:rsid w:val="005F7741"/>
    <w:rsid w:val="005F79F9"/>
    <w:rsid w:val="005F7BFD"/>
    <w:rsid w:val="00601E54"/>
    <w:rsid w:val="0060410E"/>
    <w:rsid w:val="00604B88"/>
    <w:rsid w:val="00604D24"/>
    <w:rsid w:val="00605235"/>
    <w:rsid w:val="006065DE"/>
    <w:rsid w:val="006068E2"/>
    <w:rsid w:val="00612679"/>
    <w:rsid w:val="00612A1A"/>
    <w:rsid w:val="00616B1C"/>
    <w:rsid w:val="00620976"/>
    <w:rsid w:val="00620A75"/>
    <w:rsid w:val="00625F81"/>
    <w:rsid w:val="006300E6"/>
    <w:rsid w:val="006324C5"/>
    <w:rsid w:val="006328A9"/>
    <w:rsid w:val="00635E21"/>
    <w:rsid w:val="00636558"/>
    <w:rsid w:val="00641AE7"/>
    <w:rsid w:val="00643BAB"/>
    <w:rsid w:val="0064435A"/>
    <w:rsid w:val="00644BEC"/>
    <w:rsid w:val="00645D28"/>
    <w:rsid w:val="006466FA"/>
    <w:rsid w:val="00647401"/>
    <w:rsid w:val="00647F2A"/>
    <w:rsid w:val="0066222C"/>
    <w:rsid w:val="00662275"/>
    <w:rsid w:val="006638B1"/>
    <w:rsid w:val="006639F1"/>
    <w:rsid w:val="00665CF0"/>
    <w:rsid w:val="00665DA7"/>
    <w:rsid w:val="00666319"/>
    <w:rsid w:val="00673535"/>
    <w:rsid w:val="0067469F"/>
    <w:rsid w:val="00675007"/>
    <w:rsid w:val="00676075"/>
    <w:rsid w:val="00677406"/>
    <w:rsid w:val="00680E7D"/>
    <w:rsid w:val="00681CF4"/>
    <w:rsid w:val="0068367B"/>
    <w:rsid w:val="006839EA"/>
    <w:rsid w:val="00685ED0"/>
    <w:rsid w:val="0068663A"/>
    <w:rsid w:val="006868A6"/>
    <w:rsid w:val="006868BC"/>
    <w:rsid w:val="00691EA7"/>
    <w:rsid w:val="00693B35"/>
    <w:rsid w:val="00694A4E"/>
    <w:rsid w:val="0069560F"/>
    <w:rsid w:val="006A2997"/>
    <w:rsid w:val="006A6003"/>
    <w:rsid w:val="006B1206"/>
    <w:rsid w:val="006B2A65"/>
    <w:rsid w:val="006B3ACD"/>
    <w:rsid w:val="006B449C"/>
    <w:rsid w:val="006B4867"/>
    <w:rsid w:val="006B648E"/>
    <w:rsid w:val="006B783C"/>
    <w:rsid w:val="006C0131"/>
    <w:rsid w:val="006C4C02"/>
    <w:rsid w:val="006C6123"/>
    <w:rsid w:val="006C697D"/>
    <w:rsid w:val="006D019A"/>
    <w:rsid w:val="006D0C65"/>
    <w:rsid w:val="006D2F10"/>
    <w:rsid w:val="006D6589"/>
    <w:rsid w:val="006D78D9"/>
    <w:rsid w:val="006D7940"/>
    <w:rsid w:val="006D7D05"/>
    <w:rsid w:val="006E2892"/>
    <w:rsid w:val="006E314D"/>
    <w:rsid w:val="006E3DFB"/>
    <w:rsid w:val="006E51D9"/>
    <w:rsid w:val="006E6AC8"/>
    <w:rsid w:val="006E7045"/>
    <w:rsid w:val="006F34B5"/>
    <w:rsid w:val="00700761"/>
    <w:rsid w:val="00701613"/>
    <w:rsid w:val="00702846"/>
    <w:rsid w:val="007045D1"/>
    <w:rsid w:val="0071010F"/>
    <w:rsid w:val="00710199"/>
    <w:rsid w:val="00713B4C"/>
    <w:rsid w:val="00713E45"/>
    <w:rsid w:val="00715ACC"/>
    <w:rsid w:val="007169E8"/>
    <w:rsid w:val="00725445"/>
    <w:rsid w:val="00731038"/>
    <w:rsid w:val="00731325"/>
    <w:rsid w:val="00731619"/>
    <w:rsid w:val="0073208A"/>
    <w:rsid w:val="00733916"/>
    <w:rsid w:val="00733EE9"/>
    <w:rsid w:val="00734230"/>
    <w:rsid w:val="0073427D"/>
    <w:rsid w:val="007343C3"/>
    <w:rsid w:val="00737C12"/>
    <w:rsid w:val="0074268E"/>
    <w:rsid w:val="00743A88"/>
    <w:rsid w:val="00746A1E"/>
    <w:rsid w:val="00747447"/>
    <w:rsid w:val="00750424"/>
    <w:rsid w:val="00755FA3"/>
    <w:rsid w:val="00756856"/>
    <w:rsid w:val="00757C82"/>
    <w:rsid w:val="00760265"/>
    <w:rsid w:val="007618AC"/>
    <w:rsid w:val="007636C1"/>
    <w:rsid w:val="00765C55"/>
    <w:rsid w:val="00767D0F"/>
    <w:rsid w:val="00767DC1"/>
    <w:rsid w:val="007712C2"/>
    <w:rsid w:val="007712D1"/>
    <w:rsid w:val="0077251A"/>
    <w:rsid w:val="007743B5"/>
    <w:rsid w:val="0077447B"/>
    <w:rsid w:val="007754E2"/>
    <w:rsid w:val="00776800"/>
    <w:rsid w:val="00776F23"/>
    <w:rsid w:val="00782942"/>
    <w:rsid w:val="00783334"/>
    <w:rsid w:val="00783ECC"/>
    <w:rsid w:val="0078415A"/>
    <w:rsid w:val="007864F4"/>
    <w:rsid w:val="00793CBE"/>
    <w:rsid w:val="00793F4E"/>
    <w:rsid w:val="00794724"/>
    <w:rsid w:val="00794EC3"/>
    <w:rsid w:val="00795826"/>
    <w:rsid w:val="007961FA"/>
    <w:rsid w:val="00796B53"/>
    <w:rsid w:val="00797F8D"/>
    <w:rsid w:val="007A12A0"/>
    <w:rsid w:val="007A1735"/>
    <w:rsid w:val="007B587E"/>
    <w:rsid w:val="007B67BC"/>
    <w:rsid w:val="007B74D2"/>
    <w:rsid w:val="007C218B"/>
    <w:rsid w:val="007C40B3"/>
    <w:rsid w:val="007D5D1D"/>
    <w:rsid w:val="007E145F"/>
    <w:rsid w:val="007E3599"/>
    <w:rsid w:val="007E6993"/>
    <w:rsid w:val="007E6F5F"/>
    <w:rsid w:val="007F0A0C"/>
    <w:rsid w:val="007F170F"/>
    <w:rsid w:val="007F19ED"/>
    <w:rsid w:val="007F22F4"/>
    <w:rsid w:val="00801494"/>
    <w:rsid w:val="0080228A"/>
    <w:rsid w:val="00802438"/>
    <w:rsid w:val="00802825"/>
    <w:rsid w:val="008057F6"/>
    <w:rsid w:val="008106DA"/>
    <w:rsid w:val="00810BA3"/>
    <w:rsid w:val="00810DCA"/>
    <w:rsid w:val="00813E69"/>
    <w:rsid w:val="008173D7"/>
    <w:rsid w:val="00817D26"/>
    <w:rsid w:val="00821032"/>
    <w:rsid w:val="008223D8"/>
    <w:rsid w:val="00824620"/>
    <w:rsid w:val="00824AF6"/>
    <w:rsid w:val="00824B0E"/>
    <w:rsid w:val="00826462"/>
    <w:rsid w:val="00830FBB"/>
    <w:rsid w:val="00832E72"/>
    <w:rsid w:val="0083361B"/>
    <w:rsid w:val="008340D5"/>
    <w:rsid w:val="008372D3"/>
    <w:rsid w:val="008372FE"/>
    <w:rsid w:val="00841C4F"/>
    <w:rsid w:val="008425F9"/>
    <w:rsid w:val="00850BAF"/>
    <w:rsid w:val="0085119E"/>
    <w:rsid w:val="008527DF"/>
    <w:rsid w:val="008559B1"/>
    <w:rsid w:val="008620C5"/>
    <w:rsid w:val="00863675"/>
    <w:rsid w:val="0086558F"/>
    <w:rsid w:val="00865EF3"/>
    <w:rsid w:val="008730F0"/>
    <w:rsid w:val="00875EF7"/>
    <w:rsid w:val="0087674D"/>
    <w:rsid w:val="00880B30"/>
    <w:rsid w:val="00882475"/>
    <w:rsid w:val="00883D86"/>
    <w:rsid w:val="00884105"/>
    <w:rsid w:val="0088560C"/>
    <w:rsid w:val="00887BC0"/>
    <w:rsid w:val="008905D6"/>
    <w:rsid w:val="008943F2"/>
    <w:rsid w:val="00894DDD"/>
    <w:rsid w:val="008952BB"/>
    <w:rsid w:val="00895CCA"/>
    <w:rsid w:val="00896235"/>
    <w:rsid w:val="008A128B"/>
    <w:rsid w:val="008A6558"/>
    <w:rsid w:val="008A7D3F"/>
    <w:rsid w:val="008B188E"/>
    <w:rsid w:val="008B4B0C"/>
    <w:rsid w:val="008B4C3B"/>
    <w:rsid w:val="008B71F5"/>
    <w:rsid w:val="008C0B55"/>
    <w:rsid w:val="008C328C"/>
    <w:rsid w:val="008C4815"/>
    <w:rsid w:val="008C53A0"/>
    <w:rsid w:val="008C6278"/>
    <w:rsid w:val="008C6671"/>
    <w:rsid w:val="008C69A6"/>
    <w:rsid w:val="008C7926"/>
    <w:rsid w:val="008D4A8C"/>
    <w:rsid w:val="008D4D47"/>
    <w:rsid w:val="008D5B84"/>
    <w:rsid w:val="008D7F51"/>
    <w:rsid w:val="008E1C88"/>
    <w:rsid w:val="008E4C8A"/>
    <w:rsid w:val="008F02EE"/>
    <w:rsid w:val="008F1A2E"/>
    <w:rsid w:val="008F2556"/>
    <w:rsid w:val="008F2D6A"/>
    <w:rsid w:val="008F370E"/>
    <w:rsid w:val="008F3871"/>
    <w:rsid w:val="008F6EBA"/>
    <w:rsid w:val="008F731E"/>
    <w:rsid w:val="008F7850"/>
    <w:rsid w:val="0090095D"/>
    <w:rsid w:val="009012B3"/>
    <w:rsid w:val="009025F5"/>
    <w:rsid w:val="00903AC4"/>
    <w:rsid w:val="00903C8D"/>
    <w:rsid w:val="009052C5"/>
    <w:rsid w:val="0090670E"/>
    <w:rsid w:val="00907D2B"/>
    <w:rsid w:val="00910772"/>
    <w:rsid w:val="009110E8"/>
    <w:rsid w:val="00913628"/>
    <w:rsid w:val="009144EF"/>
    <w:rsid w:val="00917318"/>
    <w:rsid w:val="009209FC"/>
    <w:rsid w:val="00921EC3"/>
    <w:rsid w:val="00922425"/>
    <w:rsid w:val="00922EAF"/>
    <w:rsid w:val="00924DDE"/>
    <w:rsid w:val="00925327"/>
    <w:rsid w:val="009259C8"/>
    <w:rsid w:val="00930DB2"/>
    <w:rsid w:val="009319C0"/>
    <w:rsid w:val="00932BB1"/>
    <w:rsid w:val="00933E23"/>
    <w:rsid w:val="00935A57"/>
    <w:rsid w:val="00936B2E"/>
    <w:rsid w:val="00942B7A"/>
    <w:rsid w:val="009437FD"/>
    <w:rsid w:val="00946F60"/>
    <w:rsid w:val="009501B1"/>
    <w:rsid w:val="00955EE6"/>
    <w:rsid w:val="0095663B"/>
    <w:rsid w:val="00957383"/>
    <w:rsid w:val="00957F1C"/>
    <w:rsid w:val="00966AE9"/>
    <w:rsid w:val="009675DC"/>
    <w:rsid w:val="00970A5B"/>
    <w:rsid w:val="009714FB"/>
    <w:rsid w:val="00971742"/>
    <w:rsid w:val="009729C8"/>
    <w:rsid w:val="00975A22"/>
    <w:rsid w:val="009817A0"/>
    <w:rsid w:val="00982366"/>
    <w:rsid w:val="00982C8E"/>
    <w:rsid w:val="00982E9E"/>
    <w:rsid w:val="00983BF4"/>
    <w:rsid w:val="009917F9"/>
    <w:rsid w:val="00992251"/>
    <w:rsid w:val="009A021C"/>
    <w:rsid w:val="009A0EE5"/>
    <w:rsid w:val="009A1852"/>
    <w:rsid w:val="009A7CF9"/>
    <w:rsid w:val="009B11B7"/>
    <w:rsid w:val="009B25FD"/>
    <w:rsid w:val="009B7632"/>
    <w:rsid w:val="009C0159"/>
    <w:rsid w:val="009C07EC"/>
    <w:rsid w:val="009C08C2"/>
    <w:rsid w:val="009C0B2E"/>
    <w:rsid w:val="009C52A3"/>
    <w:rsid w:val="009D13E1"/>
    <w:rsid w:val="009D1D14"/>
    <w:rsid w:val="009E141E"/>
    <w:rsid w:val="009E1A27"/>
    <w:rsid w:val="009E2C45"/>
    <w:rsid w:val="009E4C24"/>
    <w:rsid w:val="009F00CE"/>
    <w:rsid w:val="009F0D94"/>
    <w:rsid w:val="009F0F44"/>
    <w:rsid w:val="009F1A27"/>
    <w:rsid w:val="009F3B69"/>
    <w:rsid w:val="009F4788"/>
    <w:rsid w:val="009F57DA"/>
    <w:rsid w:val="00A006E8"/>
    <w:rsid w:val="00A01F85"/>
    <w:rsid w:val="00A03664"/>
    <w:rsid w:val="00A05B82"/>
    <w:rsid w:val="00A12A96"/>
    <w:rsid w:val="00A13106"/>
    <w:rsid w:val="00A17168"/>
    <w:rsid w:val="00A177F4"/>
    <w:rsid w:val="00A17DD8"/>
    <w:rsid w:val="00A20FD2"/>
    <w:rsid w:val="00A2100A"/>
    <w:rsid w:val="00A21A00"/>
    <w:rsid w:val="00A24E12"/>
    <w:rsid w:val="00A263C3"/>
    <w:rsid w:val="00A2654E"/>
    <w:rsid w:val="00A26E30"/>
    <w:rsid w:val="00A3162E"/>
    <w:rsid w:val="00A35811"/>
    <w:rsid w:val="00A35815"/>
    <w:rsid w:val="00A3626D"/>
    <w:rsid w:val="00A373B1"/>
    <w:rsid w:val="00A41398"/>
    <w:rsid w:val="00A4361E"/>
    <w:rsid w:val="00A439AD"/>
    <w:rsid w:val="00A43E87"/>
    <w:rsid w:val="00A46A65"/>
    <w:rsid w:val="00A506EF"/>
    <w:rsid w:val="00A53CDA"/>
    <w:rsid w:val="00A54A92"/>
    <w:rsid w:val="00A55765"/>
    <w:rsid w:val="00A559DD"/>
    <w:rsid w:val="00A55DFF"/>
    <w:rsid w:val="00A578D5"/>
    <w:rsid w:val="00A62B27"/>
    <w:rsid w:val="00A6327E"/>
    <w:rsid w:val="00A66FE8"/>
    <w:rsid w:val="00A72774"/>
    <w:rsid w:val="00A752FC"/>
    <w:rsid w:val="00A76572"/>
    <w:rsid w:val="00A806F1"/>
    <w:rsid w:val="00A80E8F"/>
    <w:rsid w:val="00A82014"/>
    <w:rsid w:val="00A832F5"/>
    <w:rsid w:val="00A83933"/>
    <w:rsid w:val="00A86C39"/>
    <w:rsid w:val="00A90AB5"/>
    <w:rsid w:val="00A92592"/>
    <w:rsid w:val="00A93D92"/>
    <w:rsid w:val="00A951C6"/>
    <w:rsid w:val="00AA0D6B"/>
    <w:rsid w:val="00AA1E94"/>
    <w:rsid w:val="00AA5A87"/>
    <w:rsid w:val="00AB263F"/>
    <w:rsid w:val="00AB47C0"/>
    <w:rsid w:val="00AB61AA"/>
    <w:rsid w:val="00AB7950"/>
    <w:rsid w:val="00AC2F88"/>
    <w:rsid w:val="00AC61D8"/>
    <w:rsid w:val="00AD08C8"/>
    <w:rsid w:val="00AD1570"/>
    <w:rsid w:val="00AD4814"/>
    <w:rsid w:val="00AD6633"/>
    <w:rsid w:val="00AD6E8A"/>
    <w:rsid w:val="00AD75DF"/>
    <w:rsid w:val="00AE2526"/>
    <w:rsid w:val="00AE2910"/>
    <w:rsid w:val="00AE2DF6"/>
    <w:rsid w:val="00AE471B"/>
    <w:rsid w:val="00AE5592"/>
    <w:rsid w:val="00AF4DD4"/>
    <w:rsid w:val="00AF5083"/>
    <w:rsid w:val="00AF549B"/>
    <w:rsid w:val="00AF5B98"/>
    <w:rsid w:val="00AF6391"/>
    <w:rsid w:val="00AF6C8F"/>
    <w:rsid w:val="00B013CD"/>
    <w:rsid w:val="00B01D4A"/>
    <w:rsid w:val="00B023C0"/>
    <w:rsid w:val="00B03CB7"/>
    <w:rsid w:val="00B06700"/>
    <w:rsid w:val="00B11699"/>
    <w:rsid w:val="00B116F7"/>
    <w:rsid w:val="00B13C7D"/>
    <w:rsid w:val="00B13CBA"/>
    <w:rsid w:val="00B14FEA"/>
    <w:rsid w:val="00B1564D"/>
    <w:rsid w:val="00B15954"/>
    <w:rsid w:val="00B21AD3"/>
    <w:rsid w:val="00B229EA"/>
    <w:rsid w:val="00B242AD"/>
    <w:rsid w:val="00B265AB"/>
    <w:rsid w:val="00B32E42"/>
    <w:rsid w:val="00B35066"/>
    <w:rsid w:val="00B36CA1"/>
    <w:rsid w:val="00B376BD"/>
    <w:rsid w:val="00B377B2"/>
    <w:rsid w:val="00B401BF"/>
    <w:rsid w:val="00B4680C"/>
    <w:rsid w:val="00B47E04"/>
    <w:rsid w:val="00B5086C"/>
    <w:rsid w:val="00B539D0"/>
    <w:rsid w:val="00B54D46"/>
    <w:rsid w:val="00B6117F"/>
    <w:rsid w:val="00B61335"/>
    <w:rsid w:val="00B613FC"/>
    <w:rsid w:val="00B6300A"/>
    <w:rsid w:val="00B64F0D"/>
    <w:rsid w:val="00B6570B"/>
    <w:rsid w:val="00B66C54"/>
    <w:rsid w:val="00B675D7"/>
    <w:rsid w:val="00B6764E"/>
    <w:rsid w:val="00B67C84"/>
    <w:rsid w:val="00B71A70"/>
    <w:rsid w:val="00B72584"/>
    <w:rsid w:val="00B816AE"/>
    <w:rsid w:val="00B832B7"/>
    <w:rsid w:val="00B96AE9"/>
    <w:rsid w:val="00B97B50"/>
    <w:rsid w:val="00B97E34"/>
    <w:rsid w:val="00BA30BB"/>
    <w:rsid w:val="00BA3E0C"/>
    <w:rsid w:val="00BA40C4"/>
    <w:rsid w:val="00BA4318"/>
    <w:rsid w:val="00BA4355"/>
    <w:rsid w:val="00BA46AC"/>
    <w:rsid w:val="00BA64EC"/>
    <w:rsid w:val="00BA7B6D"/>
    <w:rsid w:val="00BB30E2"/>
    <w:rsid w:val="00BB468B"/>
    <w:rsid w:val="00BC1921"/>
    <w:rsid w:val="00BC50BF"/>
    <w:rsid w:val="00BC5C4E"/>
    <w:rsid w:val="00BC6918"/>
    <w:rsid w:val="00BC79F1"/>
    <w:rsid w:val="00BD1C89"/>
    <w:rsid w:val="00BD1DD0"/>
    <w:rsid w:val="00BD3176"/>
    <w:rsid w:val="00BD3900"/>
    <w:rsid w:val="00BD62F1"/>
    <w:rsid w:val="00BD63CD"/>
    <w:rsid w:val="00BE10C2"/>
    <w:rsid w:val="00BF5399"/>
    <w:rsid w:val="00BF5FD5"/>
    <w:rsid w:val="00C01BC5"/>
    <w:rsid w:val="00C01DAA"/>
    <w:rsid w:val="00C024A4"/>
    <w:rsid w:val="00C064D3"/>
    <w:rsid w:val="00C06AA6"/>
    <w:rsid w:val="00C07034"/>
    <w:rsid w:val="00C10F84"/>
    <w:rsid w:val="00C11C55"/>
    <w:rsid w:val="00C12553"/>
    <w:rsid w:val="00C1301A"/>
    <w:rsid w:val="00C13FCA"/>
    <w:rsid w:val="00C140A9"/>
    <w:rsid w:val="00C15E3E"/>
    <w:rsid w:val="00C16FF6"/>
    <w:rsid w:val="00C21079"/>
    <w:rsid w:val="00C234E4"/>
    <w:rsid w:val="00C24471"/>
    <w:rsid w:val="00C30B84"/>
    <w:rsid w:val="00C32B22"/>
    <w:rsid w:val="00C33878"/>
    <w:rsid w:val="00C33E97"/>
    <w:rsid w:val="00C3492C"/>
    <w:rsid w:val="00C349E3"/>
    <w:rsid w:val="00C34B78"/>
    <w:rsid w:val="00C40D35"/>
    <w:rsid w:val="00C41270"/>
    <w:rsid w:val="00C42CCF"/>
    <w:rsid w:val="00C46DAA"/>
    <w:rsid w:val="00C52563"/>
    <w:rsid w:val="00C54BB2"/>
    <w:rsid w:val="00C600E0"/>
    <w:rsid w:val="00C601B0"/>
    <w:rsid w:val="00C61F47"/>
    <w:rsid w:val="00C62D5D"/>
    <w:rsid w:val="00C6779E"/>
    <w:rsid w:val="00C70412"/>
    <w:rsid w:val="00C709C6"/>
    <w:rsid w:val="00C740E9"/>
    <w:rsid w:val="00C7414A"/>
    <w:rsid w:val="00C74F3E"/>
    <w:rsid w:val="00C762BE"/>
    <w:rsid w:val="00C8138B"/>
    <w:rsid w:val="00C829B7"/>
    <w:rsid w:val="00C8356A"/>
    <w:rsid w:val="00C84E2D"/>
    <w:rsid w:val="00C86E9A"/>
    <w:rsid w:val="00C87A52"/>
    <w:rsid w:val="00C92829"/>
    <w:rsid w:val="00C92B07"/>
    <w:rsid w:val="00C939E0"/>
    <w:rsid w:val="00C953F1"/>
    <w:rsid w:val="00C960E2"/>
    <w:rsid w:val="00C96974"/>
    <w:rsid w:val="00C97F24"/>
    <w:rsid w:val="00CA0E0F"/>
    <w:rsid w:val="00CA13C5"/>
    <w:rsid w:val="00CA4545"/>
    <w:rsid w:val="00CA5CE2"/>
    <w:rsid w:val="00CA5D28"/>
    <w:rsid w:val="00CA6F98"/>
    <w:rsid w:val="00CA7CDE"/>
    <w:rsid w:val="00CB005F"/>
    <w:rsid w:val="00CB2432"/>
    <w:rsid w:val="00CB3F7F"/>
    <w:rsid w:val="00CB4A44"/>
    <w:rsid w:val="00CC2A63"/>
    <w:rsid w:val="00CC42E3"/>
    <w:rsid w:val="00CC53FD"/>
    <w:rsid w:val="00CC5FCD"/>
    <w:rsid w:val="00CC77EC"/>
    <w:rsid w:val="00CD32A0"/>
    <w:rsid w:val="00CD4C9F"/>
    <w:rsid w:val="00CD72EB"/>
    <w:rsid w:val="00CE0CC2"/>
    <w:rsid w:val="00CE211E"/>
    <w:rsid w:val="00CE432B"/>
    <w:rsid w:val="00CF0465"/>
    <w:rsid w:val="00CF231D"/>
    <w:rsid w:val="00CF3665"/>
    <w:rsid w:val="00CF3E51"/>
    <w:rsid w:val="00CF407B"/>
    <w:rsid w:val="00CF4501"/>
    <w:rsid w:val="00CF4A6F"/>
    <w:rsid w:val="00CF6482"/>
    <w:rsid w:val="00D010FB"/>
    <w:rsid w:val="00D0260B"/>
    <w:rsid w:val="00D05B5D"/>
    <w:rsid w:val="00D1050C"/>
    <w:rsid w:val="00D1219E"/>
    <w:rsid w:val="00D1243C"/>
    <w:rsid w:val="00D12FD9"/>
    <w:rsid w:val="00D1447B"/>
    <w:rsid w:val="00D1513B"/>
    <w:rsid w:val="00D16383"/>
    <w:rsid w:val="00D165C3"/>
    <w:rsid w:val="00D22C5E"/>
    <w:rsid w:val="00D23A28"/>
    <w:rsid w:val="00D24687"/>
    <w:rsid w:val="00D24C7B"/>
    <w:rsid w:val="00D25B44"/>
    <w:rsid w:val="00D26D7C"/>
    <w:rsid w:val="00D27FCA"/>
    <w:rsid w:val="00D307C3"/>
    <w:rsid w:val="00D3312B"/>
    <w:rsid w:val="00D349DE"/>
    <w:rsid w:val="00D43A29"/>
    <w:rsid w:val="00D442B9"/>
    <w:rsid w:val="00D46925"/>
    <w:rsid w:val="00D474AA"/>
    <w:rsid w:val="00D513AD"/>
    <w:rsid w:val="00D5269D"/>
    <w:rsid w:val="00D5281B"/>
    <w:rsid w:val="00D53269"/>
    <w:rsid w:val="00D54B26"/>
    <w:rsid w:val="00D557ED"/>
    <w:rsid w:val="00D56647"/>
    <w:rsid w:val="00D6225F"/>
    <w:rsid w:val="00D6537D"/>
    <w:rsid w:val="00D66FA7"/>
    <w:rsid w:val="00D73323"/>
    <w:rsid w:val="00D73576"/>
    <w:rsid w:val="00D73A43"/>
    <w:rsid w:val="00D74F64"/>
    <w:rsid w:val="00D7557E"/>
    <w:rsid w:val="00D75B7C"/>
    <w:rsid w:val="00D802EB"/>
    <w:rsid w:val="00D822DF"/>
    <w:rsid w:val="00D83268"/>
    <w:rsid w:val="00D84AAA"/>
    <w:rsid w:val="00D85272"/>
    <w:rsid w:val="00D86C2F"/>
    <w:rsid w:val="00D92449"/>
    <w:rsid w:val="00D94FBA"/>
    <w:rsid w:val="00DA00F5"/>
    <w:rsid w:val="00DA5A6A"/>
    <w:rsid w:val="00DA73DE"/>
    <w:rsid w:val="00DB14D0"/>
    <w:rsid w:val="00DB3AEF"/>
    <w:rsid w:val="00DB574E"/>
    <w:rsid w:val="00DB5C7F"/>
    <w:rsid w:val="00DB696B"/>
    <w:rsid w:val="00DB7273"/>
    <w:rsid w:val="00DC1AB1"/>
    <w:rsid w:val="00DC3D01"/>
    <w:rsid w:val="00DC3D34"/>
    <w:rsid w:val="00DC466B"/>
    <w:rsid w:val="00DC497F"/>
    <w:rsid w:val="00DC4F72"/>
    <w:rsid w:val="00DC5560"/>
    <w:rsid w:val="00DC5888"/>
    <w:rsid w:val="00DD0494"/>
    <w:rsid w:val="00DD3960"/>
    <w:rsid w:val="00DD662F"/>
    <w:rsid w:val="00DD6FAA"/>
    <w:rsid w:val="00DE0E5E"/>
    <w:rsid w:val="00DE1F37"/>
    <w:rsid w:val="00DE2319"/>
    <w:rsid w:val="00DE4C1A"/>
    <w:rsid w:val="00DE72EA"/>
    <w:rsid w:val="00DF3CE6"/>
    <w:rsid w:val="00DF7334"/>
    <w:rsid w:val="00E01172"/>
    <w:rsid w:val="00E042DE"/>
    <w:rsid w:val="00E0627F"/>
    <w:rsid w:val="00E11C70"/>
    <w:rsid w:val="00E133EB"/>
    <w:rsid w:val="00E15E7D"/>
    <w:rsid w:val="00E17A47"/>
    <w:rsid w:val="00E20503"/>
    <w:rsid w:val="00E20558"/>
    <w:rsid w:val="00E224B5"/>
    <w:rsid w:val="00E23B70"/>
    <w:rsid w:val="00E2672A"/>
    <w:rsid w:val="00E267CA"/>
    <w:rsid w:val="00E273CE"/>
    <w:rsid w:val="00E30439"/>
    <w:rsid w:val="00E30B2E"/>
    <w:rsid w:val="00E312E8"/>
    <w:rsid w:val="00E324BC"/>
    <w:rsid w:val="00E438AD"/>
    <w:rsid w:val="00E45668"/>
    <w:rsid w:val="00E4780F"/>
    <w:rsid w:val="00E53753"/>
    <w:rsid w:val="00E53A22"/>
    <w:rsid w:val="00E54B30"/>
    <w:rsid w:val="00E54E14"/>
    <w:rsid w:val="00E6079B"/>
    <w:rsid w:val="00E60962"/>
    <w:rsid w:val="00E615F8"/>
    <w:rsid w:val="00E63CF3"/>
    <w:rsid w:val="00E7209C"/>
    <w:rsid w:val="00E73C6C"/>
    <w:rsid w:val="00E74EA2"/>
    <w:rsid w:val="00E77B69"/>
    <w:rsid w:val="00E80B03"/>
    <w:rsid w:val="00E81508"/>
    <w:rsid w:val="00E83BB1"/>
    <w:rsid w:val="00E850FF"/>
    <w:rsid w:val="00E869D3"/>
    <w:rsid w:val="00E86B1F"/>
    <w:rsid w:val="00E873D3"/>
    <w:rsid w:val="00E9067B"/>
    <w:rsid w:val="00E9399E"/>
    <w:rsid w:val="00E939BE"/>
    <w:rsid w:val="00E9697B"/>
    <w:rsid w:val="00E96F21"/>
    <w:rsid w:val="00EA13CD"/>
    <w:rsid w:val="00EA2E52"/>
    <w:rsid w:val="00EC0CEB"/>
    <w:rsid w:val="00EC106B"/>
    <w:rsid w:val="00EC6278"/>
    <w:rsid w:val="00EC7443"/>
    <w:rsid w:val="00ED0B20"/>
    <w:rsid w:val="00ED0C69"/>
    <w:rsid w:val="00ED1A4F"/>
    <w:rsid w:val="00ED3017"/>
    <w:rsid w:val="00ED3548"/>
    <w:rsid w:val="00ED3AB0"/>
    <w:rsid w:val="00ED3FA4"/>
    <w:rsid w:val="00ED424A"/>
    <w:rsid w:val="00ED446D"/>
    <w:rsid w:val="00ED56C7"/>
    <w:rsid w:val="00ED5C0A"/>
    <w:rsid w:val="00ED6AA4"/>
    <w:rsid w:val="00ED7356"/>
    <w:rsid w:val="00EE28AF"/>
    <w:rsid w:val="00EE3ECF"/>
    <w:rsid w:val="00EE60D1"/>
    <w:rsid w:val="00EF1766"/>
    <w:rsid w:val="00EF3714"/>
    <w:rsid w:val="00EF4A99"/>
    <w:rsid w:val="00EF5539"/>
    <w:rsid w:val="00EF61BE"/>
    <w:rsid w:val="00F0034E"/>
    <w:rsid w:val="00F065ED"/>
    <w:rsid w:val="00F077D1"/>
    <w:rsid w:val="00F07B60"/>
    <w:rsid w:val="00F07E58"/>
    <w:rsid w:val="00F11157"/>
    <w:rsid w:val="00F14970"/>
    <w:rsid w:val="00F14CAE"/>
    <w:rsid w:val="00F14F6A"/>
    <w:rsid w:val="00F15246"/>
    <w:rsid w:val="00F152AD"/>
    <w:rsid w:val="00F1544B"/>
    <w:rsid w:val="00F1593B"/>
    <w:rsid w:val="00F23F41"/>
    <w:rsid w:val="00F25183"/>
    <w:rsid w:val="00F34493"/>
    <w:rsid w:val="00F34A58"/>
    <w:rsid w:val="00F34AC9"/>
    <w:rsid w:val="00F34BD4"/>
    <w:rsid w:val="00F3544D"/>
    <w:rsid w:val="00F35804"/>
    <w:rsid w:val="00F35A53"/>
    <w:rsid w:val="00F3711B"/>
    <w:rsid w:val="00F40D7B"/>
    <w:rsid w:val="00F47799"/>
    <w:rsid w:val="00F53663"/>
    <w:rsid w:val="00F5568A"/>
    <w:rsid w:val="00F57459"/>
    <w:rsid w:val="00F57B63"/>
    <w:rsid w:val="00F6387B"/>
    <w:rsid w:val="00F63EAE"/>
    <w:rsid w:val="00F649D5"/>
    <w:rsid w:val="00F707C8"/>
    <w:rsid w:val="00F714FC"/>
    <w:rsid w:val="00F721EE"/>
    <w:rsid w:val="00F73DDE"/>
    <w:rsid w:val="00F758DC"/>
    <w:rsid w:val="00F775EA"/>
    <w:rsid w:val="00F77C02"/>
    <w:rsid w:val="00F92583"/>
    <w:rsid w:val="00F92708"/>
    <w:rsid w:val="00F92A5C"/>
    <w:rsid w:val="00F978CC"/>
    <w:rsid w:val="00FA05D7"/>
    <w:rsid w:val="00FA0C9C"/>
    <w:rsid w:val="00FA2C84"/>
    <w:rsid w:val="00FA794D"/>
    <w:rsid w:val="00FB1B20"/>
    <w:rsid w:val="00FB2CEB"/>
    <w:rsid w:val="00FB43ED"/>
    <w:rsid w:val="00FB5D17"/>
    <w:rsid w:val="00FC190C"/>
    <w:rsid w:val="00FC4631"/>
    <w:rsid w:val="00FD2213"/>
    <w:rsid w:val="00FD411D"/>
    <w:rsid w:val="00FD5859"/>
    <w:rsid w:val="00FE0740"/>
    <w:rsid w:val="00FE2183"/>
    <w:rsid w:val="00FE4752"/>
    <w:rsid w:val="00FE4AD2"/>
    <w:rsid w:val="00FE73A2"/>
    <w:rsid w:val="00FF1774"/>
    <w:rsid w:val="00FF1F7B"/>
    <w:rsid w:val="00FF3BC7"/>
    <w:rsid w:val="00FF40DB"/>
    <w:rsid w:val="00FF572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52AD6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1"/>
    <w:qFormat/>
    <w:rsid w:val="00CF6482"/>
    <w:pPr>
      <w:keepNext/>
      <w:keepLines/>
      <w:numPr>
        <w:numId w:val="48"/>
      </w:numPr>
      <w:spacing w:before="720"/>
      <w:ind w:left="431" w:hanging="431"/>
      <w:jc w:val="left"/>
      <w:outlineLvl w:val="0"/>
    </w:pPr>
    <w:rPr>
      <w:rFonts w:ascii="Bahnschrift" w:eastAsiaTheme="majorEastAsia" w:hAnsi="Bahnschrift" w:cstheme="majorBidi"/>
      <w:b/>
      <w:sz w:val="44"/>
      <w:szCs w:val="32"/>
    </w:rPr>
  </w:style>
  <w:style w:type="paragraph" w:styleId="Nagwek2">
    <w:name w:val="heading 2"/>
    <w:basedOn w:val="Normalny"/>
    <w:next w:val="Normalny"/>
    <w:link w:val="Nagwek2Znak"/>
    <w:uiPriority w:val="9"/>
    <w:unhideWhenUsed/>
    <w:qFormat/>
    <w:rsid w:val="00CE0CC2"/>
    <w:pPr>
      <w:keepNext/>
      <w:keepLines/>
      <w:numPr>
        <w:ilvl w:val="1"/>
        <w:numId w:val="48"/>
      </w:numPr>
      <w:spacing w:before="480"/>
      <w:jc w:val="left"/>
      <w:outlineLvl w:val="1"/>
    </w:pPr>
    <w:rPr>
      <w:rFonts w:ascii="Bahnschrift" w:eastAsiaTheme="majorEastAsia" w:hAnsi="Bahnschrift" w:cstheme="majorBidi"/>
      <w:b/>
      <w:sz w:val="40"/>
      <w:szCs w:val="26"/>
    </w:rPr>
  </w:style>
  <w:style w:type="paragraph" w:styleId="Nagwek3">
    <w:name w:val="heading 3"/>
    <w:basedOn w:val="Normalny"/>
    <w:next w:val="Normalny"/>
    <w:link w:val="Nagwek3Znak"/>
    <w:uiPriority w:val="9"/>
    <w:unhideWhenUsed/>
    <w:qFormat/>
    <w:rsid w:val="00CE0CC2"/>
    <w:pPr>
      <w:keepNext/>
      <w:keepLines/>
      <w:numPr>
        <w:ilvl w:val="2"/>
        <w:numId w:val="48"/>
      </w:numPr>
      <w:spacing w:before="600" w:after="240"/>
      <w:jc w:val="left"/>
      <w:outlineLvl w:val="2"/>
    </w:pPr>
    <w:rPr>
      <w:rFonts w:ascii="Bahnschrift" w:eastAsiaTheme="majorEastAsia" w:hAnsi="Bahnschrift" w:cstheme="majorBidi"/>
      <w:b/>
      <w:sz w:val="36"/>
      <w:szCs w:val="24"/>
    </w:rPr>
  </w:style>
  <w:style w:type="paragraph" w:styleId="Nagwek4">
    <w:name w:val="heading 4"/>
    <w:basedOn w:val="Normalny"/>
    <w:next w:val="Normalny"/>
    <w:link w:val="Nagwek4Znak"/>
    <w:uiPriority w:val="9"/>
    <w:unhideWhenUsed/>
    <w:qFormat/>
    <w:rsid w:val="005F0A88"/>
    <w:pPr>
      <w:keepNext/>
      <w:keepLines/>
      <w:numPr>
        <w:ilvl w:val="3"/>
        <w:numId w:val="48"/>
      </w:numPr>
      <w:spacing w:before="600" w:after="240"/>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semiHidden/>
    <w:unhideWhenUsed/>
    <w:qFormat/>
    <w:rsid w:val="00D05B5D"/>
    <w:pPr>
      <w:keepNext/>
      <w:keepLines/>
      <w:numPr>
        <w:ilvl w:val="4"/>
        <w:numId w:val="48"/>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05B5D"/>
    <w:pPr>
      <w:keepNext/>
      <w:keepLines/>
      <w:numPr>
        <w:ilvl w:val="5"/>
        <w:numId w:val="48"/>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D05B5D"/>
    <w:pPr>
      <w:keepNext/>
      <w:keepLines/>
      <w:numPr>
        <w:ilvl w:val="6"/>
        <w:numId w:val="48"/>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48"/>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4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F6482"/>
    <w:rPr>
      <w:rFonts w:ascii="Bahnschrift" w:eastAsiaTheme="majorEastAsia" w:hAnsi="Bahnschrift" w:cstheme="majorBidi"/>
      <w:b/>
      <w:sz w:val="44"/>
      <w:szCs w:val="32"/>
    </w:rPr>
  </w:style>
  <w:style w:type="character" w:customStyle="1" w:styleId="Nagwek2Znak">
    <w:name w:val="Nagłówek 2 Znak"/>
    <w:basedOn w:val="Domylnaczcionkaakapitu"/>
    <w:link w:val="Nagwek2"/>
    <w:uiPriority w:val="9"/>
    <w:rsid w:val="00CE0CC2"/>
    <w:rPr>
      <w:rFonts w:ascii="Bahnschrift" w:eastAsiaTheme="majorEastAsia" w:hAnsi="Bahnschrift" w:cstheme="majorBidi"/>
      <w:b/>
      <w:sz w:val="40"/>
      <w:szCs w:val="26"/>
    </w:rPr>
  </w:style>
  <w:style w:type="character" w:customStyle="1" w:styleId="Nagwek3Znak">
    <w:name w:val="Nagłówek 3 Znak"/>
    <w:basedOn w:val="Domylnaczcionkaakapitu"/>
    <w:link w:val="Nagwek3"/>
    <w:uiPriority w:val="9"/>
    <w:rsid w:val="00CE0CC2"/>
    <w:rPr>
      <w:rFonts w:ascii="Bahnschrift" w:eastAsiaTheme="majorEastAsia" w:hAnsi="Bahnschrift" w:cstheme="majorBidi"/>
      <w:b/>
      <w:sz w:val="36"/>
      <w:szCs w:val="24"/>
    </w:rPr>
  </w:style>
  <w:style w:type="character" w:customStyle="1" w:styleId="Nagwek4Znak">
    <w:name w:val="Nagłówek 4 Znak"/>
    <w:basedOn w:val="Domylnaczcionkaakapitu"/>
    <w:link w:val="Nagwek4"/>
    <w:uiPriority w:val="9"/>
    <w:rsid w:val="005F0A88"/>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CF6482"/>
    <w:pPr>
      <w:tabs>
        <w:tab w:val="left" w:pos="440"/>
        <w:tab w:val="right" w:leader="dot" w:pos="9062"/>
      </w:tabs>
      <w:spacing w:after="100"/>
    </w:pPr>
    <w:rPr>
      <w:rFonts w:ascii="Bahnschrift" w:hAnsi="Bahnschrift"/>
      <w:sz w:val="22"/>
    </w:rPr>
  </w:style>
  <w:style w:type="character" w:styleId="Odwoaniedokomentarza">
    <w:name w:val="annotation reference"/>
    <w:basedOn w:val="Domylnaczcionkaakapitu"/>
    <w:uiPriority w:val="99"/>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rsid w:val="008F3871"/>
    <w:rPr>
      <w:i/>
      <w:iCs/>
    </w:rPr>
  </w:style>
  <w:style w:type="paragraph" w:customStyle="1" w:styleId="20181999">
    <w:name w:val="2018/1999"/>
    <w:basedOn w:val="Normalny"/>
    <w:link w:val="20181999Znak"/>
    <w:rsid w:val="002B5CFB"/>
    <w:pPr>
      <w:shd w:val="clear" w:color="auto" w:fill="BDD6EE" w:themeFill="accent5" w:themeFillTint="66"/>
    </w:pPr>
    <w:rPr>
      <w:color w:val="595959" w:themeColor="text1" w:themeTint="A6"/>
    </w:rPr>
  </w:style>
  <w:style w:type="character" w:customStyle="1" w:styleId="20181999Znak">
    <w:name w:val="2018/1999 Znak"/>
    <w:basedOn w:val="Domylnaczcionkaakapitu"/>
    <w:link w:val="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rsid w:val="00BA46AC"/>
    <w:pPr>
      <w:spacing w:after="0"/>
      <w:outlineLvl w:val="9"/>
    </w:pPr>
    <w:rPr>
      <w:rFonts w:asciiTheme="majorHAnsi" w:hAnsiTheme="majorHAnsi"/>
      <w:b w:val="0"/>
      <w:kern w:val="0"/>
      <w:sz w:val="32"/>
      <w:lang w:eastAsia="pl-PL"/>
      <w14:ligatures w14:val="none"/>
    </w:rPr>
  </w:style>
  <w:style w:type="paragraph" w:styleId="Spistreci3">
    <w:name w:val="toc 3"/>
    <w:basedOn w:val="Normalny"/>
    <w:next w:val="Normalny"/>
    <w:autoRedefine/>
    <w:uiPriority w:val="39"/>
    <w:unhideWhenUsed/>
    <w:rsid w:val="00F92583"/>
    <w:pPr>
      <w:tabs>
        <w:tab w:val="left" w:pos="567"/>
        <w:tab w:val="right" w:leader="dot" w:pos="9062"/>
      </w:tabs>
      <w:spacing w:after="100"/>
      <w:ind w:left="142"/>
    </w:pPr>
    <w:rPr>
      <w:rFonts w:ascii="Bahnschrift" w:hAnsi="Bahnschrift"/>
    </w:rPr>
  </w:style>
  <w:style w:type="paragraph" w:styleId="Spistreci2">
    <w:name w:val="toc 2"/>
    <w:basedOn w:val="Normalny"/>
    <w:next w:val="Normalny"/>
    <w:autoRedefine/>
    <w:uiPriority w:val="39"/>
    <w:unhideWhenUsed/>
    <w:rsid w:val="00142174"/>
    <w:pPr>
      <w:tabs>
        <w:tab w:val="left" w:pos="600"/>
        <w:tab w:val="right" w:leader="dot" w:pos="9062"/>
      </w:tabs>
      <w:spacing w:after="100"/>
      <w:jc w:val="left"/>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ootnote,IFZ f,Fußnote,-E Fußnotentext,Fußnotentext Ursprung,-E Fuﬂnotentext,Fuﬂnotentext Ursprung,Podrozdział,Przypis,Tekst przypisu,footnote text,Podrozdzia3,-E Fußnotentext1,-E Fußnotentext2,-E Fußnotentext3,Fußnotentextf,Car"/>
    <w:basedOn w:val="Normalny"/>
    <w:link w:val="TekstprzypisudolnegoZnak"/>
    <w:uiPriority w:val="99"/>
    <w:unhideWhenUsed/>
    <w:qFormat/>
    <w:rsid w:val="00F775EA"/>
    <w:pPr>
      <w:spacing w:after="0" w:line="240" w:lineRule="auto"/>
    </w:pPr>
    <w:rPr>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footnote text Znak,Podrozdzia3 Znak"/>
    <w:basedOn w:val="Domylnaczcionkaakapitu"/>
    <w:link w:val="Tekstprzypisudolnego"/>
    <w:uiPriority w:val="99"/>
    <w:qFormat/>
    <w:rsid w:val="00F775EA"/>
    <w:rPr>
      <w:rFonts w:ascii="Lato" w:hAnsi="Lato"/>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link w:val="ftrefCharCharCharCharCharCharCharCharChar"/>
    <w:uiPriority w:val="99"/>
    <w:unhideWhenUsed/>
    <w:qFormat/>
    <w:rsid w:val="00F775EA"/>
    <w:rPr>
      <w:vertAlign w:val="superscript"/>
    </w:rPr>
  </w:style>
  <w:style w:type="paragraph" w:styleId="Tekstpodstawowy">
    <w:name w:val="Body Text"/>
    <w:aliases w:val="b,b1,anita1,Body Text Char3,Body Text Char,szaro,bt,Tekst podstawowy Znak Znak Znak Znak Znak Znak Znak Znak,block style,Telo besedila Znak1 Char,Telo besedila Znak Znak Char,aga,Tekst podstawowyG"/>
    <w:basedOn w:val="Normalny"/>
    <w:link w:val="TekstpodstawowyZnak"/>
    <w:uiPriority w:val="1"/>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783334"/>
    <w:pPr>
      <w:spacing w:after="20"/>
    </w:pPr>
    <w:rPr>
      <w:rFonts w:ascii="Lato" w:eastAsia="Calibri" w:hAnsi="Lato" w:cs="Times New Roman"/>
      <w:sz w:val="18"/>
      <w:szCs w:val="18"/>
    </w:rPr>
  </w:style>
  <w:style w:type="character" w:customStyle="1" w:styleId="PrzypisyZnak">
    <w:name w:val="Przypisy Znak"/>
    <w:basedOn w:val="Domylnaczcionkaakapitu"/>
    <w:link w:val="Przypisy"/>
    <w:rsid w:val="00783334"/>
    <w:rPr>
      <w:rFonts w:ascii="Lato" w:eastAsia="Calibri" w:hAnsi="Lato" w:cs="Times New Roman"/>
      <w:kern w:val="0"/>
      <w:sz w:val="18"/>
      <w:szCs w:val="18"/>
      <w14:ligatures w14:val="none"/>
    </w:rPr>
  </w:style>
  <w:style w:type="paragraph" w:styleId="Bezodstpw">
    <w:name w:val="No Spacing"/>
    <w:link w:val="BezodstpwZnak"/>
    <w:autoRedefine/>
    <w:uiPriority w:val="1"/>
    <w:qFormat/>
    <w:rsid w:val="001E75C1"/>
    <w:pPr>
      <w:spacing w:after="0"/>
      <w:ind w:left="43" w:firstLine="79"/>
      <w:jc w:val="both"/>
    </w:pPr>
    <w:rPr>
      <w:rFonts w:cs="Calibri"/>
      <w:kern w:val="0"/>
      <w14:ligatures w14:val="none"/>
    </w:rPr>
  </w:style>
  <w:style w:type="character" w:customStyle="1" w:styleId="BezodstpwZnak">
    <w:name w:val="Bez odstępów Znak"/>
    <w:basedOn w:val="Domylnaczcionkaakapitu"/>
    <w:link w:val="Bezodstpw"/>
    <w:uiPriority w:val="1"/>
    <w:rsid w:val="001E75C1"/>
    <w:rPr>
      <w:rFonts w:cs="Calibri"/>
      <w:kern w:val="0"/>
      <w14:ligatures w14:val="none"/>
    </w:rPr>
  </w:style>
  <w:style w:type="paragraph" w:styleId="Nagwek">
    <w:name w:val="header"/>
    <w:aliases w:val="Header1,Main Title,kt"/>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aliases w:val="Header1 Znak,Main Title Znak,kt Znak"/>
    <w:basedOn w:val="Domylnaczcionkaakapitu"/>
    <w:link w:val="Nagwek"/>
    <w:uiPriority w:val="99"/>
    <w:rsid w:val="00D92449"/>
    <w:rPr>
      <w:rFonts w:ascii="Lato" w:hAnsi="Lato"/>
    </w:rPr>
  </w:style>
  <w:style w:type="paragraph" w:styleId="Stopka">
    <w:name w:val="footer"/>
    <w:aliases w:val="Pata"/>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aliases w:val="Pat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semiHidden/>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basedOn w:val="Domylnaczcionkaakapitu"/>
    <w:link w:val="Nagwek6"/>
    <w:uiPriority w:val="9"/>
    <w:semiHidden/>
    <w:rsid w:val="00D05B5D"/>
    <w:rPr>
      <w:rFonts w:asciiTheme="majorHAnsi" w:eastAsiaTheme="majorEastAsia" w:hAnsiTheme="majorHAnsi" w:cstheme="majorBidi"/>
      <w:color w:val="1F3763" w:themeColor="accent1" w:themeShade="7F"/>
      <w:sz w:val="20"/>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styleId="Nierozpoznanawzmianka">
    <w:name w:val="Unresolved Mention"/>
    <w:basedOn w:val="Domylnaczcionkaakapitu"/>
    <w:uiPriority w:val="99"/>
    <w:semiHidden/>
    <w:unhideWhenUsed/>
    <w:rsid w:val="00AB47C0"/>
    <w:rPr>
      <w:color w:val="605E5C"/>
      <w:shd w:val="clear" w:color="auto" w:fill="E1DFDD"/>
    </w:rPr>
  </w:style>
  <w:style w:type="character" w:customStyle="1" w:styleId="TekstpodstawowyZnak">
    <w:name w:val="Tekst podstawowy Znak"/>
    <w:aliases w:val="b Znak,b1 Znak,anita1 Znak,Body Text Char3 Znak,Body Text Char Znak,szaro Znak,bt Znak,Tekst podstawowy Znak Znak Znak Znak Znak Znak Znak Znak Znak,block style Znak,Telo besedila Znak1 Char Znak,Telo besedila Znak Znak Char Znak"/>
    <w:basedOn w:val="Domylnaczcionkaakapitu"/>
    <w:link w:val="Tekstpodstawowy"/>
    <w:uiPriority w:val="1"/>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customStyle="1" w:styleId="pf0">
    <w:name w:val="pf0"/>
    <w:basedOn w:val="Normalny"/>
    <w:rsid w:val="00E45668"/>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oj-sub">
    <w:name w:val="oj-sub"/>
    <w:basedOn w:val="Domylnaczcionkaakapitu"/>
    <w:rsid w:val="000E5C6F"/>
  </w:style>
  <w:style w:type="paragraph" w:styleId="Legenda">
    <w:name w:val="caption"/>
    <w:basedOn w:val="Normalny"/>
    <w:next w:val="Normalny"/>
    <w:link w:val="LegendaZnak"/>
    <w:uiPriority w:val="35"/>
    <w:unhideWhenUsed/>
    <w:qFormat/>
    <w:rsid w:val="00A13106"/>
    <w:pPr>
      <w:spacing w:before="80" w:after="80" w:line="240" w:lineRule="auto"/>
    </w:pPr>
    <w:rPr>
      <w:i/>
      <w:iCs/>
      <w:color w:val="44546A" w:themeColor="text2"/>
      <w:sz w:val="18"/>
      <w:szCs w:val="18"/>
    </w:rPr>
  </w:style>
  <w:style w:type="paragraph" w:styleId="Tytu">
    <w:name w:val="Title"/>
    <w:aliases w:val="spisy"/>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aliases w:val="spisy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955EE6"/>
    <w:pPr>
      <w:tabs>
        <w:tab w:val="left" w:pos="1418"/>
        <w:tab w:val="right" w:leader="dot" w:pos="9062"/>
      </w:tabs>
      <w:spacing w:after="100"/>
      <w:ind w:left="600"/>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rynqvb">
    <w:name w:val="rynqvb"/>
    <w:basedOn w:val="Domylnaczcionkaakapitu"/>
    <w:rsid w:val="00501AD3"/>
  </w:style>
  <w:style w:type="character" w:customStyle="1" w:styleId="LegendaZnak">
    <w:name w:val="Legenda Znak"/>
    <w:basedOn w:val="Domylnaczcionkaakapitu"/>
    <w:link w:val="Legenda"/>
    <w:uiPriority w:val="35"/>
    <w:locked/>
    <w:rsid w:val="00A13106"/>
    <w:rPr>
      <w:rFonts w:ascii="Lato" w:hAnsi="Lato"/>
      <w:i/>
      <w:iCs/>
      <w:color w:val="44546A" w:themeColor="text2"/>
      <w:sz w:val="18"/>
      <w:szCs w:val="18"/>
    </w:rPr>
  </w:style>
  <w:style w:type="character" w:customStyle="1" w:styleId="hwtze">
    <w:name w:val="hwtze"/>
    <w:basedOn w:val="Domylnaczcionkaakapitu"/>
    <w:rsid w:val="00B013CD"/>
  </w:style>
  <w:style w:type="paragraph" w:styleId="NormalnyWeb">
    <w:name w:val="Normal (Web)"/>
    <w:basedOn w:val="Normalny"/>
    <w:uiPriority w:val="99"/>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F34BD4"/>
  </w:style>
  <w:style w:type="character" w:styleId="Tekstzastpczy">
    <w:name w:val="Placeholder Text"/>
    <w:basedOn w:val="Domylnaczcionkaakapitu"/>
    <w:uiPriority w:val="99"/>
    <w:semiHidden/>
    <w:rsid w:val="00F34BD4"/>
    <w:rPr>
      <w:color w:val="808080"/>
    </w:rPr>
  </w:style>
  <w:style w:type="character" w:customStyle="1" w:styleId="highlight">
    <w:name w:val="highlight"/>
    <w:basedOn w:val="Domylnaczcionkaakapitu"/>
    <w:rsid w:val="00F34BD4"/>
  </w:style>
  <w:style w:type="paragraph" w:customStyle="1" w:styleId="0KAPEtekst">
    <w:name w:val="0_KAPE_tekst"/>
    <w:basedOn w:val="Normalny"/>
    <w:rsid w:val="00F34BD4"/>
    <w:pPr>
      <w:spacing w:before="100" w:after="120" w:line="26" w:lineRule="atLeast"/>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F34BD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Point1letter">
    <w:name w:val="Point 1 (letter)"/>
    <w:basedOn w:val="Normalny"/>
    <w:rsid w:val="00F34BD4"/>
    <w:pPr>
      <w:spacing w:before="120" w:after="120" w:line="360" w:lineRule="auto"/>
      <w:ind w:left="1418" w:hanging="567"/>
    </w:pPr>
    <w:rPr>
      <w:rFonts w:ascii="Times New Roman" w:hAnsi="Times New Roman" w:cs="Times New Roman"/>
      <w:kern w:val="0"/>
      <w:sz w:val="24"/>
      <w:lang w:val="en-GB"/>
      <w14:ligatures w14:val="none"/>
    </w:rPr>
  </w:style>
  <w:style w:type="character" w:customStyle="1" w:styleId="cf01">
    <w:name w:val="cf01"/>
    <w:basedOn w:val="Domylnaczcionkaakapitu"/>
    <w:rsid w:val="00F34BD4"/>
    <w:rPr>
      <w:rFonts w:ascii="Segoe UI" w:hAnsi="Segoe UI" w:cs="Segoe UI" w:hint="default"/>
      <w:sz w:val="18"/>
      <w:szCs w:val="18"/>
    </w:rPr>
  </w:style>
  <w:style w:type="character" w:customStyle="1" w:styleId="cf11">
    <w:name w:val="cf11"/>
    <w:basedOn w:val="Domylnaczcionkaakapitu"/>
    <w:rsid w:val="00F34BD4"/>
    <w:rPr>
      <w:rFonts w:ascii="Segoe UI" w:hAnsi="Segoe UI" w:cs="Segoe UI" w:hint="default"/>
      <w:i/>
      <w:iCs/>
      <w:sz w:val="18"/>
      <w:szCs w:val="18"/>
    </w:rPr>
  </w:style>
  <w:style w:type="paragraph" w:customStyle="1" w:styleId="oj-doc-ti">
    <w:name w:val="oj-doc-ti"/>
    <w:basedOn w:val="Normalny"/>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F34BD4"/>
    <w:rPr>
      <w:color w:val="954F72" w:themeColor="followedHyperlink"/>
      <w:u w:val="single"/>
    </w:rPr>
  </w:style>
  <w:style w:type="paragraph" w:customStyle="1" w:styleId="Tabele">
    <w:name w:val="Tabele"/>
    <w:basedOn w:val="Normalny"/>
    <w:link w:val="TabeleZnak"/>
    <w:qFormat/>
    <w:rsid w:val="00F978CC"/>
    <w:pPr>
      <w:contextualSpacing/>
      <w:jc w:val="left"/>
    </w:pPr>
    <w:rPr>
      <w:rFonts w:eastAsiaTheme="majorEastAsia" w:cstheme="minorHAnsi"/>
      <w:color w:val="FFFFFF" w:themeColor="background1"/>
      <w:spacing w:val="-10"/>
      <w:kern w:val="0"/>
      <w:sz w:val="16"/>
      <w:szCs w:val="56"/>
      <w14:ligatures w14:val="none"/>
    </w:rPr>
  </w:style>
  <w:style w:type="character" w:customStyle="1" w:styleId="TabeleZnak">
    <w:name w:val="Tabele Znak"/>
    <w:basedOn w:val="TytuZnak"/>
    <w:link w:val="Tabele"/>
    <w:rsid w:val="00F978CC"/>
    <w:rPr>
      <w:rFonts w:ascii="Lato" w:eastAsiaTheme="majorEastAsia" w:hAnsi="Lato" w:cstheme="minorHAnsi"/>
      <w:color w:val="FFFFFF" w:themeColor="background1"/>
      <w:spacing w:val="-10"/>
      <w:kern w:val="0"/>
      <w:sz w:val="16"/>
      <w:szCs w:val="56"/>
      <w14:ligatures w14:val="none"/>
    </w:rPr>
  </w:style>
  <w:style w:type="paragraph" w:styleId="Podtytu">
    <w:name w:val="Subtitle"/>
    <w:aliases w:val="Podtytuł_1"/>
    <w:basedOn w:val="Normalny"/>
    <w:next w:val="Normalny"/>
    <w:link w:val="PodtytuZnak"/>
    <w:uiPriority w:val="11"/>
    <w:rsid w:val="00F978CC"/>
    <w:pPr>
      <w:numPr>
        <w:ilvl w:val="1"/>
      </w:numPr>
      <w:spacing w:before="360" w:after="0"/>
    </w:pPr>
    <w:rPr>
      <w:rFonts w:eastAsia="Calibri"/>
      <w:b/>
      <w:bCs/>
      <w:color w:val="70AD47"/>
      <w:spacing w:val="15"/>
      <w:kern w:val="0"/>
      <w:sz w:val="24"/>
      <w:szCs w:val="24"/>
      <w14:ligatures w14:val="none"/>
    </w:rPr>
  </w:style>
  <w:style w:type="character" w:customStyle="1" w:styleId="PodtytuZnak">
    <w:name w:val="Podtytuł Znak"/>
    <w:aliases w:val="Podtytuł_1 Znak"/>
    <w:basedOn w:val="Domylnaczcionkaakapitu"/>
    <w:link w:val="Podtytu"/>
    <w:uiPriority w:val="11"/>
    <w:rsid w:val="00F978CC"/>
    <w:rPr>
      <w:rFonts w:ascii="Lato" w:eastAsia="Calibri" w:hAnsi="Lato"/>
      <w:b/>
      <w:bCs/>
      <w:color w:val="70AD47"/>
      <w:spacing w:val="15"/>
      <w:kern w:val="0"/>
      <w:sz w:val="24"/>
      <w:szCs w:val="24"/>
      <w14:ligatures w14:val="none"/>
    </w:rPr>
  </w:style>
  <w:style w:type="table" w:customStyle="1" w:styleId="Tabela-Siatka1">
    <w:name w:val="Tabela - Siatka1"/>
    <w:basedOn w:val="Standardowy"/>
    <w:next w:val="Tabela-Siatka"/>
    <w:uiPriority w:val="59"/>
    <w:rsid w:val="00F978C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PEiK">
    <w:name w:val="KPEiK"/>
    <w:basedOn w:val="Standardowy"/>
    <w:uiPriority w:val="99"/>
    <w:rsid w:val="00F978CC"/>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Lato" w:hAnsi="Lato"/>
        <w:b/>
        <w:color w:val="FFFFFF" w:themeColor="background1"/>
        <w:sz w:val="16"/>
      </w:rPr>
      <w:tblPr/>
      <w:tcPr>
        <w:shd w:val="clear" w:color="auto" w:fill="70AD47"/>
      </w:tcPr>
    </w:tblStylePr>
  </w:style>
  <w:style w:type="character" w:styleId="Wyrnieniedelikatne">
    <w:name w:val="Subtle Emphasis"/>
    <w:basedOn w:val="Pogrubienie"/>
    <w:uiPriority w:val="19"/>
    <w:rsid w:val="00F978CC"/>
    <w:rPr>
      <w:rFonts w:ascii="Lato" w:hAnsi="Lato"/>
      <w:b/>
      <w:bCs/>
      <w:sz w:val="22"/>
    </w:rPr>
  </w:style>
  <w:style w:type="paragraph" w:customStyle="1" w:styleId="podtytu2">
    <w:name w:val="podtytuł_2"/>
    <w:basedOn w:val="Normalny"/>
    <w:next w:val="Normalny"/>
    <w:link w:val="podtytu2Znak"/>
    <w:rsid w:val="00F978CC"/>
    <w:pPr>
      <w:spacing w:before="240" w:after="0"/>
      <w:jc w:val="left"/>
    </w:pPr>
    <w:rPr>
      <w:b/>
      <w:bCs/>
      <w:kern w:val="0"/>
      <w:sz w:val="22"/>
      <w14:ligatures w14:val="none"/>
    </w:rPr>
  </w:style>
  <w:style w:type="character" w:customStyle="1" w:styleId="podtytu2Znak">
    <w:name w:val="podtytuł_2 Znak"/>
    <w:basedOn w:val="Domylnaczcionkaakapitu"/>
    <w:link w:val="podtytu2"/>
    <w:rsid w:val="00F978CC"/>
    <w:rPr>
      <w:rFonts w:ascii="Lato" w:hAnsi="Lato"/>
      <w:b/>
      <w:bCs/>
      <w:kern w:val="0"/>
      <w14:ligatures w14:val="none"/>
    </w:rPr>
  </w:style>
  <w:style w:type="paragraph" w:customStyle="1" w:styleId="ftrefCharCharCharCharCharCharCharCharChar">
    <w:name w:val="ftref Char Char Char Char Char Char Char Char Char"/>
    <w:basedOn w:val="Normalny"/>
    <w:next w:val="Normalny"/>
    <w:link w:val="Odwoanieprzypisudolnego"/>
    <w:uiPriority w:val="99"/>
    <w:rsid w:val="00F978CC"/>
    <w:pPr>
      <w:spacing w:line="240" w:lineRule="exact"/>
      <w:jc w:val="left"/>
    </w:pPr>
    <w:rPr>
      <w:rFonts w:asciiTheme="minorHAnsi" w:hAnsiTheme="minorHAnsi"/>
      <w:sz w:val="22"/>
      <w:vertAlign w:val="superscript"/>
    </w:rPr>
  </w:style>
  <w:style w:type="character" w:styleId="Pogrubienie">
    <w:name w:val="Strong"/>
    <w:basedOn w:val="Domylnaczcionkaakapitu"/>
    <w:uiPriority w:val="22"/>
    <w:qFormat/>
    <w:rsid w:val="00F978CC"/>
    <w:rPr>
      <w:b/>
      <w:bCs/>
    </w:rPr>
  </w:style>
  <w:style w:type="table" w:styleId="Tabelasiatki1jasnaakcent1">
    <w:name w:val="Grid Table 1 Light Accent 1"/>
    <w:basedOn w:val="Standardowy"/>
    <w:uiPriority w:val="46"/>
    <w:rsid w:val="00E0627F"/>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E0627F"/>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1">
    <w:name w:val="Grid Table 3 Accent 1"/>
    <w:basedOn w:val="Standardowy"/>
    <w:uiPriority w:val="48"/>
    <w:rsid w:val="00E0627F"/>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5ciemnaakcent1">
    <w:name w:val="Grid Table 5 Dark Accent 1"/>
    <w:basedOn w:val="Standardowy"/>
    <w:uiPriority w:val="50"/>
    <w:rsid w:val="00E0627F"/>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KOBiZE">
    <w:name w:val="KOBiZE"/>
    <w:basedOn w:val="Standardowy"/>
    <w:uiPriority w:val="99"/>
    <w:rsid w:val="00E0627F"/>
    <w:pPr>
      <w:spacing w:after="0" w:line="240" w:lineRule="auto"/>
    </w:pPr>
    <w:rPr>
      <w:kern w:val="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tblPr/>
      <w:tcPr>
        <w:shd w:val="clear" w:color="auto" w:fill="0D004B"/>
        <w:vAlign w:val="center"/>
      </w:tcPr>
    </w:tblStylePr>
    <w:tblStylePr w:type="lastRow">
      <w:tblPr/>
      <w:tcPr>
        <w:shd w:val="clear" w:color="auto" w:fill="8496B0" w:themeFill="text2" w:themeFillTint="99"/>
      </w:tcPr>
    </w:tblStylePr>
    <w:tblStylePr w:type="band1Horz">
      <w:tblPr/>
      <w:tcPr>
        <w:shd w:val="clear" w:color="auto" w:fill="D5DCE4" w:themeFill="text2" w:themeFillTint="33"/>
      </w:tcPr>
    </w:tblStylePr>
    <w:tblStylePr w:type="band2Horz">
      <w:tblPr/>
      <w:tcPr>
        <w:shd w:val="clear" w:color="auto" w:fill="B4C6E7" w:themeFill="accent1" w:themeFillTint="66"/>
      </w:tcPr>
    </w:tblStylePr>
  </w:style>
  <w:style w:type="paragraph" w:styleId="Spisilustracji">
    <w:name w:val="table of figures"/>
    <w:basedOn w:val="Normalny"/>
    <w:next w:val="Normalny"/>
    <w:uiPriority w:val="99"/>
    <w:unhideWhenUsed/>
    <w:rsid w:val="00E0627F"/>
    <w:pPr>
      <w:spacing w:after="0"/>
    </w:pPr>
    <w:rPr>
      <w:kern w:val="0"/>
      <w14:ligatures w14:val="none"/>
    </w:rPr>
  </w:style>
  <w:style w:type="table" w:styleId="Tabelasiatki4akcent6">
    <w:name w:val="Grid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akcent6">
    <w:name w:val="List Table 3 Accent 6"/>
    <w:basedOn w:val="Standardowy"/>
    <w:uiPriority w:val="48"/>
    <w:rsid w:val="00E0627F"/>
    <w:pPr>
      <w:spacing w:after="0" w:line="240" w:lineRule="auto"/>
    </w:pPr>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akcent6">
    <w:name w:val="List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E0627F"/>
    <w:pPr>
      <w:spacing w:after="0" w:line="240" w:lineRule="auto"/>
    </w:pPr>
    <w:rPr>
      <w:rFonts w:ascii="Segoe UI" w:hAnsi="Segoe UI" w:cs="Segoe UI"/>
      <w:kern w:val="0"/>
      <w:sz w:val="18"/>
      <w:szCs w:val="18"/>
      <w14:ligatures w14:val="none"/>
    </w:rPr>
  </w:style>
  <w:style w:type="character" w:customStyle="1" w:styleId="TekstdymkaZnak">
    <w:name w:val="Tekst dymka Znak"/>
    <w:basedOn w:val="Domylnaczcionkaakapitu"/>
    <w:link w:val="Tekstdymka"/>
    <w:uiPriority w:val="99"/>
    <w:semiHidden/>
    <w:rsid w:val="00E0627F"/>
    <w:rPr>
      <w:rFonts w:ascii="Segoe UI" w:hAnsi="Segoe UI" w:cs="Segoe UI"/>
      <w:kern w:val="0"/>
      <w:sz w:val="18"/>
      <w:szCs w:val="18"/>
      <w14:ligatures w14:val="none"/>
    </w:rPr>
  </w:style>
  <w:style w:type="paragraph" w:customStyle="1" w:styleId="ardo">
    <w:name w:val="a_źródło"/>
    <w:basedOn w:val="Normalny"/>
    <w:link w:val="ardoZnak"/>
    <w:qFormat/>
    <w:rsid w:val="00EC7443"/>
    <w:pPr>
      <w:spacing w:before="40" w:line="240" w:lineRule="auto"/>
    </w:pPr>
    <w:rPr>
      <w:rFonts w:eastAsia="Calibri" w:cs="Times New Roman"/>
      <w:i/>
      <w:color w:val="000000" w:themeColor="text1"/>
      <w:kern w:val="0"/>
      <w:sz w:val="16"/>
      <w:szCs w:val="16"/>
      <w14:ligatures w14:val="none"/>
    </w:rPr>
  </w:style>
  <w:style w:type="paragraph" w:customStyle="1" w:styleId="Tabtyt">
    <w:name w:val="Tab_tyt"/>
    <w:basedOn w:val="Normalny"/>
    <w:rsid w:val="00E0627F"/>
    <w:pPr>
      <w:spacing w:after="120" w:line="240" w:lineRule="auto"/>
    </w:pPr>
    <w:rPr>
      <w:rFonts w:ascii="Times New Roman" w:eastAsia="Calibri" w:hAnsi="Times New Roman" w:cs="Times New Roman"/>
      <w:bCs/>
      <w:i/>
      <w:color w:val="000000"/>
      <w:kern w:val="0"/>
      <w:szCs w:val="24"/>
      <w14:ligatures w14:val="none"/>
    </w:rPr>
  </w:style>
  <w:style w:type="table" w:customStyle="1" w:styleId="Tabela-Siatka12">
    <w:name w:val="Tabela - Siatka12"/>
    <w:basedOn w:val="Standardowy"/>
    <w:next w:val="Tabela-Siatka"/>
    <w:uiPriority w:val="59"/>
    <w:rsid w:val="00E0627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1">
    <w:name w:val="Styl1"/>
    <w:basedOn w:val="Standardowy"/>
    <w:uiPriority w:val="99"/>
    <w:rsid w:val="00E0627F"/>
    <w:pPr>
      <w:spacing w:after="0" w:line="240" w:lineRule="auto"/>
    </w:pPr>
    <w:rPr>
      <w:kern w:val="0"/>
      <w:sz w:val="18"/>
      <w14:ligatures w14:val="none"/>
    </w:rPr>
    <w:tblPr/>
    <w:tblStylePr w:type="firstRow">
      <w:rPr>
        <w:rFonts w:ascii="Calibri" w:hAnsi="Calibri"/>
        <w:b/>
        <w:color w:val="FFFFFF" w:themeColor="background1"/>
        <w:sz w:val="18"/>
      </w:rPr>
    </w:tblStylePr>
  </w:style>
  <w:style w:type="table" w:customStyle="1" w:styleId="Tabela-Siatka5">
    <w:name w:val="Tabela - Siatka5"/>
    <w:basedOn w:val="Standardowy"/>
    <w:next w:val="Tabela-Siatka"/>
    <w:uiPriority w:val="39"/>
    <w:rsid w:val="00E0627F"/>
    <w:pPr>
      <w:spacing w:after="0" w:line="240" w:lineRule="auto"/>
    </w:pPr>
    <w:rPr>
      <w:rFonts w:ascii="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doZnak">
    <w:name w:val="a_źródło Znak"/>
    <w:basedOn w:val="Domylnaczcionkaakapitu"/>
    <w:link w:val="ardo"/>
    <w:rsid w:val="00EC7443"/>
    <w:rPr>
      <w:rFonts w:ascii="Lato" w:eastAsia="Calibri" w:hAnsi="Lato" w:cs="Times New Roman"/>
      <w:i/>
      <w:color w:val="000000" w:themeColor="text1"/>
      <w:kern w:val="0"/>
      <w:sz w:val="16"/>
      <w:szCs w:val="16"/>
      <w14:ligatures w14:val="none"/>
    </w:rPr>
  </w:style>
  <w:style w:type="paragraph" w:customStyle="1" w:styleId="adnotacje">
    <w:name w:val="adnotacje"/>
    <w:basedOn w:val="ardo"/>
    <w:link w:val="adnotacjeZnak"/>
    <w:qFormat/>
    <w:rsid w:val="00E0627F"/>
    <w:pPr>
      <w:spacing w:after="0"/>
    </w:pPr>
  </w:style>
  <w:style w:type="character" w:customStyle="1" w:styleId="adnotacjeZnak">
    <w:name w:val="adnotacje Znak"/>
    <w:basedOn w:val="ardoZnak"/>
    <w:link w:val="adnotacje"/>
    <w:rsid w:val="00E0627F"/>
    <w:rPr>
      <w:rFonts w:ascii="Lato" w:eastAsia="Calibri" w:hAnsi="Lato" w:cs="Times New Roman"/>
      <w:i/>
      <w:color w:val="44546A"/>
      <w:kern w:val="0"/>
      <w:sz w:val="16"/>
      <w:szCs w:val="16"/>
      <w14:ligatures w14:val="none"/>
    </w:rPr>
  </w:style>
  <w:style w:type="character" w:styleId="Wyrnienieintensywne">
    <w:name w:val="Intense Emphasis"/>
    <w:basedOn w:val="Domylnaczcionkaakapitu"/>
    <w:uiPriority w:val="21"/>
    <w:rsid w:val="00E0627F"/>
    <w:rPr>
      <w:i/>
      <w:iCs/>
      <w:color w:val="4472C4" w:themeColor="accent1"/>
    </w:rPr>
  </w:style>
  <w:style w:type="paragraph" w:customStyle="1" w:styleId="wyrnienie">
    <w:name w:val="wyróżnienie"/>
    <w:basedOn w:val="Podtytu"/>
    <w:link w:val="wyrnienieZnak"/>
    <w:rsid w:val="00E0627F"/>
    <w:pPr>
      <w:spacing w:before="240"/>
    </w:pPr>
  </w:style>
  <w:style w:type="character" w:customStyle="1" w:styleId="wyrnienieZnak">
    <w:name w:val="wyróżnienie Znak"/>
    <w:basedOn w:val="PodtytuZnak"/>
    <w:link w:val="wyrnienie"/>
    <w:rsid w:val="00E0627F"/>
    <w:rPr>
      <w:rFonts w:ascii="Lato" w:eastAsia="Calibri" w:hAnsi="Lato"/>
      <w:b/>
      <w:bCs/>
      <w:color w:val="70AD47"/>
      <w:spacing w:val="15"/>
      <w:kern w:val="0"/>
      <w:sz w:val="24"/>
      <w:szCs w:val="24"/>
      <w14:ligatures w14:val="none"/>
    </w:rPr>
  </w:style>
  <w:style w:type="paragraph" w:customStyle="1" w:styleId="podpistabeliwykresw">
    <w:name w:val="podpis tabel i wykresów"/>
    <w:basedOn w:val="Legenda"/>
    <w:link w:val="podpistabeliwykreswZnak"/>
    <w:rsid w:val="00E0627F"/>
    <w:pPr>
      <w:spacing w:after="240"/>
    </w:pPr>
    <w:rPr>
      <w:rFonts w:ascii="Arial Narrow" w:hAnsi="Arial Narrow" w:cs="Times New Roman"/>
      <w:color w:val="000000" w:themeColor="text1"/>
      <w:kern w:val="0"/>
      <w14:ligatures w14:val="none"/>
    </w:rPr>
  </w:style>
  <w:style w:type="character" w:customStyle="1" w:styleId="podpistabeliwykreswZnak">
    <w:name w:val="podpis tabel i wykresów Znak"/>
    <w:basedOn w:val="Domylnaczcionkaakapitu"/>
    <w:link w:val="podpistabeliwykresw"/>
    <w:rsid w:val="00E0627F"/>
    <w:rPr>
      <w:rFonts w:ascii="Arial Narrow" w:hAnsi="Arial Narrow" w:cs="Times New Roman"/>
      <w:i/>
      <w:iCs/>
      <w:color w:val="000000" w:themeColor="text1"/>
      <w:kern w:val="0"/>
      <w:sz w:val="18"/>
      <w:szCs w:val="18"/>
      <w14:ligatures w14:val="none"/>
    </w:rPr>
  </w:style>
  <w:style w:type="paragraph" w:customStyle="1" w:styleId="lista">
    <w:name w:val="lista"/>
    <w:basedOn w:val="Akapitzlist"/>
    <w:link w:val="listaZnak"/>
    <w:qFormat/>
    <w:rsid w:val="00E0627F"/>
    <w:pPr>
      <w:numPr>
        <w:numId w:val="22"/>
      </w:numPr>
      <w:spacing w:after="0"/>
      <w:ind w:left="992" w:hanging="357"/>
    </w:pPr>
    <w:rPr>
      <w:kern w:val="0"/>
      <w14:ligatures w14:val="none"/>
    </w:rPr>
  </w:style>
  <w:style w:type="character" w:customStyle="1" w:styleId="listaZnak">
    <w:name w:val="lista Znak"/>
    <w:basedOn w:val="Domylnaczcionkaakapitu"/>
    <w:link w:val="lista"/>
    <w:rsid w:val="00E0627F"/>
    <w:rPr>
      <w:rFonts w:ascii="Lato" w:hAnsi="Lato"/>
      <w:kern w:val="0"/>
      <w:sz w:val="20"/>
      <w14:ligatures w14:val="none"/>
    </w:rPr>
  </w:style>
  <w:style w:type="paragraph" w:customStyle="1" w:styleId="wyliczenie">
    <w:name w:val="wyliczenie"/>
    <w:basedOn w:val="Akapitzlist"/>
    <w:link w:val="wyliczenieZnak"/>
    <w:qFormat/>
    <w:rsid w:val="00E0627F"/>
    <w:pPr>
      <w:numPr>
        <w:numId w:val="2"/>
      </w:numPr>
    </w:pPr>
    <w:rPr>
      <w:kern w:val="0"/>
      <w14:ligatures w14:val="none"/>
    </w:rPr>
  </w:style>
  <w:style w:type="character" w:customStyle="1" w:styleId="wyliczenieZnak">
    <w:name w:val="wyliczenie Znak"/>
    <w:basedOn w:val="Domylnaczcionkaakapitu"/>
    <w:link w:val="wyliczenie"/>
    <w:rsid w:val="00E0627F"/>
    <w:rPr>
      <w:rFonts w:ascii="Lato" w:hAnsi="Lato"/>
      <w:kern w:val="0"/>
      <w:sz w:val="20"/>
      <w14:ligatures w14:val="none"/>
    </w:rPr>
  </w:style>
  <w:style w:type="paragraph" w:customStyle="1" w:styleId="Styl2">
    <w:name w:val="Styl2"/>
    <w:basedOn w:val="Normalny"/>
    <w:next w:val="Normalny"/>
    <w:link w:val="Styl2Znak"/>
    <w:autoRedefine/>
    <w:rsid w:val="007F0A0C"/>
    <w:pPr>
      <w:numPr>
        <w:numId w:val="29"/>
      </w:numPr>
      <w:jc w:val="left"/>
    </w:pPr>
    <w:rPr>
      <w:rFonts w:ascii="Bahnschrift" w:hAnsi="Bahnschrift"/>
      <w:sz w:val="32"/>
    </w:rPr>
  </w:style>
  <w:style w:type="character" w:customStyle="1" w:styleId="Styl2Znak">
    <w:name w:val="Styl2 Znak"/>
    <w:basedOn w:val="Nagwek2Znak"/>
    <w:link w:val="Styl2"/>
    <w:rsid w:val="007F0A0C"/>
    <w:rPr>
      <w:rFonts w:ascii="Bahnschrift" w:eastAsiaTheme="majorEastAsia" w:hAnsi="Bahnschrift" w:cstheme="majorBidi"/>
      <w:b w:val="0"/>
      <w:sz w:val="32"/>
      <w:szCs w:val="26"/>
    </w:rPr>
  </w:style>
  <w:style w:type="paragraph" w:customStyle="1" w:styleId="Styl3">
    <w:name w:val="Styl3"/>
    <w:basedOn w:val="Normalny"/>
    <w:next w:val="Normalny"/>
    <w:link w:val="Styl3Znak"/>
    <w:rsid w:val="007F0A0C"/>
    <w:pPr>
      <w:numPr>
        <w:numId w:val="30"/>
      </w:numPr>
      <w:ind w:left="1069"/>
    </w:pPr>
    <w:rPr>
      <w:rFonts w:ascii="Bahnschrift" w:hAnsi="Bahnschrift"/>
      <w:sz w:val="28"/>
    </w:rPr>
  </w:style>
  <w:style w:type="character" w:customStyle="1" w:styleId="Styl3Znak">
    <w:name w:val="Styl3 Znak"/>
    <w:basedOn w:val="Domylnaczcionkaakapitu"/>
    <w:link w:val="Styl3"/>
    <w:rsid w:val="007F0A0C"/>
    <w:rPr>
      <w:rFonts w:ascii="Bahnschrift" w:hAnsi="Bahnschrift"/>
      <w:sz w:val="28"/>
    </w:rPr>
  </w:style>
  <w:style w:type="character" w:customStyle="1" w:styleId="Nierozpoznanawzmianka1">
    <w:name w:val="Nierozpoznana wzmianka1"/>
    <w:basedOn w:val="Domylnaczcionkaakapitu"/>
    <w:uiPriority w:val="99"/>
    <w:semiHidden/>
    <w:unhideWhenUsed/>
    <w:rsid w:val="005B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24028256">
      <w:bodyDiv w:val="1"/>
      <w:marLeft w:val="0"/>
      <w:marRight w:val="0"/>
      <w:marTop w:val="0"/>
      <w:marBottom w:val="0"/>
      <w:divBdr>
        <w:top w:val="none" w:sz="0" w:space="0" w:color="auto"/>
        <w:left w:val="none" w:sz="0" w:space="0" w:color="auto"/>
        <w:bottom w:val="none" w:sz="0" w:space="0" w:color="auto"/>
        <w:right w:val="none" w:sz="0" w:space="0" w:color="auto"/>
      </w:divBdr>
    </w:div>
    <w:div w:id="254900803">
      <w:bodyDiv w:val="1"/>
      <w:marLeft w:val="0"/>
      <w:marRight w:val="0"/>
      <w:marTop w:val="0"/>
      <w:marBottom w:val="0"/>
      <w:divBdr>
        <w:top w:val="none" w:sz="0" w:space="0" w:color="auto"/>
        <w:left w:val="none" w:sz="0" w:space="0" w:color="auto"/>
        <w:bottom w:val="none" w:sz="0" w:space="0" w:color="auto"/>
        <w:right w:val="none" w:sz="0" w:space="0" w:color="auto"/>
      </w:divBdr>
    </w:div>
    <w:div w:id="260112831">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512768403">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869957010">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1044670915">
          <w:marLeft w:val="0"/>
          <w:marRight w:val="0"/>
          <w:marTop w:val="0"/>
          <w:marBottom w:val="0"/>
          <w:divBdr>
            <w:top w:val="none" w:sz="0" w:space="0" w:color="auto"/>
            <w:left w:val="none" w:sz="0" w:space="0" w:color="auto"/>
            <w:bottom w:val="none" w:sz="0" w:space="0" w:color="auto"/>
            <w:right w:val="none" w:sz="0" w:space="0" w:color="auto"/>
          </w:divBdr>
        </w:div>
        <w:div w:id="42364180">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997808938">
      <w:bodyDiv w:val="1"/>
      <w:marLeft w:val="0"/>
      <w:marRight w:val="0"/>
      <w:marTop w:val="0"/>
      <w:marBottom w:val="0"/>
      <w:divBdr>
        <w:top w:val="none" w:sz="0" w:space="0" w:color="auto"/>
        <w:left w:val="none" w:sz="0" w:space="0" w:color="auto"/>
        <w:bottom w:val="none" w:sz="0" w:space="0" w:color="auto"/>
        <w:right w:val="none" w:sz="0" w:space="0" w:color="auto"/>
      </w:divBdr>
    </w:div>
    <w:div w:id="1083141162">
      <w:bodyDiv w:val="1"/>
      <w:marLeft w:val="0"/>
      <w:marRight w:val="0"/>
      <w:marTop w:val="0"/>
      <w:marBottom w:val="0"/>
      <w:divBdr>
        <w:top w:val="none" w:sz="0" w:space="0" w:color="auto"/>
        <w:left w:val="none" w:sz="0" w:space="0" w:color="auto"/>
        <w:bottom w:val="none" w:sz="0" w:space="0" w:color="auto"/>
        <w:right w:val="none" w:sz="0" w:space="0" w:color="auto"/>
      </w:divBdr>
      <w:divsChild>
        <w:div w:id="64308435">
          <w:marLeft w:val="0"/>
          <w:marRight w:val="0"/>
          <w:marTop w:val="0"/>
          <w:marBottom w:val="0"/>
          <w:divBdr>
            <w:top w:val="none" w:sz="0" w:space="0" w:color="auto"/>
            <w:left w:val="none" w:sz="0" w:space="0" w:color="auto"/>
            <w:bottom w:val="none" w:sz="0" w:space="0" w:color="auto"/>
            <w:right w:val="none" w:sz="0" w:space="0" w:color="auto"/>
          </w:divBdr>
        </w:div>
        <w:div w:id="1157841162">
          <w:marLeft w:val="0"/>
          <w:marRight w:val="0"/>
          <w:marTop w:val="0"/>
          <w:marBottom w:val="0"/>
          <w:divBdr>
            <w:top w:val="none" w:sz="0" w:space="0" w:color="auto"/>
            <w:left w:val="none" w:sz="0" w:space="0" w:color="auto"/>
            <w:bottom w:val="none" w:sz="0" w:space="0" w:color="auto"/>
            <w:right w:val="none" w:sz="0" w:space="0" w:color="auto"/>
          </w:divBdr>
          <w:divsChild>
            <w:div w:id="296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8231028">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67755612">
      <w:bodyDiv w:val="1"/>
      <w:marLeft w:val="0"/>
      <w:marRight w:val="0"/>
      <w:marTop w:val="0"/>
      <w:marBottom w:val="0"/>
      <w:divBdr>
        <w:top w:val="none" w:sz="0" w:space="0" w:color="auto"/>
        <w:left w:val="none" w:sz="0" w:space="0" w:color="auto"/>
        <w:bottom w:val="none" w:sz="0" w:space="0" w:color="auto"/>
        <w:right w:val="none" w:sz="0" w:space="0" w:color="auto"/>
      </w:divBdr>
    </w:div>
    <w:div w:id="1369112699">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452944564">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23813723">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2027360382">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footer" Target="footer3.xml"/><Relationship Id="rId42" Type="http://schemas.openxmlformats.org/officeDocument/2006/relationships/package" Target="embeddings/Microsoft_Excel_Worksheet3.xlsx"/><Relationship Id="rId47" Type="http://schemas.openxmlformats.org/officeDocument/2006/relationships/image" Target="media/image12.png"/><Relationship Id="rId63" Type="http://schemas.openxmlformats.org/officeDocument/2006/relationships/image" Target="media/image24.png"/><Relationship Id="rId68" Type="http://schemas.openxmlformats.org/officeDocument/2006/relationships/image" Target="media/image28.emf"/><Relationship Id="rId84" Type="http://schemas.openxmlformats.org/officeDocument/2006/relationships/image" Target="media/image36.emf"/><Relationship Id="rId89" Type="http://schemas.openxmlformats.org/officeDocument/2006/relationships/fontTable" Target="fontTable.xml"/><Relationship Id="rId16" Type="http://schemas.openxmlformats.org/officeDocument/2006/relationships/header" Target="header2.xml"/><Relationship Id="rId11" Type="http://schemas.openxmlformats.org/officeDocument/2006/relationships/chart" Target="charts/chart1.xml"/><Relationship Id="rId32" Type="http://schemas.openxmlformats.org/officeDocument/2006/relationships/image" Target="media/image5.png"/><Relationship Id="rId37" Type="http://schemas.openxmlformats.org/officeDocument/2006/relationships/image" Target="media/image7.emf"/><Relationship Id="rId53" Type="http://schemas.openxmlformats.org/officeDocument/2006/relationships/image" Target="media/image18.png"/><Relationship Id="rId58" Type="http://schemas.openxmlformats.org/officeDocument/2006/relationships/image" Target="media/image19.png"/><Relationship Id="rId74" Type="http://schemas.openxmlformats.org/officeDocument/2006/relationships/chart" Target="charts/chart24.xml"/><Relationship Id="rId79" Type="http://schemas.openxmlformats.org/officeDocument/2006/relationships/image" Target="media/image31.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chart" Target="charts/chart4.xml"/><Relationship Id="rId22" Type="http://schemas.openxmlformats.org/officeDocument/2006/relationships/chart" Target="charts/chart6.xml"/><Relationship Id="rId27" Type="http://schemas.openxmlformats.org/officeDocument/2006/relationships/chart" Target="charts/chart9.xml"/><Relationship Id="rId30" Type="http://schemas.openxmlformats.org/officeDocument/2006/relationships/header" Target="header5.xml"/><Relationship Id="rId35" Type="http://schemas.openxmlformats.org/officeDocument/2006/relationships/image" Target="media/image6.emf"/><Relationship Id="rId43" Type="http://schemas.openxmlformats.org/officeDocument/2006/relationships/chart" Target="charts/chart14.xml"/><Relationship Id="rId48" Type="http://schemas.openxmlformats.org/officeDocument/2006/relationships/image" Target="media/image13.png"/><Relationship Id="rId56" Type="http://schemas.openxmlformats.org/officeDocument/2006/relationships/chart" Target="charts/chart18.xml"/><Relationship Id="rId64" Type="http://schemas.openxmlformats.org/officeDocument/2006/relationships/chart" Target="charts/chart20.xml"/><Relationship Id="rId69" Type="http://schemas.openxmlformats.org/officeDocument/2006/relationships/image" Target="media/image29.emf"/><Relationship Id="rId77" Type="http://schemas.openxmlformats.org/officeDocument/2006/relationships/chart" Target="charts/chart27.xml"/><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chart" Target="charts/chart22.xml"/><Relationship Id="rId80" Type="http://schemas.openxmlformats.org/officeDocument/2006/relationships/image" Target="media/image32.emf"/><Relationship Id="rId85"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chart" Target="charts/chart12.xml"/><Relationship Id="rId38" Type="http://schemas.openxmlformats.org/officeDocument/2006/relationships/package" Target="embeddings/Microsoft_Excel_Worksheet1.xlsx"/><Relationship Id="rId46" Type="http://schemas.openxmlformats.org/officeDocument/2006/relationships/image" Target="media/image11.png"/><Relationship Id="rId59" Type="http://schemas.openxmlformats.org/officeDocument/2006/relationships/image" Target="media/image20.png"/><Relationship Id="rId67" Type="http://schemas.openxmlformats.org/officeDocument/2006/relationships/image" Target="media/image27.emf"/><Relationship Id="rId20" Type="http://schemas.openxmlformats.org/officeDocument/2006/relationships/header" Target="header4.xml"/><Relationship Id="rId41" Type="http://schemas.openxmlformats.org/officeDocument/2006/relationships/image" Target="media/image9.emf"/><Relationship Id="rId54" Type="http://schemas.openxmlformats.org/officeDocument/2006/relationships/chart" Target="charts/chart16.xml"/><Relationship Id="rId62" Type="http://schemas.openxmlformats.org/officeDocument/2006/relationships/image" Target="media/image23.png"/><Relationship Id="rId70" Type="http://schemas.openxmlformats.org/officeDocument/2006/relationships/image" Target="media/image30.emf"/><Relationship Id="rId75" Type="http://schemas.openxmlformats.org/officeDocument/2006/relationships/chart" Target="charts/chart25.xml"/><Relationship Id="rId83" Type="http://schemas.openxmlformats.org/officeDocument/2006/relationships/image" Target="media/image35.png"/><Relationship Id="rId88"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7.xml"/><Relationship Id="rId28" Type="http://schemas.openxmlformats.org/officeDocument/2006/relationships/chart" Target="charts/chart10.xml"/><Relationship Id="rId36" Type="http://schemas.openxmlformats.org/officeDocument/2006/relationships/package" Target="embeddings/Microsoft_Excel_Worksheet.xlsx"/><Relationship Id="rId49" Type="http://schemas.openxmlformats.org/officeDocument/2006/relationships/image" Target="media/image14.png"/><Relationship Id="rId57" Type="http://schemas.openxmlformats.org/officeDocument/2006/relationships/chart" Target="charts/chart19.xml"/><Relationship Id="rId10" Type="http://schemas.openxmlformats.org/officeDocument/2006/relationships/header" Target="header1.xml"/><Relationship Id="rId31" Type="http://schemas.openxmlformats.org/officeDocument/2006/relationships/footer" Target="footer4.xml"/><Relationship Id="rId44" Type="http://schemas.openxmlformats.org/officeDocument/2006/relationships/chart" Target="charts/chart15.xml"/><Relationship Id="rId52" Type="http://schemas.openxmlformats.org/officeDocument/2006/relationships/image" Target="media/image17.png"/><Relationship Id="rId60" Type="http://schemas.openxmlformats.org/officeDocument/2006/relationships/image" Target="media/image21.png"/><Relationship Id="rId65" Type="http://schemas.openxmlformats.org/officeDocument/2006/relationships/image" Target="media/image25.emf"/><Relationship Id="rId73" Type="http://schemas.openxmlformats.org/officeDocument/2006/relationships/chart" Target="charts/chart23.xml"/><Relationship Id="rId78" Type="http://schemas.openxmlformats.org/officeDocument/2006/relationships/chart" Target="charts/chart28.xml"/><Relationship Id="rId81" Type="http://schemas.openxmlformats.org/officeDocument/2006/relationships/image" Target="media/image33.png"/><Relationship Id="rId86"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3.xml"/><Relationship Id="rId18" Type="http://schemas.openxmlformats.org/officeDocument/2006/relationships/footer" Target="footer1.xml"/><Relationship Id="rId39" Type="http://schemas.openxmlformats.org/officeDocument/2006/relationships/image" Target="media/image8.emf"/><Relationship Id="rId34" Type="http://schemas.openxmlformats.org/officeDocument/2006/relationships/chart" Target="charts/chart13.xml"/><Relationship Id="rId50" Type="http://schemas.openxmlformats.org/officeDocument/2006/relationships/image" Target="media/image15.png"/><Relationship Id="rId55" Type="http://schemas.openxmlformats.org/officeDocument/2006/relationships/chart" Target="charts/chart17.xml"/><Relationship Id="rId76" Type="http://schemas.openxmlformats.org/officeDocument/2006/relationships/chart" Target="charts/chart26.xml"/><Relationship Id="rId7" Type="http://schemas.openxmlformats.org/officeDocument/2006/relationships/endnotes" Target="endnotes.xml"/><Relationship Id="rId71" Type="http://schemas.openxmlformats.org/officeDocument/2006/relationships/chart" Target="charts/chart21.xml"/><Relationship Id="rId2" Type="http://schemas.openxmlformats.org/officeDocument/2006/relationships/numbering" Target="numbering.xml"/><Relationship Id="rId29" Type="http://schemas.openxmlformats.org/officeDocument/2006/relationships/chart" Target="charts/chart11.xml"/><Relationship Id="rId24" Type="http://schemas.openxmlformats.org/officeDocument/2006/relationships/image" Target="media/image3.png"/><Relationship Id="rId40" Type="http://schemas.openxmlformats.org/officeDocument/2006/relationships/package" Target="embeddings/Microsoft_Excel_Worksheet2.xlsx"/><Relationship Id="rId45" Type="http://schemas.openxmlformats.org/officeDocument/2006/relationships/image" Target="media/image10.png"/><Relationship Id="rId66" Type="http://schemas.openxmlformats.org/officeDocument/2006/relationships/image" Target="media/image26.emf"/><Relationship Id="rId87" Type="http://schemas.openxmlformats.org/officeDocument/2006/relationships/image" Target="media/image39.png"/><Relationship Id="rId61" Type="http://schemas.openxmlformats.org/officeDocument/2006/relationships/image" Target="media/image22.png"/><Relationship Id="rId82" Type="http://schemas.openxmlformats.org/officeDocument/2006/relationships/image" Target="media/image34.wmf"/><Relationship Id="rId1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eeesa.es.anl.gov/projects/Enpepwin.html" TargetMode="External"/><Relationship Id="rId2" Type="http://schemas.openxmlformats.org/officeDocument/2006/relationships/hyperlink" Target="https://www.kobize.pl/pl/fileCategory/id/16/krajowa-inwentaryzacja-emisji" TargetMode="External"/><Relationship Id="rId1" Type="http://schemas.openxmlformats.org/officeDocument/2006/relationships/hyperlink" Target="https://metropolie.pl/artykul/34-million-ukrainians-in-poland-new-report-by-the-union-of-polish-metropolises" TargetMode="External"/><Relationship Id="rId4" Type="http://schemas.openxmlformats.org/officeDocument/2006/relationships/hyperlink" Target="https://iea.blob.core.windows.net/assets/932ea201-0972-4231-8d81-356300e9fc43/WEM_Documentation_WEO2021.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4.xlsx"/></Relationships>
</file>

<file path=word/charts/_rels/chart2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2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83349670210517"/>
          <c:y val="4.3405667793902931E-2"/>
          <c:w val="0.60722996298552911"/>
          <c:h val="0.85528504657995419"/>
        </c:manualLayout>
      </c:layout>
      <c:areaChart>
        <c:grouping val="stacked"/>
        <c:varyColors val="0"/>
        <c:ser>
          <c:idx val="0"/>
          <c:order val="0"/>
          <c:tx>
            <c:v>Przemysł</c:v>
          </c:tx>
          <c:spPr>
            <a:solidFill>
              <a:schemeClr val="accent3">
                <a:lumMod val="75000"/>
              </a:schemeClr>
            </a:solidFill>
            <a:scene3d>
              <a:camera prst="orthographicFront"/>
              <a:lightRig rig="threePt" dir="t"/>
            </a:scene3d>
            <a:sp3d>
              <a:bevelT w="38100" h="38100"/>
              <a:bevelB w="38100" h="38100"/>
            </a:sp3d>
          </c:spPr>
          <c:cat>
            <c:numRef>
              <c:f>Ogólne_parametry_zmienne!$C$23:$H$23</c:f>
              <c:numCache>
                <c:formatCode>0</c:formatCode>
                <c:ptCount val="6"/>
                <c:pt idx="0">
                  <c:v>2005</c:v>
                </c:pt>
                <c:pt idx="1">
                  <c:v>2010</c:v>
                </c:pt>
                <c:pt idx="2">
                  <c:v>2015</c:v>
                </c:pt>
                <c:pt idx="3">
                  <c:v>2020</c:v>
                </c:pt>
                <c:pt idx="4">
                  <c:v>2025</c:v>
                </c:pt>
                <c:pt idx="5">
                  <c:v>2030</c:v>
                </c:pt>
              </c:numCache>
              <c:extLst/>
            </c:numRef>
          </c:cat>
          <c:val>
            <c:numRef>
              <c:f>Ogólne_parametry_zmienne!$C$25:$H$25</c:f>
              <c:numCache>
                <c:formatCode>#,##0</c:formatCode>
                <c:ptCount val="6"/>
                <c:pt idx="0">
                  <c:v>52112</c:v>
                </c:pt>
                <c:pt idx="1">
                  <c:v>74580</c:v>
                </c:pt>
                <c:pt idx="2">
                  <c:v>90851</c:v>
                </c:pt>
                <c:pt idx="3">
                  <c:v>103547</c:v>
                </c:pt>
                <c:pt idx="4">
                  <c:v>123007</c:v>
                </c:pt>
                <c:pt idx="5">
                  <c:v>139249</c:v>
                </c:pt>
              </c:numCache>
              <c:extLst/>
            </c:numRef>
          </c:val>
          <c:extLst>
            <c:ext xmlns:c16="http://schemas.microsoft.com/office/drawing/2014/chart" uri="{C3380CC4-5D6E-409C-BE32-E72D297353CC}">
              <c16:uniqueId val="{00000000-ADB5-4F3F-9D11-E4645C7E8E85}"/>
            </c:ext>
          </c:extLst>
        </c:ser>
        <c:ser>
          <c:idx val="1"/>
          <c:order val="1"/>
          <c:tx>
            <c:strRef>
              <c:f>Ogólne_parametry_zmienne!$B$26</c:f>
              <c:strCache>
                <c:ptCount val="1"/>
                <c:pt idx="0">
                  <c:v>Rolnictwo</c:v>
                </c:pt>
              </c:strCache>
            </c:strRef>
          </c:tx>
          <c:spPr>
            <a:solidFill>
              <a:schemeClr val="accent3">
                <a:lumMod val="40000"/>
                <a:lumOff val="60000"/>
              </a:schemeClr>
            </a:solidFill>
            <a:scene3d>
              <a:camera prst="orthographicFront"/>
              <a:lightRig rig="threePt" dir="t"/>
            </a:scene3d>
            <a:sp3d>
              <a:bevelT prst="angle"/>
            </a:sp3d>
          </c:spPr>
          <c:cat>
            <c:numRef>
              <c:f>Ogólne_parametry_zmienne!$C$23:$H$23</c:f>
              <c:numCache>
                <c:formatCode>0</c:formatCode>
                <c:ptCount val="6"/>
                <c:pt idx="0">
                  <c:v>2005</c:v>
                </c:pt>
                <c:pt idx="1">
                  <c:v>2010</c:v>
                </c:pt>
                <c:pt idx="2">
                  <c:v>2015</c:v>
                </c:pt>
                <c:pt idx="3">
                  <c:v>2020</c:v>
                </c:pt>
                <c:pt idx="4">
                  <c:v>2025</c:v>
                </c:pt>
                <c:pt idx="5">
                  <c:v>2030</c:v>
                </c:pt>
              </c:numCache>
              <c:extLst/>
            </c:numRef>
          </c:cat>
          <c:val>
            <c:numRef>
              <c:f>Ogólne_parametry_zmienne!$C$26:$H$26</c:f>
              <c:numCache>
                <c:formatCode>#,##0</c:formatCode>
                <c:ptCount val="6"/>
                <c:pt idx="0">
                  <c:v>9312</c:v>
                </c:pt>
                <c:pt idx="1">
                  <c:v>9284</c:v>
                </c:pt>
                <c:pt idx="2">
                  <c:v>8624</c:v>
                </c:pt>
                <c:pt idx="3">
                  <c:v>8958</c:v>
                </c:pt>
                <c:pt idx="4">
                  <c:v>9447</c:v>
                </c:pt>
                <c:pt idx="5">
                  <c:v>9961</c:v>
                </c:pt>
              </c:numCache>
              <c:extLst/>
            </c:numRef>
          </c:val>
          <c:extLst>
            <c:ext xmlns:c16="http://schemas.microsoft.com/office/drawing/2014/chart" uri="{C3380CC4-5D6E-409C-BE32-E72D297353CC}">
              <c16:uniqueId val="{00000001-ADB5-4F3F-9D11-E4645C7E8E85}"/>
            </c:ext>
          </c:extLst>
        </c:ser>
        <c:ser>
          <c:idx val="3"/>
          <c:order val="2"/>
          <c:tx>
            <c:strRef>
              <c:f>Ogólne_parametry_zmienne!$B$28</c:f>
              <c:strCache>
                <c:ptCount val="1"/>
                <c:pt idx="0">
                  <c:v>Budownictwo</c:v>
                </c:pt>
              </c:strCache>
            </c:strRef>
          </c:tx>
          <c:spPr>
            <a:solidFill>
              <a:srgbClr val="FFC000">
                <a:lumMod val="75000"/>
              </a:srgbClr>
            </a:solidFill>
            <a:scene3d>
              <a:camera prst="orthographicFront"/>
              <a:lightRig rig="threePt" dir="t"/>
            </a:scene3d>
            <a:sp3d>
              <a:bevelT w="38100" h="38100"/>
              <a:bevelB w="38100" h="38100"/>
            </a:sp3d>
          </c:spPr>
          <c:cat>
            <c:numRef>
              <c:f>Ogólne_parametry_zmienne!$C$23:$H$23</c:f>
              <c:numCache>
                <c:formatCode>0</c:formatCode>
                <c:ptCount val="6"/>
                <c:pt idx="0">
                  <c:v>2005</c:v>
                </c:pt>
                <c:pt idx="1">
                  <c:v>2010</c:v>
                </c:pt>
                <c:pt idx="2">
                  <c:v>2015</c:v>
                </c:pt>
                <c:pt idx="3">
                  <c:v>2020</c:v>
                </c:pt>
                <c:pt idx="4">
                  <c:v>2025</c:v>
                </c:pt>
                <c:pt idx="5">
                  <c:v>2030</c:v>
                </c:pt>
              </c:numCache>
              <c:extLst/>
            </c:numRef>
          </c:cat>
          <c:val>
            <c:numRef>
              <c:f>Ogólne_parametry_zmienne!$C$28:$H$28</c:f>
              <c:numCache>
                <c:formatCode>#,##0</c:formatCode>
                <c:ptCount val="6"/>
                <c:pt idx="0">
                  <c:v>20772</c:v>
                </c:pt>
                <c:pt idx="1">
                  <c:v>27023</c:v>
                </c:pt>
                <c:pt idx="2">
                  <c:v>32431</c:v>
                </c:pt>
                <c:pt idx="3">
                  <c:v>36001</c:v>
                </c:pt>
                <c:pt idx="4">
                  <c:v>43006</c:v>
                </c:pt>
                <c:pt idx="5">
                  <c:v>47285</c:v>
                </c:pt>
              </c:numCache>
              <c:extLst/>
            </c:numRef>
          </c:val>
          <c:extLst>
            <c:ext xmlns:c16="http://schemas.microsoft.com/office/drawing/2014/chart" uri="{C3380CC4-5D6E-409C-BE32-E72D297353CC}">
              <c16:uniqueId val="{00000002-ADB5-4F3F-9D11-E4645C7E8E85}"/>
            </c:ext>
          </c:extLst>
        </c:ser>
        <c:ser>
          <c:idx val="4"/>
          <c:order val="3"/>
          <c:tx>
            <c:strRef>
              <c:f>Ogólne_parametry_zmienne!$B$29</c:f>
              <c:strCache>
                <c:ptCount val="1"/>
                <c:pt idx="0">
                  <c:v>Usługi</c:v>
                </c:pt>
              </c:strCache>
            </c:strRef>
          </c:tx>
          <c:spPr>
            <a:solidFill>
              <a:schemeClr val="accent5">
                <a:lumMod val="60000"/>
                <a:lumOff val="40000"/>
              </a:schemeClr>
            </a:solidFill>
            <a:scene3d>
              <a:camera prst="orthographicFront"/>
              <a:lightRig rig="threePt" dir="t"/>
            </a:scene3d>
            <a:sp3d>
              <a:bevelT w="38100" h="38100"/>
              <a:bevelB w="38100" h="38100"/>
            </a:sp3d>
          </c:spPr>
          <c:cat>
            <c:numRef>
              <c:f>Ogólne_parametry_zmienne!$C$23:$H$23</c:f>
              <c:numCache>
                <c:formatCode>0</c:formatCode>
                <c:ptCount val="6"/>
                <c:pt idx="0">
                  <c:v>2005</c:v>
                </c:pt>
                <c:pt idx="1">
                  <c:v>2010</c:v>
                </c:pt>
                <c:pt idx="2">
                  <c:v>2015</c:v>
                </c:pt>
                <c:pt idx="3">
                  <c:v>2020</c:v>
                </c:pt>
                <c:pt idx="4">
                  <c:v>2025</c:v>
                </c:pt>
                <c:pt idx="5">
                  <c:v>2030</c:v>
                </c:pt>
              </c:numCache>
              <c:extLst/>
            </c:numRef>
          </c:cat>
          <c:val>
            <c:numRef>
              <c:f>Ogólne_parametry_zmienne!$C$29:$H$29</c:f>
              <c:numCache>
                <c:formatCode>#,##0</c:formatCode>
                <c:ptCount val="6"/>
                <c:pt idx="0">
                  <c:v>154681</c:v>
                </c:pt>
                <c:pt idx="1">
                  <c:v>190572</c:v>
                </c:pt>
                <c:pt idx="2">
                  <c:v>216203</c:v>
                </c:pt>
                <c:pt idx="3">
                  <c:v>248296</c:v>
                </c:pt>
                <c:pt idx="4">
                  <c:v>289724</c:v>
                </c:pt>
                <c:pt idx="5">
                  <c:v>326744</c:v>
                </c:pt>
              </c:numCache>
              <c:extLst/>
            </c:numRef>
          </c:val>
          <c:extLst>
            <c:ext xmlns:c16="http://schemas.microsoft.com/office/drawing/2014/chart" uri="{C3380CC4-5D6E-409C-BE32-E72D297353CC}">
              <c16:uniqueId val="{00000003-ADB5-4F3F-9D11-E4645C7E8E85}"/>
            </c:ext>
          </c:extLst>
        </c:ser>
        <c:ser>
          <c:idx val="2"/>
          <c:order val="4"/>
          <c:tx>
            <c:strRef>
              <c:f>Ogólne_parametry_zmienne!$B$27</c:f>
              <c:strCache>
                <c:ptCount val="1"/>
                <c:pt idx="0">
                  <c:v>Transport</c:v>
                </c:pt>
              </c:strCache>
            </c:strRef>
          </c:tx>
          <c:spPr>
            <a:solidFill>
              <a:srgbClr val="E7E6E6">
                <a:lumMod val="50000"/>
              </a:srgbClr>
            </a:solidFill>
            <a:effectLst>
              <a:softEdge rad="31750"/>
            </a:effectLst>
            <a:scene3d>
              <a:camera prst="orthographicFront"/>
              <a:lightRig rig="threePt" dir="t"/>
            </a:scene3d>
            <a:sp3d>
              <a:bevelT w="38100" h="38100"/>
              <a:bevelB w="38100" h="38100"/>
            </a:sp3d>
          </c:spPr>
          <c:cat>
            <c:numRef>
              <c:f>Ogólne_parametry_zmienne!$C$23:$H$23</c:f>
              <c:numCache>
                <c:formatCode>0</c:formatCode>
                <c:ptCount val="6"/>
                <c:pt idx="0">
                  <c:v>2005</c:v>
                </c:pt>
                <c:pt idx="1">
                  <c:v>2010</c:v>
                </c:pt>
                <c:pt idx="2">
                  <c:v>2015</c:v>
                </c:pt>
                <c:pt idx="3">
                  <c:v>2020</c:v>
                </c:pt>
                <c:pt idx="4">
                  <c:v>2025</c:v>
                </c:pt>
                <c:pt idx="5">
                  <c:v>2030</c:v>
                </c:pt>
              </c:numCache>
              <c:extLst/>
            </c:numRef>
          </c:cat>
          <c:val>
            <c:numRef>
              <c:f>Ogólne_parametry_zmienne!$C$27:$H$27</c:f>
              <c:numCache>
                <c:formatCode>#,##0</c:formatCode>
                <c:ptCount val="6"/>
                <c:pt idx="0">
                  <c:v>16527</c:v>
                </c:pt>
                <c:pt idx="1">
                  <c:v>16831</c:v>
                </c:pt>
                <c:pt idx="2">
                  <c:v>21386</c:v>
                </c:pt>
                <c:pt idx="3">
                  <c:v>20554</c:v>
                </c:pt>
                <c:pt idx="4">
                  <c:v>27768</c:v>
                </c:pt>
                <c:pt idx="5">
                  <c:v>32094</c:v>
                </c:pt>
              </c:numCache>
              <c:extLst/>
            </c:numRef>
          </c:val>
          <c:extLst>
            <c:ext xmlns:c16="http://schemas.microsoft.com/office/drawing/2014/chart" uri="{C3380CC4-5D6E-409C-BE32-E72D297353CC}">
              <c16:uniqueId val="{00000004-ADB5-4F3F-9D11-E4645C7E8E85}"/>
            </c:ext>
          </c:extLst>
        </c:ser>
        <c:dLbls>
          <c:showLegendKey val="0"/>
          <c:showVal val="0"/>
          <c:showCatName val="0"/>
          <c:showSerName val="0"/>
          <c:showPercent val="0"/>
          <c:showBubbleSize val="0"/>
        </c:dLbls>
        <c:axId val="281206512"/>
        <c:axId val="377176408"/>
      </c:areaChart>
      <c:lineChart>
        <c:grouping val="standard"/>
        <c:varyColors val="0"/>
        <c:ser>
          <c:idx val="5"/>
          <c:order val="5"/>
          <c:tx>
            <c:strRef>
              <c:f>Ogólne_parametry_zmienne!$B$16</c:f>
              <c:strCache>
                <c:ptCount val="1"/>
                <c:pt idx="0">
                  <c:v>PKB</c:v>
                </c:pt>
              </c:strCache>
            </c:strRef>
          </c:tx>
          <c:spPr>
            <a:ln>
              <a:solidFill>
                <a:schemeClr val="accent6">
                  <a:lumMod val="75000"/>
                </a:schemeClr>
              </a:solidFill>
            </a:ln>
          </c:spPr>
          <c:marker>
            <c:symbol val="triangle"/>
            <c:size val="7"/>
            <c:spPr>
              <a:solidFill>
                <a:schemeClr val="accent6">
                  <a:lumMod val="75000"/>
                </a:schemeClr>
              </a:solidFill>
              <a:ln>
                <a:solidFill>
                  <a:schemeClr val="accent6">
                    <a:lumMod val="75000"/>
                  </a:schemeClr>
                </a:solidFill>
              </a:ln>
              <a:scene3d>
                <a:camera prst="orthographicFront"/>
                <a:lightRig rig="threePt" dir="t"/>
              </a:scene3d>
              <a:sp3d>
                <a:bevelT prst="angle"/>
              </a:sp3d>
            </c:spPr>
          </c:marker>
          <c:cat>
            <c:numRef>
              <c:f>Ogólne_parametry_zmienne!$C$15:$H$15</c:f>
              <c:numCache>
                <c:formatCode>0</c:formatCode>
                <c:ptCount val="6"/>
                <c:pt idx="0">
                  <c:v>2005</c:v>
                </c:pt>
                <c:pt idx="1">
                  <c:v>2010</c:v>
                </c:pt>
                <c:pt idx="2">
                  <c:v>2015</c:v>
                </c:pt>
                <c:pt idx="3">
                  <c:v>2020</c:v>
                </c:pt>
                <c:pt idx="4">
                  <c:v>2025</c:v>
                </c:pt>
                <c:pt idx="5">
                  <c:v>2030</c:v>
                </c:pt>
              </c:numCache>
              <c:extLst/>
            </c:numRef>
          </c:cat>
          <c:val>
            <c:numRef>
              <c:f>Ogólne_parametry_zmienne!$C$16:$H$16</c:f>
              <c:numCache>
                <c:formatCode>#,##0</c:formatCode>
                <c:ptCount val="6"/>
                <c:pt idx="0">
                  <c:v>286657</c:v>
                </c:pt>
                <c:pt idx="1">
                  <c:v>361804</c:v>
                </c:pt>
                <c:pt idx="2">
                  <c:v>419955</c:v>
                </c:pt>
                <c:pt idx="3">
                  <c:v>475755</c:v>
                </c:pt>
                <c:pt idx="4">
                  <c:v>561399</c:v>
                </c:pt>
                <c:pt idx="5">
                  <c:v>632335</c:v>
                </c:pt>
              </c:numCache>
              <c:extLst/>
            </c:numRef>
          </c:val>
          <c:smooth val="0"/>
          <c:extLst>
            <c:ext xmlns:c16="http://schemas.microsoft.com/office/drawing/2014/chart" uri="{C3380CC4-5D6E-409C-BE32-E72D297353CC}">
              <c16:uniqueId val="{00000005-ADB5-4F3F-9D11-E4645C7E8E85}"/>
            </c:ext>
          </c:extLst>
        </c:ser>
        <c:dLbls>
          <c:showLegendKey val="0"/>
          <c:showVal val="0"/>
          <c:showCatName val="0"/>
          <c:showSerName val="0"/>
          <c:showPercent val="0"/>
          <c:showBubbleSize val="0"/>
        </c:dLbls>
        <c:marker val="1"/>
        <c:smooth val="0"/>
        <c:axId val="281206512"/>
        <c:axId val="377176408"/>
      </c:lineChart>
      <c:catAx>
        <c:axId val="281206512"/>
        <c:scaling>
          <c:orientation val="minMax"/>
        </c:scaling>
        <c:delete val="0"/>
        <c:axPos val="b"/>
        <c:numFmt formatCode="0" sourceLinked="1"/>
        <c:majorTickMark val="out"/>
        <c:minorTickMark val="none"/>
        <c:tickLblPos val="nextTo"/>
        <c:txPr>
          <a:bodyPr/>
          <a:lstStyle/>
          <a:p>
            <a:pPr>
              <a:defRPr sz="1050">
                <a:latin typeface="Lato" panose="020F0502020204030203" pitchFamily="34" charset="0"/>
                <a:ea typeface="Lato" panose="020F0502020204030203" pitchFamily="34" charset="0"/>
                <a:cs typeface="Lato" panose="020F0502020204030203" pitchFamily="34" charset="0"/>
              </a:defRPr>
            </a:pPr>
            <a:endParaRPr lang="pl-PL"/>
          </a:p>
        </c:txPr>
        <c:crossAx val="377176408"/>
        <c:crosses val="autoZero"/>
        <c:auto val="1"/>
        <c:lblAlgn val="ctr"/>
        <c:lblOffset val="100"/>
        <c:noMultiLvlLbl val="0"/>
      </c:catAx>
      <c:valAx>
        <c:axId val="377176408"/>
        <c:scaling>
          <c:orientation val="minMax"/>
        </c:scaling>
        <c:delete val="0"/>
        <c:axPos val="l"/>
        <c:majorGridlines/>
        <c:title>
          <c:tx>
            <c:rich>
              <a:bodyPr rot="-5400000" vert="horz"/>
              <a:lstStyle/>
              <a:p>
                <a:pPr>
                  <a:defRPr sz="1100">
                    <a:latin typeface="Lato" panose="020F0502020204030203" pitchFamily="34" charset="0"/>
                    <a:ea typeface="Lato" panose="020F0502020204030203" pitchFamily="34" charset="0"/>
                    <a:cs typeface="Lato" panose="020F0502020204030203" pitchFamily="34" charset="0"/>
                  </a:defRPr>
                </a:pPr>
                <a:r>
                  <a:rPr lang="en-US" sz="1100">
                    <a:latin typeface="Lato" panose="020F0502020204030203" pitchFamily="34" charset="0"/>
                    <a:ea typeface="Lato" panose="020F0502020204030203" pitchFamily="34" charset="0"/>
                    <a:cs typeface="Lato" panose="020F0502020204030203" pitchFamily="34" charset="0"/>
                  </a:rPr>
                  <a:t>[mln EUR'20</a:t>
                </a:r>
                <a:r>
                  <a:rPr lang="pl-PL" sz="1100">
                    <a:latin typeface="Lato" panose="020F0502020204030203" pitchFamily="34" charset="0"/>
                    <a:ea typeface="Lato" panose="020F0502020204030203" pitchFamily="34" charset="0"/>
                    <a:cs typeface="Lato" panose="020F0502020204030203" pitchFamily="34" charset="0"/>
                  </a:rPr>
                  <a:t>20</a:t>
                </a:r>
                <a:r>
                  <a:rPr lang="en-US" sz="1100">
                    <a:latin typeface="Lato" panose="020F0502020204030203" pitchFamily="34" charset="0"/>
                    <a:ea typeface="Lato" panose="020F0502020204030203" pitchFamily="34" charset="0"/>
                    <a:cs typeface="Lato" panose="020F0502020204030203" pitchFamily="34" charset="0"/>
                  </a:rPr>
                  <a:t>]</a:t>
                </a:r>
              </a:p>
            </c:rich>
          </c:tx>
          <c:overlay val="0"/>
        </c:title>
        <c:numFmt formatCode="#,##0" sourceLinked="0"/>
        <c:majorTickMark val="out"/>
        <c:minorTickMark val="none"/>
        <c:tickLblPos val="nextTo"/>
        <c:txPr>
          <a:bodyPr/>
          <a:lstStyle/>
          <a:p>
            <a:pPr>
              <a:defRPr sz="1200"/>
            </a:pPr>
            <a:endParaRPr lang="pl-PL"/>
          </a:p>
        </c:txPr>
        <c:crossAx val="281206512"/>
        <c:crosses val="autoZero"/>
        <c:crossBetween val="midCat"/>
      </c:valAx>
      <c:spPr>
        <a:scene3d>
          <a:camera prst="orthographicFront"/>
          <a:lightRig rig="threePt" dir="t"/>
        </a:scene3d>
        <a:sp3d>
          <a:bevelT w="38100" h="38100"/>
          <a:bevelB w="38100" h="38100"/>
        </a:sp3d>
      </c:spPr>
    </c:plotArea>
    <c:legend>
      <c:legendPos val="r"/>
      <c:overlay val="0"/>
      <c:txPr>
        <a:bodyPr/>
        <a:lstStyle/>
        <a:p>
          <a:pPr>
            <a:defRPr sz="1200"/>
          </a:pPr>
          <a:endParaRPr lang="pl-PL"/>
        </a:p>
      </c:txPr>
    </c:legend>
    <c:plotVisOnly val="1"/>
    <c:dispBlanksAs val="zero"/>
    <c:showDLblsOverMax val="0"/>
  </c:chart>
  <c:spPr>
    <a:ln>
      <a:noFill/>
    </a:ln>
  </c:spPr>
  <c:txPr>
    <a:bodyPr/>
    <a:lstStyle/>
    <a:p>
      <a:pPr>
        <a:defRPr sz="900"/>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OZE!$B$46</c:f>
              <c:strCache>
                <c:ptCount val="1"/>
                <c:pt idx="0">
                  <c:v>Geotermia</c:v>
                </c:pt>
              </c:strCache>
            </c:strRef>
          </c:tx>
          <c:spPr>
            <a:solidFill>
              <a:schemeClr val="accent1"/>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OZE!$C$46:$H$46</c:f>
              <c:numCache>
                <c:formatCode>#,##0</c:formatCode>
                <c:ptCount val="6"/>
                <c:pt idx="0">
                  <c:v>11</c:v>
                </c:pt>
                <c:pt idx="1">
                  <c:v>13</c:v>
                </c:pt>
                <c:pt idx="2">
                  <c:v>22</c:v>
                </c:pt>
                <c:pt idx="3">
                  <c:v>26</c:v>
                </c:pt>
                <c:pt idx="4">
                  <c:v>44.910811949237207</c:v>
                </c:pt>
                <c:pt idx="5">
                  <c:v>59.008345812405373</c:v>
                </c:pt>
              </c:numCache>
              <c:extLst/>
            </c:numRef>
          </c:val>
          <c:extLst>
            <c:ext xmlns:c16="http://schemas.microsoft.com/office/drawing/2014/chart" uri="{C3380CC4-5D6E-409C-BE32-E72D297353CC}">
              <c16:uniqueId val="{00000000-EEFD-4BCB-9CD5-06769AAC66B1}"/>
            </c:ext>
          </c:extLst>
        </c:ser>
        <c:ser>
          <c:idx val="1"/>
          <c:order val="1"/>
          <c:tx>
            <c:strRef>
              <c:f>OZE!$B$47</c:f>
              <c:strCache>
                <c:ptCount val="1"/>
                <c:pt idx="0">
                  <c:v>Słońce</c:v>
                </c:pt>
              </c:strCache>
            </c:strRef>
          </c:tx>
          <c:spPr>
            <a:solidFill>
              <a:srgbClr val="FFFF00"/>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OZE!$C$47:$H$47</c:f>
              <c:numCache>
                <c:formatCode>#,##0</c:formatCode>
                <c:ptCount val="6"/>
                <c:pt idx="0">
                  <c:v>0</c:v>
                </c:pt>
                <c:pt idx="1">
                  <c:v>10</c:v>
                </c:pt>
                <c:pt idx="2">
                  <c:v>45</c:v>
                </c:pt>
                <c:pt idx="3">
                  <c:v>80</c:v>
                </c:pt>
                <c:pt idx="4">
                  <c:v>258.83453097071703</c:v>
                </c:pt>
                <c:pt idx="5">
                  <c:v>429.97715244231523</c:v>
                </c:pt>
              </c:numCache>
              <c:extLst/>
            </c:numRef>
          </c:val>
          <c:extLst>
            <c:ext xmlns:c16="http://schemas.microsoft.com/office/drawing/2014/chart" uri="{C3380CC4-5D6E-409C-BE32-E72D297353CC}">
              <c16:uniqueId val="{00000001-EEFD-4BCB-9CD5-06769AAC66B1}"/>
            </c:ext>
          </c:extLst>
        </c:ser>
        <c:ser>
          <c:idx val="2"/>
          <c:order val="2"/>
          <c:tx>
            <c:strRef>
              <c:f>OZE!$B$48</c:f>
              <c:strCache>
                <c:ptCount val="1"/>
                <c:pt idx="0">
                  <c:v>Biomasa stała</c:v>
                </c:pt>
              </c:strCache>
            </c:strRef>
          </c:tx>
          <c:spPr>
            <a:solidFill>
              <a:srgbClr val="92D050"/>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OZE!$C$48:$H$48</c:f>
              <c:numCache>
                <c:formatCode>#,##0</c:formatCode>
                <c:ptCount val="6"/>
                <c:pt idx="0">
                  <c:v>3814</c:v>
                </c:pt>
                <c:pt idx="1">
                  <c:v>4555</c:v>
                </c:pt>
                <c:pt idx="2">
                  <c:v>4896</c:v>
                </c:pt>
                <c:pt idx="3">
                  <c:v>7892</c:v>
                </c:pt>
                <c:pt idx="4">
                  <c:v>7512.7680761505881</c:v>
                </c:pt>
                <c:pt idx="5">
                  <c:v>7525.6286901342883</c:v>
                </c:pt>
              </c:numCache>
              <c:extLst/>
            </c:numRef>
          </c:val>
          <c:extLst>
            <c:ext xmlns:c16="http://schemas.microsoft.com/office/drawing/2014/chart" uri="{C3380CC4-5D6E-409C-BE32-E72D297353CC}">
              <c16:uniqueId val="{00000002-EEFD-4BCB-9CD5-06769AAC66B1}"/>
            </c:ext>
          </c:extLst>
        </c:ser>
        <c:ser>
          <c:idx val="3"/>
          <c:order val="3"/>
          <c:tx>
            <c:strRef>
              <c:f>OZE!$B$49</c:f>
              <c:strCache>
                <c:ptCount val="1"/>
                <c:pt idx="0">
                  <c:v>Biogaz</c:v>
                </c:pt>
              </c:strCache>
            </c:strRef>
          </c:tx>
          <c:spPr>
            <a:solidFill>
              <a:srgbClr val="EEECE1">
                <a:lumMod val="50000"/>
              </a:srgbClr>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OZE!$C$49:$H$49</c:f>
              <c:numCache>
                <c:formatCode>#,##0</c:formatCode>
                <c:ptCount val="6"/>
                <c:pt idx="0">
                  <c:v>41</c:v>
                </c:pt>
                <c:pt idx="1">
                  <c:v>51</c:v>
                </c:pt>
                <c:pt idx="2">
                  <c:v>88</c:v>
                </c:pt>
                <c:pt idx="3">
                  <c:v>114</c:v>
                </c:pt>
                <c:pt idx="4">
                  <c:v>177.24670419994899</c:v>
                </c:pt>
                <c:pt idx="5">
                  <c:v>257.71637531873023</c:v>
                </c:pt>
              </c:numCache>
              <c:extLst/>
            </c:numRef>
          </c:val>
          <c:extLst>
            <c:ext xmlns:c16="http://schemas.microsoft.com/office/drawing/2014/chart" uri="{C3380CC4-5D6E-409C-BE32-E72D297353CC}">
              <c16:uniqueId val="{00000003-EEFD-4BCB-9CD5-06769AAC66B1}"/>
            </c:ext>
          </c:extLst>
        </c:ser>
        <c:ser>
          <c:idx val="4"/>
          <c:order val="4"/>
          <c:tx>
            <c:strRef>
              <c:f>OZE!$B$50</c:f>
              <c:strCache>
                <c:ptCount val="1"/>
                <c:pt idx="0">
                  <c:v>Pompy ciepła</c:v>
                </c:pt>
              </c:strCache>
            </c:strRef>
          </c:tx>
          <c:spPr>
            <a:solidFill>
              <a:srgbClr val="C0504D">
                <a:lumMod val="60000"/>
                <a:lumOff val="40000"/>
              </a:srgbClr>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OZE!$C$50:$H$50</c:f>
              <c:numCache>
                <c:formatCode>#,##0</c:formatCode>
                <c:ptCount val="6"/>
                <c:pt idx="0">
                  <c:v>0</c:v>
                </c:pt>
                <c:pt idx="1">
                  <c:v>45</c:v>
                </c:pt>
                <c:pt idx="2">
                  <c:v>133</c:v>
                </c:pt>
                <c:pt idx="3">
                  <c:v>298</c:v>
                </c:pt>
                <c:pt idx="4">
                  <c:v>1056.3312686933252</c:v>
                </c:pt>
                <c:pt idx="5">
                  <c:v>1839.8642734782279</c:v>
                </c:pt>
              </c:numCache>
              <c:extLst/>
            </c:numRef>
          </c:val>
          <c:extLst>
            <c:ext xmlns:c16="http://schemas.microsoft.com/office/drawing/2014/chart" uri="{C3380CC4-5D6E-409C-BE32-E72D297353CC}">
              <c16:uniqueId val="{00000004-EEFD-4BCB-9CD5-06769AAC66B1}"/>
            </c:ext>
          </c:extLst>
        </c:ser>
        <c:ser>
          <c:idx val="5"/>
          <c:order val="5"/>
          <c:tx>
            <c:strRef>
              <c:f>OZE!$B$52</c:f>
              <c:strCache>
                <c:ptCount val="1"/>
                <c:pt idx="0">
                  <c:v>Odnawialne odpady komunalne </c:v>
                </c:pt>
              </c:strCache>
            </c:strRef>
          </c:tx>
          <c:spPr>
            <a:solidFill>
              <a:srgbClr val="993366"/>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OZE!$C$52:$H$52</c:f>
              <c:numCache>
                <c:formatCode>#,##0</c:formatCode>
                <c:ptCount val="6"/>
                <c:pt idx="0">
                  <c:v>1</c:v>
                </c:pt>
                <c:pt idx="1">
                  <c:v>3</c:v>
                </c:pt>
                <c:pt idx="2">
                  <c:v>40</c:v>
                </c:pt>
                <c:pt idx="3">
                  <c:v>97</c:v>
                </c:pt>
                <c:pt idx="4">
                  <c:v>140.69016620692915</c:v>
                </c:pt>
                <c:pt idx="5">
                  <c:v>157.94986206322159</c:v>
                </c:pt>
              </c:numCache>
              <c:extLst/>
            </c:numRef>
          </c:val>
          <c:extLst>
            <c:ext xmlns:c16="http://schemas.microsoft.com/office/drawing/2014/chart" uri="{C3380CC4-5D6E-409C-BE32-E72D297353CC}">
              <c16:uniqueId val="{00000005-EEFD-4BCB-9CD5-06769AAC66B1}"/>
            </c:ext>
          </c:extLst>
        </c:ser>
        <c:ser>
          <c:idx val="6"/>
          <c:order val="6"/>
          <c:tx>
            <c:strRef>
              <c:f>OZE!$B$51</c:f>
              <c:strCache>
                <c:ptCount val="1"/>
                <c:pt idx="0">
                  <c:v>Wodór</c:v>
                </c:pt>
              </c:strCache>
            </c:strRef>
          </c:tx>
          <c:spPr>
            <a:solidFill>
              <a:schemeClr val="accent1">
                <a:lumMod val="60000"/>
              </a:schemeClr>
            </a:solidFill>
            <a:ln>
              <a:noFill/>
            </a:ln>
            <a:effectLst/>
          </c:spPr>
          <c:invertIfNegative val="0"/>
          <c:cat>
            <c:strLit>
              <c:ptCount val="6"/>
              <c:pt idx="0">
                <c:v>2005</c:v>
              </c:pt>
              <c:pt idx="1">
                <c:v>2010</c:v>
              </c:pt>
              <c:pt idx="2">
                <c:v>2015</c:v>
              </c:pt>
              <c:pt idx="3">
                <c:v>2020</c:v>
              </c:pt>
              <c:pt idx="4">
                <c:v>2025</c:v>
              </c:pt>
              <c:pt idx="5">
                <c:v>2030</c:v>
              </c:pt>
              <c:extLst>
                <c:ext xmlns:c15="http://schemas.microsoft.com/office/drawing/2012/chart" uri="{02D57815-91ED-43cb-92C2-25804820EDAC}">
                  <c15:autoCat val="1"/>
                </c:ext>
              </c:extLst>
            </c:strLit>
          </c:cat>
          <c:val>
            <c:numRef>
              <c:f>OZE!$C$51:$H$51</c:f>
              <c:numCache>
                <c:formatCode>#,##0</c:formatCode>
                <c:ptCount val="6"/>
                <c:pt idx="0">
                  <c:v>0</c:v>
                </c:pt>
                <c:pt idx="1">
                  <c:v>0</c:v>
                </c:pt>
                <c:pt idx="2">
                  <c:v>0</c:v>
                </c:pt>
                <c:pt idx="3">
                  <c:v>0</c:v>
                </c:pt>
                <c:pt idx="4">
                  <c:v>0</c:v>
                </c:pt>
                <c:pt idx="5">
                  <c:v>3.5294117647058822</c:v>
                </c:pt>
              </c:numCache>
              <c:extLst/>
            </c:numRef>
          </c:val>
          <c:extLst>
            <c:ext xmlns:c16="http://schemas.microsoft.com/office/drawing/2014/chart" uri="{C3380CC4-5D6E-409C-BE32-E72D297353CC}">
              <c16:uniqueId val="{00000006-EEFD-4BCB-9CD5-06769AAC66B1}"/>
            </c:ext>
          </c:extLst>
        </c:ser>
        <c:dLbls>
          <c:showLegendKey val="0"/>
          <c:showVal val="0"/>
          <c:showCatName val="0"/>
          <c:showSerName val="0"/>
          <c:showPercent val="0"/>
          <c:showBubbleSize val="0"/>
        </c:dLbls>
        <c:gapWidth val="150"/>
        <c:overlap val="100"/>
        <c:axId val="451650040"/>
        <c:axId val="451650432"/>
      </c:barChart>
      <c:catAx>
        <c:axId val="45165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51650432"/>
        <c:crosses val="autoZero"/>
        <c:auto val="1"/>
        <c:lblAlgn val="ctr"/>
        <c:lblOffset val="100"/>
        <c:noMultiLvlLbl val="0"/>
      </c:catAx>
      <c:valAx>
        <c:axId val="45165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51650040"/>
        <c:crosses val="autoZero"/>
        <c:crossBetween val="between"/>
      </c:valAx>
      <c:spPr>
        <a:noFill/>
        <a:ln>
          <a:noFill/>
        </a:ln>
        <a:effectLst/>
      </c:spPr>
    </c:plotArea>
    <c:legend>
      <c:legendPos val="b"/>
      <c:layout>
        <c:manualLayout>
          <c:xMode val="edge"/>
          <c:yMode val="edge"/>
          <c:x val="4.9267178311681814E-2"/>
          <c:y val="0.96163196673116935"/>
          <c:w val="0.93540873247458334"/>
          <c:h val="2.83043387994250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OZE!$B$65</c:f>
              <c:strCache>
                <c:ptCount val="1"/>
                <c:pt idx="0">
                  <c:v>Energia elektryczna </c:v>
                </c:pt>
              </c:strCache>
            </c:strRef>
          </c:tx>
          <c:spPr>
            <a:solidFill>
              <a:srgbClr val="C0504D">
                <a:lumMod val="60000"/>
                <a:lumOff val="40000"/>
              </a:srgbClr>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OZE!$C$65:$H$65</c:f>
              <c:numCache>
                <c:formatCode>#,##0</c:formatCode>
                <c:ptCount val="6"/>
                <c:pt idx="0">
                  <c:v>54</c:v>
                </c:pt>
                <c:pt idx="1">
                  <c:v>53</c:v>
                </c:pt>
                <c:pt idx="2">
                  <c:v>72</c:v>
                </c:pt>
                <c:pt idx="3">
                  <c:v>88</c:v>
                </c:pt>
                <c:pt idx="4">
                  <c:v>97.804983196806347</c:v>
                </c:pt>
                <c:pt idx="5">
                  <c:v>272.44214792256918</c:v>
                </c:pt>
              </c:numCache>
              <c:extLst/>
            </c:numRef>
          </c:val>
          <c:extLst>
            <c:ext xmlns:c16="http://schemas.microsoft.com/office/drawing/2014/chart" uri="{C3380CC4-5D6E-409C-BE32-E72D297353CC}">
              <c16:uniqueId val="{00000000-87EC-428A-B919-A59E9393DCA3}"/>
            </c:ext>
          </c:extLst>
        </c:ser>
        <c:ser>
          <c:idx val="1"/>
          <c:order val="1"/>
          <c:tx>
            <c:strRef>
              <c:f>OZE!$B$66</c:f>
              <c:strCache>
                <c:ptCount val="1"/>
                <c:pt idx="0">
                  <c:v>Biopaliwa I generacji</c:v>
                </c:pt>
              </c:strCache>
            </c:strRef>
          </c:tx>
          <c:spPr>
            <a:solidFill>
              <a:srgbClr val="4BACC6">
                <a:lumMod val="60000"/>
                <a:lumOff val="40000"/>
              </a:srgbClr>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OZE!$C$66:$H$66</c:f>
              <c:numCache>
                <c:formatCode>#,##0</c:formatCode>
                <c:ptCount val="6"/>
                <c:pt idx="0">
                  <c:v>104</c:v>
                </c:pt>
                <c:pt idx="1">
                  <c:v>921</c:v>
                </c:pt>
                <c:pt idx="2">
                  <c:v>725</c:v>
                </c:pt>
                <c:pt idx="3">
                  <c:v>1127</c:v>
                </c:pt>
                <c:pt idx="4">
                  <c:v>1238.2965081807899</c:v>
                </c:pt>
                <c:pt idx="5">
                  <c:v>1287.3977705418856</c:v>
                </c:pt>
              </c:numCache>
              <c:extLst/>
            </c:numRef>
          </c:val>
          <c:extLst>
            <c:ext xmlns:c16="http://schemas.microsoft.com/office/drawing/2014/chart" uri="{C3380CC4-5D6E-409C-BE32-E72D297353CC}">
              <c16:uniqueId val="{00000001-87EC-428A-B919-A59E9393DCA3}"/>
            </c:ext>
          </c:extLst>
        </c:ser>
        <c:ser>
          <c:idx val="2"/>
          <c:order val="2"/>
          <c:tx>
            <c:strRef>
              <c:f>OZE!$B$67</c:f>
              <c:strCache>
                <c:ptCount val="1"/>
                <c:pt idx="0">
                  <c:v>Biopaliwa II generacji </c:v>
                </c:pt>
              </c:strCache>
            </c:strRef>
          </c:tx>
          <c:spPr>
            <a:solidFill>
              <a:srgbClr val="8064A2">
                <a:lumMod val="60000"/>
                <a:lumOff val="40000"/>
              </a:srgbClr>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OZE!$C$67:$H$67</c:f>
              <c:numCache>
                <c:formatCode>#,##0</c:formatCode>
                <c:ptCount val="6"/>
                <c:pt idx="0">
                  <c:v>0</c:v>
                </c:pt>
                <c:pt idx="1">
                  <c:v>0</c:v>
                </c:pt>
                <c:pt idx="2">
                  <c:v>0</c:v>
                </c:pt>
                <c:pt idx="3">
                  <c:v>0</c:v>
                </c:pt>
                <c:pt idx="4">
                  <c:v>250</c:v>
                </c:pt>
                <c:pt idx="5">
                  <c:v>435</c:v>
                </c:pt>
              </c:numCache>
              <c:extLst/>
            </c:numRef>
          </c:val>
          <c:extLst>
            <c:ext xmlns:c16="http://schemas.microsoft.com/office/drawing/2014/chart" uri="{C3380CC4-5D6E-409C-BE32-E72D297353CC}">
              <c16:uniqueId val="{00000002-87EC-428A-B919-A59E9393DCA3}"/>
            </c:ext>
          </c:extLst>
        </c:ser>
        <c:ser>
          <c:idx val="3"/>
          <c:order val="3"/>
          <c:tx>
            <c:strRef>
              <c:f>OZE!$B$68</c:f>
              <c:strCache>
                <c:ptCount val="1"/>
                <c:pt idx="0">
                  <c:v>Biometan</c:v>
                </c:pt>
              </c:strCache>
            </c:strRef>
          </c:tx>
          <c:spPr>
            <a:solidFill>
              <a:schemeClr val="accent4"/>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OZE!$C$68:$H$68</c:f>
              <c:numCache>
                <c:formatCode>#,##0</c:formatCode>
                <c:ptCount val="6"/>
                <c:pt idx="0">
                  <c:v>0</c:v>
                </c:pt>
                <c:pt idx="1">
                  <c:v>0</c:v>
                </c:pt>
                <c:pt idx="2">
                  <c:v>0</c:v>
                </c:pt>
                <c:pt idx="3">
                  <c:v>0</c:v>
                </c:pt>
                <c:pt idx="4">
                  <c:v>120.87723476535156</c:v>
                </c:pt>
                <c:pt idx="5">
                  <c:v>438.24414884421469</c:v>
                </c:pt>
              </c:numCache>
              <c:extLst/>
            </c:numRef>
          </c:val>
          <c:extLst>
            <c:ext xmlns:c16="http://schemas.microsoft.com/office/drawing/2014/chart" uri="{C3380CC4-5D6E-409C-BE32-E72D297353CC}">
              <c16:uniqueId val="{00000003-87EC-428A-B919-A59E9393DCA3}"/>
            </c:ext>
          </c:extLst>
        </c:ser>
        <c:ser>
          <c:idx val="4"/>
          <c:order val="4"/>
          <c:tx>
            <c:strRef>
              <c:f>OZE!$B$69</c:f>
              <c:strCache>
                <c:ptCount val="1"/>
                <c:pt idx="0">
                  <c:v>Biowęglowodory</c:v>
                </c:pt>
              </c:strCache>
            </c:strRef>
          </c:tx>
          <c:spPr>
            <a:solidFill>
              <a:schemeClr val="accent5"/>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OZE!$C$69:$H$69</c:f>
              <c:numCache>
                <c:formatCode>#,##0</c:formatCode>
                <c:ptCount val="6"/>
                <c:pt idx="0">
                  <c:v>0</c:v>
                </c:pt>
                <c:pt idx="1">
                  <c:v>0</c:v>
                </c:pt>
                <c:pt idx="2">
                  <c:v>0</c:v>
                </c:pt>
                <c:pt idx="3">
                  <c:v>0</c:v>
                </c:pt>
                <c:pt idx="4">
                  <c:v>10</c:v>
                </c:pt>
                <c:pt idx="5">
                  <c:v>10.199999999999999</c:v>
                </c:pt>
              </c:numCache>
              <c:extLst/>
            </c:numRef>
          </c:val>
          <c:extLst>
            <c:ext xmlns:c16="http://schemas.microsoft.com/office/drawing/2014/chart" uri="{C3380CC4-5D6E-409C-BE32-E72D297353CC}">
              <c16:uniqueId val="{00000004-87EC-428A-B919-A59E9393DCA3}"/>
            </c:ext>
          </c:extLst>
        </c:ser>
        <c:ser>
          <c:idx val="5"/>
          <c:order val="5"/>
          <c:tx>
            <c:strRef>
              <c:f>OZE!$B$70</c:f>
              <c:strCache>
                <c:ptCount val="1"/>
                <c:pt idx="0">
                  <c:v>RNFBO</c:v>
                </c:pt>
              </c:strCache>
            </c:strRef>
          </c:tx>
          <c:spPr>
            <a:solidFill>
              <a:schemeClr val="accent6"/>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OZE!$C$70:$H$70</c:f>
              <c:numCache>
                <c:formatCode>#,##0</c:formatCode>
                <c:ptCount val="6"/>
                <c:pt idx="0">
                  <c:v>0</c:v>
                </c:pt>
                <c:pt idx="1">
                  <c:v>0</c:v>
                </c:pt>
                <c:pt idx="2">
                  <c:v>0</c:v>
                </c:pt>
                <c:pt idx="3">
                  <c:v>0</c:v>
                </c:pt>
                <c:pt idx="4">
                  <c:v>5.8338682440303575</c:v>
                </c:pt>
                <c:pt idx="5">
                  <c:v>45.397594837189693</c:v>
                </c:pt>
              </c:numCache>
              <c:extLst/>
            </c:numRef>
          </c:val>
          <c:extLst>
            <c:ext xmlns:c16="http://schemas.microsoft.com/office/drawing/2014/chart" uri="{C3380CC4-5D6E-409C-BE32-E72D297353CC}">
              <c16:uniqueId val="{00000005-87EC-428A-B919-A59E9393DCA3}"/>
            </c:ext>
          </c:extLst>
        </c:ser>
        <c:ser>
          <c:idx val="6"/>
          <c:order val="6"/>
          <c:tx>
            <c:strRef>
              <c:f>OZE!$B$71</c:f>
              <c:strCache>
                <c:ptCount val="1"/>
                <c:pt idx="0">
                  <c:v>Paliwa weglowe z recyclingu</c:v>
                </c:pt>
              </c:strCache>
            </c:strRef>
          </c:tx>
          <c:spPr>
            <a:solidFill>
              <a:schemeClr val="accent1">
                <a:lumMod val="60000"/>
              </a:schemeClr>
            </a:solidFill>
            <a:ln>
              <a:noFill/>
            </a:ln>
            <a:effectLst/>
          </c:spPr>
          <c:invertIfNegative val="0"/>
          <c:cat>
            <c:numRef>
              <c:f>OZE!$C$63:$H$63</c:f>
              <c:numCache>
                <c:formatCode>General</c:formatCode>
                <c:ptCount val="6"/>
                <c:pt idx="0">
                  <c:v>2005</c:v>
                </c:pt>
                <c:pt idx="1">
                  <c:v>2010</c:v>
                </c:pt>
                <c:pt idx="2">
                  <c:v>2015</c:v>
                </c:pt>
                <c:pt idx="3">
                  <c:v>2020</c:v>
                </c:pt>
                <c:pt idx="4">
                  <c:v>2025</c:v>
                </c:pt>
                <c:pt idx="5">
                  <c:v>2030</c:v>
                </c:pt>
              </c:numCache>
              <c:extLst/>
            </c:numRef>
          </c:cat>
          <c:val>
            <c:numRef>
              <c:f>OZE!$C$71:$H$71</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6-87EC-428A-B919-A59E9393DCA3}"/>
            </c:ext>
          </c:extLst>
        </c:ser>
        <c:dLbls>
          <c:showLegendKey val="0"/>
          <c:showVal val="0"/>
          <c:showCatName val="0"/>
          <c:showSerName val="0"/>
          <c:showPercent val="0"/>
          <c:showBubbleSize val="0"/>
        </c:dLbls>
        <c:gapWidth val="150"/>
        <c:overlap val="100"/>
        <c:axId val="457786456"/>
        <c:axId val="457786848"/>
      </c:barChart>
      <c:catAx>
        <c:axId val="457786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57786848"/>
        <c:crosses val="autoZero"/>
        <c:auto val="1"/>
        <c:lblAlgn val="ctr"/>
        <c:lblOffset val="100"/>
        <c:noMultiLvlLbl val="0"/>
      </c:catAx>
      <c:valAx>
        <c:axId val="457786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57786456"/>
        <c:crosses val="autoZero"/>
        <c:crossBetween val="between"/>
      </c:valAx>
      <c:spPr>
        <a:noFill/>
        <a:ln>
          <a:noFill/>
        </a:ln>
        <a:effectLst/>
      </c:spPr>
    </c:plotArea>
    <c:legend>
      <c:legendPos val="b"/>
      <c:layout>
        <c:manualLayout>
          <c:xMode val="edge"/>
          <c:yMode val="edge"/>
          <c:x val="6.1908233693010593E-2"/>
          <c:y val="0.85693756365560692"/>
          <c:w val="0.91675507382360411"/>
          <c:h val="8.57174768047611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31078754044634"/>
          <c:y val="4.2174813618383163E-2"/>
          <c:w val="0.79531030843366801"/>
          <c:h val="0.86601257703015477"/>
        </c:manualLayout>
      </c:layout>
      <c:areaChart>
        <c:grouping val="stacked"/>
        <c:varyColors val="0"/>
        <c:ser>
          <c:idx val="0"/>
          <c:order val="0"/>
          <c:tx>
            <c:strRef>
              <c:f>Zuzycie_energii!$B$19</c:f>
              <c:strCache>
                <c:ptCount val="1"/>
                <c:pt idx="0">
                  <c:v>Przemysł</c:v>
                </c:pt>
              </c:strCache>
            </c:strRef>
          </c:tx>
          <c:spPr>
            <a:solidFill>
              <a:srgbClr val="663300"/>
            </a:solidFill>
            <a:ln>
              <a:noFill/>
            </a:ln>
            <a:effectLst/>
          </c:spPr>
          <c:cat>
            <c:numRef>
              <c:f>Zuzycie_energii!$C$18:$H$18</c:f>
              <c:numCache>
                <c:formatCode>0</c:formatCode>
                <c:ptCount val="6"/>
                <c:pt idx="0">
                  <c:v>2005</c:v>
                </c:pt>
                <c:pt idx="1">
                  <c:v>2010</c:v>
                </c:pt>
                <c:pt idx="2">
                  <c:v>2015</c:v>
                </c:pt>
                <c:pt idx="3">
                  <c:v>2020</c:v>
                </c:pt>
                <c:pt idx="4">
                  <c:v>2025</c:v>
                </c:pt>
                <c:pt idx="5">
                  <c:v>2030</c:v>
                </c:pt>
              </c:numCache>
              <c:extLst/>
            </c:numRef>
          </c:cat>
          <c:val>
            <c:numRef>
              <c:f>Zuzycie_energii!$C$19:$H$19</c:f>
              <c:numCache>
                <c:formatCode>#,##0</c:formatCode>
                <c:ptCount val="6"/>
                <c:pt idx="0">
                  <c:v>14615.608603229193</c:v>
                </c:pt>
                <c:pt idx="1">
                  <c:v>13498.263011273524</c:v>
                </c:pt>
                <c:pt idx="2">
                  <c:v>14097.182529664657</c:v>
                </c:pt>
                <c:pt idx="3">
                  <c:v>15920.656999999999</c:v>
                </c:pt>
                <c:pt idx="4">
                  <c:v>16002.303586116313</c:v>
                </c:pt>
                <c:pt idx="5">
                  <c:v>15391.036528096032</c:v>
                </c:pt>
              </c:numCache>
              <c:extLst/>
            </c:numRef>
          </c:val>
          <c:extLst>
            <c:ext xmlns:c16="http://schemas.microsoft.com/office/drawing/2014/chart" uri="{C3380CC4-5D6E-409C-BE32-E72D297353CC}">
              <c16:uniqueId val="{00000000-5D60-4B65-911D-5D1E25C278B2}"/>
            </c:ext>
          </c:extLst>
        </c:ser>
        <c:ser>
          <c:idx val="1"/>
          <c:order val="1"/>
          <c:tx>
            <c:strRef>
              <c:f>Zuzycie_energii!$B$20</c:f>
              <c:strCache>
                <c:ptCount val="1"/>
                <c:pt idx="0">
                  <c:v>Transport</c:v>
                </c:pt>
              </c:strCache>
            </c:strRef>
          </c:tx>
          <c:spPr>
            <a:solidFill>
              <a:schemeClr val="accent2"/>
            </a:solidFill>
            <a:ln>
              <a:noFill/>
            </a:ln>
            <a:effectLst/>
          </c:spPr>
          <c:cat>
            <c:numRef>
              <c:f>Zuzycie_energii!$C$18:$H$18</c:f>
              <c:numCache>
                <c:formatCode>0</c:formatCode>
                <c:ptCount val="6"/>
                <c:pt idx="0">
                  <c:v>2005</c:v>
                </c:pt>
                <c:pt idx="1">
                  <c:v>2010</c:v>
                </c:pt>
                <c:pt idx="2">
                  <c:v>2015</c:v>
                </c:pt>
                <c:pt idx="3">
                  <c:v>2020</c:v>
                </c:pt>
                <c:pt idx="4">
                  <c:v>2025</c:v>
                </c:pt>
                <c:pt idx="5">
                  <c:v>2030</c:v>
                </c:pt>
              </c:numCache>
              <c:extLst/>
            </c:numRef>
          </c:cat>
          <c:val>
            <c:numRef>
              <c:f>Zuzycie_energii!$C$20:$H$20</c:f>
              <c:numCache>
                <c:formatCode>#,##0</c:formatCode>
                <c:ptCount val="6"/>
                <c:pt idx="0">
                  <c:v>12222.580543804335</c:v>
                </c:pt>
                <c:pt idx="1">
                  <c:v>17187.31829559568</c:v>
                </c:pt>
                <c:pt idx="2">
                  <c:v>16561.108681074482</c:v>
                </c:pt>
                <c:pt idx="3">
                  <c:v>21779.097596985863</c:v>
                </c:pt>
                <c:pt idx="4">
                  <c:v>23494.068695953312</c:v>
                </c:pt>
                <c:pt idx="5">
                  <c:v>21830.591580059572</c:v>
                </c:pt>
              </c:numCache>
              <c:extLst/>
            </c:numRef>
          </c:val>
          <c:extLst>
            <c:ext xmlns:c16="http://schemas.microsoft.com/office/drawing/2014/chart" uri="{C3380CC4-5D6E-409C-BE32-E72D297353CC}">
              <c16:uniqueId val="{00000001-5D60-4B65-911D-5D1E25C278B2}"/>
            </c:ext>
          </c:extLst>
        </c:ser>
        <c:ser>
          <c:idx val="2"/>
          <c:order val="2"/>
          <c:tx>
            <c:strRef>
              <c:f>Zuzycie_energii!$B$24</c:f>
              <c:strCache>
                <c:ptCount val="1"/>
                <c:pt idx="0">
                  <c:v>Gospodarstwa domowe</c:v>
                </c:pt>
              </c:strCache>
            </c:strRef>
          </c:tx>
          <c:spPr>
            <a:solidFill>
              <a:schemeClr val="accent3"/>
            </a:solidFill>
            <a:ln>
              <a:noFill/>
            </a:ln>
            <a:effectLst/>
          </c:spPr>
          <c:cat>
            <c:numRef>
              <c:f>Zuzycie_energii!$C$18:$H$18</c:f>
              <c:numCache>
                <c:formatCode>0</c:formatCode>
                <c:ptCount val="6"/>
                <c:pt idx="0">
                  <c:v>2005</c:v>
                </c:pt>
                <c:pt idx="1">
                  <c:v>2010</c:v>
                </c:pt>
                <c:pt idx="2">
                  <c:v>2015</c:v>
                </c:pt>
                <c:pt idx="3">
                  <c:v>2020</c:v>
                </c:pt>
                <c:pt idx="4">
                  <c:v>2025</c:v>
                </c:pt>
                <c:pt idx="5">
                  <c:v>2030</c:v>
                </c:pt>
              </c:numCache>
              <c:extLst/>
            </c:numRef>
          </c:cat>
          <c:val>
            <c:numRef>
              <c:f>Zuzycie_energii!$C$24:$H$24</c:f>
              <c:numCache>
                <c:formatCode>#,##0</c:formatCode>
                <c:ptCount val="6"/>
                <c:pt idx="0">
                  <c:v>19466.884255278492</c:v>
                </c:pt>
                <c:pt idx="1">
                  <c:v>22001.631908951938</c:v>
                </c:pt>
                <c:pt idx="2">
                  <c:v>19032.266076430682</c:v>
                </c:pt>
                <c:pt idx="3">
                  <c:v>21101.346999999998</c:v>
                </c:pt>
                <c:pt idx="4">
                  <c:v>18864.430580118194</c:v>
                </c:pt>
                <c:pt idx="5">
                  <c:v>17749.70488188844</c:v>
                </c:pt>
              </c:numCache>
              <c:extLst/>
            </c:numRef>
          </c:val>
          <c:extLst>
            <c:ext xmlns:c16="http://schemas.microsoft.com/office/drawing/2014/chart" uri="{C3380CC4-5D6E-409C-BE32-E72D297353CC}">
              <c16:uniqueId val="{00000002-5D60-4B65-911D-5D1E25C278B2}"/>
            </c:ext>
          </c:extLst>
        </c:ser>
        <c:ser>
          <c:idx val="3"/>
          <c:order val="3"/>
          <c:tx>
            <c:strRef>
              <c:f>Zuzycie_energii!$B$25</c:f>
              <c:strCache>
                <c:ptCount val="1"/>
                <c:pt idx="0">
                  <c:v>Usługi</c:v>
                </c:pt>
              </c:strCache>
            </c:strRef>
          </c:tx>
          <c:spPr>
            <a:solidFill>
              <a:schemeClr val="accent4"/>
            </a:solidFill>
            <a:ln>
              <a:noFill/>
            </a:ln>
            <a:effectLst/>
          </c:spPr>
          <c:cat>
            <c:numRef>
              <c:f>Zuzycie_energii!$C$18:$H$18</c:f>
              <c:numCache>
                <c:formatCode>0</c:formatCode>
                <c:ptCount val="6"/>
                <c:pt idx="0">
                  <c:v>2005</c:v>
                </c:pt>
                <c:pt idx="1">
                  <c:v>2010</c:v>
                </c:pt>
                <c:pt idx="2">
                  <c:v>2015</c:v>
                </c:pt>
                <c:pt idx="3">
                  <c:v>2020</c:v>
                </c:pt>
                <c:pt idx="4">
                  <c:v>2025</c:v>
                </c:pt>
                <c:pt idx="5">
                  <c:v>2030</c:v>
                </c:pt>
              </c:numCache>
              <c:extLst/>
            </c:numRef>
          </c:cat>
          <c:val>
            <c:numRef>
              <c:f>Zuzycie_energii!$C$25:$H$25</c:f>
              <c:numCache>
                <c:formatCode>#,##0</c:formatCode>
                <c:ptCount val="6"/>
                <c:pt idx="0">
                  <c:v>6730.1619136333238</c:v>
                </c:pt>
                <c:pt idx="1">
                  <c:v>8832.9167383204349</c:v>
                </c:pt>
                <c:pt idx="2">
                  <c:v>7842.2550635330081</c:v>
                </c:pt>
                <c:pt idx="3">
                  <c:v>7565.4730000000009</c:v>
                </c:pt>
                <c:pt idx="4">
                  <c:v>8169.588696485258</c:v>
                </c:pt>
                <c:pt idx="5">
                  <c:v>8401.1038159569962</c:v>
                </c:pt>
              </c:numCache>
              <c:extLst/>
            </c:numRef>
          </c:val>
          <c:extLst>
            <c:ext xmlns:c16="http://schemas.microsoft.com/office/drawing/2014/chart" uri="{C3380CC4-5D6E-409C-BE32-E72D297353CC}">
              <c16:uniqueId val="{00000003-5D60-4B65-911D-5D1E25C278B2}"/>
            </c:ext>
          </c:extLst>
        </c:ser>
        <c:ser>
          <c:idx val="4"/>
          <c:order val="4"/>
          <c:tx>
            <c:strRef>
              <c:f>Zuzycie_energii!$B$26</c:f>
              <c:strCache>
                <c:ptCount val="1"/>
                <c:pt idx="0">
                  <c:v>Rolnictwo</c:v>
                </c:pt>
              </c:strCache>
            </c:strRef>
          </c:tx>
          <c:spPr>
            <a:solidFill>
              <a:srgbClr val="00B050"/>
            </a:solidFill>
            <a:ln>
              <a:noFill/>
            </a:ln>
            <a:effectLst/>
          </c:spPr>
          <c:cat>
            <c:numRef>
              <c:f>Zuzycie_energii!$C$18:$H$18</c:f>
              <c:numCache>
                <c:formatCode>0</c:formatCode>
                <c:ptCount val="6"/>
                <c:pt idx="0">
                  <c:v>2005</c:v>
                </c:pt>
                <c:pt idx="1">
                  <c:v>2010</c:v>
                </c:pt>
                <c:pt idx="2">
                  <c:v>2015</c:v>
                </c:pt>
                <c:pt idx="3">
                  <c:v>2020</c:v>
                </c:pt>
                <c:pt idx="4">
                  <c:v>2025</c:v>
                </c:pt>
                <c:pt idx="5">
                  <c:v>2030</c:v>
                </c:pt>
              </c:numCache>
              <c:extLst/>
            </c:numRef>
          </c:cat>
          <c:val>
            <c:numRef>
              <c:f>Zuzycie_energii!$C$26:$H$26</c:f>
              <c:numCache>
                <c:formatCode>#,##0</c:formatCode>
                <c:ptCount val="6"/>
                <c:pt idx="0">
                  <c:v>4438.0693608483807</c:v>
                </c:pt>
                <c:pt idx="1">
                  <c:v>3730.3088516289281</c:v>
                </c:pt>
                <c:pt idx="2">
                  <c:v>3330.1921515238364</c:v>
                </c:pt>
                <c:pt idx="3">
                  <c:v>3868.9079999999999</c:v>
                </c:pt>
                <c:pt idx="4">
                  <c:v>3640.3062474260382</c:v>
                </c:pt>
                <c:pt idx="5">
                  <c:v>3472.9650149907584</c:v>
                </c:pt>
              </c:numCache>
              <c:extLst/>
            </c:numRef>
          </c:val>
          <c:extLst>
            <c:ext xmlns:c16="http://schemas.microsoft.com/office/drawing/2014/chart" uri="{C3380CC4-5D6E-409C-BE32-E72D297353CC}">
              <c16:uniqueId val="{00000004-5D60-4B65-911D-5D1E25C278B2}"/>
            </c:ext>
          </c:extLst>
        </c:ser>
        <c:dLbls>
          <c:showLegendKey val="0"/>
          <c:showVal val="0"/>
          <c:showCatName val="0"/>
          <c:showSerName val="0"/>
          <c:showPercent val="0"/>
          <c:showBubbleSize val="0"/>
        </c:dLbls>
        <c:axId val="955501256"/>
        <c:axId val="955501648"/>
      </c:areaChart>
      <c:catAx>
        <c:axId val="955501256"/>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5501648"/>
        <c:crosses val="autoZero"/>
        <c:auto val="1"/>
        <c:lblAlgn val="ctr"/>
        <c:lblOffset val="100"/>
        <c:noMultiLvlLbl val="0"/>
      </c:catAx>
      <c:valAx>
        <c:axId val="955501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[ktoe]</a:t>
                </a:r>
              </a:p>
            </c:rich>
          </c:tx>
          <c:layout>
            <c:manualLayout>
              <c:xMode val="edge"/>
              <c:yMode val="edge"/>
              <c:x val="2.1370976126019365E-2"/>
              <c:y val="0.4256850290133133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55501256"/>
        <c:crosses val="autoZero"/>
        <c:crossBetween val="midCat"/>
      </c:valAx>
      <c:spPr>
        <a:noFill/>
        <a:ln>
          <a:noFill/>
        </a:ln>
        <a:effectLst/>
      </c:spPr>
    </c:plotArea>
    <c:legend>
      <c:legendPos val="b"/>
      <c:layout>
        <c:manualLayout>
          <c:xMode val="edge"/>
          <c:yMode val="edge"/>
          <c:x val="9.0434698606968317E-2"/>
          <c:y val="0.96167928705012262"/>
          <c:w val="0.84646672638425824"/>
          <c:h val="2.82694303033244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068908439383834E-2"/>
          <c:y val="9.6361201929334006E-2"/>
          <c:w val="0.62557787915399454"/>
          <c:h val="0.84893641805379239"/>
        </c:manualLayout>
      </c:layout>
      <c:areaChart>
        <c:grouping val="stacked"/>
        <c:varyColors val="0"/>
        <c:ser>
          <c:idx val="0"/>
          <c:order val="0"/>
          <c:tx>
            <c:strRef>
              <c:f>Zuzycie_energii!$B$32</c:f>
              <c:strCache>
                <c:ptCount val="1"/>
                <c:pt idx="0">
                  <c:v>Energia elektryczna</c:v>
                </c:pt>
              </c:strCache>
            </c:strRef>
          </c:tx>
          <c:spPr>
            <a:solidFill>
              <a:srgbClr val="993366"/>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Zuzycie_energii!$C$32:$H$32</c:f>
              <c:numCache>
                <c:formatCode>#,##0</c:formatCode>
                <c:ptCount val="6"/>
                <c:pt idx="0">
                  <c:v>9028.3748925193468</c:v>
                </c:pt>
                <c:pt idx="1">
                  <c:v>10205.503009458296</c:v>
                </c:pt>
                <c:pt idx="2">
                  <c:v>10990.423043852106</c:v>
                </c:pt>
                <c:pt idx="3">
                  <c:v>11806.311</c:v>
                </c:pt>
                <c:pt idx="4">
                  <c:v>12821.431285067416</c:v>
                </c:pt>
                <c:pt idx="5">
                  <c:v>13686.904902388584</c:v>
                </c:pt>
              </c:numCache>
              <c:extLst/>
            </c:numRef>
          </c:val>
          <c:extLst>
            <c:ext xmlns:c16="http://schemas.microsoft.com/office/drawing/2014/chart" uri="{C3380CC4-5D6E-409C-BE32-E72D297353CC}">
              <c16:uniqueId val="{00000000-03C3-490A-B73D-2EFD58F44C1C}"/>
            </c:ext>
          </c:extLst>
        </c:ser>
        <c:ser>
          <c:idx val="1"/>
          <c:order val="1"/>
          <c:tx>
            <c:strRef>
              <c:f>Zuzycie_energii!$B$33</c:f>
              <c:strCache>
                <c:ptCount val="1"/>
                <c:pt idx="0">
                  <c:v>Ciepło sieciowe</c:v>
                </c:pt>
              </c:strCache>
            </c:strRef>
          </c:tx>
          <c:spPr>
            <a:solidFill>
              <a:srgbClr val="CCFFCC"/>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Zuzycie_energii!$C$33:$H$33</c:f>
              <c:numCache>
                <c:formatCode>#,##0</c:formatCode>
                <c:ptCount val="6"/>
                <c:pt idx="0">
                  <c:v>6633.6581637527461</c:v>
                </c:pt>
                <c:pt idx="1">
                  <c:v>6546.9093340976406</c:v>
                </c:pt>
                <c:pt idx="2">
                  <c:v>5462.2623483328553</c:v>
                </c:pt>
                <c:pt idx="3">
                  <c:v>5602.8380000000006</c:v>
                </c:pt>
                <c:pt idx="4">
                  <c:v>5271.8423431412257</c:v>
                </c:pt>
                <c:pt idx="5">
                  <c:v>5085.2847472811054</c:v>
                </c:pt>
              </c:numCache>
              <c:extLst/>
            </c:numRef>
          </c:val>
          <c:extLst>
            <c:ext xmlns:c16="http://schemas.microsoft.com/office/drawing/2014/chart" uri="{C3380CC4-5D6E-409C-BE32-E72D297353CC}">
              <c16:uniqueId val="{00000001-03C3-490A-B73D-2EFD58F44C1C}"/>
            </c:ext>
          </c:extLst>
        </c:ser>
        <c:ser>
          <c:idx val="2"/>
          <c:order val="2"/>
          <c:tx>
            <c:strRef>
              <c:f>Zuzycie_energii!$B$34</c:f>
              <c:strCache>
                <c:ptCount val="1"/>
                <c:pt idx="0">
                  <c:v>Węgiel</c:v>
                </c:pt>
              </c:strCache>
            </c:strRef>
          </c:tx>
          <c:spPr>
            <a:solidFill>
              <a:schemeClr val="tx1"/>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Zuzycie_energii!$C$34:$H$34</c:f>
              <c:numCache>
                <c:formatCode>#,##0</c:formatCode>
                <c:ptCount val="6"/>
                <c:pt idx="0">
                  <c:v>12340.138482850865</c:v>
                </c:pt>
                <c:pt idx="1">
                  <c:v>13733.307776822394</c:v>
                </c:pt>
                <c:pt idx="2">
                  <c:v>11217.563103085886</c:v>
                </c:pt>
                <c:pt idx="3">
                  <c:v>9335.34</c:v>
                </c:pt>
                <c:pt idx="4">
                  <c:v>6274.8803981541587</c:v>
                </c:pt>
                <c:pt idx="5">
                  <c:v>3683.5072072330354</c:v>
                </c:pt>
              </c:numCache>
              <c:extLst/>
            </c:numRef>
          </c:val>
          <c:extLst>
            <c:ext xmlns:c16="http://schemas.microsoft.com/office/drawing/2014/chart" uri="{C3380CC4-5D6E-409C-BE32-E72D297353CC}">
              <c16:uniqueId val="{00000002-03C3-490A-B73D-2EFD58F44C1C}"/>
            </c:ext>
          </c:extLst>
        </c:ser>
        <c:ser>
          <c:idx val="3"/>
          <c:order val="3"/>
          <c:tx>
            <c:strRef>
              <c:f>Zuzycie_energii!$B$35</c:f>
              <c:strCache>
                <c:ptCount val="1"/>
                <c:pt idx="0">
                  <c:v>Produkty naftowe</c:v>
                </c:pt>
              </c:strCache>
            </c:strRef>
          </c:tx>
          <c:spPr>
            <a:solidFill>
              <a:srgbClr val="CC6600"/>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Zuzycie_energii!$C$35:$H$35</c:f>
              <c:numCache>
                <c:formatCode>#,##0</c:formatCode>
                <c:ptCount val="6"/>
                <c:pt idx="0">
                  <c:v>17563.451800898056</c:v>
                </c:pt>
                <c:pt idx="1">
                  <c:v>20212.651667144357</c:v>
                </c:pt>
                <c:pt idx="2">
                  <c:v>18647.100814082358</c:v>
                </c:pt>
                <c:pt idx="3">
                  <c:v>24383.850999999995</c:v>
                </c:pt>
                <c:pt idx="4">
                  <c:v>24652.967399170841</c:v>
                </c:pt>
                <c:pt idx="5">
                  <c:v>21743.408132601049</c:v>
                </c:pt>
              </c:numCache>
              <c:extLst/>
            </c:numRef>
          </c:val>
          <c:extLst>
            <c:ext xmlns:c16="http://schemas.microsoft.com/office/drawing/2014/chart" uri="{C3380CC4-5D6E-409C-BE32-E72D297353CC}">
              <c16:uniqueId val="{00000003-03C3-490A-B73D-2EFD58F44C1C}"/>
            </c:ext>
          </c:extLst>
        </c:ser>
        <c:ser>
          <c:idx val="4"/>
          <c:order val="4"/>
          <c:tx>
            <c:strRef>
              <c:f>Zuzycie_energii!$B$36</c:f>
              <c:strCache>
                <c:ptCount val="1"/>
                <c:pt idx="0">
                  <c:v>Gaz ziemny</c:v>
                </c:pt>
              </c:strCache>
            </c:strRef>
          </c:tx>
          <c:spPr>
            <a:solidFill>
              <a:srgbClr val="FF9900"/>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Zuzycie_energii!$C$36:$H$36</c:f>
              <c:numCache>
                <c:formatCode>#,##0</c:formatCode>
                <c:ptCount val="6"/>
                <c:pt idx="0">
                  <c:v>7917.0679277730014</c:v>
                </c:pt>
                <c:pt idx="1">
                  <c:v>8884.0498710232132</c:v>
                </c:pt>
                <c:pt idx="2">
                  <c:v>8489.5528804815112</c:v>
                </c:pt>
                <c:pt idx="3">
                  <c:v>9235.6560000000009</c:v>
                </c:pt>
                <c:pt idx="4">
                  <c:v>10372.754145053861</c:v>
                </c:pt>
                <c:pt idx="5">
                  <c:v>10679.354605251452</c:v>
                </c:pt>
              </c:numCache>
              <c:extLst/>
            </c:numRef>
          </c:val>
          <c:extLst>
            <c:ext xmlns:c16="http://schemas.microsoft.com/office/drawing/2014/chart" uri="{C3380CC4-5D6E-409C-BE32-E72D297353CC}">
              <c16:uniqueId val="{00000004-03C3-490A-B73D-2EFD58F44C1C}"/>
            </c:ext>
          </c:extLst>
        </c:ser>
        <c:ser>
          <c:idx val="5"/>
          <c:order val="5"/>
          <c:tx>
            <c:strRef>
              <c:f>Zuzycie_energii!$B$37</c:f>
              <c:strCache>
                <c:ptCount val="1"/>
                <c:pt idx="0">
                  <c:v>Biogaz</c:v>
                </c:pt>
              </c:strCache>
            </c:strRef>
          </c:tx>
          <c:spPr>
            <a:solidFill>
              <a:srgbClr val="00B050"/>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Zuzycie_energii!$C$37:$H$37</c:f>
              <c:numCache>
                <c:formatCode>#,##0</c:formatCode>
                <c:ptCount val="6"/>
                <c:pt idx="0">
                  <c:v>39.88726473679182</c:v>
                </c:pt>
                <c:pt idx="1">
                  <c:v>48.222986529091422</c:v>
                </c:pt>
                <c:pt idx="2">
                  <c:v>78.030954428202918</c:v>
                </c:pt>
                <c:pt idx="3">
                  <c:v>91.947000000000003</c:v>
                </c:pt>
                <c:pt idx="4">
                  <c:v>130.74014986123797</c:v>
                </c:pt>
                <c:pt idx="5">
                  <c:v>165.17481654284549</c:v>
                </c:pt>
              </c:numCache>
              <c:extLst/>
            </c:numRef>
          </c:val>
          <c:extLst>
            <c:ext xmlns:c16="http://schemas.microsoft.com/office/drawing/2014/chart" uri="{C3380CC4-5D6E-409C-BE32-E72D297353CC}">
              <c16:uniqueId val="{00000005-03C3-490A-B73D-2EFD58F44C1C}"/>
            </c:ext>
          </c:extLst>
        </c:ser>
        <c:ser>
          <c:idx val="6"/>
          <c:order val="6"/>
          <c:tx>
            <c:strRef>
              <c:f>Zuzycie_energii!$B$38</c:f>
              <c:strCache>
                <c:ptCount val="1"/>
                <c:pt idx="0">
                  <c:v>Biomasa stała</c:v>
                </c:pt>
              </c:strCache>
            </c:strRef>
          </c:tx>
          <c:spPr>
            <a:solidFill>
              <a:srgbClr val="92D050"/>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Zuzycie_energii!$C$38:$H$38</c:f>
              <c:numCache>
                <c:formatCode>#,##0</c:formatCode>
                <c:ptCount val="6"/>
                <c:pt idx="0">
                  <c:v>3755.3979172637814</c:v>
                </c:pt>
                <c:pt idx="1">
                  <c:v>4305.5794401452176</c:v>
                </c:pt>
                <c:pt idx="2">
                  <c:v>4638.6500429922608</c:v>
                </c:pt>
                <c:pt idx="3">
                  <c:v>7446.5749999999998</c:v>
                </c:pt>
                <c:pt idx="4">
                  <c:v>6785.934718505604</c:v>
                </c:pt>
                <c:pt idx="5">
                  <c:v>6421.7038645659113</c:v>
                </c:pt>
              </c:numCache>
              <c:extLst/>
            </c:numRef>
          </c:val>
          <c:extLst>
            <c:ext xmlns:c16="http://schemas.microsoft.com/office/drawing/2014/chart" uri="{C3380CC4-5D6E-409C-BE32-E72D297353CC}">
              <c16:uniqueId val="{00000006-03C3-490A-B73D-2EFD58F44C1C}"/>
            </c:ext>
          </c:extLst>
        </c:ser>
        <c:ser>
          <c:idx val="7"/>
          <c:order val="7"/>
          <c:tx>
            <c:strRef>
              <c:f>Zuzycie_energii!$B$39</c:f>
              <c:strCache>
                <c:ptCount val="1"/>
                <c:pt idx="0">
                  <c:v>Biopaliwa</c:v>
                </c:pt>
              </c:strCache>
            </c:strRef>
          </c:tx>
          <c:spPr>
            <a:solidFill>
              <a:srgbClr val="99FF99"/>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Zuzycie_energii!$C$39:$H$39</c:f>
              <c:numCache>
                <c:formatCode>0</c:formatCode>
                <c:ptCount val="6"/>
                <c:pt idx="0">
                  <c:v>47.434847807394668</c:v>
                </c:pt>
                <c:pt idx="1">
                  <c:v>867.42482086557743</c:v>
                </c:pt>
                <c:pt idx="2">
                  <c:v>653.42777300085982</c:v>
                </c:pt>
                <c:pt idx="3" formatCode="#,##0">
                  <c:v>1039.5313577911529</c:v>
                </c:pt>
                <c:pt idx="4">
                  <c:v>1498.2965081807899</c:v>
                </c:pt>
                <c:pt idx="5">
                  <c:v>1732.5977705418854</c:v>
                </c:pt>
              </c:numCache>
              <c:extLst/>
            </c:numRef>
          </c:val>
          <c:extLst>
            <c:ext xmlns:c16="http://schemas.microsoft.com/office/drawing/2014/chart" uri="{C3380CC4-5D6E-409C-BE32-E72D297353CC}">
              <c16:uniqueId val="{00000007-03C3-490A-B73D-2EFD58F44C1C}"/>
            </c:ext>
          </c:extLst>
        </c:ser>
        <c:ser>
          <c:idx val="8"/>
          <c:order val="8"/>
          <c:tx>
            <c:strRef>
              <c:f>Zuzycie_energii!$B$40</c:f>
              <c:strCache>
                <c:ptCount val="1"/>
                <c:pt idx="0">
                  <c:v>Odpady komunalne i przemysłowe</c:v>
                </c:pt>
              </c:strCache>
            </c:strRef>
          </c:tx>
          <c:spPr>
            <a:solidFill>
              <a:schemeClr val="accent3">
                <a:lumMod val="60000"/>
              </a:schemeClr>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Zuzycie_energii!$C$40:$H$40</c:f>
              <c:numCache>
                <c:formatCode>#,##0</c:formatCode>
                <c:ptCount val="6"/>
                <c:pt idx="0">
                  <c:v>136.38100697430019</c:v>
                </c:pt>
                <c:pt idx="1">
                  <c:v>378.16443957198811</c:v>
                </c:pt>
                <c:pt idx="2">
                  <c:v>486.36181016528133</c:v>
                </c:pt>
                <c:pt idx="3">
                  <c:v>888.89499999999998</c:v>
                </c:pt>
                <c:pt idx="4">
                  <c:v>894.01505529447377</c:v>
                </c:pt>
                <c:pt idx="5">
                  <c:v>914.76616431107232</c:v>
                </c:pt>
              </c:numCache>
              <c:extLst/>
            </c:numRef>
          </c:val>
          <c:extLst>
            <c:ext xmlns:c16="http://schemas.microsoft.com/office/drawing/2014/chart" uri="{C3380CC4-5D6E-409C-BE32-E72D297353CC}">
              <c16:uniqueId val="{00000008-03C3-490A-B73D-2EFD58F44C1C}"/>
            </c:ext>
          </c:extLst>
        </c:ser>
        <c:ser>
          <c:idx val="9"/>
          <c:order val="9"/>
          <c:tx>
            <c:strRef>
              <c:f>Zuzycie_energii!$B$41</c:f>
              <c:strCache>
                <c:ptCount val="1"/>
                <c:pt idx="0">
                  <c:v>Kolektory słoneczne, pompy ciepła, geotermalne</c:v>
                </c:pt>
              </c:strCache>
            </c:strRef>
          </c:tx>
          <c:spPr>
            <a:solidFill>
              <a:srgbClr val="FFFF66"/>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Zuzycie_energii!$C$41:$H$41</c:f>
              <c:numCache>
                <c:formatCode>#,##0</c:formatCode>
                <c:ptCount val="6"/>
                <c:pt idx="0">
                  <c:v>11.512372217445304</c:v>
                </c:pt>
                <c:pt idx="1">
                  <c:v>68.625460112735254</c:v>
                </c:pt>
                <c:pt idx="2">
                  <c:v>199.59628088277444</c:v>
                </c:pt>
                <c:pt idx="3">
                  <c:v>404.03899999999999</c:v>
                </c:pt>
                <c:pt idx="4">
                  <c:v>1341.1247006601186</c:v>
                </c:pt>
                <c:pt idx="5">
                  <c:v>2245.5284548287523</c:v>
                </c:pt>
              </c:numCache>
              <c:extLst/>
            </c:numRef>
          </c:val>
          <c:extLst>
            <c:ext xmlns:c16="http://schemas.microsoft.com/office/drawing/2014/chart" uri="{C3380CC4-5D6E-409C-BE32-E72D297353CC}">
              <c16:uniqueId val="{00000009-03C3-490A-B73D-2EFD58F44C1C}"/>
            </c:ext>
          </c:extLst>
        </c:ser>
        <c:ser>
          <c:idx val="10"/>
          <c:order val="10"/>
          <c:tx>
            <c:strRef>
              <c:f>Zuzycie_energii!$B$42</c:f>
              <c:strCache>
                <c:ptCount val="1"/>
                <c:pt idx="0">
                  <c:v>Wodór</c:v>
                </c:pt>
              </c:strCache>
            </c:strRef>
          </c:tx>
          <c:spPr>
            <a:solidFill>
              <a:srgbClr val="00CC99"/>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Zuzycie_energii!$C$42:$H$42</c:f>
              <c:numCache>
                <c:formatCode>#,##0</c:formatCode>
                <c:ptCount val="6"/>
                <c:pt idx="0">
                  <c:v>0</c:v>
                </c:pt>
                <c:pt idx="1">
                  <c:v>0</c:v>
                </c:pt>
                <c:pt idx="2">
                  <c:v>0</c:v>
                </c:pt>
                <c:pt idx="3">
                  <c:v>0</c:v>
                </c:pt>
                <c:pt idx="4">
                  <c:v>5.8338682440303575</c:v>
                </c:pt>
                <c:pt idx="5">
                  <c:v>48.927006601895577</c:v>
                </c:pt>
              </c:numCache>
              <c:extLst/>
            </c:numRef>
          </c:val>
          <c:extLst>
            <c:ext xmlns:c16="http://schemas.microsoft.com/office/drawing/2014/chart" uri="{C3380CC4-5D6E-409C-BE32-E72D297353CC}">
              <c16:uniqueId val="{0000000A-03C3-490A-B73D-2EFD58F44C1C}"/>
            </c:ext>
          </c:extLst>
        </c:ser>
        <c:ser>
          <c:idx val="11"/>
          <c:order val="11"/>
          <c:tx>
            <c:strRef>
              <c:f>Zuzycie_energii!$B$43</c:f>
              <c:strCache>
                <c:ptCount val="1"/>
                <c:pt idx="0">
                  <c:v>Biometan</c:v>
                </c:pt>
              </c:strCache>
            </c:strRef>
          </c:tx>
          <c:spPr>
            <a:solidFill>
              <a:srgbClr val="008000"/>
            </a:solidFill>
            <a:ln>
              <a:noFill/>
            </a:ln>
            <a:effectLst/>
          </c:spPr>
          <c:cat>
            <c:numRef>
              <c:f>Zuzycie_energii!$C$31:$H$31</c:f>
              <c:numCache>
                <c:formatCode>0</c:formatCode>
                <c:ptCount val="6"/>
                <c:pt idx="0">
                  <c:v>2005</c:v>
                </c:pt>
                <c:pt idx="1">
                  <c:v>2010</c:v>
                </c:pt>
                <c:pt idx="2">
                  <c:v>2015</c:v>
                </c:pt>
                <c:pt idx="3">
                  <c:v>2020</c:v>
                </c:pt>
                <c:pt idx="4">
                  <c:v>2025</c:v>
                </c:pt>
                <c:pt idx="5">
                  <c:v>2030</c:v>
                </c:pt>
              </c:numCache>
              <c:extLst/>
            </c:numRef>
          </c:cat>
          <c:val>
            <c:numRef>
              <c:f>Zuzycie_energii!$C$43:$H$43</c:f>
              <c:numCache>
                <c:formatCode>#,##0</c:formatCode>
                <c:ptCount val="6"/>
                <c:pt idx="0">
                  <c:v>0</c:v>
                </c:pt>
                <c:pt idx="1">
                  <c:v>0</c:v>
                </c:pt>
                <c:pt idx="2">
                  <c:v>0</c:v>
                </c:pt>
                <c:pt idx="3">
                  <c:v>0</c:v>
                </c:pt>
                <c:pt idx="4">
                  <c:v>120.87723476535156</c:v>
                </c:pt>
                <c:pt idx="5">
                  <c:v>438.24414884421469</c:v>
                </c:pt>
              </c:numCache>
              <c:extLst/>
            </c:numRef>
          </c:val>
          <c:extLst>
            <c:ext xmlns:c16="http://schemas.microsoft.com/office/drawing/2014/chart" uri="{C3380CC4-5D6E-409C-BE32-E72D297353CC}">
              <c16:uniqueId val="{0000000B-03C3-490A-B73D-2EFD58F44C1C}"/>
            </c:ext>
          </c:extLst>
        </c:ser>
        <c:dLbls>
          <c:showLegendKey val="0"/>
          <c:showVal val="0"/>
          <c:showCatName val="0"/>
          <c:showSerName val="0"/>
          <c:showPercent val="0"/>
          <c:showBubbleSize val="0"/>
        </c:dLbls>
        <c:axId val="702290808"/>
        <c:axId val="702291200"/>
      </c:areaChart>
      <c:catAx>
        <c:axId val="702290808"/>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02291200"/>
        <c:crosses val="autoZero"/>
        <c:auto val="1"/>
        <c:lblAlgn val="ctr"/>
        <c:lblOffset val="100"/>
        <c:noMultiLvlLbl val="0"/>
      </c:catAx>
      <c:valAx>
        <c:axId val="702291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pl-PL"/>
                  <a:t>[ktoe</a:t>
                </a:r>
                <a:r>
                  <a:rPr lang="en-US"/>
                  <a:t>]</a:t>
                </a:r>
              </a:p>
            </c:rich>
          </c:tx>
          <c:layout>
            <c:manualLayout>
              <c:xMode val="edge"/>
              <c:yMode val="edge"/>
              <c:x val="9.2779146881449004E-3"/>
              <c:y val="0.440615438479349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702290808"/>
        <c:crosses val="autoZero"/>
        <c:crossBetween val="midCat"/>
      </c:valAx>
      <c:spPr>
        <a:noFill/>
        <a:ln>
          <a:noFill/>
        </a:ln>
        <a:effectLst/>
      </c:spPr>
    </c:plotArea>
    <c:legend>
      <c:legendPos val="r"/>
      <c:layout>
        <c:manualLayout>
          <c:xMode val="edge"/>
          <c:yMode val="edge"/>
          <c:x val="0.73091853101695625"/>
          <c:y val="4.1704124029030766E-2"/>
          <c:w val="0.26088475051729643"/>
          <c:h val="0.93890624501896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627595161715901E-2"/>
          <c:y val="5.4625297417189189E-2"/>
          <c:w val="0.65962206113124755"/>
          <c:h val="0.84526095400558399"/>
        </c:manualLayout>
      </c:layout>
      <c:areaChart>
        <c:grouping val="stacked"/>
        <c:varyColors val="0"/>
        <c:ser>
          <c:idx val="0"/>
          <c:order val="0"/>
          <c:tx>
            <c:strRef>
              <c:f>ELE_cieplo!$B$14</c:f>
              <c:strCache>
                <c:ptCount val="1"/>
                <c:pt idx="0">
                  <c:v>Węgiel brunatny</c:v>
                </c:pt>
              </c:strCache>
            </c:strRef>
          </c:tx>
          <c:spPr>
            <a:solidFill>
              <a:srgbClr val="993300"/>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ELE_cieplo!$C$14:$H$14</c:f>
              <c:numCache>
                <c:formatCode>0.0</c:formatCode>
                <c:ptCount val="6"/>
                <c:pt idx="0">
                  <c:v>54.758000000000003</c:v>
                </c:pt>
                <c:pt idx="1">
                  <c:v>48.651000000000003</c:v>
                </c:pt>
                <c:pt idx="2">
                  <c:v>52.825000000000003</c:v>
                </c:pt>
                <c:pt idx="3">
                  <c:v>38.147679000000004</c:v>
                </c:pt>
                <c:pt idx="4">
                  <c:v>38.137727884996799</c:v>
                </c:pt>
                <c:pt idx="5">
                  <c:v>17.766013522104</c:v>
                </c:pt>
              </c:numCache>
              <c:extLst/>
            </c:numRef>
          </c:val>
          <c:extLst>
            <c:ext xmlns:c16="http://schemas.microsoft.com/office/drawing/2014/chart" uri="{C3380CC4-5D6E-409C-BE32-E72D297353CC}">
              <c16:uniqueId val="{00000000-5051-4DCB-8001-8C8489D26CE9}"/>
            </c:ext>
          </c:extLst>
        </c:ser>
        <c:ser>
          <c:idx val="1"/>
          <c:order val="1"/>
          <c:tx>
            <c:strRef>
              <c:f>ELE_cieplo!$B$15</c:f>
              <c:strCache>
                <c:ptCount val="1"/>
                <c:pt idx="0">
                  <c:v>Węgiel kamienny*</c:v>
                </c:pt>
              </c:strCache>
            </c:strRef>
          </c:tx>
          <c:spPr>
            <a:solidFill>
              <a:schemeClr val="tx1"/>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ELE_cieplo!$C$15:$H$15</c:f>
              <c:numCache>
                <c:formatCode>0.0</c:formatCode>
                <c:ptCount val="6"/>
                <c:pt idx="0">
                  <c:v>88.486999999999995</c:v>
                </c:pt>
                <c:pt idx="1">
                  <c:v>89.337000000000003</c:v>
                </c:pt>
                <c:pt idx="2">
                  <c:v>79.438999999999993</c:v>
                </c:pt>
                <c:pt idx="3">
                  <c:v>70.708617000000004</c:v>
                </c:pt>
                <c:pt idx="4">
                  <c:v>67.34117795569199</c:v>
                </c:pt>
                <c:pt idx="5">
                  <c:v>39.795414597151201</c:v>
                </c:pt>
              </c:numCache>
              <c:extLst/>
            </c:numRef>
          </c:val>
          <c:extLst>
            <c:ext xmlns:c16="http://schemas.microsoft.com/office/drawing/2014/chart" uri="{C3380CC4-5D6E-409C-BE32-E72D297353CC}">
              <c16:uniqueId val="{00000001-5051-4DCB-8001-8C8489D26CE9}"/>
            </c:ext>
          </c:extLst>
        </c:ser>
        <c:ser>
          <c:idx val="2"/>
          <c:order val="2"/>
          <c:tx>
            <c:strRef>
              <c:f>ELE_cieplo!$B$16</c:f>
              <c:strCache>
                <c:ptCount val="1"/>
                <c:pt idx="0">
                  <c:v>Paliwa gazowe**</c:v>
                </c:pt>
              </c:strCache>
            </c:strRef>
          </c:tx>
          <c:spPr>
            <a:solidFill>
              <a:srgbClr val="FF9900"/>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ELE_cieplo!$C$16:$H$16</c:f>
              <c:numCache>
                <c:formatCode>0.0</c:formatCode>
                <c:ptCount val="6"/>
                <c:pt idx="0">
                  <c:v>5.2229999999999999</c:v>
                </c:pt>
                <c:pt idx="1">
                  <c:v>5.1050000000000004</c:v>
                </c:pt>
                <c:pt idx="2">
                  <c:v>6.444</c:v>
                </c:pt>
                <c:pt idx="3">
                  <c:v>17.364408000000005</c:v>
                </c:pt>
                <c:pt idx="4">
                  <c:v>21.759577199999995</c:v>
                </c:pt>
                <c:pt idx="5">
                  <c:v>31.885512611999999</c:v>
                </c:pt>
              </c:numCache>
              <c:extLst/>
            </c:numRef>
          </c:val>
          <c:extLst>
            <c:ext xmlns:c16="http://schemas.microsoft.com/office/drawing/2014/chart" uri="{C3380CC4-5D6E-409C-BE32-E72D297353CC}">
              <c16:uniqueId val="{00000002-5051-4DCB-8001-8C8489D26CE9}"/>
            </c:ext>
          </c:extLst>
        </c:ser>
        <c:ser>
          <c:idx val="3"/>
          <c:order val="3"/>
          <c:tx>
            <c:strRef>
              <c:f>ELE_cieplo!$B$17</c:f>
              <c:strCache>
                <c:ptCount val="1"/>
                <c:pt idx="0">
                  <c:v>Olej opałowy </c:v>
                </c:pt>
              </c:strCache>
            </c:strRef>
          </c:tx>
          <c:spPr>
            <a:solidFill>
              <a:schemeClr val="accent6">
                <a:lumMod val="60000"/>
                <a:lumOff val="40000"/>
              </a:schemeClr>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ELE_cieplo!$C$17:$H$17</c:f>
              <c:numCache>
                <c:formatCode>0.0</c:formatCode>
                <c:ptCount val="6"/>
                <c:pt idx="0">
                  <c:v>2.6930000000000001</c:v>
                </c:pt>
                <c:pt idx="1">
                  <c:v>2.585</c:v>
                </c:pt>
                <c:pt idx="2">
                  <c:v>2.0609999999999999</c:v>
                </c:pt>
                <c:pt idx="3">
                  <c:v>1.6719999999999999</c:v>
                </c:pt>
                <c:pt idx="4">
                  <c:v>1.8589359917999999</c:v>
                </c:pt>
                <c:pt idx="5">
                  <c:v>1.6654568614128</c:v>
                </c:pt>
              </c:numCache>
              <c:extLst/>
            </c:numRef>
          </c:val>
          <c:extLst>
            <c:ext xmlns:c16="http://schemas.microsoft.com/office/drawing/2014/chart" uri="{C3380CC4-5D6E-409C-BE32-E72D297353CC}">
              <c16:uniqueId val="{00000003-5051-4DCB-8001-8C8489D26CE9}"/>
            </c:ext>
          </c:extLst>
        </c:ser>
        <c:ser>
          <c:idx val="5"/>
          <c:order val="5"/>
          <c:tx>
            <c:strRef>
              <c:f>ELE_cieplo!$B$19</c:f>
              <c:strCache>
                <c:ptCount val="1"/>
                <c:pt idx="0">
                  <c:v>Biomasa</c:v>
                </c:pt>
              </c:strCache>
            </c:strRef>
          </c:tx>
          <c:spPr>
            <a:solidFill>
              <a:srgbClr val="00B050"/>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ELE_cieplo!$C$19:$H$19</c:f>
              <c:numCache>
                <c:formatCode>0.0</c:formatCode>
                <c:ptCount val="6"/>
                <c:pt idx="0">
                  <c:v>1.401</c:v>
                </c:pt>
                <c:pt idx="1">
                  <c:v>5.907</c:v>
                </c:pt>
                <c:pt idx="2">
                  <c:v>9.0259999999999998</c:v>
                </c:pt>
                <c:pt idx="3">
                  <c:v>6.9327550000000002</c:v>
                </c:pt>
                <c:pt idx="4">
                  <c:v>6.8153186195112001</c:v>
                </c:pt>
                <c:pt idx="5">
                  <c:v>8.6720372545320004</c:v>
                </c:pt>
              </c:numCache>
              <c:extLst/>
            </c:numRef>
          </c:val>
          <c:extLst>
            <c:ext xmlns:c16="http://schemas.microsoft.com/office/drawing/2014/chart" uri="{C3380CC4-5D6E-409C-BE32-E72D297353CC}">
              <c16:uniqueId val="{00000004-5051-4DCB-8001-8C8489D26CE9}"/>
            </c:ext>
          </c:extLst>
        </c:ser>
        <c:ser>
          <c:idx val="6"/>
          <c:order val="6"/>
          <c:tx>
            <c:strRef>
              <c:f>ELE_cieplo!$B$20</c:f>
              <c:strCache>
                <c:ptCount val="1"/>
                <c:pt idx="0">
                  <c:v>Biogaz</c:v>
                </c:pt>
              </c:strCache>
            </c:strRef>
          </c:tx>
          <c:spPr>
            <a:solidFill>
              <a:srgbClr val="00FE73"/>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ELE_cieplo!$C$20:$H$20</c:f>
              <c:numCache>
                <c:formatCode>0.0</c:formatCode>
                <c:ptCount val="6"/>
                <c:pt idx="0">
                  <c:v>0.11</c:v>
                </c:pt>
                <c:pt idx="1">
                  <c:v>0.39800000000000002</c:v>
                </c:pt>
                <c:pt idx="2">
                  <c:v>0.90600000000000003</c:v>
                </c:pt>
                <c:pt idx="3">
                  <c:v>1.2338530000000001</c:v>
                </c:pt>
                <c:pt idx="4">
                  <c:v>1.898113296</c:v>
                </c:pt>
                <c:pt idx="5">
                  <c:v>2.7593045160000003</c:v>
                </c:pt>
              </c:numCache>
              <c:extLst/>
            </c:numRef>
          </c:val>
          <c:extLst>
            <c:ext xmlns:c16="http://schemas.microsoft.com/office/drawing/2014/chart" uri="{C3380CC4-5D6E-409C-BE32-E72D297353CC}">
              <c16:uniqueId val="{00000005-5051-4DCB-8001-8C8489D26CE9}"/>
            </c:ext>
          </c:extLst>
        </c:ser>
        <c:ser>
          <c:idx val="7"/>
          <c:order val="7"/>
          <c:tx>
            <c:strRef>
              <c:f>ELE_cieplo!$B$21</c:f>
              <c:strCache>
                <c:ptCount val="1"/>
                <c:pt idx="0">
                  <c:v>Energia wodna </c:v>
                </c:pt>
              </c:strCache>
            </c:strRef>
          </c:tx>
          <c:spPr>
            <a:solidFill>
              <a:schemeClr val="tx2">
                <a:lumMod val="60000"/>
                <a:lumOff val="40000"/>
              </a:schemeClr>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ELE_cieplo!$C$21:$H$21</c:f>
              <c:numCache>
                <c:formatCode>0.0</c:formatCode>
                <c:ptCount val="6"/>
                <c:pt idx="0">
                  <c:v>2.2010000000000001</c:v>
                </c:pt>
                <c:pt idx="1">
                  <c:v>2.92</c:v>
                </c:pt>
                <c:pt idx="2">
                  <c:v>1.8320000000000001</c:v>
                </c:pt>
                <c:pt idx="3">
                  <c:v>2.1150000000000002</c:v>
                </c:pt>
                <c:pt idx="4">
                  <c:v>2.5963588800000004</c:v>
                </c:pt>
                <c:pt idx="5">
                  <c:v>2.8808836799999997</c:v>
                </c:pt>
              </c:numCache>
              <c:extLst/>
            </c:numRef>
          </c:val>
          <c:extLst>
            <c:ext xmlns:c16="http://schemas.microsoft.com/office/drawing/2014/chart" uri="{C3380CC4-5D6E-409C-BE32-E72D297353CC}">
              <c16:uniqueId val="{00000006-5051-4DCB-8001-8C8489D26CE9}"/>
            </c:ext>
          </c:extLst>
        </c:ser>
        <c:ser>
          <c:idx val="8"/>
          <c:order val="8"/>
          <c:tx>
            <c:strRef>
              <c:f>ELE_cieplo!$B$22</c:f>
              <c:strCache>
                <c:ptCount val="1"/>
                <c:pt idx="0">
                  <c:v>Z wody przepompowanej</c:v>
                </c:pt>
              </c:strCache>
            </c:strRef>
          </c:tx>
          <c:spPr>
            <a:solidFill>
              <a:schemeClr val="accent1">
                <a:lumMod val="75000"/>
              </a:schemeClr>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ELE_cieplo!$C$22:$H$22</c:f>
              <c:numCache>
                <c:formatCode>0.0</c:formatCode>
                <c:ptCount val="6"/>
                <c:pt idx="0">
                  <c:v>1.577</c:v>
                </c:pt>
                <c:pt idx="1">
                  <c:v>0.56799999999999995</c:v>
                </c:pt>
                <c:pt idx="2">
                  <c:v>0.60299999999999998</c:v>
                </c:pt>
                <c:pt idx="3">
                  <c:v>0.81599999999999995</c:v>
                </c:pt>
                <c:pt idx="4">
                  <c:v>1.0656934200000001</c:v>
                </c:pt>
                <c:pt idx="5">
                  <c:v>3.3271399800000001</c:v>
                </c:pt>
              </c:numCache>
              <c:extLst/>
            </c:numRef>
          </c:val>
          <c:extLst>
            <c:ext xmlns:c16="http://schemas.microsoft.com/office/drawing/2014/chart" uri="{C3380CC4-5D6E-409C-BE32-E72D297353CC}">
              <c16:uniqueId val="{00000007-5051-4DCB-8001-8C8489D26CE9}"/>
            </c:ext>
          </c:extLst>
        </c:ser>
        <c:ser>
          <c:idx val="9"/>
          <c:order val="9"/>
          <c:tx>
            <c:strRef>
              <c:f>ELE_cieplo!$B$23</c:f>
              <c:strCache>
                <c:ptCount val="1"/>
                <c:pt idx="0">
                  <c:v>Energia wiatru na lądzie</c:v>
                </c:pt>
              </c:strCache>
            </c:strRef>
          </c:tx>
          <c:spPr>
            <a:solidFill>
              <a:srgbClr val="57EFD6"/>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ELE_cieplo!$C$23:$H$23</c:f>
              <c:numCache>
                <c:formatCode>0.0</c:formatCode>
                <c:ptCount val="6"/>
                <c:pt idx="0">
                  <c:v>0.13500000000000001</c:v>
                </c:pt>
                <c:pt idx="1">
                  <c:v>1.6639999999999999</c:v>
                </c:pt>
                <c:pt idx="2">
                  <c:v>10.9</c:v>
                </c:pt>
                <c:pt idx="3">
                  <c:v>15.8</c:v>
                </c:pt>
                <c:pt idx="4">
                  <c:v>25.6001364</c:v>
                </c:pt>
                <c:pt idx="5">
                  <c:v>38.073588000000001</c:v>
                </c:pt>
              </c:numCache>
              <c:extLst/>
            </c:numRef>
          </c:val>
          <c:extLst>
            <c:ext xmlns:c16="http://schemas.microsoft.com/office/drawing/2014/chart" uri="{C3380CC4-5D6E-409C-BE32-E72D297353CC}">
              <c16:uniqueId val="{00000008-5051-4DCB-8001-8C8489D26CE9}"/>
            </c:ext>
          </c:extLst>
        </c:ser>
        <c:ser>
          <c:idx val="10"/>
          <c:order val="10"/>
          <c:tx>
            <c:strRef>
              <c:f>ELE_cieplo!$B$24</c:f>
              <c:strCache>
                <c:ptCount val="1"/>
                <c:pt idx="0">
                  <c:v>Energia wiatru na morzu</c:v>
                </c:pt>
              </c:strCache>
            </c:strRef>
          </c:tx>
          <c:spPr>
            <a:solidFill>
              <a:srgbClr val="4BACC6">
                <a:lumMod val="75000"/>
              </a:srgbClr>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ELE_cieplo!$C$24:$H$24</c:f>
              <c:numCache>
                <c:formatCode>0.0</c:formatCode>
                <c:ptCount val="6"/>
                <c:pt idx="0">
                  <c:v>0</c:v>
                </c:pt>
                <c:pt idx="1">
                  <c:v>0</c:v>
                </c:pt>
                <c:pt idx="2">
                  <c:v>0</c:v>
                </c:pt>
                <c:pt idx="3">
                  <c:v>0</c:v>
                </c:pt>
                <c:pt idx="4">
                  <c:v>0</c:v>
                </c:pt>
                <c:pt idx="5">
                  <c:v>21.650865599999996</c:v>
                </c:pt>
              </c:numCache>
              <c:extLst/>
            </c:numRef>
          </c:val>
          <c:extLst>
            <c:ext xmlns:c16="http://schemas.microsoft.com/office/drawing/2014/chart" uri="{C3380CC4-5D6E-409C-BE32-E72D297353CC}">
              <c16:uniqueId val="{00000009-5051-4DCB-8001-8C8489D26CE9}"/>
            </c:ext>
          </c:extLst>
        </c:ser>
        <c:ser>
          <c:idx val="11"/>
          <c:order val="11"/>
          <c:tx>
            <c:strRef>
              <c:f>ELE_cieplo!$B$25</c:f>
              <c:strCache>
                <c:ptCount val="1"/>
                <c:pt idx="0">
                  <c:v>Energia słoneczna</c:v>
                </c:pt>
              </c:strCache>
            </c:strRef>
          </c:tx>
          <c:spPr>
            <a:solidFill>
              <a:srgbClr val="FFFF66"/>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ELE_cieplo!$C$25:$H$25</c:f>
              <c:numCache>
                <c:formatCode>0.0</c:formatCode>
                <c:ptCount val="6"/>
                <c:pt idx="0">
                  <c:v>0</c:v>
                </c:pt>
                <c:pt idx="1">
                  <c:v>0</c:v>
                </c:pt>
                <c:pt idx="2">
                  <c:v>5.7000000000000002E-2</c:v>
                </c:pt>
                <c:pt idx="3">
                  <c:v>1.9570000000000001</c:v>
                </c:pt>
                <c:pt idx="4">
                  <c:v>15.5290272</c:v>
                </c:pt>
                <c:pt idx="5">
                  <c:v>24.8228616</c:v>
                </c:pt>
              </c:numCache>
              <c:extLst/>
            </c:numRef>
          </c:val>
          <c:extLst>
            <c:ext xmlns:c16="http://schemas.microsoft.com/office/drawing/2014/chart" uri="{C3380CC4-5D6E-409C-BE32-E72D297353CC}">
              <c16:uniqueId val="{0000000A-5051-4DCB-8001-8C8489D26CE9}"/>
            </c:ext>
          </c:extLst>
        </c:ser>
        <c:ser>
          <c:idx val="12"/>
          <c:order val="12"/>
          <c:tx>
            <c:strRef>
              <c:f>ELE_cieplo!$B$26</c:f>
              <c:strCache>
                <c:ptCount val="1"/>
                <c:pt idx="0">
                  <c:v>Energia geotermalna</c:v>
                </c:pt>
              </c:strCache>
            </c:strRef>
          </c:tx>
          <c:spPr>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ELE_cieplo!$C$26:$H$26</c:f>
              <c:numCache>
                <c:formatCode>0.0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B-5051-4DCB-8001-8C8489D26CE9}"/>
            </c:ext>
          </c:extLst>
        </c:ser>
        <c:ser>
          <c:idx val="13"/>
          <c:order val="13"/>
          <c:tx>
            <c:strRef>
              <c:f>ELE_cieplo!$B$27</c:f>
              <c:strCache>
                <c:ptCount val="1"/>
                <c:pt idx="0">
                  <c:v>Wodór</c:v>
                </c:pt>
              </c:strCache>
            </c:strRef>
          </c:tx>
          <c:spPr>
            <a:solidFill>
              <a:srgbClr val="00CC99"/>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ELE_cieplo!$C$27:$H$27</c:f>
              <c:numCache>
                <c:formatCode>0.0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C-5051-4DCB-8001-8C8489D26CE9}"/>
            </c:ext>
          </c:extLst>
        </c:ser>
        <c:ser>
          <c:idx val="14"/>
          <c:order val="14"/>
          <c:tx>
            <c:strRef>
              <c:f>ELE_cieplo!$B$28</c:f>
              <c:strCache>
                <c:ptCount val="1"/>
                <c:pt idx="0">
                  <c:v>Pozostałe***</c:v>
                </c:pt>
              </c:strCache>
            </c:strRef>
          </c:tx>
          <c:spPr>
            <a:solidFill>
              <a:schemeClr val="bg1">
                <a:lumMod val="75000"/>
              </a:schemeClr>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ELE_cieplo!$C$28:$H$28</c:f>
              <c:numCache>
                <c:formatCode>0.0</c:formatCode>
                <c:ptCount val="6"/>
                <c:pt idx="0">
                  <c:v>0.70999999999999985</c:v>
                </c:pt>
                <c:pt idx="1">
                  <c:v>1.0510000000000002</c:v>
                </c:pt>
                <c:pt idx="2">
                  <c:v>1.0349999999999999</c:v>
                </c:pt>
                <c:pt idx="3">
                  <c:v>1.5</c:v>
                </c:pt>
                <c:pt idx="4">
                  <c:v>2.1782484599999998</c:v>
                </c:pt>
                <c:pt idx="5">
                  <c:v>2.4240540599999996</c:v>
                </c:pt>
              </c:numCache>
              <c:extLst/>
            </c:numRef>
          </c:val>
          <c:extLst>
            <c:ext xmlns:c16="http://schemas.microsoft.com/office/drawing/2014/chart" uri="{C3380CC4-5D6E-409C-BE32-E72D297353CC}">
              <c16:uniqueId val="{0000000D-5051-4DCB-8001-8C8489D26CE9}"/>
            </c:ext>
          </c:extLst>
        </c:ser>
        <c:ser>
          <c:idx val="15"/>
          <c:order val="15"/>
          <c:tx>
            <c:strRef>
              <c:f>ELE_cieplo!$B$29</c:f>
              <c:strCache>
                <c:ptCount val="1"/>
                <c:pt idx="0">
                  <c:v>Magazyny (Baterie)</c:v>
                </c:pt>
              </c:strCache>
            </c:strRef>
          </c:tx>
          <c:spPr>
            <a:solidFill>
              <a:srgbClr val="FFD08B"/>
            </a:solidFill>
            <a:ln w="25400">
              <a:noFill/>
            </a:ln>
          </c:spPr>
          <c:cat>
            <c:numRef>
              <c:f>ELE_cieplo!$C$13:$H$13</c:f>
              <c:numCache>
                <c:formatCode>General</c:formatCode>
                <c:ptCount val="6"/>
                <c:pt idx="0">
                  <c:v>2005</c:v>
                </c:pt>
                <c:pt idx="1">
                  <c:v>2010</c:v>
                </c:pt>
                <c:pt idx="2">
                  <c:v>2015</c:v>
                </c:pt>
                <c:pt idx="3">
                  <c:v>2020</c:v>
                </c:pt>
                <c:pt idx="4">
                  <c:v>2025</c:v>
                </c:pt>
                <c:pt idx="5">
                  <c:v>2030</c:v>
                </c:pt>
              </c:numCache>
              <c:extLst/>
            </c:numRef>
          </c:cat>
          <c:val>
            <c:numRef>
              <c:f>ELE_cieplo!$C$29:$H$29</c:f>
              <c:numCache>
                <c:formatCode>0.0</c:formatCode>
                <c:ptCount val="6"/>
                <c:pt idx="0">
                  <c:v>0</c:v>
                </c:pt>
                <c:pt idx="1">
                  <c:v>0</c:v>
                </c:pt>
                <c:pt idx="2">
                  <c:v>0</c:v>
                </c:pt>
                <c:pt idx="3">
                  <c:v>0</c:v>
                </c:pt>
                <c:pt idx="4">
                  <c:v>4.8484848000000004E-2</c:v>
                </c:pt>
                <c:pt idx="5">
                  <c:v>1.1767308000000001</c:v>
                </c:pt>
              </c:numCache>
              <c:extLst/>
            </c:numRef>
          </c:val>
          <c:extLst>
            <c:ext xmlns:c16="http://schemas.microsoft.com/office/drawing/2014/chart" uri="{C3380CC4-5D6E-409C-BE32-E72D297353CC}">
              <c16:uniqueId val="{0000000E-5051-4DCB-8001-8C8489D26CE9}"/>
            </c:ext>
          </c:extLst>
        </c:ser>
        <c:dLbls>
          <c:showLegendKey val="0"/>
          <c:showVal val="0"/>
          <c:showCatName val="0"/>
          <c:showSerName val="0"/>
          <c:showPercent val="0"/>
          <c:showBubbleSize val="0"/>
        </c:dLbls>
        <c:axId val="717039832"/>
        <c:axId val="717040224"/>
        <c:extLst>
          <c:ext xmlns:c15="http://schemas.microsoft.com/office/drawing/2012/chart" uri="{02D57815-91ED-43cb-92C2-25804820EDAC}">
            <c15:filteredAreaSeries>
              <c15:ser>
                <c:idx val="4"/>
                <c:order val="4"/>
                <c:tx>
                  <c:strRef>
                    <c:extLst>
                      <c:ext uri="{02D57815-91ED-43cb-92C2-25804820EDAC}">
                        <c15:formulaRef>
                          <c15:sqref>ELE_cieplo!$B$18</c15:sqref>
                        </c15:formulaRef>
                      </c:ext>
                    </c:extLst>
                    <c:strCache>
                      <c:ptCount val="1"/>
                      <c:pt idx="0">
                        <c:v>Energia jądrowa</c:v>
                      </c:pt>
                    </c:strCache>
                  </c:strRef>
                </c:tx>
                <c:spPr>
                  <a:solidFill>
                    <a:srgbClr val="C00000"/>
                  </a:solidFill>
                  <a:ln w="25400">
                    <a:noFill/>
                  </a:ln>
                </c:spPr>
                <c:cat>
                  <c:numRef>
                    <c:extLst>
                      <c:ext uri="{02D57815-91ED-43cb-92C2-25804820EDAC}">
                        <c15:formulaRef>
                          <c15:sqref>ELE_cieplo!$C$13:$H$13</c15:sqref>
                        </c15:formulaRef>
                      </c:ext>
                    </c:extLst>
                    <c:numCache>
                      <c:formatCode>General</c:formatCode>
                      <c:ptCount val="6"/>
                      <c:pt idx="0">
                        <c:v>2005</c:v>
                      </c:pt>
                      <c:pt idx="1">
                        <c:v>2010</c:v>
                      </c:pt>
                      <c:pt idx="2">
                        <c:v>2015</c:v>
                      </c:pt>
                      <c:pt idx="3">
                        <c:v>2020</c:v>
                      </c:pt>
                      <c:pt idx="4">
                        <c:v>2025</c:v>
                      </c:pt>
                      <c:pt idx="5">
                        <c:v>2030</c:v>
                      </c:pt>
                    </c:numCache>
                  </c:numRef>
                </c:cat>
                <c:val>
                  <c:numRef>
                    <c:extLst>
                      <c:ext uri="{02D57815-91ED-43cb-92C2-25804820EDAC}">
                        <c15:formulaRef>
                          <c15:sqref>ELE_cieplo!$C$18:$H$18</c15:sqref>
                        </c15:formulaRef>
                      </c:ext>
                    </c:extLst>
                    <c:numCache>
                      <c:formatCode>0.0</c:formatCode>
                      <c:ptCount val="6"/>
                      <c:pt idx="0">
                        <c:v>0</c:v>
                      </c:pt>
                      <c:pt idx="1">
                        <c:v>0</c:v>
                      </c:pt>
                      <c:pt idx="2">
                        <c:v>0</c:v>
                      </c:pt>
                      <c:pt idx="3">
                        <c:v>0</c:v>
                      </c:pt>
                      <c:pt idx="4">
                        <c:v>0</c:v>
                      </c:pt>
                    </c:numCache>
                  </c:numRef>
                </c:val>
                <c:extLst>
                  <c:ext xmlns:c16="http://schemas.microsoft.com/office/drawing/2014/chart" uri="{C3380CC4-5D6E-409C-BE32-E72D297353CC}">
                    <c16:uniqueId val="{0000000F-5051-4DCB-8001-8C8489D26CE9}"/>
                  </c:ext>
                </c:extLst>
              </c15:ser>
            </c15:filteredAreaSeries>
          </c:ext>
        </c:extLst>
      </c:areaChart>
      <c:catAx>
        <c:axId val="717039832"/>
        <c:scaling>
          <c:orientation val="minMax"/>
        </c:scaling>
        <c:delete val="0"/>
        <c:axPos val="b"/>
        <c:numFmt formatCode="General" sourceLinked="1"/>
        <c:majorTickMark val="out"/>
        <c:minorTickMark val="none"/>
        <c:tickLblPos val="nextTo"/>
        <c:crossAx val="717040224"/>
        <c:crosses val="autoZero"/>
        <c:auto val="1"/>
        <c:lblAlgn val="ctr"/>
        <c:lblOffset val="100"/>
        <c:noMultiLvlLbl val="0"/>
      </c:catAx>
      <c:valAx>
        <c:axId val="717040224"/>
        <c:scaling>
          <c:orientation val="minMax"/>
          <c:max val="200"/>
        </c:scaling>
        <c:delete val="0"/>
        <c:axPos val="l"/>
        <c:majorGridlines>
          <c:spPr>
            <a:ln>
              <a:solidFill>
                <a:schemeClr val="bg1">
                  <a:lumMod val="85000"/>
                </a:schemeClr>
              </a:solidFill>
            </a:ln>
          </c:spPr>
        </c:majorGridlines>
        <c:title>
          <c:tx>
            <c:rich>
              <a:bodyPr rot="-5400000" vert="horz"/>
              <a:lstStyle/>
              <a:p>
                <a:pPr>
                  <a:defRPr/>
                </a:pPr>
                <a:r>
                  <a:rPr lang="pl-PL"/>
                  <a:t>[TWh</a:t>
                </a:r>
                <a:r>
                  <a:rPr lang="en-US"/>
                  <a:t>]</a:t>
                </a:r>
              </a:p>
            </c:rich>
          </c:tx>
          <c:layout>
            <c:manualLayout>
              <c:xMode val="edge"/>
              <c:yMode val="edge"/>
              <c:x val="3.8760258664691256E-3"/>
              <c:y val="0.46976800284455361"/>
            </c:manualLayout>
          </c:layout>
          <c:overlay val="0"/>
        </c:title>
        <c:numFmt formatCode="#,##0" sourceLinked="0"/>
        <c:majorTickMark val="out"/>
        <c:minorTickMark val="none"/>
        <c:tickLblPos val="nextTo"/>
        <c:crossAx val="717039832"/>
        <c:crosses val="autoZero"/>
        <c:crossBetween val="midCat"/>
      </c:valAx>
      <c:spPr>
        <a:ln>
          <a:solidFill>
            <a:schemeClr val="bg1">
              <a:lumMod val="85000"/>
            </a:schemeClr>
          </a:solidFill>
        </a:ln>
      </c:spPr>
    </c:plotArea>
    <c:legend>
      <c:legendPos val="r"/>
      <c:layout>
        <c:manualLayout>
          <c:xMode val="edge"/>
          <c:yMode val="edge"/>
          <c:x val="0.76339596414289512"/>
          <c:y val="1.4919808963789898E-2"/>
          <c:w val="0.22218861506153029"/>
          <c:h val="0.97835217954521603"/>
        </c:manualLayout>
      </c:layout>
      <c:overlay val="0"/>
    </c:legend>
    <c:plotVisOnly val="1"/>
    <c:dispBlanksAs val="zero"/>
    <c:showDLblsOverMax val="0"/>
  </c:chart>
  <c:spPr>
    <a:ln>
      <a:noFill/>
    </a:ln>
  </c:spPr>
  <c:txPr>
    <a:bodyPr/>
    <a:lstStyle/>
    <a:p>
      <a:pPr>
        <a:defRPr sz="900">
          <a:latin typeface="Calibri" panose="020F0502020204030204" pitchFamily="34" charset="0"/>
          <a:cs typeface="Calibri" panose="020F0502020204030204" pitchFamily="34" charset="0"/>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57212636676829"/>
          <c:y val="3.9332272551260136E-2"/>
          <c:w val="0.63831167265249311"/>
          <c:h val="0.88552451790926523"/>
        </c:manualLayout>
      </c:layout>
      <c:barChart>
        <c:barDir val="col"/>
        <c:grouping val="stacked"/>
        <c:varyColors val="0"/>
        <c:ser>
          <c:idx val="0"/>
          <c:order val="0"/>
          <c:tx>
            <c:strRef>
              <c:f>ELE_cieplo!$B$46</c:f>
              <c:strCache>
                <c:ptCount val="1"/>
                <c:pt idx="0">
                  <c:v>EL_Węgiel brunatny</c:v>
                </c:pt>
              </c:strCache>
            </c:strRef>
          </c:tx>
          <c:spPr>
            <a:solidFill>
              <a:srgbClr val="993300"/>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ELE_cieplo!$C$46:$H$46</c:f>
              <c:numCache>
                <c:formatCode>#,##0</c:formatCode>
                <c:ptCount val="6"/>
                <c:pt idx="0">
                  <c:v>8196.5</c:v>
                </c:pt>
                <c:pt idx="1">
                  <c:v>8144.8</c:v>
                </c:pt>
                <c:pt idx="2">
                  <c:v>8643</c:v>
                </c:pt>
                <c:pt idx="3">
                  <c:v>7445</c:v>
                </c:pt>
                <c:pt idx="4">
                  <c:v>7012</c:v>
                </c:pt>
                <c:pt idx="5">
                  <c:v>6566</c:v>
                </c:pt>
              </c:numCache>
              <c:extLst/>
            </c:numRef>
          </c:val>
          <c:extLst>
            <c:ext xmlns:c16="http://schemas.microsoft.com/office/drawing/2014/chart" uri="{C3380CC4-5D6E-409C-BE32-E72D297353CC}">
              <c16:uniqueId val="{00000000-4F0B-4C83-B0F5-E37729534E21}"/>
            </c:ext>
          </c:extLst>
        </c:ser>
        <c:ser>
          <c:idx val="2"/>
          <c:order val="1"/>
          <c:tx>
            <c:strRef>
              <c:f>ELE_cieplo!$B$47</c:f>
              <c:strCache>
                <c:ptCount val="1"/>
                <c:pt idx="0">
                  <c:v>EL_Węgiel kamienny</c:v>
                </c:pt>
              </c:strCache>
            </c:strRef>
          </c:tx>
          <c:spPr>
            <a:solidFill>
              <a:schemeClr val="tx1"/>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ELE_cieplo!$C$47:$H$47</c:f>
              <c:numCache>
                <c:formatCode>#,##0</c:formatCode>
                <c:ptCount val="6"/>
                <c:pt idx="0">
                  <c:v>14612.7</c:v>
                </c:pt>
                <c:pt idx="1">
                  <c:v>14654.8</c:v>
                </c:pt>
                <c:pt idx="2">
                  <c:v>13617</c:v>
                </c:pt>
                <c:pt idx="3">
                  <c:v>15889</c:v>
                </c:pt>
                <c:pt idx="4">
                  <c:v>14911</c:v>
                </c:pt>
                <c:pt idx="5">
                  <c:v>9860</c:v>
                </c:pt>
              </c:numCache>
              <c:extLst/>
            </c:numRef>
          </c:val>
          <c:extLst>
            <c:ext xmlns:c16="http://schemas.microsoft.com/office/drawing/2014/chart" uri="{C3380CC4-5D6E-409C-BE32-E72D297353CC}">
              <c16:uniqueId val="{00000001-4F0B-4C83-B0F5-E37729534E21}"/>
            </c:ext>
          </c:extLst>
        </c:ser>
        <c:ser>
          <c:idx val="4"/>
          <c:order val="2"/>
          <c:tx>
            <c:strRef>
              <c:f>ELE_cieplo!$B$48</c:f>
              <c:strCache>
                <c:ptCount val="1"/>
                <c:pt idx="0">
                  <c:v>EL_Gaz/wodór</c:v>
                </c:pt>
              </c:strCache>
            </c:strRef>
          </c:tx>
          <c:spPr>
            <a:solidFill>
              <a:srgbClr val="FF9900"/>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ELE_cieplo!$C$48:$H$48</c:f>
              <c:numCache>
                <c:formatCode>#,##0</c:formatCode>
                <c:ptCount val="6"/>
                <c:pt idx="0">
                  <c:v>0</c:v>
                </c:pt>
                <c:pt idx="1">
                  <c:v>0</c:v>
                </c:pt>
                <c:pt idx="2">
                  <c:v>0</c:v>
                </c:pt>
                <c:pt idx="3">
                  <c:v>0</c:v>
                </c:pt>
                <c:pt idx="4">
                  <c:v>1332</c:v>
                </c:pt>
                <c:pt idx="5">
                  <c:v>5957</c:v>
                </c:pt>
              </c:numCache>
              <c:extLst/>
            </c:numRef>
          </c:val>
          <c:extLst>
            <c:ext xmlns:c16="http://schemas.microsoft.com/office/drawing/2014/chart" uri="{C3380CC4-5D6E-409C-BE32-E72D297353CC}">
              <c16:uniqueId val="{00000002-4F0B-4C83-B0F5-E37729534E21}"/>
            </c:ext>
          </c:extLst>
        </c:ser>
        <c:ser>
          <c:idx val="5"/>
          <c:order val="3"/>
          <c:tx>
            <c:strRef>
              <c:f>ELE_cieplo!$B$49</c:f>
              <c:strCache>
                <c:ptCount val="1"/>
                <c:pt idx="0">
                  <c:v>EL_Jądrowe systemowe</c:v>
                </c:pt>
              </c:strCache>
            </c:strRef>
          </c:tx>
          <c:spPr>
            <a:solidFill>
              <a:srgbClr val="C00000"/>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ELE_cieplo!$C$49:$H$49</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3-4F0B-4C83-B0F5-E37729534E21}"/>
            </c:ext>
          </c:extLst>
        </c:ser>
        <c:ser>
          <c:idx val="7"/>
          <c:order val="5"/>
          <c:tx>
            <c:strRef>
              <c:f>ELE_cieplo!$B$51</c:f>
              <c:strCache>
                <c:ptCount val="1"/>
                <c:pt idx="0">
                  <c:v>EL_Wodne</c:v>
                </c:pt>
              </c:strCache>
            </c:strRef>
          </c:tx>
          <c:spPr>
            <a:solidFill>
              <a:srgbClr val="5BD4FF"/>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ELE_cieplo!$C$51:$H$51</c:f>
              <c:numCache>
                <c:formatCode>#,##0</c:formatCode>
                <c:ptCount val="6"/>
                <c:pt idx="0">
                  <c:v>914</c:v>
                </c:pt>
                <c:pt idx="1">
                  <c:v>934.65099999999995</c:v>
                </c:pt>
                <c:pt idx="2">
                  <c:v>964</c:v>
                </c:pt>
                <c:pt idx="3">
                  <c:v>987</c:v>
                </c:pt>
                <c:pt idx="4">
                  <c:v>1008</c:v>
                </c:pt>
                <c:pt idx="5">
                  <c:v>1118</c:v>
                </c:pt>
              </c:numCache>
              <c:extLst/>
            </c:numRef>
          </c:val>
          <c:extLst>
            <c:ext xmlns:c16="http://schemas.microsoft.com/office/drawing/2014/chart" uri="{C3380CC4-5D6E-409C-BE32-E72D297353CC}">
              <c16:uniqueId val="{00000004-4F0B-4C83-B0F5-E37729534E21}"/>
            </c:ext>
          </c:extLst>
        </c:ser>
        <c:ser>
          <c:idx val="8"/>
          <c:order val="6"/>
          <c:tx>
            <c:strRef>
              <c:f>ELE_cieplo!$B$52</c:f>
              <c:strCache>
                <c:ptCount val="1"/>
                <c:pt idx="0">
                  <c:v>EL_Szczytowo-pompowe</c:v>
                </c:pt>
              </c:strCache>
            </c:strRef>
          </c:tx>
          <c:spPr>
            <a:solidFill>
              <a:srgbClr val="0070C0"/>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ELE_cieplo!$C$52:$H$52</c:f>
              <c:numCache>
                <c:formatCode>#,##0</c:formatCode>
                <c:ptCount val="6"/>
                <c:pt idx="0">
                  <c:v>1679.04</c:v>
                </c:pt>
                <c:pt idx="1">
                  <c:v>1679.04</c:v>
                </c:pt>
                <c:pt idx="2">
                  <c:v>1705</c:v>
                </c:pt>
                <c:pt idx="3">
                  <c:v>1705</c:v>
                </c:pt>
                <c:pt idx="4">
                  <c:v>1767</c:v>
                </c:pt>
                <c:pt idx="5">
                  <c:v>2507</c:v>
                </c:pt>
              </c:numCache>
              <c:extLst/>
            </c:numRef>
          </c:val>
          <c:extLst>
            <c:ext xmlns:c16="http://schemas.microsoft.com/office/drawing/2014/chart" uri="{C3380CC4-5D6E-409C-BE32-E72D297353CC}">
              <c16:uniqueId val="{00000005-4F0B-4C83-B0F5-E37729534E21}"/>
            </c:ext>
          </c:extLst>
        </c:ser>
        <c:ser>
          <c:idx val="9"/>
          <c:order val="7"/>
          <c:tx>
            <c:strRef>
              <c:f>ELE_cieplo!$B$53</c:f>
              <c:strCache>
                <c:ptCount val="1"/>
                <c:pt idx="0">
                  <c:v>EC_Przemysłowe</c:v>
                </c:pt>
              </c:strCache>
            </c:strRef>
          </c:tx>
          <c:spPr>
            <a:solidFill>
              <a:schemeClr val="bg1">
                <a:lumMod val="85000"/>
              </a:schemeClr>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ELE_cieplo!$C$53:$H$53</c:f>
              <c:numCache>
                <c:formatCode>0</c:formatCode>
                <c:ptCount val="6"/>
                <c:pt idx="0" formatCode="@">
                  <c:v>6140</c:v>
                </c:pt>
                <c:pt idx="1">
                  <c:v>6126.4110000000001</c:v>
                </c:pt>
                <c:pt idx="2" formatCode="#,##0">
                  <c:v>1604.5</c:v>
                </c:pt>
                <c:pt idx="3" formatCode="#,##0">
                  <c:v>1944.6000000000001</c:v>
                </c:pt>
                <c:pt idx="4" formatCode="#,##0">
                  <c:v>2092.83</c:v>
                </c:pt>
                <c:pt idx="5" formatCode="#,##0">
                  <c:v>2124.4299999999998</c:v>
                </c:pt>
              </c:numCache>
              <c:extLst/>
            </c:numRef>
          </c:val>
          <c:extLst>
            <c:ext xmlns:c16="http://schemas.microsoft.com/office/drawing/2014/chart" uri="{C3380CC4-5D6E-409C-BE32-E72D297353CC}">
              <c16:uniqueId val="{00000006-4F0B-4C83-B0F5-E37729534E21}"/>
            </c:ext>
          </c:extLst>
        </c:ser>
        <c:ser>
          <c:idx val="10"/>
          <c:order val="8"/>
          <c:tx>
            <c:strRef>
              <c:f>ELE_cieplo!$B$54</c:f>
              <c:strCache>
                <c:ptCount val="1"/>
                <c:pt idx="0">
                  <c:v>EC_WK</c:v>
                </c:pt>
              </c:strCache>
            </c:strRef>
          </c:tx>
          <c:spPr>
            <a:solidFill>
              <a:schemeClr val="bg1">
                <a:lumMod val="50000"/>
              </a:schemeClr>
            </a:solidFill>
            <a:ln w="25400">
              <a:noFill/>
            </a:ln>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ELE_cieplo!$C$54:$H$54</c:f>
              <c:numCache>
                <c:formatCode>General</c:formatCode>
                <c:ptCount val="6"/>
                <c:pt idx="2" formatCode="#,##0">
                  <c:v>4968.2</c:v>
                </c:pt>
                <c:pt idx="3" formatCode="#,##0">
                  <c:v>5225.7</c:v>
                </c:pt>
                <c:pt idx="4" formatCode="#,##0">
                  <c:v>4578</c:v>
                </c:pt>
                <c:pt idx="5" formatCode="#,##0">
                  <c:v>4149</c:v>
                </c:pt>
              </c:numCache>
              <c:extLst/>
            </c:numRef>
          </c:val>
          <c:extLst>
            <c:ext xmlns:c16="http://schemas.microsoft.com/office/drawing/2014/chart" uri="{C3380CC4-5D6E-409C-BE32-E72D297353CC}">
              <c16:uniqueId val="{00000007-4F0B-4C83-B0F5-E37729534E21}"/>
            </c:ext>
          </c:extLst>
        </c:ser>
        <c:ser>
          <c:idx val="11"/>
          <c:order val="9"/>
          <c:tx>
            <c:strRef>
              <c:f>ELE_cieplo!$B$55</c:f>
              <c:strCache>
                <c:ptCount val="1"/>
                <c:pt idx="0">
                  <c:v>EC_Gaz/wodór</c:v>
                </c:pt>
              </c:strCache>
            </c:strRef>
          </c:tx>
          <c:spPr>
            <a:solidFill>
              <a:srgbClr val="FFCC00"/>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ELE_cieplo!$C$55:$H$55</c:f>
              <c:numCache>
                <c:formatCode>#,##0</c:formatCode>
                <c:ptCount val="6"/>
                <c:pt idx="0">
                  <c:v>760.4</c:v>
                </c:pt>
                <c:pt idx="1">
                  <c:v>806.8</c:v>
                </c:pt>
                <c:pt idx="2">
                  <c:v>927.6</c:v>
                </c:pt>
                <c:pt idx="3">
                  <c:v>2688</c:v>
                </c:pt>
                <c:pt idx="4">
                  <c:v>3514.8</c:v>
                </c:pt>
                <c:pt idx="5">
                  <c:v>5070.8999999999996</c:v>
                </c:pt>
              </c:numCache>
              <c:extLst/>
            </c:numRef>
          </c:val>
          <c:extLst>
            <c:ext xmlns:c16="http://schemas.microsoft.com/office/drawing/2014/chart" uri="{C3380CC4-5D6E-409C-BE32-E72D297353CC}">
              <c16:uniqueId val="{00000008-4F0B-4C83-B0F5-E37729534E21}"/>
            </c:ext>
          </c:extLst>
        </c:ser>
        <c:ser>
          <c:idx val="12"/>
          <c:order val="10"/>
          <c:tx>
            <c:strRef>
              <c:f>ELE_cieplo!$B$56</c:f>
              <c:strCache>
                <c:ptCount val="1"/>
                <c:pt idx="0">
                  <c:v>EL i EC_Biomasa</c:v>
                </c:pt>
              </c:strCache>
            </c:strRef>
          </c:tx>
          <c:spPr>
            <a:solidFill>
              <a:srgbClr val="00B050"/>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ELE_cieplo!$C$56:$H$56</c:f>
              <c:numCache>
                <c:formatCode>#,##0</c:formatCode>
                <c:ptCount val="6"/>
                <c:pt idx="0">
                  <c:v>102.179</c:v>
                </c:pt>
                <c:pt idx="1">
                  <c:v>139.99200000000002</c:v>
                </c:pt>
                <c:pt idx="2">
                  <c:v>512.5</c:v>
                </c:pt>
                <c:pt idx="3">
                  <c:v>533.5</c:v>
                </c:pt>
                <c:pt idx="4">
                  <c:v>668.5</c:v>
                </c:pt>
                <c:pt idx="5">
                  <c:v>1283</c:v>
                </c:pt>
              </c:numCache>
              <c:extLst/>
            </c:numRef>
          </c:val>
          <c:extLst>
            <c:ext xmlns:c16="http://schemas.microsoft.com/office/drawing/2014/chart" uri="{C3380CC4-5D6E-409C-BE32-E72D297353CC}">
              <c16:uniqueId val="{00000009-4F0B-4C83-B0F5-E37729534E21}"/>
            </c:ext>
          </c:extLst>
        </c:ser>
        <c:ser>
          <c:idx val="13"/>
          <c:order val="11"/>
          <c:tx>
            <c:strRef>
              <c:f>ELE_cieplo!$B$57</c:f>
              <c:strCache>
                <c:ptCount val="1"/>
                <c:pt idx="0">
                  <c:v>EC_Biogaz</c:v>
                </c:pt>
              </c:strCache>
            </c:strRef>
          </c:tx>
          <c:spPr>
            <a:solidFill>
              <a:srgbClr val="00FE73"/>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ELE_cieplo!$C$57:$H$57</c:f>
              <c:numCache>
                <c:formatCode>General</c:formatCode>
                <c:ptCount val="6"/>
                <c:pt idx="2" formatCode="#,##0">
                  <c:v>216</c:v>
                </c:pt>
                <c:pt idx="3" formatCode="#,##0">
                  <c:v>241.35</c:v>
                </c:pt>
                <c:pt idx="4" formatCode="#,##0">
                  <c:v>326.10000000000002</c:v>
                </c:pt>
                <c:pt idx="5" formatCode="#,##0">
                  <c:v>453.85</c:v>
                </c:pt>
              </c:numCache>
              <c:extLst/>
            </c:numRef>
          </c:val>
          <c:extLst>
            <c:ext xmlns:c16="http://schemas.microsoft.com/office/drawing/2014/chart" uri="{C3380CC4-5D6E-409C-BE32-E72D297353CC}">
              <c16:uniqueId val="{0000000A-4F0B-4C83-B0F5-E37729534E21}"/>
            </c:ext>
          </c:extLst>
        </c:ser>
        <c:ser>
          <c:idx val="14"/>
          <c:order val="12"/>
          <c:tx>
            <c:strRef>
              <c:f>ELE_cieplo!$B$58</c:f>
              <c:strCache>
                <c:ptCount val="1"/>
                <c:pt idx="0">
                  <c:v>BECCS</c:v>
                </c:pt>
              </c:strCache>
            </c:strRef>
          </c:tx>
          <c:spPr>
            <a:solidFill>
              <a:schemeClr val="accent5">
                <a:lumMod val="40000"/>
                <a:lumOff val="60000"/>
              </a:schemeClr>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ELE_cieplo!$C$58:$H$58</c:f>
              <c:numCache>
                <c:formatCode>General</c:formatCode>
                <c:ptCount val="6"/>
                <c:pt idx="0">
                  <c:v>0</c:v>
                </c:pt>
                <c:pt idx="1">
                  <c:v>0</c:v>
                </c:pt>
                <c:pt idx="2" formatCode="#,##0">
                  <c:v>0</c:v>
                </c:pt>
                <c:pt idx="3" formatCode="#,##0">
                  <c:v>0</c:v>
                </c:pt>
                <c:pt idx="4" formatCode="#,##0">
                  <c:v>0</c:v>
                </c:pt>
                <c:pt idx="5" formatCode="#,##0">
                  <c:v>0</c:v>
                </c:pt>
              </c:numCache>
              <c:extLst/>
            </c:numRef>
          </c:val>
          <c:extLst>
            <c:ext xmlns:c16="http://schemas.microsoft.com/office/drawing/2014/chart" uri="{C3380CC4-5D6E-409C-BE32-E72D297353CC}">
              <c16:uniqueId val="{0000000B-4F0B-4C83-B0F5-E37729534E21}"/>
            </c:ext>
          </c:extLst>
        </c:ser>
        <c:ser>
          <c:idx val="15"/>
          <c:order val="13"/>
          <c:tx>
            <c:strRef>
              <c:f>ELE_cieplo!$B$59</c:f>
              <c:strCache>
                <c:ptCount val="1"/>
                <c:pt idx="0">
                  <c:v>EL_Wiatrowe na lądzie</c:v>
                </c:pt>
              </c:strCache>
            </c:strRef>
          </c:tx>
          <c:spPr>
            <a:solidFill>
              <a:srgbClr val="0070C0"/>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ELE_cieplo!$C$59:$H$59</c:f>
              <c:numCache>
                <c:formatCode>#,##0</c:formatCode>
                <c:ptCount val="6"/>
                <c:pt idx="0">
                  <c:v>120.926</c:v>
                </c:pt>
                <c:pt idx="1">
                  <c:v>1107.51</c:v>
                </c:pt>
                <c:pt idx="2">
                  <c:v>4886</c:v>
                </c:pt>
                <c:pt idx="3">
                  <c:v>6499</c:v>
                </c:pt>
                <c:pt idx="4">
                  <c:v>11096</c:v>
                </c:pt>
                <c:pt idx="5">
                  <c:v>15841.5</c:v>
                </c:pt>
              </c:numCache>
              <c:extLst/>
            </c:numRef>
          </c:val>
          <c:extLst>
            <c:ext xmlns:c16="http://schemas.microsoft.com/office/drawing/2014/chart" uri="{C3380CC4-5D6E-409C-BE32-E72D297353CC}">
              <c16:uniqueId val="{0000000C-4F0B-4C83-B0F5-E37729534E21}"/>
            </c:ext>
          </c:extLst>
        </c:ser>
        <c:ser>
          <c:idx val="16"/>
          <c:order val="14"/>
          <c:tx>
            <c:strRef>
              <c:f>ELE_cieplo!$B$60</c:f>
              <c:strCache>
                <c:ptCount val="1"/>
                <c:pt idx="0">
                  <c:v>EL_Wiatrowe na morzu</c:v>
                </c:pt>
              </c:strCache>
            </c:strRef>
          </c:tx>
          <c:spPr>
            <a:solidFill>
              <a:srgbClr val="99CCFF"/>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ELE_cieplo!$C$60:$H$60</c:f>
              <c:numCache>
                <c:formatCode>#,##0</c:formatCode>
                <c:ptCount val="6"/>
                <c:pt idx="0">
                  <c:v>0</c:v>
                </c:pt>
                <c:pt idx="1">
                  <c:v>0</c:v>
                </c:pt>
                <c:pt idx="2">
                  <c:v>0</c:v>
                </c:pt>
                <c:pt idx="3">
                  <c:v>0</c:v>
                </c:pt>
                <c:pt idx="4">
                  <c:v>0</c:v>
                </c:pt>
                <c:pt idx="5">
                  <c:v>5927</c:v>
                </c:pt>
              </c:numCache>
              <c:extLst/>
            </c:numRef>
          </c:val>
          <c:extLst>
            <c:ext xmlns:c16="http://schemas.microsoft.com/office/drawing/2014/chart" uri="{C3380CC4-5D6E-409C-BE32-E72D297353CC}">
              <c16:uniqueId val="{0000000D-4F0B-4C83-B0F5-E37729534E21}"/>
            </c:ext>
          </c:extLst>
        </c:ser>
        <c:ser>
          <c:idx val="17"/>
          <c:order val="15"/>
          <c:tx>
            <c:strRef>
              <c:f>ELE_cieplo!$B$61</c:f>
              <c:strCache>
                <c:ptCount val="1"/>
                <c:pt idx="0">
                  <c:v>EL_Geotermalne</c:v>
                </c:pt>
              </c:strCache>
            </c:strRef>
          </c:tx>
          <c:spPr>
            <a:solidFill>
              <a:srgbClr val="FF33CC"/>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ELE_cieplo!$C$61:$H$61</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E-4F0B-4C83-B0F5-E37729534E21}"/>
            </c:ext>
          </c:extLst>
        </c:ser>
        <c:ser>
          <c:idx val="1"/>
          <c:order val="16"/>
          <c:tx>
            <c:strRef>
              <c:f>ELE_cieplo!$B$62</c:f>
              <c:strCache>
                <c:ptCount val="1"/>
                <c:pt idx="0">
                  <c:v>Fotowoltaika</c:v>
                </c:pt>
              </c:strCache>
            </c:strRef>
          </c:tx>
          <c:spPr>
            <a:solidFill>
              <a:srgbClr val="FFFF66"/>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ELE_cieplo!$C$62:$H$62</c:f>
              <c:numCache>
                <c:formatCode>#,##0</c:formatCode>
                <c:ptCount val="6"/>
                <c:pt idx="0">
                  <c:v>0</c:v>
                </c:pt>
                <c:pt idx="1">
                  <c:v>0</c:v>
                </c:pt>
                <c:pt idx="2">
                  <c:v>108.12</c:v>
                </c:pt>
                <c:pt idx="3">
                  <c:v>1229.1199999999999</c:v>
                </c:pt>
                <c:pt idx="4">
                  <c:v>19979.12</c:v>
                </c:pt>
                <c:pt idx="5">
                  <c:v>29269.120000000003</c:v>
                </c:pt>
              </c:numCache>
              <c:extLst/>
            </c:numRef>
          </c:val>
          <c:extLst>
            <c:ext xmlns:c16="http://schemas.microsoft.com/office/drawing/2014/chart" uri="{C3380CC4-5D6E-409C-BE32-E72D297353CC}">
              <c16:uniqueId val="{0000000F-4F0B-4C83-B0F5-E37729534E21}"/>
            </c:ext>
          </c:extLst>
        </c:ser>
        <c:ser>
          <c:idx val="3"/>
          <c:order val="17"/>
          <c:tx>
            <c:strRef>
              <c:f>ELE_cieplo!$B$63</c:f>
              <c:strCache>
                <c:ptCount val="1"/>
                <c:pt idx="0">
                  <c:v>Turbiny szcz._gaz/wodór</c:v>
                </c:pt>
              </c:strCache>
            </c:strRef>
          </c:tx>
          <c:spPr>
            <a:solidFill>
              <a:srgbClr val="DE8400"/>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ELE_cieplo!$C$63:$H$63</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10-4F0B-4C83-B0F5-E37729534E21}"/>
            </c:ext>
          </c:extLst>
        </c:ser>
        <c:ser>
          <c:idx val="18"/>
          <c:order val="18"/>
          <c:tx>
            <c:strRef>
              <c:f>ELE_cieplo!$B$64</c:f>
              <c:strCache>
                <c:ptCount val="1"/>
                <c:pt idx="0">
                  <c:v>DSR/Magazyny energii</c:v>
                </c:pt>
              </c:strCache>
            </c:strRef>
          </c:tx>
          <c:spPr>
            <a:solidFill>
              <a:srgbClr val="FFD08B"/>
            </a:solidFill>
          </c:spPr>
          <c:invertIfNegative val="0"/>
          <c:cat>
            <c:numRef>
              <c:f>ELE_cieplo!$C$45:$H$45</c:f>
              <c:numCache>
                <c:formatCode>General</c:formatCode>
                <c:ptCount val="6"/>
                <c:pt idx="0">
                  <c:v>2005</c:v>
                </c:pt>
                <c:pt idx="1">
                  <c:v>2010</c:v>
                </c:pt>
                <c:pt idx="2">
                  <c:v>2015</c:v>
                </c:pt>
                <c:pt idx="3">
                  <c:v>2020</c:v>
                </c:pt>
                <c:pt idx="4">
                  <c:v>2025</c:v>
                </c:pt>
                <c:pt idx="5">
                  <c:v>2030</c:v>
                </c:pt>
              </c:numCache>
              <c:extLst/>
            </c:numRef>
          </c:cat>
          <c:val>
            <c:numRef>
              <c:f>ELE_cieplo!$C$64:$H$64</c:f>
              <c:numCache>
                <c:formatCode>#,##0</c:formatCode>
                <c:ptCount val="6"/>
                <c:pt idx="0">
                  <c:v>0</c:v>
                </c:pt>
                <c:pt idx="1">
                  <c:v>0</c:v>
                </c:pt>
                <c:pt idx="2">
                  <c:v>150</c:v>
                </c:pt>
                <c:pt idx="3">
                  <c:v>615</c:v>
                </c:pt>
                <c:pt idx="4">
                  <c:v>1080</c:v>
                </c:pt>
                <c:pt idx="5">
                  <c:v>2420</c:v>
                </c:pt>
              </c:numCache>
              <c:extLst/>
            </c:numRef>
          </c:val>
          <c:extLst>
            <c:ext xmlns:c16="http://schemas.microsoft.com/office/drawing/2014/chart" uri="{C3380CC4-5D6E-409C-BE32-E72D297353CC}">
              <c16:uniqueId val="{00000011-4F0B-4C83-B0F5-E37729534E21}"/>
            </c:ext>
          </c:extLst>
        </c:ser>
        <c:dLbls>
          <c:showLegendKey val="0"/>
          <c:showVal val="0"/>
          <c:showCatName val="0"/>
          <c:showSerName val="0"/>
          <c:showPercent val="0"/>
          <c:showBubbleSize val="0"/>
        </c:dLbls>
        <c:gapWidth val="150"/>
        <c:overlap val="100"/>
        <c:axId val="717041008"/>
        <c:axId val="729473136"/>
        <c:extLst>
          <c:ext xmlns:c15="http://schemas.microsoft.com/office/drawing/2012/chart" uri="{02D57815-91ED-43cb-92C2-25804820EDAC}">
            <c15:filteredBarSeries>
              <c15:ser>
                <c:idx val="6"/>
                <c:order val="4"/>
                <c:tx>
                  <c:strRef>
                    <c:extLst>
                      <c:ext uri="{02D57815-91ED-43cb-92C2-25804820EDAC}">
                        <c15:formulaRef>
                          <c15:sqref>ELE_cieplo!$B$50</c15:sqref>
                        </c15:formulaRef>
                      </c:ext>
                    </c:extLst>
                    <c:strCache>
                      <c:ptCount val="1"/>
                      <c:pt idx="0">
                        <c:v>EL_Jądrowe_SMR</c:v>
                      </c:pt>
                    </c:strCache>
                  </c:strRef>
                </c:tx>
                <c:spPr>
                  <a:solidFill>
                    <a:srgbClr val="FF0101"/>
                  </a:solidFill>
                  <a:ln w="25400">
                    <a:noFill/>
                  </a:ln>
                </c:spPr>
                <c:invertIfNegative val="0"/>
                <c:cat>
                  <c:numRef>
                    <c:extLst>
                      <c:ext uri="{02D57815-91ED-43cb-92C2-25804820EDAC}">
                        <c15:formulaRef>
                          <c15:sqref>ELE_cieplo!$C$45:$H$45</c15:sqref>
                        </c15:formulaRef>
                      </c:ext>
                    </c:extLst>
                    <c:numCache>
                      <c:formatCode>General</c:formatCode>
                      <c:ptCount val="6"/>
                      <c:pt idx="0">
                        <c:v>2005</c:v>
                      </c:pt>
                      <c:pt idx="1">
                        <c:v>2010</c:v>
                      </c:pt>
                      <c:pt idx="2">
                        <c:v>2015</c:v>
                      </c:pt>
                      <c:pt idx="3">
                        <c:v>2020</c:v>
                      </c:pt>
                      <c:pt idx="4">
                        <c:v>2025</c:v>
                      </c:pt>
                      <c:pt idx="5">
                        <c:v>2030</c:v>
                      </c:pt>
                    </c:numCache>
                  </c:numRef>
                </c:cat>
                <c:val>
                  <c:numRef>
                    <c:extLst>
                      <c:ext uri="{02D57815-91ED-43cb-92C2-25804820EDAC}">
                        <c15:formulaRef>
                          <c15:sqref>ELE_cieplo!$C$50:$H$50</c15:sqref>
                        </c15:formulaRef>
                      </c:ext>
                    </c:extLst>
                    <c:numCache>
                      <c:formatCode>#,##0</c:formatCode>
                      <c:ptCount val="6"/>
                      <c:pt idx="0">
                        <c:v>0</c:v>
                      </c:pt>
                      <c:pt idx="1">
                        <c:v>0</c:v>
                      </c:pt>
                      <c:pt idx="2">
                        <c:v>0</c:v>
                      </c:pt>
                      <c:pt idx="3">
                        <c:v>0</c:v>
                      </c:pt>
                      <c:pt idx="4">
                        <c:v>0</c:v>
                      </c:pt>
                    </c:numCache>
                  </c:numRef>
                </c:val>
                <c:extLst>
                  <c:ext xmlns:c16="http://schemas.microsoft.com/office/drawing/2014/chart" uri="{C3380CC4-5D6E-409C-BE32-E72D297353CC}">
                    <c16:uniqueId val="{00000012-4F0B-4C83-B0F5-E37729534E21}"/>
                  </c:ext>
                </c:extLst>
              </c15:ser>
            </c15:filteredBarSeries>
          </c:ext>
        </c:extLst>
      </c:barChart>
      <c:catAx>
        <c:axId val="717041008"/>
        <c:scaling>
          <c:orientation val="minMax"/>
        </c:scaling>
        <c:delete val="0"/>
        <c:axPos val="b"/>
        <c:numFmt formatCode="General" sourceLinked="1"/>
        <c:majorTickMark val="out"/>
        <c:minorTickMark val="none"/>
        <c:tickLblPos val="nextTo"/>
        <c:crossAx val="729473136"/>
        <c:crosses val="autoZero"/>
        <c:auto val="1"/>
        <c:lblAlgn val="ctr"/>
        <c:lblOffset val="100"/>
        <c:noMultiLvlLbl val="0"/>
      </c:catAx>
      <c:valAx>
        <c:axId val="729473136"/>
        <c:scaling>
          <c:orientation val="minMax"/>
        </c:scaling>
        <c:delete val="0"/>
        <c:axPos val="l"/>
        <c:majorGridlines>
          <c:spPr>
            <a:ln>
              <a:solidFill>
                <a:schemeClr val="bg1">
                  <a:lumMod val="85000"/>
                </a:schemeClr>
              </a:solidFill>
            </a:ln>
          </c:spPr>
        </c:majorGridlines>
        <c:title>
          <c:tx>
            <c:rich>
              <a:bodyPr rot="-5400000" vert="horz"/>
              <a:lstStyle/>
              <a:p>
                <a:pPr>
                  <a:defRPr/>
                </a:pPr>
                <a:r>
                  <a:rPr lang="pl-PL"/>
                  <a:t>[MW</a:t>
                </a:r>
                <a:r>
                  <a:rPr lang="en-US"/>
                  <a:t>]</a:t>
                </a:r>
              </a:p>
            </c:rich>
          </c:tx>
          <c:layout>
            <c:manualLayout>
              <c:xMode val="edge"/>
              <c:yMode val="edge"/>
              <c:x val="7.8836568821840751E-3"/>
              <c:y val="0.46976797101883205"/>
            </c:manualLayout>
          </c:layout>
          <c:overlay val="0"/>
        </c:title>
        <c:numFmt formatCode="#,##0" sourceLinked="0"/>
        <c:majorTickMark val="out"/>
        <c:minorTickMark val="none"/>
        <c:tickLblPos val="nextTo"/>
        <c:spPr>
          <a:noFill/>
        </c:spPr>
        <c:crossAx val="717041008"/>
        <c:crosses val="autoZero"/>
        <c:crossBetween val="between"/>
      </c:valAx>
      <c:spPr>
        <a:ln>
          <a:solidFill>
            <a:schemeClr val="bg1">
              <a:lumMod val="85000"/>
            </a:schemeClr>
          </a:solidFill>
        </a:ln>
      </c:spPr>
    </c:plotArea>
    <c:legend>
      <c:legendPos val="r"/>
      <c:layout>
        <c:manualLayout>
          <c:xMode val="edge"/>
          <c:yMode val="edge"/>
          <c:x val="0.74137787375796527"/>
          <c:y val="2.9693675387350776E-2"/>
          <c:w val="0.24147325337633038"/>
          <c:h val="0.93571584036075039"/>
        </c:manualLayout>
      </c:layout>
      <c:overlay val="0"/>
      <c:txPr>
        <a:bodyPr/>
        <a:lstStyle/>
        <a:p>
          <a:pPr>
            <a:defRPr sz="800"/>
          </a:pPr>
          <a:endParaRPr lang="pl-PL"/>
        </a:p>
      </c:txPr>
    </c:legend>
    <c:plotVisOnly val="1"/>
    <c:dispBlanksAs val="zero"/>
    <c:showDLblsOverMax val="0"/>
  </c:chart>
  <c:spPr>
    <a:ln>
      <a:noFill/>
    </a:ln>
  </c:spPr>
  <c:txPr>
    <a:bodyPr/>
    <a:lstStyle/>
    <a:p>
      <a:pPr>
        <a:defRPr sz="900">
          <a:latin typeface="Calibri" panose="020F0502020204030204" pitchFamily="34" charset="0"/>
          <a:cs typeface="Calibri" panose="020F0502020204030204" pitchFamily="34" charset="0"/>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ysClr val="windowText" lastClr="000000"/>
                </a:solidFill>
                <a:latin typeface="Times New Roman" panose="02020603050405020304" pitchFamily="18" charset="0"/>
                <a:cs typeface="Times New Roman" panose="02020603050405020304" pitchFamily="18" charset="0"/>
              </a:rPr>
              <a:t>TWh</a:t>
            </a:r>
          </a:p>
        </c:rich>
      </c:tx>
      <c:layout>
        <c:manualLayout>
          <c:xMode val="edge"/>
          <c:yMode val="edge"/>
          <c:x val="4.0879629629629627E-2"/>
          <c:y val="8.020048859148049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6039661708953049E-2"/>
          <c:y val="8.7418532564713741E-2"/>
          <c:w val="0.90849737532808394"/>
          <c:h val="0.72782606471674227"/>
        </c:manualLayout>
      </c:layout>
      <c:lineChart>
        <c:grouping val="standard"/>
        <c:varyColors val="0"/>
        <c:ser>
          <c:idx val="0"/>
          <c:order val="0"/>
          <c:tx>
            <c:strRef>
              <c:f>'produkcja i zużycie'!$B$1</c:f>
              <c:strCache>
                <c:ptCount val="1"/>
                <c:pt idx="0">
                  <c:v>produkcja</c:v>
                </c:pt>
              </c:strCache>
            </c:strRef>
          </c:tx>
          <c:spPr>
            <a:ln w="19050" cap="rnd">
              <a:solidFill>
                <a:srgbClr val="008000"/>
              </a:solidFill>
              <a:round/>
            </a:ln>
            <a:effectLst/>
          </c:spPr>
          <c:marker>
            <c:symbol val="circle"/>
            <c:size val="5"/>
            <c:spPr>
              <a:solidFill>
                <a:srgbClr val="008000"/>
              </a:solidFill>
              <a:ln w="9525">
                <a:solidFill>
                  <a:srgbClr val="008000"/>
                </a:solidFill>
              </a:ln>
              <a:effectLst/>
            </c:spPr>
          </c:marker>
          <c:dLbls>
            <c:dLbl>
              <c:idx val="0"/>
              <c:layout>
                <c:manualLayout>
                  <c:x val="-3.5361414456578255E-2"/>
                  <c:y val="5.1809517593158633E-2"/>
                </c:manualLayout>
              </c:layout>
              <c:tx>
                <c:rich>
                  <a:bodyPr/>
                  <a:lstStyle/>
                  <a:p>
                    <a:fld id="{797D73D5-DAB3-48DA-BD92-AB0881CB295A}" type="VALUE">
                      <a:rPr lang="en-US" sz="900"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001-457B-B3C2-5834AB37E486}"/>
                </c:ext>
              </c:extLst>
            </c:dLbl>
            <c:dLbl>
              <c:idx val="5"/>
              <c:layout>
                <c:manualLayout>
                  <c:x val="-7.9459833511450695E-2"/>
                  <c:y val="-2.3612085655842743E-2"/>
                </c:manualLayout>
              </c:layout>
              <c:tx>
                <c:rich>
                  <a:bodyPr/>
                  <a:lstStyle/>
                  <a:p>
                    <a:fld id="{C3A4EC75-E999-466F-B221-FE81F1A60190}"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01-457B-B3C2-5834AB37E486}"/>
                </c:ext>
              </c:extLst>
            </c:dLbl>
            <c:dLbl>
              <c:idx val="10"/>
              <c:layout>
                <c:manualLayout>
                  <c:x val="-3.2642074186904485E-2"/>
                  <c:y val="-7.0255529628132987E-2"/>
                </c:manualLayout>
              </c:layout>
              <c:tx>
                <c:rich>
                  <a:bodyPr/>
                  <a:lstStyle/>
                  <a:p>
                    <a:fld id="{0CE290CA-517A-47D2-A84D-23B6A557D505}"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001-457B-B3C2-5834AB37E486}"/>
                </c:ext>
              </c:extLst>
            </c:dLbl>
            <c:dLbl>
              <c:idx val="15"/>
              <c:layout>
                <c:manualLayout>
                  <c:x val="4.1601664066562667E-3"/>
                  <c:y val="-1.8285712091703085E-2"/>
                </c:manualLayout>
              </c:layout>
              <c:tx>
                <c:rich>
                  <a:bodyPr/>
                  <a:lstStyle/>
                  <a:p>
                    <a:fld id="{51C78611-F7C2-4E32-92A2-E9F3A04D8F2B}"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001-457B-B3C2-5834AB37E486}"/>
                </c:ext>
              </c:extLst>
            </c:dLbl>
            <c:dLbl>
              <c:idx val="17"/>
              <c:layout>
                <c:manualLayout>
                  <c:x val="-2.569770822328956E-2"/>
                  <c:y val="-3.689226403992335E-2"/>
                </c:manualLayout>
              </c:layout>
              <c:tx>
                <c:rich>
                  <a:bodyPr/>
                  <a:lstStyle/>
                  <a:p>
                    <a:fld id="{7D279A81-881B-4D10-B1F4-3E6A3EE61308}" type="VALUE">
                      <a:rPr lang="en-US"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001-457B-B3C2-5834AB37E486}"/>
                </c:ext>
              </c:extLst>
            </c:dLbl>
            <c:spPr>
              <a:noFill/>
              <a:ln>
                <a:solidFill>
                  <a:srgbClr val="008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'produkcja i zużycie'!$A$2:$A$19</c:f>
              <c:numCache>
                <c:formatCode>0</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'produkcja i zużycie'!$B$2:$B$19</c:f>
              <c:numCache>
                <c:formatCode>0.0</c:formatCode>
                <c:ptCount val="18"/>
                <c:pt idx="0">
                  <c:v>156.935</c:v>
                </c:pt>
                <c:pt idx="1">
                  <c:v>161.74199999999999</c:v>
                </c:pt>
                <c:pt idx="2">
                  <c:v>159.34800000000001</c:v>
                </c:pt>
                <c:pt idx="3">
                  <c:v>155.30500000000001</c:v>
                </c:pt>
                <c:pt idx="4">
                  <c:v>151.72</c:v>
                </c:pt>
                <c:pt idx="5">
                  <c:v>157.65799999999999</c:v>
                </c:pt>
                <c:pt idx="6">
                  <c:v>163.548</c:v>
                </c:pt>
                <c:pt idx="7">
                  <c:v>162.13900000000001</c:v>
                </c:pt>
                <c:pt idx="8">
                  <c:v>164.58</c:v>
                </c:pt>
                <c:pt idx="9">
                  <c:v>159.05799999999999</c:v>
                </c:pt>
                <c:pt idx="10">
                  <c:v>164.94399999999999</c:v>
                </c:pt>
                <c:pt idx="11">
                  <c:v>166.63399999999999</c:v>
                </c:pt>
                <c:pt idx="12">
                  <c:v>170.465</c:v>
                </c:pt>
                <c:pt idx="13">
                  <c:v>170.03899999999999</c:v>
                </c:pt>
                <c:pt idx="14">
                  <c:v>163.99</c:v>
                </c:pt>
                <c:pt idx="15">
                  <c:v>158.04300000000001</c:v>
                </c:pt>
                <c:pt idx="16">
                  <c:v>179.631</c:v>
                </c:pt>
                <c:pt idx="17">
                  <c:v>179.74799999999999</c:v>
                </c:pt>
              </c:numCache>
            </c:numRef>
          </c:val>
          <c:smooth val="0"/>
          <c:extLst>
            <c:ext xmlns:c16="http://schemas.microsoft.com/office/drawing/2014/chart" uri="{C3380CC4-5D6E-409C-BE32-E72D297353CC}">
              <c16:uniqueId val="{00000005-3001-457B-B3C2-5834AB37E486}"/>
            </c:ext>
          </c:extLst>
        </c:ser>
        <c:ser>
          <c:idx val="1"/>
          <c:order val="1"/>
          <c:tx>
            <c:strRef>
              <c:f>'produkcja i zużycie'!$C$1</c:f>
              <c:strCache>
                <c:ptCount val="1"/>
                <c:pt idx="0">
                  <c:v>zużycie</c:v>
                </c:pt>
              </c:strCache>
            </c:strRef>
          </c:tx>
          <c:spPr>
            <a:ln w="19050" cap="rnd">
              <a:solidFill>
                <a:schemeClr val="tx1">
                  <a:lumMod val="50000"/>
                  <a:lumOff val="50000"/>
                </a:schemeClr>
              </a:solidFill>
              <a:round/>
            </a:ln>
            <a:effectLst/>
          </c:spPr>
          <c:marker>
            <c:symbol val="diamond"/>
            <c:size val="5"/>
            <c:spPr>
              <a:solidFill>
                <a:schemeClr val="tx1">
                  <a:lumMod val="50000"/>
                  <a:lumOff val="50000"/>
                </a:schemeClr>
              </a:solidFill>
              <a:ln w="9525">
                <a:solidFill>
                  <a:schemeClr val="tx1">
                    <a:lumMod val="50000"/>
                    <a:lumOff val="50000"/>
                  </a:schemeClr>
                </a:solidFill>
              </a:ln>
              <a:effectLst/>
            </c:spPr>
          </c:marker>
          <c:dLbls>
            <c:dLbl>
              <c:idx val="0"/>
              <c:layout>
                <c:manualLayout>
                  <c:x val="-3.5361414456578276E-2"/>
                  <c:y val="-8.5333323094614513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28F0094-285C-4B62-844F-6E5A5F987DF8}"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001-457B-B3C2-5834AB37E486}"/>
                </c:ext>
              </c:extLst>
            </c:dLbl>
            <c:dLbl>
              <c:idx val="5"/>
              <c:layout>
                <c:manualLayout>
                  <c:x val="-2.318064376118352E-2"/>
                  <c:y val="4.6035120085774865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16435718-5274-4181-B44B-278DABFB7C00}"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001-457B-B3C2-5834AB37E486}"/>
                </c:ext>
              </c:extLst>
            </c:dLbl>
            <c:dLbl>
              <c:idx val="10"/>
              <c:layout>
                <c:manualLayout>
                  <c:x val="-3.2642074186904485E-2"/>
                  <c:y val="6.3198012664655398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49BEFB0-C52F-419C-AED6-B15E3D09A38E}"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3001-457B-B3C2-5834AB37E486}"/>
                </c:ext>
              </c:extLst>
            </c:dLbl>
            <c:dLbl>
              <c:idx val="15"/>
              <c:layout>
                <c:manualLayout>
                  <c:x val="-4.1529117903689454E-2"/>
                  <c:y val="4.4739094347096955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7062767-C877-4E3D-8140-1A986A539BAA}"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001-457B-B3C2-5834AB37E486}"/>
                </c:ext>
              </c:extLst>
            </c:dLbl>
            <c:dLbl>
              <c:idx val="17"/>
              <c:layout>
                <c:manualLayout>
                  <c:x val="-2.3617625019961581E-2"/>
                  <c:y val="3.5929744470371838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64F0BAF4-E861-4177-AF9F-5FCA011E0EE1}"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3001-457B-B3C2-5834AB37E4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'produkcja i zużycie'!$A$2:$A$19</c:f>
              <c:numCache>
                <c:formatCode>0</c:formatCode>
                <c:ptCount val="18"/>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numCache>
            </c:numRef>
          </c:cat>
          <c:val>
            <c:numRef>
              <c:f>'produkcja i zużycie'!$C$2:$C$19</c:f>
              <c:numCache>
                <c:formatCode>0.0</c:formatCode>
                <c:ptCount val="18"/>
                <c:pt idx="0">
                  <c:v>145.749</c:v>
                </c:pt>
                <c:pt idx="1">
                  <c:v>150.756</c:v>
                </c:pt>
                <c:pt idx="2">
                  <c:v>154</c:v>
                </c:pt>
                <c:pt idx="3">
                  <c:v>154.636</c:v>
                </c:pt>
                <c:pt idx="4">
                  <c:v>149.529</c:v>
                </c:pt>
                <c:pt idx="5">
                  <c:v>156.304</c:v>
                </c:pt>
                <c:pt idx="6">
                  <c:v>158.30600000000001</c:v>
                </c:pt>
                <c:pt idx="7">
                  <c:v>159.29900000000001</c:v>
                </c:pt>
                <c:pt idx="8">
                  <c:v>160.059</c:v>
                </c:pt>
                <c:pt idx="9">
                  <c:v>161.22399999999999</c:v>
                </c:pt>
                <c:pt idx="10">
                  <c:v>164.61</c:v>
                </c:pt>
                <c:pt idx="11">
                  <c:v>168.63300000000001</c:v>
                </c:pt>
                <c:pt idx="12">
                  <c:v>172.75200000000001</c:v>
                </c:pt>
                <c:pt idx="13">
                  <c:v>175.73400000000001</c:v>
                </c:pt>
                <c:pt idx="14">
                  <c:v>174.61199999999999</c:v>
                </c:pt>
                <c:pt idx="15">
                  <c:v>171.29400000000001</c:v>
                </c:pt>
                <c:pt idx="16">
                  <c:v>180.51900000000001</c:v>
                </c:pt>
                <c:pt idx="17">
                  <c:v>178.071</c:v>
                </c:pt>
              </c:numCache>
            </c:numRef>
          </c:val>
          <c:smooth val="0"/>
          <c:extLst>
            <c:ext xmlns:c16="http://schemas.microsoft.com/office/drawing/2014/chart" uri="{C3380CC4-5D6E-409C-BE32-E72D297353CC}">
              <c16:uniqueId val="{0000000B-3001-457B-B3C2-5834AB37E486}"/>
            </c:ext>
          </c:extLst>
        </c:ser>
        <c:dLbls>
          <c:showLegendKey val="0"/>
          <c:showVal val="0"/>
          <c:showCatName val="0"/>
          <c:showSerName val="0"/>
          <c:showPercent val="0"/>
          <c:showBubbleSize val="0"/>
        </c:dLbls>
        <c:marker val="1"/>
        <c:smooth val="0"/>
        <c:axId val="153628616"/>
        <c:axId val="153623912"/>
      </c:lineChart>
      <c:catAx>
        <c:axId val="15362861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153623912"/>
        <c:crosses val="autoZero"/>
        <c:auto val="1"/>
        <c:lblAlgn val="ctr"/>
        <c:lblOffset val="100"/>
        <c:noMultiLvlLbl val="0"/>
      </c:catAx>
      <c:valAx>
        <c:axId val="153623912"/>
        <c:scaling>
          <c:orientation val="minMax"/>
          <c:min val="145"/>
        </c:scaling>
        <c:delete val="0"/>
        <c:axPos val="l"/>
        <c:majorGridlines>
          <c:spPr>
            <a:ln w="9525" cap="flat" cmpd="sng" algn="ctr">
              <a:solidFill>
                <a:srgbClr val="D9D9D9"/>
              </a:solidFill>
              <a:round/>
            </a:ln>
            <a:effectLst/>
          </c:spPr>
        </c:majorGridlines>
        <c:numFmt formatCode="0" sourceLinked="0"/>
        <c:majorTickMark val="none"/>
        <c:minorTickMark val="none"/>
        <c:tickLblPos val="nextTo"/>
        <c:spPr>
          <a:solidFill>
            <a:sysClr val="window" lastClr="FFFFFF"/>
          </a:solidFill>
          <a:ln>
            <a:solidFill>
              <a:srgbClr val="D9D9D9"/>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153628616"/>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ysClr val="windowText" lastClr="000000"/>
                </a:solidFill>
                <a:latin typeface="Times New Roman" panose="02020603050405020304" pitchFamily="18" charset="0"/>
                <a:cs typeface="Times New Roman" panose="02020603050405020304" pitchFamily="18" charset="0"/>
              </a:rPr>
              <a:t>TWh</a:t>
            </a:r>
          </a:p>
        </c:rich>
      </c:tx>
      <c:layout>
        <c:manualLayout>
          <c:xMode val="edge"/>
          <c:yMode val="edge"/>
          <c:x val="4.0879629629629627E-2"/>
          <c:y val="8.020048859148049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6039661708953049E-2"/>
          <c:y val="8.7418532564713741E-2"/>
          <c:w val="0.90849737532808394"/>
          <c:h val="0.72782606471674227"/>
        </c:manualLayout>
      </c:layout>
      <c:barChart>
        <c:barDir val="col"/>
        <c:grouping val="clustered"/>
        <c:varyColors val="0"/>
        <c:ser>
          <c:idx val="1"/>
          <c:order val="1"/>
          <c:tx>
            <c:strRef>
              <c:f>'produkcja wg nośników'!$B$1</c:f>
              <c:strCache>
                <c:ptCount val="1"/>
                <c:pt idx="0">
                  <c:v>węgiel kamienny</c:v>
                </c:pt>
              </c:strCache>
            </c:strRef>
          </c:tx>
          <c:spPr>
            <a:solidFill>
              <a:schemeClr val="accent1">
                <a:lumMod val="75000"/>
              </a:schemeClr>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nośników'!$B$2:$B$6</c:f>
              <c:numCache>
                <c:formatCode>0.0</c:formatCode>
                <c:ptCount val="5"/>
                <c:pt idx="0">
                  <c:v>87.123000000000005</c:v>
                </c:pt>
                <c:pt idx="1">
                  <c:v>87.863</c:v>
                </c:pt>
                <c:pt idx="2">
                  <c:v>77.692999999999998</c:v>
                </c:pt>
                <c:pt idx="3">
                  <c:v>69.668000000000006</c:v>
                </c:pt>
                <c:pt idx="4">
                  <c:v>77.409000000000006</c:v>
                </c:pt>
              </c:numCache>
            </c:numRef>
          </c:val>
          <c:extLst>
            <c:ext xmlns:c16="http://schemas.microsoft.com/office/drawing/2014/chart" uri="{C3380CC4-5D6E-409C-BE32-E72D297353CC}">
              <c16:uniqueId val="{00000000-0C5C-4C52-9BAC-3F428EEEFBFA}"/>
            </c:ext>
          </c:extLst>
        </c:ser>
        <c:ser>
          <c:idx val="2"/>
          <c:order val="2"/>
          <c:tx>
            <c:strRef>
              <c:f>'produkcja wg nośników'!$C$1</c:f>
              <c:strCache>
                <c:ptCount val="1"/>
                <c:pt idx="0">
                  <c:v>węgiel brunatny</c:v>
                </c:pt>
              </c:strCache>
            </c:strRef>
          </c:tx>
          <c:spPr>
            <a:solidFill>
              <a:srgbClr val="C0000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nośników'!$C$2:$C$6</c:f>
              <c:numCache>
                <c:formatCode>0.0</c:formatCode>
                <c:ptCount val="5"/>
                <c:pt idx="0">
                  <c:v>54.758000000000003</c:v>
                </c:pt>
                <c:pt idx="1">
                  <c:v>48.651000000000003</c:v>
                </c:pt>
                <c:pt idx="2">
                  <c:v>52.825000000000003</c:v>
                </c:pt>
                <c:pt idx="3">
                  <c:v>38.148000000000003</c:v>
                </c:pt>
                <c:pt idx="4">
                  <c:v>47.131</c:v>
                </c:pt>
              </c:numCache>
            </c:numRef>
          </c:val>
          <c:extLst>
            <c:ext xmlns:c16="http://schemas.microsoft.com/office/drawing/2014/chart" uri="{C3380CC4-5D6E-409C-BE32-E72D297353CC}">
              <c16:uniqueId val="{00000001-0C5C-4C52-9BAC-3F428EEEFBFA}"/>
            </c:ext>
          </c:extLst>
        </c:ser>
        <c:ser>
          <c:idx val="3"/>
          <c:order val="3"/>
          <c:tx>
            <c:strRef>
              <c:f>'produkcja wg nośników'!$D$1</c:f>
              <c:strCache>
                <c:ptCount val="1"/>
                <c:pt idx="0">
                  <c:v>paliwa gazowe</c:v>
                </c:pt>
              </c:strCache>
            </c:strRef>
          </c:tx>
          <c:spPr>
            <a:solidFill>
              <a:srgbClr val="92D05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nośników'!$D$2:$D$6</c:f>
              <c:numCache>
                <c:formatCode>0.0</c:formatCode>
                <c:ptCount val="5"/>
                <c:pt idx="0">
                  <c:v>5.165</c:v>
                </c:pt>
                <c:pt idx="1">
                  <c:v>4.8899999999999997</c:v>
                </c:pt>
                <c:pt idx="2">
                  <c:v>6.4050000000000002</c:v>
                </c:pt>
                <c:pt idx="3">
                  <c:v>16.890999999999998</c:v>
                </c:pt>
                <c:pt idx="4">
                  <c:v>11.884</c:v>
                </c:pt>
              </c:numCache>
            </c:numRef>
          </c:val>
          <c:extLst>
            <c:ext xmlns:c16="http://schemas.microsoft.com/office/drawing/2014/chart" uri="{C3380CC4-5D6E-409C-BE32-E72D297353CC}">
              <c16:uniqueId val="{00000002-0C5C-4C52-9BAC-3F428EEEFBFA}"/>
            </c:ext>
          </c:extLst>
        </c:ser>
        <c:ser>
          <c:idx val="4"/>
          <c:order val="4"/>
          <c:tx>
            <c:strRef>
              <c:f>'produkcja wg nośników'!$E$1</c:f>
              <c:strCache>
                <c:ptCount val="1"/>
                <c:pt idx="0">
                  <c:v>pozostałe paliwa</c:v>
                </c:pt>
              </c:strCache>
            </c:strRef>
          </c:tx>
          <c:spPr>
            <a:solidFill>
              <a:srgbClr val="333399"/>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nośników'!$E$2:$E$6</c:f>
              <c:numCache>
                <c:formatCode>0.0</c:formatCode>
                <c:ptCount val="5"/>
                <c:pt idx="0">
                  <c:v>4.4660000000000002</c:v>
                </c:pt>
                <c:pt idx="1">
                  <c:v>4.7969999999999997</c:v>
                </c:pt>
                <c:pt idx="2">
                  <c:v>4.7389999999999999</c:v>
                </c:pt>
                <c:pt idx="3">
                  <c:v>4.2910000000000004</c:v>
                </c:pt>
                <c:pt idx="4">
                  <c:v>4.6059999999999999</c:v>
                </c:pt>
              </c:numCache>
            </c:numRef>
          </c:val>
          <c:extLst>
            <c:ext xmlns:c16="http://schemas.microsoft.com/office/drawing/2014/chart" uri="{C3380CC4-5D6E-409C-BE32-E72D297353CC}">
              <c16:uniqueId val="{00000003-0C5C-4C52-9BAC-3F428EEEFBFA}"/>
            </c:ext>
          </c:extLst>
        </c:ser>
        <c:ser>
          <c:idx val="5"/>
          <c:order val="5"/>
          <c:tx>
            <c:strRef>
              <c:f>'produkcja wg nośników'!$F$1</c:f>
              <c:strCache>
                <c:ptCount val="1"/>
                <c:pt idx="0">
                  <c:v>z wody przepompowanej</c:v>
                </c:pt>
              </c:strCache>
            </c:strRef>
          </c:tx>
          <c:spPr>
            <a:solidFill>
              <a:srgbClr val="00B0F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nośników'!$F$2:$F$6</c:f>
              <c:numCache>
                <c:formatCode>0.0</c:formatCode>
                <c:ptCount val="5"/>
                <c:pt idx="0">
                  <c:v>1.577</c:v>
                </c:pt>
                <c:pt idx="1">
                  <c:v>0.56799999999999995</c:v>
                </c:pt>
                <c:pt idx="2">
                  <c:v>0.60299999999999998</c:v>
                </c:pt>
                <c:pt idx="3">
                  <c:v>0.81899999999999995</c:v>
                </c:pt>
                <c:pt idx="4">
                  <c:v>1.05</c:v>
                </c:pt>
              </c:numCache>
            </c:numRef>
          </c:val>
          <c:extLst>
            <c:ext xmlns:c16="http://schemas.microsoft.com/office/drawing/2014/chart" uri="{C3380CC4-5D6E-409C-BE32-E72D297353CC}">
              <c16:uniqueId val="{00000004-0C5C-4C52-9BAC-3F428EEEFBFA}"/>
            </c:ext>
          </c:extLst>
        </c:ser>
        <c:ser>
          <c:idx val="6"/>
          <c:order val="6"/>
          <c:tx>
            <c:strRef>
              <c:f>'produkcja wg nośników'!$G$1</c:f>
              <c:strCache>
                <c:ptCount val="1"/>
                <c:pt idx="0">
                  <c:v>OZE</c:v>
                </c:pt>
              </c:strCache>
            </c:strRef>
          </c:tx>
          <c:spPr>
            <a:solidFill>
              <a:srgbClr val="FF6600"/>
            </a:solidFill>
            <a:ln>
              <a:noFill/>
            </a:ln>
            <a:effectLst/>
          </c:spPr>
          <c:invertIfNegative val="0"/>
          <c:cat>
            <c:numRef>
              <c:f>'produkcja wg nośników'!$A$2:$A$6</c:f>
              <c:numCache>
                <c:formatCode>0</c:formatCode>
                <c:ptCount val="5"/>
                <c:pt idx="0">
                  <c:v>2005</c:v>
                </c:pt>
                <c:pt idx="1">
                  <c:v>2010</c:v>
                </c:pt>
                <c:pt idx="2">
                  <c:v>2015</c:v>
                </c:pt>
                <c:pt idx="3">
                  <c:v>2020</c:v>
                </c:pt>
                <c:pt idx="4">
                  <c:v>2022</c:v>
                </c:pt>
              </c:numCache>
            </c:numRef>
          </c:cat>
          <c:val>
            <c:numRef>
              <c:f>'produkcja wg nośników'!$G$2:$G$6</c:f>
              <c:numCache>
                <c:formatCode>0.0</c:formatCode>
                <c:ptCount val="5"/>
                <c:pt idx="0">
                  <c:v>3.847</c:v>
                </c:pt>
                <c:pt idx="1">
                  <c:v>10.888999999999999</c:v>
                </c:pt>
                <c:pt idx="2">
                  <c:v>22.678999999999998</c:v>
                </c:pt>
                <c:pt idx="3">
                  <c:v>28.227</c:v>
                </c:pt>
                <c:pt idx="4">
                  <c:v>37.667999999999999</c:v>
                </c:pt>
              </c:numCache>
            </c:numRef>
          </c:val>
          <c:extLst>
            <c:ext xmlns:c16="http://schemas.microsoft.com/office/drawing/2014/chart" uri="{C3380CC4-5D6E-409C-BE32-E72D297353CC}">
              <c16:uniqueId val="{00000005-0C5C-4C52-9BAC-3F428EEEFBFA}"/>
            </c:ext>
          </c:extLst>
        </c:ser>
        <c:dLbls>
          <c:showLegendKey val="0"/>
          <c:showVal val="0"/>
          <c:showCatName val="0"/>
          <c:showSerName val="0"/>
          <c:showPercent val="0"/>
          <c:showBubbleSize val="0"/>
        </c:dLbls>
        <c:gapWidth val="150"/>
        <c:axId val="153626264"/>
        <c:axId val="284646880"/>
        <c:extLst>
          <c:ext xmlns:c15="http://schemas.microsoft.com/office/drawing/2012/chart" uri="{02D57815-91ED-43cb-92C2-25804820EDAC}">
            <c15:filteredBarSeries>
              <c15:ser>
                <c:idx val="0"/>
                <c:order val="0"/>
                <c:tx>
                  <c:strRef>
                    <c:extLst>
                      <c:ext uri="{02D57815-91ED-43cb-92C2-25804820EDAC}">
                        <c15:formulaRef>
                          <c15:sqref>'produkcja wg nośników'!$A$1</c15:sqref>
                        </c15:formulaRef>
                      </c:ext>
                    </c:extLst>
                    <c:strCache>
                      <c:ptCount val="1"/>
                      <c:pt idx="0">
                        <c:v>rok</c:v>
                      </c:pt>
                    </c:strCache>
                  </c:strRef>
                </c:tx>
                <c:spPr>
                  <a:solidFill>
                    <a:schemeClr val="accent1">
                      <a:lumMod val="75000"/>
                    </a:schemeClr>
                  </a:solidFill>
                  <a:ln>
                    <a:noFill/>
                  </a:ln>
                  <a:effectLst/>
                </c:spPr>
                <c:invertIfNegative val="0"/>
                <c:cat>
                  <c:numRef>
                    <c:extLst>
                      <c:ext uri="{02D57815-91ED-43cb-92C2-25804820EDAC}">
                        <c15:formulaRef>
                          <c15:sqref>'produkcja wg nośników'!$A$2:$A$6</c15:sqref>
                        </c15:formulaRef>
                      </c:ext>
                    </c:extLst>
                    <c:numCache>
                      <c:formatCode>0</c:formatCode>
                      <c:ptCount val="5"/>
                      <c:pt idx="0">
                        <c:v>2005</c:v>
                      </c:pt>
                      <c:pt idx="1">
                        <c:v>2010</c:v>
                      </c:pt>
                      <c:pt idx="2">
                        <c:v>2015</c:v>
                      </c:pt>
                      <c:pt idx="3">
                        <c:v>2020</c:v>
                      </c:pt>
                      <c:pt idx="4">
                        <c:v>2022</c:v>
                      </c:pt>
                    </c:numCache>
                  </c:numRef>
                </c:cat>
                <c:val>
                  <c:numRef>
                    <c:extLst>
                      <c:ext uri="{02D57815-91ED-43cb-92C2-25804820EDAC}">
                        <c15:formulaRef>
                          <c15:sqref>'produkcja wg nośników'!$A$2:$A$6</c15:sqref>
                        </c15:formulaRef>
                      </c:ext>
                    </c:extLst>
                    <c:numCache>
                      <c:formatCode>0</c:formatCode>
                      <c:ptCount val="5"/>
                      <c:pt idx="0">
                        <c:v>2005</c:v>
                      </c:pt>
                      <c:pt idx="1">
                        <c:v>2010</c:v>
                      </c:pt>
                      <c:pt idx="2">
                        <c:v>2015</c:v>
                      </c:pt>
                      <c:pt idx="3">
                        <c:v>2020</c:v>
                      </c:pt>
                      <c:pt idx="4">
                        <c:v>2022</c:v>
                      </c:pt>
                    </c:numCache>
                  </c:numRef>
                </c:val>
                <c:extLst>
                  <c:ext xmlns:c16="http://schemas.microsoft.com/office/drawing/2014/chart" uri="{C3380CC4-5D6E-409C-BE32-E72D297353CC}">
                    <c16:uniqueId val="{00000006-0C5C-4C52-9BAC-3F428EEEFBFA}"/>
                  </c:ext>
                </c:extLst>
              </c15:ser>
            </c15:filteredBarSeries>
          </c:ext>
        </c:extLst>
      </c:barChart>
      <c:catAx>
        <c:axId val="15362626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284646880"/>
        <c:crosses val="autoZero"/>
        <c:auto val="1"/>
        <c:lblAlgn val="ctr"/>
        <c:lblOffset val="100"/>
        <c:noMultiLvlLbl val="0"/>
      </c:catAx>
      <c:valAx>
        <c:axId val="284646880"/>
        <c:scaling>
          <c:orientation val="minMax"/>
        </c:scaling>
        <c:delete val="0"/>
        <c:axPos val="l"/>
        <c:majorGridlines>
          <c:spPr>
            <a:ln w="9525" cap="flat" cmpd="sng" algn="ctr">
              <a:solidFill>
                <a:srgbClr val="D9D9D9"/>
              </a:solidFill>
              <a:round/>
            </a:ln>
            <a:effectLst/>
          </c:spPr>
        </c:majorGridlines>
        <c:numFmt formatCode="0" sourceLinked="0"/>
        <c:majorTickMark val="none"/>
        <c:minorTickMark val="none"/>
        <c:tickLblPos val="nextTo"/>
        <c:spPr>
          <a:solidFill>
            <a:sysClr val="window" lastClr="FFFFFF"/>
          </a:solidFill>
          <a:ln>
            <a:solidFill>
              <a:srgbClr val="D9D9D9"/>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153626264"/>
        <c:crosses val="autoZero"/>
        <c:crossBetween val="between"/>
      </c:valAx>
      <c:spPr>
        <a:noFill/>
        <a:ln>
          <a:noFill/>
        </a:ln>
        <a:effectLst/>
      </c:spPr>
    </c:plotArea>
    <c:legend>
      <c:legendPos val="b"/>
      <c:layout>
        <c:manualLayout>
          <c:xMode val="edge"/>
          <c:yMode val="edge"/>
          <c:x val="1.6931216931216932E-2"/>
          <c:y val="0.89268065629727322"/>
          <c:w val="0.96613756613756618"/>
          <c:h val="7.917015299195974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solidFill>
                  <a:sysClr val="windowText" lastClr="000000"/>
                </a:solidFill>
                <a:latin typeface="Times New Roman" panose="02020603050405020304" pitchFamily="18" charset="0"/>
                <a:cs typeface="Times New Roman" panose="02020603050405020304" pitchFamily="18" charset="0"/>
              </a:rPr>
              <a:t>GWh</a:t>
            </a:r>
          </a:p>
        </c:rich>
      </c:tx>
      <c:layout>
        <c:manualLayout>
          <c:xMode val="edge"/>
          <c:yMode val="edge"/>
          <c:x val="4.0879629629629627E-2"/>
          <c:y val="8.020048859148049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6039661708953049E-2"/>
          <c:y val="0.11830642791272712"/>
          <c:w val="0.90849737532808394"/>
          <c:h val="0.69693815300114526"/>
        </c:manualLayout>
      </c:layout>
      <c:lineChart>
        <c:grouping val="standard"/>
        <c:varyColors val="0"/>
        <c:ser>
          <c:idx val="2"/>
          <c:order val="2"/>
          <c:tx>
            <c:strRef>
              <c:f>'sprzedaż gazu ziemnego'!$A$3</c:f>
              <c:strCache>
                <c:ptCount val="1"/>
                <c:pt idx="0">
                  <c:v>Odbiorcy przemysłowi</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numRef>
              <c:f>'sprzedaż gazu ziemnego'!$B$1:$F$1</c:f>
              <c:numCache>
                <c:formatCode>General</c:formatCode>
                <c:ptCount val="5"/>
                <c:pt idx="0">
                  <c:v>2005</c:v>
                </c:pt>
                <c:pt idx="1">
                  <c:v>2010</c:v>
                </c:pt>
                <c:pt idx="2">
                  <c:v>2015</c:v>
                </c:pt>
                <c:pt idx="3">
                  <c:v>2020</c:v>
                </c:pt>
                <c:pt idx="4">
                  <c:v>2022</c:v>
                </c:pt>
              </c:numCache>
            </c:numRef>
          </c:cat>
          <c:val>
            <c:numRef>
              <c:f>'sprzedaż gazu ziemnego'!$B$3:$F$3</c:f>
              <c:numCache>
                <c:formatCode>#,##0</c:formatCode>
                <c:ptCount val="5"/>
                <c:pt idx="0">
                  <c:v>93504</c:v>
                </c:pt>
                <c:pt idx="1">
                  <c:v>95816</c:v>
                </c:pt>
                <c:pt idx="2">
                  <c:v>95390</c:v>
                </c:pt>
                <c:pt idx="3">
                  <c:v>132138.45219294718</c:v>
                </c:pt>
                <c:pt idx="4">
                  <c:v>105450.78571500001</c:v>
                </c:pt>
              </c:numCache>
            </c:numRef>
          </c:val>
          <c:smooth val="0"/>
          <c:extLst>
            <c:ext xmlns:c16="http://schemas.microsoft.com/office/drawing/2014/chart" uri="{C3380CC4-5D6E-409C-BE32-E72D297353CC}">
              <c16:uniqueId val="{00000000-9921-445C-AD64-65B0DC2DD57B}"/>
            </c:ext>
          </c:extLst>
        </c:ser>
        <c:ser>
          <c:idx val="3"/>
          <c:order val="3"/>
          <c:tx>
            <c:strRef>
              <c:f>'sprzedaż gazu ziemnego'!$A$4</c:f>
              <c:strCache>
                <c:ptCount val="1"/>
                <c:pt idx="0">
                  <c:v>Gospodarstwa domowe</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'sprzedaż gazu ziemnego'!$B$1:$F$1</c:f>
              <c:numCache>
                <c:formatCode>General</c:formatCode>
                <c:ptCount val="5"/>
                <c:pt idx="0">
                  <c:v>2005</c:v>
                </c:pt>
                <c:pt idx="1">
                  <c:v>2010</c:v>
                </c:pt>
                <c:pt idx="2">
                  <c:v>2015</c:v>
                </c:pt>
                <c:pt idx="3">
                  <c:v>2020</c:v>
                </c:pt>
                <c:pt idx="4">
                  <c:v>2022</c:v>
                </c:pt>
              </c:numCache>
            </c:numRef>
          </c:cat>
          <c:val>
            <c:numRef>
              <c:f>'sprzedaż gazu ziemnego'!$B$4:$F$4</c:f>
              <c:numCache>
                <c:formatCode>#,##0</c:formatCode>
                <c:ptCount val="5"/>
                <c:pt idx="0">
                  <c:v>41698</c:v>
                </c:pt>
                <c:pt idx="1">
                  <c:v>45788</c:v>
                </c:pt>
                <c:pt idx="2">
                  <c:v>40783</c:v>
                </c:pt>
                <c:pt idx="3">
                  <c:v>49639.776214444399</c:v>
                </c:pt>
                <c:pt idx="4">
                  <c:v>56066.442877000001</c:v>
                </c:pt>
              </c:numCache>
            </c:numRef>
          </c:val>
          <c:smooth val="0"/>
          <c:extLst>
            <c:ext xmlns:c16="http://schemas.microsoft.com/office/drawing/2014/chart" uri="{C3380CC4-5D6E-409C-BE32-E72D297353CC}">
              <c16:uniqueId val="{00000001-9921-445C-AD64-65B0DC2DD57B}"/>
            </c:ext>
          </c:extLst>
        </c:ser>
        <c:dLbls>
          <c:showLegendKey val="0"/>
          <c:showVal val="0"/>
          <c:showCatName val="0"/>
          <c:showSerName val="0"/>
          <c:showPercent val="0"/>
          <c:showBubbleSize val="0"/>
        </c:dLbls>
        <c:marker val="1"/>
        <c:smooth val="0"/>
        <c:axId val="286966760"/>
        <c:axId val="286967152"/>
        <c:extLst>
          <c:ext xmlns:c15="http://schemas.microsoft.com/office/drawing/2012/chart" uri="{02D57815-91ED-43cb-92C2-25804820EDAC}">
            <c15:filteredLineSeries>
              <c15: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'sprzedaż gazu ziemnego'!$B$1:$F$1</c15:sqref>
                        </c15:formulaRef>
                      </c:ext>
                    </c:extLst>
                    <c:numCache>
                      <c:formatCode>General</c:formatCode>
                      <c:ptCount val="5"/>
                      <c:pt idx="0">
                        <c:v>2005</c:v>
                      </c:pt>
                      <c:pt idx="1">
                        <c:v>2010</c:v>
                      </c:pt>
                      <c:pt idx="2">
                        <c:v>2015</c:v>
                      </c:pt>
                      <c:pt idx="3">
                        <c:v>2020</c:v>
                      </c:pt>
                      <c:pt idx="4">
                        <c:v>2022</c:v>
                      </c:pt>
                    </c:numCache>
                  </c:numRef>
                </c:cat>
                <c:val>
                  <c:numRef>
                    <c:extLst>
                      <c:ext uri="{02D57815-91ED-43cb-92C2-25804820EDAC}">
                        <c15:formulaRef>
                          <c15:sqref>'sprzedaż gazu ziemnego'!$B$1:$F$1</c15:sqref>
                        </c15:formulaRef>
                      </c:ext>
                    </c:extLst>
                    <c:numCache>
                      <c:formatCode>General</c:formatCode>
                      <c:ptCount val="5"/>
                      <c:pt idx="0">
                        <c:v>2005</c:v>
                      </c:pt>
                      <c:pt idx="1">
                        <c:v>2010</c:v>
                      </c:pt>
                      <c:pt idx="2">
                        <c:v>2015</c:v>
                      </c:pt>
                      <c:pt idx="3">
                        <c:v>2020</c:v>
                      </c:pt>
                      <c:pt idx="4">
                        <c:v>2022</c:v>
                      </c:pt>
                    </c:numCache>
                  </c:numRef>
                </c:val>
                <c:smooth val="0"/>
                <c:extLst>
                  <c:ext xmlns:c16="http://schemas.microsoft.com/office/drawing/2014/chart" uri="{C3380CC4-5D6E-409C-BE32-E72D297353CC}">
                    <c16:uniqueId val="{00000002-9921-445C-AD64-65B0DC2DD57B}"/>
                  </c:ext>
                </c:extLst>
              </c15:ser>
            </c15:filteredLineSeries>
            <c15:filteredLineSeries>
              <c15: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5361414456578255E-2"/>
                        <c:y val="5.1809517593158633E-2"/>
                      </c:manualLayout>
                    </c:layout>
                    <c:tx>
                      <c:rich>
                        <a:bodyPr/>
                        <a:lstStyle/>
                        <a:p>
                          <a:fld id="{797D73D5-DAB3-48DA-BD92-AB0881CB295A}" type="VALUE">
                            <a:rPr lang="en-US" sz="900" b="1">
                              <a:solidFill>
                                <a:srgbClr val="008000"/>
                              </a:solidFill>
                              <a:latin typeface="Times New Roman" panose="02020603050405020304" pitchFamily="18" charset="0"/>
                              <a:cs typeface="Times New Roman" panose="02020603050405020304" pitchFamily="18" charset="0"/>
                            </a:rPr>
                            <a:pPr/>
                            <a:t>[WARTOŚĆ]</a:t>
                          </a:fld>
                          <a:endParaRPr lang="pl-PL"/>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3-9921-445C-AD64-65B0DC2DD57B}"/>
                      </c:ext>
                    </c:extLst>
                  </c:dLbl>
                  <c:dLbl>
                    <c:idx val="1"/>
                    <c:layout>
                      <c:manualLayout>
                        <c:x val="-3.5361414456578276E-2"/>
                        <c:y val="-8.5333323094614513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28F0094-285C-4B62-844F-6E5A5F987DF8}" type="VALUE">
                            <a:rPr lang="en-US" b="1">
                              <a:solidFill>
                                <a:sysClr val="windowText" lastClr="000000"/>
                              </a:solidFill>
                              <a:latin typeface="Times New Roman" panose="02020603050405020304" pitchFamily="18" charset="0"/>
                              <a:cs typeface="Times New Roman" panose="02020603050405020304" pitchFamily="18" charset="0"/>
                            </a:rPr>
                            <a:pPr>
                              <a:defRPr/>
                            </a:pPr>
                            <a:t>[WARTOŚĆ]</a:t>
                          </a:fld>
                          <a:endParaRPr lang="pl-PL"/>
                        </a:p>
                      </c:rich>
                    </c:tx>
                    <c:spPr>
                      <a:noFill/>
                      <a:ln>
                        <a:solidFill>
                          <a:schemeClr val="tx1">
                            <a:lumMod val="50000"/>
                            <a:lumOff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4-9921-445C-AD64-65B0DC2DD5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'sprzedaż gazu ziemnego'!$B$1:$F$1</c15:sqref>
                        </c15:formulaRef>
                      </c:ext>
                    </c:extLst>
                    <c:numCache>
                      <c:formatCode>General</c:formatCode>
                      <c:ptCount val="5"/>
                      <c:pt idx="0">
                        <c:v>2005</c:v>
                      </c:pt>
                      <c:pt idx="1">
                        <c:v>2010</c:v>
                      </c:pt>
                      <c:pt idx="2">
                        <c:v>2015</c:v>
                      </c:pt>
                      <c:pt idx="3">
                        <c:v>2020</c:v>
                      </c:pt>
                      <c:pt idx="4">
                        <c:v>2022</c:v>
                      </c:pt>
                    </c:numCache>
                  </c:numRef>
                </c:cat>
                <c:val>
                  <c:numRef>
                    <c:extLst xmlns:c15="http://schemas.microsoft.com/office/drawing/2012/chart">
                      <c:ext xmlns:c15="http://schemas.microsoft.com/office/drawing/2012/chart" uri="{02D57815-91ED-43cb-92C2-25804820EDAC}">
                        <c15:formulaRef>
                          <c15:sqref>'sprzedaż gazu ziemnego'!$B$2:$F$2</c15:sqref>
                        </c15:formulaRef>
                      </c:ext>
                    </c:extLst>
                    <c:numCache>
                      <c:formatCode>#,##0</c:formatCode>
                      <c:ptCount val="5"/>
                      <c:pt idx="0">
                        <c:v>153200</c:v>
                      </c:pt>
                      <c:pt idx="1">
                        <c:v>157211</c:v>
                      </c:pt>
                      <c:pt idx="2">
                        <c:v>150192</c:v>
                      </c:pt>
                      <c:pt idx="3">
                        <c:v>197119.64970699983</c:v>
                      </c:pt>
                      <c:pt idx="4">
                        <c:v>181905.21635499998</c:v>
                      </c:pt>
                    </c:numCache>
                  </c:numRef>
                </c:val>
                <c:smooth val="0"/>
                <c:extLst xmlns:c15="http://schemas.microsoft.com/office/drawing/2012/chart">
                  <c:ext xmlns:c16="http://schemas.microsoft.com/office/drawing/2014/chart" uri="{C3380CC4-5D6E-409C-BE32-E72D297353CC}">
                    <c16:uniqueId val="{00000005-9921-445C-AD64-65B0DC2DD57B}"/>
                  </c:ext>
                </c:extLst>
              </c15:ser>
            </c15:filteredLineSeries>
          </c:ext>
        </c:extLst>
      </c:lineChart>
      <c:catAx>
        <c:axId val="28696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286967152"/>
        <c:crosses val="autoZero"/>
        <c:auto val="1"/>
        <c:lblAlgn val="ctr"/>
        <c:lblOffset val="100"/>
        <c:noMultiLvlLbl val="0"/>
      </c:catAx>
      <c:valAx>
        <c:axId val="286967152"/>
        <c:scaling>
          <c:orientation val="minMax"/>
        </c:scaling>
        <c:delete val="0"/>
        <c:axPos val="l"/>
        <c:majorGridlines>
          <c:spPr>
            <a:ln w="9525" cap="flat" cmpd="sng" algn="ctr">
              <a:solidFill>
                <a:srgbClr val="D9D9D9"/>
              </a:solidFill>
              <a:round/>
            </a:ln>
            <a:effectLst/>
          </c:spPr>
        </c:majorGridlines>
        <c:numFmt formatCode="#,##0" sourceLinked="0"/>
        <c:majorTickMark val="none"/>
        <c:minorTickMark val="none"/>
        <c:tickLblPos val="nextTo"/>
        <c:spPr>
          <a:solidFill>
            <a:sysClr val="window" lastClr="FFFFFF"/>
          </a:solidFill>
          <a:ln>
            <a:solidFill>
              <a:srgbClr val="D9D9D9"/>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crossAx val="286966760"/>
        <c:crosses val="autoZero"/>
        <c:crossBetween val="between"/>
      </c:valAx>
      <c:spPr>
        <a:noFill/>
        <a:ln>
          <a:noFill/>
        </a:ln>
        <a:effectLst/>
      </c:spPr>
    </c:plotArea>
    <c:legend>
      <c:legendPos val="b"/>
      <c:layout>
        <c:manualLayout>
          <c:xMode val="edge"/>
          <c:yMode val="edge"/>
          <c:x val="8.9440382452193434E-2"/>
          <c:y val="0.90797879994730391"/>
          <c:w val="0.8943588648641142"/>
          <c:h val="8.043272157520234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60366940445827"/>
          <c:y val="0.1659421441270203"/>
          <c:w val="0.70997372873496567"/>
          <c:h val="0.68280265804834617"/>
        </c:manualLayout>
      </c:layout>
      <c:pieChart>
        <c:varyColors val="1"/>
        <c:ser>
          <c:idx val="0"/>
          <c:order val="0"/>
          <c:spPr>
            <a:solidFill>
              <a:srgbClr val="9999FF"/>
            </a:solidFill>
            <a:ln w="12700">
              <a:solidFill>
                <a:srgbClr val="000000"/>
              </a:solidFill>
              <a:prstDash val="solid"/>
            </a:ln>
          </c:spPr>
          <c:explosion val="5"/>
          <c:dPt>
            <c:idx val="0"/>
            <c:bubble3D val="0"/>
            <c:explosion val="2"/>
            <c:spPr>
              <a:solidFill>
                <a:srgbClr val="9999FF"/>
              </a:solidFill>
              <a:ln w="25400">
                <a:noFill/>
              </a:ln>
            </c:spPr>
            <c:extLst>
              <c:ext xmlns:c16="http://schemas.microsoft.com/office/drawing/2014/chart" uri="{C3380CC4-5D6E-409C-BE32-E72D297353CC}">
                <c16:uniqueId val="{00000001-D7BE-4EA5-8503-21B90AACFA17}"/>
              </c:ext>
            </c:extLst>
          </c:dPt>
          <c:dPt>
            <c:idx val="1"/>
            <c:bubble3D val="0"/>
            <c:explosion val="9"/>
            <c:spPr>
              <a:solidFill>
                <a:srgbClr val="FFC000"/>
              </a:solidFill>
              <a:ln w="25400">
                <a:noFill/>
              </a:ln>
            </c:spPr>
            <c:extLst>
              <c:ext xmlns:c16="http://schemas.microsoft.com/office/drawing/2014/chart" uri="{C3380CC4-5D6E-409C-BE32-E72D297353CC}">
                <c16:uniqueId val="{00000003-D7BE-4EA5-8503-21B90AACFA17}"/>
              </c:ext>
            </c:extLst>
          </c:dPt>
          <c:dPt>
            <c:idx val="2"/>
            <c:bubble3D val="0"/>
            <c:explosion val="6"/>
            <c:spPr>
              <a:solidFill>
                <a:srgbClr val="4BACC6"/>
              </a:solidFill>
              <a:ln w="25400">
                <a:noFill/>
              </a:ln>
            </c:spPr>
            <c:extLst>
              <c:ext xmlns:c16="http://schemas.microsoft.com/office/drawing/2014/chart" uri="{C3380CC4-5D6E-409C-BE32-E72D297353CC}">
                <c16:uniqueId val="{00000005-D7BE-4EA5-8503-21B90AACFA17}"/>
              </c:ext>
            </c:extLst>
          </c:dPt>
          <c:dPt>
            <c:idx val="3"/>
            <c:bubble3D val="0"/>
            <c:explosion val="1"/>
            <c:spPr>
              <a:solidFill>
                <a:schemeClr val="accent2">
                  <a:lumMod val="60000"/>
                  <a:lumOff val="40000"/>
                </a:schemeClr>
              </a:solidFill>
              <a:ln w="25400">
                <a:noFill/>
              </a:ln>
            </c:spPr>
            <c:extLst>
              <c:ext xmlns:c16="http://schemas.microsoft.com/office/drawing/2014/chart" uri="{C3380CC4-5D6E-409C-BE32-E72D297353CC}">
                <c16:uniqueId val="{00000007-D7BE-4EA5-8503-21B90AACFA17}"/>
              </c:ext>
            </c:extLst>
          </c:dPt>
          <c:dPt>
            <c:idx val="4"/>
            <c:bubble3D val="0"/>
            <c:spPr>
              <a:solidFill>
                <a:srgbClr val="92D050"/>
              </a:solidFill>
              <a:ln w="12700">
                <a:noFill/>
                <a:prstDash val="solid"/>
              </a:ln>
            </c:spPr>
            <c:extLst>
              <c:ext xmlns:c16="http://schemas.microsoft.com/office/drawing/2014/chart" uri="{C3380CC4-5D6E-409C-BE32-E72D297353CC}">
                <c16:uniqueId val="{00000009-D7BE-4EA5-8503-21B90AACFA17}"/>
              </c:ext>
            </c:extLst>
          </c:dPt>
          <c:dLbls>
            <c:dLbl>
              <c:idx val="0"/>
              <c:layout>
                <c:manualLayout>
                  <c:x val="-0.16529465395772905"/>
                  <c:y val="-7.8963400950345888E-2"/>
                </c:manualLayout>
              </c:layout>
              <c:tx>
                <c:rich>
                  <a:bodyPr/>
                  <a:lstStyle/>
                  <a:p>
                    <a:fld id="{F7860090-1930-451C-AA83-7157765CD51C}" type="CATEGORYNAME">
                      <a:rPr lang="en-US"/>
                      <a:pPr/>
                      <a:t>[NAZWA KATEGORII]</a:t>
                    </a:fld>
                    <a:r>
                      <a:rPr lang="en-US"/>
                      <a:t>
58,0%</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D7BE-4EA5-8503-21B90AACFA17}"/>
                </c:ext>
              </c:extLst>
            </c:dLbl>
            <c:dLbl>
              <c:idx val="1"/>
              <c:layout>
                <c:manualLayout>
                  <c:x val="0.11905312888520514"/>
                  <c:y val="4.0990935612602329E-2"/>
                </c:manualLayout>
              </c:layout>
              <c:tx>
                <c:rich>
                  <a:bodyPr/>
                  <a:lstStyle/>
                  <a:p>
                    <a:fld id="{2FF1D299-1337-4F93-8D43-9C4D2F3AE11F}" type="CATEGORYNAME">
                      <a:rPr lang="en-US"/>
                      <a:pPr/>
                      <a:t>[NAZWA KATEGORII]</a:t>
                    </a:fld>
                    <a:r>
                      <a:rPr lang="en-US"/>
                      <a:t>
0,3%</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D7BE-4EA5-8503-21B90AACFA17}"/>
                </c:ext>
              </c:extLst>
            </c:dLbl>
            <c:dLbl>
              <c:idx val="2"/>
              <c:layout>
                <c:manualLayout>
                  <c:x val="-3.2727724823870742E-2"/>
                  <c:y val="4.2900213681468253E-3"/>
                </c:manualLayout>
              </c:layout>
              <c:tx>
                <c:rich>
                  <a:bodyPr/>
                  <a:lstStyle/>
                  <a:p>
                    <a:fld id="{ED1E93B4-9331-4EDC-B125-EC9FF220F996}" type="CATEGORYNAME">
                      <a:rPr lang="en-US"/>
                      <a:pPr/>
                      <a:t>[NAZWA KATEGORII]</a:t>
                    </a:fld>
                    <a:r>
                      <a:rPr lang="en-US"/>
                      <a:t>
7,5%</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D7BE-4EA5-8503-21B90AACFA17}"/>
                </c:ext>
              </c:extLst>
            </c:dLbl>
            <c:dLbl>
              <c:idx val="3"/>
              <c:layout>
                <c:manualLayout>
                  <c:x val="-7.2346456692913397E-2"/>
                  <c:y val="-3.9079120686122515E-2"/>
                </c:manualLayout>
              </c:layout>
              <c:tx>
                <c:rich>
                  <a:bodyPr/>
                  <a:lstStyle/>
                  <a:p>
                    <a:fld id="{7E5375F0-FAE3-44A6-86A4-DFBB57771AFE}" type="CATEGORYNAME">
                      <a:rPr lang="en-US"/>
                      <a:pPr/>
                      <a:t>[NAZWA KATEGORII]</a:t>
                    </a:fld>
                    <a:endParaRPr lang="en-US"/>
                  </a:p>
                  <a:p>
                    <a:r>
                      <a:rPr lang="en-US"/>
                      <a:t>3,5%</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1233684210526316"/>
                      <c:h val="0.19727385377942996"/>
                    </c:manualLayout>
                  </c15:layout>
                  <c15:dlblFieldTable/>
                  <c15:showDataLabelsRange val="0"/>
                </c:ext>
                <c:ext xmlns:c16="http://schemas.microsoft.com/office/drawing/2014/chart" uri="{C3380CC4-5D6E-409C-BE32-E72D297353CC}">
                  <c16:uniqueId val="{00000007-D7BE-4EA5-8503-21B90AACFA17}"/>
                </c:ext>
              </c:extLst>
            </c:dLbl>
            <c:dLbl>
              <c:idx val="4"/>
              <c:layout>
                <c:manualLayout>
                  <c:x val="0.19267766266058847"/>
                  <c:y val="0.15172555103474525"/>
                </c:manualLayout>
              </c:layout>
              <c:tx>
                <c:rich>
                  <a:bodyPr/>
                  <a:lstStyle/>
                  <a:p>
                    <a:fld id="{BA71F31F-0B1D-4CE9-811A-497D48C34ACC}" type="CATEGORYNAME">
                      <a:rPr lang="en-US"/>
                      <a:pPr/>
                      <a:t>[NAZWA KATEGORII]</a:t>
                    </a:fld>
                    <a:r>
                      <a:rPr lang="en-US"/>
                      <a:t>
30,8%</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D7BE-4EA5-8503-21B90AACFA17}"/>
                </c:ext>
              </c:extLst>
            </c:dLbl>
            <c:spPr>
              <a:noFill/>
              <a:ln w="25400">
                <a:noFill/>
              </a:ln>
            </c:sp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'T:\Jola_N\INFORMACJA O RYNKU GAZU\2022 rok\IV kw 2022\[Informacja o rynku gazu ziemnego_IV_kw 2022_WYKRESY.xls]Rys. 7.1. Odb_Sprzed_2021_2022'!$I$26:$I$30</c:f>
              <c:strCache>
                <c:ptCount val="5"/>
                <c:pt idx="0">
                  <c:v>przemysł</c:v>
                </c:pt>
                <c:pt idx="1">
                  <c:v>rolnictwo</c:v>
                </c:pt>
                <c:pt idx="2">
                  <c:v>sektor usług</c:v>
                </c:pt>
                <c:pt idx="3">
                  <c:v>sektor użyteczności publicznej</c:v>
                </c:pt>
                <c:pt idx="4">
                  <c:v>gosp. domowe</c:v>
                </c:pt>
              </c:strCache>
            </c:strRef>
          </c:cat>
          <c:val>
            <c:numRef>
              <c:f>'T:\Jola_N\INFORMACJA O RYNKU GAZU\2022 rok\IV kw 2022\[Informacja o rynku gazu ziemnego_IV_kw 2022_WYKRESY.xls]Rys. 7.1. Odb_Sprzed_2021_2022'!$K$26:$K$30</c:f>
              <c:numCache>
                <c:formatCode>General</c:formatCode>
                <c:ptCount val="5"/>
                <c:pt idx="0">
                  <c:v>0.57970182399390824</c:v>
                </c:pt>
                <c:pt idx="1">
                  <c:v>2.5992510851215278E-3</c:v>
                </c:pt>
                <c:pt idx="2">
                  <c:v>7.4881402710393438E-2</c:v>
                </c:pt>
                <c:pt idx="3">
                  <c:v>3.4599627196600743E-2</c:v>
                </c:pt>
                <c:pt idx="4">
                  <c:v>0.30821789501397617</c:v>
                </c:pt>
              </c:numCache>
            </c:numRef>
          </c:val>
          <c:extLst>
            <c:ext xmlns:c16="http://schemas.microsoft.com/office/drawing/2014/chart" uri="{C3380CC4-5D6E-409C-BE32-E72D297353CC}">
              <c16:uniqueId val="{0000000A-D7BE-4EA5-8503-21B90AACFA17}"/>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Calibri" panose="020F0502020204030204" pitchFamily="34" charset="0"/>
          <a:ea typeface="Times New Roman"/>
          <a:cs typeface="Calibri" panose="020F050202020403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90529308836401"/>
          <c:y val="5.1400554097404488E-2"/>
          <c:w val="0.58477484432093052"/>
          <c:h val="0.73656826383762208"/>
        </c:manualLayout>
      </c:layout>
      <c:lineChart>
        <c:grouping val="standard"/>
        <c:varyColors val="0"/>
        <c:ser>
          <c:idx val="1"/>
          <c:order val="0"/>
          <c:tx>
            <c:strRef>
              <c:f>Ogólne_parametry_zmienne!$B$103</c:f>
              <c:strCache>
                <c:ptCount val="1"/>
                <c:pt idx="0">
                  <c:v>Gaz ziemny</c:v>
                </c:pt>
              </c:strCache>
            </c:strRef>
          </c:tx>
          <c:spPr>
            <a:ln>
              <a:solidFill>
                <a:srgbClr val="00B0F0"/>
              </a:solidFill>
            </a:ln>
          </c:spPr>
          <c:marker>
            <c:symbol val="circle"/>
            <c:size val="5"/>
            <c:spPr>
              <a:solidFill>
                <a:srgbClr val="00B0F0"/>
              </a:solidFill>
              <a:ln>
                <a:solidFill>
                  <a:srgbClr val="00B0F0"/>
                </a:solidFill>
              </a:ln>
            </c:spPr>
          </c:marker>
          <c:cat>
            <c:numRef>
              <c:f>Ogólne_parametry_zmienne!$C$101:$H$101</c:f>
              <c:numCache>
                <c:formatCode>General</c:formatCode>
                <c:ptCount val="6"/>
                <c:pt idx="0">
                  <c:v>2005</c:v>
                </c:pt>
                <c:pt idx="1">
                  <c:v>2010</c:v>
                </c:pt>
                <c:pt idx="2">
                  <c:v>2015</c:v>
                </c:pt>
                <c:pt idx="3">
                  <c:v>2020</c:v>
                </c:pt>
                <c:pt idx="4">
                  <c:v>2025</c:v>
                </c:pt>
                <c:pt idx="5">
                  <c:v>2030</c:v>
                </c:pt>
              </c:numCache>
              <c:extLst/>
            </c:numRef>
          </c:cat>
          <c:val>
            <c:numRef>
              <c:f>Ogólne_parametry_zmienne!$C$103:$H$103</c:f>
              <c:numCache>
                <c:formatCode>0.00</c:formatCode>
                <c:ptCount val="6"/>
                <c:pt idx="0">
                  <c:v>6.0455043949912959</c:v>
                </c:pt>
                <c:pt idx="1">
                  <c:v>7.3503691807866423</c:v>
                </c:pt>
                <c:pt idx="2">
                  <c:v>7.7708039793347838</c:v>
                </c:pt>
                <c:pt idx="3" formatCode="0.0">
                  <c:v>9.44</c:v>
                </c:pt>
                <c:pt idx="4" formatCode="0.0">
                  <c:v>13.9</c:v>
                </c:pt>
                <c:pt idx="5" formatCode="0.0">
                  <c:v>11.9</c:v>
                </c:pt>
              </c:numCache>
              <c:extLst/>
            </c:numRef>
          </c:val>
          <c:smooth val="0"/>
          <c:extLst>
            <c:ext xmlns:c16="http://schemas.microsoft.com/office/drawing/2014/chart" uri="{C3380CC4-5D6E-409C-BE32-E72D297353CC}">
              <c16:uniqueId val="{00000000-F02B-4C07-A1C5-EE2C2765B797}"/>
            </c:ext>
          </c:extLst>
        </c:ser>
        <c:ser>
          <c:idx val="2"/>
          <c:order val="1"/>
          <c:tx>
            <c:strRef>
              <c:f>Ogólne_parametry_zmienne!$B$104</c:f>
              <c:strCache>
                <c:ptCount val="1"/>
                <c:pt idx="0">
                  <c:v>Węgiel kamienny</c:v>
                </c:pt>
              </c:strCache>
            </c:strRef>
          </c:tx>
          <c:spPr>
            <a:ln>
              <a:solidFill>
                <a:schemeClr val="tx1"/>
              </a:solidFill>
            </a:ln>
          </c:spPr>
          <c:marker>
            <c:symbol val="triangle"/>
            <c:size val="5"/>
            <c:spPr>
              <a:solidFill>
                <a:schemeClr val="bg1"/>
              </a:solidFill>
              <a:ln>
                <a:solidFill>
                  <a:schemeClr val="accent3">
                    <a:lumMod val="50000"/>
                  </a:schemeClr>
                </a:solidFill>
              </a:ln>
            </c:spPr>
          </c:marker>
          <c:cat>
            <c:numRef>
              <c:f>Ogólne_parametry_zmienne!$C$101:$H$101</c:f>
              <c:numCache>
                <c:formatCode>General</c:formatCode>
                <c:ptCount val="6"/>
                <c:pt idx="0">
                  <c:v>2005</c:v>
                </c:pt>
                <c:pt idx="1">
                  <c:v>2010</c:v>
                </c:pt>
                <c:pt idx="2">
                  <c:v>2015</c:v>
                </c:pt>
                <c:pt idx="3">
                  <c:v>2020</c:v>
                </c:pt>
                <c:pt idx="4">
                  <c:v>2025</c:v>
                </c:pt>
                <c:pt idx="5">
                  <c:v>2030</c:v>
                </c:pt>
              </c:numCache>
              <c:extLst/>
            </c:numRef>
          </c:cat>
          <c:val>
            <c:numRef>
              <c:f>Ogólne_parametry_zmienne!$C$104:$H$104</c:f>
              <c:numCache>
                <c:formatCode>0.00</c:formatCode>
                <c:ptCount val="6"/>
                <c:pt idx="0">
                  <c:v>2.5492773372986761</c:v>
                </c:pt>
                <c:pt idx="1">
                  <c:v>3.1085221132662397</c:v>
                </c:pt>
                <c:pt idx="2">
                  <c:v>2.3062702702702702</c:v>
                </c:pt>
                <c:pt idx="3" formatCode="0.0">
                  <c:v>3.26</c:v>
                </c:pt>
                <c:pt idx="4" formatCode="0.0">
                  <c:v>4</c:v>
                </c:pt>
                <c:pt idx="5" formatCode="0.0">
                  <c:v>3.3</c:v>
                </c:pt>
              </c:numCache>
              <c:extLst/>
            </c:numRef>
          </c:val>
          <c:smooth val="0"/>
          <c:extLst>
            <c:ext xmlns:c16="http://schemas.microsoft.com/office/drawing/2014/chart" uri="{C3380CC4-5D6E-409C-BE32-E72D297353CC}">
              <c16:uniqueId val="{00000001-F02B-4C07-A1C5-EE2C2765B797}"/>
            </c:ext>
          </c:extLst>
        </c:ser>
        <c:dLbls>
          <c:showLegendKey val="0"/>
          <c:showVal val="0"/>
          <c:showCatName val="0"/>
          <c:showSerName val="0"/>
          <c:showPercent val="0"/>
          <c:showBubbleSize val="0"/>
        </c:dLbls>
        <c:marker val="1"/>
        <c:smooth val="0"/>
        <c:axId val="281893176"/>
        <c:axId val="281893568"/>
      </c:lineChart>
      <c:catAx>
        <c:axId val="281893176"/>
        <c:scaling>
          <c:orientation val="minMax"/>
        </c:scaling>
        <c:delete val="0"/>
        <c:axPos val="b"/>
        <c:numFmt formatCode="General" sourceLinked="1"/>
        <c:majorTickMark val="out"/>
        <c:minorTickMark val="none"/>
        <c:tickLblPos val="nextTo"/>
        <c:crossAx val="281893568"/>
        <c:crosses val="autoZero"/>
        <c:auto val="1"/>
        <c:lblAlgn val="ctr"/>
        <c:lblOffset val="100"/>
        <c:noMultiLvlLbl val="0"/>
      </c:catAx>
      <c:valAx>
        <c:axId val="281893568"/>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[EUR'20</a:t>
                </a:r>
                <a:r>
                  <a:rPr lang="pl-PL"/>
                  <a:t>20</a:t>
                </a:r>
                <a:r>
                  <a:rPr lang="en-US"/>
                  <a:t>/GJ]</a:t>
                </a:r>
              </a:p>
            </c:rich>
          </c:tx>
          <c:overlay val="0"/>
        </c:title>
        <c:numFmt formatCode="0.0" sourceLinked="0"/>
        <c:majorTickMark val="out"/>
        <c:minorTickMark val="none"/>
        <c:tickLblPos val="nextTo"/>
        <c:crossAx val="281893176"/>
        <c:crosses val="autoZero"/>
        <c:crossBetween val="between"/>
      </c:valAx>
      <c:spPr>
        <a:ln>
          <a:solidFill>
            <a:schemeClr val="bg1"/>
          </a:solidFill>
        </a:ln>
      </c:spPr>
    </c:plotArea>
    <c:legend>
      <c:legendPos val="r"/>
      <c:layout>
        <c:manualLayout>
          <c:xMode val="edge"/>
          <c:yMode val="edge"/>
          <c:x val="0.75841207349081374"/>
          <c:y val="0.21284793938638191"/>
          <c:w val="0.22492125984251968"/>
          <c:h val="0.52110221033435189"/>
        </c:manualLayout>
      </c:layout>
      <c:overlay val="0"/>
    </c:legend>
    <c:plotVisOnly val="1"/>
    <c:dispBlanksAs val="gap"/>
    <c:showDLblsOverMax val="0"/>
  </c:chart>
  <c:txPr>
    <a:bodyPr/>
    <a:lstStyle/>
    <a:p>
      <a:pPr>
        <a:defRPr sz="900"/>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'EPC-pelne etaty'!$B$6:$B$31</c:f>
              <c:strCache>
                <c:ptCount val="26"/>
                <c:pt idx="0">
                  <c:v>Rumunia</c:v>
                </c:pt>
                <c:pt idx="1">
                  <c:v>Cypr</c:v>
                </c:pt>
                <c:pt idx="2">
                  <c:v>Malta</c:v>
                </c:pt>
                <c:pt idx="3">
                  <c:v>Łotwa</c:v>
                </c:pt>
                <c:pt idx="4">
                  <c:v>Bułgaria</c:v>
                </c:pt>
                <c:pt idx="5">
                  <c:v>Słowacja</c:v>
                </c:pt>
                <c:pt idx="6">
                  <c:v>Chorwacja</c:v>
                </c:pt>
                <c:pt idx="7">
                  <c:v>Litwa</c:v>
                </c:pt>
                <c:pt idx="8">
                  <c:v>Polska</c:v>
                </c:pt>
                <c:pt idx="9">
                  <c:v>Estonia</c:v>
                </c:pt>
                <c:pt idx="10">
                  <c:v>Hiszpania</c:v>
                </c:pt>
                <c:pt idx="11">
                  <c:v>Węgry</c:v>
                </c:pt>
                <c:pt idx="12">
                  <c:v>Włochy</c:v>
                </c:pt>
                <c:pt idx="13">
                  <c:v>Portugalia</c:v>
                </c:pt>
                <c:pt idx="14">
                  <c:v>Irlandia</c:v>
                </c:pt>
                <c:pt idx="15">
                  <c:v>Grecja</c:v>
                </c:pt>
                <c:pt idx="16">
                  <c:v>Czechy</c:v>
                </c:pt>
                <c:pt idx="17">
                  <c:v>Słowenia</c:v>
                </c:pt>
                <c:pt idx="18">
                  <c:v>Francja</c:v>
                </c:pt>
                <c:pt idx="19">
                  <c:v>Luksemburg</c:v>
                </c:pt>
                <c:pt idx="20">
                  <c:v>Niemcy</c:v>
                </c:pt>
                <c:pt idx="21">
                  <c:v>Holandia</c:v>
                </c:pt>
                <c:pt idx="22">
                  <c:v>Austria</c:v>
                </c:pt>
                <c:pt idx="23">
                  <c:v>Finlandia</c:v>
                </c:pt>
                <c:pt idx="24">
                  <c:v>Szwecja</c:v>
                </c:pt>
                <c:pt idx="25">
                  <c:v>Belgia</c:v>
                </c:pt>
              </c:strCache>
            </c:strRef>
          </c:cat>
          <c:val>
            <c:numRef>
              <c:f>'EPC-pelne etaty'!$C$6:$C$31</c:f>
              <c:numCache>
                <c:formatCode>#,##0.00</c:formatCode>
                <c:ptCount val="26"/>
                <c:pt idx="0">
                  <c:v>0.46</c:v>
                </c:pt>
                <c:pt idx="1">
                  <c:v>0.53</c:v>
                </c:pt>
                <c:pt idx="2">
                  <c:v>0.74</c:v>
                </c:pt>
                <c:pt idx="3">
                  <c:v>0.8</c:v>
                </c:pt>
                <c:pt idx="4">
                  <c:v>0.89</c:v>
                </c:pt>
                <c:pt idx="5">
                  <c:v>0.91</c:v>
                </c:pt>
                <c:pt idx="6">
                  <c:v>1.03</c:v>
                </c:pt>
                <c:pt idx="7">
                  <c:v>1.1200000000000001</c:v>
                </c:pt>
                <c:pt idx="8">
                  <c:v>1.2</c:v>
                </c:pt>
                <c:pt idx="9">
                  <c:v>1.31</c:v>
                </c:pt>
                <c:pt idx="10">
                  <c:v>1.31</c:v>
                </c:pt>
                <c:pt idx="11">
                  <c:v>1.37</c:v>
                </c:pt>
                <c:pt idx="12">
                  <c:v>1.44</c:v>
                </c:pt>
                <c:pt idx="13">
                  <c:v>1.58</c:v>
                </c:pt>
                <c:pt idx="14">
                  <c:v>1.64</c:v>
                </c:pt>
                <c:pt idx="15">
                  <c:v>1.68</c:v>
                </c:pt>
                <c:pt idx="16">
                  <c:v>1.71</c:v>
                </c:pt>
                <c:pt idx="17">
                  <c:v>1.8</c:v>
                </c:pt>
                <c:pt idx="18">
                  <c:v>1.85</c:v>
                </c:pt>
                <c:pt idx="19">
                  <c:v>1.86</c:v>
                </c:pt>
                <c:pt idx="20">
                  <c:v>1.91</c:v>
                </c:pt>
                <c:pt idx="21">
                  <c:v>2.02</c:v>
                </c:pt>
                <c:pt idx="22">
                  <c:v>2.13</c:v>
                </c:pt>
                <c:pt idx="23">
                  <c:v>2.2599999999999998</c:v>
                </c:pt>
                <c:pt idx="24">
                  <c:v>2.4300000000000002</c:v>
                </c:pt>
                <c:pt idx="25">
                  <c:v>2.56</c:v>
                </c:pt>
              </c:numCache>
            </c:numRef>
          </c:val>
          <c:extLst>
            <c:ext xmlns:c16="http://schemas.microsoft.com/office/drawing/2014/chart" uri="{C3380CC4-5D6E-409C-BE32-E72D297353CC}">
              <c16:uniqueId val="{00000000-88BA-4230-BE95-0E6C47EA2382}"/>
            </c:ext>
          </c:extLst>
        </c:ser>
        <c:dLbls>
          <c:showLegendKey val="0"/>
          <c:showVal val="0"/>
          <c:showCatName val="0"/>
          <c:showSerName val="0"/>
          <c:showPercent val="0"/>
          <c:showBubbleSize val="0"/>
        </c:dLbls>
        <c:gapWidth val="182"/>
        <c:axId val="285473248"/>
        <c:axId val="285473640"/>
      </c:barChart>
      <c:catAx>
        <c:axId val="28547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5473640"/>
        <c:crosses val="autoZero"/>
        <c:auto val="1"/>
        <c:lblAlgn val="ctr"/>
        <c:lblOffset val="100"/>
        <c:noMultiLvlLbl val="0"/>
      </c:catAx>
      <c:valAx>
        <c:axId val="2854736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5473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[KPEiK — wykresy 4.6.xlsx]ceny hurtowe 2015-2023!Tabela przestawna1</c:name>
    <c:fmtId val="-1"/>
  </c:pivotSource>
  <c:chart>
    <c:autoTitleDeleted val="0"/>
    <c:pivotFmts>
      <c:pivotFmt>
        <c:idx val="0"/>
        <c:spPr>
          <a:solidFill>
            <a:schemeClr val="accent1"/>
          </a:solidFill>
          <a:ln w="28575" cap="rnd">
            <a:solidFill>
              <a:srgbClr val="FFC000"/>
            </a:solidFill>
            <a:round/>
          </a:ln>
          <a:effectLst/>
        </c:spPr>
        <c:marker>
          <c:symbol val="circle"/>
          <c:size val="5"/>
          <c:spPr>
            <a:solidFill>
              <a:srgbClr val="FFC000"/>
            </a:solidFill>
            <a:ln w="9525">
              <a:solidFill>
                <a:srgbClr val="FFC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rgbClr val="FF0000"/>
            </a:solidFill>
            <a:round/>
          </a:ln>
          <a:effectLst/>
        </c:spPr>
        <c:marker>
          <c:symbol val="circle"/>
          <c:size val="5"/>
          <c:spPr>
            <a:solidFill>
              <a:srgbClr val="FF0000"/>
            </a:solidFill>
            <a:ln w="9525">
              <a:solidFill>
                <a:srgbClr val="FF0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rgbClr val="FFFF00"/>
            </a:solidFill>
            <a:round/>
          </a:ln>
          <a:effectLst/>
        </c:spPr>
        <c:marker>
          <c:symbol val="circle"/>
          <c:size val="5"/>
          <c:spPr>
            <a:solidFill>
              <a:srgbClr val="FFFF00"/>
            </a:solidFill>
            <a:ln w="9525">
              <a:solidFill>
                <a:srgbClr val="FFFF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rgbClr val="00B0F0"/>
            </a:solidFill>
            <a:round/>
          </a:ln>
          <a:effectLst/>
        </c:spPr>
        <c:marker>
          <c:symbol val="circle"/>
          <c:size val="5"/>
          <c:spPr>
            <a:solidFill>
              <a:srgbClr val="00B0F0"/>
            </a:solidFill>
            <a:ln w="9525">
              <a:solidFill>
                <a:srgbClr val="00B0F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rgbClr val="00B050"/>
            </a:solidFill>
            <a:round/>
          </a:ln>
          <a:effectLst/>
        </c:spPr>
        <c:marker>
          <c:symbol val="circle"/>
          <c:size val="5"/>
          <c:spPr>
            <a:solidFill>
              <a:srgbClr val="00B050"/>
            </a:solidFill>
            <a:ln w="9525">
              <a:solidFill>
                <a:srgbClr val="00B05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rgbClr val="FFC000"/>
            </a:solidFill>
            <a:round/>
          </a:ln>
          <a:effectLst/>
        </c:spPr>
        <c:marker>
          <c:symbol val="circle"/>
          <c:size val="5"/>
          <c:spPr>
            <a:solidFill>
              <a:srgbClr val="FFC000"/>
            </a:solidFill>
            <a:ln w="9525">
              <a:solidFill>
                <a:srgbClr val="FFC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rgbClr val="FF0000"/>
            </a:solidFill>
            <a:round/>
          </a:ln>
          <a:effectLst/>
        </c:spPr>
        <c:marker>
          <c:symbol val="circle"/>
          <c:size val="5"/>
          <c:spPr>
            <a:solidFill>
              <a:srgbClr val="FF0000"/>
            </a:solidFill>
            <a:ln w="9525">
              <a:solidFill>
                <a:srgbClr val="FF0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rgbClr val="FFFF00"/>
            </a:solidFill>
            <a:round/>
          </a:ln>
          <a:effectLst/>
        </c:spPr>
        <c:marker>
          <c:symbol val="circle"/>
          <c:size val="5"/>
          <c:spPr>
            <a:solidFill>
              <a:srgbClr val="FFFF00"/>
            </a:solidFill>
            <a:ln w="9525">
              <a:solidFill>
                <a:srgbClr val="FFFF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rgbClr val="00B0F0"/>
            </a:solidFill>
            <a:round/>
          </a:ln>
          <a:effectLst/>
        </c:spPr>
        <c:marker>
          <c:symbol val="circle"/>
          <c:size val="5"/>
          <c:spPr>
            <a:solidFill>
              <a:srgbClr val="00B0F0"/>
            </a:solidFill>
            <a:ln w="9525">
              <a:solidFill>
                <a:srgbClr val="00B0F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rgbClr val="00B050"/>
            </a:solidFill>
            <a:round/>
          </a:ln>
          <a:effectLst/>
        </c:spPr>
        <c:marker>
          <c:symbol val="circle"/>
          <c:size val="5"/>
          <c:spPr>
            <a:solidFill>
              <a:srgbClr val="00B050"/>
            </a:solidFill>
            <a:ln w="9525">
              <a:solidFill>
                <a:srgbClr val="00B05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rgbClr val="FFC000"/>
            </a:solidFill>
            <a:round/>
          </a:ln>
          <a:effectLst/>
        </c:spPr>
        <c:marker>
          <c:symbol val="circle"/>
          <c:size val="5"/>
          <c:spPr>
            <a:solidFill>
              <a:srgbClr val="FFC000"/>
            </a:solidFill>
            <a:ln w="9525">
              <a:solidFill>
                <a:srgbClr val="FFC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rgbClr val="FF0000"/>
            </a:solidFill>
            <a:round/>
          </a:ln>
          <a:effectLst/>
        </c:spPr>
        <c:marker>
          <c:symbol val="circle"/>
          <c:size val="5"/>
          <c:spPr>
            <a:solidFill>
              <a:srgbClr val="FF0000"/>
            </a:solidFill>
            <a:ln w="9525">
              <a:solidFill>
                <a:srgbClr val="FF0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rgbClr val="FFFF00"/>
            </a:solidFill>
            <a:round/>
          </a:ln>
          <a:effectLst/>
        </c:spPr>
        <c:marker>
          <c:symbol val="circle"/>
          <c:size val="5"/>
          <c:spPr>
            <a:solidFill>
              <a:srgbClr val="FFFF00"/>
            </a:solidFill>
            <a:ln w="9525">
              <a:solidFill>
                <a:srgbClr val="FFFF0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rgbClr val="00B0F0"/>
            </a:solidFill>
            <a:round/>
          </a:ln>
          <a:effectLst/>
        </c:spPr>
        <c:marker>
          <c:symbol val="circle"/>
          <c:size val="5"/>
          <c:spPr>
            <a:solidFill>
              <a:srgbClr val="00B0F0"/>
            </a:solidFill>
            <a:ln w="9525">
              <a:solidFill>
                <a:srgbClr val="00B0F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rgbClr val="00B050"/>
            </a:solidFill>
            <a:round/>
          </a:ln>
          <a:effectLst/>
        </c:spPr>
        <c:marker>
          <c:symbol val="circle"/>
          <c:size val="5"/>
          <c:spPr>
            <a:solidFill>
              <a:srgbClr val="00B050"/>
            </a:solidFill>
            <a:ln w="9525">
              <a:solidFill>
                <a:srgbClr val="00B050"/>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340790734491521"/>
          <c:y val="6.0689655172413794E-2"/>
          <c:w val="0.87234165173797718"/>
          <c:h val="0.60814553353244638"/>
        </c:manualLayout>
      </c:layout>
      <c:lineChart>
        <c:grouping val="standard"/>
        <c:varyColors val="0"/>
        <c:ser>
          <c:idx val="0"/>
          <c:order val="0"/>
          <c:tx>
            <c:strRef>
              <c:f>'ceny hurtowe 2015-2023'!$B$3:$B$4</c:f>
              <c:strCache>
                <c:ptCount val="1"/>
                <c:pt idx="0">
                  <c:v>Denmark</c:v>
                </c:pt>
              </c:strCache>
            </c:strRef>
          </c:tx>
          <c:spPr>
            <a:ln w="28575" cap="rnd">
              <a:solidFill>
                <a:srgbClr val="FFC0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2015-2023'!$B$5:$B$50</c:f>
              <c:numCache>
                <c:formatCode>0.0</c:formatCode>
                <c:ptCount val="36"/>
                <c:pt idx="0">
                  <c:v>27.98</c:v>
                </c:pt>
                <c:pt idx="1">
                  <c:v>22.843333333333334</c:v>
                </c:pt>
                <c:pt idx="2">
                  <c:v>19.75</c:v>
                </c:pt>
                <c:pt idx="3">
                  <c:v>23.74</c:v>
                </c:pt>
                <c:pt idx="4">
                  <c:v>22.526666666666667</c:v>
                </c:pt>
                <c:pt idx="5">
                  <c:v>25.486666666666665</c:v>
                </c:pt>
                <c:pt idx="6">
                  <c:v>28.689999999999998</c:v>
                </c:pt>
                <c:pt idx="7">
                  <c:v>34.336666666666666</c:v>
                </c:pt>
                <c:pt idx="8">
                  <c:v>30.833333333333332</c:v>
                </c:pt>
                <c:pt idx="9">
                  <c:v>28.613333333333333</c:v>
                </c:pt>
                <c:pt idx="10">
                  <c:v>33.53</c:v>
                </c:pt>
                <c:pt idx="11">
                  <c:v>30.416666666666668</c:v>
                </c:pt>
                <c:pt idx="12">
                  <c:v>36.606666666666669</c:v>
                </c:pt>
                <c:pt idx="13">
                  <c:v>39.473333333333336</c:v>
                </c:pt>
                <c:pt idx="14">
                  <c:v>53.129999999999995</c:v>
                </c:pt>
                <c:pt idx="15">
                  <c:v>50.25</c:v>
                </c:pt>
                <c:pt idx="16">
                  <c:v>42.843333333333334</c:v>
                </c:pt>
                <c:pt idx="17">
                  <c:v>36.75333333333333</c:v>
                </c:pt>
                <c:pt idx="18">
                  <c:v>37.853333333333332</c:v>
                </c:pt>
                <c:pt idx="19">
                  <c:v>38.729999999999997</c:v>
                </c:pt>
                <c:pt idx="20">
                  <c:v>20.953333333333333</c:v>
                </c:pt>
                <c:pt idx="21">
                  <c:v>20.116666666666667</c:v>
                </c:pt>
                <c:pt idx="22">
                  <c:v>33.646666666666668</c:v>
                </c:pt>
                <c:pt idx="23">
                  <c:v>30.27333333333333</c:v>
                </c:pt>
                <c:pt idx="24">
                  <c:v>48.743333333333332</c:v>
                </c:pt>
                <c:pt idx="25">
                  <c:v>58.78</c:v>
                </c:pt>
                <c:pt idx="26">
                  <c:v>96.236666666666665</c:v>
                </c:pt>
                <c:pt idx="27">
                  <c:v>147.62</c:v>
                </c:pt>
                <c:pt idx="28">
                  <c:v>152.19</c:v>
                </c:pt>
                <c:pt idx="29">
                  <c:v>180.77666666666664</c:v>
                </c:pt>
                <c:pt idx="30">
                  <c:v>350.25333333333333</c:v>
                </c:pt>
                <c:pt idx="31">
                  <c:v>175.99</c:v>
                </c:pt>
                <c:pt idx="32">
                  <c:v>104.73333333333333</c:v>
                </c:pt>
                <c:pt idx="33">
                  <c:v>84.839999999999989</c:v>
                </c:pt>
                <c:pt idx="34">
                  <c:v>78.666666666666671</c:v>
                </c:pt>
                <c:pt idx="35">
                  <c:v>71.416666666666671</c:v>
                </c:pt>
              </c:numCache>
            </c:numRef>
          </c:val>
          <c:smooth val="0"/>
          <c:extLst>
            <c:ext xmlns:c16="http://schemas.microsoft.com/office/drawing/2014/chart" uri="{C3380CC4-5D6E-409C-BE32-E72D297353CC}">
              <c16:uniqueId val="{00000000-4F49-49C7-A77F-B04304605C2D}"/>
            </c:ext>
          </c:extLst>
        </c:ser>
        <c:ser>
          <c:idx val="1"/>
          <c:order val="1"/>
          <c:tx>
            <c:strRef>
              <c:f>'ceny hurtowe 2015-2023'!$C$3:$C$4</c:f>
              <c:strCache>
                <c:ptCount val="1"/>
                <c:pt idx="0">
                  <c:v>Poland</c:v>
                </c:pt>
              </c:strCache>
            </c:strRef>
          </c:tx>
          <c:spPr>
            <a:ln w="28575" cap="rnd">
              <a:solidFill>
                <a:srgbClr val="FF00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2015-2023'!$C$5:$C$50</c:f>
              <c:numCache>
                <c:formatCode>0.0</c:formatCode>
                <c:ptCount val="36"/>
                <c:pt idx="0">
                  <c:v>34.403333333333336</c:v>
                </c:pt>
                <c:pt idx="1">
                  <c:v>37.326666666666661</c:v>
                </c:pt>
                <c:pt idx="2">
                  <c:v>41.326666666666668</c:v>
                </c:pt>
                <c:pt idx="3">
                  <c:v>35.886666666666663</c:v>
                </c:pt>
                <c:pt idx="4">
                  <c:v>34.28</c:v>
                </c:pt>
                <c:pt idx="5">
                  <c:v>38.199999999999996</c:v>
                </c:pt>
                <c:pt idx="6">
                  <c:v>33.906666666666666</c:v>
                </c:pt>
                <c:pt idx="7">
                  <c:v>36.646666666666668</c:v>
                </c:pt>
                <c:pt idx="8">
                  <c:v>35.726666666666667</c:v>
                </c:pt>
                <c:pt idx="9">
                  <c:v>34.906666666666666</c:v>
                </c:pt>
                <c:pt idx="10">
                  <c:v>38.119999999999997</c:v>
                </c:pt>
                <c:pt idx="11">
                  <c:v>38.360000000000007</c:v>
                </c:pt>
                <c:pt idx="12">
                  <c:v>44.04666666666666</c:v>
                </c:pt>
                <c:pt idx="13">
                  <c:v>49.09</c:v>
                </c:pt>
                <c:pt idx="14">
                  <c:v>58.403333333333336</c:v>
                </c:pt>
                <c:pt idx="15">
                  <c:v>56.99</c:v>
                </c:pt>
                <c:pt idx="16">
                  <c:v>50.726666666666667</c:v>
                </c:pt>
                <c:pt idx="17">
                  <c:v>55.646666666666668</c:v>
                </c:pt>
                <c:pt idx="18">
                  <c:v>58.016666666666673</c:v>
                </c:pt>
                <c:pt idx="19">
                  <c:v>49.346666666666671</c:v>
                </c:pt>
                <c:pt idx="20">
                  <c:v>40.65</c:v>
                </c:pt>
                <c:pt idx="21">
                  <c:v>40.08</c:v>
                </c:pt>
                <c:pt idx="22">
                  <c:v>51.669999999999995</c:v>
                </c:pt>
                <c:pt idx="23">
                  <c:v>54.129999999999995</c:v>
                </c:pt>
                <c:pt idx="24">
                  <c:v>57.77</c:v>
                </c:pt>
                <c:pt idx="25">
                  <c:v>67.08</c:v>
                </c:pt>
                <c:pt idx="26">
                  <c:v>88.993333333333339</c:v>
                </c:pt>
                <c:pt idx="27">
                  <c:v>133.47</c:v>
                </c:pt>
                <c:pt idx="28">
                  <c:v>134.04333333333332</c:v>
                </c:pt>
                <c:pt idx="29">
                  <c:v>150.05999999999997</c:v>
                </c:pt>
                <c:pt idx="30">
                  <c:v>221.48666666666668</c:v>
                </c:pt>
                <c:pt idx="31">
                  <c:v>159.54</c:v>
                </c:pt>
                <c:pt idx="32">
                  <c:v>129.95666666666668</c:v>
                </c:pt>
                <c:pt idx="33">
                  <c:v>115.33333333333333</c:v>
                </c:pt>
                <c:pt idx="34">
                  <c:v>110.87333333333333</c:v>
                </c:pt>
                <c:pt idx="35">
                  <c:v>91.296666666666667</c:v>
                </c:pt>
              </c:numCache>
            </c:numRef>
          </c:val>
          <c:smooth val="0"/>
          <c:extLst>
            <c:ext xmlns:c16="http://schemas.microsoft.com/office/drawing/2014/chart" uri="{C3380CC4-5D6E-409C-BE32-E72D297353CC}">
              <c16:uniqueId val="{00000001-4F49-49C7-A77F-B04304605C2D}"/>
            </c:ext>
          </c:extLst>
        </c:ser>
        <c:ser>
          <c:idx val="2"/>
          <c:order val="2"/>
          <c:tx>
            <c:strRef>
              <c:f>'ceny hurtowe 2015-2023'!$D$3:$D$4</c:f>
              <c:strCache>
                <c:ptCount val="1"/>
                <c:pt idx="0">
                  <c:v>Germany</c:v>
                </c:pt>
              </c:strCache>
            </c:strRef>
          </c:tx>
          <c:spPr>
            <a:ln w="28575" cap="rnd">
              <a:solidFill>
                <a:sysClr val="windowText" lastClr="0000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2015-2023'!$D$5:$D$50</c:f>
              <c:numCache>
                <c:formatCode>0.0</c:formatCode>
                <c:ptCount val="36"/>
                <c:pt idx="0">
                  <c:v>33.223333333333336</c:v>
                </c:pt>
                <c:pt idx="1">
                  <c:v>28.406666666666666</c:v>
                </c:pt>
                <c:pt idx="2">
                  <c:v>32.826666666666668</c:v>
                </c:pt>
                <c:pt idx="3">
                  <c:v>33.18</c:v>
                </c:pt>
                <c:pt idx="4">
                  <c:v>25.11</c:v>
                </c:pt>
                <c:pt idx="5">
                  <c:v>24.820000000000004</c:v>
                </c:pt>
                <c:pt idx="6">
                  <c:v>28.290000000000003</c:v>
                </c:pt>
                <c:pt idx="7">
                  <c:v>37.606666666666662</c:v>
                </c:pt>
                <c:pt idx="8">
                  <c:v>41.26</c:v>
                </c:pt>
                <c:pt idx="9">
                  <c:v>29.776666666666667</c:v>
                </c:pt>
                <c:pt idx="10">
                  <c:v>32.723333333333329</c:v>
                </c:pt>
                <c:pt idx="11">
                  <c:v>33.126666666666665</c:v>
                </c:pt>
                <c:pt idx="12">
                  <c:v>35.660000000000004</c:v>
                </c:pt>
                <c:pt idx="13">
                  <c:v>36.003333333333337</c:v>
                </c:pt>
                <c:pt idx="14">
                  <c:v>53.523333333333333</c:v>
                </c:pt>
                <c:pt idx="15">
                  <c:v>52.623333333333335</c:v>
                </c:pt>
                <c:pt idx="16">
                  <c:v>40.943333333333335</c:v>
                </c:pt>
                <c:pt idx="17">
                  <c:v>35.766666666666666</c:v>
                </c:pt>
                <c:pt idx="18">
                  <c:v>37.433333333333337</c:v>
                </c:pt>
                <c:pt idx="19">
                  <c:v>36.64</c:v>
                </c:pt>
                <c:pt idx="20">
                  <c:v>26.47</c:v>
                </c:pt>
                <c:pt idx="21">
                  <c:v>20.293333333333337</c:v>
                </c:pt>
                <c:pt idx="22">
                  <c:v>36.213333333333338</c:v>
                </c:pt>
                <c:pt idx="23">
                  <c:v>38.769999999999996</c:v>
                </c:pt>
                <c:pt idx="24">
                  <c:v>49.56</c:v>
                </c:pt>
                <c:pt idx="25">
                  <c:v>60.373333333333335</c:v>
                </c:pt>
                <c:pt idx="26">
                  <c:v>97.480000000000018</c:v>
                </c:pt>
                <c:pt idx="27">
                  <c:v>178.91666666666666</c:v>
                </c:pt>
                <c:pt idx="28">
                  <c:v>182.80333333333331</c:v>
                </c:pt>
                <c:pt idx="29">
                  <c:v>187.23000000000002</c:v>
                </c:pt>
                <c:pt idx="30">
                  <c:v>381.59666666666664</c:v>
                </c:pt>
                <c:pt idx="31">
                  <c:v>196.63000000000002</c:v>
                </c:pt>
                <c:pt idx="32">
                  <c:v>122.12666666666667</c:v>
                </c:pt>
                <c:pt idx="33">
                  <c:v>92.440000000000012</c:v>
                </c:pt>
                <c:pt idx="34">
                  <c:v>90.873333333333335</c:v>
                </c:pt>
                <c:pt idx="35">
                  <c:v>82.293333333333337</c:v>
                </c:pt>
              </c:numCache>
            </c:numRef>
          </c:val>
          <c:smooth val="0"/>
          <c:extLst>
            <c:ext xmlns:c16="http://schemas.microsoft.com/office/drawing/2014/chart" uri="{C3380CC4-5D6E-409C-BE32-E72D297353CC}">
              <c16:uniqueId val="{00000002-4F49-49C7-A77F-B04304605C2D}"/>
            </c:ext>
          </c:extLst>
        </c:ser>
        <c:ser>
          <c:idx val="3"/>
          <c:order val="3"/>
          <c:tx>
            <c:strRef>
              <c:f>'ceny hurtowe 2015-2023'!$E$3:$E$4</c:f>
              <c:strCache>
                <c:ptCount val="1"/>
                <c:pt idx="0">
                  <c:v>Spain</c:v>
                </c:pt>
              </c:strCache>
            </c:strRef>
          </c:tx>
          <c:spPr>
            <a:ln w="28575" cap="rnd">
              <a:solidFill>
                <a:srgbClr val="FFFF0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2015-2023'!$E$5:$E$50</c:f>
              <c:numCache>
                <c:formatCode>0.0</c:formatCode>
                <c:ptCount val="36"/>
                <c:pt idx="0">
                  <c:v>45.743333333333332</c:v>
                </c:pt>
                <c:pt idx="1">
                  <c:v>48.430000000000007</c:v>
                </c:pt>
                <c:pt idx="2">
                  <c:v>55.669999999999995</c:v>
                </c:pt>
                <c:pt idx="3">
                  <c:v>51.233333333333327</c:v>
                </c:pt>
                <c:pt idx="4">
                  <c:v>30.593333333333334</c:v>
                </c:pt>
                <c:pt idx="5">
                  <c:v>29.610000000000003</c:v>
                </c:pt>
                <c:pt idx="6">
                  <c:v>41.753333333333337</c:v>
                </c:pt>
                <c:pt idx="7">
                  <c:v>56.49666666666667</c:v>
                </c:pt>
                <c:pt idx="8">
                  <c:v>55.456666666666671</c:v>
                </c:pt>
                <c:pt idx="9">
                  <c:v>47.02</c:v>
                </c:pt>
                <c:pt idx="10">
                  <c:v>48.413333333333334</c:v>
                </c:pt>
                <c:pt idx="11">
                  <c:v>57.949999999999996</c:v>
                </c:pt>
                <c:pt idx="12">
                  <c:v>48.359999999999992</c:v>
                </c:pt>
                <c:pt idx="13">
                  <c:v>52.04</c:v>
                </c:pt>
                <c:pt idx="14">
                  <c:v>65.823333333333338</c:v>
                </c:pt>
                <c:pt idx="15">
                  <c:v>62.96</c:v>
                </c:pt>
                <c:pt idx="16">
                  <c:v>54.940000000000005</c:v>
                </c:pt>
                <c:pt idx="17">
                  <c:v>48.65</c:v>
                </c:pt>
                <c:pt idx="18">
                  <c:v>46.180000000000007</c:v>
                </c:pt>
                <c:pt idx="19">
                  <c:v>41.050000000000004</c:v>
                </c:pt>
                <c:pt idx="20">
                  <c:v>34.893333333333331</c:v>
                </c:pt>
                <c:pt idx="21">
                  <c:v>23.189999999999998</c:v>
                </c:pt>
                <c:pt idx="22">
                  <c:v>37.593333333333334</c:v>
                </c:pt>
                <c:pt idx="23">
                  <c:v>40.160000000000004</c:v>
                </c:pt>
                <c:pt idx="24">
                  <c:v>44.706666666666671</c:v>
                </c:pt>
                <c:pt idx="25">
                  <c:v>71.850000000000009</c:v>
                </c:pt>
                <c:pt idx="26">
                  <c:v>118.28333333333335</c:v>
                </c:pt>
                <c:pt idx="27">
                  <c:v>210.78666666666666</c:v>
                </c:pt>
                <c:pt idx="28">
                  <c:v>228.43333333333331</c:v>
                </c:pt>
                <c:pt idx="29">
                  <c:v>182.70333333333335</c:v>
                </c:pt>
                <c:pt idx="30">
                  <c:v>146.19666666666666</c:v>
                </c:pt>
                <c:pt idx="31">
                  <c:v>113.17999999999999</c:v>
                </c:pt>
                <c:pt idx="32">
                  <c:v>97.600000000000009</c:v>
                </c:pt>
                <c:pt idx="33">
                  <c:v>80.346666666666664</c:v>
                </c:pt>
                <c:pt idx="34">
                  <c:v>96.636666666666656</c:v>
                </c:pt>
                <c:pt idx="35">
                  <c:v>75.176666666666662</c:v>
                </c:pt>
              </c:numCache>
            </c:numRef>
          </c:val>
          <c:smooth val="0"/>
          <c:extLst>
            <c:ext xmlns:c16="http://schemas.microsoft.com/office/drawing/2014/chart" uri="{C3380CC4-5D6E-409C-BE32-E72D297353CC}">
              <c16:uniqueId val="{00000003-4F49-49C7-A77F-B04304605C2D}"/>
            </c:ext>
          </c:extLst>
        </c:ser>
        <c:ser>
          <c:idx val="4"/>
          <c:order val="4"/>
          <c:tx>
            <c:strRef>
              <c:f>'ceny hurtowe 2015-2023'!$F$3:$F$4</c:f>
              <c:strCache>
                <c:ptCount val="1"/>
                <c:pt idx="0">
                  <c:v>France</c:v>
                </c:pt>
              </c:strCache>
            </c:strRef>
          </c:tx>
          <c:spPr>
            <a:ln w="28575" cap="rnd">
              <a:solidFill>
                <a:srgbClr val="00B0F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2015-2023'!$F$5:$F$50</c:f>
              <c:numCache>
                <c:formatCode>0.0</c:formatCode>
                <c:ptCount val="36"/>
                <c:pt idx="0">
                  <c:v>45.293333333333329</c:v>
                </c:pt>
                <c:pt idx="1">
                  <c:v>32.713333333333331</c:v>
                </c:pt>
                <c:pt idx="2">
                  <c:v>35.85</c:v>
                </c:pt>
                <c:pt idx="3">
                  <c:v>40.596666666666671</c:v>
                </c:pt>
                <c:pt idx="4">
                  <c:v>28.74</c:v>
                </c:pt>
                <c:pt idx="5">
                  <c:v>25.926666666666666</c:v>
                </c:pt>
                <c:pt idx="6">
                  <c:v>32.340000000000003</c:v>
                </c:pt>
                <c:pt idx="7">
                  <c:v>59.863333333333344</c:v>
                </c:pt>
                <c:pt idx="8">
                  <c:v>54.846666666666664</c:v>
                </c:pt>
                <c:pt idx="9">
                  <c:v>33.913333333333334</c:v>
                </c:pt>
                <c:pt idx="10">
                  <c:v>34.543333333333337</c:v>
                </c:pt>
                <c:pt idx="11">
                  <c:v>56.610000000000007</c:v>
                </c:pt>
                <c:pt idx="12">
                  <c:v>43.983333333333327</c:v>
                </c:pt>
                <c:pt idx="13">
                  <c:v>36.776666666666664</c:v>
                </c:pt>
                <c:pt idx="14">
                  <c:v>57.28</c:v>
                </c:pt>
                <c:pt idx="15">
                  <c:v>62.78</c:v>
                </c:pt>
                <c:pt idx="16">
                  <c:v>47.20333333333334</c:v>
                </c:pt>
                <c:pt idx="17">
                  <c:v>34.846666666666664</c:v>
                </c:pt>
                <c:pt idx="18">
                  <c:v>35.533333333333331</c:v>
                </c:pt>
                <c:pt idx="19">
                  <c:v>40.346666666666664</c:v>
                </c:pt>
                <c:pt idx="20">
                  <c:v>29.349999999999998</c:v>
                </c:pt>
                <c:pt idx="21">
                  <c:v>18.043333333333333</c:v>
                </c:pt>
                <c:pt idx="22">
                  <c:v>39.123333333333328</c:v>
                </c:pt>
                <c:pt idx="23">
                  <c:v>42.143333333333338</c:v>
                </c:pt>
                <c:pt idx="24">
                  <c:v>52.903333333333329</c:v>
                </c:pt>
                <c:pt idx="25">
                  <c:v>63.99</c:v>
                </c:pt>
                <c:pt idx="26">
                  <c:v>97.00333333333333</c:v>
                </c:pt>
                <c:pt idx="27">
                  <c:v>221.42999999999998</c:v>
                </c:pt>
                <c:pt idx="28">
                  <c:v>230.79333333333332</c:v>
                </c:pt>
                <c:pt idx="29">
                  <c:v>226.37</c:v>
                </c:pt>
                <c:pt idx="30">
                  <c:v>429.16333333333336</c:v>
                </c:pt>
                <c:pt idx="31">
                  <c:v>213.84666666666666</c:v>
                </c:pt>
                <c:pt idx="32">
                  <c:v>130.95666666666668</c:v>
                </c:pt>
                <c:pt idx="33">
                  <c:v>91.736666666666665</c:v>
                </c:pt>
                <c:pt idx="34">
                  <c:v>85.763333333333321</c:v>
                </c:pt>
                <c:pt idx="35">
                  <c:v>80.516666666666666</c:v>
                </c:pt>
              </c:numCache>
            </c:numRef>
          </c:val>
          <c:smooth val="0"/>
          <c:extLst>
            <c:ext xmlns:c16="http://schemas.microsoft.com/office/drawing/2014/chart" uri="{C3380CC4-5D6E-409C-BE32-E72D297353CC}">
              <c16:uniqueId val="{00000004-4F49-49C7-A77F-B04304605C2D}"/>
            </c:ext>
          </c:extLst>
        </c:ser>
        <c:ser>
          <c:idx val="5"/>
          <c:order val="5"/>
          <c:tx>
            <c:strRef>
              <c:f>'ceny hurtowe 2015-2023'!$G$3:$G$4</c:f>
              <c:strCache>
                <c:ptCount val="1"/>
                <c:pt idx="0">
                  <c:v>Italy</c:v>
                </c:pt>
              </c:strCache>
            </c:strRef>
          </c:tx>
          <c:spPr>
            <a:ln w="28575" cap="rnd">
              <a:solidFill>
                <a:srgbClr val="00B050"/>
              </a:solidFill>
              <a:round/>
            </a:ln>
            <a:effectLst/>
          </c:spPr>
          <c:marker>
            <c:symbol val="none"/>
          </c:marker>
          <c:cat>
            <c:multiLvlStrRef>
              <c:f>'ceny hurtowe 2015-2023'!$A$5:$A$50</c:f>
              <c:multiLvlStrCache>
                <c:ptCount val="36"/>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lvl>
                <c:lvl>
                  <c:pt idx="0">
                    <c:v>2015</c:v>
                  </c:pt>
                  <c:pt idx="4">
                    <c:v>2016</c:v>
                  </c:pt>
                  <c:pt idx="8">
                    <c:v>2017</c:v>
                  </c:pt>
                  <c:pt idx="12">
                    <c:v>2018</c:v>
                  </c:pt>
                  <c:pt idx="16">
                    <c:v>2019</c:v>
                  </c:pt>
                  <c:pt idx="20">
                    <c:v>2020</c:v>
                  </c:pt>
                  <c:pt idx="24">
                    <c:v>2021</c:v>
                  </c:pt>
                  <c:pt idx="28">
                    <c:v>2022</c:v>
                  </c:pt>
                  <c:pt idx="32">
                    <c:v>2023</c:v>
                  </c:pt>
                </c:lvl>
              </c:multiLvlStrCache>
            </c:multiLvlStrRef>
          </c:cat>
          <c:val>
            <c:numRef>
              <c:f>'ceny hurtowe 2015-2023'!$G$5:$G$50</c:f>
              <c:numCache>
                <c:formatCode>0.0</c:formatCode>
                <c:ptCount val="36"/>
                <c:pt idx="0">
                  <c:v>52.02</c:v>
                </c:pt>
                <c:pt idx="1">
                  <c:v>47.919999999999995</c:v>
                </c:pt>
                <c:pt idx="2">
                  <c:v>56.636666666666663</c:v>
                </c:pt>
                <c:pt idx="3">
                  <c:v>52.906666666666666</c:v>
                </c:pt>
                <c:pt idx="4">
                  <c:v>39.563333333333333</c:v>
                </c:pt>
                <c:pt idx="5">
                  <c:v>34.169999999999995</c:v>
                </c:pt>
                <c:pt idx="6">
                  <c:v>40.986666666666672</c:v>
                </c:pt>
                <c:pt idx="7">
                  <c:v>55.906666666666666</c:v>
                </c:pt>
                <c:pt idx="8">
                  <c:v>57.326666666666661</c:v>
                </c:pt>
                <c:pt idx="9">
                  <c:v>44.913333333333334</c:v>
                </c:pt>
                <c:pt idx="10">
                  <c:v>51.566666666666663</c:v>
                </c:pt>
                <c:pt idx="11">
                  <c:v>61.846666666666664</c:v>
                </c:pt>
                <c:pt idx="12">
                  <c:v>54.27</c:v>
                </c:pt>
                <c:pt idx="13">
                  <c:v>53.396666666666668</c:v>
                </c:pt>
                <c:pt idx="14">
                  <c:v>68.836666666666659</c:v>
                </c:pt>
                <c:pt idx="15">
                  <c:v>68.540000000000006</c:v>
                </c:pt>
                <c:pt idx="16">
                  <c:v>59.373333333333335</c:v>
                </c:pt>
                <c:pt idx="17">
                  <c:v>50.886666666666663</c:v>
                </c:pt>
                <c:pt idx="18">
                  <c:v>51.053333333333335</c:v>
                </c:pt>
                <c:pt idx="19">
                  <c:v>48.120000000000005</c:v>
                </c:pt>
                <c:pt idx="20">
                  <c:v>39.57</c:v>
                </c:pt>
                <c:pt idx="21">
                  <c:v>24.88</c:v>
                </c:pt>
                <c:pt idx="22">
                  <c:v>42.360000000000007</c:v>
                </c:pt>
                <c:pt idx="23">
                  <c:v>48.79999999999999</c:v>
                </c:pt>
                <c:pt idx="24">
                  <c:v>59.226666666666667</c:v>
                </c:pt>
                <c:pt idx="25">
                  <c:v>74.63</c:v>
                </c:pt>
                <c:pt idx="26">
                  <c:v>124.71</c:v>
                </c:pt>
                <c:pt idx="27">
                  <c:v>241.54999999999998</c:v>
                </c:pt>
                <c:pt idx="28">
                  <c:v>248.07666666666668</c:v>
                </c:pt>
                <c:pt idx="29">
                  <c:v>249.13666666666666</c:v>
                </c:pt>
                <c:pt idx="30">
                  <c:v>471.47666666666669</c:v>
                </c:pt>
                <c:pt idx="31">
                  <c:v>243.59666666666666</c:v>
                </c:pt>
                <c:pt idx="32">
                  <c:v>157.23999999999998</c:v>
                </c:pt>
                <c:pt idx="33">
                  <c:v>115.32000000000001</c:v>
                </c:pt>
                <c:pt idx="34">
                  <c:v>113.24333333333334</c:v>
                </c:pt>
                <c:pt idx="35">
                  <c:v>123.81333333333335</c:v>
                </c:pt>
              </c:numCache>
            </c:numRef>
          </c:val>
          <c:smooth val="0"/>
          <c:extLst>
            <c:ext xmlns:c16="http://schemas.microsoft.com/office/drawing/2014/chart" uri="{C3380CC4-5D6E-409C-BE32-E72D297353CC}">
              <c16:uniqueId val="{00000005-4F49-49C7-A77F-B04304605C2D}"/>
            </c:ext>
          </c:extLst>
        </c:ser>
        <c:dLbls>
          <c:showLegendKey val="0"/>
          <c:showVal val="0"/>
          <c:showCatName val="0"/>
          <c:showSerName val="0"/>
          <c:showPercent val="0"/>
          <c:showBubbleSize val="0"/>
        </c:dLbls>
        <c:smooth val="0"/>
        <c:axId val="285474816"/>
        <c:axId val="285475208"/>
      </c:lineChart>
      <c:catAx>
        <c:axId val="28547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285475208"/>
        <c:crosses val="autoZero"/>
        <c:auto val="1"/>
        <c:lblAlgn val="ctr"/>
        <c:lblOffset val="100"/>
        <c:noMultiLvlLbl val="0"/>
      </c:catAx>
      <c:valAx>
        <c:axId val="285475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latin typeface="Times New Roman" panose="02020603050405020304" pitchFamily="18" charset="0"/>
                    <a:cs typeface="Times New Roman" panose="02020603050405020304" pitchFamily="18" charset="0"/>
                  </a:rPr>
                  <a:t>EUR/MWh</a:t>
                </a:r>
              </a:p>
            </c:rich>
          </c:tx>
          <c:layout>
            <c:manualLayout>
              <c:xMode val="edge"/>
              <c:yMode val="edge"/>
              <c:x val="1.1022927689594356E-2"/>
              <c:y val="0.221010697800705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285474816"/>
        <c:crosses val="autoZero"/>
        <c:crossBetween val="between"/>
      </c:valAx>
      <c:spPr>
        <a:noFill/>
        <a:ln>
          <a:noFill/>
        </a:ln>
        <a:effectLst/>
      </c:spPr>
    </c:plotArea>
    <c:legend>
      <c:legendPos val="b"/>
      <c:layout>
        <c:manualLayout>
          <c:xMode val="edge"/>
          <c:yMode val="edge"/>
          <c:x val="0.136356740129706"/>
          <c:y val="0.89128036926418686"/>
          <c:w val="0.78689330500354127"/>
          <c:h val="8.75329894108064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[KPEiK — wykresy 4.6.xlsx]ceny hurtowe 2023!Tabela przestawna7</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00B0F0"/>
          </a:solidFill>
          <a:ln w="28575" cap="rnd">
            <a:solidFill>
              <a:srgbClr val="00B0F0"/>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solidFill>
              <a:srgbClr val="FF9933"/>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solidFill>
              <a:srgbClr val="00B0F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solidFill>
              <a:schemeClr val="tx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solidFill>
              <a:srgbClr val="00B05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solidFill>
              <a:srgbClr val="FF00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solidFill>
              <a:srgbClr val="FFFF00"/>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2"/>
        <c:spPr>
          <a:solidFill>
            <a:srgbClr val="00B0F0"/>
          </a:solidFill>
          <a:ln w="19050" cap="rnd">
            <a:solidFill>
              <a:sysClr val="windowText" lastClr="000000"/>
            </a:solidFill>
            <a:round/>
          </a:ln>
          <a:effectLst/>
        </c:spPr>
      </c:pivotFmt>
      <c:pivotFmt>
        <c:idx val="63"/>
        <c:spPr>
          <a:solidFill>
            <a:srgbClr val="00B0F0"/>
          </a:solidFill>
          <a:ln w="28575" cap="rnd">
            <a:solidFill>
              <a:srgbClr val="00B0F0"/>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rgbClr val="00B0F0"/>
          </a:solidFill>
          <a:ln w="19050" cap="rnd">
            <a:solidFill>
              <a:sysClr val="windowText" lastClr="000000"/>
            </a:solidFill>
            <a:round/>
          </a:ln>
          <a:effectLst/>
        </c:spPr>
      </c:pivotFmt>
      <c:pivotFmt>
        <c:idx val="65"/>
        <c:spPr>
          <a:solidFill>
            <a:srgbClr val="00B0F0"/>
          </a:solidFill>
          <a:ln w="28575" cap="rnd">
            <a:solidFill>
              <a:srgbClr val="00B0F0"/>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rgbClr val="00B0F0"/>
          </a:solidFill>
          <a:ln w="19050" cap="rnd">
            <a:solidFill>
              <a:sysClr val="windowText" lastClr="000000"/>
            </a:solidFill>
            <a:round/>
          </a:ln>
          <a:effectLst/>
        </c:spPr>
      </c:pivotFmt>
    </c:pivotFmts>
    <c:plotArea>
      <c:layout/>
      <c:barChart>
        <c:barDir val="col"/>
        <c:grouping val="clustered"/>
        <c:varyColors val="0"/>
        <c:ser>
          <c:idx val="0"/>
          <c:order val="0"/>
          <c:tx>
            <c:strRef>
              <c:f>'ceny hurtowe 2023'!$B$3:$B$4</c:f>
              <c:strCache>
                <c:ptCount val="1"/>
                <c:pt idx="0">
                  <c:v>2023</c:v>
                </c:pt>
              </c:strCache>
            </c:strRef>
          </c:tx>
          <c:spPr>
            <a:solidFill>
              <a:srgbClr val="00B0F0"/>
            </a:solidFill>
            <a:ln w="28575" cap="rnd">
              <a:solidFill>
                <a:srgbClr val="00B0F0"/>
              </a:solidFill>
              <a:round/>
            </a:ln>
            <a:effectLst/>
          </c:spPr>
          <c:invertIfNegative val="0"/>
          <c:dPt>
            <c:idx val="20"/>
            <c:invertIfNegative val="0"/>
            <c:bubble3D val="0"/>
            <c:spPr>
              <a:solidFill>
                <a:srgbClr val="00B0F0"/>
              </a:solidFill>
              <a:ln w="19050" cap="rnd">
                <a:solidFill>
                  <a:sysClr val="windowText" lastClr="000000"/>
                </a:solidFill>
                <a:round/>
              </a:ln>
              <a:effectLst/>
            </c:spPr>
            <c:extLst>
              <c:ext xmlns:c16="http://schemas.microsoft.com/office/drawing/2014/chart" uri="{C3380CC4-5D6E-409C-BE32-E72D297353CC}">
                <c16:uniqueId val="{00000001-AF3A-41E9-8DCD-53F1BD15A7B7}"/>
              </c:ext>
            </c:extLst>
          </c:dPt>
          <c:cat>
            <c:strRef>
              <c:f>'ceny hurtowe 2023'!$A$5:$A$29</c:f>
              <c:strCache>
                <c:ptCount val="24"/>
                <c:pt idx="0">
                  <c:v>Sweden</c:v>
                </c:pt>
                <c:pt idx="1">
                  <c:v>Finland</c:v>
                </c:pt>
                <c:pt idx="2">
                  <c:v>Denmark</c:v>
                </c:pt>
                <c:pt idx="3">
                  <c:v>Spain</c:v>
                </c:pt>
                <c:pt idx="4">
                  <c:v>Portugal</c:v>
                </c:pt>
                <c:pt idx="5">
                  <c:v>Estonia</c:v>
                </c:pt>
                <c:pt idx="6">
                  <c:v>Latvia</c:v>
                </c:pt>
                <c:pt idx="7">
                  <c:v>Lithuania</c:v>
                </c:pt>
                <c:pt idx="8">
                  <c:v>Netherlands</c:v>
                </c:pt>
                <c:pt idx="9">
                  <c:v>Germany</c:v>
                </c:pt>
                <c:pt idx="10">
                  <c:v>Luxembourg</c:v>
                </c:pt>
                <c:pt idx="11">
                  <c:v>France</c:v>
                </c:pt>
                <c:pt idx="12">
                  <c:v>Belgium</c:v>
                </c:pt>
                <c:pt idx="13">
                  <c:v>Czechia</c:v>
                </c:pt>
                <c:pt idx="14">
                  <c:v>Romania</c:v>
                </c:pt>
                <c:pt idx="15">
                  <c:v>Croatia</c:v>
                </c:pt>
                <c:pt idx="16">
                  <c:v>Bulgaria</c:v>
                </c:pt>
                <c:pt idx="17">
                  <c:v>Slovenia</c:v>
                </c:pt>
                <c:pt idx="18">
                  <c:v>Slovakia</c:v>
                </c:pt>
                <c:pt idx="19">
                  <c:v>Hungary</c:v>
                </c:pt>
                <c:pt idx="20">
                  <c:v>Poland</c:v>
                </c:pt>
                <c:pt idx="21">
                  <c:v>Greece</c:v>
                </c:pt>
                <c:pt idx="22">
                  <c:v>Italy</c:v>
                </c:pt>
                <c:pt idx="23">
                  <c:v>Ireland</c:v>
                </c:pt>
              </c:strCache>
            </c:strRef>
          </c:cat>
          <c:val>
            <c:numRef>
              <c:f>'ceny hurtowe 2023'!$B$5:$B$29</c:f>
              <c:numCache>
                <c:formatCode>0.0</c:formatCode>
                <c:ptCount val="24"/>
                <c:pt idx="0">
                  <c:v>51.67166666666666</c:v>
                </c:pt>
                <c:pt idx="1">
                  <c:v>56.607499999999995</c:v>
                </c:pt>
                <c:pt idx="2">
                  <c:v>84.914166666666674</c:v>
                </c:pt>
                <c:pt idx="3">
                  <c:v>87.44</c:v>
                </c:pt>
                <c:pt idx="4">
                  <c:v>88.614999999999995</c:v>
                </c:pt>
                <c:pt idx="5">
                  <c:v>90.952500000000001</c:v>
                </c:pt>
                <c:pt idx="6">
                  <c:v>94.025833333333324</c:v>
                </c:pt>
                <c:pt idx="7">
                  <c:v>94.573333333333338</c:v>
                </c:pt>
                <c:pt idx="8">
                  <c:v>96.134166666666673</c:v>
                </c:pt>
                <c:pt idx="9">
                  <c:v>96.933333333333337</c:v>
                </c:pt>
                <c:pt idx="10">
                  <c:v>96.933333333333337</c:v>
                </c:pt>
                <c:pt idx="11">
                  <c:v>97.243333333333339</c:v>
                </c:pt>
                <c:pt idx="12">
                  <c:v>97.631666666666661</c:v>
                </c:pt>
                <c:pt idx="13">
                  <c:v>101.0775</c:v>
                </c:pt>
                <c:pt idx="14">
                  <c:v>103.97833333333334</c:v>
                </c:pt>
                <c:pt idx="15">
                  <c:v>104.01416666666667</c:v>
                </c:pt>
                <c:pt idx="16">
                  <c:v>104.08166666666665</c:v>
                </c:pt>
                <c:pt idx="17">
                  <c:v>104.61333333333334</c:v>
                </c:pt>
                <c:pt idx="18">
                  <c:v>105.0025</c:v>
                </c:pt>
                <c:pt idx="19">
                  <c:v>107.07666666666667</c:v>
                </c:pt>
                <c:pt idx="20">
                  <c:v>111.86499999999997</c:v>
                </c:pt>
                <c:pt idx="21">
                  <c:v>119.23916666666668</c:v>
                </c:pt>
                <c:pt idx="22">
                  <c:v>127.40416666666668</c:v>
                </c:pt>
                <c:pt idx="23">
                  <c:v>134.30666666666667</c:v>
                </c:pt>
              </c:numCache>
            </c:numRef>
          </c:val>
          <c:extLst>
            <c:ext xmlns:c16="http://schemas.microsoft.com/office/drawing/2014/chart" uri="{C3380CC4-5D6E-409C-BE32-E72D297353CC}">
              <c16:uniqueId val="{00000002-AF3A-41E9-8DCD-53F1BD15A7B7}"/>
            </c:ext>
          </c:extLst>
        </c:ser>
        <c:dLbls>
          <c:showLegendKey val="0"/>
          <c:showVal val="0"/>
          <c:showCatName val="0"/>
          <c:showSerName val="0"/>
          <c:showPercent val="0"/>
          <c:showBubbleSize val="0"/>
        </c:dLbls>
        <c:gapWidth val="150"/>
        <c:axId val="287148736"/>
        <c:axId val="287149128"/>
      </c:barChart>
      <c:catAx>
        <c:axId val="28714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287149128"/>
        <c:crosses val="autoZero"/>
        <c:auto val="1"/>
        <c:lblAlgn val="ctr"/>
        <c:lblOffset val="100"/>
        <c:noMultiLvlLbl val="0"/>
      </c:catAx>
      <c:valAx>
        <c:axId val="287149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latin typeface="Times New Roman" panose="02020603050405020304" pitchFamily="18" charset="0"/>
                    <a:cs typeface="Times New Roman" panose="02020603050405020304" pitchFamily="18" charset="0"/>
                  </a:rPr>
                  <a:t>EUR/MWh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287148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737073567826913E-2"/>
          <c:y val="5.8914714297817423E-2"/>
          <c:w val="0.90744862219697575"/>
          <c:h val="0.69250634154208268"/>
        </c:manualLayout>
      </c:layout>
      <c:barChart>
        <c:barDir val="col"/>
        <c:grouping val="stacked"/>
        <c:varyColors val="0"/>
        <c:ser>
          <c:idx val="2"/>
          <c:order val="2"/>
          <c:tx>
            <c:strRef>
              <c:f>'I zakres GD i P'!$E$35</c:f>
              <c:strCache>
                <c:ptCount val="1"/>
                <c:pt idx="0">
                  <c:v> średnia cena EU27 bez podatków i opłat</c:v>
                </c:pt>
              </c:strCache>
            </c:strRef>
          </c:tx>
          <c:spPr>
            <a:gradFill flip="none" rotWithShape="1">
              <a:gsLst>
                <a:gs pos="0">
                  <a:srgbClr val="F79646">
                    <a:lumMod val="60000"/>
                    <a:lumOff val="40000"/>
                  </a:srgbClr>
                </a:gs>
                <a:gs pos="100000">
                  <a:schemeClr val="bg1"/>
                </a:gs>
              </a:gsLst>
              <a:lin ang="5400000" scaled="0"/>
              <a:tileRect/>
            </a:gra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P'!$E$36:$E$62</c:f>
              <c:numCache>
                <c:formatCode>0.00</c:formatCode>
                <c:ptCount val="27"/>
                <c:pt idx="0">
                  <c:v>188.5</c:v>
                </c:pt>
                <c:pt idx="1">
                  <c:v>188.5</c:v>
                </c:pt>
                <c:pt idx="2">
                  <c:v>188.5</c:v>
                </c:pt>
                <c:pt idx="3">
                  <c:v>188.5</c:v>
                </c:pt>
                <c:pt idx="4">
                  <c:v>188.5</c:v>
                </c:pt>
                <c:pt idx="5">
                  <c:v>188.5</c:v>
                </c:pt>
                <c:pt idx="6">
                  <c:v>188.5</c:v>
                </c:pt>
                <c:pt idx="7">
                  <c:v>188.5</c:v>
                </c:pt>
                <c:pt idx="8">
                  <c:v>188.5</c:v>
                </c:pt>
                <c:pt idx="9">
                  <c:v>188.5</c:v>
                </c:pt>
                <c:pt idx="10">
                  <c:v>188.5</c:v>
                </c:pt>
                <c:pt idx="11">
                  <c:v>188.5</c:v>
                </c:pt>
                <c:pt idx="12">
                  <c:v>188.5</c:v>
                </c:pt>
                <c:pt idx="13">
                  <c:v>188.5</c:v>
                </c:pt>
                <c:pt idx="14">
                  <c:v>188.5</c:v>
                </c:pt>
                <c:pt idx="15">
                  <c:v>188.5</c:v>
                </c:pt>
                <c:pt idx="16">
                  <c:v>188.5</c:v>
                </c:pt>
                <c:pt idx="17">
                  <c:v>188.5</c:v>
                </c:pt>
                <c:pt idx="18">
                  <c:v>188.5</c:v>
                </c:pt>
                <c:pt idx="19">
                  <c:v>188.5</c:v>
                </c:pt>
                <c:pt idx="20">
                  <c:v>188.5</c:v>
                </c:pt>
                <c:pt idx="21">
                  <c:v>188.5</c:v>
                </c:pt>
                <c:pt idx="22">
                  <c:v>188.5</c:v>
                </c:pt>
                <c:pt idx="23">
                  <c:v>188.5</c:v>
                </c:pt>
                <c:pt idx="24">
                  <c:v>188.5</c:v>
                </c:pt>
                <c:pt idx="25">
                  <c:v>188.5</c:v>
                </c:pt>
                <c:pt idx="26">
                  <c:v>188.5</c:v>
                </c:pt>
              </c:numCache>
            </c:numRef>
          </c:val>
          <c:extLst xmlns:c15="http://schemas.microsoft.com/office/drawing/2012/chart">
            <c:ext xmlns:c16="http://schemas.microsoft.com/office/drawing/2014/chart" uri="{C3380CC4-5D6E-409C-BE32-E72D297353CC}">
              <c16:uniqueId val="{00000000-31BD-45E4-AFFD-B6D141195F79}"/>
            </c:ext>
          </c:extLst>
        </c:ser>
        <c:ser>
          <c:idx val="3"/>
          <c:order val="3"/>
          <c:tx>
            <c:strRef>
              <c:f>'I zakres GD i P'!$F$35</c:f>
              <c:strCache>
                <c:ptCount val="1"/>
                <c:pt idx="0">
                  <c:v> średnia EU27 dla podatków i innych opłat</c:v>
                </c:pt>
              </c:strCache>
            </c:strRef>
          </c:tx>
          <c:spPr>
            <a:gradFill flip="none" rotWithShape="1">
              <a:gsLst>
                <a:gs pos="0">
                  <a:srgbClr val="4BACC6">
                    <a:lumMod val="40000"/>
                    <a:lumOff val="60000"/>
                  </a:srgbClr>
                </a:gs>
                <a:gs pos="100000">
                  <a:schemeClr val="bg1"/>
                </a:gs>
              </a:gsLst>
              <a:lin ang="5400000" scaled="0"/>
              <a:tileRect/>
            </a:gra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P'!$F$36:$F$62</c:f>
              <c:numCache>
                <c:formatCode>0.00</c:formatCode>
                <c:ptCount val="27"/>
                <c:pt idx="0">
                  <c:v>63.099999999999987</c:v>
                </c:pt>
                <c:pt idx="1">
                  <c:v>63.099999999999987</c:v>
                </c:pt>
                <c:pt idx="2">
                  <c:v>63.099999999999987</c:v>
                </c:pt>
                <c:pt idx="3">
                  <c:v>63.099999999999987</c:v>
                </c:pt>
                <c:pt idx="4">
                  <c:v>63.099999999999987</c:v>
                </c:pt>
                <c:pt idx="5">
                  <c:v>63.099999999999987</c:v>
                </c:pt>
                <c:pt idx="6">
                  <c:v>63.099999999999987</c:v>
                </c:pt>
                <c:pt idx="7">
                  <c:v>63.099999999999987</c:v>
                </c:pt>
                <c:pt idx="8">
                  <c:v>63.099999999999987</c:v>
                </c:pt>
                <c:pt idx="9">
                  <c:v>63.099999999999987</c:v>
                </c:pt>
                <c:pt idx="10">
                  <c:v>63.099999999999987</c:v>
                </c:pt>
                <c:pt idx="11">
                  <c:v>63.099999999999987</c:v>
                </c:pt>
                <c:pt idx="12">
                  <c:v>63.099999999999987</c:v>
                </c:pt>
                <c:pt idx="13">
                  <c:v>63.099999999999987</c:v>
                </c:pt>
                <c:pt idx="14">
                  <c:v>63.099999999999987</c:v>
                </c:pt>
                <c:pt idx="15">
                  <c:v>63.099999999999987</c:v>
                </c:pt>
                <c:pt idx="16">
                  <c:v>63.099999999999987</c:v>
                </c:pt>
                <c:pt idx="17">
                  <c:v>63.099999999999987</c:v>
                </c:pt>
                <c:pt idx="18">
                  <c:v>63.099999999999987</c:v>
                </c:pt>
                <c:pt idx="19">
                  <c:v>63.099999999999987</c:v>
                </c:pt>
                <c:pt idx="20">
                  <c:v>63.099999999999987</c:v>
                </c:pt>
                <c:pt idx="21">
                  <c:v>63.099999999999987</c:v>
                </c:pt>
                <c:pt idx="22">
                  <c:v>63.099999999999987</c:v>
                </c:pt>
                <c:pt idx="23">
                  <c:v>63.099999999999987</c:v>
                </c:pt>
                <c:pt idx="24">
                  <c:v>63.099999999999987</c:v>
                </c:pt>
                <c:pt idx="25">
                  <c:v>63.099999999999987</c:v>
                </c:pt>
                <c:pt idx="26">
                  <c:v>63.099999999999987</c:v>
                </c:pt>
              </c:numCache>
            </c:numRef>
          </c:val>
          <c:extLst xmlns:c15="http://schemas.microsoft.com/office/drawing/2012/chart">
            <c:ext xmlns:c16="http://schemas.microsoft.com/office/drawing/2014/chart" uri="{C3380CC4-5D6E-409C-BE32-E72D297353CC}">
              <c16:uniqueId val="{00000001-31BD-45E4-AFFD-B6D141195F79}"/>
            </c:ext>
          </c:extLst>
        </c:ser>
        <c:dLbls>
          <c:showLegendKey val="0"/>
          <c:showVal val="0"/>
          <c:showCatName val="0"/>
          <c:showSerName val="0"/>
          <c:showPercent val="0"/>
          <c:showBubbleSize val="0"/>
        </c:dLbls>
        <c:gapWidth val="0"/>
        <c:overlap val="100"/>
        <c:axId val="287149912"/>
        <c:axId val="287150304"/>
        <c:extLst/>
      </c:barChart>
      <c:barChart>
        <c:barDir val="col"/>
        <c:grouping val="stacked"/>
        <c:varyColors val="0"/>
        <c:ser>
          <c:idx val="0"/>
          <c:order val="0"/>
          <c:tx>
            <c:strRef>
              <c:f>'I zakres GD i P'!$C$35</c:f>
              <c:strCache>
                <c:ptCount val="1"/>
                <c:pt idx="0">
                  <c:v> cena bez podatków i opłat</c:v>
                </c:pt>
              </c:strCache>
            </c:strRef>
          </c:tx>
          <c:spPr>
            <a:solidFill>
              <a:srgbClr val="F79646">
                <a:lumMod val="75000"/>
              </a:srgbClr>
            </a:soli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P'!$C$36:$C$62</c:f>
              <c:numCache>
                <c:formatCode>0.00</c:formatCode>
                <c:ptCount val="27"/>
                <c:pt idx="0">
                  <c:v>94.399999999999991</c:v>
                </c:pt>
                <c:pt idx="1">
                  <c:v>150.5</c:v>
                </c:pt>
                <c:pt idx="2">
                  <c:v>106.1</c:v>
                </c:pt>
                <c:pt idx="3">
                  <c:v>133</c:v>
                </c:pt>
                <c:pt idx="4">
                  <c:v>108.5</c:v>
                </c:pt>
                <c:pt idx="5">
                  <c:v>132.5</c:v>
                </c:pt>
                <c:pt idx="6">
                  <c:v>157.79999999999998</c:v>
                </c:pt>
                <c:pt idx="7">
                  <c:v>168.5</c:v>
                </c:pt>
                <c:pt idx="8">
                  <c:v>143.30000000000001</c:v>
                </c:pt>
                <c:pt idx="9">
                  <c:v>173.6</c:v>
                </c:pt>
                <c:pt idx="10">
                  <c:v>184.5</c:v>
                </c:pt>
                <c:pt idx="11">
                  <c:v>196.20000000000002</c:v>
                </c:pt>
                <c:pt idx="12">
                  <c:v>205.7</c:v>
                </c:pt>
                <c:pt idx="13">
                  <c:v>140.5</c:v>
                </c:pt>
                <c:pt idx="14">
                  <c:v>247.70000000000002</c:v>
                </c:pt>
                <c:pt idx="15">
                  <c:v>190.4</c:v>
                </c:pt>
                <c:pt idx="16">
                  <c:v>195</c:v>
                </c:pt>
                <c:pt idx="17">
                  <c:v>203.1</c:v>
                </c:pt>
                <c:pt idx="18">
                  <c:v>192.5</c:v>
                </c:pt>
                <c:pt idx="19">
                  <c:v>252.5</c:v>
                </c:pt>
                <c:pt idx="20">
                  <c:v>294</c:v>
                </c:pt>
                <c:pt idx="21">
                  <c:v>255.4</c:v>
                </c:pt>
                <c:pt idx="22">
                  <c:v>228.5</c:v>
                </c:pt>
                <c:pt idx="23">
                  <c:v>192.1</c:v>
                </c:pt>
                <c:pt idx="24">
                  <c:v>278</c:v>
                </c:pt>
                <c:pt idx="25">
                  <c:v>296.8</c:v>
                </c:pt>
                <c:pt idx="26">
                  <c:v>313.90000000000003</c:v>
                </c:pt>
              </c:numCache>
            </c:numRef>
          </c:val>
          <c:extLst>
            <c:ext xmlns:c16="http://schemas.microsoft.com/office/drawing/2014/chart" uri="{C3380CC4-5D6E-409C-BE32-E72D297353CC}">
              <c16:uniqueId val="{00000002-31BD-45E4-AFFD-B6D141195F79}"/>
            </c:ext>
          </c:extLst>
        </c:ser>
        <c:ser>
          <c:idx val="1"/>
          <c:order val="1"/>
          <c:tx>
            <c:strRef>
              <c:f>'I zakres GD i P'!$D$35</c:f>
              <c:strCache>
                <c:ptCount val="1"/>
                <c:pt idx="0">
                  <c:v> podatki i inne opłaty</c:v>
                </c:pt>
              </c:strCache>
            </c:strRef>
          </c:tx>
          <c:spPr>
            <a:solidFill>
              <a:schemeClr val="accent5"/>
            </a:solidFill>
            <a:ln>
              <a:noFill/>
            </a:ln>
            <a:effectLst/>
          </c:spPr>
          <c:invertIfNegative val="0"/>
          <c:cat>
            <c:strRef>
              <c:f>'I zakres GD i P'!$B$36:$B$62</c:f>
              <c:strCache>
                <c:ptCount val="27"/>
                <c:pt idx="0">
                  <c:v>Finlandia</c:v>
                </c:pt>
                <c:pt idx="1">
                  <c:v>Portugalia</c:v>
                </c:pt>
                <c:pt idx="2">
                  <c:v>Szwecja </c:v>
                </c:pt>
                <c:pt idx="3">
                  <c:v>Malta</c:v>
                </c:pt>
                <c:pt idx="4">
                  <c:v>Hiszpania </c:v>
                </c:pt>
                <c:pt idx="5">
                  <c:v>Dania</c:v>
                </c:pt>
                <c:pt idx="6">
                  <c:v>Bułgaria</c:v>
                </c:pt>
                <c:pt idx="7">
                  <c:v>Łotwa</c:v>
                </c:pt>
                <c:pt idx="8">
                  <c:v>Estonia</c:v>
                </c:pt>
                <c:pt idx="9">
                  <c:v>Litwa</c:v>
                </c:pt>
                <c:pt idx="10">
                  <c:v>Grecja </c:v>
                </c:pt>
                <c:pt idx="11">
                  <c:v>Czechy</c:v>
                </c:pt>
                <c:pt idx="12">
                  <c:v>Słowenia</c:v>
                </c:pt>
                <c:pt idx="13">
                  <c:v>POLSKA</c:v>
                </c:pt>
                <c:pt idx="14">
                  <c:v>Luksemburg</c:v>
                </c:pt>
                <c:pt idx="15">
                  <c:v>Niemcy</c:v>
                </c:pt>
                <c:pt idx="16">
                  <c:v>Belgia</c:v>
                </c:pt>
                <c:pt idx="17">
                  <c:v>Włochy </c:v>
                </c:pt>
                <c:pt idx="18">
                  <c:v>Niderlandy</c:v>
                </c:pt>
                <c:pt idx="19">
                  <c:v>Francja</c:v>
                </c:pt>
                <c:pt idx="20">
                  <c:v>Irlandia</c:v>
                </c:pt>
                <c:pt idx="21">
                  <c:v>Austria</c:v>
                </c:pt>
                <c:pt idx="22">
                  <c:v>Słowacja</c:v>
                </c:pt>
                <c:pt idx="23">
                  <c:v>Cypr </c:v>
                </c:pt>
                <c:pt idx="24">
                  <c:v>Chorwacja</c:v>
                </c:pt>
                <c:pt idx="25">
                  <c:v>Węgry</c:v>
                </c:pt>
                <c:pt idx="26">
                  <c:v>Rumunia </c:v>
                </c:pt>
              </c:strCache>
            </c:strRef>
          </c:cat>
          <c:val>
            <c:numRef>
              <c:f>'I zakres GD i P'!$D$36:$D$62</c:f>
              <c:numCache>
                <c:formatCode>0.00</c:formatCode>
                <c:ptCount val="27"/>
                <c:pt idx="0">
                  <c:v>16.100000000000001</c:v>
                </c:pt>
                <c:pt idx="1">
                  <c:v>-34.299999999999997</c:v>
                </c:pt>
                <c:pt idx="2">
                  <c:v>27.200000000000003</c:v>
                </c:pt>
                <c:pt idx="3">
                  <c:v>8.1999999999999851</c:v>
                </c:pt>
                <c:pt idx="4">
                  <c:v>38.999999999999993</c:v>
                </c:pt>
                <c:pt idx="5">
                  <c:v>35.500000000000007</c:v>
                </c:pt>
                <c:pt idx="6">
                  <c:v>18.600000000000005</c:v>
                </c:pt>
                <c:pt idx="7">
                  <c:v>8.8000000000000025</c:v>
                </c:pt>
                <c:pt idx="8">
                  <c:v>44.699999999999989</c:v>
                </c:pt>
                <c:pt idx="9">
                  <c:v>27.700000000000003</c:v>
                </c:pt>
                <c:pt idx="10">
                  <c:v>41.200000000000017</c:v>
                </c:pt>
                <c:pt idx="11">
                  <c:v>42.699999999999989</c:v>
                </c:pt>
                <c:pt idx="12">
                  <c:v>41.200000000000017</c:v>
                </c:pt>
                <c:pt idx="13">
                  <c:v>122.09999999999998</c:v>
                </c:pt>
                <c:pt idx="14">
                  <c:v>18.700000000000021</c:v>
                </c:pt>
                <c:pt idx="15">
                  <c:v>78.699999999999989</c:v>
                </c:pt>
                <c:pt idx="16">
                  <c:v>79.299999999999983</c:v>
                </c:pt>
                <c:pt idx="17">
                  <c:v>78.799999999999983</c:v>
                </c:pt>
                <c:pt idx="18">
                  <c:v>94.2</c:v>
                </c:pt>
                <c:pt idx="19">
                  <c:v>50.700000000000024</c:v>
                </c:pt>
                <c:pt idx="20">
                  <c:v>13.000000000000011</c:v>
                </c:pt>
                <c:pt idx="21">
                  <c:v>56.299999999999962</c:v>
                </c:pt>
                <c:pt idx="22">
                  <c:v>93.9</c:v>
                </c:pt>
                <c:pt idx="23">
                  <c:v>134.1</c:v>
                </c:pt>
                <c:pt idx="24">
                  <c:v>53.199999999999967</c:v>
                </c:pt>
                <c:pt idx="25">
                  <c:v>86.600000000000009</c:v>
                </c:pt>
                <c:pt idx="26">
                  <c:v>77.500000000000014</c:v>
                </c:pt>
              </c:numCache>
            </c:numRef>
          </c:val>
          <c:extLst>
            <c:ext xmlns:c16="http://schemas.microsoft.com/office/drawing/2014/chart" uri="{C3380CC4-5D6E-409C-BE32-E72D297353CC}">
              <c16:uniqueId val="{00000003-31BD-45E4-AFFD-B6D141195F79}"/>
            </c:ext>
          </c:extLst>
        </c:ser>
        <c:dLbls>
          <c:showLegendKey val="0"/>
          <c:showVal val="0"/>
          <c:showCatName val="0"/>
          <c:showSerName val="0"/>
          <c:showPercent val="0"/>
          <c:showBubbleSize val="0"/>
        </c:dLbls>
        <c:gapWidth val="101"/>
        <c:overlap val="100"/>
        <c:axId val="287151088"/>
        <c:axId val="287150696"/>
      </c:barChart>
      <c:catAx>
        <c:axId val="2871499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150304"/>
        <c:crosses val="autoZero"/>
        <c:auto val="1"/>
        <c:lblAlgn val="ctr"/>
        <c:lblOffset val="100"/>
        <c:noMultiLvlLbl val="0"/>
      </c:catAx>
      <c:valAx>
        <c:axId val="287150304"/>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EUR/MWh</a:t>
                </a:r>
              </a:p>
            </c:rich>
          </c:tx>
          <c:layout>
            <c:manualLayout>
              <c:xMode val="edge"/>
              <c:yMode val="edge"/>
              <c:x val="4.5321809081516418E-3"/>
              <c:y val="0.29074741115853969"/>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149912"/>
        <c:crosses val="autoZero"/>
        <c:crossBetween val="between"/>
      </c:valAx>
      <c:valAx>
        <c:axId val="287150696"/>
        <c:scaling>
          <c:orientation val="minMax"/>
        </c:scaling>
        <c:delete val="1"/>
        <c:axPos val="r"/>
        <c:numFmt formatCode="0.00" sourceLinked="1"/>
        <c:majorTickMark val="out"/>
        <c:minorTickMark val="none"/>
        <c:tickLblPos val="none"/>
        <c:crossAx val="287151088"/>
        <c:crosses val="max"/>
        <c:crossBetween val="between"/>
      </c:valAx>
      <c:catAx>
        <c:axId val="287151088"/>
        <c:scaling>
          <c:orientation val="minMax"/>
        </c:scaling>
        <c:delete val="1"/>
        <c:axPos val="b"/>
        <c:numFmt formatCode="General" sourceLinked="1"/>
        <c:majorTickMark val="out"/>
        <c:minorTickMark val="none"/>
        <c:tickLblPos val="none"/>
        <c:crossAx val="287150696"/>
        <c:crosses val="autoZero"/>
        <c:auto val="1"/>
        <c:lblAlgn val="ctr"/>
        <c:lblOffset val="100"/>
        <c:noMultiLvlLbl val="0"/>
      </c:catAx>
      <c:spPr>
        <a:noFill/>
        <a:ln>
          <a:noFill/>
        </a:ln>
        <a:effectLst/>
      </c:spPr>
    </c:plotArea>
    <c:legend>
      <c:legendPos val="t"/>
      <c:layout>
        <c:manualLayout>
          <c:xMode val="edge"/>
          <c:yMode val="edge"/>
          <c:x val="7.4525580135816352E-2"/>
          <c:y val="3.3776717056067237E-3"/>
          <c:w val="0.8441979474787874"/>
          <c:h val="0.12721057045638853"/>
        </c:manualLayout>
      </c:layout>
      <c:overlay val="0"/>
      <c:spPr>
        <a:solidFill>
          <a:schemeClr val="bg1"/>
        </a:solidFill>
        <a:ln>
          <a:noFill/>
        </a:ln>
        <a:effectLst>
          <a:outerShdw blurRad="50800" dist="38100" dir="13500000" algn="br" rotWithShape="0">
            <a:schemeClr val="accent1">
              <a:alpha val="40000"/>
            </a:schemeClr>
          </a:outerShdw>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737073567826913E-2"/>
          <c:y val="5.8914714297817423E-2"/>
          <c:w val="0.90744862219697575"/>
          <c:h val="0.69250634154208268"/>
        </c:manualLayout>
      </c:layout>
      <c:barChart>
        <c:barDir val="col"/>
        <c:grouping val="stacked"/>
        <c:varyColors val="0"/>
        <c:ser>
          <c:idx val="2"/>
          <c:order val="2"/>
          <c:tx>
            <c:strRef>
              <c:f>'II zakres GD i P'!$E$35</c:f>
              <c:strCache>
                <c:ptCount val="1"/>
                <c:pt idx="0">
                  <c:v> średnia cena EU27 bez podatków i opłat</c:v>
                </c:pt>
              </c:strCache>
            </c:strRef>
          </c:tx>
          <c:spPr>
            <a:gradFill flip="none" rotWithShape="1">
              <a:gsLst>
                <a:gs pos="0">
                  <a:srgbClr val="F79646">
                    <a:lumMod val="60000"/>
                    <a:lumOff val="40000"/>
                  </a:srgbClr>
                </a:gs>
                <a:gs pos="100000">
                  <a:schemeClr val="bg1"/>
                </a:gs>
              </a:gsLst>
              <a:lin ang="5400000" scaled="0"/>
              <a:tileRect/>
            </a:gra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P'!$E$36:$E$62</c:f>
              <c:numCache>
                <c:formatCode>0.00</c:formatCode>
                <c:ptCount val="27"/>
                <c:pt idx="0">
                  <c:v>178.29999999999998</c:v>
                </c:pt>
                <c:pt idx="1">
                  <c:v>178.29999999999998</c:v>
                </c:pt>
                <c:pt idx="2">
                  <c:v>178.29999999999998</c:v>
                </c:pt>
                <c:pt idx="3">
                  <c:v>178.29999999999998</c:v>
                </c:pt>
                <c:pt idx="4">
                  <c:v>178.29999999999998</c:v>
                </c:pt>
                <c:pt idx="5">
                  <c:v>178.29999999999998</c:v>
                </c:pt>
                <c:pt idx="6">
                  <c:v>178.29999999999998</c:v>
                </c:pt>
                <c:pt idx="7">
                  <c:v>178.29999999999998</c:v>
                </c:pt>
                <c:pt idx="8">
                  <c:v>178.29999999999998</c:v>
                </c:pt>
                <c:pt idx="9">
                  <c:v>178.29999999999998</c:v>
                </c:pt>
                <c:pt idx="10">
                  <c:v>178.29999999999998</c:v>
                </c:pt>
                <c:pt idx="11">
                  <c:v>178.29999999999998</c:v>
                </c:pt>
                <c:pt idx="12">
                  <c:v>178.29999999999998</c:v>
                </c:pt>
                <c:pt idx="13">
                  <c:v>178.29999999999998</c:v>
                </c:pt>
                <c:pt idx="14">
                  <c:v>178.29999999999998</c:v>
                </c:pt>
                <c:pt idx="15">
                  <c:v>178.29999999999998</c:v>
                </c:pt>
                <c:pt idx="16">
                  <c:v>178.29999999999998</c:v>
                </c:pt>
                <c:pt idx="17">
                  <c:v>178.29999999999998</c:v>
                </c:pt>
                <c:pt idx="18">
                  <c:v>178.29999999999998</c:v>
                </c:pt>
                <c:pt idx="19">
                  <c:v>178.29999999999998</c:v>
                </c:pt>
                <c:pt idx="20">
                  <c:v>178.29999999999998</c:v>
                </c:pt>
                <c:pt idx="21">
                  <c:v>178.29999999999998</c:v>
                </c:pt>
                <c:pt idx="22">
                  <c:v>178.29999999999998</c:v>
                </c:pt>
                <c:pt idx="23">
                  <c:v>178.29999999999998</c:v>
                </c:pt>
                <c:pt idx="24">
                  <c:v>178.29999999999998</c:v>
                </c:pt>
                <c:pt idx="25">
                  <c:v>178.29999999999998</c:v>
                </c:pt>
                <c:pt idx="26">
                  <c:v>178.29999999999998</c:v>
                </c:pt>
              </c:numCache>
            </c:numRef>
          </c:val>
          <c:extLst xmlns:c15="http://schemas.microsoft.com/office/drawing/2012/chart">
            <c:ext xmlns:c16="http://schemas.microsoft.com/office/drawing/2014/chart" uri="{C3380CC4-5D6E-409C-BE32-E72D297353CC}">
              <c16:uniqueId val="{00000000-A529-42C0-8E2E-43D36213CACC}"/>
            </c:ext>
          </c:extLst>
        </c:ser>
        <c:ser>
          <c:idx val="3"/>
          <c:order val="3"/>
          <c:tx>
            <c:strRef>
              <c:f>'II zakres GD i P'!$F$35</c:f>
              <c:strCache>
                <c:ptCount val="1"/>
                <c:pt idx="0">
                  <c:v> średnia EU27 dla podatków i innych opłat</c:v>
                </c:pt>
              </c:strCache>
            </c:strRef>
          </c:tx>
          <c:spPr>
            <a:gradFill flip="none" rotWithShape="1">
              <a:gsLst>
                <a:gs pos="0">
                  <a:srgbClr val="4BACC6">
                    <a:lumMod val="40000"/>
                    <a:lumOff val="60000"/>
                  </a:srgbClr>
                </a:gs>
                <a:gs pos="100000">
                  <a:schemeClr val="bg1"/>
                </a:gs>
              </a:gsLst>
              <a:lin ang="5400000" scaled="0"/>
              <a:tileRect/>
            </a:gra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P'!$F$36:$F$62</c:f>
              <c:numCache>
                <c:formatCode>0.00</c:formatCode>
                <c:ptCount val="27"/>
                <c:pt idx="0">
                  <c:v>57.100000000000009</c:v>
                </c:pt>
                <c:pt idx="1">
                  <c:v>57.100000000000009</c:v>
                </c:pt>
                <c:pt idx="2">
                  <c:v>57.100000000000009</c:v>
                </c:pt>
                <c:pt idx="3">
                  <c:v>57.100000000000009</c:v>
                </c:pt>
                <c:pt idx="4">
                  <c:v>57.100000000000009</c:v>
                </c:pt>
                <c:pt idx="5">
                  <c:v>57.100000000000009</c:v>
                </c:pt>
                <c:pt idx="6">
                  <c:v>57.100000000000009</c:v>
                </c:pt>
                <c:pt idx="7">
                  <c:v>57.100000000000009</c:v>
                </c:pt>
                <c:pt idx="8">
                  <c:v>57.100000000000009</c:v>
                </c:pt>
                <c:pt idx="9">
                  <c:v>57.100000000000009</c:v>
                </c:pt>
                <c:pt idx="10">
                  <c:v>57.100000000000009</c:v>
                </c:pt>
                <c:pt idx="11">
                  <c:v>57.100000000000009</c:v>
                </c:pt>
                <c:pt idx="12">
                  <c:v>57.100000000000009</c:v>
                </c:pt>
                <c:pt idx="13">
                  <c:v>57.100000000000009</c:v>
                </c:pt>
                <c:pt idx="14">
                  <c:v>57.100000000000009</c:v>
                </c:pt>
                <c:pt idx="15">
                  <c:v>57.100000000000009</c:v>
                </c:pt>
                <c:pt idx="16">
                  <c:v>57.100000000000009</c:v>
                </c:pt>
                <c:pt idx="17">
                  <c:v>57.100000000000009</c:v>
                </c:pt>
                <c:pt idx="18">
                  <c:v>57.100000000000009</c:v>
                </c:pt>
                <c:pt idx="19">
                  <c:v>57.100000000000009</c:v>
                </c:pt>
                <c:pt idx="20">
                  <c:v>57.100000000000009</c:v>
                </c:pt>
                <c:pt idx="21">
                  <c:v>57.100000000000009</c:v>
                </c:pt>
                <c:pt idx="22">
                  <c:v>57.100000000000009</c:v>
                </c:pt>
                <c:pt idx="23">
                  <c:v>57.100000000000009</c:v>
                </c:pt>
                <c:pt idx="24">
                  <c:v>57.100000000000009</c:v>
                </c:pt>
                <c:pt idx="25">
                  <c:v>57.100000000000009</c:v>
                </c:pt>
                <c:pt idx="26">
                  <c:v>57.100000000000009</c:v>
                </c:pt>
              </c:numCache>
            </c:numRef>
          </c:val>
          <c:extLst xmlns:c15="http://schemas.microsoft.com/office/drawing/2012/chart">
            <c:ext xmlns:c16="http://schemas.microsoft.com/office/drawing/2014/chart" uri="{C3380CC4-5D6E-409C-BE32-E72D297353CC}">
              <c16:uniqueId val="{00000001-A529-42C0-8E2E-43D36213CACC}"/>
            </c:ext>
          </c:extLst>
        </c:ser>
        <c:dLbls>
          <c:showLegendKey val="0"/>
          <c:showVal val="0"/>
          <c:showCatName val="0"/>
          <c:showSerName val="0"/>
          <c:showPercent val="0"/>
          <c:showBubbleSize val="0"/>
        </c:dLbls>
        <c:gapWidth val="0"/>
        <c:overlap val="100"/>
        <c:axId val="287939008"/>
        <c:axId val="287939400"/>
        <c:extLst/>
      </c:barChart>
      <c:barChart>
        <c:barDir val="col"/>
        <c:grouping val="stacked"/>
        <c:varyColors val="0"/>
        <c:ser>
          <c:idx val="0"/>
          <c:order val="0"/>
          <c:tx>
            <c:strRef>
              <c:f>'II zakres GD i P'!$C$35</c:f>
              <c:strCache>
                <c:ptCount val="1"/>
                <c:pt idx="0">
                  <c:v> cena bez podatków i opłat</c:v>
                </c:pt>
              </c:strCache>
            </c:strRef>
          </c:tx>
          <c:spPr>
            <a:solidFill>
              <a:srgbClr val="F79646">
                <a:lumMod val="75000"/>
              </a:srgbClr>
            </a:soli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P'!$C$36:$C$62</c:f>
              <c:numCache>
                <c:formatCode>0.00</c:formatCode>
                <c:ptCount val="27"/>
                <c:pt idx="0">
                  <c:v>144.19999999999999</c:v>
                </c:pt>
                <c:pt idx="1">
                  <c:v>93.3</c:v>
                </c:pt>
                <c:pt idx="2">
                  <c:v>97.5</c:v>
                </c:pt>
                <c:pt idx="3">
                  <c:v>116.4</c:v>
                </c:pt>
                <c:pt idx="4">
                  <c:v>104.2</c:v>
                </c:pt>
                <c:pt idx="5">
                  <c:v>148.29999999999998</c:v>
                </c:pt>
                <c:pt idx="6">
                  <c:v>149.69999999999999</c:v>
                </c:pt>
                <c:pt idx="7">
                  <c:v>133.80000000000001</c:v>
                </c:pt>
                <c:pt idx="8">
                  <c:v>153.19999999999999</c:v>
                </c:pt>
                <c:pt idx="9">
                  <c:v>138.19999999999999</c:v>
                </c:pt>
                <c:pt idx="10">
                  <c:v>181.9</c:v>
                </c:pt>
                <c:pt idx="11">
                  <c:v>195.8</c:v>
                </c:pt>
                <c:pt idx="12">
                  <c:v>226.3</c:v>
                </c:pt>
                <c:pt idx="13">
                  <c:v>212</c:v>
                </c:pt>
                <c:pt idx="14">
                  <c:v>181.4</c:v>
                </c:pt>
                <c:pt idx="15">
                  <c:v>137.5</c:v>
                </c:pt>
                <c:pt idx="16">
                  <c:v>250</c:v>
                </c:pt>
                <c:pt idx="17">
                  <c:v>220.29999999999998</c:v>
                </c:pt>
                <c:pt idx="18">
                  <c:v>220.6</c:v>
                </c:pt>
                <c:pt idx="19">
                  <c:v>192.20000000000002</c:v>
                </c:pt>
                <c:pt idx="20">
                  <c:v>209.3</c:v>
                </c:pt>
                <c:pt idx="21">
                  <c:v>227.8</c:v>
                </c:pt>
                <c:pt idx="22">
                  <c:v>212.2</c:v>
                </c:pt>
                <c:pt idx="23">
                  <c:v>238.6</c:v>
                </c:pt>
                <c:pt idx="24">
                  <c:v>208.2</c:v>
                </c:pt>
                <c:pt idx="25">
                  <c:v>188.79999999999998</c:v>
                </c:pt>
                <c:pt idx="26">
                  <c:v>265.10000000000002</c:v>
                </c:pt>
              </c:numCache>
            </c:numRef>
          </c:val>
          <c:extLst>
            <c:ext xmlns:c16="http://schemas.microsoft.com/office/drawing/2014/chart" uri="{C3380CC4-5D6E-409C-BE32-E72D297353CC}">
              <c16:uniqueId val="{00000002-A529-42C0-8E2E-43D36213CACC}"/>
            </c:ext>
          </c:extLst>
        </c:ser>
        <c:ser>
          <c:idx val="1"/>
          <c:order val="1"/>
          <c:tx>
            <c:strRef>
              <c:f>'II zakres GD i P'!$D$35</c:f>
              <c:strCache>
                <c:ptCount val="1"/>
                <c:pt idx="0">
                  <c:v> podatki i inne opłaty</c:v>
                </c:pt>
              </c:strCache>
            </c:strRef>
          </c:tx>
          <c:spPr>
            <a:solidFill>
              <a:schemeClr val="accent5"/>
            </a:solidFill>
            <a:ln>
              <a:noFill/>
            </a:ln>
            <a:effectLst/>
          </c:spPr>
          <c:invertIfNegative val="0"/>
          <c:cat>
            <c:strRef>
              <c:f>'II zakres GD i P'!$B$36:$B$62</c:f>
              <c:strCache>
                <c:ptCount val="27"/>
                <c:pt idx="0">
                  <c:v>Portugalia</c:v>
                </c:pt>
                <c:pt idx="1">
                  <c:v>Finlandia</c:v>
                </c:pt>
                <c:pt idx="2">
                  <c:v>Szwecja </c:v>
                </c:pt>
                <c:pt idx="3">
                  <c:v>Malta</c:v>
                </c:pt>
                <c:pt idx="4">
                  <c:v>Hiszpania </c:v>
                </c:pt>
                <c:pt idx="5">
                  <c:v>Łotwa</c:v>
                </c:pt>
                <c:pt idx="6">
                  <c:v>Bułgaria</c:v>
                </c:pt>
                <c:pt idx="7">
                  <c:v>Dania</c:v>
                </c:pt>
                <c:pt idx="8">
                  <c:v>Litwa</c:v>
                </c:pt>
                <c:pt idx="9">
                  <c:v>Estonia</c:v>
                </c:pt>
                <c:pt idx="10">
                  <c:v>Czechy</c:v>
                </c:pt>
                <c:pt idx="11">
                  <c:v>Grecja </c:v>
                </c:pt>
                <c:pt idx="12">
                  <c:v>Luksemburg</c:v>
                </c:pt>
                <c:pt idx="13">
                  <c:v>Słowenia</c:v>
                </c:pt>
                <c:pt idx="14">
                  <c:v>Niemcy</c:v>
                </c:pt>
                <c:pt idx="15">
                  <c:v>POLSKA</c:v>
                </c:pt>
                <c:pt idx="16">
                  <c:v>Irlandia</c:v>
                </c:pt>
                <c:pt idx="17">
                  <c:v>Francja</c:v>
                </c:pt>
                <c:pt idx="18">
                  <c:v>Chorwacja</c:v>
                </c:pt>
                <c:pt idx="19">
                  <c:v>Belgia</c:v>
                </c:pt>
                <c:pt idx="20">
                  <c:v>Włochy </c:v>
                </c:pt>
                <c:pt idx="21">
                  <c:v>Austria</c:v>
                </c:pt>
                <c:pt idx="22">
                  <c:v>Słowacja</c:v>
                </c:pt>
                <c:pt idx="23">
                  <c:v>Rumunia </c:v>
                </c:pt>
                <c:pt idx="24">
                  <c:v>Niderlandy</c:v>
                </c:pt>
                <c:pt idx="25">
                  <c:v>Cypr </c:v>
                </c:pt>
                <c:pt idx="26">
                  <c:v>Węgry</c:v>
                </c:pt>
              </c:strCache>
            </c:strRef>
          </c:cat>
          <c:val>
            <c:numRef>
              <c:f>'II zakres GD i P'!$D$36:$D$62</c:f>
              <c:numCache>
                <c:formatCode>0.00</c:formatCode>
                <c:ptCount val="27"/>
                <c:pt idx="0">
                  <c:v>-37.699999999999996</c:v>
                </c:pt>
                <c:pt idx="1">
                  <c:v>15.400000000000011</c:v>
                </c:pt>
                <c:pt idx="2">
                  <c:v>24.999999999999993</c:v>
                </c:pt>
                <c:pt idx="3">
                  <c:v>7.3999999999999897</c:v>
                </c:pt>
                <c:pt idx="4">
                  <c:v>34.800000000000011</c:v>
                </c:pt>
                <c:pt idx="5">
                  <c:v>13.100000000000001</c:v>
                </c:pt>
                <c:pt idx="6">
                  <c:v>17.300000000000011</c:v>
                </c:pt>
                <c:pt idx="7">
                  <c:v>35.799999999999997</c:v>
                </c:pt>
                <c:pt idx="8">
                  <c:v>25.499999999999996</c:v>
                </c:pt>
                <c:pt idx="9">
                  <c:v>43.700000000000017</c:v>
                </c:pt>
                <c:pt idx="10">
                  <c:v>39.800000000000004</c:v>
                </c:pt>
                <c:pt idx="11">
                  <c:v>36.299999999999997</c:v>
                </c:pt>
                <c:pt idx="12">
                  <c:v>17.199999999999992</c:v>
                </c:pt>
                <c:pt idx="13">
                  <c:v>36.400000000000013</c:v>
                </c:pt>
                <c:pt idx="14">
                  <c:v>75.000000000000014</c:v>
                </c:pt>
                <c:pt idx="15">
                  <c:v>119.79999999999997</c:v>
                </c:pt>
                <c:pt idx="16">
                  <c:v>8.0999999999999961</c:v>
                </c:pt>
                <c:pt idx="17">
                  <c:v>43.899999999999991</c:v>
                </c:pt>
                <c:pt idx="18">
                  <c:v>44.6</c:v>
                </c:pt>
                <c:pt idx="19">
                  <c:v>73.099999999999966</c:v>
                </c:pt>
                <c:pt idx="20">
                  <c:v>60.999999999999972</c:v>
                </c:pt>
                <c:pt idx="21">
                  <c:v>50.9</c:v>
                </c:pt>
                <c:pt idx="22">
                  <c:v>83.000000000000014</c:v>
                </c:pt>
                <c:pt idx="23">
                  <c:v>61.7</c:v>
                </c:pt>
                <c:pt idx="24">
                  <c:v>92.7</c:v>
                </c:pt>
                <c:pt idx="25">
                  <c:v>126.2</c:v>
                </c:pt>
                <c:pt idx="26">
                  <c:v>78.000000000000014</c:v>
                </c:pt>
              </c:numCache>
            </c:numRef>
          </c:val>
          <c:extLst>
            <c:ext xmlns:c16="http://schemas.microsoft.com/office/drawing/2014/chart" uri="{C3380CC4-5D6E-409C-BE32-E72D297353CC}">
              <c16:uniqueId val="{00000003-A529-42C0-8E2E-43D36213CACC}"/>
            </c:ext>
          </c:extLst>
        </c:ser>
        <c:dLbls>
          <c:showLegendKey val="0"/>
          <c:showVal val="0"/>
          <c:showCatName val="0"/>
          <c:showSerName val="0"/>
          <c:showPercent val="0"/>
          <c:showBubbleSize val="0"/>
        </c:dLbls>
        <c:gapWidth val="101"/>
        <c:overlap val="100"/>
        <c:axId val="287940184"/>
        <c:axId val="287939792"/>
      </c:barChart>
      <c:catAx>
        <c:axId val="2879390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939400"/>
        <c:crosses val="autoZero"/>
        <c:auto val="1"/>
        <c:lblAlgn val="ctr"/>
        <c:lblOffset val="100"/>
        <c:noMultiLvlLbl val="0"/>
      </c:catAx>
      <c:valAx>
        <c:axId val="287939400"/>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EUR/MWh</a:t>
                </a:r>
              </a:p>
            </c:rich>
          </c:tx>
          <c:layout>
            <c:manualLayout>
              <c:xMode val="edge"/>
              <c:yMode val="edge"/>
              <c:x val="4.5321809081516418E-3"/>
              <c:y val="0.29074741115853969"/>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939008"/>
        <c:crosses val="autoZero"/>
        <c:crossBetween val="between"/>
      </c:valAx>
      <c:valAx>
        <c:axId val="287939792"/>
        <c:scaling>
          <c:orientation val="minMax"/>
        </c:scaling>
        <c:delete val="1"/>
        <c:axPos val="r"/>
        <c:numFmt formatCode="0.00" sourceLinked="1"/>
        <c:majorTickMark val="out"/>
        <c:minorTickMark val="none"/>
        <c:tickLblPos val="none"/>
        <c:crossAx val="287940184"/>
        <c:crosses val="max"/>
        <c:crossBetween val="between"/>
      </c:valAx>
      <c:catAx>
        <c:axId val="287940184"/>
        <c:scaling>
          <c:orientation val="minMax"/>
        </c:scaling>
        <c:delete val="1"/>
        <c:axPos val="b"/>
        <c:numFmt formatCode="General" sourceLinked="1"/>
        <c:majorTickMark val="out"/>
        <c:minorTickMark val="none"/>
        <c:tickLblPos val="none"/>
        <c:crossAx val="287939792"/>
        <c:crosses val="autoZero"/>
        <c:auto val="1"/>
        <c:lblAlgn val="ctr"/>
        <c:lblOffset val="100"/>
        <c:noMultiLvlLbl val="0"/>
      </c:catAx>
      <c:spPr>
        <a:noFill/>
        <a:ln>
          <a:noFill/>
        </a:ln>
        <a:effectLst/>
      </c:spPr>
    </c:plotArea>
    <c:legend>
      <c:legendPos val="t"/>
      <c:layout>
        <c:manualLayout>
          <c:xMode val="edge"/>
          <c:yMode val="edge"/>
          <c:x val="8.1139304263324469E-2"/>
          <c:y val="3.377774746578088E-3"/>
          <c:w val="0.85283124331680782"/>
          <c:h val="0.13172184811771379"/>
        </c:manualLayout>
      </c:layout>
      <c:overlay val="0"/>
      <c:spPr>
        <a:solidFill>
          <a:schemeClr val="bg1"/>
        </a:solidFill>
        <a:ln>
          <a:noFill/>
        </a:ln>
        <a:effectLst>
          <a:outerShdw blurRad="50800" dist="38100" dir="13500000" algn="br" rotWithShape="0">
            <a:schemeClr val="accent1">
              <a:alpha val="40000"/>
            </a:schemeClr>
          </a:outerShdw>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737073567826913E-2"/>
          <c:y val="5.8914714297817423E-2"/>
          <c:w val="0.90744862219697575"/>
          <c:h val="0.69250634154208268"/>
        </c:manualLayout>
      </c:layout>
      <c:barChart>
        <c:barDir val="col"/>
        <c:grouping val="stacked"/>
        <c:varyColors val="0"/>
        <c:ser>
          <c:idx val="2"/>
          <c:order val="2"/>
          <c:tx>
            <c:strRef>
              <c:f>'III zakres GD i P'!$E$35</c:f>
              <c:strCache>
                <c:ptCount val="1"/>
                <c:pt idx="0">
                  <c:v> średnia cena EU27 bez podatków i opłat</c:v>
                </c:pt>
              </c:strCache>
            </c:strRef>
          </c:tx>
          <c:spPr>
            <a:gradFill flip="none" rotWithShape="1">
              <a:gsLst>
                <a:gs pos="0">
                  <a:srgbClr val="F79646">
                    <a:lumMod val="60000"/>
                    <a:lumOff val="40000"/>
                  </a:srgbClr>
                </a:gs>
                <a:gs pos="100000">
                  <a:schemeClr val="bg1"/>
                </a:gs>
              </a:gsLst>
              <a:lin ang="5400000" scaled="0"/>
              <a:tileRect/>
            </a:gra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P'!$E$36:$E$62</c:f>
              <c:numCache>
                <c:formatCode>0.00</c:formatCode>
                <c:ptCount val="27"/>
                <c:pt idx="0">
                  <c:v>162.5</c:v>
                </c:pt>
                <c:pt idx="1">
                  <c:v>162.5</c:v>
                </c:pt>
                <c:pt idx="2">
                  <c:v>162.5</c:v>
                </c:pt>
                <c:pt idx="3">
                  <c:v>162.5</c:v>
                </c:pt>
                <c:pt idx="4">
                  <c:v>162.5</c:v>
                </c:pt>
                <c:pt idx="5">
                  <c:v>162.5</c:v>
                </c:pt>
                <c:pt idx="6">
                  <c:v>162.5</c:v>
                </c:pt>
                <c:pt idx="7">
                  <c:v>162.5</c:v>
                </c:pt>
                <c:pt idx="8">
                  <c:v>162.5</c:v>
                </c:pt>
                <c:pt idx="9">
                  <c:v>162.5</c:v>
                </c:pt>
                <c:pt idx="10">
                  <c:v>162.5</c:v>
                </c:pt>
                <c:pt idx="11">
                  <c:v>162.5</c:v>
                </c:pt>
                <c:pt idx="12">
                  <c:v>162.5</c:v>
                </c:pt>
                <c:pt idx="13">
                  <c:v>162.5</c:v>
                </c:pt>
                <c:pt idx="14">
                  <c:v>162.5</c:v>
                </c:pt>
                <c:pt idx="15">
                  <c:v>162.5</c:v>
                </c:pt>
                <c:pt idx="16">
                  <c:v>162.5</c:v>
                </c:pt>
                <c:pt idx="17">
                  <c:v>162.5</c:v>
                </c:pt>
                <c:pt idx="18">
                  <c:v>162.5</c:v>
                </c:pt>
                <c:pt idx="19">
                  <c:v>162.5</c:v>
                </c:pt>
                <c:pt idx="20">
                  <c:v>162.5</c:v>
                </c:pt>
                <c:pt idx="21">
                  <c:v>162.5</c:v>
                </c:pt>
                <c:pt idx="22">
                  <c:v>162.5</c:v>
                </c:pt>
                <c:pt idx="23">
                  <c:v>162.5</c:v>
                </c:pt>
                <c:pt idx="24">
                  <c:v>162.5</c:v>
                </c:pt>
                <c:pt idx="25">
                  <c:v>162.5</c:v>
                </c:pt>
                <c:pt idx="26">
                  <c:v>162.5</c:v>
                </c:pt>
              </c:numCache>
            </c:numRef>
          </c:val>
          <c:extLst xmlns:c15="http://schemas.microsoft.com/office/drawing/2012/chart">
            <c:ext xmlns:c16="http://schemas.microsoft.com/office/drawing/2014/chart" uri="{C3380CC4-5D6E-409C-BE32-E72D297353CC}">
              <c16:uniqueId val="{00000000-1300-48F2-B38B-8C5586099570}"/>
            </c:ext>
          </c:extLst>
        </c:ser>
        <c:ser>
          <c:idx val="3"/>
          <c:order val="3"/>
          <c:tx>
            <c:strRef>
              <c:f>'III zakres GD i P'!$F$35</c:f>
              <c:strCache>
                <c:ptCount val="1"/>
                <c:pt idx="0">
                  <c:v> średnia EU27 dla podatków i innych opłat</c:v>
                </c:pt>
              </c:strCache>
            </c:strRef>
          </c:tx>
          <c:spPr>
            <a:gradFill flip="none" rotWithShape="1">
              <a:gsLst>
                <a:gs pos="0">
                  <a:srgbClr val="4BACC6">
                    <a:lumMod val="40000"/>
                    <a:lumOff val="60000"/>
                  </a:srgbClr>
                </a:gs>
                <a:gs pos="100000">
                  <a:schemeClr val="bg1"/>
                </a:gs>
              </a:gsLst>
              <a:lin ang="5400000" scaled="0"/>
              <a:tileRect/>
            </a:gra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P'!$F$36:$F$62</c:f>
              <c:numCache>
                <c:formatCode>0.00</c:formatCode>
                <c:ptCount val="27"/>
                <c:pt idx="0">
                  <c:v>48.1</c:v>
                </c:pt>
                <c:pt idx="1">
                  <c:v>48.1</c:v>
                </c:pt>
                <c:pt idx="2">
                  <c:v>48.1</c:v>
                </c:pt>
                <c:pt idx="3">
                  <c:v>48.1</c:v>
                </c:pt>
                <c:pt idx="4">
                  <c:v>48.1</c:v>
                </c:pt>
                <c:pt idx="5">
                  <c:v>48.1</c:v>
                </c:pt>
                <c:pt idx="6">
                  <c:v>48.1</c:v>
                </c:pt>
                <c:pt idx="7">
                  <c:v>48.1</c:v>
                </c:pt>
                <c:pt idx="8">
                  <c:v>48.1</c:v>
                </c:pt>
                <c:pt idx="9">
                  <c:v>48.1</c:v>
                </c:pt>
                <c:pt idx="10">
                  <c:v>48.1</c:v>
                </c:pt>
                <c:pt idx="11">
                  <c:v>48.1</c:v>
                </c:pt>
                <c:pt idx="12">
                  <c:v>48.1</c:v>
                </c:pt>
                <c:pt idx="13">
                  <c:v>48.1</c:v>
                </c:pt>
                <c:pt idx="14">
                  <c:v>48.1</c:v>
                </c:pt>
                <c:pt idx="15">
                  <c:v>48.1</c:v>
                </c:pt>
                <c:pt idx="16">
                  <c:v>48.1</c:v>
                </c:pt>
                <c:pt idx="17">
                  <c:v>48.1</c:v>
                </c:pt>
                <c:pt idx="18">
                  <c:v>48.1</c:v>
                </c:pt>
                <c:pt idx="19">
                  <c:v>48.1</c:v>
                </c:pt>
                <c:pt idx="20">
                  <c:v>48.1</c:v>
                </c:pt>
                <c:pt idx="21">
                  <c:v>48.1</c:v>
                </c:pt>
                <c:pt idx="22">
                  <c:v>48.1</c:v>
                </c:pt>
                <c:pt idx="23">
                  <c:v>48.1</c:v>
                </c:pt>
                <c:pt idx="24">
                  <c:v>48.1</c:v>
                </c:pt>
                <c:pt idx="25">
                  <c:v>48.1</c:v>
                </c:pt>
                <c:pt idx="26">
                  <c:v>48.1</c:v>
                </c:pt>
              </c:numCache>
            </c:numRef>
          </c:val>
          <c:extLst xmlns:c15="http://schemas.microsoft.com/office/drawing/2012/chart">
            <c:ext xmlns:c16="http://schemas.microsoft.com/office/drawing/2014/chart" uri="{C3380CC4-5D6E-409C-BE32-E72D297353CC}">
              <c16:uniqueId val="{00000001-1300-48F2-B38B-8C5586099570}"/>
            </c:ext>
          </c:extLst>
        </c:ser>
        <c:dLbls>
          <c:showLegendKey val="0"/>
          <c:showVal val="0"/>
          <c:showCatName val="0"/>
          <c:showSerName val="0"/>
          <c:showPercent val="0"/>
          <c:showBubbleSize val="0"/>
        </c:dLbls>
        <c:gapWidth val="0"/>
        <c:overlap val="100"/>
        <c:axId val="287941752"/>
        <c:axId val="287942144"/>
        <c:extLst/>
      </c:barChart>
      <c:barChart>
        <c:barDir val="col"/>
        <c:grouping val="stacked"/>
        <c:varyColors val="0"/>
        <c:ser>
          <c:idx val="0"/>
          <c:order val="0"/>
          <c:tx>
            <c:strRef>
              <c:f>'III zakres GD i P'!$C$35</c:f>
              <c:strCache>
                <c:ptCount val="1"/>
                <c:pt idx="0">
                  <c:v> cena bez podatków i opłat</c:v>
                </c:pt>
              </c:strCache>
            </c:strRef>
          </c:tx>
          <c:spPr>
            <a:solidFill>
              <a:srgbClr val="F79646">
                <a:lumMod val="75000"/>
              </a:srgbClr>
            </a:soli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P'!$C$36:$C$62</c:f>
              <c:numCache>
                <c:formatCode>0.00</c:formatCode>
                <c:ptCount val="27"/>
                <c:pt idx="0">
                  <c:v>128.20000000000002</c:v>
                </c:pt>
                <c:pt idx="1">
                  <c:v>82</c:v>
                </c:pt>
                <c:pt idx="2">
                  <c:v>100.6</c:v>
                </c:pt>
                <c:pt idx="3">
                  <c:v>90.899999999999991</c:v>
                </c:pt>
                <c:pt idx="4">
                  <c:v>95.9</c:v>
                </c:pt>
                <c:pt idx="5">
                  <c:v>127</c:v>
                </c:pt>
                <c:pt idx="6">
                  <c:v>140.80000000000001</c:v>
                </c:pt>
                <c:pt idx="7">
                  <c:v>123.60000000000001</c:v>
                </c:pt>
                <c:pt idx="8">
                  <c:v>162.1</c:v>
                </c:pt>
                <c:pt idx="9">
                  <c:v>159.89999999999998</c:v>
                </c:pt>
                <c:pt idx="10">
                  <c:v>168.8</c:v>
                </c:pt>
                <c:pt idx="11">
                  <c:v>189.20000000000002</c:v>
                </c:pt>
                <c:pt idx="12">
                  <c:v>194.39999999999998</c:v>
                </c:pt>
                <c:pt idx="13">
                  <c:v>188.9</c:v>
                </c:pt>
                <c:pt idx="14">
                  <c:v>198.8</c:v>
                </c:pt>
                <c:pt idx="15">
                  <c:v>174.1</c:v>
                </c:pt>
                <c:pt idx="16">
                  <c:v>189.70000000000002</c:v>
                </c:pt>
                <c:pt idx="17">
                  <c:v>170.2</c:v>
                </c:pt>
                <c:pt idx="18">
                  <c:v>235.8</c:v>
                </c:pt>
                <c:pt idx="19">
                  <c:v>133.30000000000001</c:v>
                </c:pt>
                <c:pt idx="20">
                  <c:v>233.4</c:v>
                </c:pt>
                <c:pt idx="21">
                  <c:v>216.4</c:v>
                </c:pt>
                <c:pt idx="22">
                  <c:v>195.8</c:v>
                </c:pt>
                <c:pt idx="23">
                  <c:v>225.1</c:v>
                </c:pt>
                <c:pt idx="24">
                  <c:v>213.9</c:v>
                </c:pt>
                <c:pt idx="25">
                  <c:v>187.79999999999998</c:v>
                </c:pt>
                <c:pt idx="26">
                  <c:v>259.40000000000003</c:v>
                </c:pt>
              </c:numCache>
            </c:numRef>
          </c:val>
          <c:extLst>
            <c:ext xmlns:c16="http://schemas.microsoft.com/office/drawing/2014/chart" uri="{C3380CC4-5D6E-409C-BE32-E72D297353CC}">
              <c16:uniqueId val="{00000002-1300-48F2-B38B-8C5586099570}"/>
            </c:ext>
          </c:extLst>
        </c:ser>
        <c:ser>
          <c:idx val="1"/>
          <c:order val="1"/>
          <c:tx>
            <c:strRef>
              <c:f>'III zakres GD i P'!$D$35</c:f>
              <c:strCache>
                <c:ptCount val="1"/>
                <c:pt idx="0">
                  <c:v> podatki i inne opłaty</c:v>
                </c:pt>
              </c:strCache>
            </c:strRef>
          </c:tx>
          <c:spPr>
            <a:solidFill>
              <a:schemeClr val="accent5"/>
            </a:solidFill>
            <a:ln>
              <a:noFill/>
            </a:ln>
            <a:effectLst/>
          </c:spPr>
          <c:invertIfNegative val="0"/>
          <c:cat>
            <c:strRef>
              <c:f>'III zakres GD i P'!$B$36:$B$62</c:f>
              <c:strCache>
                <c:ptCount val="27"/>
                <c:pt idx="0">
                  <c:v>Portugalia</c:v>
                </c:pt>
                <c:pt idx="1">
                  <c:v>Finlandia</c:v>
                </c:pt>
                <c:pt idx="2">
                  <c:v>Malta</c:v>
                </c:pt>
                <c:pt idx="3">
                  <c:v>Szwecja </c:v>
                </c:pt>
                <c:pt idx="4">
                  <c:v>Hiszpania </c:v>
                </c:pt>
                <c:pt idx="5">
                  <c:v>Dania</c:v>
                </c:pt>
                <c:pt idx="6">
                  <c:v>Litwa</c:v>
                </c:pt>
                <c:pt idx="7">
                  <c:v>Estonia</c:v>
                </c:pt>
                <c:pt idx="8">
                  <c:v>Luksemburg</c:v>
                </c:pt>
                <c:pt idx="9">
                  <c:v>Bułgaria</c:v>
                </c:pt>
                <c:pt idx="10">
                  <c:v>Francja</c:v>
                </c:pt>
                <c:pt idx="11">
                  <c:v>Słowenia</c:v>
                </c:pt>
                <c:pt idx="12">
                  <c:v>Włochy </c:v>
                </c:pt>
                <c:pt idx="13">
                  <c:v>Czechy</c:v>
                </c:pt>
                <c:pt idx="14">
                  <c:v>Łotwa</c:v>
                </c:pt>
                <c:pt idx="15">
                  <c:v>Belgia</c:v>
                </c:pt>
                <c:pt idx="16">
                  <c:v>Rumunia </c:v>
                </c:pt>
                <c:pt idx="17">
                  <c:v>Niemcy</c:v>
                </c:pt>
                <c:pt idx="18">
                  <c:v>Irlandia</c:v>
                </c:pt>
                <c:pt idx="19">
                  <c:v>POLSKA</c:v>
                </c:pt>
                <c:pt idx="20">
                  <c:v>Grecja </c:v>
                </c:pt>
                <c:pt idx="21">
                  <c:v>Chorwacja</c:v>
                </c:pt>
                <c:pt idx="22">
                  <c:v>Niderlandy</c:v>
                </c:pt>
                <c:pt idx="23">
                  <c:v>Austria</c:v>
                </c:pt>
                <c:pt idx="24">
                  <c:v>Słowacja</c:v>
                </c:pt>
                <c:pt idx="25">
                  <c:v>Cypr </c:v>
                </c:pt>
                <c:pt idx="26">
                  <c:v>Węgry</c:v>
                </c:pt>
              </c:strCache>
            </c:strRef>
          </c:cat>
          <c:val>
            <c:numRef>
              <c:f>'III zakres GD i P'!$D$36:$D$62</c:f>
              <c:numCache>
                <c:formatCode>0.00</c:formatCode>
                <c:ptCount val="27"/>
                <c:pt idx="0">
                  <c:v>-37.100000000000009</c:v>
                </c:pt>
                <c:pt idx="1">
                  <c:v>12.6</c:v>
                </c:pt>
                <c:pt idx="2">
                  <c:v>6.6000000000000085</c:v>
                </c:pt>
                <c:pt idx="3">
                  <c:v>23.400000000000006</c:v>
                </c:pt>
                <c:pt idx="4">
                  <c:v>31.6</c:v>
                </c:pt>
                <c:pt idx="5">
                  <c:v>34.099999999999994</c:v>
                </c:pt>
                <c:pt idx="6">
                  <c:v>20.499999999999989</c:v>
                </c:pt>
                <c:pt idx="7">
                  <c:v>40.700000000000003</c:v>
                </c:pt>
                <c:pt idx="8">
                  <c:v>12.1</c:v>
                </c:pt>
                <c:pt idx="9">
                  <c:v>19.600000000000005</c:v>
                </c:pt>
                <c:pt idx="10">
                  <c:v>31.099999999999987</c:v>
                </c:pt>
                <c:pt idx="11">
                  <c:v>30.399999999999984</c:v>
                </c:pt>
                <c:pt idx="12">
                  <c:v>34.70000000000001</c:v>
                </c:pt>
                <c:pt idx="13">
                  <c:v>41.199999999999989</c:v>
                </c:pt>
                <c:pt idx="14">
                  <c:v>31.599999999999991</c:v>
                </c:pt>
                <c:pt idx="15">
                  <c:v>57.29999999999999</c:v>
                </c:pt>
                <c:pt idx="16">
                  <c:v>50.9</c:v>
                </c:pt>
                <c:pt idx="17">
                  <c:v>71.599999999999994</c:v>
                </c:pt>
                <c:pt idx="18">
                  <c:v>7.5999999999999961</c:v>
                </c:pt>
                <c:pt idx="19">
                  <c:v>116.49999999999999</c:v>
                </c:pt>
                <c:pt idx="20">
                  <c:v>26.200000000000003</c:v>
                </c:pt>
                <c:pt idx="21">
                  <c:v>43.299999999999976</c:v>
                </c:pt>
                <c:pt idx="22">
                  <c:v>66.600000000000023</c:v>
                </c:pt>
                <c:pt idx="23">
                  <c:v>50.199999999999996</c:v>
                </c:pt>
                <c:pt idx="24">
                  <c:v>83.300000000000011</c:v>
                </c:pt>
                <c:pt idx="25">
                  <c:v>126.89999999999999</c:v>
                </c:pt>
                <c:pt idx="26">
                  <c:v>76.499999999999957</c:v>
                </c:pt>
              </c:numCache>
            </c:numRef>
          </c:val>
          <c:extLst>
            <c:ext xmlns:c16="http://schemas.microsoft.com/office/drawing/2014/chart" uri="{C3380CC4-5D6E-409C-BE32-E72D297353CC}">
              <c16:uniqueId val="{00000003-1300-48F2-B38B-8C5586099570}"/>
            </c:ext>
          </c:extLst>
        </c:ser>
        <c:dLbls>
          <c:showLegendKey val="0"/>
          <c:showVal val="0"/>
          <c:showCatName val="0"/>
          <c:showSerName val="0"/>
          <c:showPercent val="0"/>
          <c:showBubbleSize val="0"/>
        </c:dLbls>
        <c:gapWidth val="101"/>
        <c:overlap val="100"/>
        <c:axId val="287464712"/>
        <c:axId val="287464320"/>
      </c:barChart>
      <c:catAx>
        <c:axId val="287941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942144"/>
        <c:crosses val="autoZero"/>
        <c:auto val="1"/>
        <c:lblAlgn val="ctr"/>
        <c:lblOffset val="100"/>
        <c:noMultiLvlLbl val="0"/>
      </c:catAx>
      <c:valAx>
        <c:axId val="287942144"/>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EUR/MWh</a:t>
                </a:r>
              </a:p>
            </c:rich>
          </c:tx>
          <c:layout>
            <c:manualLayout>
              <c:xMode val="edge"/>
              <c:yMode val="edge"/>
              <c:x val="4.5321809081516418E-3"/>
              <c:y val="0.29074741115853969"/>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941752"/>
        <c:crosses val="autoZero"/>
        <c:crossBetween val="between"/>
      </c:valAx>
      <c:valAx>
        <c:axId val="287464320"/>
        <c:scaling>
          <c:orientation val="minMax"/>
        </c:scaling>
        <c:delete val="1"/>
        <c:axPos val="r"/>
        <c:numFmt formatCode="0.00" sourceLinked="1"/>
        <c:majorTickMark val="out"/>
        <c:minorTickMark val="none"/>
        <c:tickLblPos val="none"/>
        <c:crossAx val="287464712"/>
        <c:crosses val="max"/>
        <c:crossBetween val="between"/>
      </c:valAx>
      <c:catAx>
        <c:axId val="287464712"/>
        <c:scaling>
          <c:orientation val="minMax"/>
        </c:scaling>
        <c:delete val="1"/>
        <c:axPos val="b"/>
        <c:numFmt formatCode="General" sourceLinked="1"/>
        <c:majorTickMark val="out"/>
        <c:minorTickMark val="none"/>
        <c:tickLblPos val="none"/>
        <c:crossAx val="287464320"/>
        <c:crosses val="autoZero"/>
        <c:auto val="1"/>
        <c:lblAlgn val="ctr"/>
        <c:lblOffset val="100"/>
        <c:noMultiLvlLbl val="0"/>
      </c:catAx>
      <c:spPr>
        <a:noFill/>
        <a:ln>
          <a:noFill/>
        </a:ln>
        <a:effectLst/>
      </c:spPr>
    </c:plotArea>
    <c:legend>
      <c:legendPos val="t"/>
      <c:layout>
        <c:manualLayout>
          <c:xMode val="edge"/>
          <c:yMode val="edge"/>
          <c:x val="8.1139304263324469E-2"/>
          <c:y val="3.377774746578088E-3"/>
          <c:w val="0.87166274354594564"/>
          <c:h val="0.15195606400575001"/>
        </c:manualLayout>
      </c:layout>
      <c:overlay val="0"/>
      <c:spPr>
        <a:solidFill>
          <a:schemeClr val="bg1"/>
        </a:solidFill>
        <a:ln>
          <a:noFill/>
        </a:ln>
        <a:effectLst>
          <a:outerShdw blurRad="50800" dist="38100" dir="13500000" algn="br" rotWithShape="0">
            <a:schemeClr val="accent1">
              <a:alpha val="40000"/>
            </a:schemeClr>
          </a:outerShdw>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479087524697834E-2"/>
          <c:y val="7.7519360918180832E-2"/>
          <c:w val="0.89626422144467166"/>
          <c:h val="0.67970532517668791"/>
        </c:manualLayout>
      </c:layout>
      <c:barChart>
        <c:barDir val="col"/>
        <c:grouping val="stacked"/>
        <c:varyColors val="0"/>
        <c:ser>
          <c:idx val="2"/>
          <c:order val="2"/>
          <c:tx>
            <c:strRef>
              <c:f>'I zakres GD i P'!$E$1</c:f>
              <c:strCache>
                <c:ptCount val="1"/>
                <c:pt idx="0">
                  <c:v> średnia cena EU27 bez podatków i opłat</c:v>
                </c:pt>
              </c:strCache>
            </c:strRef>
          </c:t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P'!$E$2:$E$28</c:f>
              <c:numCache>
                <c:formatCode>0.00</c:formatCode>
                <c:ptCount val="27"/>
                <c:pt idx="0">
                  <c:v>266.60000000000002</c:v>
                </c:pt>
                <c:pt idx="1">
                  <c:v>266.60000000000002</c:v>
                </c:pt>
                <c:pt idx="2">
                  <c:v>266.60000000000002</c:v>
                </c:pt>
                <c:pt idx="3">
                  <c:v>266.60000000000002</c:v>
                </c:pt>
                <c:pt idx="4">
                  <c:v>266.60000000000002</c:v>
                </c:pt>
                <c:pt idx="5">
                  <c:v>266.60000000000002</c:v>
                </c:pt>
                <c:pt idx="6">
                  <c:v>266.60000000000002</c:v>
                </c:pt>
                <c:pt idx="7">
                  <c:v>266.60000000000002</c:v>
                </c:pt>
                <c:pt idx="8">
                  <c:v>266.60000000000002</c:v>
                </c:pt>
                <c:pt idx="9">
                  <c:v>266.60000000000002</c:v>
                </c:pt>
                <c:pt idx="10">
                  <c:v>266.60000000000002</c:v>
                </c:pt>
                <c:pt idx="11">
                  <c:v>266.60000000000002</c:v>
                </c:pt>
                <c:pt idx="12">
                  <c:v>266.60000000000002</c:v>
                </c:pt>
                <c:pt idx="13">
                  <c:v>266.60000000000002</c:v>
                </c:pt>
                <c:pt idx="14">
                  <c:v>266.60000000000002</c:v>
                </c:pt>
                <c:pt idx="15">
                  <c:v>266.60000000000002</c:v>
                </c:pt>
                <c:pt idx="16">
                  <c:v>266.60000000000002</c:v>
                </c:pt>
                <c:pt idx="17">
                  <c:v>266.60000000000002</c:v>
                </c:pt>
                <c:pt idx="18">
                  <c:v>266.60000000000002</c:v>
                </c:pt>
                <c:pt idx="19">
                  <c:v>266.60000000000002</c:v>
                </c:pt>
                <c:pt idx="20">
                  <c:v>266.60000000000002</c:v>
                </c:pt>
                <c:pt idx="21">
                  <c:v>266.60000000000002</c:v>
                </c:pt>
                <c:pt idx="22">
                  <c:v>266.60000000000002</c:v>
                </c:pt>
                <c:pt idx="23">
                  <c:v>266.60000000000002</c:v>
                </c:pt>
                <c:pt idx="24">
                  <c:v>266.60000000000002</c:v>
                </c:pt>
                <c:pt idx="25">
                  <c:v>266.60000000000002</c:v>
                </c:pt>
                <c:pt idx="26">
                  <c:v>266.60000000000002</c:v>
                </c:pt>
              </c:numCache>
            </c:numRef>
          </c:val>
          <c:extLst xmlns:c15="http://schemas.microsoft.com/office/drawing/2012/chart">
            <c:ext xmlns:c16="http://schemas.microsoft.com/office/drawing/2014/chart" uri="{C3380CC4-5D6E-409C-BE32-E72D297353CC}">
              <c16:uniqueId val="{00000000-9811-427B-BD8A-99ABFF8E00FE}"/>
            </c:ext>
          </c:extLst>
        </c:ser>
        <c:ser>
          <c:idx val="3"/>
          <c:order val="3"/>
          <c:tx>
            <c:strRef>
              <c:f>'I zakres GD i P'!$F$1</c:f>
              <c:strCache>
                <c:ptCount val="1"/>
                <c:pt idx="0">
                  <c:v> średnia EU27 dla podatków i innych opłat</c:v>
                </c:pt>
              </c:strCache>
            </c:strRef>
          </c:tx>
          <c:spPr>
            <a:gradFill flip="none" rotWithShape="1">
              <a:gsLst>
                <a:gs pos="0">
                  <a:srgbClr val="9BBB59"/>
                </a:gs>
                <a:gs pos="100000">
                  <a:schemeClr val="bg1"/>
                </a:gs>
              </a:gsLst>
              <a:lin ang="5400000" scaled="0"/>
              <a:tileRect/>
            </a:gra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P'!$F$2:$F$28</c:f>
              <c:numCache>
                <c:formatCode>0.00</c:formatCode>
                <c:ptCount val="27"/>
                <c:pt idx="0">
                  <c:v>52.199999999999967</c:v>
                </c:pt>
                <c:pt idx="1">
                  <c:v>52.199999999999967</c:v>
                </c:pt>
                <c:pt idx="2">
                  <c:v>52.199999999999967</c:v>
                </c:pt>
                <c:pt idx="3">
                  <c:v>52.199999999999967</c:v>
                </c:pt>
                <c:pt idx="4">
                  <c:v>52.199999999999967</c:v>
                </c:pt>
                <c:pt idx="5">
                  <c:v>52.199999999999967</c:v>
                </c:pt>
                <c:pt idx="6">
                  <c:v>52.199999999999967</c:v>
                </c:pt>
                <c:pt idx="7">
                  <c:v>52.199999999999967</c:v>
                </c:pt>
                <c:pt idx="8">
                  <c:v>52.199999999999967</c:v>
                </c:pt>
                <c:pt idx="9">
                  <c:v>52.199999999999967</c:v>
                </c:pt>
                <c:pt idx="10">
                  <c:v>52.199999999999967</c:v>
                </c:pt>
                <c:pt idx="11">
                  <c:v>52.199999999999967</c:v>
                </c:pt>
                <c:pt idx="12">
                  <c:v>52.199999999999967</c:v>
                </c:pt>
                <c:pt idx="13">
                  <c:v>52.199999999999967</c:v>
                </c:pt>
                <c:pt idx="14">
                  <c:v>52.199999999999967</c:v>
                </c:pt>
                <c:pt idx="15">
                  <c:v>52.199999999999967</c:v>
                </c:pt>
                <c:pt idx="16">
                  <c:v>52.199999999999967</c:v>
                </c:pt>
                <c:pt idx="17">
                  <c:v>52.199999999999967</c:v>
                </c:pt>
                <c:pt idx="18">
                  <c:v>52.199999999999967</c:v>
                </c:pt>
                <c:pt idx="19">
                  <c:v>52.199999999999967</c:v>
                </c:pt>
                <c:pt idx="20">
                  <c:v>52.199999999999967</c:v>
                </c:pt>
                <c:pt idx="21">
                  <c:v>52.199999999999967</c:v>
                </c:pt>
                <c:pt idx="22">
                  <c:v>52.199999999999967</c:v>
                </c:pt>
                <c:pt idx="23">
                  <c:v>52.199999999999967</c:v>
                </c:pt>
                <c:pt idx="24">
                  <c:v>52.199999999999967</c:v>
                </c:pt>
                <c:pt idx="25">
                  <c:v>52.199999999999967</c:v>
                </c:pt>
                <c:pt idx="26">
                  <c:v>52.199999999999967</c:v>
                </c:pt>
              </c:numCache>
            </c:numRef>
          </c:val>
          <c:extLst xmlns:c15="http://schemas.microsoft.com/office/drawing/2012/chart">
            <c:ext xmlns:c16="http://schemas.microsoft.com/office/drawing/2014/chart" uri="{C3380CC4-5D6E-409C-BE32-E72D297353CC}">
              <c16:uniqueId val="{00000001-9811-427B-BD8A-99ABFF8E00FE}"/>
            </c:ext>
          </c:extLst>
        </c:ser>
        <c:dLbls>
          <c:showLegendKey val="0"/>
          <c:showVal val="0"/>
          <c:showCatName val="0"/>
          <c:showSerName val="0"/>
          <c:showPercent val="0"/>
          <c:showBubbleSize val="0"/>
        </c:dLbls>
        <c:gapWidth val="0"/>
        <c:overlap val="100"/>
        <c:axId val="287465888"/>
        <c:axId val="287466280"/>
        <c:extLst/>
      </c:barChart>
      <c:barChart>
        <c:barDir val="col"/>
        <c:grouping val="stacked"/>
        <c:varyColors val="0"/>
        <c:ser>
          <c:idx val="0"/>
          <c:order val="0"/>
          <c:tx>
            <c:strRef>
              <c:f>'I zakres GD i P'!$C$1</c:f>
              <c:strCache>
                <c:ptCount val="1"/>
                <c:pt idx="0">
                  <c:v> cena bez podatków i opłat</c:v>
                </c:pt>
              </c:strCache>
            </c:strRef>
          </c:tx>
          <c:spPr>
            <a:solidFill>
              <a:schemeClr val="accent5">
                <a:lumMod val="75000"/>
              </a:schemeClr>
            </a:soli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P'!$C$2:$C$28</c:f>
              <c:numCache>
                <c:formatCode>0.00</c:formatCode>
                <c:ptCount val="27"/>
                <c:pt idx="0">
                  <c:v>77</c:v>
                </c:pt>
                <c:pt idx="1">
                  <c:v>95.5</c:v>
                </c:pt>
                <c:pt idx="2">
                  <c:v>135</c:v>
                </c:pt>
                <c:pt idx="3">
                  <c:v>529.5</c:v>
                </c:pt>
                <c:pt idx="4">
                  <c:v>127.2</c:v>
                </c:pt>
                <c:pt idx="5">
                  <c:v>101.3</c:v>
                </c:pt>
                <c:pt idx="6">
                  <c:v>151.5</c:v>
                </c:pt>
                <c:pt idx="7">
                  <c:v>182.10000000000002</c:v>
                </c:pt>
                <c:pt idx="8">
                  <c:v>305.89999999999998</c:v>
                </c:pt>
                <c:pt idx="9">
                  <c:v>194.70000000000002</c:v>
                </c:pt>
                <c:pt idx="10">
                  <c:v>190.5</c:v>
                </c:pt>
                <c:pt idx="11">
                  <c:v>206</c:v>
                </c:pt>
                <c:pt idx="12">
                  <c:v>345.5</c:v>
                </c:pt>
                <c:pt idx="13">
                  <c:v>224</c:v>
                </c:pt>
                <c:pt idx="14">
                  <c:v>249.9</c:v>
                </c:pt>
                <c:pt idx="15">
                  <c:v>301.39999999999998</c:v>
                </c:pt>
                <c:pt idx="16">
                  <c:v>204.5</c:v>
                </c:pt>
                <c:pt idx="17">
                  <c:v>248.20000000000002</c:v>
                </c:pt>
                <c:pt idx="18">
                  <c:v>267.90000000000003</c:v>
                </c:pt>
                <c:pt idx="19">
                  <c:v>517.59999999999991</c:v>
                </c:pt>
                <c:pt idx="20">
                  <c:v>308.8</c:v>
                </c:pt>
                <c:pt idx="21">
                  <c:v>244.9</c:v>
                </c:pt>
                <c:pt idx="22">
                  <c:v>319.5</c:v>
                </c:pt>
                <c:pt idx="23">
                  <c:v>363.8</c:v>
                </c:pt>
                <c:pt idx="24">
                  <c:v>361.70000000000005</c:v>
                </c:pt>
                <c:pt idx="25">
                  <c:v>330.2</c:v>
                </c:pt>
                <c:pt idx="26">
                  <c:v>379.7</c:v>
                </c:pt>
              </c:numCache>
            </c:numRef>
          </c:val>
          <c:extLst>
            <c:ext xmlns:c16="http://schemas.microsoft.com/office/drawing/2014/chart" uri="{C3380CC4-5D6E-409C-BE32-E72D297353CC}">
              <c16:uniqueId val="{00000002-9811-427B-BD8A-99ABFF8E00FE}"/>
            </c:ext>
          </c:extLst>
        </c:ser>
        <c:ser>
          <c:idx val="1"/>
          <c:order val="1"/>
          <c:tx>
            <c:strRef>
              <c:f>'I zakres GD i P'!$D$1</c:f>
              <c:strCache>
                <c:ptCount val="1"/>
                <c:pt idx="0">
                  <c:v> podatki i inne opłaty</c:v>
                </c:pt>
              </c:strCache>
            </c:strRef>
          </c:tx>
          <c:spPr>
            <a:solidFill>
              <a:schemeClr val="accent6">
                <a:lumMod val="75000"/>
              </a:schemeClr>
            </a:solidFill>
            <a:ln>
              <a:noFill/>
            </a:ln>
            <a:effectLst/>
          </c:spPr>
          <c:invertIfNegative val="0"/>
          <c:cat>
            <c:strRef>
              <c:f>'I zakres GD i P'!$B$2:$B$28</c:f>
              <c:strCache>
                <c:ptCount val="27"/>
                <c:pt idx="0">
                  <c:v>Węgry</c:v>
                </c:pt>
                <c:pt idx="1">
                  <c:v>Bułgaria</c:v>
                </c:pt>
                <c:pt idx="2">
                  <c:v>Malta</c:v>
                </c:pt>
                <c:pt idx="3">
                  <c:v>Irlandia</c:v>
                </c:pt>
                <c:pt idx="4">
                  <c:v>Chorwacja</c:v>
                </c:pt>
                <c:pt idx="5">
                  <c:v>POLSKA</c:v>
                </c:pt>
                <c:pt idx="6">
                  <c:v>Słowacja</c:v>
                </c:pt>
                <c:pt idx="7">
                  <c:v>Słowenia</c:v>
                </c:pt>
                <c:pt idx="8">
                  <c:v>Portugalia</c:v>
                </c:pt>
                <c:pt idx="9">
                  <c:v>Hiszpania </c:v>
                </c:pt>
                <c:pt idx="10">
                  <c:v>Estonia</c:v>
                </c:pt>
                <c:pt idx="11">
                  <c:v>Grecja </c:v>
                </c:pt>
                <c:pt idx="12">
                  <c:v>Luksemburg</c:v>
                </c:pt>
                <c:pt idx="13">
                  <c:v>Francja</c:v>
                </c:pt>
                <c:pt idx="14">
                  <c:v>Litwa</c:v>
                </c:pt>
                <c:pt idx="15">
                  <c:v>Austria</c:v>
                </c:pt>
                <c:pt idx="16">
                  <c:v>Szwecja </c:v>
                </c:pt>
                <c:pt idx="17">
                  <c:v>Finlandia</c:v>
                </c:pt>
                <c:pt idx="18">
                  <c:v>Łotwa</c:v>
                </c:pt>
                <c:pt idx="19">
                  <c:v>Niderlandy</c:v>
                </c:pt>
                <c:pt idx="20">
                  <c:v>Czechy</c:v>
                </c:pt>
                <c:pt idx="21">
                  <c:v>Cypr </c:v>
                </c:pt>
                <c:pt idx="22">
                  <c:v>Dania</c:v>
                </c:pt>
                <c:pt idx="23">
                  <c:v>Włochy </c:v>
                </c:pt>
                <c:pt idx="24">
                  <c:v>Rumunia </c:v>
                </c:pt>
                <c:pt idx="25">
                  <c:v>Niemcy</c:v>
                </c:pt>
                <c:pt idx="26">
                  <c:v>Belgia </c:v>
                </c:pt>
              </c:strCache>
            </c:strRef>
          </c:cat>
          <c:val>
            <c:numRef>
              <c:f>'I zakres GD i P'!$D$2:$D$28</c:f>
              <c:numCache>
                <c:formatCode>0.00</c:formatCode>
                <c:ptCount val="27"/>
                <c:pt idx="0">
                  <c:v>20.8</c:v>
                </c:pt>
                <c:pt idx="1">
                  <c:v>19.000000000000004</c:v>
                </c:pt>
                <c:pt idx="2">
                  <c:v>8.3000000000000025</c:v>
                </c:pt>
                <c:pt idx="3">
                  <c:v>-378</c:v>
                </c:pt>
                <c:pt idx="4">
                  <c:v>32.299999999999997</c:v>
                </c:pt>
                <c:pt idx="5">
                  <c:v>97.899999999999991</c:v>
                </c:pt>
                <c:pt idx="6">
                  <c:v>60.900000000000013</c:v>
                </c:pt>
                <c:pt idx="7">
                  <c:v>41.699999999999989</c:v>
                </c:pt>
                <c:pt idx="8">
                  <c:v>-79.500000000000014</c:v>
                </c:pt>
                <c:pt idx="9">
                  <c:v>33.899999999999984</c:v>
                </c:pt>
                <c:pt idx="10">
                  <c:v>54.199999999999996</c:v>
                </c:pt>
                <c:pt idx="11">
                  <c:v>40.800000000000004</c:v>
                </c:pt>
                <c:pt idx="12">
                  <c:v>-97.399999999999991</c:v>
                </c:pt>
                <c:pt idx="13">
                  <c:v>49.500000000000014</c:v>
                </c:pt>
                <c:pt idx="14">
                  <c:v>42.800000000000004</c:v>
                </c:pt>
                <c:pt idx="15">
                  <c:v>-2.5999999999999912</c:v>
                </c:pt>
                <c:pt idx="16">
                  <c:v>94.300000000000026</c:v>
                </c:pt>
                <c:pt idx="17">
                  <c:v>73.399999999999991</c:v>
                </c:pt>
                <c:pt idx="18">
                  <c:v>56.799999999999962</c:v>
                </c:pt>
                <c:pt idx="19">
                  <c:v>-180.19999999999996</c:v>
                </c:pt>
                <c:pt idx="20">
                  <c:v>66.299999999999969</c:v>
                </c:pt>
                <c:pt idx="21">
                  <c:v>146.00000000000003</c:v>
                </c:pt>
                <c:pt idx="22">
                  <c:v>89.100000000000009</c:v>
                </c:pt>
                <c:pt idx="23">
                  <c:v>49.9</c:v>
                </c:pt>
                <c:pt idx="24">
                  <c:v>87.2</c:v>
                </c:pt>
                <c:pt idx="25">
                  <c:v>123.4</c:v>
                </c:pt>
                <c:pt idx="26">
                  <c:v>76.200000000000045</c:v>
                </c:pt>
              </c:numCache>
            </c:numRef>
          </c:val>
          <c:extLst>
            <c:ext xmlns:c16="http://schemas.microsoft.com/office/drawing/2014/chart" uri="{C3380CC4-5D6E-409C-BE32-E72D297353CC}">
              <c16:uniqueId val="{00000003-9811-427B-BD8A-99ABFF8E00FE}"/>
            </c:ext>
          </c:extLst>
        </c:ser>
        <c:dLbls>
          <c:showLegendKey val="0"/>
          <c:showVal val="0"/>
          <c:showCatName val="0"/>
          <c:showSerName val="0"/>
          <c:showPercent val="0"/>
          <c:showBubbleSize val="0"/>
        </c:dLbls>
        <c:gapWidth val="101"/>
        <c:overlap val="100"/>
        <c:axId val="287467064"/>
        <c:axId val="287466672"/>
      </c:barChart>
      <c:catAx>
        <c:axId val="2874658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466280"/>
        <c:crosses val="autoZero"/>
        <c:auto val="1"/>
        <c:lblAlgn val="ctr"/>
        <c:lblOffset val="100"/>
        <c:tickMarkSkip val="1"/>
        <c:noMultiLvlLbl val="0"/>
      </c:catAx>
      <c:valAx>
        <c:axId val="287466280"/>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EUR/MWh</a:t>
                </a:r>
              </a:p>
            </c:rich>
          </c:tx>
          <c:layout>
            <c:manualLayout>
              <c:xMode val="edge"/>
              <c:yMode val="edge"/>
              <c:x val="8.9271702470325315E-3"/>
              <c:y val="0.32950709161763364"/>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465888"/>
        <c:crosses val="autoZero"/>
        <c:crossBetween val="between"/>
      </c:valAx>
      <c:valAx>
        <c:axId val="287466672"/>
        <c:scaling>
          <c:orientation val="minMax"/>
        </c:scaling>
        <c:delete val="1"/>
        <c:axPos val="r"/>
        <c:numFmt formatCode="0.00" sourceLinked="1"/>
        <c:majorTickMark val="out"/>
        <c:minorTickMark val="none"/>
        <c:tickLblPos val="none"/>
        <c:crossAx val="287467064"/>
        <c:crosses val="max"/>
        <c:crossBetween val="between"/>
      </c:valAx>
      <c:catAx>
        <c:axId val="287467064"/>
        <c:scaling>
          <c:orientation val="minMax"/>
        </c:scaling>
        <c:delete val="1"/>
        <c:axPos val="b"/>
        <c:numFmt formatCode="General" sourceLinked="1"/>
        <c:majorTickMark val="out"/>
        <c:minorTickMark val="none"/>
        <c:tickLblPos val="none"/>
        <c:crossAx val="287466672"/>
        <c:crosses val="autoZero"/>
        <c:auto val="1"/>
        <c:lblAlgn val="ctr"/>
        <c:lblOffset val="100"/>
        <c:noMultiLvlLbl val="0"/>
      </c:catAx>
      <c:spPr>
        <a:noFill/>
        <a:ln>
          <a:noFill/>
        </a:ln>
        <a:effectLst/>
      </c:spPr>
    </c:plotArea>
    <c:legend>
      <c:legendPos val="t"/>
      <c:layout>
        <c:manualLayout>
          <c:xMode val="edge"/>
          <c:yMode val="edge"/>
          <c:x val="8.6077763298312363E-2"/>
          <c:y val="9.8303384139460321E-4"/>
          <c:w val="0.89331068472491104"/>
          <c:h val="0.10530381080549447"/>
        </c:manualLayout>
      </c:layout>
      <c:overlay val="0"/>
      <c:spPr>
        <a:solidFill>
          <a:schemeClr val="bg1"/>
        </a:solidFill>
        <a:ln>
          <a:noFill/>
        </a:ln>
        <a:effectLst>
          <a:outerShdw blurRad="50800" dist="38100" dir="13500000" algn="br" rotWithShape="0">
            <a:schemeClr val="accent1">
              <a:alpha val="40000"/>
            </a:schemeClr>
          </a:outerShdw>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479087524697834E-2"/>
          <c:y val="7.7519360918180832E-2"/>
          <c:w val="0.89626422144467166"/>
          <c:h val="0.67970532517668791"/>
        </c:manualLayout>
      </c:layout>
      <c:barChart>
        <c:barDir val="col"/>
        <c:grouping val="stacked"/>
        <c:varyColors val="0"/>
        <c:ser>
          <c:idx val="2"/>
          <c:order val="2"/>
          <c:tx>
            <c:strRef>
              <c:f>'II zakres GD i P'!$E$1</c:f>
              <c:strCache>
                <c:ptCount val="1"/>
                <c:pt idx="0">
                  <c:v> średnia cena EU27 bez podatków i opłat</c:v>
                </c:pt>
              </c:strCache>
            </c:strRef>
          </c:t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P'!$E$2:$E$28</c:f>
              <c:numCache>
                <c:formatCode>0.00</c:formatCode>
                <c:ptCount val="27"/>
                <c:pt idx="0">
                  <c:v>233.5</c:v>
                </c:pt>
                <c:pt idx="1">
                  <c:v>233.5</c:v>
                </c:pt>
                <c:pt idx="2">
                  <c:v>233.5</c:v>
                </c:pt>
                <c:pt idx="3">
                  <c:v>233.5</c:v>
                </c:pt>
                <c:pt idx="4">
                  <c:v>233.5</c:v>
                </c:pt>
                <c:pt idx="5">
                  <c:v>233.5</c:v>
                </c:pt>
                <c:pt idx="6">
                  <c:v>233.5</c:v>
                </c:pt>
                <c:pt idx="7">
                  <c:v>233.5</c:v>
                </c:pt>
                <c:pt idx="8">
                  <c:v>233.5</c:v>
                </c:pt>
                <c:pt idx="9">
                  <c:v>233.5</c:v>
                </c:pt>
                <c:pt idx="10">
                  <c:v>233.5</c:v>
                </c:pt>
                <c:pt idx="11">
                  <c:v>233.5</c:v>
                </c:pt>
                <c:pt idx="12">
                  <c:v>233.5</c:v>
                </c:pt>
                <c:pt idx="13">
                  <c:v>233.5</c:v>
                </c:pt>
                <c:pt idx="14">
                  <c:v>233.5</c:v>
                </c:pt>
                <c:pt idx="15">
                  <c:v>233.5</c:v>
                </c:pt>
                <c:pt idx="16">
                  <c:v>233.5</c:v>
                </c:pt>
                <c:pt idx="17">
                  <c:v>233.5</c:v>
                </c:pt>
                <c:pt idx="18">
                  <c:v>233.5</c:v>
                </c:pt>
                <c:pt idx="19">
                  <c:v>233.5</c:v>
                </c:pt>
                <c:pt idx="20">
                  <c:v>233.5</c:v>
                </c:pt>
                <c:pt idx="21">
                  <c:v>233.5</c:v>
                </c:pt>
                <c:pt idx="22">
                  <c:v>233.5</c:v>
                </c:pt>
                <c:pt idx="23">
                  <c:v>233.5</c:v>
                </c:pt>
                <c:pt idx="24">
                  <c:v>233.5</c:v>
                </c:pt>
                <c:pt idx="25">
                  <c:v>233.5</c:v>
                </c:pt>
                <c:pt idx="26">
                  <c:v>233.5</c:v>
                </c:pt>
              </c:numCache>
            </c:numRef>
          </c:val>
          <c:extLst xmlns:c15="http://schemas.microsoft.com/office/drawing/2012/chart">
            <c:ext xmlns:c16="http://schemas.microsoft.com/office/drawing/2014/chart" uri="{C3380CC4-5D6E-409C-BE32-E72D297353CC}">
              <c16:uniqueId val="{00000000-6ECF-4C34-AF5B-CE956D7CA730}"/>
            </c:ext>
          </c:extLst>
        </c:ser>
        <c:ser>
          <c:idx val="3"/>
          <c:order val="3"/>
          <c:tx>
            <c:strRef>
              <c:f>'II zakres GD i P'!$F$1</c:f>
              <c:strCache>
                <c:ptCount val="1"/>
                <c:pt idx="0">
                  <c:v> średnia EU27 dla podatków i innych opłat</c:v>
                </c:pt>
              </c:strCache>
            </c:strRef>
          </c:tx>
          <c:spPr>
            <a:gradFill flip="none" rotWithShape="1">
              <a:gsLst>
                <a:gs pos="0">
                  <a:srgbClr val="9BBB59"/>
                </a:gs>
                <a:gs pos="100000">
                  <a:schemeClr val="bg1"/>
                </a:gs>
              </a:gsLst>
              <a:lin ang="5400000" scaled="0"/>
              <a:tileRect/>
            </a:gra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P'!$F$2:$F$28</c:f>
              <c:numCache>
                <c:formatCode>0.00</c:formatCode>
                <c:ptCount val="27"/>
                <c:pt idx="0">
                  <c:v>55.499999999999964</c:v>
                </c:pt>
                <c:pt idx="1">
                  <c:v>55.499999999999964</c:v>
                </c:pt>
                <c:pt idx="2">
                  <c:v>55.499999999999964</c:v>
                </c:pt>
                <c:pt idx="3">
                  <c:v>55.499999999999964</c:v>
                </c:pt>
                <c:pt idx="4">
                  <c:v>55.499999999999964</c:v>
                </c:pt>
                <c:pt idx="5">
                  <c:v>55.499999999999964</c:v>
                </c:pt>
                <c:pt idx="6">
                  <c:v>55.499999999999964</c:v>
                </c:pt>
                <c:pt idx="7">
                  <c:v>55.499999999999964</c:v>
                </c:pt>
                <c:pt idx="8">
                  <c:v>55.499999999999964</c:v>
                </c:pt>
                <c:pt idx="9">
                  <c:v>55.499999999999964</c:v>
                </c:pt>
                <c:pt idx="10">
                  <c:v>55.499999999999964</c:v>
                </c:pt>
                <c:pt idx="11">
                  <c:v>55.499999999999964</c:v>
                </c:pt>
                <c:pt idx="12">
                  <c:v>55.499999999999964</c:v>
                </c:pt>
                <c:pt idx="13">
                  <c:v>55.499999999999964</c:v>
                </c:pt>
                <c:pt idx="14">
                  <c:v>55.499999999999964</c:v>
                </c:pt>
                <c:pt idx="15">
                  <c:v>55.499999999999964</c:v>
                </c:pt>
                <c:pt idx="16">
                  <c:v>55.499999999999964</c:v>
                </c:pt>
                <c:pt idx="17">
                  <c:v>55.499999999999964</c:v>
                </c:pt>
                <c:pt idx="18">
                  <c:v>55.499999999999964</c:v>
                </c:pt>
                <c:pt idx="19">
                  <c:v>55.499999999999964</c:v>
                </c:pt>
                <c:pt idx="20">
                  <c:v>55.499999999999964</c:v>
                </c:pt>
                <c:pt idx="21">
                  <c:v>55.499999999999964</c:v>
                </c:pt>
                <c:pt idx="22">
                  <c:v>55.499999999999964</c:v>
                </c:pt>
                <c:pt idx="23">
                  <c:v>55.499999999999964</c:v>
                </c:pt>
                <c:pt idx="24">
                  <c:v>55.499999999999964</c:v>
                </c:pt>
                <c:pt idx="25">
                  <c:v>55.499999999999964</c:v>
                </c:pt>
                <c:pt idx="26">
                  <c:v>55.499999999999964</c:v>
                </c:pt>
              </c:numCache>
            </c:numRef>
          </c:val>
          <c:extLst xmlns:c15="http://schemas.microsoft.com/office/drawing/2012/chart">
            <c:ext xmlns:c16="http://schemas.microsoft.com/office/drawing/2014/chart" uri="{C3380CC4-5D6E-409C-BE32-E72D297353CC}">
              <c16:uniqueId val="{00000001-6ECF-4C34-AF5B-CE956D7CA730}"/>
            </c:ext>
          </c:extLst>
        </c:ser>
        <c:dLbls>
          <c:showLegendKey val="0"/>
          <c:showVal val="0"/>
          <c:showCatName val="0"/>
          <c:showSerName val="0"/>
          <c:showPercent val="0"/>
          <c:showBubbleSize val="0"/>
        </c:dLbls>
        <c:gapWidth val="0"/>
        <c:overlap val="100"/>
        <c:axId val="288575440"/>
        <c:axId val="288575832"/>
        <c:extLst/>
      </c:barChart>
      <c:barChart>
        <c:barDir val="col"/>
        <c:grouping val="stacked"/>
        <c:varyColors val="0"/>
        <c:ser>
          <c:idx val="0"/>
          <c:order val="0"/>
          <c:tx>
            <c:strRef>
              <c:f>'II zakres GD i P'!$C$1</c:f>
              <c:strCache>
                <c:ptCount val="1"/>
                <c:pt idx="0">
                  <c:v> cena bez podatków i opłat</c:v>
                </c:pt>
              </c:strCache>
            </c:strRef>
          </c:tx>
          <c:spPr>
            <a:solidFill>
              <a:schemeClr val="accent5">
                <a:lumMod val="75000"/>
              </a:schemeClr>
            </a:soli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P'!$C$2:$C$28</c:f>
              <c:numCache>
                <c:formatCode>0.00</c:formatCode>
                <c:ptCount val="27"/>
                <c:pt idx="0">
                  <c:v>94.8</c:v>
                </c:pt>
                <c:pt idx="1">
                  <c:v>91.399999999999991</c:v>
                </c:pt>
                <c:pt idx="2">
                  <c:v>118.1</c:v>
                </c:pt>
                <c:pt idx="3">
                  <c:v>117</c:v>
                </c:pt>
                <c:pt idx="4">
                  <c:v>91</c:v>
                </c:pt>
                <c:pt idx="5">
                  <c:v>153.4</c:v>
                </c:pt>
                <c:pt idx="6">
                  <c:v>132.20000000000002</c:v>
                </c:pt>
                <c:pt idx="7">
                  <c:v>161.39999999999998</c:v>
                </c:pt>
                <c:pt idx="8">
                  <c:v>301.20000000000005</c:v>
                </c:pt>
                <c:pt idx="9">
                  <c:v>298.3</c:v>
                </c:pt>
                <c:pt idx="10">
                  <c:v>166.6</c:v>
                </c:pt>
                <c:pt idx="11">
                  <c:v>188.9</c:v>
                </c:pt>
                <c:pt idx="12">
                  <c:v>192.20000000000002</c:v>
                </c:pt>
                <c:pt idx="13">
                  <c:v>179.29999999999998</c:v>
                </c:pt>
                <c:pt idx="14">
                  <c:v>451.1</c:v>
                </c:pt>
                <c:pt idx="15">
                  <c:v>269.10000000000002</c:v>
                </c:pt>
                <c:pt idx="16">
                  <c:v>178.9</c:v>
                </c:pt>
                <c:pt idx="17">
                  <c:v>240.2</c:v>
                </c:pt>
                <c:pt idx="18">
                  <c:v>252.1</c:v>
                </c:pt>
                <c:pt idx="19">
                  <c:v>264.29999999999995</c:v>
                </c:pt>
                <c:pt idx="20">
                  <c:v>231.2</c:v>
                </c:pt>
                <c:pt idx="21">
                  <c:v>323</c:v>
                </c:pt>
                <c:pt idx="22">
                  <c:v>297.59999999999997</c:v>
                </c:pt>
                <c:pt idx="23">
                  <c:v>297.3</c:v>
                </c:pt>
                <c:pt idx="24">
                  <c:v>337.3</c:v>
                </c:pt>
                <c:pt idx="25">
                  <c:v>359.20000000000005</c:v>
                </c:pt>
                <c:pt idx="26">
                  <c:v>443.6</c:v>
                </c:pt>
              </c:numCache>
            </c:numRef>
          </c:val>
          <c:extLst>
            <c:ext xmlns:c16="http://schemas.microsoft.com/office/drawing/2014/chart" uri="{C3380CC4-5D6E-409C-BE32-E72D297353CC}">
              <c16:uniqueId val="{00000002-6ECF-4C34-AF5B-CE956D7CA730}"/>
            </c:ext>
          </c:extLst>
        </c:ser>
        <c:ser>
          <c:idx val="1"/>
          <c:order val="1"/>
          <c:tx>
            <c:strRef>
              <c:f>'II zakres GD i P'!$D$1</c:f>
              <c:strCache>
                <c:ptCount val="1"/>
                <c:pt idx="0">
                  <c:v> podatki i inne opłaty</c:v>
                </c:pt>
              </c:strCache>
            </c:strRef>
          </c:tx>
          <c:spPr>
            <a:solidFill>
              <a:schemeClr val="accent6">
                <a:lumMod val="75000"/>
              </a:schemeClr>
            </a:solidFill>
            <a:ln>
              <a:noFill/>
            </a:ln>
            <a:effectLst/>
          </c:spPr>
          <c:invertIfNegative val="0"/>
          <c:cat>
            <c:strRef>
              <c:f>'II zakres GD i P'!$B$2:$B$28</c:f>
              <c:strCache>
                <c:ptCount val="27"/>
                <c:pt idx="0">
                  <c:v>Bułgaria</c:v>
                </c:pt>
                <c:pt idx="1">
                  <c:v>Węgry</c:v>
                </c:pt>
                <c:pt idx="2">
                  <c:v>Malta</c:v>
                </c:pt>
                <c:pt idx="3">
                  <c:v>Chorwacja</c:v>
                </c:pt>
                <c:pt idx="4">
                  <c:v>POLSKA</c:v>
                </c:pt>
                <c:pt idx="5">
                  <c:v>Hiszpania </c:v>
                </c:pt>
                <c:pt idx="6">
                  <c:v>Słowacja</c:v>
                </c:pt>
                <c:pt idx="7">
                  <c:v>Słowenia</c:v>
                </c:pt>
                <c:pt idx="8">
                  <c:v>Luksemburg</c:v>
                </c:pt>
                <c:pt idx="9">
                  <c:v>Portugalia</c:v>
                </c:pt>
                <c:pt idx="10">
                  <c:v>Estonia</c:v>
                </c:pt>
                <c:pt idx="11">
                  <c:v>Francja</c:v>
                </c:pt>
                <c:pt idx="12">
                  <c:v>Grecja </c:v>
                </c:pt>
                <c:pt idx="13">
                  <c:v>Finlandia</c:v>
                </c:pt>
                <c:pt idx="14">
                  <c:v>Irlandia</c:v>
                </c:pt>
                <c:pt idx="15">
                  <c:v>Austria</c:v>
                </c:pt>
                <c:pt idx="16">
                  <c:v>Szwecja </c:v>
                </c:pt>
                <c:pt idx="17">
                  <c:v>Litwa</c:v>
                </c:pt>
                <c:pt idx="18">
                  <c:v>Łotwa</c:v>
                </c:pt>
                <c:pt idx="19">
                  <c:v>Czechy</c:v>
                </c:pt>
                <c:pt idx="20">
                  <c:v>Cypr </c:v>
                </c:pt>
                <c:pt idx="21">
                  <c:v>Włochy </c:v>
                </c:pt>
                <c:pt idx="22">
                  <c:v>Dania</c:v>
                </c:pt>
                <c:pt idx="23">
                  <c:v>Niemcy</c:v>
                </c:pt>
                <c:pt idx="24">
                  <c:v>Rumunia </c:v>
                </c:pt>
                <c:pt idx="25">
                  <c:v>Belgia </c:v>
                </c:pt>
                <c:pt idx="26">
                  <c:v>Niderlandy</c:v>
                </c:pt>
              </c:strCache>
            </c:strRef>
          </c:cat>
          <c:val>
            <c:numRef>
              <c:f>'II zakres GD i P'!$D$2:$D$28</c:f>
              <c:numCache>
                <c:formatCode>0.00</c:formatCode>
                <c:ptCount val="27"/>
                <c:pt idx="0">
                  <c:v>18.899999999999999</c:v>
                </c:pt>
                <c:pt idx="1">
                  <c:v>24.7</c:v>
                </c:pt>
                <c:pt idx="2">
                  <c:v>7.4999999999999929</c:v>
                </c:pt>
                <c:pt idx="3">
                  <c:v>30.999999999999986</c:v>
                </c:pt>
                <c:pt idx="4">
                  <c:v>85.9</c:v>
                </c:pt>
                <c:pt idx="5">
                  <c:v>28.899999999999981</c:v>
                </c:pt>
                <c:pt idx="6">
                  <c:v>56.999999999999993</c:v>
                </c:pt>
                <c:pt idx="7">
                  <c:v>30.300000000000022</c:v>
                </c:pt>
                <c:pt idx="8">
                  <c:v>-100.40000000000002</c:v>
                </c:pt>
                <c:pt idx="9">
                  <c:v>-91.2</c:v>
                </c:pt>
                <c:pt idx="10">
                  <c:v>49.4</c:v>
                </c:pt>
                <c:pt idx="11">
                  <c:v>42.799999999999976</c:v>
                </c:pt>
                <c:pt idx="12">
                  <c:v>40.300000000000004</c:v>
                </c:pt>
                <c:pt idx="13">
                  <c:v>59.000000000000021</c:v>
                </c:pt>
                <c:pt idx="14">
                  <c:v>-203.4</c:v>
                </c:pt>
                <c:pt idx="15">
                  <c:v>-3.8000000000000256</c:v>
                </c:pt>
                <c:pt idx="16">
                  <c:v>87.899999999999977</c:v>
                </c:pt>
                <c:pt idx="17">
                  <c:v>41.000000000000007</c:v>
                </c:pt>
                <c:pt idx="18">
                  <c:v>53.300000000000011</c:v>
                </c:pt>
                <c:pt idx="19">
                  <c:v>56.900000000000006</c:v>
                </c:pt>
                <c:pt idx="20">
                  <c:v>142.70000000000002</c:v>
                </c:pt>
                <c:pt idx="21">
                  <c:v>55.199999999999974</c:v>
                </c:pt>
                <c:pt idx="22">
                  <c:v>83.500000000000014</c:v>
                </c:pt>
                <c:pt idx="23">
                  <c:v>115.19999999999997</c:v>
                </c:pt>
                <c:pt idx="24">
                  <c:v>82.600000000000009</c:v>
                </c:pt>
                <c:pt idx="25">
                  <c:v>75.799999999999983</c:v>
                </c:pt>
                <c:pt idx="26">
                  <c:v>31.399999999999984</c:v>
                </c:pt>
              </c:numCache>
            </c:numRef>
          </c:val>
          <c:extLst>
            <c:ext xmlns:c16="http://schemas.microsoft.com/office/drawing/2014/chart" uri="{C3380CC4-5D6E-409C-BE32-E72D297353CC}">
              <c16:uniqueId val="{00000003-6ECF-4C34-AF5B-CE956D7CA730}"/>
            </c:ext>
          </c:extLst>
        </c:ser>
        <c:dLbls>
          <c:showLegendKey val="0"/>
          <c:showVal val="0"/>
          <c:showCatName val="0"/>
          <c:showSerName val="0"/>
          <c:showPercent val="0"/>
          <c:showBubbleSize val="0"/>
        </c:dLbls>
        <c:gapWidth val="101"/>
        <c:overlap val="100"/>
        <c:axId val="288576616"/>
        <c:axId val="288576224"/>
      </c:barChart>
      <c:catAx>
        <c:axId val="2885754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575832"/>
        <c:crosses val="autoZero"/>
        <c:auto val="1"/>
        <c:lblAlgn val="ctr"/>
        <c:lblOffset val="100"/>
        <c:tickMarkSkip val="1"/>
        <c:noMultiLvlLbl val="0"/>
      </c:catAx>
      <c:valAx>
        <c:axId val="288575832"/>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EUR/MWh</a:t>
                </a:r>
              </a:p>
            </c:rich>
          </c:tx>
          <c:layout>
            <c:manualLayout>
              <c:xMode val="edge"/>
              <c:yMode val="edge"/>
              <c:x val="8.9271702470325315E-3"/>
              <c:y val="0.32950709161763364"/>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575440"/>
        <c:crosses val="autoZero"/>
        <c:crossBetween val="between"/>
        <c:majorUnit val="100"/>
      </c:valAx>
      <c:valAx>
        <c:axId val="288576224"/>
        <c:scaling>
          <c:orientation val="minMax"/>
        </c:scaling>
        <c:delete val="1"/>
        <c:axPos val="r"/>
        <c:numFmt formatCode="0.00" sourceLinked="1"/>
        <c:majorTickMark val="out"/>
        <c:minorTickMark val="none"/>
        <c:tickLblPos val="none"/>
        <c:crossAx val="288576616"/>
        <c:crosses val="max"/>
        <c:crossBetween val="between"/>
      </c:valAx>
      <c:catAx>
        <c:axId val="288576616"/>
        <c:scaling>
          <c:orientation val="minMax"/>
        </c:scaling>
        <c:delete val="1"/>
        <c:axPos val="b"/>
        <c:numFmt formatCode="General" sourceLinked="1"/>
        <c:majorTickMark val="out"/>
        <c:minorTickMark val="none"/>
        <c:tickLblPos val="none"/>
        <c:crossAx val="288576224"/>
        <c:crosses val="autoZero"/>
        <c:auto val="1"/>
        <c:lblAlgn val="ctr"/>
        <c:lblOffset val="100"/>
        <c:noMultiLvlLbl val="0"/>
      </c:catAx>
      <c:spPr>
        <a:noFill/>
        <a:ln>
          <a:noFill/>
        </a:ln>
        <a:effectLst/>
      </c:spPr>
    </c:plotArea>
    <c:legend>
      <c:legendPos val="t"/>
      <c:layout>
        <c:manualLayout>
          <c:xMode val="edge"/>
          <c:yMode val="edge"/>
          <c:x val="8.4403506447536761E-2"/>
          <c:y val="9.8303384139460321E-4"/>
          <c:w val="0.88996217102335984"/>
          <c:h val="0.11519745413965228"/>
        </c:manualLayout>
      </c:layout>
      <c:overlay val="0"/>
      <c:spPr>
        <a:solidFill>
          <a:schemeClr val="bg1"/>
        </a:solidFill>
        <a:ln>
          <a:noFill/>
        </a:ln>
        <a:effectLst>
          <a:outerShdw blurRad="50800" dist="38100" dir="13500000" algn="br" rotWithShape="0">
            <a:schemeClr val="accent1">
              <a:alpha val="40000"/>
            </a:schemeClr>
          </a:outerShdw>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479087524697834E-2"/>
          <c:y val="7.7519360918180832E-2"/>
          <c:w val="0.89626422144467166"/>
          <c:h val="0.67970532517668791"/>
        </c:manualLayout>
      </c:layout>
      <c:barChart>
        <c:barDir val="col"/>
        <c:grouping val="stacked"/>
        <c:varyColors val="0"/>
        <c:ser>
          <c:idx val="2"/>
          <c:order val="2"/>
          <c:tx>
            <c:strRef>
              <c:f>'III zakres GD i P'!$E$1</c:f>
              <c:strCache>
                <c:ptCount val="1"/>
                <c:pt idx="0">
                  <c:v> średnia cena EU27 bez podatków i opłat</c:v>
                </c:pt>
              </c:strCache>
            </c:strRef>
          </c:t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P'!$E$2:$E$28</c:f>
              <c:numCache>
                <c:formatCode>0.00</c:formatCode>
                <c:ptCount val="27"/>
                <c:pt idx="0">
                  <c:v>212.10000000000002</c:v>
                </c:pt>
                <c:pt idx="1">
                  <c:v>212.10000000000002</c:v>
                </c:pt>
                <c:pt idx="2">
                  <c:v>212.10000000000002</c:v>
                </c:pt>
                <c:pt idx="3">
                  <c:v>212.10000000000002</c:v>
                </c:pt>
                <c:pt idx="4">
                  <c:v>212.10000000000002</c:v>
                </c:pt>
                <c:pt idx="5">
                  <c:v>212.10000000000002</c:v>
                </c:pt>
                <c:pt idx="6">
                  <c:v>212.10000000000002</c:v>
                </c:pt>
                <c:pt idx="7">
                  <c:v>212.10000000000002</c:v>
                </c:pt>
                <c:pt idx="8">
                  <c:v>212.10000000000002</c:v>
                </c:pt>
                <c:pt idx="9">
                  <c:v>212.10000000000002</c:v>
                </c:pt>
                <c:pt idx="10">
                  <c:v>212.10000000000002</c:v>
                </c:pt>
                <c:pt idx="11">
                  <c:v>212.10000000000002</c:v>
                </c:pt>
                <c:pt idx="12">
                  <c:v>212.10000000000002</c:v>
                </c:pt>
                <c:pt idx="13">
                  <c:v>212.10000000000002</c:v>
                </c:pt>
                <c:pt idx="14">
                  <c:v>212.10000000000002</c:v>
                </c:pt>
                <c:pt idx="15">
                  <c:v>212.10000000000002</c:v>
                </c:pt>
                <c:pt idx="16">
                  <c:v>212.10000000000002</c:v>
                </c:pt>
                <c:pt idx="17">
                  <c:v>212.10000000000002</c:v>
                </c:pt>
                <c:pt idx="18">
                  <c:v>212.10000000000002</c:v>
                </c:pt>
                <c:pt idx="19">
                  <c:v>212.10000000000002</c:v>
                </c:pt>
                <c:pt idx="20">
                  <c:v>212.10000000000002</c:v>
                </c:pt>
                <c:pt idx="21">
                  <c:v>212.10000000000002</c:v>
                </c:pt>
                <c:pt idx="22">
                  <c:v>212.10000000000002</c:v>
                </c:pt>
                <c:pt idx="23">
                  <c:v>212.10000000000002</c:v>
                </c:pt>
                <c:pt idx="24">
                  <c:v>212.10000000000002</c:v>
                </c:pt>
                <c:pt idx="25">
                  <c:v>212.10000000000002</c:v>
                </c:pt>
                <c:pt idx="26">
                  <c:v>212.10000000000002</c:v>
                </c:pt>
              </c:numCache>
            </c:numRef>
          </c:val>
          <c:extLst xmlns:c15="http://schemas.microsoft.com/office/drawing/2012/chart">
            <c:ext xmlns:c16="http://schemas.microsoft.com/office/drawing/2014/chart" uri="{C3380CC4-5D6E-409C-BE32-E72D297353CC}">
              <c16:uniqueId val="{00000000-8A16-4B4D-839B-CB64E7108A7F}"/>
            </c:ext>
          </c:extLst>
        </c:ser>
        <c:ser>
          <c:idx val="3"/>
          <c:order val="3"/>
          <c:tx>
            <c:strRef>
              <c:f>'III zakres GD i P'!$F$1</c:f>
              <c:strCache>
                <c:ptCount val="1"/>
                <c:pt idx="0">
                  <c:v> średnia EU27 dla podatków i innych opłat</c:v>
                </c:pt>
              </c:strCache>
            </c:strRef>
          </c:tx>
          <c:spPr>
            <a:gradFill flip="none" rotWithShape="1">
              <a:gsLst>
                <a:gs pos="0">
                  <a:srgbClr val="9BBB59"/>
                </a:gs>
                <a:gs pos="100000">
                  <a:schemeClr val="bg1"/>
                </a:gs>
              </a:gsLst>
              <a:lin ang="5400000" scaled="0"/>
              <a:tileRect/>
            </a:gra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P'!$F$2:$F$28</c:f>
              <c:numCache>
                <c:formatCode>0.00</c:formatCode>
                <c:ptCount val="27"/>
                <c:pt idx="0">
                  <c:v>57.199999999999974</c:v>
                </c:pt>
                <c:pt idx="1">
                  <c:v>57.199999999999974</c:v>
                </c:pt>
                <c:pt idx="2">
                  <c:v>57.199999999999974</c:v>
                </c:pt>
                <c:pt idx="3">
                  <c:v>57.199999999999974</c:v>
                </c:pt>
                <c:pt idx="4">
                  <c:v>57.199999999999974</c:v>
                </c:pt>
                <c:pt idx="5">
                  <c:v>57.199999999999974</c:v>
                </c:pt>
                <c:pt idx="6">
                  <c:v>57.199999999999974</c:v>
                </c:pt>
                <c:pt idx="7">
                  <c:v>57.199999999999974</c:v>
                </c:pt>
                <c:pt idx="8">
                  <c:v>57.199999999999974</c:v>
                </c:pt>
                <c:pt idx="9">
                  <c:v>57.199999999999974</c:v>
                </c:pt>
                <c:pt idx="10">
                  <c:v>57.199999999999974</c:v>
                </c:pt>
                <c:pt idx="11">
                  <c:v>57.199999999999974</c:v>
                </c:pt>
                <c:pt idx="12">
                  <c:v>57.199999999999974</c:v>
                </c:pt>
                <c:pt idx="13">
                  <c:v>57.199999999999974</c:v>
                </c:pt>
                <c:pt idx="14">
                  <c:v>57.199999999999974</c:v>
                </c:pt>
                <c:pt idx="15">
                  <c:v>57.199999999999974</c:v>
                </c:pt>
                <c:pt idx="16">
                  <c:v>57.199999999999974</c:v>
                </c:pt>
                <c:pt idx="17">
                  <c:v>57.199999999999974</c:v>
                </c:pt>
                <c:pt idx="18">
                  <c:v>57.199999999999974</c:v>
                </c:pt>
                <c:pt idx="19">
                  <c:v>57.199999999999974</c:v>
                </c:pt>
                <c:pt idx="20">
                  <c:v>57.199999999999974</c:v>
                </c:pt>
                <c:pt idx="21">
                  <c:v>57.199999999999974</c:v>
                </c:pt>
                <c:pt idx="22">
                  <c:v>57.199999999999974</c:v>
                </c:pt>
                <c:pt idx="23">
                  <c:v>57.199999999999974</c:v>
                </c:pt>
                <c:pt idx="24">
                  <c:v>57.199999999999974</c:v>
                </c:pt>
                <c:pt idx="25">
                  <c:v>57.199999999999974</c:v>
                </c:pt>
                <c:pt idx="26">
                  <c:v>57.199999999999974</c:v>
                </c:pt>
              </c:numCache>
            </c:numRef>
          </c:val>
          <c:extLst xmlns:c15="http://schemas.microsoft.com/office/drawing/2012/chart">
            <c:ext xmlns:c16="http://schemas.microsoft.com/office/drawing/2014/chart" uri="{C3380CC4-5D6E-409C-BE32-E72D297353CC}">
              <c16:uniqueId val="{00000001-8A16-4B4D-839B-CB64E7108A7F}"/>
            </c:ext>
          </c:extLst>
        </c:ser>
        <c:dLbls>
          <c:showLegendKey val="0"/>
          <c:showVal val="0"/>
          <c:showCatName val="0"/>
          <c:showSerName val="0"/>
          <c:showPercent val="0"/>
          <c:showBubbleSize val="0"/>
        </c:dLbls>
        <c:gapWidth val="0"/>
        <c:overlap val="100"/>
        <c:axId val="288577792"/>
        <c:axId val="288578184"/>
        <c:extLst/>
      </c:barChart>
      <c:barChart>
        <c:barDir val="col"/>
        <c:grouping val="stacked"/>
        <c:varyColors val="0"/>
        <c:ser>
          <c:idx val="0"/>
          <c:order val="0"/>
          <c:tx>
            <c:strRef>
              <c:f>'III zakres GD i P'!$C$1</c:f>
              <c:strCache>
                <c:ptCount val="1"/>
                <c:pt idx="0">
                  <c:v> cena bez podatków i opłat</c:v>
                </c:pt>
              </c:strCache>
            </c:strRef>
          </c:tx>
          <c:spPr>
            <a:solidFill>
              <a:schemeClr val="accent5">
                <a:lumMod val="75000"/>
              </a:schemeClr>
            </a:soli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P'!$C$2:$C$28</c:f>
              <c:numCache>
                <c:formatCode>0.00</c:formatCode>
                <c:ptCount val="27"/>
                <c:pt idx="0">
                  <c:v>94.3</c:v>
                </c:pt>
                <c:pt idx="1">
                  <c:v>130.39999999999998</c:v>
                </c:pt>
                <c:pt idx="2">
                  <c:v>114</c:v>
                </c:pt>
                <c:pt idx="3">
                  <c:v>120.39999999999999</c:v>
                </c:pt>
                <c:pt idx="4">
                  <c:v>129.20000000000002</c:v>
                </c:pt>
                <c:pt idx="5">
                  <c:v>270</c:v>
                </c:pt>
                <c:pt idx="6">
                  <c:v>114</c:v>
                </c:pt>
                <c:pt idx="7">
                  <c:v>148.79999999999998</c:v>
                </c:pt>
                <c:pt idx="8">
                  <c:v>96.199999999999989</c:v>
                </c:pt>
                <c:pt idx="9">
                  <c:v>140.69999999999999</c:v>
                </c:pt>
                <c:pt idx="10">
                  <c:v>292.39999999999998</c:v>
                </c:pt>
                <c:pt idx="11">
                  <c:v>155.6</c:v>
                </c:pt>
                <c:pt idx="12">
                  <c:v>171.9</c:v>
                </c:pt>
                <c:pt idx="13">
                  <c:v>138.9</c:v>
                </c:pt>
                <c:pt idx="14">
                  <c:v>193</c:v>
                </c:pt>
                <c:pt idx="15">
                  <c:v>250.5</c:v>
                </c:pt>
                <c:pt idx="16">
                  <c:v>217.5</c:v>
                </c:pt>
                <c:pt idx="17">
                  <c:v>238.5</c:v>
                </c:pt>
                <c:pt idx="18">
                  <c:v>396.5</c:v>
                </c:pt>
                <c:pt idx="19">
                  <c:v>244.7</c:v>
                </c:pt>
                <c:pt idx="20">
                  <c:v>296.3</c:v>
                </c:pt>
                <c:pt idx="21">
                  <c:v>286.60000000000002</c:v>
                </c:pt>
                <c:pt idx="22">
                  <c:v>288.5</c:v>
                </c:pt>
                <c:pt idx="23">
                  <c:v>225.39999999999998</c:v>
                </c:pt>
                <c:pt idx="24">
                  <c:v>277</c:v>
                </c:pt>
                <c:pt idx="25">
                  <c:v>341.6</c:v>
                </c:pt>
                <c:pt idx="26">
                  <c:v>386.90000000000003</c:v>
                </c:pt>
              </c:numCache>
            </c:numRef>
          </c:val>
          <c:extLst>
            <c:ext xmlns:c16="http://schemas.microsoft.com/office/drawing/2014/chart" uri="{C3380CC4-5D6E-409C-BE32-E72D297353CC}">
              <c16:uniqueId val="{00000002-8A16-4B4D-839B-CB64E7108A7F}"/>
            </c:ext>
          </c:extLst>
        </c:ser>
        <c:ser>
          <c:idx val="1"/>
          <c:order val="1"/>
          <c:tx>
            <c:strRef>
              <c:f>'III zakres GD i P'!$D$1</c:f>
              <c:strCache>
                <c:ptCount val="1"/>
                <c:pt idx="0">
                  <c:v> podatki i inne opłaty</c:v>
                </c:pt>
              </c:strCache>
            </c:strRef>
          </c:tx>
          <c:spPr>
            <a:solidFill>
              <a:schemeClr val="accent6">
                <a:lumMod val="75000"/>
              </a:schemeClr>
            </a:solidFill>
            <a:ln>
              <a:noFill/>
            </a:ln>
            <a:effectLst/>
          </c:spPr>
          <c:invertIfNegative val="0"/>
          <c:cat>
            <c:strRef>
              <c:f>'III zakres GD i P'!$B$2:$B$28</c:f>
              <c:strCache>
                <c:ptCount val="27"/>
                <c:pt idx="0">
                  <c:v>Bułgaria</c:v>
                </c:pt>
                <c:pt idx="1">
                  <c:v>Malta</c:v>
                </c:pt>
                <c:pt idx="2">
                  <c:v>Węgry</c:v>
                </c:pt>
                <c:pt idx="3">
                  <c:v>Chorwacja</c:v>
                </c:pt>
                <c:pt idx="4">
                  <c:v>Hiszpania </c:v>
                </c:pt>
                <c:pt idx="5">
                  <c:v>Luksemburg</c:v>
                </c:pt>
                <c:pt idx="6">
                  <c:v>Słowacja</c:v>
                </c:pt>
                <c:pt idx="7">
                  <c:v>Słowenia</c:v>
                </c:pt>
                <c:pt idx="8">
                  <c:v>POLSKA</c:v>
                </c:pt>
                <c:pt idx="9">
                  <c:v>Finlandia</c:v>
                </c:pt>
                <c:pt idx="10">
                  <c:v>Portugalia</c:v>
                </c:pt>
                <c:pt idx="11">
                  <c:v>Estonia</c:v>
                </c:pt>
                <c:pt idx="12">
                  <c:v>Francja</c:v>
                </c:pt>
                <c:pt idx="13">
                  <c:v>Szwecja </c:v>
                </c:pt>
                <c:pt idx="14">
                  <c:v>Grecja </c:v>
                </c:pt>
                <c:pt idx="15">
                  <c:v>Austria</c:v>
                </c:pt>
                <c:pt idx="16">
                  <c:v>Czechy</c:v>
                </c:pt>
                <c:pt idx="17">
                  <c:v>Litwa</c:v>
                </c:pt>
                <c:pt idx="18">
                  <c:v>Irlandia</c:v>
                </c:pt>
                <c:pt idx="19">
                  <c:v>Łotwa</c:v>
                </c:pt>
                <c:pt idx="20">
                  <c:v>Włochy </c:v>
                </c:pt>
                <c:pt idx="21">
                  <c:v>Rumunia </c:v>
                </c:pt>
                <c:pt idx="22">
                  <c:v>Dania</c:v>
                </c:pt>
                <c:pt idx="23">
                  <c:v>Cypr </c:v>
                </c:pt>
                <c:pt idx="24">
                  <c:v>Niemcy</c:v>
                </c:pt>
                <c:pt idx="25">
                  <c:v>Belgia </c:v>
                </c:pt>
                <c:pt idx="26">
                  <c:v>Niderlandy</c:v>
                </c:pt>
              </c:strCache>
            </c:strRef>
          </c:cat>
          <c:val>
            <c:numRef>
              <c:f>'III zakres GD i P'!$D$2:$D$28</c:f>
              <c:numCache>
                <c:formatCode>0.00</c:formatCode>
                <c:ptCount val="27"/>
                <c:pt idx="0">
                  <c:v>18.899999999999999</c:v>
                </c:pt>
                <c:pt idx="1">
                  <c:v>8.1000000000000245</c:v>
                </c:pt>
                <c:pt idx="2">
                  <c:v>30.800000000000008</c:v>
                </c:pt>
                <c:pt idx="3">
                  <c:v>31.4</c:v>
                </c:pt>
                <c:pt idx="4">
                  <c:v>29.700000000000003</c:v>
                </c:pt>
                <c:pt idx="5">
                  <c:v>-102.70000000000002</c:v>
                </c:pt>
                <c:pt idx="6">
                  <c:v>53.399999999999991</c:v>
                </c:pt>
                <c:pt idx="7">
                  <c:v>23.500000000000021</c:v>
                </c:pt>
                <c:pt idx="8">
                  <c:v>87.3</c:v>
                </c:pt>
                <c:pt idx="9">
                  <c:v>51.699999999999996</c:v>
                </c:pt>
                <c:pt idx="10">
                  <c:v>-91.899999999999977</c:v>
                </c:pt>
                <c:pt idx="11">
                  <c:v>47.200000000000017</c:v>
                </c:pt>
                <c:pt idx="12">
                  <c:v>38.500000000000007</c:v>
                </c:pt>
                <c:pt idx="13">
                  <c:v>78.000000000000014</c:v>
                </c:pt>
                <c:pt idx="14">
                  <c:v>52.900000000000006</c:v>
                </c:pt>
                <c:pt idx="15">
                  <c:v>10.40000000000002</c:v>
                </c:pt>
                <c:pt idx="16">
                  <c:v>47.1</c:v>
                </c:pt>
                <c:pt idx="17">
                  <c:v>41.399999999999991</c:v>
                </c:pt>
                <c:pt idx="18">
                  <c:v>-111.30000000000001</c:v>
                </c:pt>
                <c:pt idx="19">
                  <c:v>51.699999999999996</c:v>
                </c:pt>
                <c:pt idx="20">
                  <c:v>59</c:v>
                </c:pt>
                <c:pt idx="21">
                  <c:v>73.499999999999957</c:v>
                </c:pt>
                <c:pt idx="22">
                  <c:v>76.200000000000045</c:v>
                </c:pt>
                <c:pt idx="23">
                  <c:v>141.30000000000004</c:v>
                </c:pt>
                <c:pt idx="24">
                  <c:v>107.99999999999999</c:v>
                </c:pt>
                <c:pt idx="25">
                  <c:v>75.199999999999989</c:v>
                </c:pt>
                <c:pt idx="26">
                  <c:v>137.19999999999999</c:v>
                </c:pt>
              </c:numCache>
            </c:numRef>
          </c:val>
          <c:extLst>
            <c:ext xmlns:c16="http://schemas.microsoft.com/office/drawing/2014/chart" uri="{C3380CC4-5D6E-409C-BE32-E72D297353CC}">
              <c16:uniqueId val="{00000003-8A16-4B4D-839B-CB64E7108A7F}"/>
            </c:ext>
          </c:extLst>
        </c:ser>
        <c:dLbls>
          <c:showLegendKey val="0"/>
          <c:showVal val="0"/>
          <c:showCatName val="0"/>
          <c:showSerName val="0"/>
          <c:showPercent val="0"/>
          <c:showBubbleSize val="0"/>
        </c:dLbls>
        <c:gapWidth val="101"/>
        <c:overlap val="100"/>
        <c:axId val="288578968"/>
        <c:axId val="288578576"/>
      </c:barChart>
      <c:catAx>
        <c:axId val="288577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578184"/>
        <c:crosses val="autoZero"/>
        <c:auto val="1"/>
        <c:lblAlgn val="ctr"/>
        <c:lblOffset val="100"/>
        <c:tickMarkSkip val="1"/>
        <c:noMultiLvlLbl val="0"/>
      </c:catAx>
      <c:valAx>
        <c:axId val="288578184"/>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EUR/MWh</a:t>
                </a:r>
              </a:p>
            </c:rich>
          </c:tx>
          <c:layout>
            <c:manualLayout>
              <c:xMode val="edge"/>
              <c:yMode val="edge"/>
              <c:x val="8.9271702470325315E-3"/>
              <c:y val="0.32950709161763364"/>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577792"/>
        <c:crosses val="autoZero"/>
        <c:crossBetween val="between"/>
        <c:majorUnit val="100"/>
      </c:valAx>
      <c:valAx>
        <c:axId val="288578576"/>
        <c:scaling>
          <c:orientation val="minMax"/>
        </c:scaling>
        <c:delete val="1"/>
        <c:axPos val="r"/>
        <c:numFmt formatCode="0.00" sourceLinked="1"/>
        <c:majorTickMark val="out"/>
        <c:minorTickMark val="none"/>
        <c:tickLblPos val="none"/>
        <c:crossAx val="288578968"/>
        <c:crosses val="max"/>
        <c:crossBetween val="between"/>
      </c:valAx>
      <c:catAx>
        <c:axId val="288578968"/>
        <c:scaling>
          <c:orientation val="minMax"/>
        </c:scaling>
        <c:delete val="1"/>
        <c:axPos val="b"/>
        <c:numFmt formatCode="General" sourceLinked="1"/>
        <c:majorTickMark val="out"/>
        <c:minorTickMark val="none"/>
        <c:tickLblPos val="none"/>
        <c:crossAx val="288578576"/>
        <c:crosses val="autoZero"/>
        <c:auto val="1"/>
        <c:lblAlgn val="ctr"/>
        <c:lblOffset val="100"/>
        <c:noMultiLvlLbl val="0"/>
      </c:catAx>
      <c:spPr>
        <a:noFill/>
        <a:ln>
          <a:noFill/>
        </a:ln>
        <a:effectLst/>
      </c:spPr>
    </c:plotArea>
    <c:legend>
      <c:legendPos val="t"/>
      <c:layout>
        <c:manualLayout>
          <c:xMode val="edge"/>
          <c:yMode val="edge"/>
          <c:x val="8.6077763298312363E-2"/>
          <c:y val="9.8303384139460321E-4"/>
          <c:w val="0.8590979946951075"/>
          <c:h val="0.11025063247257338"/>
        </c:manualLayout>
      </c:layout>
      <c:overlay val="0"/>
      <c:spPr>
        <a:solidFill>
          <a:schemeClr val="bg1"/>
        </a:solidFill>
        <a:ln>
          <a:noFill/>
        </a:ln>
        <a:effectLst>
          <a:outerShdw blurRad="50800" dist="38100" dir="13500000" algn="br" rotWithShape="0">
            <a:schemeClr val="accent1">
              <a:alpha val="40000"/>
            </a:schemeClr>
          </a:outerShdw>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Odstawienia!$C$4</c:f>
              <c:strCache>
                <c:ptCount val="1"/>
                <c:pt idx="0">
                  <c:v>EL_WB</c:v>
                </c:pt>
              </c:strCache>
            </c:strRef>
          </c:tx>
          <c:spPr>
            <a:solidFill>
              <a:schemeClr val="accent2">
                <a:lumMod val="75000"/>
              </a:schemeClr>
            </a:solidFill>
            <a:ln>
              <a:noFill/>
            </a:ln>
            <a:effectLst/>
          </c:spPr>
          <c:invertIfNegative val="0"/>
          <c:cat>
            <c:strRef>
              <c:f>Odstawienia!$B$5:$B$6</c:f>
              <c:strCache>
                <c:ptCount val="2"/>
                <c:pt idx="0">
                  <c:v>2022-2025</c:v>
                </c:pt>
                <c:pt idx="1">
                  <c:v>2026-2030</c:v>
                </c:pt>
              </c:strCache>
              <c:extLst/>
            </c:strRef>
          </c:cat>
          <c:val>
            <c:numRef>
              <c:f>Odstawienia!$C$5:$C$6</c:f>
              <c:numCache>
                <c:formatCode>#,##0</c:formatCode>
                <c:ptCount val="2"/>
                <c:pt idx="0">
                  <c:v>-1339.7</c:v>
                </c:pt>
                <c:pt idx="1">
                  <c:v>0</c:v>
                </c:pt>
              </c:numCache>
              <c:extLst/>
            </c:numRef>
          </c:val>
          <c:extLst>
            <c:ext xmlns:c16="http://schemas.microsoft.com/office/drawing/2014/chart" uri="{C3380CC4-5D6E-409C-BE32-E72D297353CC}">
              <c16:uniqueId val="{00000000-FA80-4F73-B242-611AF7D1F5D3}"/>
            </c:ext>
          </c:extLst>
        </c:ser>
        <c:ser>
          <c:idx val="1"/>
          <c:order val="1"/>
          <c:tx>
            <c:strRef>
              <c:f>Odstawienia!$D$4</c:f>
              <c:strCache>
                <c:ptCount val="1"/>
                <c:pt idx="0">
                  <c:v>EL_WK</c:v>
                </c:pt>
              </c:strCache>
            </c:strRef>
          </c:tx>
          <c:spPr>
            <a:solidFill>
              <a:schemeClr val="tx1"/>
            </a:solidFill>
            <a:ln>
              <a:noFill/>
            </a:ln>
            <a:effectLst/>
          </c:spPr>
          <c:invertIfNegative val="0"/>
          <c:cat>
            <c:strRef>
              <c:f>Odstawienia!$B$5:$B$6</c:f>
              <c:strCache>
                <c:ptCount val="2"/>
                <c:pt idx="0">
                  <c:v>2022-2025</c:v>
                </c:pt>
                <c:pt idx="1">
                  <c:v>2026-2030</c:v>
                </c:pt>
              </c:strCache>
              <c:extLst/>
            </c:strRef>
          </c:cat>
          <c:val>
            <c:numRef>
              <c:f>Odstawienia!$D$5:$D$6</c:f>
              <c:numCache>
                <c:formatCode>#,##0</c:formatCode>
                <c:ptCount val="2"/>
                <c:pt idx="0">
                  <c:v>-1982</c:v>
                </c:pt>
                <c:pt idx="1">
                  <c:v>-5034</c:v>
                </c:pt>
              </c:numCache>
              <c:extLst/>
            </c:numRef>
          </c:val>
          <c:extLst>
            <c:ext xmlns:c16="http://schemas.microsoft.com/office/drawing/2014/chart" uri="{C3380CC4-5D6E-409C-BE32-E72D297353CC}">
              <c16:uniqueId val="{00000001-FA80-4F73-B242-611AF7D1F5D3}"/>
            </c:ext>
          </c:extLst>
        </c:ser>
        <c:ser>
          <c:idx val="2"/>
          <c:order val="2"/>
          <c:tx>
            <c:strRef>
              <c:f>Odstawienia!$E$4</c:f>
              <c:strCache>
                <c:ptCount val="1"/>
                <c:pt idx="0">
                  <c:v>EL_Gaz</c:v>
                </c:pt>
              </c:strCache>
            </c:strRef>
          </c:tx>
          <c:spPr>
            <a:solidFill>
              <a:schemeClr val="accent5">
                <a:lumMod val="40000"/>
                <a:lumOff val="60000"/>
              </a:schemeClr>
            </a:solidFill>
            <a:ln>
              <a:noFill/>
            </a:ln>
            <a:effectLst/>
          </c:spPr>
          <c:invertIfNegative val="0"/>
          <c:cat>
            <c:strRef>
              <c:f>Odstawienia!$B$5:$B$6</c:f>
              <c:strCache>
                <c:ptCount val="2"/>
                <c:pt idx="0">
                  <c:v>2022-2025</c:v>
                </c:pt>
                <c:pt idx="1">
                  <c:v>2026-2030</c:v>
                </c:pt>
              </c:strCache>
              <c:extLst/>
            </c:strRef>
          </c:cat>
          <c:val>
            <c:numRef>
              <c:f>Odstawienia!$E$5:$E$6</c:f>
              <c:numCache>
                <c:formatCode>#,##0</c:formatCode>
                <c:ptCount val="2"/>
                <c:pt idx="0">
                  <c:v>0</c:v>
                </c:pt>
                <c:pt idx="1">
                  <c:v>0</c:v>
                </c:pt>
              </c:numCache>
              <c:extLst/>
            </c:numRef>
          </c:val>
          <c:extLst>
            <c:ext xmlns:c16="http://schemas.microsoft.com/office/drawing/2014/chart" uri="{C3380CC4-5D6E-409C-BE32-E72D297353CC}">
              <c16:uniqueId val="{00000002-FA80-4F73-B242-611AF7D1F5D3}"/>
            </c:ext>
          </c:extLst>
        </c:ser>
        <c:ser>
          <c:idx val="3"/>
          <c:order val="3"/>
          <c:tx>
            <c:strRef>
              <c:f>Odstawienia!$F$4</c:f>
              <c:strCache>
                <c:ptCount val="1"/>
                <c:pt idx="0">
                  <c:v>EC_Przemysł</c:v>
                </c:pt>
              </c:strCache>
            </c:strRef>
          </c:tx>
          <c:spPr>
            <a:solidFill>
              <a:srgbClr val="7030A0"/>
            </a:solidFill>
            <a:ln>
              <a:noFill/>
            </a:ln>
            <a:effectLst/>
          </c:spPr>
          <c:invertIfNegative val="0"/>
          <c:cat>
            <c:strRef>
              <c:f>Odstawienia!$B$5:$B$6</c:f>
              <c:strCache>
                <c:ptCount val="2"/>
                <c:pt idx="0">
                  <c:v>2022-2025</c:v>
                </c:pt>
                <c:pt idx="1">
                  <c:v>2026-2030</c:v>
                </c:pt>
              </c:strCache>
              <c:extLst/>
            </c:strRef>
          </c:cat>
          <c:val>
            <c:numRef>
              <c:f>Odstawienia!$F$5:$F$6</c:f>
              <c:numCache>
                <c:formatCode>#,##0</c:formatCode>
                <c:ptCount val="2"/>
                <c:pt idx="0">
                  <c:v>-275.10000000000002</c:v>
                </c:pt>
                <c:pt idx="1">
                  <c:v>-311.10000000000002</c:v>
                </c:pt>
              </c:numCache>
              <c:extLst/>
            </c:numRef>
          </c:val>
          <c:extLst>
            <c:ext xmlns:c16="http://schemas.microsoft.com/office/drawing/2014/chart" uri="{C3380CC4-5D6E-409C-BE32-E72D297353CC}">
              <c16:uniqueId val="{00000003-FA80-4F73-B242-611AF7D1F5D3}"/>
            </c:ext>
          </c:extLst>
        </c:ser>
        <c:ser>
          <c:idx val="4"/>
          <c:order val="4"/>
          <c:tx>
            <c:strRef>
              <c:f>Odstawienia!$G$4</c:f>
              <c:strCache>
                <c:ptCount val="1"/>
                <c:pt idx="0">
                  <c:v>EC_WK</c:v>
                </c:pt>
              </c:strCache>
            </c:strRef>
          </c:tx>
          <c:spPr>
            <a:solidFill>
              <a:schemeClr val="accent2">
                <a:lumMod val="60000"/>
                <a:lumOff val="40000"/>
              </a:schemeClr>
            </a:solidFill>
            <a:ln>
              <a:noFill/>
            </a:ln>
            <a:effectLst/>
          </c:spPr>
          <c:invertIfNegative val="0"/>
          <c:cat>
            <c:strRef>
              <c:f>Odstawienia!$B$5:$B$6</c:f>
              <c:strCache>
                <c:ptCount val="2"/>
                <c:pt idx="0">
                  <c:v>2022-2025</c:v>
                </c:pt>
                <c:pt idx="1">
                  <c:v>2026-2030</c:v>
                </c:pt>
              </c:strCache>
              <c:extLst/>
            </c:strRef>
          </c:cat>
          <c:val>
            <c:numRef>
              <c:f>Odstawienia!$G$5:$G$6</c:f>
              <c:numCache>
                <c:formatCode>#,##0</c:formatCode>
                <c:ptCount val="2"/>
                <c:pt idx="0">
                  <c:v>-720</c:v>
                </c:pt>
                <c:pt idx="1">
                  <c:v>-429</c:v>
                </c:pt>
              </c:numCache>
              <c:extLst/>
            </c:numRef>
          </c:val>
          <c:extLst>
            <c:ext xmlns:c16="http://schemas.microsoft.com/office/drawing/2014/chart" uri="{C3380CC4-5D6E-409C-BE32-E72D297353CC}">
              <c16:uniqueId val="{00000004-FA80-4F73-B242-611AF7D1F5D3}"/>
            </c:ext>
          </c:extLst>
        </c:ser>
        <c:ser>
          <c:idx val="5"/>
          <c:order val="5"/>
          <c:tx>
            <c:strRef>
              <c:f>Odstawienia!$H$4</c:f>
              <c:strCache>
                <c:ptCount val="1"/>
                <c:pt idx="0">
                  <c:v>EC_Gaz</c:v>
                </c:pt>
              </c:strCache>
            </c:strRef>
          </c:tx>
          <c:spPr>
            <a:solidFill>
              <a:schemeClr val="accent5">
                <a:lumMod val="60000"/>
                <a:lumOff val="40000"/>
              </a:schemeClr>
            </a:solidFill>
            <a:ln>
              <a:noFill/>
            </a:ln>
            <a:effectLst/>
          </c:spPr>
          <c:invertIfNegative val="0"/>
          <c:cat>
            <c:strRef>
              <c:f>Odstawienia!$B$5:$B$6</c:f>
              <c:strCache>
                <c:ptCount val="2"/>
                <c:pt idx="0">
                  <c:v>2022-2025</c:v>
                </c:pt>
                <c:pt idx="1">
                  <c:v>2026-2030</c:v>
                </c:pt>
              </c:strCache>
              <c:extLst/>
            </c:strRef>
          </c:cat>
          <c:val>
            <c:numRef>
              <c:f>Odstawienia!$H$5:$H$6</c:f>
              <c:numCache>
                <c:formatCode>#,##0</c:formatCode>
                <c:ptCount val="2"/>
                <c:pt idx="0">
                  <c:v>-144</c:v>
                </c:pt>
                <c:pt idx="1">
                  <c:v>-34.899999999999977</c:v>
                </c:pt>
              </c:numCache>
              <c:extLst/>
            </c:numRef>
          </c:val>
          <c:extLst>
            <c:ext xmlns:c16="http://schemas.microsoft.com/office/drawing/2014/chart" uri="{C3380CC4-5D6E-409C-BE32-E72D297353CC}">
              <c16:uniqueId val="{00000005-FA80-4F73-B242-611AF7D1F5D3}"/>
            </c:ext>
          </c:extLst>
        </c:ser>
        <c:ser>
          <c:idx val="6"/>
          <c:order val="6"/>
          <c:tx>
            <c:strRef>
              <c:f>Odstawienia!$I$4</c:f>
              <c:strCache>
                <c:ptCount val="1"/>
                <c:pt idx="0">
                  <c:v>EL i EC_Biomasa</c:v>
                </c:pt>
              </c:strCache>
            </c:strRef>
          </c:tx>
          <c:spPr>
            <a:solidFill>
              <a:srgbClr val="00B050"/>
            </a:solidFill>
            <a:ln>
              <a:noFill/>
            </a:ln>
            <a:effectLst/>
          </c:spPr>
          <c:invertIfNegative val="0"/>
          <c:cat>
            <c:strRef>
              <c:f>Odstawienia!$B$5:$B$6</c:f>
              <c:strCache>
                <c:ptCount val="2"/>
                <c:pt idx="0">
                  <c:v>2022-2025</c:v>
                </c:pt>
                <c:pt idx="1">
                  <c:v>2026-2030</c:v>
                </c:pt>
              </c:strCache>
              <c:extLst/>
            </c:strRef>
          </c:cat>
          <c:val>
            <c:numRef>
              <c:f>Odstawienia!$I$5:$I$6</c:f>
              <c:numCache>
                <c:formatCode>#,##0</c:formatCode>
                <c:ptCount val="2"/>
                <c:pt idx="0">
                  <c:v>0</c:v>
                </c:pt>
                <c:pt idx="1">
                  <c:v>-0.5</c:v>
                </c:pt>
              </c:numCache>
              <c:extLst/>
            </c:numRef>
          </c:val>
          <c:extLst>
            <c:ext xmlns:c16="http://schemas.microsoft.com/office/drawing/2014/chart" uri="{C3380CC4-5D6E-409C-BE32-E72D297353CC}">
              <c16:uniqueId val="{00000006-FA80-4F73-B242-611AF7D1F5D3}"/>
            </c:ext>
          </c:extLst>
        </c:ser>
        <c:ser>
          <c:idx val="7"/>
          <c:order val="7"/>
          <c:tx>
            <c:strRef>
              <c:f>Odstawienia!$J$4</c:f>
              <c:strCache>
                <c:ptCount val="1"/>
                <c:pt idx="0">
                  <c:v>EC_Biogaz</c:v>
                </c:pt>
              </c:strCache>
            </c:strRef>
          </c:tx>
          <c:spPr>
            <a:solidFill>
              <a:schemeClr val="accent2">
                <a:lumMod val="60000"/>
              </a:schemeClr>
            </a:solidFill>
            <a:ln>
              <a:noFill/>
            </a:ln>
            <a:effectLst/>
          </c:spPr>
          <c:invertIfNegative val="0"/>
          <c:cat>
            <c:strRef>
              <c:f>Odstawienia!$B$5:$B$6</c:f>
              <c:strCache>
                <c:ptCount val="2"/>
                <c:pt idx="0">
                  <c:v>2022-2025</c:v>
                </c:pt>
                <c:pt idx="1">
                  <c:v>2026-2030</c:v>
                </c:pt>
              </c:strCache>
              <c:extLst/>
            </c:strRef>
          </c:cat>
          <c:val>
            <c:numRef>
              <c:f>Odstawienia!$J$5:$J$6</c:f>
              <c:numCache>
                <c:formatCode>#,##0</c:formatCode>
                <c:ptCount val="2"/>
                <c:pt idx="0">
                  <c:v>-11</c:v>
                </c:pt>
                <c:pt idx="1">
                  <c:v>-28</c:v>
                </c:pt>
              </c:numCache>
              <c:extLst/>
            </c:numRef>
          </c:val>
          <c:extLst>
            <c:ext xmlns:c16="http://schemas.microsoft.com/office/drawing/2014/chart" uri="{C3380CC4-5D6E-409C-BE32-E72D297353CC}">
              <c16:uniqueId val="{00000007-FA80-4F73-B242-611AF7D1F5D3}"/>
            </c:ext>
          </c:extLst>
        </c:ser>
        <c:ser>
          <c:idx val="8"/>
          <c:order val="8"/>
          <c:tx>
            <c:strRef>
              <c:f>Odstawienia!$K$4</c:f>
              <c:strCache>
                <c:ptCount val="1"/>
                <c:pt idx="0">
                  <c:v>EL_Wiatr</c:v>
                </c:pt>
              </c:strCache>
            </c:strRef>
          </c:tx>
          <c:spPr>
            <a:solidFill>
              <a:srgbClr val="00B0F0"/>
            </a:solidFill>
            <a:ln>
              <a:noFill/>
            </a:ln>
            <a:effectLst/>
          </c:spPr>
          <c:invertIfNegative val="0"/>
          <c:cat>
            <c:strRef>
              <c:f>Odstawienia!$B$5:$B$6</c:f>
              <c:strCache>
                <c:ptCount val="2"/>
                <c:pt idx="0">
                  <c:v>2022-2025</c:v>
                </c:pt>
                <c:pt idx="1">
                  <c:v>2026-2030</c:v>
                </c:pt>
              </c:strCache>
              <c:extLst/>
            </c:strRef>
          </c:cat>
          <c:val>
            <c:numRef>
              <c:f>Odstawienia!$K$5:$K$6</c:f>
              <c:numCache>
                <c:formatCode>#,##0</c:formatCode>
                <c:ptCount val="2"/>
                <c:pt idx="0">
                  <c:v>0</c:v>
                </c:pt>
                <c:pt idx="1">
                  <c:v>-121</c:v>
                </c:pt>
              </c:numCache>
              <c:extLst/>
            </c:numRef>
          </c:val>
          <c:extLst>
            <c:ext xmlns:c16="http://schemas.microsoft.com/office/drawing/2014/chart" uri="{C3380CC4-5D6E-409C-BE32-E72D297353CC}">
              <c16:uniqueId val="{00000008-FA80-4F73-B242-611AF7D1F5D3}"/>
            </c:ext>
          </c:extLst>
        </c:ser>
        <c:ser>
          <c:idx val="9"/>
          <c:order val="9"/>
          <c:tx>
            <c:strRef>
              <c:f>Odstawienia!$L$4</c:f>
              <c:strCache>
                <c:ptCount val="1"/>
                <c:pt idx="0">
                  <c:v>Fotowoltaika</c:v>
                </c:pt>
              </c:strCache>
            </c:strRef>
          </c:tx>
          <c:spPr>
            <a:solidFill>
              <a:srgbClr val="FFC000"/>
            </a:solidFill>
            <a:ln>
              <a:noFill/>
            </a:ln>
            <a:effectLst/>
          </c:spPr>
          <c:invertIfNegative val="0"/>
          <c:cat>
            <c:strRef>
              <c:f>Odstawienia!$B$5:$B$6</c:f>
              <c:strCache>
                <c:ptCount val="2"/>
                <c:pt idx="0">
                  <c:v>2022-2025</c:v>
                </c:pt>
                <c:pt idx="1">
                  <c:v>2026-2030</c:v>
                </c:pt>
              </c:strCache>
              <c:extLst/>
            </c:strRef>
          </c:cat>
          <c:val>
            <c:numRef>
              <c:f>Odstawienia!$L$5:$L$6</c:f>
              <c:numCache>
                <c:formatCode>#,##0</c:formatCode>
                <c:ptCount val="2"/>
                <c:pt idx="0">
                  <c:v>0</c:v>
                </c:pt>
                <c:pt idx="1">
                  <c:v>0</c:v>
                </c:pt>
              </c:numCache>
              <c:extLst/>
            </c:numRef>
          </c:val>
          <c:extLst>
            <c:ext xmlns:c16="http://schemas.microsoft.com/office/drawing/2014/chart" uri="{C3380CC4-5D6E-409C-BE32-E72D297353CC}">
              <c16:uniqueId val="{00000009-FA80-4F73-B242-611AF7D1F5D3}"/>
            </c:ext>
          </c:extLst>
        </c:ser>
        <c:ser>
          <c:idx val="10"/>
          <c:order val="10"/>
          <c:tx>
            <c:strRef>
              <c:f>Odstawienia!$M$4</c:f>
              <c:strCache>
                <c:ptCount val="1"/>
                <c:pt idx="0">
                  <c:v>Magazyny en.</c:v>
                </c:pt>
              </c:strCache>
            </c:strRef>
          </c:tx>
          <c:spPr>
            <a:solidFill>
              <a:srgbClr val="FF0000"/>
            </a:solidFill>
            <a:ln>
              <a:noFill/>
            </a:ln>
            <a:effectLst/>
          </c:spPr>
          <c:invertIfNegative val="0"/>
          <c:cat>
            <c:strRef>
              <c:f>Odstawienia!$B$5:$B$6</c:f>
              <c:strCache>
                <c:ptCount val="2"/>
                <c:pt idx="0">
                  <c:v>2022-2025</c:v>
                </c:pt>
                <c:pt idx="1">
                  <c:v>2026-2030</c:v>
                </c:pt>
              </c:strCache>
              <c:extLst/>
            </c:strRef>
          </c:cat>
          <c:val>
            <c:numRef>
              <c:f>Odstawienia!$M$5:$M$6</c:f>
              <c:numCache>
                <c:formatCode>#,##0</c:formatCode>
                <c:ptCount val="2"/>
                <c:pt idx="0">
                  <c:v>0</c:v>
                </c:pt>
                <c:pt idx="1">
                  <c:v>0</c:v>
                </c:pt>
              </c:numCache>
              <c:extLst/>
            </c:numRef>
          </c:val>
          <c:extLst>
            <c:ext xmlns:c16="http://schemas.microsoft.com/office/drawing/2014/chart" uri="{C3380CC4-5D6E-409C-BE32-E72D297353CC}">
              <c16:uniqueId val="{0000000A-FA80-4F73-B242-611AF7D1F5D3}"/>
            </c:ext>
          </c:extLst>
        </c:ser>
        <c:dLbls>
          <c:showLegendKey val="0"/>
          <c:showVal val="0"/>
          <c:showCatName val="0"/>
          <c:showSerName val="0"/>
          <c:showPercent val="0"/>
          <c:showBubbleSize val="0"/>
        </c:dLbls>
        <c:gapWidth val="182"/>
        <c:overlap val="100"/>
        <c:axId val="281203768"/>
        <c:axId val="281204160"/>
      </c:barChart>
      <c:catAx>
        <c:axId val="28120376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1204160"/>
        <c:crosses val="autoZero"/>
        <c:auto val="1"/>
        <c:lblAlgn val="ctr"/>
        <c:lblOffset val="100"/>
        <c:noMultiLvlLbl val="0"/>
      </c:catAx>
      <c:valAx>
        <c:axId val="281204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MW netto</a:t>
                </a:r>
                <a:endParaRPr lang="pl-PL" sz="1400"/>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1203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Nowe_inwestycje!$B$3</c:f>
              <c:strCache>
                <c:ptCount val="1"/>
                <c:pt idx="0">
                  <c:v>EL_Gaz</c:v>
                </c:pt>
              </c:strCache>
            </c:strRef>
          </c:tx>
          <c:spPr>
            <a:solidFill>
              <a:schemeClr val="accent1"/>
            </a:solidFill>
            <a:ln>
              <a:noFill/>
            </a:ln>
            <a:effectLst/>
          </c:spPr>
          <c:invertIfNegative val="0"/>
          <c:cat>
            <c:strRef>
              <c:f>Nowe_inwestycje!$A$4:$A$5</c:f>
              <c:strCache>
                <c:ptCount val="2"/>
                <c:pt idx="0">
                  <c:v>2022-2025</c:v>
                </c:pt>
                <c:pt idx="1">
                  <c:v>2026-2030</c:v>
                </c:pt>
              </c:strCache>
              <c:extLst/>
            </c:strRef>
          </c:cat>
          <c:val>
            <c:numRef>
              <c:f>Nowe_inwestycje!$B$4:$B$5</c:f>
              <c:numCache>
                <c:formatCode>#,##0</c:formatCode>
                <c:ptCount val="2"/>
                <c:pt idx="0">
                  <c:v>1332</c:v>
                </c:pt>
                <c:pt idx="1">
                  <c:v>4625</c:v>
                </c:pt>
              </c:numCache>
              <c:extLst/>
            </c:numRef>
          </c:val>
          <c:extLst>
            <c:ext xmlns:c16="http://schemas.microsoft.com/office/drawing/2014/chart" uri="{C3380CC4-5D6E-409C-BE32-E72D297353CC}">
              <c16:uniqueId val="{00000000-835E-49A0-92A4-C5053E151CF2}"/>
            </c:ext>
          </c:extLst>
        </c:ser>
        <c:ser>
          <c:idx val="1"/>
          <c:order val="1"/>
          <c:tx>
            <c:strRef>
              <c:f>Nowe_inwestycje!$C$3</c:f>
              <c:strCache>
                <c:ptCount val="1"/>
                <c:pt idx="0">
                  <c:v> EC_Gaz</c:v>
                </c:pt>
              </c:strCache>
            </c:strRef>
          </c:tx>
          <c:spPr>
            <a:solidFill>
              <a:schemeClr val="accent5">
                <a:lumMod val="60000"/>
                <a:lumOff val="40000"/>
              </a:schemeClr>
            </a:solidFill>
            <a:ln>
              <a:noFill/>
            </a:ln>
            <a:effectLst/>
          </c:spPr>
          <c:invertIfNegative val="0"/>
          <c:cat>
            <c:strRef>
              <c:f>Nowe_inwestycje!$A$4:$A$5</c:f>
              <c:strCache>
                <c:ptCount val="2"/>
                <c:pt idx="0">
                  <c:v>2022-2025</c:v>
                </c:pt>
                <c:pt idx="1">
                  <c:v>2026-2030</c:v>
                </c:pt>
              </c:strCache>
              <c:extLst/>
            </c:strRef>
          </c:cat>
          <c:val>
            <c:numRef>
              <c:f>Nowe_inwestycje!$C$4:$C$5</c:f>
              <c:numCache>
                <c:formatCode>#,##0</c:formatCode>
                <c:ptCount val="2"/>
                <c:pt idx="0">
                  <c:v>283</c:v>
                </c:pt>
                <c:pt idx="1">
                  <c:v>1591</c:v>
                </c:pt>
              </c:numCache>
              <c:extLst/>
            </c:numRef>
          </c:val>
          <c:extLst>
            <c:ext xmlns:c16="http://schemas.microsoft.com/office/drawing/2014/chart" uri="{C3380CC4-5D6E-409C-BE32-E72D297353CC}">
              <c16:uniqueId val="{00000001-835E-49A0-92A4-C5053E151CF2}"/>
            </c:ext>
          </c:extLst>
        </c:ser>
        <c:ser>
          <c:idx val="4"/>
          <c:order val="4"/>
          <c:tx>
            <c:strRef>
              <c:f>Nowe_inwestycje!$F$3</c:f>
              <c:strCache>
                <c:ptCount val="1"/>
                <c:pt idx="0">
                  <c:v>EC_Przemysłowe</c:v>
                </c:pt>
              </c:strCache>
            </c:strRef>
          </c:tx>
          <c:spPr>
            <a:solidFill>
              <a:schemeClr val="accent5"/>
            </a:solidFill>
            <a:ln>
              <a:noFill/>
            </a:ln>
            <a:effectLst/>
          </c:spPr>
          <c:invertIfNegative val="0"/>
          <c:cat>
            <c:strRef>
              <c:f>Nowe_inwestycje!$A$4:$A$5</c:f>
              <c:strCache>
                <c:ptCount val="2"/>
                <c:pt idx="0">
                  <c:v>2022-2025</c:v>
                </c:pt>
                <c:pt idx="1">
                  <c:v>2026-2030</c:v>
                </c:pt>
              </c:strCache>
              <c:extLst/>
            </c:strRef>
          </c:cat>
          <c:val>
            <c:numRef>
              <c:f>Nowe_inwestycje!$F$4:$F$5</c:f>
              <c:numCache>
                <c:formatCode>#,##0</c:formatCode>
                <c:ptCount val="2"/>
                <c:pt idx="0">
                  <c:v>376.83</c:v>
                </c:pt>
                <c:pt idx="1">
                  <c:v>314</c:v>
                </c:pt>
              </c:numCache>
              <c:extLst/>
            </c:numRef>
          </c:val>
          <c:extLst>
            <c:ext xmlns:c16="http://schemas.microsoft.com/office/drawing/2014/chart" uri="{C3380CC4-5D6E-409C-BE32-E72D297353CC}">
              <c16:uniqueId val="{00000002-835E-49A0-92A4-C5053E151CF2}"/>
            </c:ext>
          </c:extLst>
        </c:ser>
        <c:ser>
          <c:idx val="5"/>
          <c:order val="5"/>
          <c:tx>
            <c:strRef>
              <c:f>Nowe_inwestycje!$G$3</c:f>
              <c:strCache>
                <c:ptCount val="1"/>
                <c:pt idx="0">
                  <c:v>EL_Wodne</c:v>
                </c:pt>
              </c:strCache>
            </c:strRef>
          </c:tx>
          <c:spPr>
            <a:solidFill>
              <a:schemeClr val="accent6"/>
            </a:solidFill>
            <a:ln>
              <a:noFill/>
            </a:ln>
            <a:effectLst/>
          </c:spPr>
          <c:invertIfNegative val="0"/>
          <c:cat>
            <c:strRef>
              <c:f>Nowe_inwestycje!$A$4:$A$5</c:f>
              <c:strCache>
                <c:ptCount val="2"/>
                <c:pt idx="0">
                  <c:v>2022-2025</c:v>
                </c:pt>
                <c:pt idx="1">
                  <c:v>2026-2030</c:v>
                </c:pt>
              </c:strCache>
              <c:extLst/>
            </c:strRef>
          </c:cat>
          <c:val>
            <c:numRef>
              <c:f>Nowe_inwestycje!$G$4:$G$5</c:f>
              <c:numCache>
                <c:formatCode>#,##0</c:formatCode>
                <c:ptCount val="2"/>
                <c:pt idx="0">
                  <c:v>17</c:v>
                </c:pt>
                <c:pt idx="1">
                  <c:v>110</c:v>
                </c:pt>
              </c:numCache>
              <c:extLst/>
            </c:numRef>
          </c:val>
          <c:extLst>
            <c:ext xmlns:c16="http://schemas.microsoft.com/office/drawing/2014/chart" uri="{C3380CC4-5D6E-409C-BE32-E72D297353CC}">
              <c16:uniqueId val="{00000003-835E-49A0-92A4-C5053E151CF2}"/>
            </c:ext>
          </c:extLst>
        </c:ser>
        <c:ser>
          <c:idx val="6"/>
          <c:order val="6"/>
          <c:tx>
            <c:strRef>
              <c:f>Nowe_inwestycje!$H$3</c:f>
              <c:strCache>
                <c:ptCount val="1"/>
                <c:pt idx="0">
                  <c:v>EL_Pompowe</c:v>
                </c:pt>
              </c:strCache>
            </c:strRef>
          </c:tx>
          <c:spPr>
            <a:solidFill>
              <a:schemeClr val="accent1">
                <a:lumMod val="60000"/>
              </a:schemeClr>
            </a:solidFill>
            <a:ln>
              <a:noFill/>
            </a:ln>
            <a:effectLst/>
          </c:spPr>
          <c:invertIfNegative val="0"/>
          <c:cat>
            <c:strRef>
              <c:f>Nowe_inwestycje!$A$4:$A$5</c:f>
              <c:strCache>
                <c:ptCount val="2"/>
                <c:pt idx="0">
                  <c:v>2022-2025</c:v>
                </c:pt>
                <c:pt idx="1">
                  <c:v>2026-2030</c:v>
                </c:pt>
              </c:strCache>
              <c:extLst/>
            </c:strRef>
          </c:cat>
          <c:val>
            <c:numRef>
              <c:f>Nowe_inwestycje!$H$4:$H$5</c:f>
              <c:numCache>
                <c:formatCode>#,##0</c:formatCode>
                <c:ptCount val="2"/>
                <c:pt idx="0">
                  <c:v>0</c:v>
                </c:pt>
                <c:pt idx="1">
                  <c:v>740</c:v>
                </c:pt>
              </c:numCache>
              <c:extLst/>
            </c:numRef>
          </c:val>
          <c:extLst>
            <c:ext xmlns:c16="http://schemas.microsoft.com/office/drawing/2014/chart" uri="{C3380CC4-5D6E-409C-BE32-E72D297353CC}">
              <c16:uniqueId val="{00000004-835E-49A0-92A4-C5053E151CF2}"/>
            </c:ext>
          </c:extLst>
        </c:ser>
        <c:ser>
          <c:idx val="7"/>
          <c:order val="7"/>
          <c:tx>
            <c:strRef>
              <c:f>Nowe_inwestycje!$I$3</c:f>
              <c:strCache>
                <c:ptCount val="1"/>
                <c:pt idx="0">
                  <c:v>EL i EC_Biomasa</c:v>
                </c:pt>
              </c:strCache>
            </c:strRef>
          </c:tx>
          <c:spPr>
            <a:solidFill>
              <a:schemeClr val="accent2">
                <a:lumMod val="60000"/>
              </a:schemeClr>
            </a:solidFill>
            <a:ln>
              <a:noFill/>
            </a:ln>
            <a:effectLst/>
          </c:spPr>
          <c:invertIfNegative val="0"/>
          <c:cat>
            <c:strRef>
              <c:f>Nowe_inwestycje!$A$4:$A$5</c:f>
              <c:strCache>
                <c:ptCount val="2"/>
                <c:pt idx="0">
                  <c:v>2022-2025</c:v>
                </c:pt>
                <c:pt idx="1">
                  <c:v>2026-2030</c:v>
                </c:pt>
              </c:strCache>
              <c:extLst/>
            </c:strRef>
          </c:cat>
          <c:val>
            <c:numRef>
              <c:f>Nowe_inwestycje!$I$4:$I$5</c:f>
              <c:numCache>
                <c:formatCode>#,##0</c:formatCode>
                <c:ptCount val="2"/>
                <c:pt idx="0">
                  <c:v>81</c:v>
                </c:pt>
                <c:pt idx="1">
                  <c:v>315</c:v>
                </c:pt>
              </c:numCache>
              <c:extLst/>
            </c:numRef>
          </c:val>
          <c:extLst>
            <c:ext xmlns:c16="http://schemas.microsoft.com/office/drawing/2014/chart" uri="{C3380CC4-5D6E-409C-BE32-E72D297353CC}">
              <c16:uniqueId val="{00000005-835E-49A0-92A4-C5053E151CF2}"/>
            </c:ext>
          </c:extLst>
        </c:ser>
        <c:ser>
          <c:idx val="9"/>
          <c:order val="8"/>
          <c:tx>
            <c:strRef>
              <c:f>Nowe_inwestycje!$J$3</c:f>
              <c:strCache>
                <c:ptCount val="1"/>
                <c:pt idx="0">
                  <c:v>EC_Biogaz</c:v>
                </c:pt>
              </c:strCache>
            </c:strRef>
          </c:tx>
          <c:spPr>
            <a:solidFill>
              <a:srgbClr val="4FE3E3"/>
            </a:solidFill>
            <a:ln>
              <a:noFill/>
            </a:ln>
            <a:effectLst/>
          </c:spPr>
          <c:invertIfNegative val="0"/>
          <c:cat>
            <c:strRef>
              <c:f>Nowe_inwestycje!$A$4:$A$5</c:f>
              <c:strCache>
                <c:ptCount val="2"/>
                <c:pt idx="0">
                  <c:v>2022-2025</c:v>
                </c:pt>
                <c:pt idx="1">
                  <c:v>2026-2030</c:v>
                </c:pt>
              </c:strCache>
              <c:extLst/>
            </c:strRef>
          </c:cat>
          <c:val>
            <c:numRef>
              <c:f>Nowe_inwestycje!$J$4:$J$5</c:f>
              <c:numCache>
                <c:formatCode>#,##0</c:formatCode>
                <c:ptCount val="2"/>
                <c:pt idx="0">
                  <c:v>99.6</c:v>
                </c:pt>
                <c:pt idx="1">
                  <c:v>155.75</c:v>
                </c:pt>
              </c:numCache>
              <c:extLst/>
            </c:numRef>
          </c:val>
          <c:extLst>
            <c:ext xmlns:c16="http://schemas.microsoft.com/office/drawing/2014/chart" uri="{C3380CC4-5D6E-409C-BE32-E72D297353CC}">
              <c16:uniqueId val="{00000006-835E-49A0-92A4-C5053E151CF2}"/>
            </c:ext>
          </c:extLst>
        </c:ser>
        <c:ser>
          <c:idx val="10"/>
          <c:order val="9"/>
          <c:tx>
            <c:strRef>
              <c:f>Nowe_inwestycje!$K$3</c:f>
              <c:strCache>
                <c:ptCount val="1"/>
                <c:pt idx="0">
                  <c:v>EL_Wiatr_Ląd</c:v>
                </c:pt>
              </c:strCache>
            </c:strRef>
          </c:tx>
          <c:spPr>
            <a:solidFill>
              <a:schemeClr val="accent4">
                <a:lumMod val="60000"/>
                <a:lumOff val="40000"/>
              </a:schemeClr>
            </a:solidFill>
            <a:ln>
              <a:noFill/>
            </a:ln>
            <a:effectLst/>
          </c:spPr>
          <c:invertIfNegative val="0"/>
          <c:cat>
            <c:strRef>
              <c:f>Nowe_inwestycje!$A$4:$A$5</c:f>
              <c:strCache>
                <c:ptCount val="2"/>
                <c:pt idx="0">
                  <c:v>2022-2025</c:v>
                </c:pt>
                <c:pt idx="1">
                  <c:v>2026-2030</c:v>
                </c:pt>
              </c:strCache>
              <c:extLst/>
            </c:strRef>
          </c:cat>
          <c:val>
            <c:numRef>
              <c:f>Nowe_inwestycje!$K$4:$K$5</c:f>
              <c:numCache>
                <c:formatCode>#,##0</c:formatCode>
                <c:ptCount val="2"/>
                <c:pt idx="0">
                  <c:v>3965</c:v>
                </c:pt>
                <c:pt idx="1">
                  <c:v>4866.5</c:v>
                </c:pt>
              </c:numCache>
              <c:extLst/>
            </c:numRef>
          </c:val>
          <c:extLst>
            <c:ext xmlns:c16="http://schemas.microsoft.com/office/drawing/2014/chart" uri="{C3380CC4-5D6E-409C-BE32-E72D297353CC}">
              <c16:uniqueId val="{00000007-835E-49A0-92A4-C5053E151CF2}"/>
            </c:ext>
          </c:extLst>
        </c:ser>
        <c:ser>
          <c:idx val="11"/>
          <c:order val="10"/>
          <c:tx>
            <c:strRef>
              <c:f>Nowe_inwestycje!$L$3</c:f>
              <c:strCache>
                <c:ptCount val="1"/>
                <c:pt idx="0">
                  <c:v>EL_Wiatr_Morze</c:v>
                </c:pt>
              </c:strCache>
            </c:strRef>
          </c:tx>
          <c:spPr>
            <a:solidFill>
              <a:schemeClr val="accent5">
                <a:lumMod val="75000"/>
              </a:schemeClr>
            </a:solidFill>
            <a:ln>
              <a:noFill/>
            </a:ln>
            <a:effectLst/>
          </c:spPr>
          <c:invertIfNegative val="0"/>
          <c:cat>
            <c:strRef>
              <c:f>Nowe_inwestycje!$A$4:$A$5</c:f>
              <c:strCache>
                <c:ptCount val="2"/>
                <c:pt idx="0">
                  <c:v>2022-2025</c:v>
                </c:pt>
                <c:pt idx="1">
                  <c:v>2026-2030</c:v>
                </c:pt>
              </c:strCache>
              <c:extLst/>
            </c:strRef>
          </c:cat>
          <c:val>
            <c:numRef>
              <c:f>Nowe_inwestycje!$L$4:$L$5</c:f>
              <c:numCache>
                <c:formatCode>#,##0</c:formatCode>
                <c:ptCount val="2"/>
                <c:pt idx="0">
                  <c:v>0</c:v>
                </c:pt>
                <c:pt idx="1">
                  <c:v>5927</c:v>
                </c:pt>
              </c:numCache>
              <c:extLst/>
            </c:numRef>
          </c:val>
          <c:extLst>
            <c:ext xmlns:c16="http://schemas.microsoft.com/office/drawing/2014/chart" uri="{C3380CC4-5D6E-409C-BE32-E72D297353CC}">
              <c16:uniqueId val="{00000008-835E-49A0-92A4-C5053E151CF2}"/>
            </c:ext>
          </c:extLst>
        </c:ser>
        <c:ser>
          <c:idx val="12"/>
          <c:order val="11"/>
          <c:tx>
            <c:strRef>
              <c:f>Nowe_inwestycje!$M$3</c:f>
              <c:strCache>
                <c:ptCount val="1"/>
                <c:pt idx="0">
                  <c:v>Fotowoltaika</c:v>
                </c:pt>
              </c:strCache>
            </c:strRef>
          </c:tx>
          <c:spPr>
            <a:solidFill>
              <a:srgbClr val="FFC000"/>
            </a:solidFill>
            <a:ln>
              <a:noFill/>
            </a:ln>
            <a:effectLst/>
          </c:spPr>
          <c:invertIfNegative val="0"/>
          <c:cat>
            <c:strRef>
              <c:f>Nowe_inwestycje!$A$4:$A$5</c:f>
              <c:strCache>
                <c:ptCount val="2"/>
                <c:pt idx="0">
                  <c:v>2022-2025</c:v>
                </c:pt>
                <c:pt idx="1">
                  <c:v>2026-2030</c:v>
                </c:pt>
              </c:strCache>
              <c:extLst/>
            </c:strRef>
          </c:cat>
          <c:val>
            <c:numRef>
              <c:f>Nowe_inwestycje!$M$4:$M$5</c:f>
              <c:numCache>
                <c:formatCode>#,##0</c:formatCode>
                <c:ptCount val="2"/>
                <c:pt idx="0">
                  <c:v>12560</c:v>
                </c:pt>
                <c:pt idx="1">
                  <c:v>9290</c:v>
                </c:pt>
              </c:numCache>
              <c:extLst/>
            </c:numRef>
          </c:val>
          <c:extLst>
            <c:ext xmlns:c16="http://schemas.microsoft.com/office/drawing/2014/chart" uri="{C3380CC4-5D6E-409C-BE32-E72D297353CC}">
              <c16:uniqueId val="{00000009-835E-49A0-92A4-C5053E151CF2}"/>
            </c:ext>
          </c:extLst>
        </c:ser>
        <c:ser>
          <c:idx val="13"/>
          <c:order val="12"/>
          <c:tx>
            <c:strRef>
              <c:f>Nowe_inwestycje!$N$3</c:f>
              <c:strCache>
                <c:ptCount val="1"/>
                <c:pt idx="0">
                  <c:v>El_Wodór*</c:v>
                </c:pt>
              </c:strCache>
            </c:strRef>
          </c:tx>
          <c:spPr>
            <a:solidFill>
              <a:srgbClr val="CC78F2"/>
            </a:solidFill>
            <a:ln>
              <a:noFill/>
            </a:ln>
            <a:effectLst/>
          </c:spPr>
          <c:invertIfNegative val="0"/>
          <c:cat>
            <c:strRef>
              <c:f>Nowe_inwestycje!$A$4:$A$5</c:f>
              <c:strCache>
                <c:ptCount val="2"/>
                <c:pt idx="0">
                  <c:v>2022-2025</c:v>
                </c:pt>
                <c:pt idx="1">
                  <c:v>2026-2030</c:v>
                </c:pt>
              </c:strCache>
              <c:extLst/>
            </c:strRef>
          </c:cat>
          <c:val>
            <c:numRef>
              <c:f>Nowe_inwestycje!$N$4:$N$5</c:f>
              <c:numCache>
                <c:formatCode>#,##0</c:formatCode>
                <c:ptCount val="2"/>
                <c:pt idx="0">
                  <c:v>0</c:v>
                </c:pt>
                <c:pt idx="1">
                  <c:v>0</c:v>
                </c:pt>
              </c:numCache>
              <c:extLst/>
            </c:numRef>
          </c:val>
          <c:extLst>
            <c:ext xmlns:c16="http://schemas.microsoft.com/office/drawing/2014/chart" uri="{C3380CC4-5D6E-409C-BE32-E72D297353CC}">
              <c16:uniqueId val="{0000000A-835E-49A0-92A4-C5053E151CF2}"/>
            </c:ext>
          </c:extLst>
        </c:ser>
        <c:ser>
          <c:idx val="14"/>
          <c:order val="13"/>
          <c:tx>
            <c:strRef>
              <c:f>Nowe_inwestycje!$O$3</c:f>
              <c:strCache>
                <c:ptCount val="1"/>
                <c:pt idx="0">
                  <c:v>Magazyny en.</c:v>
                </c:pt>
              </c:strCache>
            </c:strRef>
          </c:tx>
          <c:spPr>
            <a:solidFill>
              <a:schemeClr val="accent3">
                <a:lumMod val="80000"/>
                <a:lumOff val="20000"/>
              </a:schemeClr>
            </a:solidFill>
            <a:ln>
              <a:noFill/>
            </a:ln>
            <a:effectLst/>
          </c:spPr>
          <c:invertIfNegative val="0"/>
          <c:cat>
            <c:strRef>
              <c:f>Nowe_inwestycje!$A$4:$A$5</c:f>
              <c:strCache>
                <c:ptCount val="2"/>
                <c:pt idx="0">
                  <c:v>2022-2025</c:v>
                </c:pt>
                <c:pt idx="1">
                  <c:v>2026-2030</c:v>
                </c:pt>
              </c:strCache>
              <c:extLst/>
            </c:strRef>
          </c:cat>
          <c:val>
            <c:numRef>
              <c:f>Nowe_inwestycje!$O$4:$O$5</c:f>
              <c:numCache>
                <c:formatCode>#,##0</c:formatCode>
                <c:ptCount val="2"/>
                <c:pt idx="0">
                  <c:v>48</c:v>
                </c:pt>
                <c:pt idx="1">
                  <c:v>710</c:v>
                </c:pt>
              </c:numCache>
              <c:extLst/>
            </c:numRef>
          </c:val>
          <c:extLst>
            <c:ext xmlns:c16="http://schemas.microsoft.com/office/drawing/2014/chart" uri="{C3380CC4-5D6E-409C-BE32-E72D297353CC}">
              <c16:uniqueId val="{0000000B-835E-49A0-92A4-C5053E151CF2}"/>
            </c:ext>
          </c:extLst>
        </c:ser>
        <c:dLbls>
          <c:showLegendKey val="0"/>
          <c:showVal val="0"/>
          <c:showCatName val="0"/>
          <c:showSerName val="0"/>
          <c:showPercent val="0"/>
          <c:showBubbleSize val="0"/>
        </c:dLbls>
        <c:gapWidth val="95"/>
        <c:overlap val="100"/>
        <c:axId val="278917288"/>
        <c:axId val="278917680"/>
        <c:extLst>
          <c:ext xmlns:c15="http://schemas.microsoft.com/office/drawing/2012/chart" uri="{02D57815-91ED-43cb-92C2-25804820EDAC}">
            <c15:filteredBarSeries>
              <c15:ser>
                <c:idx val="2"/>
                <c:order val="2"/>
                <c:tx>
                  <c:strRef>
                    <c:extLst>
                      <c:ext uri="{02D57815-91ED-43cb-92C2-25804820EDAC}">
                        <c15:formulaRef>
                          <c15:sqref>Nowe_inwestycje!$D$3</c15:sqref>
                        </c15:formulaRef>
                      </c:ext>
                    </c:extLst>
                    <c:strCache>
                      <c:ptCount val="1"/>
                      <c:pt idx="0">
                        <c:v>EL_Jądrowe</c:v>
                      </c:pt>
                    </c:strCache>
                  </c:strRef>
                </c:tx>
                <c:spPr>
                  <a:solidFill>
                    <a:srgbClr val="FF0000"/>
                  </a:solidFill>
                  <a:ln>
                    <a:noFill/>
                  </a:ln>
                  <a:effectLst/>
                </c:spPr>
                <c:invertIfNegative val="0"/>
                <c:cat>
                  <c:strRef>
                    <c:extLst>
                      <c:ext uri="{02D57815-91ED-43cb-92C2-25804820EDAC}">
                        <c15:formulaRef>
                          <c15:sqref>Nowe_inwestycje!$A$4:$A$5</c15:sqref>
                        </c15:formulaRef>
                      </c:ext>
                    </c:extLst>
                    <c:strCache>
                      <c:ptCount val="2"/>
                      <c:pt idx="0">
                        <c:v>2022-2025</c:v>
                      </c:pt>
                      <c:pt idx="1">
                        <c:v>2026-2030</c:v>
                      </c:pt>
                    </c:strCache>
                  </c:strRef>
                </c:cat>
                <c:val>
                  <c:numRef>
                    <c:extLst>
                      <c:ext uri="{02D57815-91ED-43cb-92C2-25804820EDAC}">
                        <c15:formulaRef>
                          <c15:sqref>Nowe_inwestycje!$D$4:$D$5</c15:sqref>
                        </c15:formulaRef>
                      </c:ext>
                    </c:extLst>
                    <c:numCache>
                      <c:formatCode>#,##0</c:formatCode>
                      <c:ptCount val="2"/>
                      <c:pt idx="0">
                        <c:v>0</c:v>
                      </c:pt>
                      <c:pt idx="1">
                        <c:v>0</c:v>
                      </c:pt>
                    </c:numCache>
                  </c:numRef>
                </c:val>
                <c:extLst>
                  <c:ext xmlns:c16="http://schemas.microsoft.com/office/drawing/2014/chart" uri="{C3380CC4-5D6E-409C-BE32-E72D297353CC}">
                    <c16:uniqueId val="{0000000C-835E-49A0-92A4-C5053E151CF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Nowe_inwestycje!$E$3</c15:sqref>
                        </c15:formulaRef>
                      </c:ext>
                    </c:extLst>
                    <c:strCache>
                      <c:ptCount val="1"/>
                      <c:pt idx="0">
                        <c:v>EL_Jądrowe_SMR</c:v>
                      </c:pt>
                    </c:strCache>
                  </c:strRef>
                </c:tx>
                <c:spPr>
                  <a:solidFill>
                    <a:srgbClr val="FF99CC"/>
                  </a:solidFill>
                  <a:ln>
                    <a:noFill/>
                  </a:ln>
                  <a:effectLst/>
                </c:spPr>
                <c:invertIfNegative val="0"/>
                <c:cat>
                  <c:strRef>
                    <c:extLst xmlns:c15="http://schemas.microsoft.com/office/drawing/2012/chart">
                      <c:ext xmlns:c15="http://schemas.microsoft.com/office/drawing/2012/chart" uri="{02D57815-91ED-43cb-92C2-25804820EDAC}">
                        <c15:formulaRef>
                          <c15:sqref>Nowe_inwestycje!$A$4:$A$5</c15:sqref>
                        </c15:formulaRef>
                      </c:ext>
                    </c:extLst>
                    <c:strCache>
                      <c:ptCount val="2"/>
                      <c:pt idx="0">
                        <c:v>2022-2025</c:v>
                      </c:pt>
                      <c:pt idx="1">
                        <c:v>2026-2030</c:v>
                      </c:pt>
                    </c:strCache>
                  </c:strRef>
                </c:cat>
                <c:val>
                  <c:numRef>
                    <c:extLst xmlns:c15="http://schemas.microsoft.com/office/drawing/2012/chart">
                      <c:ext xmlns:c15="http://schemas.microsoft.com/office/drawing/2012/chart" uri="{02D57815-91ED-43cb-92C2-25804820EDAC}">
                        <c15:formulaRef>
                          <c15:sqref>Nowe_inwestycje!$E$4:$E$5</c15:sqref>
                        </c15:formulaRef>
                      </c:ext>
                    </c:extLst>
                    <c:numCache>
                      <c:formatCode>#,##0</c:formatCode>
                      <c:ptCount val="2"/>
                      <c:pt idx="0">
                        <c:v>0</c:v>
                      </c:pt>
                      <c:pt idx="1">
                        <c:v>300</c:v>
                      </c:pt>
                    </c:numCache>
                  </c:numRef>
                </c:val>
                <c:extLst xmlns:c15="http://schemas.microsoft.com/office/drawing/2012/chart">
                  <c:ext xmlns:c16="http://schemas.microsoft.com/office/drawing/2014/chart" uri="{C3380CC4-5D6E-409C-BE32-E72D297353CC}">
                    <c16:uniqueId val="{0000000D-835E-49A0-92A4-C5053E151CF2}"/>
                  </c:ext>
                </c:extLst>
              </c15:ser>
            </c15:filteredBarSeries>
          </c:ext>
        </c:extLst>
      </c:barChart>
      <c:catAx>
        <c:axId val="2789172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278917680"/>
        <c:crosses val="autoZero"/>
        <c:auto val="1"/>
        <c:lblAlgn val="ctr"/>
        <c:lblOffset val="100"/>
        <c:noMultiLvlLbl val="0"/>
      </c:catAx>
      <c:valAx>
        <c:axId val="27891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MW netto</a:t>
                </a:r>
                <a:endParaRPr lang="pl-PL" sz="1400" b="1"/>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2789172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52309027777778"/>
          <c:y val="5.1294419431827956E-2"/>
          <c:w val="0.87106484674828621"/>
          <c:h val="0.7974619379448955"/>
        </c:manualLayout>
      </c:layout>
      <c:barChart>
        <c:barDir val="col"/>
        <c:grouping val="stacked"/>
        <c:varyColors val="0"/>
        <c:ser>
          <c:idx val="0"/>
          <c:order val="0"/>
          <c:tx>
            <c:v>CO2</c:v>
          </c:tx>
          <c:invertIfNegative val="0"/>
          <c:cat>
            <c:numRef>
              <c:f>'trendy rys. 4.6'!$D$3:$AK$3</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'trendy rys. 4.6'!$D$5:$AK$5</c:f>
              <c:numCache>
                <c:formatCode>#,##0.00</c:formatCode>
                <c:ptCount val="34"/>
                <c:pt idx="0">
                  <c:v>472037.74732777162</c:v>
                </c:pt>
                <c:pt idx="1">
                  <c:v>452483.5188018058</c:v>
                </c:pt>
                <c:pt idx="2">
                  <c:v>376925.17761991348</c:v>
                </c:pt>
                <c:pt idx="3">
                  <c:v>373944.98535098095</c:v>
                </c:pt>
                <c:pt idx="4">
                  <c:v>364860.02766487002</c:v>
                </c:pt>
                <c:pt idx="5">
                  <c:v>365560.25890667207</c:v>
                </c:pt>
                <c:pt idx="6">
                  <c:v>360641.68237765232</c:v>
                </c:pt>
                <c:pt idx="7">
                  <c:v>363012.43357957888</c:v>
                </c:pt>
                <c:pt idx="8">
                  <c:v>377701.0786419622</c:v>
                </c:pt>
                <c:pt idx="9">
                  <c:v>367653.76785981475</c:v>
                </c:pt>
                <c:pt idx="10">
                  <c:v>339495.50373018096</c:v>
                </c:pt>
                <c:pt idx="11">
                  <c:v>329686.11521083786</c:v>
                </c:pt>
                <c:pt idx="12">
                  <c:v>317934.07764412899</c:v>
                </c:pt>
                <c:pt idx="13">
                  <c:v>313980.05531503551</c:v>
                </c:pt>
                <c:pt idx="14">
                  <c:v>306630.41670543799</c:v>
                </c:pt>
                <c:pt idx="15">
                  <c:v>319449.293948651</c:v>
                </c:pt>
                <c:pt idx="16">
                  <c:v>324371.97299070586</c:v>
                </c:pt>
                <c:pt idx="17">
                  <c:v>323329.98445514927</c:v>
                </c:pt>
                <c:pt idx="18">
                  <c:v>337234.6066599476</c:v>
                </c:pt>
                <c:pt idx="19">
                  <c:v>336581.80176720716</c:v>
                </c:pt>
                <c:pt idx="20">
                  <c:v>330297.75775668904</c:v>
                </c:pt>
                <c:pt idx="21">
                  <c:v>316681.20685986383</c:v>
                </c:pt>
                <c:pt idx="22">
                  <c:v>334792.44672264083</c:v>
                </c:pt>
                <c:pt idx="23">
                  <c:v>334188.18482378591</c:v>
                </c:pt>
                <c:pt idx="24">
                  <c:v>326494.90133331995</c:v>
                </c:pt>
                <c:pt idx="25">
                  <c:v>322390.69422260608</c:v>
                </c:pt>
                <c:pt idx="26">
                  <c:v>310083.03218420537</c:v>
                </c:pt>
                <c:pt idx="27">
                  <c:v>313261.60767764453</c:v>
                </c:pt>
                <c:pt idx="28">
                  <c:v>324091.50574715587</c:v>
                </c:pt>
                <c:pt idx="29">
                  <c:v>337305.73506931809</c:v>
                </c:pt>
                <c:pt idx="30">
                  <c:v>336571.40046525118</c:v>
                </c:pt>
                <c:pt idx="31">
                  <c:v>318166.80763823894</c:v>
                </c:pt>
                <c:pt idx="32">
                  <c:v>303019.61376462015</c:v>
                </c:pt>
                <c:pt idx="33">
                  <c:v>331576.28170165501</c:v>
                </c:pt>
              </c:numCache>
            </c:numRef>
          </c:val>
          <c:extLst>
            <c:ext xmlns:c16="http://schemas.microsoft.com/office/drawing/2014/chart" uri="{C3380CC4-5D6E-409C-BE32-E72D297353CC}">
              <c16:uniqueId val="{00000000-5341-401F-B393-D88A5B5CF186}"/>
            </c:ext>
          </c:extLst>
        </c:ser>
        <c:ser>
          <c:idx val="1"/>
          <c:order val="1"/>
          <c:tx>
            <c:v>CH4</c:v>
          </c:tx>
          <c:invertIfNegative val="0"/>
          <c:cat>
            <c:numRef>
              <c:f>'trendy rys. 4.6'!$D$3:$AK$3</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'trendy rys. 4.6'!$D$7:$AK$7</c:f>
              <c:numCache>
                <c:formatCode>#,##0.00</c:formatCode>
                <c:ptCount val="34"/>
                <c:pt idx="0">
                  <c:v>76316.696576299248</c:v>
                </c:pt>
                <c:pt idx="1">
                  <c:v>76096.148323842135</c:v>
                </c:pt>
                <c:pt idx="2">
                  <c:v>69949.22535887151</c:v>
                </c:pt>
                <c:pt idx="3">
                  <c:v>65671.807512712869</c:v>
                </c:pt>
                <c:pt idx="4">
                  <c:v>64263.89849058586</c:v>
                </c:pt>
                <c:pt idx="5">
                  <c:v>62905.37803629542</c:v>
                </c:pt>
                <c:pt idx="6">
                  <c:v>61754.126837278811</c:v>
                </c:pt>
                <c:pt idx="7">
                  <c:v>60267.995772521601</c:v>
                </c:pt>
                <c:pt idx="8">
                  <c:v>59321.14378821529</c:v>
                </c:pt>
                <c:pt idx="9">
                  <c:v>58799.634311351212</c:v>
                </c:pt>
                <c:pt idx="10">
                  <c:v>56425.099853784755</c:v>
                </c:pt>
                <c:pt idx="11">
                  <c:v>54736.830358012943</c:v>
                </c:pt>
                <c:pt idx="12">
                  <c:v>52447.009617657481</c:v>
                </c:pt>
                <c:pt idx="13">
                  <c:v>54294.315694301797</c:v>
                </c:pt>
                <c:pt idx="14">
                  <c:v>52209.322338405582</c:v>
                </c:pt>
                <c:pt idx="15">
                  <c:v>52320.679905844387</c:v>
                </c:pt>
                <c:pt idx="16">
                  <c:v>51679.042091490352</c:v>
                </c:pt>
                <c:pt idx="17">
                  <c:v>51776.87620117225</c:v>
                </c:pt>
                <c:pt idx="18">
                  <c:v>51599.719061042444</c:v>
                </c:pt>
                <c:pt idx="19">
                  <c:v>50350.267539008375</c:v>
                </c:pt>
                <c:pt idx="20">
                  <c:v>49855.308048246603</c:v>
                </c:pt>
                <c:pt idx="21">
                  <c:v>48085.459570140498</c:v>
                </c:pt>
                <c:pt idx="22">
                  <c:v>47759.431419598332</c:v>
                </c:pt>
                <c:pt idx="23">
                  <c:v>46170.025480552598</c:v>
                </c:pt>
                <c:pt idx="24">
                  <c:v>45607.732660198359</c:v>
                </c:pt>
                <c:pt idx="25">
                  <c:v>45834.034787870842</c:v>
                </c:pt>
                <c:pt idx="26">
                  <c:v>45169.278400074785</c:v>
                </c:pt>
                <c:pt idx="27">
                  <c:v>45941.228728174683</c:v>
                </c:pt>
                <c:pt idx="28">
                  <c:v>45468.054635043467</c:v>
                </c:pt>
                <c:pt idx="29">
                  <c:v>45871.751993248166</c:v>
                </c:pt>
                <c:pt idx="30">
                  <c:v>46444.818380205113</c:v>
                </c:pt>
                <c:pt idx="31">
                  <c:v>43534.498487015124</c:v>
                </c:pt>
                <c:pt idx="32">
                  <c:v>43188.107555160947</c:v>
                </c:pt>
                <c:pt idx="33">
                  <c:v>42704.710509295837</c:v>
                </c:pt>
              </c:numCache>
            </c:numRef>
          </c:val>
          <c:extLst>
            <c:ext xmlns:c16="http://schemas.microsoft.com/office/drawing/2014/chart" uri="{C3380CC4-5D6E-409C-BE32-E72D297353CC}">
              <c16:uniqueId val="{00000001-5341-401F-B393-D88A5B5CF186}"/>
            </c:ext>
          </c:extLst>
        </c:ser>
        <c:ser>
          <c:idx val="2"/>
          <c:order val="2"/>
          <c:tx>
            <c:v>N2O</c:v>
          </c:tx>
          <c:invertIfNegative val="0"/>
          <c:cat>
            <c:numRef>
              <c:f>'trendy rys. 4.6'!$D$3:$AK$3</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'trendy rys. 4.6'!$D$9:$AK$9</c:f>
              <c:numCache>
                <c:formatCode>#,##0.00</c:formatCode>
                <c:ptCount val="34"/>
                <c:pt idx="0">
                  <c:v>29801.122614689131</c:v>
                </c:pt>
                <c:pt idx="1">
                  <c:v>31013.070268102099</c:v>
                </c:pt>
                <c:pt idx="2">
                  <c:v>27836.374619412625</c:v>
                </c:pt>
                <c:pt idx="3">
                  <c:v>23758.490302539511</c:v>
                </c:pt>
                <c:pt idx="4">
                  <c:v>21961.19017426189</c:v>
                </c:pt>
                <c:pt idx="5">
                  <c:v>22726.929805016294</c:v>
                </c:pt>
                <c:pt idx="6">
                  <c:v>22704.035923803036</c:v>
                </c:pt>
                <c:pt idx="7">
                  <c:v>23498.215084427953</c:v>
                </c:pt>
                <c:pt idx="8">
                  <c:v>23348.614529533355</c:v>
                </c:pt>
                <c:pt idx="9">
                  <c:v>23450.110292023899</c:v>
                </c:pt>
                <c:pt idx="10">
                  <c:v>23287.730243324804</c:v>
                </c:pt>
                <c:pt idx="11">
                  <c:v>22770.068260103326</c:v>
                </c:pt>
                <c:pt idx="12">
                  <c:v>22886.281817517163</c:v>
                </c:pt>
                <c:pt idx="13">
                  <c:v>23018.409877728751</c:v>
                </c:pt>
                <c:pt idx="14">
                  <c:v>21707.345707412165</c:v>
                </c:pt>
                <c:pt idx="15">
                  <c:v>21445.627740741988</c:v>
                </c:pt>
                <c:pt idx="16">
                  <c:v>21965.54527588376</c:v>
                </c:pt>
                <c:pt idx="17">
                  <c:v>22206.206742119812</c:v>
                </c:pt>
                <c:pt idx="18">
                  <c:v>22517.648841184884</c:v>
                </c:pt>
                <c:pt idx="19">
                  <c:v>23293.38363937708</c:v>
                </c:pt>
                <c:pt idx="20">
                  <c:v>22887.708603160962</c:v>
                </c:pt>
                <c:pt idx="21">
                  <c:v>20009.425174856202</c:v>
                </c:pt>
                <c:pt idx="22">
                  <c:v>19600.617594972686</c:v>
                </c:pt>
                <c:pt idx="23">
                  <c:v>19867.941098976858</c:v>
                </c:pt>
                <c:pt idx="24">
                  <c:v>19935.734618538718</c:v>
                </c:pt>
                <c:pt idx="25">
                  <c:v>20090.453275201715</c:v>
                </c:pt>
                <c:pt idx="26">
                  <c:v>19742.956890442401</c:v>
                </c:pt>
                <c:pt idx="27">
                  <c:v>19062.050835830185</c:v>
                </c:pt>
                <c:pt idx="28">
                  <c:v>19516.794487300602</c:v>
                </c:pt>
                <c:pt idx="29">
                  <c:v>20495.875262670968</c:v>
                </c:pt>
                <c:pt idx="30">
                  <c:v>20775.913227973251</c:v>
                </c:pt>
                <c:pt idx="31">
                  <c:v>19760.053351424242</c:v>
                </c:pt>
                <c:pt idx="32">
                  <c:v>20469.85594997539</c:v>
                </c:pt>
                <c:pt idx="33">
                  <c:v>20616.672890422331</c:v>
                </c:pt>
              </c:numCache>
            </c:numRef>
          </c:val>
          <c:extLst>
            <c:ext xmlns:c16="http://schemas.microsoft.com/office/drawing/2014/chart" uri="{C3380CC4-5D6E-409C-BE32-E72D297353CC}">
              <c16:uniqueId val="{00000002-5341-401F-B393-D88A5B5CF186}"/>
            </c:ext>
          </c:extLst>
        </c:ser>
        <c:ser>
          <c:idx val="3"/>
          <c:order val="3"/>
          <c:tx>
            <c:strRef>
              <c:f>'trendy rys. 4.6'!$B$10</c:f>
              <c:strCache>
                <c:ptCount val="1"/>
                <c:pt idx="0">
                  <c:v>HFC</c:v>
                </c:pt>
              </c:strCache>
            </c:strRef>
          </c:tx>
          <c:invertIfNegative val="0"/>
          <c:cat>
            <c:numRef>
              <c:f>'trendy rys. 4.6'!$D$3:$AK$3</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'trendy rys. 4.6'!$D$10:$AK$10</c:f>
              <c:numCache>
                <c:formatCode>#,##0.00</c:formatCode>
                <c:ptCount val="34"/>
                <c:pt idx="0">
                  <c:v>0</c:v>
                </c:pt>
                <c:pt idx="1">
                  <c:v>0</c:v>
                </c:pt>
                <c:pt idx="2">
                  <c:v>0</c:v>
                </c:pt>
                <c:pt idx="3">
                  <c:v>0</c:v>
                </c:pt>
                <c:pt idx="4">
                  <c:v>0</c:v>
                </c:pt>
                <c:pt idx="5">
                  <c:v>0</c:v>
                </c:pt>
                <c:pt idx="6">
                  <c:v>0</c:v>
                </c:pt>
                <c:pt idx="7">
                  <c:v>166.58154865809999</c:v>
                </c:pt>
                <c:pt idx="8">
                  <c:v>258.99866024980003</c:v>
                </c:pt>
                <c:pt idx="9">
                  <c:v>346.42164370680001</c:v>
                </c:pt>
                <c:pt idx="10">
                  <c:v>417.64573726600003</c:v>
                </c:pt>
                <c:pt idx="11">
                  <c:v>581.28970112815</c:v>
                </c:pt>
                <c:pt idx="12">
                  <c:v>1022.56640107331</c:v>
                </c:pt>
                <c:pt idx="13">
                  <c:v>1504.7822574556749</c:v>
                </c:pt>
                <c:pt idx="14">
                  <c:v>2048.4802691584528</c:v>
                </c:pt>
                <c:pt idx="15">
                  <c:v>2617.0947548700697</c:v>
                </c:pt>
                <c:pt idx="16">
                  <c:v>3150.1689649896848</c:v>
                </c:pt>
                <c:pt idx="17">
                  <c:v>3761.4509045207924</c:v>
                </c:pt>
                <c:pt idx="18">
                  <c:v>4440.1854749200857</c:v>
                </c:pt>
                <c:pt idx="19">
                  <c:v>4888.1858472169961</c:v>
                </c:pt>
                <c:pt idx="20">
                  <c:v>5363.9969467890214</c:v>
                </c:pt>
                <c:pt idx="21">
                  <c:v>5653.3064235686124</c:v>
                </c:pt>
                <c:pt idx="22">
                  <c:v>5598.1572698131795</c:v>
                </c:pt>
                <c:pt idx="23">
                  <c:v>6104.9683920408479</c:v>
                </c:pt>
                <c:pt idx="24">
                  <c:v>6344.7660116438265</c:v>
                </c:pt>
                <c:pt idx="25">
                  <c:v>5965.8137437840878</c:v>
                </c:pt>
                <c:pt idx="26">
                  <c:v>6501.1901782608857</c:v>
                </c:pt>
                <c:pt idx="27">
                  <c:v>5583.5235620135072</c:v>
                </c:pt>
                <c:pt idx="28">
                  <c:v>5689.6186245978824</c:v>
                </c:pt>
                <c:pt idx="29">
                  <c:v>5772.7891102944841</c:v>
                </c:pt>
                <c:pt idx="30">
                  <c:v>5579.8825801512658</c:v>
                </c:pt>
                <c:pt idx="31">
                  <c:v>5304.5734082082117</c:v>
                </c:pt>
                <c:pt idx="32">
                  <c:v>5114.4771512659026</c:v>
                </c:pt>
                <c:pt idx="33">
                  <c:v>4937.2645205924255</c:v>
                </c:pt>
              </c:numCache>
            </c:numRef>
          </c:val>
          <c:extLst>
            <c:ext xmlns:c16="http://schemas.microsoft.com/office/drawing/2014/chart" uri="{C3380CC4-5D6E-409C-BE32-E72D297353CC}">
              <c16:uniqueId val="{00000003-5341-401F-B393-D88A5B5CF186}"/>
            </c:ext>
          </c:extLst>
        </c:ser>
        <c:ser>
          <c:idx val="4"/>
          <c:order val="4"/>
          <c:tx>
            <c:strRef>
              <c:f>'trendy rys. 4.6'!$B$11</c:f>
              <c:strCache>
                <c:ptCount val="1"/>
                <c:pt idx="0">
                  <c:v>PFC</c:v>
                </c:pt>
              </c:strCache>
            </c:strRef>
          </c:tx>
          <c:invertIfNegative val="0"/>
          <c:cat>
            <c:numRef>
              <c:f>'trendy rys. 4.6'!$D$3:$AK$3</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'trendy rys. 4.6'!$D$11:$AJ$11</c:f>
              <c:numCache>
                <c:formatCode>#,##0.00</c:formatCode>
                <c:ptCount val="33"/>
                <c:pt idx="0">
                  <c:v>132.31276679999999</c:v>
                </c:pt>
                <c:pt idx="1">
                  <c:v>132.53735469</c:v>
                </c:pt>
                <c:pt idx="2">
                  <c:v>127.47165006</c:v>
                </c:pt>
                <c:pt idx="3">
                  <c:v>126.96979317</c:v>
                </c:pt>
                <c:pt idx="4">
                  <c:v>120.96691932</c:v>
                </c:pt>
                <c:pt idx="5">
                  <c:v>130.15561398</c:v>
                </c:pt>
                <c:pt idx="6">
                  <c:v>137.27310921</c:v>
                </c:pt>
                <c:pt idx="7">
                  <c:v>154.51646832</c:v>
                </c:pt>
                <c:pt idx="8">
                  <c:v>144.84499556</c:v>
                </c:pt>
                <c:pt idx="9">
                  <c:v>156.87395966</c:v>
                </c:pt>
                <c:pt idx="10">
                  <c:v>158.18937022</c:v>
                </c:pt>
                <c:pt idx="11">
                  <c:v>153.18731504499999</c:v>
                </c:pt>
                <c:pt idx="12">
                  <c:v>160.87257718575</c:v>
                </c:pt>
                <c:pt idx="13">
                  <c:v>181.35111613396251</c:v>
                </c:pt>
                <c:pt idx="14">
                  <c:v>189.90849602726436</c:v>
                </c:pt>
                <c:pt idx="15">
                  <c:v>184.08992942590112</c:v>
                </c:pt>
                <c:pt idx="16">
                  <c:v>187.50949052460612</c:v>
                </c:pt>
                <c:pt idx="17">
                  <c:v>171.47276690787578</c:v>
                </c:pt>
                <c:pt idx="18">
                  <c:v>176.86267267148204</c:v>
                </c:pt>
                <c:pt idx="19">
                  <c:v>168.67652793340793</c:v>
                </c:pt>
                <c:pt idx="20">
                  <c:v>149.20725670223749</c:v>
                </c:pt>
                <c:pt idx="21">
                  <c:v>18.657480352125589</c:v>
                </c:pt>
                <c:pt idx="22">
                  <c:v>17.72460633451934</c:v>
                </c:pt>
                <c:pt idx="23">
                  <c:v>16.838376017793401</c:v>
                </c:pt>
                <c:pt idx="24">
                  <c:v>15.996457216903741</c:v>
                </c:pt>
                <c:pt idx="25">
                  <c:v>15.196634356058579</c:v>
                </c:pt>
                <c:pt idx="26">
                  <c:v>14.436802638255591</c:v>
                </c:pt>
                <c:pt idx="27">
                  <c:v>13.71496250634284</c:v>
                </c:pt>
                <c:pt idx="28">
                  <c:v>13.02921438102565</c:v>
                </c:pt>
                <c:pt idx="29">
                  <c:v>12.37775366197442</c:v>
                </c:pt>
                <c:pt idx="30">
                  <c:v>11.758865978875679</c:v>
                </c:pt>
                <c:pt idx="31">
                  <c:v>11.170922679931859</c:v>
                </c:pt>
                <c:pt idx="32">
                  <c:v>10.612376545935341</c:v>
                </c:pt>
              </c:numCache>
            </c:numRef>
          </c:val>
          <c:extLst>
            <c:ext xmlns:c16="http://schemas.microsoft.com/office/drawing/2014/chart" uri="{C3380CC4-5D6E-409C-BE32-E72D297353CC}">
              <c16:uniqueId val="{00000004-5341-401F-B393-D88A5B5CF186}"/>
            </c:ext>
          </c:extLst>
        </c:ser>
        <c:ser>
          <c:idx val="5"/>
          <c:order val="5"/>
          <c:tx>
            <c:strRef>
              <c:f>'trendy rys. 4.6'!$B$13</c:f>
              <c:strCache>
                <c:ptCount val="1"/>
                <c:pt idx="0">
                  <c:v>SF6</c:v>
                </c:pt>
              </c:strCache>
            </c:strRef>
          </c:tx>
          <c:invertIfNegative val="0"/>
          <c:cat>
            <c:numRef>
              <c:f>'trendy rys. 4.6'!$D$3:$AK$3</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'trendy rys. 4.6'!$D$13:$AK$13</c:f>
              <c:numCache>
                <c:formatCode>#,##0.00</c:formatCode>
                <c:ptCount val="34"/>
                <c:pt idx="0">
                  <c:v>0</c:v>
                </c:pt>
                <c:pt idx="1">
                  <c:v>0</c:v>
                </c:pt>
                <c:pt idx="2">
                  <c:v>0</c:v>
                </c:pt>
                <c:pt idx="3">
                  <c:v>0</c:v>
                </c:pt>
                <c:pt idx="4">
                  <c:v>0</c:v>
                </c:pt>
                <c:pt idx="5">
                  <c:v>0</c:v>
                </c:pt>
                <c:pt idx="6">
                  <c:v>13.67272727277</c:v>
                </c:pt>
                <c:pt idx="7">
                  <c:v>30.015909090845</c:v>
                </c:pt>
                <c:pt idx="8">
                  <c:v>24.528189090845</c:v>
                </c:pt>
                <c:pt idx="9">
                  <c:v>23.61371151518</c:v>
                </c:pt>
                <c:pt idx="10">
                  <c:v>24.673233939279999</c:v>
                </c:pt>
                <c:pt idx="11">
                  <c:v>24.224056363614999</c:v>
                </c:pt>
                <c:pt idx="12">
                  <c:v>23.774878787950001</c:v>
                </c:pt>
                <c:pt idx="13">
                  <c:v>23.55948861205</c:v>
                </c:pt>
                <c:pt idx="14">
                  <c:v>24.000186288384999</c:v>
                </c:pt>
                <c:pt idx="15">
                  <c:v>21.352012744500001</c:v>
                </c:pt>
                <c:pt idx="16">
                  <c:v>23.043130889375</c:v>
                </c:pt>
                <c:pt idx="17">
                  <c:v>27.624021508089999</c:v>
                </c:pt>
                <c:pt idx="18">
                  <c:v>34.221445987054999</c:v>
                </c:pt>
                <c:pt idx="19">
                  <c:v>32.115379867374998</c:v>
                </c:pt>
                <c:pt idx="20">
                  <c:v>33.879687615450003</c:v>
                </c:pt>
                <c:pt idx="21">
                  <c:v>38.757427208540001</c:v>
                </c:pt>
                <c:pt idx="22">
                  <c:v>36.454448809974998</c:v>
                </c:pt>
                <c:pt idx="23">
                  <c:v>40.218699979245002</c:v>
                </c:pt>
                <c:pt idx="24">
                  <c:v>43.208945325045001</c:v>
                </c:pt>
                <c:pt idx="25">
                  <c:v>48.996346564070002</c:v>
                </c:pt>
                <c:pt idx="26">
                  <c:v>54.406830178150003</c:v>
                </c:pt>
                <c:pt idx="27">
                  <c:v>79.390786520079999</c:v>
                </c:pt>
                <c:pt idx="28">
                  <c:v>80.782187135114995</c:v>
                </c:pt>
                <c:pt idx="29">
                  <c:v>84.965082937760002</c:v>
                </c:pt>
                <c:pt idx="30">
                  <c:v>110.66937995185</c:v>
                </c:pt>
                <c:pt idx="31">
                  <c:v>93.540258472624998</c:v>
                </c:pt>
                <c:pt idx="32">
                  <c:v>92.285568783290003</c:v>
                </c:pt>
                <c:pt idx="33">
                  <c:v>92.596193907689994</c:v>
                </c:pt>
              </c:numCache>
            </c:numRef>
          </c:val>
          <c:extLst>
            <c:ext xmlns:c16="http://schemas.microsoft.com/office/drawing/2014/chart" uri="{C3380CC4-5D6E-409C-BE32-E72D297353CC}">
              <c16:uniqueId val="{00000005-5341-401F-B393-D88A5B5CF186}"/>
            </c:ext>
          </c:extLst>
        </c:ser>
        <c:dLbls>
          <c:showLegendKey val="0"/>
          <c:showVal val="0"/>
          <c:showCatName val="0"/>
          <c:showSerName val="0"/>
          <c:showPercent val="0"/>
          <c:showBubbleSize val="0"/>
        </c:dLbls>
        <c:gapWidth val="75"/>
        <c:overlap val="100"/>
        <c:axId val="363877792"/>
        <c:axId val="1"/>
      </c:barChart>
      <c:catAx>
        <c:axId val="363877792"/>
        <c:scaling>
          <c:orientation val="minMax"/>
        </c:scaling>
        <c:delete val="0"/>
        <c:axPos val="b"/>
        <c:numFmt formatCode="General" sourceLinked="1"/>
        <c:majorTickMark val="none"/>
        <c:minorTickMark val="none"/>
        <c:tickLblPos val="nextTo"/>
        <c:txPr>
          <a:bodyPr rot="-5400000" vert="horz"/>
          <a:lstStyle/>
          <a:p>
            <a:pPr>
              <a:defRPr sz="900" b="0" i="0" u="none" strike="noStrike" baseline="0">
                <a:solidFill>
                  <a:srgbClr val="000000"/>
                </a:solidFill>
                <a:latin typeface="Calibri"/>
                <a:ea typeface="Calibri"/>
                <a:cs typeface="Calibri"/>
              </a:defRPr>
            </a:pPr>
            <a:endParaRPr lang="pl-PL"/>
          </a:p>
        </c:txPr>
        <c:crossAx val="1"/>
        <c:crosses val="autoZero"/>
        <c:auto val="1"/>
        <c:lblAlgn val="ctr"/>
        <c:lblOffset val="100"/>
        <c:tickLblSkip val="1"/>
        <c:tickMarkSkip val="1"/>
        <c:noMultiLvlLbl val="0"/>
      </c:catAx>
      <c:valAx>
        <c:axId val="1"/>
        <c:scaling>
          <c:orientation val="minMax"/>
          <c:max val="600000"/>
        </c:scaling>
        <c:delete val="0"/>
        <c:axPos val="l"/>
        <c:majorGridlines/>
        <c:minorGridlines>
          <c:spPr>
            <a:ln>
              <a:solidFill>
                <a:schemeClr val="bg1">
                  <a:lumMod val="85000"/>
                </a:schemeClr>
              </a:solidFill>
            </a:ln>
          </c:spPr>
        </c:minorGridlines>
        <c:title>
          <c:tx>
            <c:rich>
              <a:bodyPr/>
              <a:lstStyle/>
              <a:p>
                <a:pPr>
                  <a:defRPr sz="1100" b="0" i="0" u="none" strike="noStrike" baseline="0">
                    <a:solidFill>
                      <a:srgbClr val="000000"/>
                    </a:solidFill>
                    <a:latin typeface="Calibri"/>
                    <a:ea typeface="Calibri"/>
                    <a:cs typeface="Calibri"/>
                  </a:defRPr>
                </a:pPr>
                <a:r>
                  <a:rPr lang="pl-PL" sz="900" b="1" i="0" u="none" strike="noStrike" baseline="0">
                    <a:solidFill>
                      <a:srgbClr val="000000"/>
                    </a:solidFill>
                    <a:latin typeface="Calibri"/>
                    <a:ea typeface="Calibri"/>
                    <a:cs typeface="Calibri"/>
                  </a:rPr>
                  <a:t>[Mt CO</a:t>
                </a:r>
                <a:r>
                  <a:rPr lang="pl-PL" sz="900" b="1" i="0" u="none" strike="noStrike" baseline="-25000">
                    <a:solidFill>
                      <a:srgbClr val="000000"/>
                    </a:solidFill>
                    <a:latin typeface="Calibri"/>
                    <a:ea typeface="Calibri"/>
                    <a:cs typeface="Calibri"/>
                  </a:rPr>
                  <a:t>2</a:t>
                </a:r>
                <a:r>
                  <a:rPr lang="pl-PL" sz="900" b="1" i="0" u="none" strike="noStrike" baseline="0">
                    <a:solidFill>
                      <a:srgbClr val="000000"/>
                    </a:solidFill>
                    <a:latin typeface="Calibri"/>
                    <a:ea typeface="Calibri"/>
                    <a:cs typeface="Calibri"/>
                  </a:rPr>
                  <a:t>eq]</a:t>
                </a:r>
              </a:p>
            </c:rich>
          </c:tx>
          <c:layout>
            <c:manualLayout>
              <c:xMode val="edge"/>
              <c:yMode val="edge"/>
              <c:x val="1.0523642659850766E-2"/>
              <c:y val="0.36330708661417321"/>
            </c:manualLayout>
          </c:layout>
          <c:overlay val="0"/>
        </c:title>
        <c:numFmt formatCode="#,##0" sourceLinked="0"/>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pl-PL"/>
          </a:p>
        </c:txPr>
        <c:crossAx val="363877792"/>
        <c:crosses val="autoZero"/>
        <c:crossBetween val="between"/>
        <c:dispUnits>
          <c:builtInUnit val="thousands"/>
        </c:dispUnits>
      </c:valAx>
    </c:plotArea>
    <c:legend>
      <c:legendPos val="b"/>
      <c:layout>
        <c:manualLayout>
          <c:xMode val="edge"/>
          <c:yMode val="edge"/>
          <c:x val="9.2561983471074374E-2"/>
          <c:y val="0.94005016311208012"/>
          <c:w val="0.87107438016528926"/>
          <c:h val="5.0359830166718578E-2"/>
        </c:manualLayout>
      </c:layout>
      <c:overlay val="0"/>
      <c:txPr>
        <a:bodyPr/>
        <a:lstStyle/>
        <a:p>
          <a:pPr>
            <a:defRPr sz="900" b="0" i="0" u="none" strike="noStrike" baseline="0">
              <a:solidFill>
                <a:srgbClr val="000000"/>
              </a:solidFill>
              <a:latin typeface="Calibri"/>
              <a:ea typeface="Calibri"/>
              <a:cs typeface="Calibri"/>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653286873623561E-2"/>
          <c:y val="6.7860357796931087E-2"/>
          <c:w val="0.86778573475729326"/>
          <c:h val="0.62821539554599048"/>
        </c:manualLayout>
      </c:layout>
      <c:barChart>
        <c:barDir val="col"/>
        <c:grouping val="stacked"/>
        <c:varyColors val="0"/>
        <c:ser>
          <c:idx val="0"/>
          <c:order val="0"/>
          <c:tx>
            <c:strRef>
              <c:f>'Inv data'!$A$2</c:f>
              <c:strCache>
                <c:ptCount val="1"/>
                <c:pt idx="0">
                  <c:v>4.A Grunty leśne</c:v>
                </c:pt>
              </c:strCache>
            </c:strRef>
          </c:tx>
          <c:spPr>
            <a:solidFill>
              <a:schemeClr val="accent1"/>
            </a:solidFill>
            <a:ln>
              <a:noFill/>
            </a:ln>
            <a:effectLst/>
          </c:spPr>
          <c:invertIfNegative val="0"/>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data'!$C$2:$AJ$2</c:f>
              <c:numCache>
                <c:formatCode>0.00</c:formatCode>
                <c:ptCount val="34"/>
                <c:pt idx="0">
                  <c:v>-21807.041773654735</c:v>
                </c:pt>
                <c:pt idx="1">
                  <c:v>-26880.912482024258</c:v>
                </c:pt>
                <c:pt idx="2">
                  <c:v>-33650.007304319988</c:v>
                </c:pt>
                <c:pt idx="3">
                  <c:v>-26232.204387245656</c:v>
                </c:pt>
                <c:pt idx="4">
                  <c:v>-4778.011456213002</c:v>
                </c:pt>
                <c:pt idx="5">
                  <c:v>-12203.785189514465</c:v>
                </c:pt>
                <c:pt idx="6">
                  <c:v>-11330.314580899727</c:v>
                </c:pt>
                <c:pt idx="7">
                  <c:v>-21996.192530121727</c:v>
                </c:pt>
                <c:pt idx="8">
                  <c:v>-39363.409580771295</c:v>
                </c:pt>
                <c:pt idx="9">
                  <c:v>-38955.74306463862</c:v>
                </c:pt>
                <c:pt idx="10">
                  <c:v>-43915.344403064839</c:v>
                </c:pt>
                <c:pt idx="11">
                  <c:v>-40588.266466517198</c:v>
                </c:pt>
                <c:pt idx="12">
                  <c:v>-36870.934003364571</c:v>
                </c:pt>
                <c:pt idx="13">
                  <c:v>-28983.680343019641</c:v>
                </c:pt>
                <c:pt idx="14">
                  <c:v>-37348.245547295213</c:v>
                </c:pt>
                <c:pt idx="15">
                  <c:v>-39113.81764678748</c:v>
                </c:pt>
                <c:pt idx="16">
                  <c:v>-49697.066216736632</c:v>
                </c:pt>
                <c:pt idx="17">
                  <c:v>-49593.680516982458</c:v>
                </c:pt>
                <c:pt idx="18">
                  <c:v>-43607.949076810786</c:v>
                </c:pt>
                <c:pt idx="19">
                  <c:v>-36102.342210881689</c:v>
                </c:pt>
                <c:pt idx="20">
                  <c:v>-36505.177684685754</c:v>
                </c:pt>
                <c:pt idx="21">
                  <c:v>-36126.292024726958</c:v>
                </c:pt>
                <c:pt idx="22">
                  <c:v>-34246.605811275796</c:v>
                </c:pt>
                <c:pt idx="23">
                  <c:v>-39666.661202316762</c:v>
                </c:pt>
                <c:pt idx="24">
                  <c:v>-40092.577424412055</c:v>
                </c:pt>
                <c:pt idx="25">
                  <c:v>-42435.558183137233</c:v>
                </c:pt>
                <c:pt idx="26">
                  <c:v>-35771.576934408709</c:v>
                </c:pt>
                <c:pt idx="27">
                  <c:v>-31677.752953334173</c:v>
                </c:pt>
                <c:pt idx="28">
                  <c:v>-42589.193750713828</c:v>
                </c:pt>
                <c:pt idx="29">
                  <c:v>-40183.279178805402</c:v>
                </c:pt>
                <c:pt idx="30">
                  <c:v>-38802.131405174427</c:v>
                </c:pt>
                <c:pt idx="31">
                  <c:v>-20739.7128305554</c:v>
                </c:pt>
                <c:pt idx="32">
                  <c:v>-21428.489774525344</c:v>
                </c:pt>
                <c:pt idx="33">
                  <c:v>-22084.705999133181</c:v>
                </c:pt>
              </c:numCache>
            </c:numRef>
          </c:val>
          <c:extLst>
            <c:ext xmlns:c16="http://schemas.microsoft.com/office/drawing/2014/chart" uri="{C3380CC4-5D6E-409C-BE32-E72D297353CC}">
              <c16:uniqueId val="{00000000-3DB8-4D5F-A65A-B1B63880D8C2}"/>
            </c:ext>
          </c:extLst>
        </c:ser>
        <c:ser>
          <c:idx val="1"/>
          <c:order val="1"/>
          <c:tx>
            <c:strRef>
              <c:f>'Inv data'!$A$3</c:f>
              <c:strCache>
                <c:ptCount val="1"/>
                <c:pt idx="0">
                  <c:v>4.B Grunty uprawne</c:v>
                </c:pt>
              </c:strCache>
            </c:strRef>
          </c:tx>
          <c:spPr>
            <a:solidFill>
              <a:schemeClr val="accent2"/>
            </a:solidFill>
            <a:ln>
              <a:noFill/>
            </a:ln>
            <a:effectLst/>
          </c:spPr>
          <c:invertIfNegative val="0"/>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data'!$C$3:$AJ$3</c:f>
              <c:numCache>
                <c:formatCode>0.00</c:formatCode>
                <c:ptCount val="34"/>
                <c:pt idx="0">
                  <c:v>1672.7450695674804</c:v>
                </c:pt>
                <c:pt idx="1">
                  <c:v>1805.464816851101</c:v>
                </c:pt>
                <c:pt idx="2">
                  <c:v>1751.2242041566724</c:v>
                </c:pt>
                <c:pt idx="3">
                  <c:v>1360.5581795262408</c:v>
                </c:pt>
                <c:pt idx="4">
                  <c:v>1381.7458214197841</c:v>
                </c:pt>
                <c:pt idx="5">
                  <c:v>1402.9309683961742</c:v>
                </c:pt>
                <c:pt idx="6">
                  <c:v>1422.5756353531854</c:v>
                </c:pt>
                <c:pt idx="7">
                  <c:v>1444.7678344150952</c:v>
                </c:pt>
                <c:pt idx="8">
                  <c:v>1462.8063901256626</c:v>
                </c:pt>
                <c:pt idx="9">
                  <c:v>1472.7872630756819</c:v>
                </c:pt>
                <c:pt idx="10">
                  <c:v>1487.7878643714455</c:v>
                </c:pt>
                <c:pt idx="11">
                  <c:v>1504.355890618029</c:v>
                </c:pt>
                <c:pt idx="12">
                  <c:v>1617.7735271020827</c:v>
                </c:pt>
                <c:pt idx="13">
                  <c:v>1401.1748472846011</c:v>
                </c:pt>
                <c:pt idx="14">
                  <c:v>1429.5876692712829</c:v>
                </c:pt>
                <c:pt idx="15">
                  <c:v>1439.4179747431472</c:v>
                </c:pt>
                <c:pt idx="16">
                  <c:v>1466.9131124664598</c:v>
                </c:pt>
                <c:pt idx="17">
                  <c:v>1570.2188506714438</c:v>
                </c:pt>
                <c:pt idx="18">
                  <c:v>1602.4779966977069</c:v>
                </c:pt>
                <c:pt idx="19">
                  <c:v>1596.7367034784004</c:v>
                </c:pt>
                <c:pt idx="20">
                  <c:v>1775.1026126865333</c:v>
                </c:pt>
                <c:pt idx="21">
                  <c:v>1656.5801225313076</c:v>
                </c:pt>
                <c:pt idx="22">
                  <c:v>1667.8155262810392</c:v>
                </c:pt>
                <c:pt idx="23">
                  <c:v>1617.1159674549822</c:v>
                </c:pt>
                <c:pt idx="24">
                  <c:v>1628.3093712165639</c:v>
                </c:pt>
                <c:pt idx="25">
                  <c:v>1663.5046202913156</c:v>
                </c:pt>
                <c:pt idx="26">
                  <c:v>1675.7649370229703</c:v>
                </c:pt>
                <c:pt idx="27">
                  <c:v>1641.0203800772815</c:v>
                </c:pt>
                <c:pt idx="28">
                  <c:v>1673.1945426937207</c:v>
                </c:pt>
                <c:pt idx="29">
                  <c:v>1760.4547658740339</c:v>
                </c:pt>
                <c:pt idx="30">
                  <c:v>1721.1997775878563</c:v>
                </c:pt>
                <c:pt idx="31">
                  <c:v>1747.0242812225433</c:v>
                </c:pt>
                <c:pt idx="32">
                  <c:v>1749.5732977733121</c:v>
                </c:pt>
                <c:pt idx="33">
                  <c:v>1710.6091454591906</c:v>
                </c:pt>
              </c:numCache>
            </c:numRef>
          </c:val>
          <c:extLst>
            <c:ext xmlns:c16="http://schemas.microsoft.com/office/drawing/2014/chart" uri="{C3380CC4-5D6E-409C-BE32-E72D297353CC}">
              <c16:uniqueId val="{00000001-3DB8-4D5F-A65A-B1B63880D8C2}"/>
            </c:ext>
          </c:extLst>
        </c:ser>
        <c:ser>
          <c:idx val="2"/>
          <c:order val="2"/>
          <c:tx>
            <c:strRef>
              <c:f>'Inv data'!$A$4</c:f>
              <c:strCache>
                <c:ptCount val="1"/>
                <c:pt idx="0">
                  <c:v>4.C Grunty trawiaste</c:v>
                </c:pt>
              </c:strCache>
            </c:strRef>
          </c:tx>
          <c:spPr>
            <a:solidFill>
              <a:schemeClr val="accent3"/>
            </a:solidFill>
            <a:ln>
              <a:noFill/>
            </a:ln>
            <a:effectLst/>
          </c:spPr>
          <c:invertIfNegative val="0"/>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data'!$C$4:$AJ$4</c:f>
              <c:numCache>
                <c:formatCode>0.00</c:formatCode>
                <c:ptCount val="34"/>
                <c:pt idx="0">
                  <c:v>-181.90976370287208</c:v>
                </c:pt>
                <c:pt idx="1">
                  <c:v>-74.141783042307125</c:v>
                </c:pt>
                <c:pt idx="2">
                  <c:v>113.03436891363219</c:v>
                </c:pt>
                <c:pt idx="3">
                  <c:v>198.40973601354105</c:v>
                </c:pt>
                <c:pt idx="4">
                  <c:v>241.98455712747077</c:v>
                </c:pt>
                <c:pt idx="5">
                  <c:v>231.51907989962089</c:v>
                </c:pt>
                <c:pt idx="6">
                  <c:v>307.20949870124315</c:v>
                </c:pt>
                <c:pt idx="7">
                  <c:v>490.27343416537036</c:v>
                </c:pt>
                <c:pt idx="8">
                  <c:v>491.688944007847</c:v>
                </c:pt>
                <c:pt idx="9">
                  <c:v>548.34518419374376</c:v>
                </c:pt>
                <c:pt idx="10">
                  <c:v>210.81822791710121</c:v>
                </c:pt>
                <c:pt idx="11">
                  <c:v>436.77354495713456</c:v>
                </c:pt>
                <c:pt idx="12">
                  <c:v>394.98104228100817</c:v>
                </c:pt>
                <c:pt idx="13">
                  <c:v>501.23295406692415</c:v>
                </c:pt>
                <c:pt idx="14">
                  <c:v>359.78769300729459</c:v>
                </c:pt>
                <c:pt idx="15">
                  <c:v>149.45527594887207</c:v>
                </c:pt>
                <c:pt idx="16">
                  <c:v>318.11442647333268</c:v>
                </c:pt>
                <c:pt idx="17">
                  <c:v>343.90163306861706</c:v>
                </c:pt>
                <c:pt idx="18">
                  <c:v>408.31259654037547</c:v>
                </c:pt>
                <c:pt idx="19">
                  <c:v>395.69650062887587</c:v>
                </c:pt>
                <c:pt idx="20">
                  <c:v>384.54173408892268</c:v>
                </c:pt>
                <c:pt idx="21">
                  <c:v>302.54364071776757</c:v>
                </c:pt>
                <c:pt idx="22">
                  <c:v>293.7436272122165</c:v>
                </c:pt>
                <c:pt idx="23">
                  <c:v>279.94969093372623</c:v>
                </c:pt>
                <c:pt idx="24">
                  <c:v>253.97374194339824</c:v>
                </c:pt>
                <c:pt idx="25">
                  <c:v>237.11993999200337</c:v>
                </c:pt>
                <c:pt idx="26">
                  <c:v>319.28776806479982</c:v>
                </c:pt>
                <c:pt idx="27">
                  <c:v>173.87950879345459</c:v>
                </c:pt>
                <c:pt idx="28">
                  <c:v>-64.763944821195651</c:v>
                </c:pt>
                <c:pt idx="29">
                  <c:v>164.70906947354518</c:v>
                </c:pt>
                <c:pt idx="30">
                  <c:v>-122.11542948861829</c:v>
                </c:pt>
                <c:pt idx="31">
                  <c:v>-97.875849205970852</c:v>
                </c:pt>
                <c:pt idx="32">
                  <c:v>-258.18809445380145</c:v>
                </c:pt>
                <c:pt idx="33">
                  <c:v>-280.59287664170381</c:v>
                </c:pt>
              </c:numCache>
            </c:numRef>
          </c:val>
          <c:extLst>
            <c:ext xmlns:c16="http://schemas.microsoft.com/office/drawing/2014/chart" uri="{C3380CC4-5D6E-409C-BE32-E72D297353CC}">
              <c16:uniqueId val="{00000002-3DB8-4D5F-A65A-B1B63880D8C2}"/>
            </c:ext>
          </c:extLst>
        </c:ser>
        <c:ser>
          <c:idx val="3"/>
          <c:order val="3"/>
          <c:tx>
            <c:strRef>
              <c:f>'Inv data'!$A$5</c:f>
              <c:strCache>
                <c:ptCount val="1"/>
                <c:pt idx="0">
                  <c:v>4.D Tereny podmokłe</c:v>
                </c:pt>
              </c:strCache>
            </c:strRef>
          </c:tx>
          <c:spPr>
            <a:solidFill>
              <a:schemeClr val="accent4"/>
            </a:solidFill>
            <a:ln>
              <a:noFill/>
            </a:ln>
            <a:effectLst/>
          </c:spPr>
          <c:invertIfNegative val="0"/>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data'!$C$5:$AJ$5</c:f>
              <c:numCache>
                <c:formatCode>0.00</c:formatCode>
                <c:ptCount val="34"/>
                <c:pt idx="0">
                  <c:v>645.50929098909637</c:v>
                </c:pt>
                <c:pt idx="1">
                  <c:v>819.77824560814565</c:v>
                </c:pt>
                <c:pt idx="2">
                  <c:v>653.36271637004984</c:v>
                </c:pt>
                <c:pt idx="3">
                  <c:v>595.53302189385863</c:v>
                </c:pt>
                <c:pt idx="4">
                  <c:v>584.67332113195414</c:v>
                </c:pt>
                <c:pt idx="5">
                  <c:v>622.19641668433394</c:v>
                </c:pt>
                <c:pt idx="6">
                  <c:v>578.3448566557629</c:v>
                </c:pt>
                <c:pt idx="7">
                  <c:v>664.8623133224296</c:v>
                </c:pt>
                <c:pt idx="8">
                  <c:v>635.0148871319542</c:v>
                </c:pt>
                <c:pt idx="9">
                  <c:v>583.11907979862076</c:v>
                </c:pt>
                <c:pt idx="10">
                  <c:v>603.16691084623835</c:v>
                </c:pt>
                <c:pt idx="11">
                  <c:v>696.87394656052527</c:v>
                </c:pt>
                <c:pt idx="12">
                  <c:v>676.70478865576297</c:v>
                </c:pt>
                <c:pt idx="13">
                  <c:v>517.92256399923815</c:v>
                </c:pt>
                <c:pt idx="14">
                  <c:v>621.21787576147608</c:v>
                </c:pt>
                <c:pt idx="15">
                  <c:v>1058.1781779928342</c:v>
                </c:pt>
                <c:pt idx="16">
                  <c:v>919.4955422955228</c:v>
                </c:pt>
                <c:pt idx="17">
                  <c:v>1006.5693995612633</c:v>
                </c:pt>
                <c:pt idx="18">
                  <c:v>900.78859234597633</c:v>
                </c:pt>
                <c:pt idx="19">
                  <c:v>1103.667517416359</c:v>
                </c:pt>
                <c:pt idx="20">
                  <c:v>1045.5273054521433</c:v>
                </c:pt>
                <c:pt idx="21">
                  <c:v>918.15465066102536</c:v>
                </c:pt>
                <c:pt idx="22">
                  <c:v>1127.8731001439519</c:v>
                </c:pt>
                <c:pt idx="23">
                  <c:v>1167.4743500849518</c:v>
                </c:pt>
                <c:pt idx="24">
                  <c:v>1158.8290313723098</c:v>
                </c:pt>
                <c:pt idx="25">
                  <c:v>1299.397170755359</c:v>
                </c:pt>
                <c:pt idx="26">
                  <c:v>1224.333164486668</c:v>
                </c:pt>
                <c:pt idx="27">
                  <c:v>1336.6742743915013</c:v>
                </c:pt>
                <c:pt idx="28">
                  <c:v>1390.3791783789304</c:v>
                </c:pt>
                <c:pt idx="29">
                  <c:v>1436.3516365694056</c:v>
                </c:pt>
                <c:pt idx="30">
                  <c:v>1424.6090225187882</c:v>
                </c:pt>
                <c:pt idx="31">
                  <c:v>1422.4200377791929</c:v>
                </c:pt>
                <c:pt idx="32">
                  <c:v>1760.0518034070731</c:v>
                </c:pt>
                <c:pt idx="33">
                  <c:v>1585.9072699857638</c:v>
                </c:pt>
              </c:numCache>
            </c:numRef>
          </c:val>
          <c:extLst>
            <c:ext xmlns:c16="http://schemas.microsoft.com/office/drawing/2014/chart" uri="{C3380CC4-5D6E-409C-BE32-E72D297353CC}">
              <c16:uniqueId val="{00000003-3DB8-4D5F-A65A-B1B63880D8C2}"/>
            </c:ext>
          </c:extLst>
        </c:ser>
        <c:ser>
          <c:idx val="4"/>
          <c:order val="4"/>
          <c:tx>
            <c:strRef>
              <c:f>'Inv data'!$A$6</c:f>
              <c:strCache>
                <c:ptCount val="1"/>
                <c:pt idx="0">
                  <c:v>4.E Grunty zabudowane</c:v>
                </c:pt>
              </c:strCache>
            </c:strRef>
          </c:tx>
          <c:spPr>
            <a:solidFill>
              <a:schemeClr val="tx1">
                <a:lumMod val="65000"/>
                <a:lumOff val="35000"/>
              </a:schemeClr>
            </a:solidFill>
            <a:ln>
              <a:noFill/>
            </a:ln>
            <a:effectLst/>
          </c:spPr>
          <c:invertIfNegative val="0"/>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data'!$C$6:$AJ$6</c:f>
              <c:numCache>
                <c:formatCode>0.00</c:formatCode>
                <c:ptCount val="34"/>
                <c:pt idx="0">
                  <c:v>3286.5206048976656</c:v>
                </c:pt>
                <c:pt idx="1">
                  <c:v>3117.330797237948</c:v>
                </c:pt>
                <c:pt idx="2">
                  <c:v>3097.3778424604911</c:v>
                </c:pt>
                <c:pt idx="3">
                  <c:v>2969.4919000956133</c:v>
                </c:pt>
                <c:pt idx="4">
                  <c:v>3032.0257012143802</c:v>
                </c:pt>
                <c:pt idx="5">
                  <c:v>2949.8821449207862</c:v>
                </c:pt>
                <c:pt idx="6">
                  <c:v>2801.9318552240989</c:v>
                </c:pt>
                <c:pt idx="7">
                  <c:v>2621.667327001961</c:v>
                </c:pt>
                <c:pt idx="8">
                  <c:v>2523.7086435675164</c:v>
                </c:pt>
                <c:pt idx="9">
                  <c:v>2550.6722714038465</c:v>
                </c:pt>
                <c:pt idx="10">
                  <c:v>2483.696060299214</c:v>
                </c:pt>
                <c:pt idx="11">
                  <c:v>2293.6973439142321</c:v>
                </c:pt>
                <c:pt idx="12">
                  <c:v>2245.1921006707535</c:v>
                </c:pt>
                <c:pt idx="13">
                  <c:v>2106.890474186589</c:v>
                </c:pt>
                <c:pt idx="14">
                  <c:v>2000.0782257501135</c:v>
                </c:pt>
                <c:pt idx="15">
                  <c:v>1978.9371408204702</c:v>
                </c:pt>
                <c:pt idx="16">
                  <c:v>1935.2429474419264</c:v>
                </c:pt>
                <c:pt idx="17">
                  <c:v>1940.5095932440968</c:v>
                </c:pt>
                <c:pt idx="18">
                  <c:v>2052.4224873035291</c:v>
                </c:pt>
                <c:pt idx="19">
                  <c:v>1867.1254585550025</c:v>
                </c:pt>
                <c:pt idx="20">
                  <c:v>2113.2227797536357</c:v>
                </c:pt>
                <c:pt idx="21">
                  <c:v>1962.3025992305252</c:v>
                </c:pt>
                <c:pt idx="22">
                  <c:v>2026.1493379737797</c:v>
                </c:pt>
                <c:pt idx="23">
                  <c:v>1952.7670391490612</c:v>
                </c:pt>
                <c:pt idx="24">
                  <c:v>2007.2099506129489</c:v>
                </c:pt>
                <c:pt idx="25">
                  <c:v>2114.6872594506285</c:v>
                </c:pt>
                <c:pt idx="26">
                  <c:v>2949.9306727319713</c:v>
                </c:pt>
                <c:pt idx="27">
                  <c:v>3390.2189521988394</c:v>
                </c:pt>
                <c:pt idx="28">
                  <c:v>7514.0948827283682</c:v>
                </c:pt>
                <c:pt idx="29">
                  <c:v>4002.0103157677722</c:v>
                </c:pt>
                <c:pt idx="30">
                  <c:v>3803.3219936031965</c:v>
                </c:pt>
                <c:pt idx="31">
                  <c:v>3938.9287404336037</c:v>
                </c:pt>
                <c:pt idx="32">
                  <c:v>3688.2539935321347</c:v>
                </c:pt>
                <c:pt idx="33">
                  <c:v>3851.0861022910231</c:v>
                </c:pt>
              </c:numCache>
            </c:numRef>
          </c:val>
          <c:extLst>
            <c:ext xmlns:c16="http://schemas.microsoft.com/office/drawing/2014/chart" uri="{C3380CC4-5D6E-409C-BE32-E72D297353CC}">
              <c16:uniqueId val="{00000004-3DB8-4D5F-A65A-B1B63880D8C2}"/>
            </c:ext>
          </c:extLst>
        </c:ser>
        <c:ser>
          <c:idx val="5"/>
          <c:order val="5"/>
          <c:tx>
            <c:strRef>
              <c:f>'Inv data'!$A$8</c:f>
              <c:strCache>
                <c:ptCount val="1"/>
                <c:pt idx="0">
                  <c:v>4.G Produkty z pozyskanego drewna</c:v>
                </c:pt>
              </c:strCache>
            </c:strRef>
          </c:tx>
          <c:spPr>
            <a:solidFill>
              <a:schemeClr val="accent6"/>
            </a:solidFill>
            <a:ln>
              <a:noFill/>
            </a:ln>
            <a:effectLst/>
          </c:spPr>
          <c:invertIfNegative val="0"/>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data'!$C$8:$AJ$8</c:f>
              <c:numCache>
                <c:formatCode>0.00</c:formatCode>
                <c:ptCount val="34"/>
                <c:pt idx="0">
                  <c:v>-1205.956083255199</c:v>
                </c:pt>
                <c:pt idx="1">
                  <c:v>-855.51865348218325</c:v>
                </c:pt>
                <c:pt idx="2">
                  <c:v>-459.26645329858076</c:v>
                </c:pt>
                <c:pt idx="3">
                  <c:v>-320.60038476494333</c:v>
                </c:pt>
                <c:pt idx="4">
                  <c:v>-668.59328432871098</c:v>
                </c:pt>
                <c:pt idx="5">
                  <c:v>-922.6552333534612</c:v>
                </c:pt>
                <c:pt idx="6">
                  <c:v>-1254.1450463705708</c:v>
                </c:pt>
                <c:pt idx="7">
                  <c:v>-942.30833686159258</c:v>
                </c:pt>
                <c:pt idx="8">
                  <c:v>-877.64055721416116</c:v>
                </c:pt>
                <c:pt idx="9">
                  <c:v>-1217.2091050094341</c:v>
                </c:pt>
                <c:pt idx="10">
                  <c:v>-1603.1026159109299</c:v>
                </c:pt>
                <c:pt idx="11">
                  <c:v>-2282.8786107878491</c:v>
                </c:pt>
                <c:pt idx="12">
                  <c:v>-2632.8236549365233</c:v>
                </c:pt>
                <c:pt idx="13">
                  <c:v>-2349.3927136710031</c:v>
                </c:pt>
                <c:pt idx="14">
                  <c:v>-2550.8348414707889</c:v>
                </c:pt>
                <c:pt idx="15">
                  <c:v>-2982.2751684014388</c:v>
                </c:pt>
                <c:pt idx="16">
                  <c:v>-3630.5486265019495</c:v>
                </c:pt>
                <c:pt idx="17">
                  <c:v>-3286.036620328734</c:v>
                </c:pt>
                <c:pt idx="18">
                  <c:v>-3462.504350993132</c:v>
                </c:pt>
                <c:pt idx="19">
                  <c:v>-4097.0463421815402</c:v>
                </c:pt>
                <c:pt idx="20">
                  <c:v>-3646.0799861117848</c:v>
                </c:pt>
                <c:pt idx="21">
                  <c:v>-3462.8135988679842</c:v>
                </c:pt>
                <c:pt idx="22">
                  <c:v>-3831.274435302676</c:v>
                </c:pt>
                <c:pt idx="23">
                  <c:v>-3767.7996733529326</c:v>
                </c:pt>
                <c:pt idx="24">
                  <c:v>-3755.1818687962368</c:v>
                </c:pt>
                <c:pt idx="25">
                  <c:v>-3840.3056866933198</c:v>
                </c:pt>
                <c:pt idx="26">
                  <c:v>-3878.8693492752841</c:v>
                </c:pt>
                <c:pt idx="27">
                  <c:v>-4007.4971118258318</c:v>
                </c:pt>
                <c:pt idx="28">
                  <c:v>-4319.4743216251272</c:v>
                </c:pt>
                <c:pt idx="29">
                  <c:v>-4569.0440427934873</c:v>
                </c:pt>
                <c:pt idx="30">
                  <c:v>-4773.1538446047261</c:v>
                </c:pt>
                <c:pt idx="31">
                  <c:v>-4565.2885913827486</c:v>
                </c:pt>
                <c:pt idx="32">
                  <c:v>-4469.0509415035485</c:v>
                </c:pt>
                <c:pt idx="33">
                  <c:v>-4877.0265902738902</c:v>
                </c:pt>
              </c:numCache>
            </c:numRef>
          </c:val>
          <c:extLst>
            <c:ext xmlns:c16="http://schemas.microsoft.com/office/drawing/2014/chart" uri="{C3380CC4-5D6E-409C-BE32-E72D297353CC}">
              <c16:uniqueId val="{00000005-3DB8-4D5F-A65A-B1B63880D8C2}"/>
            </c:ext>
          </c:extLst>
        </c:ser>
        <c:dLbls>
          <c:showLegendKey val="0"/>
          <c:showVal val="0"/>
          <c:showCatName val="0"/>
          <c:showSerName val="0"/>
          <c:showPercent val="0"/>
          <c:showBubbleSize val="0"/>
        </c:dLbls>
        <c:gapWidth val="150"/>
        <c:overlap val="100"/>
        <c:axId val="703961144"/>
        <c:axId val="703959504"/>
      </c:barChart>
      <c:lineChart>
        <c:grouping val="standard"/>
        <c:varyColors val="0"/>
        <c:ser>
          <c:idx val="6"/>
          <c:order val="6"/>
          <c:tx>
            <c:v>4. LULUCF</c:v>
          </c:tx>
          <c:spPr>
            <a:ln w="28575" cap="rnd">
              <a:solidFill>
                <a:schemeClr val="accent1">
                  <a:lumMod val="60000"/>
                </a:schemeClr>
              </a:solidFill>
              <a:round/>
            </a:ln>
            <a:effectLst/>
          </c:spPr>
          <c:marker>
            <c:symbol val="none"/>
          </c:marker>
          <c:cat>
            <c:numRef>
              <c:f>'Inv data'!$C$1:$AJ$1</c:f>
              <c:numCache>
                <c:formatCode>General</c:formatCode>
                <c:ptCount val="34"/>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numCache>
            </c:numRef>
          </c:cat>
          <c:val>
            <c:numRef>
              <c:f>'Inv data'!$C$19:$AJ$19</c:f>
              <c:numCache>
                <c:formatCode>General</c:formatCode>
                <c:ptCount val="34"/>
                <c:pt idx="0">
                  <c:v>-19352.433588008658</c:v>
                </c:pt>
                <c:pt idx="1">
                  <c:v>-23808.691718672482</c:v>
                </c:pt>
                <c:pt idx="2">
                  <c:v>-30168.353060607609</c:v>
                </c:pt>
                <c:pt idx="3">
                  <c:v>-23005.40583534669</c:v>
                </c:pt>
                <c:pt idx="4">
                  <c:v>-2151.5675959512628</c:v>
                </c:pt>
                <c:pt idx="5">
                  <c:v>-9471.6322181267042</c:v>
                </c:pt>
                <c:pt idx="6">
                  <c:v>-8973.9487887932701</c:v>
                </c:pt>
                <c:pt idx="7">
                  <c:v>-19141.222531720265</c:v>
                </c:pt>
                <c:pt idx="8">
                  <c:v>-36581.851387992923</c:v>
                </c:pt>
                <c:pt idx="9">
                  <c:v>-36349.957637965912</c:v>
                </c:pt>
                <c:pt idx="10">
                  <c:v>-41992.99760484953</c:v>
                </c:pt>
                <c:pt idx="11">
                  <c:v>-39210.061726463224</c:v>
                </c:pt>
                <c:pt idx="12">
                  <c:v>-35764.969330003958</c:v>
                </c:pt>
                <c:pt idx="13">
                  <c:v>-27887.2901546178</c:v>
                </c:pt>
                <c:pt idx="14">
                  <c:v>-36565.625854603131</c:v>
                </c:pt>
                <c:pt idx="15">
                  <c:v>-38694.185616788258</c:v>
                </c:pt>
                <c:pt idx="16">
                  <c:v>-49686.963143126937</c:v>
                </c:pt>
                <c:pt idx="17">
                  <c:v>-48987.354641295395</c:v>
                </c:pt>
                <c:pt idx="18">
                  <c:v>-43037.746907233493</c:v>
                </c:pt>
                <c:pt idx="19">
                  <c:v>-36128.880689728998</c:v>
                </c:pt>
                <c:pt idx="20">
                  <c:v>-35725.136192921811</c:v>
                </c:pt>
                <c:pt idx="21">
                  <c:v>-35643.532985091704</c:v>
                </c:pt>
                <c:pt idx="22">
                  <c:v>-33870.337809159981</c:v>
                </c:pt>
                <c:pt idx="23">
                  <c:v>-39322.646122051548</c:v>
                </c:pt>
                <c:pt idx="24">
                  <c:v>-39749.490466391529</c:v>
                </c:pt>
                <c:pt idx="25">
                  <c:v>-41873.387089097196</c:v>
                </c:pt>
                <c:pt idx="26">
                  <c:v>-34463.233989905842</c:v>
                </c:pt>
                <c:pt idx="27">
                  <c:v>-30886.895968148259</c:v>
                </c:pt>
                <c:pt idx="28">
                  <c:v>-38139.913589057163</c:v>
                </c:pt>
                <c:pt idx="29">
                  <c:v>-39149.074480591989</c:v>
                </c:pt>
                <c:pt idx="30">
                  <c:v>-38522.649753876933</c:v>
                </c:pt>
                <c:pt idx="31">
                  <c:v>-20065.702402017116</c:v>
                </c:pt>
                <c:pt idx="32">
                  <c:v>-20783.760521633172</c:v>
                </c:pt>
                <c:pt idx="33">
                  <c:v>-21844.517592545893</c:v>
                </c:pt>
              </c:numCache>
            </c:numRef>
          </c:val>
          <c:smooth val="0"/>
          <c:extLst>
            <c:ext xmlns:c16="http://schemas.microsoft.com/office/drawing/2014/chart" uri="{C3380CC4-5D6E-409C-BE32-E72D297353CC}">
              <c16:uniqueId val="{00000006-3DB8-4D5F-A65A-B1B63880D8C2}"/>
            </c:ext>
          </c:extLst>
        </c:ser>
        <c:dLbls>
          <c:showLegendKey val="0"/>
          <c:showVal val="0"/>
          <c:showCatName val="0"/>
          <c:showSerName val="0"/>
          <c:showPercent val="0"/>
          <c:showBubbleSize val="0"/>
        </c:dLbls>
        <c:marker val="1"/>
        <c:smooth val="0"/>
        <c:axId val="703961144"/>
        <c:axId val="703959504"/>
      </c:lineChart>
      <c:catAx>
        <c:axId val="7039611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703959504"/>
        <c:crosses val="autoZero"/>
        <c:auto val="0"/>
        <c:lblAlgn val="ctr"/>
        <c:lblOffset val="100"/>
        <c:noMultiLvlLbl val="0"/>
      </c:catAx>
      <c:valAx>
        <c:axId val="70395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pl-PL"/>
                  <a:t>[Mt</a:t>
                </a:r>
                <a:r>
                  <a:rPr lang="pl-PL" baseline="0"/>
                  <a:t> CO</a:t>
                </a:r>
                <a:r>
                  <a:rPr lang="pl-PL" baseline="-25000"/>
                  <a:t>2</a:t>
                </a:r>
                <a:r>
                  <a:rPr lang="pl-PL" baseline="0"/>
                  <a:t>eq]</a:t>
                </a:r>
                <a:endParaRPr lang="pl-PL"/>
              </a:p>
            </c:rich>
          </c:tx>
          <c:layout>
            <c:manualLayout>
              <c:xMode val="edge"/>
              <c:yMode val="edge"/>
              <c:x val="7.6466196035840346E-3"/>
              <c:y val="0.3565263342082239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703961144"/>
        <c:crosses val="autoZero"/>
        <c:crossBetween val="between"/>
        <c:dispUnits>
          <c:builtInUnit val="thousands"/>
        </c:dispUnits>
      </c:valAx>
      <c:spPr>
        <a:noFill/>
        <a:ln>
          <a:noFill/>
        </a:ln>
        <a:effectLst/>
      </c:spPr>
    </c:plotArea>
    <c:legend>
      <c:legendPos val="r"/>
      <c:layout>
        <c:manualLayout>
          <c:xMode val="edge"/>
          <c:yMode val="edge"/>
          <c:x val="5.0287356321839081E-2"/>
          <c:y val="0.8257663855510835"/>
          <c:w val="0.9257662835249042"/>
          <c:h val="0.15878540806577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rnd" cmpd="sng" algn="ctr">
      <a:noFill/>
      <a:round/>
    </a:ln>
    <a:effectLst/>
  </c:spPr>
  <c:txPr>
    <a:bodyPr/>
    <a:lstStyle/>
    <a:p>
      <a:pPr>
        <a:spcBef>
          <a:spcPts val="1200"/>
        </a:spcBef>
        <a:defRPr sz="800"/>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86805815939675"/>
          <c:y val="2.8789919447732269E-2"/>
          <c:w val="0.82863919843520062"/>
          <c:h val="0.75492054816358367"/>
        </c:manualLayout>
      </c:layout>
      <c:barChart>
        <c:barDir val="col"/>
        <c:grouping val="stacked"/>
        <c:varyColors val="0"/>
        <c:ser>
          <c:idx val="0"/>
          <c:order val="0"/>
          <c:tx>
            <c:strRef>
              <c:f>'4.2.1.2_rysunki'!$O$3</c:f>
              <c:strCache>
                <c:ptCount val="1"/>
                <c:pt idx="0">
                  <c:v>1. Energia</c:v>
                </c:pt>
              </c:strCache>
            </c:strRef>
          </c:tx>
          <c:spPr>
            <a:solidFill>
              <a:schemeClr val="tx1"/>
            </a:solidFill>
            <a:ln>
              <a:noFill/>
            </a:ln>
            <a:effectLst/>
          </c:spPr>
          <c:invertIfNegative val="0"/>
          <c:cat>
            <c:strRef>
              <c:f>'4.2.1.2_rysunki'!$P$2:$AY$2</c:f>
              <c:strCache>
                <c:ptCount val="3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2025</c:v>
                </c:pt>
                <c:pt idx="35">
                  <c:v>2030</c:v>
                </c:pt>
              </c:strCache>
              <c:extLst/>
            </c:strRef>
          </c:cat>
          <c:val>
            <c:numRef>
              <c:f>'4.2.1.2_rysunki'!$P$3:$AY$3</c:f>
              <c:numCache>
                <c:formatCode>#,##0.00</c:formatCode>
                <c:ptCount val="36"/>
                <c:pt idx="0">
                  <c:v>479481.45871212141</c:v>
                </c:pt>
                <c:pt idx="1">
                  <c:v>459032.82607914653</c:v>
                </c:pt>
                <c:pt idx="2">
                  <c:v>385148.73853626539</c:v>
                </c:pt>
                <c:pt idx="3">
                  <c:v>383017.8082382445</c:v>
                </c:pt>
                <c:pt idx="4">
                  <c:v>375133.35460379731</c:v>
                </c:pt>
                <c:pt idx="5">
                  <c:v>376603.70723650802</c:v>
                </c:pt>
                <c:pt idx="6">
                  <c:v>369480.84514362691</c:v>
                </c:pt>
                <c:pt idx="7">
                  <c:v>370528.99029065575</c:v>
                </c:pt>
                <c:pt idx="8">
                  <c:v>386532.38336530165</c:v>
                </c:pt>
                <c:pt idx="9">
                  <c:v>375143.54790428211</c:v>
                </c:pt>
                <c:pt idx="10">
                  <c:v>346579.13621051161</c:v>
                </c:pt>
                <c:pt idx="11">
                  <c:v>337945.9048471339</c:v>
                </c:pt>
                <c:pt idx="12">
                  <c:v>324336.88379988505</c:v>
                </c:pt>
                <c:pt idx="13">
                  <c:v>325632.23334859172</c:v>
                </c:pt>
                <c:pt idx="14">
                  <c:v>318365.12934909784</c:v>
                </c:pt>
                <c:pt idx="15">
                  <c:v>329719.37617450254</c:v>
                </c:pt>
                <c:pt idx="16">
                  <c:v>333975.18789910129</c:v>
                </c:pt>
                <c:pt idx="17">
                  <c:v>334317.07885468716</c:v>
                </c:pt>
                <c:pt idx="18">
                  <c:v>346972.09340079891</c:v>
                </c:pt>
                <c:pt idx="19">
                  <c:v>343730.09147426905</c:v>
                </c:pt>
                <c:pt idx="20">
                  <c:v>338729.6482926298</c:v>
                </c:pt>
                <c:pt idx="21">
                  <c:v>327237.59666825901</c:v>
                </c:pt>
                <c:pt idx="22">
                  <c:v>344423.02416332142</c:v>
                </c:pt>
                <c:pt idx="23">
                  <c:v>340815.26064374554</c:v>
                </c:pt>
                <c:pt idx="24">
                  <c:v>334726.43728985422</c:v>
                </c:pt>
                <c:pt idx="25">
                  <c:v>331295.53558033396</c:v>
                </c:pt>
                <c:pt idx="26">
                  <c:v>317593.85969963949</c:v>
                </c:pt>
                <c:pt idx="27">
                  <c:v>321729.77809160756</c:v>
                </c:pt>
                <c:pt idx="28">
                  <c:v>332453.12691614608</c:v>
                </c:pt>
                <c:pt idx="29">
                  <c:v>345196.89158057125</c:v>
                </c:pt>
                <c:pt idx="30">
                  <c:v>344374.22735418269</c:v>
                </c:pt>
                <c:pt idx="31">
                  <c:v>323527.89063287061</c:v>
                </c:pt>
                <c:pt idx="32">
                  <c:v>307991.99334907386</c:v>
                </c:pt>
                <c:pt idx="33">
                  <c:v>336170.51584225398</c:v>
                </c:pt>
                <c:pt idx="34">
                  <c:v>285486.79377113492</c:v>
                </c:pt>
                <c:pt idx="35">
                  <c:v>231835.38550491666</c:v>
                </c:pt>
              </c:numCache>
              <c:extLst/>
            </c:numRef>
          </c:val>
          <c:extLst>
            <c:ext xmlns:c16="http://schemas.microsoft.com/office/drawing/2014/chart" uri="{C3380CC4-5D6E-409C-BE32-E72D297353CC}">
              <c16:uniqueId val="{00000000-E701-44E6-A7AF-E799C7EC47AF}"/>
            </c:ext>
          </c:extLst>
        </c:ser>
        <c:ser>
          <c:idx val="1"/>
          <c:order val="1"/>
          <c:tx>
            <c:strRef>
              <c:f>'4.2.1.2_rysunki'!$O$4</c:f>
              <c:strCache>
                <c:ptCount val="1"/>
                <c:pt idx="0">
                  <c:v>2. Procesy przemysłowe i użytkowanie produktów</c:v>
                </c:pt>
              </c:strCache>
            </c:strRef>
          </c:tx>
          <c:spPr>
            <a:solidFill>
              <a:schemeClr val="accent2"/>
            </a:solidFill>
            <a:ln>
              <a:noFill/>
            </a:ln>
            <a:effectLst/>
          </c:spPr>
          <c:invertIfNegative val="0"/>
          <c:cat>
            <c:strRef>
              <c:f>'4.2.1.2_rysunki'!$P$2:$AY$2</c:f>
              <c:strCache>
                <c:ptCount val="3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2025</c:v>
                </c:pt>
                <c:pt idx="35">
                  <c:v>2030</c:v>
                </c:pt>
              </c:strCache>
              <c:extLst/>
            </c:strRef>
          </c:cat>
          <c:val>
            <c:numRef>
              <c:f>'4.2.1.2_rysunki'!$P$4:$AY$4</c:f>
              <c:numCache>
                <c:formatCode>#,##0.00</c:formatCode>
                <c:ptCount val="36"/>
                <c:pt idx="0">
                  <c:v>29865.862857118569</c:v>
                </c:pt>
                <c:pt idx="1">
                  <c:v>29517.818694034457</c:v>
                </c:pt>
                <c:pt idx="2">
                  <c:v>21971.957985021021</c:v>
                </c:pt>
                <c:pt idx="3">
                  <c:v>19265.173918338842</c:v>
                </c:pt>
                <c:pt idx="4">
                  <c:v>18546.067042226765</c:v>
                </c:pt>
                <c:pt idx="5">
                  <c:v>18531.925494441883</c:v>
                </c:pt>
                <c:pt idx="6">
                  <c:v>20750.829146987995</c:v>
                </c:pt>
                <c:pt idx="7">
                  <c:v>22146.460991459739</c:v>
                </c:pt>
                <c:pt idx="8">
                  <c:v>21305.530521675082</c:v>
                </c:pt>
                <c:pt idx="9">
                  <c:v>22207.515044566564</c:v>
                </c:pt>
                <c:pt idx="10">
                  <c:v>20613.300868117683</c:v>
                </c:pt>
                <c:pt idx="11">
                  <c:v>19633.106650774851</c:v>
                </c:pt>
                <c:pt idx="12">
                  <c:v>22224.436409051406</c:v>
                </c:pt>
                <c:pt idx="13">
                  <c:v>20799.454230313037</c:v>
                </c:pt>
                <c:pt idx="14">
                  <c:v>19460.169371190445</c:v>
                </c:pt>
                <c:pt idx="15">
                  <c:v>22281.427393979389</c:v>
                </c:pt>
                <c:pt idx="16">
                  <c:v>23939.197772463296</c:v>
                </c:pt>
                <c:pt idx="17">
                  <c:v>23732.014980507236</c:v>
                </c:pt>
                <c:pt idx="18">
                  <c:v>26006.517275994378</c:v>
                </c:pt>
                <c:pt idx="19">
                  <c:v>28400.56094970967</c:v>
                </c:pt>
                <c:pt idx="20">
                  <c:v>27118.76483927876</c:v>
                </c:pt>
                <c:pt idx="21">
                  <c:v>21733.191991858173</c:v>
                </c:pt>
                <c:pt idx="22">
                  <c:v>22878.646336361158</c:v>
                </c:pt>
                <c:pt idx="23">
                  <c:v>25634.540633362307</c:v>
                </c:pt>
                <c:pt idx="24">
                  <c:v>24631.24628287927</c:v>
                </c:pt>
                <c:pt idx="25">
                  <c:v>23623.321003304169</c:v>
                </c:pt>
                <c:pt idx="26">
                  <c:v>25102.812323580089</c:v>
                </c:pt>
                <c:pt idx="27">
                  <c:v>24351.841462067547</c:v>
                </c:pt>
                <c:pt idx="28">
                  <c:v>24551.527743427254</c:v>
                </c:pt>
                <c:pt idx="29">
                  <c:v>25068.730145850139</c:v>
                </c:pt>
                <c:pt idx="30">
                  <c:v>25563.411204118478</c:v>
                </c:pt>
                <c:pt idx="31">
                  <c:v>25081.19421367949</c:v>
                </c:pt>
                <c:pt idx="32">
                  <c:v>24516.289974219661</c:v>
                </c:pt>
                <c:pt idx="33">
                  <c:v>24557.988821688203</c:v>
                </c:pt>
                <c:pt idx="34">
                  <c:v>24223.83431318295</c:v>
                </c:pt>
                <c:pt idx="35">
                  <c:v>24038.871099382159</c:v>
                </c:pt>
              </c:numCache>
              <c:extLst/>
            </c:numRef>
          </c:val>
          <c:extLst>
            <c:ext xmlns:c16="http://schemas.microsoft.com/office/drawing/2014/chart" uri="{C3380CC4-5D6E-409C-BE32-E72D297353CC}">
              <c16:uniqueId val="{00000001-E701-44E6-A7AF-E799C7EC47AF}"/>
            </c:ext>
          </c:extLst>
        </c:ser>
        <c:ser>
          <c:idx val="2"/>
          <c:order val="2"/>
          <c:tx>
            <c:strRef>
              <c:f>'4.2.1.2_rysunki'!$O$5</c:f>
              <c:strCache>
                <c:ptCount val="1"/>
                <c:pt idx="0">
                  <c:v>3. Rolnictwo</c:v>
                </c:pt>
              </c:strCache>
            </c:strRef>
          </c:tx>
          <c:spPr>
            <a:solidFill>
              <a:srgbClr val="00B050"/>
            </a:solidFill>
            <a:ln>
              <a:noFill/>
            </a:ln>
            <a:effectLst/>
          </c:spPr>
          <c:invertIfNegative val="0"/>
          <c:cat>
            <c:strRef>
              <c:f>'4.2.1.2_rysunki'!$P$2:$AY$2</c:f>
              <c:strCache>
                <c:ptCount val="3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2025</c:v>
                </c:pt>
                <c:pt idx="35">
                  <c:v>2030</c:v>
                </c:pt>
              </c:strCache>
              <c:extLst/>
            </c:strRef>
          </c:cat>
          <c:val>
            <c:numRef>
              <c:f>'4.2.1.2_rysunki'!$P$5:$AY$5</c:f>
              <c:numCache>
                <c:formatCode>#,##0.00</c:formatCode>
                <c:ptCount val="36"/>
                <c:pt idx="0">
                  <c:v>50057.029647327021</c:v>
                </c:pt>
                <c:pt idx="1">
                  <c:v>52746.425689160045</c:v>
                </c:pt>
                <c:pt idx="2">
                  <c:v>49291.342679631962</c:v>
                </c:pt>
                <c:pt idx="3">
                  <c:v>42514.508641737746</c:v>
                </c:pt>
                <c:pt idx="4">
                  <c:v>38641.167099442042</c:v>
                </c:pt>
                <c:pt idx="5">
                  <c:v>37212.717300352306</c:v>
                </c:pt>
                <c:pt idx="6">
                  <c:v>36922.293909778688</c:v>
                </c:pt>
                <c:pt idx="7">
                  <c:v>36724.75959689622</c:v>
                </c:pt>
                <c:pt idx="8">
                  <c:v>35755.93977214217</c:v>
                </c:pt>
                <c:pt idx="9">
                  <c:v>36562.429204349442</c:v>
                </c:pt>
                <c:pt idx="10">
                  <c:v>36457.194756586177</c:v>
                </c:pt>
                <c:pt idx="11">
                  <c:v>34988.935660789422</c:v>
                </c:pt>
                <c:pt idx="12">
                  <c:v>33205.863867627391</c:v>
                </c:pt>
                <c:pt idx="13">
                  <c:v>32615.278652967532</c:v>
                </c:pt>
                <c:pt idx="14">
                  <c:v>31664.655118630766</c:v>
                </c:pt>
                <c:pt idx="15">
                  <c:v>31190.861254006213</c:v>
                </c:pt>
                <c:pt idx="16">
                  <c:v>31251.472511100794</c:v>
                </c:pt>
                <c:pt idx="17">
                  <c:v>31659.423380234166</c:v>
                </c:pt>
                <c:pt idx="18">
                  <c:v>32148.727351362817</c:v>
                </c:pt>
                <c:pt idx="19">
                  <c:v>32843.793592663169</c:v>
                </c:pt>
                <c:pt idx="20">
                  <c:v>32939.51571152937</c:v>
                </c:pt>
                <c:pt idx="21">
                  <c:v>32256.875716448863</c:v>
                </c:pt>
                <c:pt idx="22">
                  <c:v>31659.657494501451</c:v>
                </c:pt>
                <c:pt idx="23">
                  <c:v>31989.592998261716</c:v>
                </c:pt>
                <c:pt idx="24">
                  <c:v>31826.630873478076</c:v>
                </c:pt>
                <c:pt idx="25">
                  <c:v>32464.681905590216</c:v>
                </c:pt>
                <c:pt idx="26">
                  <c:v>32364.065009392423</c:v>
                </c:pt>
                <c:pt idx="27">
                  <c:v>31705.476799472497</c:v>
                </c:pt>
                <c:pt idx="28">
                  <c:v>32067.10221728589</c:v>
                </c:pt>
                <c:pt idx="29">
                  <c:v>33359.585875428464</c:v>
                </c:pt>
                <c:pt idx="30">
                  <c:v>33688.367796918421</c:v>
                </c:pt>
                <c:pt idx="31">
                  <c:v>32595.156292322416</c:v>
                </c:pt>
                <c:pt idx="32">
                  <c:v>34051.665151107816</c:v>
                </c:pt>
                <c:pt idx="33">
                  <c:v>34035.260211382585</c:v>
                </c:pt>
                <c:pt idx="34">
                  <c:v>33334.780286558955</c:v>
                </c:pt>
                <c:pt idx="35">
                  <c:v>34650.271024482783</c:v>
                </c:pt>
              </c:numCache>
              <c:extLst/>
            </c:numRef>
          </c:val>
          <c:extLst>
            <c:ext xmlns:c16="http://schemas.microsoft.com/office/drawing/2014/chart" uri="{C3380CC4-5D6E-409C-BE32-E72D297353CC}">
              <c16:uniqueId val="{00000002-E701-44E6-A7AF-E799C7EC47AF}"/>
            </c:ext>
          </c:extLst>
        </c:ser>
        <c:ser>
          <c:idx val="4"/>
          <c:order val="4"/>
          <c:tx>
            <c:strRef>
              <c:f>'4.2.1.2_rysunki'!$O$7</c:f>
              <c:strCache>
                <c:ptCount val="1"/>
                <c:pt idx="0">
                  <c:v>5. Odpady</c:v>
                </c:pt>
              </c:strCache>
            </c:strRef>
          </c:tx>
          <c:spPr>
            <a:solidFill>
              <a:schemeClr val="accent5"/>
            </a:solidFill>
            <a:ln>
              <a:noFill/>
            </a:ln>
            <a:effectLst/>
          </c:spPr>
          <c:invertIfNegative val="0"/>
          <c:cat>
            <c:strRef>
              <c:f>'4.2.1.2_rysunki'!$P$2:$AY$2</c:f>
              <c:strCache>
                <c:ptCount val="3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2025</c:v>
                </c:pt>
                <c:pt idx="35">
                  <c:v>2030</c:v>
                </c:pt>
              </c:strCache>
              <c:extLst/>
            </c:strRef>
          </c:cat>
          <c:val>
            <c:numRef>
              <c:f>'4.2.1.2_rysunki'!$P$7:$AY$7</c:f>
              <c:numCache>
                <c:formatCode>#,##0.00</c:formatCode>
                <c:ptCount val="36"/>
                <c:pt idx="0">
                  <c:v>18260.612517712943</c:v>
                </c:pt>
                <c:pt idx="1">
                  <c:v>24180.344628607436</c:v>
                </c:pt>
                <c:pt idx="2">
                  <c:v>18142.28314121559</c:v>
                </c:pt>
                <c:pt idx="3">
                  <c:v>18382.550738167069</c:v>
                </c:pt>
                <c:pt idx="4">
                  <c:v>18536.046902487182</c:v>
                </c:pt>
                <c:pt idx="5">
                  <c:v>18588.992351433844</c:v>
                </c:pt>
                <c:pt idx="6">
                  <c:v>17673.564566093497</c:v>
                </c:pt>
                <c:pt idx="7">
                  <c:v>17331.662497748483</c:v>
                </c:pt>
                <c:pt idx="8">
                  <c:v>16789.686348059662</c:v>
                </c:pt>
                <c:pt idx="9">
                  <c:v>16098.835854154091</c:v>
                </c:pt>
                <c:pt idx="10">
                  <c:v>15740.136483670451</c:v>
                </c:pt>
                <c:pt idx="11">
                  <c:v>14963.849965082458</c:v>
                </c:pt>
                <c:pt idx="12">
                  <c:v>14225.543359513149</c:v>
                </c:pt>
                <c:pt idx="13">
                  <c:v>13476.002593208823</c:v>
                </c:pt>
                <c:pt idx="14">
                  <c:v>12811.863152331176</c:v>
                </c:pt>
                <c:pt idx="15">
                  <c:v>12346.914334043868</c:v>
                </c:pt>
                <c:pt idx="16">
                  <c:v>11633.57052367209</c:v>
                </c:pt>
                <c:pt idx="17">
                  <c:v>11000.171772167076</c:v>
                </c:pt>
                <c:pt idx="18">
                  <c:v>10213.960825650001</c:v>
                </c:pt>
                <c:pt idx="19">
                  <c:v>9678.3832766389405</c:v>
                </c:pt>
                <c:pt idx="20">
                  <c:v>9069.2496953705922</c:v>
                </c:pt>
                <c:pt idx="21">
                  <c:v>8599.1519814468156</c:v>
                </c:pt>
                <c:pt idx="22">
                  <c:v>8275.6327872405309</c:v>
                </c:pt>
                <c:pt idx="23">
                  <c:v>7359.3630260013679</c:v>
                </c:pt>
                <c:pt idx="24">
                  <c:v>6716.420317104381</c:v>
                </c:pt>
                <c:pt idx="25">
                  <c:v>6498.0000032356656</c:v>
                </c:pt>
                <c:pt idx="26">
                  <c:v>6003.9805809949039</c:v>
                </c:pt>
                <c:pt idx="27">
                  <c:v>5608.2339828726526</c:v>
                </c:pt>
                <c:pt idx="28">
                  <c:v>5243.5122772886843</c:v>
                </c:pt>
                <c:pt idx="29">
                  <c:v>5377.9678087191041</c:v>
                </c:pt>
                <c:pt idx="30">
                  <c:v>5377.9415467588042</c:v>
                </c:pt>
                <c:pt idx="31">
                  <c:v>5182.1222495529964</c:v>
                </c:pt>
                <c:pt idx="32">
                  <c:v>4752.484449811288</c:v>
                </c:pt>
                <c:pt idx="33">
                  <c:v>4674.7241378472218</c:v>
                </c:pt>
                <c:pt idx="34">
                  <c:v>4652.4373156263673</c:v>
                </c:pt>
                <c:pt idx="35">
                  <c:v>4268.7000240003345</c:v>
                </c:pt>
              </c:numCache>
              <c:extLst/>
            </c:numRef>
          </c:val>
          <c:extLst>
            <c:ext xmlns:c16="http://schemas.microsoft.com/office/drawing/2014/chart" uri="{C3380CC4-5D6E-409C-BE32-E72D297353CC}">
              <c16:uniqueId val="{00000003-E701-44E6-A7AF-E799C7EC47AF}"/>
            </c:ext>
          </c:extLst>
        </c:ser>
        <c:ser>
          <c:idx val="5"/>
          <c:order val="5"/>
          <c:tx>
            <c:strRef>
              <c:f>'X:\PROJEKCJE GHG\2024_aKPEiK\tablice wspólne\[tablice wspólne projekcje GHG WEM v.1 AOIK.xlsx]trendy'!$B$26</c:f>
              <c:strCache>
                <c:ptCount val="1"/>
                <c:pt idx="0">
                  <c:v>Emisja pośrednia CO2</c:v>
                </c:pt>
              </c:strCache>
            </c:strRef>
          </c:tx>
          <c:spPr>
            <a:solidFill>
              <a:srgbClr val="7030A0"/>
            </a:solidFill>
            <a:ln>
              <a:noFill/>
            </a:ln>
            <a:effectLst/>
          </c:spPr>
          <c:invertIfNegative val="0"/>
          <c:cat>
            <c:strRef>
              <c:f>'4.2.1.2_rysunki'!$P$2:$AY$2</c:f>
              <c:strCache>
                <c:ptCount val="3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2025</c:v>
                </c:pt>
                <c:pt idx="35">
                  <c:v>2030</c:v>
                </c:pt>
              </c:strCache>
              <c:extLst/>
            </c:strRef>
          </c:cat>
          <c:val>
            <c:numRef>
              <c:f>[1]trendy!$C$26:$AL$26</c:f>
              <c:numCache>
                <c:formatCode>General</c:formatCode>
                <c:ptCount val="36"/>
                <c:pt idx="0">
                  <c:v>622.91555127999993</c:v>
                </c:pt>
                <c:pt idx="1">
                  <c:v>580.33717719999981</c:v>
                </c:pt>
                <c:pt idx="2">
                  <c:v>283.92690612366073</c:v>
                </c:pt>
                <c:pt idx="3">
                  <c:v>322.2114229151104</c:v>
                </c:pt>
                <c:pt idx="4">
                  <c:v>349.44760108455029</c:v>
                </c:pt>
                <c:pt idx="5">
                  <c:v>385.37997922770052</c:v>
                </c:pt>
                <c:pt idx="6">
                  <c:v>423.25820872986719</c:v>
                </c:pt>
                <c:pt idx="7">
                  <c:v>397.88498583715716</c:v>
                </c:pt>
                <c:pt idx="8">
                  <c:v>415.66879743295954</c:v>
                </c:pt>
                <c:pt idx="9">
                  <c:v>418.09377071968538</c:v>
                </c:pt>
                <c:pt idx="10">
                  <c:v>419.0738498297751</c:v>
                </c:pt>
                <c:pt idx="11">
                  <c:v>419.91777771023635</c:v>
                </c:pt>
                <c:pt idx="12">
                  <c:v>481.85550027368561</c:v>
                </c:pt>
                <c:pt idx="13">
                  <c:v>479.5049241865978</c:v>
                </c:pt>
                <c:pt idx="14">
                  <c:v>507.65671147963104</c:v>
                </c:pt>
                <c:pt idx="15">
                  <c:v>499.55913574583462</c:v>
                </c:pt>
                <c:pt idx="16">
                  <c:v>577.85323814624087</c:v>
                </c:pt>
                <c:pt idx="17">
                  <c:v>564.92610378236122</c:v>
                </c:pt>
                <c:pt idx="18">
                  <c:v>661.9453019474347</c:v>
                </c:pt>
                <c:pt idx="19">
                  <c:v>661.60140732962429</c:v>
                </c:pt>
                <c:pt idx="20">
                  <c:v>730.67976039480322</c:v>
                </c:pt>
                <c:pt idx="21">
                  <c:v>659.99657797695068</c:v>
                </c:pt>
                <c:pt idx="22">
                  <c:v>567.8712807449092</c:v>
                </c:pt>
                <c:pt idx="23">
                  <c:v>589.41956998234082</c:v>
                </c:pt>
                <c:pt idx="24">
                  <c:v>541.60526292684608</c:v>
                </c:pt>
                <c:pt idx="25">
                  <c:v>463.65051791880228</c:v>
                </c:pt>
                <c:pt idx="26">
                  <c:v>500.58367219290756</c:v>
                </c:pt>
                <c:pt idx="27">
                  <c:v>546.18621666901299</c:v>
                </c:pt>
                <c:pt idx="28">
                  <c:v>544.51574146609767</c:v>
                </c:pt>
                <c:pt idx="29">
                  <c:v>540.31886156253393</c:v>
                </c:pt>
                <c:pt idx="30">
                  <c:v>490.49499753316235</c:v>
                </c:pt>
                <c:pt idx="31">
                  <c:v>484.28067761358739</c:v>
                </c:pt>
                <c:pt idx="32">
                  <c:v>582.51944213900515</c:v>
                </c:pt>
                <c:pt idx="33">
                  <c:v>499.11856041993474</c:v>
                </c:pt>
                <c:pt idx="34">
                  <c:v>545.77875164722445</c:v>
                </c:pt>
                <c:pt idx="35">
                  <c:v>539.96670975349582</c:v>
                </c:pt>
              </c:numCache>
              <c:extLst/>
            </c:numRef>
          </c:val>
          <c:extLst>
            <c:ext xmlns:c16="http://schemas.microsoft.com/office/drawing/2014/chart" uri="{C3380CC4-5D6E-409C-BE32-E72D297353CC}">
              <c16:uniqueId val="{00000004-E701-44E6-A7AF-E799C7EC47AF}"/>
            </c:ext>
          </c:extLst>
        </c:ser>
        <c:dLbls>
          <c:showLegendKey val="0"/>
          <c:showVal val="0"/>
          <c:showCatName val="0"/>
          <c:showSerName val="0"/>
          <c:showPercent val="0"/>
          <c:showBubbleSize val="0"/>
        </c:dLbls>
        <c:gapWidth val="150"/>
        <c:overlap val="100"/>
        <c:axId val="539961200"/>
        <c:axId val="539964808"/>
        <c:extLst>
          <c:ext xmlns:c15="http://schemas.microsoft.com/office/drawing/2012/chart" uri="{02D57815-91ED-43cb-92C2-25804820EDAC}">
            <c15:filteredBarSeries>
              <c15:ser>
                <c:idx val="3"/>
                <c:order val="3"/>
                <c:tx>
                  <c:strRef>
                    <c:extLst>
                      <c:ext uri="{02D57815-91ED-43cb-92C2-25804820EDAC}">
                        <c15:formulaRef>
                          <c15:sqref>'4.2.1.2_rysunki'!$O$6</c15:sqref>
                        </c15:formulaRef>
                      </c:ext>
                    </c:extLst>
                    <c:strCache>
                      <c:ptCount val="1"/>
                      <c:pt idx="0">
                        <c:v>4. Użytkowanie gruntów, zmiany użytkowania gruntów i leśnictwo</c:v>
                      </c:pt>
                    </c:strCache>
                  </c:strRef>
                </c:tx>
                <c:spPr>
                  <a:solidFill>
                    <a:schemeClr val="accent4"/>
                  </a:solidFill>
                  <a:ln>
                    <a:noFill/>
                  </a:ln>
                  <a:effectLst/>
                </c:spPr>
                <c:invertIfNegative val="0"/>
                <c:cat>
                  <c:strRef>
                    <c:extLst>
                      <c:ext uri="{02D57815-91ED-43cb-92C2-25804820EDAC}">
                        <c15:formulaRef>
                          <c15:sqref>'4.2.1.2_rysunki'!$P$2:$AY$2</c15:sqref>
                        </c15:formulaRef>
                      </c:ext>
                    </c:extLst>
                    <c:strCache>
                      <c:ptCount val="3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2025</c:v>
                      </c:pt>
                      <c:pt idx="35">
                        <c:v>2030</c:v>
                      </c:pt>
                    </c:strCache>
                  </c:strRef>
                </c:cat>
                <c:val>
                  <c:numRef>
                    <c:extLst>
                      <c:ext uri="{02D57815-91ED-43cb-92C2-25804820EDAC}">
                        <c15:formulaRef>
                          <c15:sqref>'4.2.1.2_rysunki'!$P$6:$AY$6</c15:sqref>
                        </c15:formulaRef>
                      </c:ext>
                    </c:extLst>
                    <c:numCache>
                      <c:formatCode>#,##0.00</c:formatCode>
                      <c:ptCount val="36"/>
                      <c:pt idx="0">
                        <c:v>-17589.658689331223</c:v>
                      </c:pt>
                      <c:pt idx="1">
                        <c:v>-21421.260720989729</c:v>
                      </c:pt>
                      <c:pt idx="2">
                        <c:v>-28493.663008329153</c:v>
                      </c:pt>
                      <c:pt idx="3">
                        <c:v>-21428.205745836123</c:v>
                      </c:pt>
                      <c:pt idx="4">
                        <c:v>-205.55725148568217</c:v>
                      </c:pt>
                      <c:pt idx="5">
                        <c:v>-7919.9118129670105</c:v>
                      </c:pt>
                      <c:pt idx="6">
                        <c:v>-7474.3977813360079</c:v>
                      </c:pt>
                      <c:pt idx="7">
                        <c:v>-17716.929958078465</c:v>
                      </c:pt>
                      <c:pt idx="8">
                        <c:v>-35127.831273152478</c:v>
                      </c:pt>
                      <c:pt idx="9">
                        <c:v>-35018.028371176159</c:v>
                      </c:pt>
                      <c:pt idx="10">
                        <c:v>-40732.977955541777</c:v>
                      </c:pt>
                      <c:pt idx="11">
                        <c:v>-37939.44435125513</c:v>
                      </c:pt>
                      <c:pt idx="12">
                        <c:v>-34569.106199591486</c:v>
                      </c:pt>
                      <c:pt idx="13">
                        <c:v>-26805.852217153297</c:v>
                      </c:pt>
                      <c:pt idx="14">
                        <c:v>-35488.408924975833</c:v>
                      </c:pt>
                      <c:pt idx="15">
                        <c:v>-37470.104245683593</c:v>
                      </c:pt>
                      <c:pt idx="16">
                        <c:v>-48687.848814561345</c:v>
                      </c:pt>
                      <c:pt idx="17">
                        <c:v>-48018.517660765778</c:v>
                      </c:pt>
                      <c:pt idx="18">
                        <c:v>-42106.451754916336</c:v>
                      </c:pt>
                      <c:pt idx="19">
                        <c:v>-35236.162372984589</c:v>
                      </c:pt>
                      <c:pt idx="20">
                        <c:v>-34832.863238816295</c:v>
                      </c:pt>
                      <c:pt idx="21">
                        <c:v>-34749.524610454318</c:v>
                      </c:pt>
                      <c:pt idx="22">
                        <c:v>-32962.298654967482</c:v>
                      </c:pt>
                      <c:pt idx="23">
                        <c:v>-38417.153828046969</c:v>
                      </c:pt>
                      <c:pt idx="24">
                        <c:v>-38799.437198063068</c:v>
                      </c:pt>
                      <c:pt idx="25">
                        <c:v>-40961.154879341251</c:v>
                      </c:pt>
                      <c:pt idx="26">
                        <c:v>-33481.129741377583</c:v>
                      </c:pt>
                      <c:pt idx="27">
                        <c:v>-29143.456949698928</c:v>
                      </c:pt>
                      <c:pt idx="28">
                        <c:v>-36395.763413359127</c:v>
                      </c:pt>
                      <c:pt idx="29">
                        <c:v>-37388.797433914129</c:v>
                      </c:pt>
                      <c:pt idx="30">
                        <c:v>-36748.269885557937</c:v>
                      </c:pt>
                      <c:pt idx="31">
                        <c:v>-18294.50421170878</c:v>
                      </c:pt>
                      <c:pt idx="32">
                        <c:v>-18957.849715770171</c:v>
                      </c:pt>
                      <c:pt idx="33">
                        <c:v>-20094.722948312796</c:v>
                      </c:pt>
                      <c:pt idx="34">
                        <c:v>-15261.427714978967</c:v>
                      </c:pt>
                      <c:pt idx="35">
                        <c:v>-6891.6345657779493</c:v>
                      </c:pt>
                    </c:numCache>
                  </c:numRef>
                </c:val>
                <c:extLst>
                  <c:ext xmlns:c16="http://schemas.microsoft.com/office/drawing/2014/chart" uri="{C3380CC4-5D6E-409C-BE32-E72D297353CC}">
                    <c16:uniqueId val="{00000005-E701-44E6-A7AF-E799C7EC47AF}"/>
                  </c:ext>
                </c:extLst>
              </c15:ser>
            </c15:filteredBarSeries>
          </c:ext>
        </c:extLst>
      </c:barChart>
      <c:catAx>
        <c:axId val="5399612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539964808"/>
        <c:crosses val="autoZero"/>
        <c:auto val="1"/>
        <c:lblAlgn val="ctr"/>
        <c:lblOffset val="100"/>
        <c:noMultiLvlLbl val="0"/>
      </c:catAx>
      <c:valAx>
        <c:axId val="53996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kt</a:t>
                </a:r>
                <a:r>
                  <a:rPr lang="pl-PL" baseline="0"/>
                  <a:t> ekw. CO</a:t>
                </a:r>
                <a:r>
                  <a:rPr lang="pl-PL" baseline="-25000"/>
                  <a:t>2</a:t>
                </a:r>
                <a:endParaRPr lang="pl-PL"/>
              </a:p>
            </c:rich>
          </c:tx>
          <c:layout>
            <c:manualLayout>
              <c:xMode val="edge"/>
              <c:yMode val="edge"/>
              <c:x val="1.0804970286331712E-2"/>
              <c:y val="0.330315870188066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9961200"/>
        <c:crossesAt val="1"/>
        <c:crossBetween val="between"/>
      </c:valAx>
      <c:spPr>
        <a:noFill/>
        <a:ln>
          <a:noFill/>
        </a:ln>
        <a:effectLst/>
      </c:spPr>
    </c:plotArea>
    <c:legend>
      <c:legendPos val="b"/>
      <c:layout>
        <c:manualLayout>
          <c:xMode val="edge"/>
          <c:yMode val="edge"/>
          <c:x val="2.8044632585420302E-2"/>
          <c:y val="0.90202424263127634"/>
          <c:w val="0.95226901175968848"/>
          <c:h val="8.06221781930187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70072214219294"/>
          <c:y val="3.0787089987842749E-2"/>
          <c:w val="0.81543905096226466"/>
          <c:h val="0.68124913826319888"/>
        </c:manualLayout>
      </c:layout>
      <c:areaChart>
        <c:grouping val="stacked"/>
        <c:varyColors val="0"/>
        <c:ser>
          <c:idx val="0"/>
          <c:order val="0"/>
          <c:tx>
            <c:strRef>
              <c:f>'OZE1'!$AB$17</c:f>
              <c:strCache>
                <c:ptCount val="1"/>
                <c:pt idx="0">
                  <c:v>Zużycie energii końcowej brutto ze źródeł odnawialnych w elektroenergetyce</c:v>
                </c:pt>
              </c:strCache>
            </c:strRef>
          </c:tx>
          <c:spPr>
            <a:solidFill>
              <a:srgbClr val="003300"/>
            </a:solidFill>
            <a:ln>
              <a:noFill/>
            </a:ln>
            <a:effectLst/>
          </c:spPr>
          <c:cat>
            <c:numRef>
              <c:f>'OZE1'!$AC$16:$AH$16</c:f>
              <c:numCache>
                <c:formatCode>General</c:formatCode>
                <c:ptCount val="6"/>
                <c:pt idx="0">
                  <c:v>2005</c:v>
                </c:pt>
                <c:pt idx="1">
                  <c:v>2010</c:v>
                </c:pt>
                <c:pt idx="2">
                  <c:v>2015</c:v>
                </c:pt>
                <c:pt idx="3">
                  <c:v>2020</c:v>
                </c:pt>
                <c:pt idx="4">
                  <c:v>2025</c:v>
                </c:pt>
                <c:pt idx="5">
                  <c:v>2030</c:v>
                </c:pt>
              </c:numCache>
              <c:extLst/>
            </c:numRef>
          </c:cat>
          <c:val>
            <c:numRef>
              <c:f>'OZE1'!$AC$17:$AH$17</c:f>
              <c:numCache>
                <c:formatCode>0</c:formatCode>
                <c:ptCount val="6"/>
                <c:pt idx="0">
                  <c:v>257</c:v>
                </c:pt>
                <c:pt idx="1">
                  <c:v>824</c:v>
                </c:pt>
                <c:pt idx="2">
                  <c:v>1818</c:v>
                </c:pt>
                <c:pt idx="3">
                  <c:v>2292</c:v>
                </c:pt>
                <c:pt idx="4">
                  <c:v>4441.0890704155063</c:v>
                </c:pt>
                <c:pt idx="5">
                  <c:v>8264.2771351154333</c:v>
                </c:pt>
              </c:numCache>
              <c:extLst/>
            </c:numRef>
          </c:val>
          <c:extLst>
            <c:ext xmlns:c16="http://schemas.microsoft.com/office/drawing/2014/chart" uri="{C3380CC4-5D6E-409C-BE32-E72D297353CC}">
              <c16:uniqueId val="{00000000-DF28-4449-A0F3-E8F256D34133}"/>
            </c:ext>
          </c:extLst>
        </c:ser>
        <c:ser>
          <c:idx val="1"/>
          <c:order val="1"/>
          <c:tx>
            <c:strRef>
              <c:f>'OZE1'!$AB$18</c:f>
              <c:strCache>
                <c:ptCount val="1"/>
                <c:pt idx="0">
                  <c:v>Zużycie energii końcowej brutto ze źródeł odnawialnych w ciepłownictwie i chłodnictwie </c:v>
                </c:pt>
              </c:strCache>
            </c:strRef>
          </c:tx>
          <c:spPr>
            <a:solidFill>
              <a:srgbClr val="008000"/>
            </a:solidFill>
            <a:ln>
              <a:noFill/>
            </a:ln>
            <a:effectLst/>
          </c:spPr>
          <c:cat>
            <c:numRef>
              <c:f>'OZE1'!$AC$16:$AH$16</c:f>
              <c:numCache>
                <c:formatCode>General</c:formatCode>
                <c:ptCount val="6"/>
                <c:pt idx="0">
                  <c:v>2005</c:v>
                </c:pt>
                <c:pt idx="1">
                  <c:v>2010</c:v>
                </c:pt>
                <c:pt idx="2">
                  <c:v>2015</c:v>
                </c:pt>
                <c:pt idx="3">
                  <c:v>2020</c:v>
                </c:pt>
                <c:pt idx="4">
                  <c:v>2025</c:v>
                </c:pt>
                <c:pt idx="5">
                  <c:v>2030</c:v>
                </c:pt>
              </c:numCache>
              <c:extLst/>
            </c:numRef>
          </c:cat>
          <c:val>
            <c:numRef>
              <c:f>'OZE1'!$AC$18:$AH$18</c:f>
              <c:numCache>
                <c:formatCode>0</c:formatCode>
                <c:ptCount val="6"/>
                <c:pt idx="0">
                  <c:v>3868</c:v>
                </c:pt>
                <c:pt idx="1">
                  <c:v>4677</c:v>
                </c:pt>
                <c:pt idx="2">
                  <c:v>5224</c:v>
                </c:pt>
                <c:pt idx="3">
                  <c:v>8507</c:v>
                </c:pt>
                <c:pt idx="4">
                  <c:v>9190.7815581707455</c:v>
                </c:pt>
                <c:pt idx="5">
                  <c:v>10273.674111013896</c:v>
                </c:pt>
              </c:numCache>
              <c:extLst/>
            </c:numRef>
          </c:val>
          <c:extLst>
            <c:ext xmlns:c16="http://schemas.microsoft.com/office/drawing/2014/chart" uri="{C3380CC4-5D6E-409C-BE32-E72D297353CC}">
              <c16:uniqueId val="{00000001-DF28-4449-A0F3-E8F256D34133}"/>
            </c:ext>
          </c:extLst>
        </c:ser>
        <c:ser>
          <c:idx val="2"/>
          <c:order val="2"/>
          <c:tx>
            <c:strRef>
              <c:f>'OZE1'!$AB$19</c:f>
              <c:strCache>
                <c:ptCount val="1"/>
                <c:pt idx="0">
                  <c:v>Zużycie energii końcowej brutto ze źródeł odnawialnych w transporcie </c:v>
                </c:pt>
              </c:strCache>
            </c:strRef>
          </c:tx>
          <c:spPr>
            <a:solidFill>
              <a:schemeClr val="accent3"/>
            </a:solidFill>
            <a:ln>
              <a:noFill/>
            </a:ln>
            <a:effectLst/>
          </c:spPr>
          <c:cat>
            <c:numRef>
              <c:f>'OZE1'!$AC$16:$AH$16</c:f>
              <c:numCache>
                <c:formatCode>General</c:formatCode>
                <c:ptCount val="6"/>
                <c:pt idx="0">
                  <c:v>2005</c:v>
                </c:pt>
                <c:pt idx="1">
                  <c:v>2010</c:v>
                </c:pt>
                <c:pt idx="2">
                  <c:v>2015</c:v>
                </c:pt>
                <c:pt idx="3">
                  <c:v>2020</c:v>
                </c:pt>
                <c:pt idx="4">
                  <c:v>2025</c:v>
                </c:pt>
                <c:pt idx="5">
                  <c:v>2030</c:v>
                </c:pt>
              </c:numCache>
              <c:extLst/>
            </c:numRef>
          </c:cat>
          <c:val>
            <c:numRef>
              <c:f>'OZE1'!$AC$19:$AH$19</c:f>
              <c:numCache>
                <c:formatCode>0</c:formatCode>
                <c:ptCount val="6"/>
                <c:pt idx="0">
                  <c:v>178</c:v>
                </c:pt>
                <c:pt idx="1">
                  <c:v>993</c:v>
                </c:pt>
                <c:pt idx="2">
                  <c:v>824</c:v>
                </c:pt>
                <c:pt idx="3">
                  <c:v>1291</c:v>
                </c:pt>
                <c:pt idx="4">
                  <c:v>1722.4318521679836</c:v>
                </c:pt>
                <c:pt idx="5">
                  <c:v>2488.3138090756379</c:v>
                </c:pt>
              </c:numCache>
              <c:extLst/>
            </c:numRef>
          </c:val>
          <c:extLst>
            <c:ext xmlns:c16="http://schemas.microsoft.com/office/drawing/2014/chart" uri="{C3380CC4-5D6E-409C-BE32-E72D297353CC}">
              <c16:uniqueId val="{00000002-DF28-4449-A0F3-E8F256D34133}"/>
            </c:ext>
          </c:extLst>
        </c:ser>
        <c:dLbls>
          <c:showLegendKey val="0"/>
          <c:showVal val="0"/>
          <c:showCatName val="0"/>
          <c:showSerName val="0"/>
          <c:showPercent val="0"/>
          <c:showBubbleSize val="0"/>
        </c:dLbls>
        <c:axId val="457787632"/>
        <c:axId val="457788024"/>
      </c:areaChart>
      <c:lineChart>
        <c:grouping val="stacked"/>
        <c:varyColors val="0"/>
        <c:ser>
          <c:idx val="3"/>
          <c:order val="3"/>
          <c:tx>
            <c:strRef>
              <c:f>'OZE1'!$AB$20</c:f>
              <c:strCache>
                <c:ptCount val="1"/>
                <c:pt idx="0">
                  <c:v>Udział energii ze źródeł odnawialnych w zużyciu końcowym energii brutto</c:v>
                </c:pt>
              </c:strCache>
            </c:strRef>
          </c:tx>
          <c:spPr>
            <a:ln w="28575" cap="rnd">
              <a:solidFill>
                <a:srgbClr val="008000"/>
              </a:solidFill>
              <a:round/>
            </a:ln>
            <a:effectLst/>
          </c:spPr>
          <c:marker>
            <c:symbol val="diamond"/>
            <c:size val="9"/>
            <c:spPr>
              <a:solidFill>
                <a:srgbClr val="00B050"/>
              </a:solidFill>
              <a:ln w="9525">
                <a:solidFill>
                  <a:srgbClr val="008000"/>
                </a:solidFill>
              </a:ln>
              <a:effectLst/>
            </c:spPr>
          </c:marker>
          <c:dLbls>
            <c:dLbl>
              <c:idx val="0"/>
              <c:layout>
                <c:manualLayout>
                  <c:x val="-4.0251572327044058E-2"/>
                  <c:y val="-3.5580957183781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28-4449-A0F3-E8F256D34133}"/>
                </c:ext>
              </c:extLst>
            </c:dLbl>
            <c:dLbl>
              <c:idx val="1"/>
              <c:layout>
                <c:manualLayout>
                  <c:x val="-4.1928721174004223E-2"/>
                  <c:y val="-3.8122454125479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28-4449-A0F3-E8F256D34133}"/>
                </c:ext>
              </c:extLst>
            </c:dLbl>
            <c:dLbl>
              <c:idx val="2"/>
              <c:layout>
                <c:manualLayout>
                  <c:x val="-4.696016771488476E-2"/>
                  <c:y val="-3.8122454125479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28-4449-A0F3-E8F256D34133}"/>
                </c:ext>
              </c:extLst>
            </c:dLbl>
            <c:dLbl>
              <c:idx val="3"/>
              <c:layout>
                <c:manualLayout>
                  <c:x val="-5.031446540880509E-2"/>
                  <c:y val="-4.0663951067178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28-4449-A0F3-E8F256D34133}"/>
                </c:ext>
              </c:extLst>
            </c:dLbl>
            <c:dLbl>
              <c:idx val="4"/>
              <c:layout>
                <c:manualLayout>
                  <c:x val="-5.1991614255765262E-2"/>
                  <c:y val="-3.55809571837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28-4449-A0F3-E8F256D34133}"/>
                </c:ext>
              </c:extLst>
            </c:dLbl>
            <c:dLbl>
              <c:idx val="5"/>
              <c:layout>
                <c:manualLayout>
                  <c:x val="-5.1991614255765199E-2"/>
                  <c:y val="-3.558095718378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28-4449-A0F3-E8F256D3413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'OZE1'!$AC$16:$AH$16</c:f>
              <c:numCache>
                <c:formatCode>General</c:formatCode>
                <c:ptCount val="6"/>
                <c:pt idx="0">
                  <c:v>2005</c:v>
                </c:pt>
                <c:pt idx="1">
                  <c:v>2010</c:v>
                </c:pt>
                <c:pt idx="2">
                  <c:v>2015</c:v>
                </c:pt>
                <c:pt idx="3">
                  <c:v>2020</c:v>
                </c:pt>
                <c:pt idx="4">
                  <c:v>2025</c:v>
                </c:pt>
                <c:pt idx="5">
                  <c:v>2030</c:v>
                </c:pt>
              </c:numCache>
              <c:extLst/>
            </c:numRef>
          </c:cat>
          <c:val>
            <c:numRef>
              <c:f>'OZE1'!$AC$20:$AH$20</c:f>
              <c:numCache>
                <c:formatCode>0.0%</c:formatCode>
                <c:ptCount val="6"/>
                <c:pt idx="0">
                  <c:v>6.9000000000000006E-2</c:v>
                </c:pt>
                <c:pt idx="1">
                  <c:v>9.2999999999999999E-2</c:v>
                </c:pt>
                <c:pt idx="2">
                  <c:v>0.11899999999999999</c:v>
                </c:pt>
                <c:pt idx="3">
                  <c:v>0.161</c:v>
                </c:pt>
                <c:pt idx="4">
                  <c:v>0.20877629168133888</c:v>
                </c:pt>
                <c:pt idx="5">
                  <c:v>0.29830316275068686</c:v>
                </c:pt>
              </c:numCache>
              <c:extLst/>
            </c:numRef>
          </c:val>
          <c:smooth val="0"/>
          <c:extLst>
            <c:ext xmlns:c16="http://schemas.microsoft.com/office/drawing/2014/chart" uri="{C3380CC4-5D6E-409C-BE32-E72D297353CC}">
              <c16:uniqueId val="{00000009-DF28-4449-A0F3-E8F256D34133}"/>
            </c:ext>
          </c:extLst>
        </c:ser>
        <c:dLbls>
          <c:showLegendKey val="0"/>
          <c:showVal val="0"/>
          <c:showCatName val="0"/>
          <c:showSerName val="0"/>
          <c:showPercent val="0"/>
          <c:showBubbleSize val="0"/>
        </c:dLbls>
        <c:marker val="1"/>
        <c:smooth val="0"/>
        <c:axId val="716656360"/>
        <c:axId val="716655968"/>
      </c:lineChart>
      <c:catAx>
        <c:axId val="457787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57788024"/>
        <c:crosses val="autoZero"/>
        <c:auto val="1"/>
        <c:lblAlgn val="ctr"/>
        <c:lblOffset val="100"/>
        <c:noMultiLvlLbl val="0"/>
      </c:catAx>
      <c:valAx>
        <c:axId val="457788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[ktoe]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57787632"/>
        <c:crosses val="autoZero"/>
        <c:crossBetween val="between"/>
      </c:valAx>
      <c:valAx>
        <c:axId val="716655968"/>
        <c:scaling>
          <c:orientation val="minMax"/>
          <c:max val="0.35000000000000003"/>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rgbClr val="008000"/>
                </a:solidFill>
                <a:latin typeface="+mn-lt"/>
                <a:ea typeface="+mn-ea"/>
                <a:cs typeface="+mn-cs"/>
              </a:defRPr>
            </a:pPr>
            <a:endParaRPr lang="pl-PL"/>
          </a:p>
        </c:txPr>
        <c:crossAx val="716656360"/>
        <c:crosses val="max"/>
        <c:crossBetween val="between"/>
      </c:valAx>
      <c:catAx>
        <c:axId val="716656360"/>
        <c:scaling>
          <c:orientation val="minMax"/>
        </c:scaling>
        <c:delete val="1"/>
        <c:axPos val="b"/>
        <c:numFmt formatCode="General" sourceLinked="1"/>
        <c:majorTickMark val="out"/>
        <c:minorTickMark val="none"/>
        <c:tickLblPos val="nextTo"/>
        <c:crossAx val="716655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OZE!$B$24</c:f>
              <c:strCache>
                <c:ptCount val="1"/>
                <c:pt idx="0">
                  <c:v>Elektrownie wodne* </c:v>
                </c:pt>
              </c:strCache>
            </c:strRef>
          </c:tx>
          <c:spPr>
            <a:solidFill>
              <a:schemeClr val="accent1"/>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OZE!$C$24:$H$24</c:f>
              <c:numCache>
                <c:formatCode>#,##0</c:formatCode>
                <c:ptCount val="6"/>
                <c:pt idx="0">
                  <c:v>164</c:v>
                </c:pt>
                <c:pt idx="1">
                  <c:v>189</c:v>
                </c:pt>
                <c:pt idx="2">
                  <c:v>198</c:v>
                </c:pt>
                <c:pt idx="3">
                  <c:v>200</c:v>
                </c:pt>
                <c:pt idx="4">
                  <c:v>223.24667927773004</c:v>
                </c:pt>
                <c:pt idx="5">
                  <c:v>247.71140842648322</c:v>
                </c:pt>
              </c:numCache>
              <c:extLst/>
            </c:numRef>
          </c:val>
          <c:extLst>
            <c:ext xmlns:c16="http://schemas.microsoft.com/office/drawing/2014/chart" uri="{C3380CC4-5D6E-409C-BE32-E72D297353CC}">
              <c16:uniqueId val="{00000000-1FE8-4C96-BB0C-3FA6AC2D8905}"/>
            </c:ext>
          </c:extLst>
        </c:ser>
        <c:ser>
          <c:idx val="1"/>
          <c:order val="1"/>
          <c:tx>
            <c:strRef>
              <c:f>OZE!$B$25</c:f>
              <c:strCache>
                <c:ptCount val="1"/>
                <c:pt idx="0">
                  <c:v>Elektrownie wiatrowe*</c:v>
                </c:pt>
              </c:strCache>
            </c:strRef>
          </c:tx>
          <c:spPr>
            <a:solidFill>
              <a:schemeClr val="accent1">
                <a:lumMod val="60000"/>
                <a:lumOff val="40000"/>
              </a:schemeClr>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OZE!$C$25:$H$25</c:f>
              <c:numCache>
                <c:formatCode>#,##0</c:formatCode>
                <c:ptCount val="6"/>
                <c:pt idx="0">
                  <c:v>17</c:v>
                </c:pt>
                <c:pt idx="1">
                  <c:v>146</c:v>
                </c:pt>
                <c:pt idx="2">
                  <c:v>833</c:v>
                </c:pt>
                <c:pt idx="3">
                  <c:v>1294</c:v>
                </c:pt>
                <c:pt idx="4">
                  <c:v>2201.2155116079107</c:v>
                </c:pt>
                <c:pt idx="5">
                  <c:v>5135.3786414445394</c:v>
                </c:pt>
              </c:numCache>
              <c:extLst/>
            </c:numRef>
          </c:val>
          <c:extLst>
            <c:ext xmlns:c16="http://schemas.microsoft.com/office/drawing/2014/chart" uri="{C3380CC4-5D6E-409C-BE32-E72D297353CC}">
              <c16:uniqueId val="{00000001-1FE8-4C96-BB0C-3FA6AC2D8905}"/>
            </c:ext>
          </c:extLst>
        </c:ser>
        <c:ser>
          <c:idx val="2"/>
          <c:order val="2"/>
          <c:tx>
            <c:strRef>
              <c:f>OZE!$B$26</c:f>
              <c:strCache>
                <c:ptCount val="1"/>
                <c:pt idx="0">
                  <c:v>Elektrownie fotowoltaiczne</c:v>
                </c:pt>
              </c:strCache>
            </c:strRef>
          </c:tx>
          <c:spPr>
            <a:solidFill>
              <a:srgbClr val="FFFF00"/>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OZE!$C$26:$H$26</c:f>
              <c:numCache>
                <c:formatCode>#,##0</c:formatCode>
                <c:ptCount val="6"/>
                <c:pt idx="0">
                  <c:v>0</c:v>
                </c:pt>
                <c:pt idx="1">
                  <c:v>0</c:v>
                </c:pt>
                <c:pt idx="2">
                  <c:v>5</c:v>
                </c:pt>
                <c:pt idx="3">
                  <c:v>168</c:v>
                </c:pt>
                <c:pt idx="4">
                  <c:v>1335.2559931212379</c:v>
                </c:pt>
                <c:pt idx="5">
                  <c:v>2134.3819088564055</c:v>
                </c:pt>
              </c:numCache>
              <c:extLst/>
            </c:numRef>
          </c:val>
          <c:extLst>
            <c:ext xmlns:c16="http://schemas.microsoft.com/office/drawing/2014/chart" uri="{C3380CC4-5D6E-409C-BE32-E72D297353CC}">
              <c16:uniqueId val="{00000002-1FE8-4C96-BB0C-3FA6AC2D8905}"/>
            </c:ext>
          </c:extLst>
        </c:ser>
        <c:ser>
          <c:idx val="3"/>
          <c:order val="3"/>
          <c:tx>
            <c:strRef>
              <c:f>OZE!$B$27</c:f>
              <c:strCache>
                <c:ptCount val="1"/>
                <c:pt idx="0">
                  <c:v>Elektrownie biomasowe</c:v>
                </c:pt>
              </c:strCache>
            </c:strRef>
          </c:tx>
          <c:spPr>
            <a:solidFill>
              <a:srgbClr val="92D050"/>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OZE!$C$27:$H$27</c:f>
              <c:numCache>
                <c:formatCode>#,##0</c:formatCode>
                <c:ptCount val="6"/>
                <c:pt idx="0">
                  <c:v>120</c:v>
                </c:pt>
                <c:pt idx="1">
                  <c:v>508</c:v>
                </c:pt>
                <c:pt idx="2">
                  <c:v>776</c:v>
                </c:pt>
                <c:pt idx="3">
                  <c:v>596</c:v>
                </c:pt>
                <c:pt idx="4">
                  <c:v>586.01191913251921</c:v>
                </c:pt>
                <c:pt idx="5">
                  <c:v>745.66098491246771</c:v>
                </c:pt>
              </c:numCache>
              <c:extLst/>
            </c:numRef>
          </c:val>
          <c:extLst>
            <c:ext xmlns:c16="http://schemas.microsoft.com/office/drawing/2014/chart" uri="{C3380CC4-5D6E-409C-BE32-E72D297353CC}">
              <c16:uniqueId val="{00000003-1FE8-4C96-BB0C-3FA6AC2D8905}"/>
            </c:ext>
          </c:extLst>
        </c:ser>
        <c:ser>
          <c:idx val="4"/>
          <c:order val="4"/>
          <c:tx>
            <c:strRef>
              <c:f>OZE!$B$28</c:f>
              <c:strCache>
                <c:ptCount val="1"/>
                <c:pt idx="0">
                  <c:v>Elektrownie biogazowe</c:v>
                </c:pt>
              </c:strCache>
            </c:strRef>
          </c:tx>
          <c:spPr>
            <a:solidFill>
              <a:schemeClr val="bg2">
                <a:lumMod val="50000"/>
              </a:schemeClr>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OZE!$C$28:$H$28</c:f>
              <c:numCache>
                <c:formatCode>#,##0</c:formatCode>
                <c:ptCount val="6"/>
                <c:pt idx="0">
                  <c:v>10</c:v>
                </c:pt>
                <c:pt idx="1">
                  <c:v>34</c:v>
                </c:pt>
                <c:pt idx="2">
                  <c:v>78</c:v>
                </c:pt>
                <c:pt idx="3">
                  <c:v>106</c:v>
                </c:pt>
                <c:pt idx="4">
                  <c:v>163.20836595012898</c:v>
                </c:pt>
                <c:pt idx="5">
                  <c:v>237.25748202923475</c:v>
                </c:pt>
              </c:numCache>
              <c:extLst/>
            </c:numRef>
          </c:val>
          <c:extLst>
            <c:ext xmlns:c16="http://schemas.microsoft.com/office/drawing/2014/chart" uri="{C3380CC4-5D6E-409C-BE32-E72D297353CC}">
              <c16:uniqueId val="{00000004-1FE8-4C96-BB0C-3FA6AC2D8905}"/>
            </c:ext>
          </c:extLst>
        </c:ser>
        <c:ser>
          <c:idx val="6"/>
          <c:order val="5"/>
          <c:tx>
            <c:strRef>
              <c:f>OZE!$B$29</c:f>
              <c:strCache>
                <c:ptCount val="1"/>
                <c:pt idx="0">
                  <c:v>Elektrownie geotermalne</c:v>
                </c:pt>
              </c:strCache>
            </c:strRef>
          </c:tx>
          <c:spPr>
            <a:solidFill>
              <a:srgbClr val="FF0000"/>
            </a:solidFill>
            <a:ln>
              <a:noFill/>
            </a:ln>
            <a:effectLst/>
          </c:spPr>
          <c:invertIfNegative val="0"/>
          <c:cat>
            <c:strLit>
              <c:ptCount val="6"/>
              <c:pt idx="0">
                <c:v>2005</c:v>
              </c:pt>
              <c:pt idx="1">
                <c:v>2010</c:v>
              </c:pt>
              <c:pt idx="2">
                <c:v>2015</c:v>
              </c:pt>
              <c:pt idx="3">
                <c:v>2020</c:v>
              </c:pt>
              <c:pt idx="4">
                <c:v>2025</c:v>
              </c:pt>
              <c:pt idx="5">
                <c:v>2030</c:v>
              </c:pt>
              <c:extLst>
                <c:ext xmlns:c15="http://schemas.microsoft.com/office/drawing/2012/chart" uri="{02D57815-91ED-43cb-92C2-25804820EDAC}">
                  <c15:autoCat val="1"/>
                </c:ext>
              </c:extLst>
            </c:strLit>
          </c:cat>
          <c:val>
            <c:numRef>
              <c:f>OZE!$C$29:$H$29</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5-1FE8-4C96-BB0C-3FA6AC2D8905}"/>
            </c:ext>
          </c:extLst>
        </c:ser>
        <c:ser>
          <c:idx val="5"/>
          <c:order val="6"/>
          <c:tx>
            <c:strRef>
              <c:f>OZE!$B$31</c:f>
              <c:strCache>
                <c:ptCount val="1"/>
                <c:pt idx="0">
                  <c:v>Odnawialne odpady komunalne </c:v>
                </c:pt>
              </c:strCache>
            </c:strRef>
          </c:tx>
          <c:spPr>
            <a:solidFill>
              <a:schemeClr val="accent4">
                <a:lumMod val="75000"/>
              </a:schemeClr>
            </a:solidFill>
            <a:ln>
              <a:noFill/>
            </a:ln>
            <a:effectLst/>
          </c:spPr>
          <c:invertIfNegative val="0"/>
          <c:cat>
            <c:numRef>
              <c:f>OZE!$C$22:$H$22</c:f>
              <c:numCache>
                <c:formatCode>General</c:formatCode>
                <c:ptCount val="6"/>
                <c:pt idx="0">
                  <c:v>2005</c:v>
                </c:pt>
                <c:pt idx="1">
                  <c:v>2010</c:v>
                </c:pt>
                <c:pt idx="2">
                  <c:v>2015</c:v>
                </c:pt>
                <c:pt idx="3">
                  <c:v>2020</c:v>
                </c:pt>
                <c:pt idx="4">
                  <c:v>2025</c:v>
                </c:pt>
                <c:pt idx="5">
                  <c:v>2030</c:v>
                </c:pt>
              </c:numCache>
              <c:extLst/>
            </c:numRef>
          </c:cat>
          <c:val>
            <c:numRef>
              <c:f>OZE!$C$31:$H$31</c:f>
              <c:numCache>
                <c:formatCode>#,##0</c:formatCode>
                <c:ptCount val="6"/>
                <c:pt idx="0">
                  <c:v>0</c:v>
                </c:pt>
                <c:pt idx="1">
                  <c:v>0</c:v>
                </c:pt>
                <c:pt idx="2">
                  <c:v>0</c:v>
                </c:pt>
                <c:pt idx="3">
                  <c:v>16</c:v>
                </c:pt>
                <c:pt idx="4">
                  <c:v>29.955584522785898</c:v>
                </c:pt>
                <c:pt idx="5">
                  <c:v>36.328857368873599</c:v>
                </c:pt>
              </c:numCache>
              <c:extLst/>
            </c:numRef>
          </c:val>
          <c:extLst>
            <c:ext xmlns:c16="http://schemas.microsoft.com/office/drawing/2014/chart" uri="{C3380CC4-5D6E-409C-BE32-E72D297353CC}">
              <c16:uniqueId val="{00000006-1FE8-4C96-BB0C-3FA6AC2D8905}"/>
            </c:ext>
          </c:extLst>
        </c:ser>
        <c:ser>
          <c:idx val="7"/>
          <c:order val="7"/>
          <c:tx>
            <c:strRef>
              <c:f>OZE!$B$30</c:f>
              <c:strCache>
                <c:ptCount val="1"/>
                <c:pt idx="0">
                  <c:v>Elektrownie na wodór</c:v>
                </c:pt>
              </c:strCache>
            </c:strRef>
          </c:tx>
          <c:spPr>
            <a:solidFill>
              <a:schemeClr val="accent2">
                <a:lumMod val="60000"/>
              </a:schemeClr>
            </a:solidFill>
            <a:ln>
              <a:noFill/>
            </a:ln>
            <a:effectLst/>
          </c:spPr>
          <c:invertIfNegative val="0"/>
          <c:cat>
            <c:strLit>
              <c:ptCount val="6"/>
              <c:pt idx="0">
                <c:v>2005</c:v>
              </c:pt>
              <c:pt idx="1">
                <c:v>2010</c:v>
              </c:pt>
              <c:pt idx="2">
                <c:v>2015</c:v>
              </c:pt>
              <c:pt idx="3">
                <c:v>2020</c:v>
              </c:pt>
              <c:pt idx="4">
                <c:v>2025</c:v>
              </c:pt>
              <c:pt idx="5">
                <c:v>2030</c:v>
              </c:pt>
              <c:extLst>
                <c:ext xmlns:c15="http://schemas.microsoft.com/office/drawing/2012/chart" uri="{02D57815-91ED-43cb-92C2-25804820EDAC}">
                  <c15:autoCat val="1"/>
                </c:ext>
              </c:extLst>
            </c:strLit>
          </c:cat>
          <c:val>
            <c:numRef>
              <c:f>OZE!$C$30:$H$30</c:f>
              <c:numCache>
                <c:formatCode>#,##0</c:formatCode>
                <c:ptCount val="6"/>
                <c:pt idx="0">
                  <c:v>0</c:v>
                </c:pt>
                <c:pt idx="1">
                  <c:v>0</c:v>
                </c:pt>
                <c:pt idx="2">
                  <c:v>0</c:v>
                </c:pt>
                <c:pt idx="3">
                  <c:v>0</c:v>
                </c:pt>
                <c:pt idx="4">
                  <c:v>0</c:v>
                </c:pt>
                <c:pt idx="5">
                  <c:v>0</c:v>
                </c:pt>
              </c:numCache>
              <c:extLst/>
            </c:numRef>
          </c:val>
          <c:extLst>
            <c:ext xmlns:c16="http://schemas.microsoft.com/office/drawing/2014/chart" uri="{C3380CC4-5D6E-409C-BE32-E72D297353CC}">
              <c16:uniqueId val="{00000007-1FE8-4C96-BB0C-3FA6AC2D8905}"/>
            </c:ext>
          </c:extLst>
        </c:ser>
        <c:dLbls>
          <c:showLegendKey val="0"/>
          <c:showVal val="0"/>
          <c:showCatName val="0"/>
          <c:showSerName val="0"/>
          <c:showPercent val="0"/>
          <c:showBubbleSize val="0"/>
        </c:dLbls>
        <c:gapWidth val="150"/>
        <c:overlap val="100"/>
        <c:axId val="804033576"/>
        <c:axId val="451649256"/>
      </c:barChart>
      <c:catAx>
        <c:axId val="804033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51649256"/>
        <c:crosses val="autoZero"/>
        <c:auto val="1"/>
        <c:lblAlgn val="ctr"/>
        <c:lblOffset val="100"/>
        <c:noMultiLvlLbl val="0"/>
      </c:catAx>
      <c:valAx>
        <c:axId val="451649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804033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0.11248</cdr:x>
      <cdr:y>0.18703</cdr:y>
    </cdr:from>
    <cdr:to>
      <cdr:x>0.25347</cdr:x>
      <cdr:y>0.31522</cdr:y>
    </cdr:to>
    <cdr:sp macro="" textlink="">
      <cdr:nvSpPr>
        <cdr:cNvPr id="2" name="pole tekstowe 1">
          <a:extLst xmlns:a="http://schemas.openxmlformats.org/drawingml/2006/main">
            <a:ext uri="{FF2B5EF4-FFF2-40B4-BE49-F238E27FC236}">
              <a16:creationId xmlns:a16="http://schemas.microsoft.com/office/drawing/2014/main" id="{1CF4F1BD-C82E-199C-76DA-60CD74DF7A0F}"/>
            </a:ext>
          </a:extLst>
        </cdr:cNvPr>
        <cdr:cNvSpPr txBox="1"/>
      </cdr:nvSpPr>
      <cdr:spPr>
        <a:xfrm xmlns:a="http://schemas.openxmlformats.org/drawingml/2006/main">
          <a:off x="647939" y="313899"/>
          <a:ext cx="812229" cy="2151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b="1">
              <a:solidFill>
                <a:srgbClr val="C00000"/>
              </a:solidFill>
              <a:latin typeface="Times New Roman" panose="02020603050405020304" pitchFamily="18" charset="0"/>
              <a:cs typeface="Times New Roman" panose="02020603050405020304" pitchFamily="18" charset="0"/>
            </a:rPr>
            <a:t>średnia UE</a:t>
          </a:r>
        </a:p>
      </cdr:txBody>
    </cdr:sp>
  </cdr:relSizeAnchor>
</c:userShapes>
</file>

<file path=word/drawings/drawing2.xml><?xml version="1.0" encoding="utf-8"?>
<c:userShapes xmlns:c="http://schemas.openxmlformats.org/drawingml/2006/chart">
  <cdr:relSizeAnchor xmlns:cdr="http://schemas.openxmlformats.org/drawingml/2006/chartDrawing">
    <cdr:from>
      <cdr:x>0.51178</cdr:x>
      <cdr:y>0.15029</cdr:y>
    </cdr:from>
    <cdr:to>
      <cdr:x>0.54566</cdr:x>
      <cdr:y>0.70722</cdr:y>
    </cdr:to>
    <cdr:sp macro="" textlink="">
      <cdr:nvSpPr>
        <cdr:cNvPr id="3" name="Prostokąt 2"/>
        <cdr:cNvSpPr/>
      </cdr:nvSpPr>
      <cdr:spPr>
        <a:xfrm xmlns:a="http://schemas.openxmlformats.org/drawingml/2006/main">
          <a:off x="2948221" y="326201"/>
          <a:ext cx="195173" cy="1208777"/>
        </a:xfrm>
        <a:prstGeom xmlns:a="http://schemas.openxmlformats.org/drawingml/2006/main" prst="rect">
          <a:avLst/>
        </a:prstGeom>
        <a:solidFill xmlns:a="http://schemas.openxmlformats.org/drawingml/2006/main">
          <a:schemeClr val="bg1">
            <a:alpha val="10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3.xml><?xml version="1.0" encoding="utf-8"?>
<c:userShapes xmlns:c="http://schemas.openxmlformats.org/drawingml/2006/chart">
  <cdr:relSizeAnchor xmlns:cdr="http://schemas.openxmlformats.org/drawingml/2006/chartDrawing">
    <cdr:from>
      <cdr:x>0.57966</cdr:x>
      <cdr:y>0.15268</cdr:y>
    </cdr:from>
    <cdr:to>
      <cdr:x>0.61508</cdr:x>
      <cdr:y>0.69339</cdr:y>
    </cdr:to>
    <cdr:sp macro="" textlink="">
      <cdr:nvSpPr>
        <cdr:cNvPr id="3" name="Prostokąt 2"/>
        <cdr:cNvSpPr/>
      </cdr:nvSpPr>
      <cdr:spPr>
        <a:xfrm xmlns:a="http://schemas.openxmlformats.org/drawingml/2006/main">
          <a:off x="3339259" y="331371"/>
          <a:ext cx="204041" cy="1173579"/>
        </a:xfrm>
        <a:prstGeom xmlns:a="http://schemas.openxmlformats.org/drawingml/2006/main" prst="rect">
          <a:avLst/>
        </a:prstGeom>
        <a:solidFill xmlns:a="http://schemas.openxmlformats.org/drawingml/2006/main">
          <a:schemeClr val="bg1">
            <a:alpha val="10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4.xml><?xml version="1.0" encoding="utf-8"?>
<c:userShapes xmlns:c="http://schemas.openxmlformats.org/drawingml/2006/chart">
  <cdr:relSizeAnchor xmlns:cdr="http://schemas.openxmlformats.org/drawingml/2006/chartDrawing">
    <cdr:from>
      <cdr:x>0.71523</cdr:x>
      <cdr:y>0.16101</cdr:y>
    </cdr:from>
    <cdr:to>
      <cdr:x>0.74901</cdr:x>
      <cdr:y>0.69339</cdr:y>
    </cdr:to>
    <cdr:sp macro="" textlink="">
      <cdr:nvSpPr>
        <cdr:cNvPr id="3" name="Prostokąt 2"/>
        <cdr:cNvSpPr/>
      </cdr:nvSpPr>
      <cdr:spPr>
        <a:xfrm xmlns:a="http://schemas.openxmlformats.org/drawingml/2006/main">
          <a:off x="4120260" y="349463"/>
          <a:ext cx="194565" cy="1155488"/>
        </a:xfrm>
        <a:prstGeom xmlns:a="http://schemas.openxmlformats.org/drawingml/2006/main" prst="rect">
          <a:avLst/>
        </a:prstGeom>
        <a:solidFill xmlns:a="http://schemas.openxmlformats.org/drawingml/2006/main">
          <a:schemeClr val="bg1">
            <a:alpha val="10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5.xml><?xml version="1.0" encoding="utf-8"?>
<c:userShapes xmlns:c="http://schemas.openxmlformats.org/drawingml/2006/chart">
  <cdr:relSizeAnchor xmlns:cdr="http://schemas.openxmlformats.org/drawingml/2006/chartDrawing">
    <cdr:from>
      <cdr:x>0.24878</cdr:x>
      <cdr:y>0.13551</cdr:y>
    </cdr:from>
    <cdr:to>
      <cdr:x>0.28308</cdr:x>
      <cdr:y>0.68422</cdr:y>
    </cdr:to>
    <cdr:sp macro="" textlink="">
      <cdr:nvSpPr>
        <cdr:cNvPr id="2" name="Prostokąt 1"/>
        <cdr:cNvSpPr/>
      </cdr:nvSpPr>
      <cdr:spPr>
        <a:xfrm xmlns:a="http://schemas.openxmlformats.org/drawingml/2006/main">
          <a:off x="1433172" y="347896"/>
          <a:ext cx="197592" cy="1408705"/>
        </a:xfrm>
        <a:prstGeom xmlns:a="http://schemas.openxmlformats.org/drawingml/2006/main" prst="rect">
          <a:avLst/>
        </a:prstGeom>
        <a:solidFill xmlns:a="http://schemas.openxmlformats.org/drawingml/2006/main">
          <a:schemeClr val="bg1">
            <a:alpha val="27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6.xml><?xml version="1.0" encoding="utf-8"?>
<c:userShapes xmlns:c="http://schemas.openxmlformats.org/drawingml/2006/chart">
  <cdr:relSizeAnchor xmlns:cdr="http://schemas.openxmlformats.org/drawingml/2006/chartDrawing">
    <cdr:from>
      <cdr:x>0.21456</cdr:x>
      <cdr:y>0.12752</cdr:y>
    </cdr:from>
    <cdr:to>
      <cdr:x>0.24886</cdr:x>
      <cdr:y>0.67623</cdr:y>
    </cdr:to>
    <cdr:sp macro="" textlink="">
      <cdr:nvSpPr>
        <cdr:cNvPr id="2" name="Prostokąt 1"/>
        <cdr:cNvSpPr/>
      </cdr:nvSpPr>
      <cdr:spPr>
        <a:xfrm xmlns:a="http://schemas.openxmlformats.org/drawingml/2006/main">
          <a:off x="1236020" y="327382"/>
          <a:ext cx="197593" cy="1408705"/>
        </a:xfrm>
        <a:prstGeom xmlns:a="http://schemas.openxmlformats.org/drawingml/2006/main" prst="rect">
          <a:avLst/>
        </a:prstGeom>
        <a:solidFill xmlns:a="http://schemas.openxmlformats.org/drawingml/2006/main">
          <a:schemeClr val="bg1">
            <a:alpha val="27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drawings/drawing7.xml><?xml version="1.0" encoding="utf-8"?>
<c:userShapes xmlns:c="http://schemas.openxmlformats.org/drawingml/2006/chart">
  <cdr:relSizeAnchor xmlns:cdr="http://schemas.openxmlformats.org/drawingml/2006/chartDrawing">
    <cdr:from>
      <cdr:x>0.34846</cdr:x>
      <cdr:y>0.19192</cdr:y>
    </cdr:from>
    <cdr:to>
      <cdr:x>0.38276</cdr:x>
      <cdr:y>0.74063</cdr:y>
    </cdr:to>
    <cdr:sp macro="" textlink="">
      <cdr:nvSpPr>
        <cdr:cNvPr id="2" name="Prostokąt 1"/>
        <cdr:cNvSpPr/>
      </cdr:nvSpPr>
      <cdr:spPr>
        <a:xfrm xmlns:a="http://schemas.openxmlformats.org/drawingml/2006/main">
          <a:off x="2007380" y="492716"/>
          <a:ext cx="197593" cy="1408706"/>
        </a:xfrm>
        <a:prstGeom xmlns:a="http://schemas.openxmlformats.org/drawingml/2006/main" prst="rect">
          <a:avLst/>
        </a:prstGeom>
        <a:solidFill xmlns:a="http://schemas.openxmlformats.org/drawingml/2006/main">
          <a:schemeClr val="bg1">
            <a:alpha val="27000"/>
          </a:schemeClr>
        </a:solidFill>
        <a:ln xmlns:a="http://schemas.openxmlformats.org/drawingml/2006/main" w="12700">
          <a:solidFill>
            <a:srgbClr val="FF0000"/>
          </a:solidFill>
          <a:prstDash val="sysDot"/>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C9C4F-3436-4912-B6F8-A64239E2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56360</Words>
  <Characters>338161</Characters>
  <Application>Microsoft Office Word</Application>
  <DocSecurity>0</DocSecurity>
  <Lines>2818</Lines>
  <Paragraphs>787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2024-03-06T08:46:00Z</dcterms:created>
  <dcterms:modified xsi:type="dcterms:W3CDTF">2024-03-06T08:47:00Z</dcterms:modified>
</cp:coreProperties>
</file>