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6A9" w:rsidRDefault="00CC66A9" w:rsidP="00CC66A9">
      <w:pPr>
        <w:pStyle w:val="NormalnyWeb"/>
        <w:shd w:val="clear" w:color="auto" w:fill="FFFFFF"/>
        <w:spacing w:before="0" w:beforeAutospacing="0" w:after="0" w:afterAutospacing="0"/>
        <w:jc w:val="both"/>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Dz.U.2007.76.494</w:t>
      </w:r>
    </w:p>
    <w:p w:rsidR="00CC66A9" w:rsidRDefault="00CC66A9" w:rsidP="00CC66A9">
      <w:pPr>
        <w:pStyle w:val="NormalnyWeb"/>
        <w:shd w:val="clear" w:color="auto" w:fill="FFFFFF"/>
        <w:spacing w:before="0" w:beforeAutospacing="0" w:after="0" w:afterAutospacing="0"/>
        <w:ind w:firstLine="425"/>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PROTOKÓŁ FAKULTATYWNY</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do Konwencji o prawach dziecka w sprawie handlu dziećmi, dziecięcej prostytucji i dziecięcej pornografii,</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przyjęty w Nowym Jorku dnia 25 maja 2000 r.</w:t>
      </w:r>
    </w:p>
    <w:p w:rsidR="00CC66A9" w:rsidRDefault="00CC66A9" w:rsidP="00CC66A9">
      <w:pPr>
        <w:pStyle w:val="NormalnyWeb"/>
        <w:shd w:val="clear" w:color="auto" w:fill="FFFFFF"/>
        <w:spacing w:before="238" w:beforeAutospacing="0" w:after="482" w:afterAutospacing="0"/>
        <w:jc w:val="center"/>
        <w:textAlignment w:val="baseline"/>
        <w:rPr>
          <w:rFonts w:ascii="Arial" w:hAnsi="Arial" w:cs="Arial"/>
          <w:color w:val="000000"/>
          <w:sz w:val="18"/>
          <w:szCs w:val="18"/>
        </w:rPr>
      </w:pPr>
      <w:r>
        <w:rPr>
          <w:rFonts w:ascii="Arial" w:hAnsi="Arial" w:cs="Arial"/>
          <w:color w:val="000000"/>
          <w:sz w:val="18"/>
          <w:szCs w:val="18"/>
        </w:rPr>
        <w:t>(Dz. U. z dnia 27 kwietnia 2007 r.)</w:t>
      </w:r>
    </w:p>
    <w:p w:rsidR="00CC66A9" w:rsidRDefault="00CC66A9" w:rsidP="00CC66A9">
      <w:pPr>
        <w:pStyle w:val="NormalnyWeb"/>
        <w:shd w:val="clear" w:color="auto" w:fill="FFFFFF"/>
        <w:spacing w:before="240" w:beforeAutospacing="0" w:after="238" w:afterAutospacing="0"/>
        <w:ind w:firstLine="431"/>
        <w:jc w:val="center"/>
        <w:textAlignment w:val="baseline"/>
        <w:rPr>
          <w:rFonts w:ascii="Arial" w:hAnsi="Arial" w:cs="Arial"/>
          <w:color w:val="000000"/>
          <w:sz w:val="18"/>
          <w:szCs w:val="18"/>
        </w:rPr>
      </w:pPr>
      <w:r>
        <w:rPr>
          <w:rFonts w:ascii="Arial" w:hAnsi="Arial" w:cs="Arial"/>
          <w:color w:val="000000"/>
          <w:sz w:val="18"/>
          <w:szCs w:val="18"/>
        </w:rPr>
        <w:t>W imieniu Rzeczypospolitej Polskiej</w:t>
      </w:r>
    </w:p>
    <w:p w:rsidR="00CC66A9" w:rsidRDefault="00CC66A9" w:rsidP="00CC66A9">
      <w:pPr>
        <w:pStyle w:val="NormalnyWeb"/>
        <w:shd w:val="clear" w:color="auto" w:fill="FFFFFF"/>
        <w:spacing w:before="240" w:beforeAutospacing="0" w:after="238" w:afterAutospacing="0"/>
        <w:ind w:firstLine="431"/>
        <w:jc w:val="center"/>
        <w:textAlignment w:val="baseline"/>
        <w:rPr>
          <w:rFonts w:ascii="Arial" w:hAnsi="Arial" w:cs="Arial"/>
          <w:color w:val="000000"/>
          <w:sz w:val="18"/>
          <w:szCs w:val="18"/>
        </w:rPr>
      </w:pPr>
      <w:r>
        <w:rPr>
          <w:rFonts w:ascii="Arial" w:hAnsi="Arial" w:cs="Arial"/>
          <w:color w:val="000000"/>
          <w:sz w:val="18"/>
          <w:szCs w:val="18"/>
        </w:rPr>
        <w:t>PREZYDENT RZECZYPOSPOLITEJ POLSKIEJ</w:t>
      </w:r>
    </w:p>
    <w:p w:rsidR="00CC66A9" w:rsidRDefault="00CC66A9" w:rsidP="00CC66A9">
      <w:pPr>
        <w:pStyle w:val="NormalnyWeb"/>
        <w:shd w:val="clear" w:color="auto" w:fill="FFFFFF"/>
        <w:spacing w:before="240" w:beforeAutospacing="0" w:after="238" w:afterAutospacing="0"/>
        <w:ind w:firstLine="431"/>
        <w:jc w:val="center"/>
        <w:textAlignment w:val="baseline"/>
        <w:rPr>
          <w:rFonts w:ascii="Arial" w:hAnsi="Arial" w:cs="Arial"/>
          <w:color w:val="000000"/>
          <w:sz w:val="18"/>
          <w:szCs w:val="18"/>
        </w:rPr>
      </w:pPr>
      <w:r>
        <w:rPr>
          <w:rFonts w:ascii="Arial" w:hAnsi="Arial" w:cs="Arial"/>
          <w:color w:val="000000"/>
          <w:sz w:val="18"/>
          <w:szCs w:val="18"/>
        </w:rPr>
        <w:t>podaje do powszechnej wiadomości:</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W dniu 25 maja 2000 r. został przyjęty w Nowym Jorku Protokół Fakultatywny do Konwencji o prawach dziecka w sprawie handlu dziećmi, dziecięcej prostytucji i dziecięcej pornografii, w następującym brzmieniu:</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Przekład</w:t>
      </w:r>
    </w:p>
    <w:p w:rsidR="00CC66A9" w:rsidRDefault="00CC66A9" w:rsidP="00CC66A9">
      <w:pPr>
        <w:pStyle w:val="NormalnyWeb"/>
        <w:shd w:val="clear" w:color="auto" w:fill="FFFFFF"/>
        <w:spacing w:before="0" w:beforeAutospacing="0" w:after="0" w:afterAutospacing="0"/>
        <w:ind w:left="142" w:firstLine="431"/>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Protokół fakultatywny</w:t>
      </w:r>
    </w:p>
    <w:p w:rsidR="00CC66A9" w:rsidRDefault="00CC66A9" w:rsidP="00CC66A9">
      <w:pPr>
        <w:pStyle w:val="NormalnyWeb"/>
        <w:shd w:val="clear" w:color="auto" w:fill="FFFFFF"/>
        <w:spacing w:before="0" w:beforeAutospacing="0" w:after="0" w:afterAutospacing="0"/>
        <w:ind w:left="142" w:firstLine="431"/>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do Konwencji o prawach dziecka</w:t>
      </w:r>
    </w:p>
    <w:p w:rsidR="00CC66A9" w:rsidRDefault="00CC66A9" w:rsidP="00CC66A9">
      <w:pPr>
        <w:pStyle w:val="NormalnyWeb"/>
        <w:shd w:val="clear" w:color="auto" w:fill="FFFFFF"/>
        <w:spacing w:before="0" w:beforeAutospacing="0" w:after="0" w:afterAutospacing="0"/>
        <w:ind w:left="142" w:firstLine="431"/>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 sprawie handlu dziećmi, dziecięcej prostytucji i dziecięcej pornografii</w:t>
      </w:r>
    </w:p>
    <w:p w:rsidR="00CC66A9" w:rsidRDefault="00CC66A9" w:rsidP="00CC66A9">
      <w:pPr>
        <w:pStyle w:val="NormalnyWeb"/>
        <w:shd w:val="clear" w:color="auto" w:fill="FFFFFF"/>
        <w:spacing w:before="238"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Państwa Strony niniejszego protokołu,</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zważywszy, że w celu dalszego osiągania celów Konwencji o prawach dziecka oraz dalszej realizacji jej postanowień, a w szczególności postanowień artykułów 1, 11, 21, 32, 33, 34, 35 i 36 właściwym byłoby poszerzenie zakresu środków, jakie Państwa Strony niniejszego protokołu powinny podejmować w celu zagwarantowania ochrony dzieci przed handlem dziećmi, dziecięcą prostytucją oraz dziecięcą pornografią,</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zważywszy, że Konwencja o prawach dziecka uznaje prawo dziecka do ochrony przed wyzyskiem ekonomicznym oraz przed wykonywaniem wszelkiej pracy, która mogłaby być niebezpieczna lub mogłaby stanowić przeszkodę w kształceniu dziecka lub też mogłaby być szkodliwa dla zdrowia dziecka lub jego rozwoju fizycznego, umysłowego, duchowego, moralnego lub społecznego,</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poważnie zaniepokojone znaczącym i wciąż rozwijającym się międzynarodowym obrotem dziećmi mającym na celu handel dziećmi, dziecięcą prostytucję i dziecięcą pornografię,</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głęboko zaniepokojone szeroko rozpowszechnionym i rozwijającym się zjawiskiem seks-turystyki, na które szczególnie narażone są dzieci, gdyż przyczynia się ono w bezpośredni sposób do handlu dziećmi, dziecięcej prostytucji i dziecięcej pornografii,</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uznając, że wiele szczególnie narażonych grup, w tym dziewczynki, stoi w obliczu większego ryzyka wykorzystywania seksualnego, jak również że dziewczynki stanowią zdecydowaną większość wśród osób wykorzystywanych seksualnie,</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zaniepokojone rosnącą dostępnością dziecięcej pornografii w Internecie i innych rozwijających się technologiach, odwołując się do "Międzynarodowej konferencji w sprawie zwalczania dziecięcej pornografii w Internecie" (Wiedeń, 1999), a w szczególności do jej wniosku końcowego wzywającego do globalnego uznania produkcji, rozpowszechniania, eksportu, transmitowania, importu, celowego posiadania i reklamowania dziecięcej pornografii za przestępstwa kryminalne; podkreślając wagę bliższej współpracy i partnerstwa między rządami a przemysłem internetowym,</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żywiąc przekonanie, że eliminacja handlu dziećmi, dziecięcej prostytucji i dziecięcej pornografii zostałaby ułatwiona przez przyjęcie podejścia holistycznego, poprzez zwrócenie się na przyczyny, w tym: niedorozwój, ubóstwo, gospodarcze nierówności, niesprawiedliwą strukturę społeczno-gospodarczą, rodziny dysfunkcyjne, brak wykształcenia, migrację z terenów wiejskich do miast, dyskryminację płciową, nieodpowiedzialne zachowania seksualne dorosłych, szkodliwe praktyki wynikające z tradycji, konflikty zbrojne oraz handel dziećmi,</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żywiąc przekonanie o potrzebie wysiłków mających na celu zwiększenie świadomości społecznej, tak aby obniżyć popyt na handel dziećmi, dziecięcą prostytucję i dziecięcą pornografię, a także żywiąc przekonanie o znaczeniu wzmocnienia globalnego partnerstwa pomiędzy wszystkimi zainteresowanymi stronami oraz o znaczeniu lepszego egzekwowania prawa na szczeblu krajowym,</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lastRenderedPageBreak/>
        <w:t>mając na uwadze postanowienia międzynarodowych instrumentów prawnych dotyczących ochrony dzieci, w tym "Konwencji Haskiej o ochronie dzieci i współpracy w dziedzinie przysposobienia międzynarodowego", "Konwencji Haskiej dotyczącej cywilnych aspektów uprowadzania dzieci za granicę", "Konwencji o właściwości organów i prawie właściwym w zakresie ochrony małoletnich", "Konwencji Haskiej w sprawie jurysdykcji, stosowanego prawa, uznawania i wykonywania prawa oraz współpracy w odniesieniu do odpowiedzialności rodzicielskiej, a także w sprawie środków ochrony dzieci", "Konwencji nr 182 Międzynarodowej Organizacji Pracy dotyczącej zakazu i natychmiastowych działań na rzecz eliminowania najgorszych form pracy dzieci",</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zachęcone ogromnym poparciem dla "Konwencji o prawach dziecka", wskazującym na istnienie powszechnego zaangażowania w promowanie i ochronę praw dziecka,</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uznając wagę wdrażania postanowień "Programu działań na rzecz zapobiegania handlu dziećmi, dziecięcej prostytucji i dziecięcej pornografii" oraz "Deklaracji" i "Planu działań" przyjętych na światowym kongresie przeciwko komercyjnemu seksualnemu wykorzystywaniu dzieci, który odbył się w Sztokholmie w dniach 27-31 sierpnia 1996 roku, a także innych odnośnych decyzji i zaleceń właściwych instytucji międzynarodowych,</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przywiązując należytą wagę do znaczenia tradycji i wartości kulturowych każdego narodu dla ochrony i harmonijnego rozwoju dziecka,</w:t>
      </w:r>
    </w:p>
    <w:p w:rsidR="00CC66A9" w:rsidRDefault="00CC66A9" w:rsidP="00CC66A9">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uzgodniły, co następuje:</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 </w:t>
      </w:r>
    </w:p>
    <w:p w:rsidR="00CC66A9" w:rsidRDefault="00CC66A9" w:rsidP="00CC66A9">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Państwa Strony niniejszego protokołu wprowadzą zakaz handlu dziećmi, dziecięcej prostytucji i dziecięcej pornografii, tak jak jest to określone w niniejszym Protokole.</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 </w:t>
      </w:r>
    </w:p>
    <w:p w:rsidR="00CC66A9" w:rsidRDefault="00CC66A9" w:rsidP="00CC66A9">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Dla celów niniejszego protokołu:</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handel dziećmi oznacza jakiekolwiek działanie lub transakcję, w drodze której dziecko przekazywane jest przez jakąkolwiek osobę lub grupę osób innej osobie lub grupie za wynagrodzeniem lub jakąkolwiek inną rekompensatą;</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dziecięca prostytucja oznacza wykorzystywanie dzieci do czynności seksualnych za wynagrodzeniem lub jakąkolwiek rekompensatą w innej formie;</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dziecięca pornografia oznacza jakiekolwiek pokazywanie, za pomocą dowolnych środków, dziecka uczestniczącego w rzeczywistych lub symulowanych ewidentnie czynnościach seksualnych lub też jakiekolwiek pokazywanie organów płciowych w celach przede wszystkim seksualnych.</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 </w:t>
      </w:r>
    </w:p>
    <w:p w:rsidR="00CC66A9" w:rsidRDefault="00CC66A9" w:rsidP="00CC66A9">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Każde z Państw Stron niniejszego protokołu zapewni, jako minimum, pełne objęcie swoim prawem kryminalnym lub karnym następujących czynności i działań, bez względu na to, czy przestępstwa takie popełnione zostały w tym kraju, czy też za granicą, przez pojedyncze osoby lub w sposób zorganizowany:</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w kontekście handlu dziećmi, zgodnego z definicją zawartą w artykule 2:</w:t>
      </w:r>
    </w:p>
    <w:p w:rsidR="00CC66A9" w:rsidRDefault="00CC66A9" w:rsidP="00CC66A9">
      <w:pPr>
        <w:pStyle w:val="NormalnyWeb"/>
        <w:shd w:val="clear" w:color="auto" w:fill="FFFFFF"/>
        <w:spacing w:before="240" w:beforeAutospacing="0" w:after="0" w:afterAutospacing="0"/>
        <w:ind w:left="1134" w:hanging="425"/>
        <w:jc w:val="both"/>
        <w:textAlignment w:val="baseline"/>
        <w:rPr>
          <w:rFonts w:ascii="Arial" w:hAnsi="Arial" w:cs="Arial"/>
          <w:color w:val="000000"/>
          <w:sz w:val="18"/>
          <w:szCs w:val="18"/>
        </w:rPr>
      </w:pPr>
      <w:r>
        <w:rPr>
          <w:rFonts w:ascii="Arial" w:hAnsi="Arial" w:cs="Arial"/>
          <w:color w:val="000000"/>
          <w:sz w:val="18"/>
          <w:szCs w:val="18"/>
        </w:rPr>
        <w:t>i) oferowanie, dostarczenie lub przyjęcie dziecka w jakikolwiek sposób w celu:</w:t>
      </w:r>
    </w:p>
    <w:p w:rsidR="00CC66A9" w:rsidRDefault="00CC66A9" w:rsidP="00CC66A9">
      <w:pPr>
        <w:pStyle w:val="NormalnyWeb"/>
        <w:shd w:val="clear" w:color="auto" w:fill="FFFFFF"/>
        <w:spacing w:before="240" w:beforeAutospacing="0" w:after="0" w:afterAutospacing="0"/>
        <w:ind w:left="1565" w:hanging="425"/>
        <w:jc w:val="both"/>
        <w:textAlignment w:val="baseline"/>
        <w:rPr>
          <w:rFonts w:ascii="Arial" w:hAnsi="Arial" w:cs="Arial"/>
          <w:color w:val="000000"/>
          <w:sz w:val="18"/>
          <w:szCs w:val="18"/>
        </w:rPr>
      </w:pPr>
      <w:r>
        <w:rPr>
          <w:rFonts w:ascii="Arial" w:hAnsi="Arial" w:cs="Arial"/>
          <w:color w:val="000000"/>
          <w:sz w:val="18"/>
          <w:szCs w:val="18"/>
        </w:rPr>
        <w:t>a. seksualnego wykorzystywania dziecka;</w:t>
      </w:r>
    </w:p>
    <w:p w:rsidR="00CC66A9" w:rsidRDefault="00CC66A9" w:rsidP="00CC66A9">
      <w:pPr>
        <w:pStyle w:val="NormalnyWeb"/>
        <w:shd w:val="clear" w:color="auto" w:fill="FFFFFF"/>
        <w:spacing w:before="240" w:beforeAutospacing="0" w:after="0" w:afterAutospacing="0"/>
        <w:ind w:left="1565" w:hanging="425"/>
        <w:jc w:val="both"/>
        <w:textAlignment w:val="baseline"/>
        <w:rPr>
          <w:rFonts w:ascii="Arial" w:hAnsi="Arial" w:cs="Arial"/>
          <w:color w:val="000000"/>
          <w:sz w:val="18"/>
          <w:szCs w:val="18"/>
        </w:rPr>
      </w:pPr>
      <w:r>
        <w:rPr>
          <w:rFonts w:ascii="Arial" w:hAnsi="Arial" w:cs="Arial"/>
          <w:color w:val="000000"/>
          <w:sz w:val="18"/>
          <w:szCs w:val="18"/>
        </w:rPr>
        <w:t>b. przekazania organów dziecka dla zysku;</w:t>
      </w:r>
    </w:p>
    <w:p w:rsidR="00CC66A9" w:rsidRDefault="00CC66A9" w:rsidP="00CC66A9">
      <w:pPr>
        <w:pStyle w:val="NormalnyWeb"/>
        <w:shd w:val="clear" w:color="auto" w:fill="FFFFFF"/>
        <w:spacing w:before="240" w:beforeAutospacing="0" w:after="0" w:afterAutospacing="0"/>
        <w:ind w:left="1565" w:hanging="425"/>
        <w:jc w:val="both"/>
        <w:textAlignment w:val="baseline"/>
        <w:rPr>
          <w:rFonts w:ascii="Arial" w:hAnsi="Arial" w:cs="Arial"/>
          <w:color w:val="000000"/>
          <w:sz w:val="18"/>
          <w:szCs w:val="18"/>
        </w:rPr>
      </w:pPr>
      <w:r>
        <w:rPr>
          <w:rFonts w:ascii="Arial" w:hAnsi="Arial" w:cs="Arial"/>
          <w:color w:val="000000"/>
          <w:sz w:val="18"/>
          <w:szCs w:val="18"/>
        </w:rPr>
        <w:t>c. angażowania dziecka do pracy przymusowej.</w:t>
      </w:r>
    </w:p>
    <w:p w:rsidR="00CC66A9" w:rsidRDefault="00CC66A9" w:rsidP="00CC66A9">
      <w:pPr>
        <w:pStyle w:val="NormalnyWeb"/>
        <w:shd w:val="clear" w:color="auto" w:fill="FFFFFF"/>
        <w:spacing w:before="240" w:beforeAutospacing="0" w:after="0" w:afterAutospacing="0"/>
        <w:ind w:left="1134" w:hanging="425"/>
        <w:jc w:val="both"/>
        <w:textAlignment w:val="baseline"/>
        <w:rPr>
          <w:rFonts w:ascii="Arial" w:hAnsi="Arial" w:cs="Arial"/>
          <w:color w:val="000000"/>
          <w:sz w:val="18"/>
          <w:szCs w:val="18"/>
        </w:rPr>
      </w:pPr>
      <w:r>
        <w:rPr>
          <w:rFonts w:ascii="Arial" w:hAnsi="Arial" w:cs="Arial"/>
          <w:color w:val="000000"/>
          <w:sz w:val="18"/>
          <w:szCs w:val="18"/>
        </w:rPr>
        <w:t>ii) nakłanianie w niewłaściwy sposób, jako pośrednik, do udzielenia zgody na adopcję dziecka, z naruszeniem stosownych międzynarodowych instrumentów prawnych dotyczących adopcji;</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oferowanie, uzyskiwanie, nabycie lub dostarczenie dziecka w celu prostytucji zgodnie z definicją zawartą w artykule 2;</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produkcja, dystrybucja, rozpowszechnianie, import, eksport, oferowanie, handel lub posiadanie dla wyżej wymienionych celów dziecięcej pornografii, zgodnie z definicją zawartą w artykule 2.</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lastRenderedPageBreak/>
        <w:t>2. Zgodnie z postanowieniami prawa krajowego Państw Stron niniejszego protokołu powyższe dotyczy również próby popełnienia któregokolwiek z wyżej wymienionych czynów, a także współudziału lub udziału w którymkolwiek z tych czynów.</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Każde z Państw Stron niniejszego protokołu wprowadzi karalność tych przestępstw odpowiednimi sankcjami uwzględniającymi ich niezwykle poważny charakter.</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Zgodnie z postanowieniami prawa krajowego każde z Państw Stron niniejszego protokołu wprowadzi, tam gdzie to właściwe, środki dla ustanowienia odpowiedzialności osób prawnych za przestępstwa określone w ustępie pierwszym niniejszego artykułu. Zgodnie z zasadami prawa Państwa Strony, taka odpowiedzialność osób prawnych może mieć charakter karny, cywilny lub administracyjny.</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5. Państwa Strony podejmą wszelkie stosowne środki prawne i administracyjne, by zapewnić, że wszystkie osoby zaangażowane w adopcję dziecka działają w zgodzie z odnośnymi międzynarodowymi instrumentami prawnymi.</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4 </w:t>
      </w:r>
    </w:p>
    <w:p w:rsidR="00CC66A9" w:rsidRDefault="00CC66A9" w:rsidP="00CC66A9">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Każde z Państw Stron niniejszego protokołu podejmie środki konieczne do objęcia swoją jurysdykcją przestępstw, o których mowa w artykule 3 ust. 1, w przypadku gdy przestępstwa takie popełnione zostały na jego terytorium lub na pokładzie statku lub samolotu zarejestrowanego w tym Państwie.</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Każde z Państw Stron niniejszego protokołu może podjąć środki konieczne do objęcia swoją jurysdykcją przestępstw, o których mowa w artykule 3 ust. 1, w następujących przypadkach:</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gdy domniemany przestępca jest obywatelem tego państwa lub osobą stale zamieszkującą na jego terytorium;</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gdy ofiara jest obywatelem tego Państwa.</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Każde z Państw Stron niniejszego protokołu podejmie również środki konieczne do objęcia swoją jurysdykcją wyżej wymienionych przestępstw w sytuacji, gdy domniemany przestępca znajduje się na jego terytorium, a Państwo to nie dokonuje jego ekstradycji do innego Państwa Strony niniejszego protokołu z racji faktu, że przestępstwo zostało popełnione przez jednego z jego obywateli.</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Niniejszy protokół nie wyklucza jakiejkolwiek jurysdykcji karnej wykonywanej zgodnie z prawem wewnętrznym.</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5 </w:t>
      </w:r>
    </w:p>
    <w:p w:rsidR="00CC66A9" w:rsidRDefault="00CC66A9" w:rsidP="00CC66A9">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Przestępstwa, o których mowa w artykule 3 ust. 1, zostaną uznane za przestępstwa podlegające ekstradycji we wszelkich umowach o ekstradycji istniejących pomiędzy Państwami Stronami niniejszego protokołu, jak również zostaną uznane za przestępstwa podlegające ekstradycji w każdej umowie o ekstradycji, jaka zostanie zawarta pomiędzy takimi Państwami Stronami w przyszłości, zgodnie z warunkami ustanowionymi w tych traktatach.</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Jeżeli Państwo Strona niniejszego protokołu, uzależniające ekstradycję od istnienia umowy, zostanie poproszone o dokonanie ekstradycji przez inne Państwo Stronę, z którym nie ma podpisanej umowy o ekstradycji, to może ono uznać niniejszy protokół za podstawę prawną do dokonania ekstradycji w odniesieniu do takich przestępstw. Ekstradycja będzie uwarunkowana postanowieniami prawa Państwa, do którego wystąpiono z prośbą.</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Państwa Strony nieuzależniające ekstradycji od istnienia umowy uznają takie przestępstwa jako podlegające wzajemnej ekstradycji, z zastrzeżeniem postanowień przewidzianych prawem Państwa, do którego wystąpiono z prośbą.</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Przestępstwa takie dla celów ekstradycji pomiędzy Państwami Stronami traktowane będą jako popełnione nie tylko w miejscu, w którym zostały popełnione, lecz także na terytorium państw, od których wymaga się ustanowienia jurysdykcji zgodnie z artykułem 4.</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5. Jeżeli prośba o ekstradycję dotyczy przestępstwa określonego w artykule 3 ust. 1 i jeżeli Państwo Strona, do którego wystąpiono, nie dokona ekstradycji na podstawie narodowości przestępcy, Państwo występujące o ekstradycję podejmie odpowiednie środki w celu przedstawienia sprawy swoim właściwym władzom w celu ścigania sprawcy.</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6 </w:t>
      </w:r>
    </w:p>
    <w:p w:rsidR="00CC66A9" w:rsidRDefault="00CC66A9" w:rsidP="00CC66A9">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Państwa Strony udzielą sobie wzajemnie w jak największym stopniu pomocy w prowadzeniu śledztw lub postępowań karnych lub ekstradycyjnych wszczętych w związku z przestępstwami określonymi w artykule 3 ust. 1, w tym pomocy w zbieraniu pozostających w ich dyspozycji dowodów niezbędnych dla tych postępowań.</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lastRenderedPageBreak/>
        <w:t>2. Państwa Strony będą wykonywać swoje zobowiązania przewidziane w ust. 1 niniejszego artykułu zgodnie z wszelkimi istniejącymi pomiędzy nimi umowami lub innymi ustaleniami dotyczącymi wzajemnej pomocy prawnej. W braku takich umów lub ustaleń Państwa Strony udzielą sobie wzajemnie pomocy zgodnie z ich prawem krajowym.</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7 </w:t>
      </w:r>
    </w:p>
    <w:p w:rsidR="00CC66A9" w:rsidRDefault="00CC66A9" w:rsidP="00CC66A9">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Państwa Strony zgodnie z postanowieniami swojego prawa krajowego:</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wprowadzą środki przewidujące odpowiednio zajęcie i konfiskatę:</w:t>
      </w:r>
    </w:p>
    <w:p w:rsidR="00CC66A9" w:rsidRDefault="00CC66A9" w:rsidP="00CC66A9">
      <w:pPr>
        <w:pStyle w:val="NormalnyWeb"/>
        <w:shd w:val="clear" w:color="auto" w:fill="FFFFFF"/>
        <w:spacing w:before="240" w:beforeAutospacing="0" w:after="0" w:afterAutospacing="0"/>
        <w:ind w:left="1134" w:hanging="442"/>
        <w:jc w:val="both"/>
        <w:textAlignment w:val="baseline"/>
        <w:rPr>
          <w:rFonts w:ascii="Arial" w:hAnsi="Arial" w:cs="Arial"/>
          <w:color w:val="000000"/>
          <w:sz w:val="18"/>
          <w:szCs w:val="18"/>
        </w:rPr>
      </w:pPr>
      <w:r>
        <w:rPr>
          <w:rFonts w:ascii="Arial" w:hAnsi="Arial" w:cs="Arial"/>
          <w:color w:val="000000"/>
          <w:sz w:val="18"/>
          <w:szCs w:val="18"/>
        </w:rPr>
        <w:t>i) dóbr takich jak materiały, aktywa i inne środki pomocnicze wykorzystane do popełnienia lub do ułatwienia przestępstw określonych niniejszym protokołem;</w:t>
      </w:r>
    </w:p>
    <w:p w:rsidR="00CC66A9" w:rsidRDefault="00CC66A9" w:rsidP="00CC66A9">
      <w:pPr>
        <w:pStyle w:val="NormalnyWeb"/>
        <w:shd w:val="clear" w:color="auto" w:fill="FFFFFF"/>
        <w:spacing w:before="240" w:beforeAutospacing="0" w:after="0" w:afterAutospacing="0"/>
        <w:ind w:left="1134" w:hanging="442"/>
        <w:jc w:val="both"/>
        <w:textAlignment w:val="baseline"/>
        <w:rPr>
          <w:rFonts w:ascii="Arial" w:hAnsi="Arial" w:cs="Arial"/>
          <w:color w:val="000000"/>
          <w:sz w:val="18"/>
          <w:szCs w:val="18"/>
        </w:rPr>
      </w:pPr>
      <w:r>
        <w:rPr>
          <w:rFonts w:ascii="Arial" w:hAnsi="Arial" w:cs="Arial"/>
          <w:color w:val="000000"/>
          <w:sz w:val="18"/>
          <w:szCs w:val="18"/>
        </w:rPr>
        <w:t>ii) przychodów osiągniętych z tych przestępstw;</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wykonają wnioski innego Państwa Strony o zajęcie lub konfiskatę dóbr lub przychodów, o których mowa w podpunkcie a) i);</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podejmą kroki mające na celu zamknięcie, czasowe lub definitywne, obiektów wykorzystywanych do popełniania tych przestępstw.</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8 </w:t>
      </w:r>
    </w:p>
    <w:p w:rsidR="00CC66A9" w:rsidRDefault="00CC66A9" w:rsidP="00CC66A9">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Państwa Strony podejmą odpowiednie kroki w celu ochrony praw i interesów dzieci-ofiar praktyk zakazanych niniejszym protokołem, na wszystkich etapach postępowania karnego, w szczególności poprzez:</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uznanie szczególnej wrażliwości dzieci-ofiar oraz dostosowanie procedur, aby uwzględnić ich szczególne potrzeby, w tym wynikające z roli świadków;</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informowanie dzieci-ofiar o ich prawach, roli oraz o zakresie, czasie trwania i przebiegu postępowań, jak również o rozstrzygnięciu ich spraw;</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umożliwienie przedstawienia i uwzględnienia opinii, potrzeb i trosk dzieci-ofiar w postępowaniach, które dotyczą ich osobistych interesów, w sposób zgodny z zasadami postępowania przewidzianymi prawem krajowym;</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d) zapewnienie w ciągu całego procesu sądowego wsparcia odpowiednich służb dla dzieci-ofiar;</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e) właściwą ochronę prywatności i tożsamości dzieci-ofiar oraz podjęcie środków, zgodnych z prawem krajowym, w celu uniknięcia niewłaściwego rozpowszechnienia informacji mogących doprowadzić do identyfikacji dzieci-ofiar;</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f) zapewnienie, w odpowiednich przypadkach, ochrony dzieciom-ofiarom, a także ich rodzinom i świadkom występującym w ich imieniu, przed zastraszaniem i zemstą;</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g) unikanie zbędnych opóźnień w rozstrzyganiu spraw i wykonywaniu wyroków lub postanowień przyznających rekompensatę dzieciom-ofiarom.</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Państwa Strony zapewnią, że niepewność co do faktycznego wieku ofiary nie będzie wstrzymywać rozpoczęcia postępowania karnego, w tym postępowania mającego na celu ustalenie wieku ofiary;</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Państwa Strony zapewnią, że w traktowaniu przez system prawa karnego dzieci-ofiar przestępstw określonych niniejszym protokołem podstawowym celem będzie najlepiej pojęty interes dziecka.</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Państwa Strony podejmą środki, by zapewnić odpowiednie szkolenie, w szczególności prawne i psychologiczne, osób pracujących z ofiarami przestępstw zakazanych niniejszym Protokołem.</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5. Państwa Strony w odpowiednich przypadkach zastosują środki mające na celu ochronę bezpieczeństwa i integralności osób i/lub organizacji zaangażowanych w zapobieganie takim przestępstwom i/lub ochronę oraz rehabilitację ofiar takich przestępstw.</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6. Żaden element niniejszego artykułu nie będzie interpretowany jako naruszający prawa oskarżonego do sprawiedliwego i bezstronnego procesu lub jako niezgodny z tymi prawami.</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9 </w:t>
      </w:r>
    </w:p>
    <w:p w:rsidR="00CC66A9" w:rsidRDefault="00CC66A9" w:rsidP="00CC66A9">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lastRenderedPageBreak/>
        <w:t>1. Państwa Strony przyjmą lub wzmocnią, wdrożą i upowszechnią prawa, środki administracyjne, politykę społeczną oraz programy mające na celu zapobieganie przestępstwom, o których mowa w niniejszym protokole. Szczególną uwagę poświęcą one ochronie dzieci, które są szczególnie narażone na takie praktyki.</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Państwa Strony będą prowadzić działania uświadamiające wśród ogółu społeczeństwa, w tym wśród dzieci, za pomocą wszelkich właściwych środków, edukacji i szkoleń dotyczących środków zapobiegawczych oraz szkodliwości przestępstw, o których mowa w niniejszym protokole. Spełniając swoje zobowiązania wynikające z niniejszego artykułu, Państwa Strony będą promować uczestnictwo społeczeństwa, a w szczególności dzieci i dzieci-ofiar, w takich działaniach informacyjnych i edukacyjnych oraz programach szkoleniowych, również na szczeblu międzynarodowym.</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Państwa Strony podejmą wszelkie możliwe środki w celu zapewnienia wszelkiej możliwej pomocy ofiarom takich przestępstw, w tym ich pełnej reintegracji społecznej, jak również pełnej rekonwalescencji fizycznej i psychicznej.</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Państwa Strony zapewnią wszystkim dzieciom-ofiarom przestępstw określonych niniejszym Protokołem dostęp do odpowiednich procedur mających na celu dochodzenie, bez żadnej dyskryminacji, odszkodowania za szkody od osób prawnie za nie odpowiedzialnych.</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5. Państwa Strony podejmą odpowiednie środki mające na celu efektywny zakaz produkcji i rozpowszechniania materiałów reklamujących przestępstwa określone w niniejszym Protokole.</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10 </w:t>
      </w:r>
    </w:p>
    <w:p w:rsidR="00CC66A9" w:rsidRDefault="00CC66A9" w:rsidP="00CC66A9">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 xml:space="preserve">1. Państwa Strony podejmą wszelkie niezbędne kroki w celu wzmocnienia współpracy międzynarodowej poprzez wielostronne, regionalne i dwustronne umowy dotyczące zapobiegania, wykrywania, dochodzenia, ścigania i karania osób odpowiedzialnych za czyny związane z handlem dziećmi, dziecięcą prostytucją, dziecięcą pornografią i </w:t>
      </w:r>
      <w:proofErr w:type="spellStart"/>
      <w:r>
        <w:rPr>
          <w:rFonts w:ascii="Arial" w:hAnsi="Arial" w:cs="Arial"/>
          <w:color w:val="000000"/>
          <w:sz w:val="18"/>
          <w:szCs w:val="18"/>
        </w:rPr>
        <w:t>seksturystką</w:t>
      </w:r>
      <w:proofErr w:type="spellEnd"/>
      <w:r>
        <w:rPr>
          <w:rFonts w:ascii="Arial" w:hAnsi="Arial" w:cs="Arial"/>
          <w:color w:val="000000"/>
          <w:sz w:val="18"/>
          <w:szCs w:val="18"/>
        </w:rPr>
        <w:t>. Państwa Strony będą również promować międzynarodową współpracę i koordynację pomiędzy swoimi władzami, krajowymi i międzynarodowymi organizacjami pozarządowymi oraz organizacjami międzynarodowymi.</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Państwa Strony będą promować międzynarodową współpracę mającą na celu pomoc dzieciom w ich fizycznej i psychicznej rekonwalescencji, reintegracji społecznej oraz repatriacji.</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 xml:space="preserve">3. Państwa Strony będą promować wzmacnianie międzynarodowej współpracy, by zająć się podstawowymi przyczynami, takimi jak ubóstwo i niedorozwój, przyczyniającymi się do narażenia dzieci na handel dziećmi, dziecięcą prostytucję, dziecięcą pornografię i dziecięcą </w:t>
      </w:r>
      <w:proofErr w:type="spellStart"/>
      <w:r>
        <w:rPr>
          <w:rFonts w:ascii="Arial" w:hAnsi="Arial" w:cs="Arial"/>
          <w:color w:val="000000"/>
          <w:sz w:val="18"/>
          <w:szCs w:val="18"/>
        </w:rPr>
        <w:t>seksturystykę</w:t>
      </w:r>
      <w:proofErr w:type="spellEnd"/>
      <w:r>
        <w:rPr>
          <w:rFonts w:ascii="Arial" w:hAnsi="Arial" w:cs="Arial"/>
          <w:color w:val="000000"/>
          <w:sz w:val="18"/>
          <w:szCs w:val="18"/>
        </w:rPr>
        <w:t>.</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Państwa Strony mające takie możliwości udzielą pomocy finansowej, technicznej i innej poprzez istniejące programy wielostronne, regionalne, dwustronne i inne.</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11 </w:t>
      </w:r>
    </w:p>
    <w:p w:rsidR="00CC66A9" w:rsidRDefault="00CC66A9" w:rsidP="00CC66A9">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Żaden element niniejszego protokołu nie będzie miał wpływu na jakiekolwiek postanowienia mające na celu pełniejszą realizację praw dziecka, które mogą być zawarte w:</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prawie Państwa Strony;</w:t>
      </w:r>
    </w:p>
    <w:p w:rsidR="00CC66A9" w:rsidRDefault="00CC66A9" w:rsidP="00CC66A9">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prawie międzynarodowym obowiązującym to Państwo.</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12 </w:t>
      </w:r>
    </w:p>
    <w:p w:rsidR="00CC66A9" w:rsidRDefault="00CC66A9" w:rsidP="00CC66A9">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Każde z Państw Stron w ciągu dwóch lat od wejścia w życie w tym Państwie niniejszego protokołu przedstawi Komitetowi Praw Dziecka raport zawierający wyczerpujące informacje na temat środków, jakie państwo to podjęło w celu wdrożenia postanowień niniejszego protokołu.</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Po przedstawieniu takiego wyczerpującego raportu każde z Państw Stron w raportach, składanych Komitetowi Praw Dziecka zgodnie z artykułem 44 Konwencji, będzie umieszczać wszelkie dalsze informacje dotyczące wdrażania niniejszego protokołu. Inne Państwa Strony niniejszego protokołu będą składać raport co pięć lat.</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Komitet Praw Dziecka może zażądać od Państw Stron dalszych informacji odnośnie wdrażania niniejszego protokołu.</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13 </w:t>
      </w:r>
    </w:p>
    <w:p w:rsidR="00CC66A9" w:rsidRDefault="00CC66A9" w:rsidP="00CC66A9">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Niniejszy protokół jest otwarty do podpisu dla wszystkich Państw będących Stronami Konwencji lub Państw, które ją podpisały.</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lastRenderedPageBreak/>
        <w:t>2. Niniejszy protokół podlega ratyfikacji i jest otwarty do przystąpienia dla wszystkich Państw będących Stronami Konwencji lub Państw, które ją podpisały. Dokumenty ratyfikacyjne lub przystąpienia będą składane u Sekretarza Generalnego Organizacji Narodów Zjednoczonych.</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14 </w:t>
      </w:r>
    </w:p>
    <w:p w:rsidR="00CC66A9" w:rsidRDefault="00CC66A9" w:rsidP="00CC66A9">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Niniejszy protokół wejdzie w życie po upływie trzech miesięcy, licząc od daty złożenia dziesiątego dokumentu ratyfikacyjnego lub przystąpienia.</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Dla każdego Państwa ratyfikującego niniejszy protokół lub przystępującego do niego po jego wejściu w życie niniejszy protokół wejdzie w życie po upływie jednego miesiąca, licząc od daty złożenia dokumentu ratyfikacyjnego lub przystąpienia przez to Państwo.</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15 </w:t>
      </w:r>
    </w:p>
    <w:p w:rsidR="00CC66A9" w:rsidRDefault="00CC66A9" w:rsidP="00CC66A9">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Każde z Państw Stron może wypowiedzieć niniejszy protokół w dowolnej chwili w drodze pisemnej notyfikacji złożonej na ręce Sekretarza Generalnego Organizacji Narodów Zjednoczonych, który poinformuje o tym fakcie pozostałe Państwa Strony Konwencji, jak również wszystkie Państwa, które podpisały Konwencję. Wypowiedzenie wejdzie w życie po upływie jednego roku, licząc od daty otrzymania notyfikacji przez Sekretarza Generalnego Organizacji Narodów Zjednoczonych.</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Wypowiedzenie takie nie zwalnia Państwa Strony z wynikających z niniejszego protokołu obowiązków w zakresie wszelkich przestępstw, które miały miejsce przed terminem wejścia w życie wypowiedzenia. Wypowiedzenie takie w żaden sposób nie będzie mieć również wpływu na dalsze rozpatrywanie jakichkolwiek spraw znajdujących się w trakcie rozpatrywania przez Komitet przed terminem wejścia w życie wypowiedzenia.</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16 </w:t>
      </w:r>
    </w:p>
    <w:p w:rsidR="00CC66A9" w:rsidRDefault="00CC66A9" w:rsidP="00CC66A9">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Każde z Państw Stron może zaproponować poprawkę do niniejszego protokołu i wnieść ją do Sekretarza Generalnego Organizacji Narodów Zjednoczonych. Sekretarz Generalny zakomunikuje następnie o zaproponowanej poprawce Państwom Stronom, z prośbą o wskazanie, czy są one za zwołaniem konferencji Państw Stron, mającej na celu rozważenie i przeprowadzenie głosowania nad propozycją. W przypadku gdy w ciągu czterech miesięcy od daty takiego powiadomienia co najmniej jedna trzecia Państw Stron wypowie się za zwołaniem takiej konferencji, Sekretarz Generalny zwoła taką konferencję pod auspicjami Organizacji Narodów Zjednoczonych. Wszelkie poprawki przyjęte większością głosów Państw Stron obecnych i biorących udział w głosowaniu zostaną przedstawione Zgromadzeniu Ogólnemu do zatwierdzenia.</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Poprawka przyjęta zgodnie z ust. 1 niniejszego artykułu wejdzie w życie po jej zatwierdzeniu przez Zgromadzenie Ogólne Organizacji Narodów Zjednoczonych i przyjęciu większością dwóch trzecich Państw Stron.</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Po wejściu w życie poprawka jest wiążąca dla Państw Stron, które ją przyjęły, a pozostałe Państwa Strony pozostają związane postanowieniami protokołu w jego obecnym kształcie oraz wszelkimi wcześniejszymi poprawkami, jeżeli zostały one przez te Państwa przyjęte.</w:t>
      </w:r>
    </w:p>
    <w:p w:rsidR="00CC66A9" w:rsidRDefault="00CC66A9" w:rsidP="00CC66A9">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17 </w:t>
      </w:r>
    </w:p>
    <w:p w:rsidR="00CC66A9" w:rsidRDefault="00CC66A9" w:rsidP="00CC66A9">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Niniejszy protokół, którego teksty sporządzone w językach: arabskim, chińskim, angielskim, francuskim, rosyjskim i hiszpańskim są jednakowo autentyczne, zostanie zdeponowany w archiwum Organizacji Narodów Zjednoczonych.</w:t>
      </w:r>
    </w:p>
    <w:p w:rsidR="00CC66A9" w:rsidRDefault="00CC66A9" w:rsidP="00CC66A9">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Sekretarz Generalny Organizacji Narodów Zjednoczonych przekaże uwierzytelnione kopie niniejszego protokołu wszystkim Państwom Stronom Konwencji oraz Państwom, które podpisały Konwencję.</w:t>
      </w:r>
    </w:p>
    <w:p w:rsidR="00CC66A9" w:rsidRDefault="00CC66A9" w:rsidP="00CC66A9">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Po zaznajomieniu się z powyższym Protokołem fakultatywnym, w imieniu Rzeczypospolitej Polskiej oświadczam, że:</w:t>
      </w:r>
    </w:p>
    <w:p w:rsidR="00CC66A9" w:rsidRDefault="00CC66A9" w:rsidP="00CC66A9">
      <w:pPr>
        <w:pStyle w:val="NormalnyWeb"/>
        <w:shd w:val="clear" w:color="auto" w:fill="FFFFFF"/>
        <w:spacing w:before="240" w:beforeAutospacing="0" w:after="0" w:afterAutospacing="0"/>
        <w:ind w:left="709" w:hanging="284"/>
        <w:jc w:val="both"/>
        <w:textAlignment w:val="baseline"/>
        <w:rPr>
          <w:rFonts w:ascii="Arial" w:hAnsi="Arial" w:cs="Arial"/>
          <w:color w:val="000000"/>
          <w:sz w:val="18"/>
          <w:szCs w:val="18"/>
        </w:rPr>
      </w:pPr>
      <w:r>
        <w:rPr>
          <w:rFonts w:ascii="Arial" w:hAnsi="Arial" w:cs="Arial"/>
          <w:color w:val="000000"/>
          <w:sz w:val="18"/>
          <w:szCs w:val="18"/>
        </w:rPr>
        <w:t>- został on uznany za słuszny zarówno w całości, jak i każde z postanowień w nim zawartych,</w:t>
      </w:r>
    </w:p>
    <w:p w:rsidR="00CC66A9" w:rsidRDefault="00CC66A9" w:rsidP="00CC66A9">
      <w:pPr>
        <w:pStyle w:val="NormalnyWeb"/>
        <w:shd w:val="clear" w:color="auto" w:fill="FFFFFF"/>
        <w:spacing w:before="240" w:beforeAutospacing="0" w:after="0" w:afterAutospacing="0"/>
        <w:ind w:left="709" w:hanging="284"/>
        <w:jc w:val="both"/>
        <w:textAlignment w:val="baseline"/>
        <w:rPr>
          <w:rFonts w:ascii="Arial" w:hAnsi="Arial" w:cs="Arial"/>
          <w:color w:val="000000"/>
          <w:sz w:val="18"/>
          <w:szCs w:val="18"/>
        </w:rPr>
      </w:pPr>
      <w:r>
        <w:rPr>
          <w:rFonts w:ascii="Arial" w:hAnsi="Arial" w:cs="Arial"/>
          <w:color w:val="000000"/>
          <w:sz w:val="18"/>
          <w:szCs w:val="18"/>
        </w:rPr>
        <w:t>- jest on przyjęty, ratyfikowany i potwierdzony,</w:t>
      </w:r>
    </w:p>
    <w:p w:rsidR="00CC66A9" w:rsidRDefault="00CC66A9" w:rsidP="00CC66A9">
      <w:pPr>
        <w:pStyle w:val="NormalnyWeb"/>
        <w:shd w:val="clear" w:color="auto" w:fill="FFFFFF"/>
        <w:spacing w:before="240" w:beforeAutospacing="0" w:after="0" w:afterAutospacing="0"/>
        <w:ind w:left="709" w:hanging="284"/>
        <w:jc w:val="both"/>
        <w:textAlignment w:val="baseline"/>
        <w:rPr>
          <w:rFonts w:ascii="Arial" w:hAnsi="Arial" w:cs="Arial"/>
          <w:color w:val="000000"/>
          <w:sz w:val="18"/>
          <w:szCs w:val="18"/>
        </w:rPr>
      </w:pPr>
      <w:r>
        <w:rPr>
          <w:rFonts w:ascii="Arial" w:hAnsi="Arial" w:cs="Arial"/>
          <w:color w:val="000000"/>
          <w:sz w:val="18"/>
          <w:szCs w:val="18"/>
        </w:rPr>
        <w:t>- będzie niezmiennie zachowywany.</w:t>
      </w:r>
    </w:p>
    <w:p w:rsidR="00CC66A9" w:rsidRDefault="00CC66A9" w:rsidP="00CC66A9">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Na dowód czego wydany został akt niniejszy, opatrzony pieczęcią Rzeczypospolitej Polskiej.</w:t>
      </w:r>
    </w:p>
    <w:p w:rsidR="00132CB7" w:rsidRDefault="00132CB7">
      <w:bookmarkStart w:id="0" w:name="_GoBack"/>
      <w:bookmarkEnd w:id="0"/>
    </w:p>
    <w:sectPr w:rsidR="00132C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6A9"/>
    <w:rsid w:val="00132CB7"/>
    <w:rsid w:val="00CC6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3C8B3D-C310-4794-9BE8-A91783A5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CC66A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C66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76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3109</Words>
  <Characters>18658</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21724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Jakubiak Magdalena</dc:creator>
  <cp:keywords/>
  <dc:description/>
  <cp:lastModifiedBy>Jakubiak Magdalena</cp:lastModifiedBy>
  <cp:revision>1</cp:revision>
  <dcterms:created xsi:type="dcterms:W3CDTF">2020-08-26T12:07:00Z</dcterms:created>
  <dcterms:modified xsi:type="dcterms:W3CDTF">2020-08-26T12:07:00Z</dcterms:modified>
</cp:coreProperties>
</file>