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A9" w:rsidRDefault="00CC66A9" w:rsidP="00CC66A9">
      <w:pPr>
        <w:pStyle w:val="NormalnyWeb"/>
        <w:shd w:val="clear" w:color="auto" w:fill="FFFFFF"/>
        <w:spacing w:before="0" w:beforeAutospacing="0" w:after="0" w:afterAutospacing="0"/>
        <w:jc w:val="both"/>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Dz.U.2007.76.494</w:t>
      </w:r>
    </w:p>
    <w:p w:rsidR="00CC66A9" w:rsidRDefault="00CC66A9" w:rsidP="00CC66A9">
      <w:pPr>
        <w:pStyle w:val="NormalnyWeb"/>
        <w:shd w:val="clear" w:color="auto" w:fill="FFFFFF"/>
        <w:spacing w:before="0" w:beforeAutospacing="0" w:after="0" w:afterAutospacing="0"/>
        <w:ind w:firstLine="425"/>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PROTOKÓŁ FAKULTATYWNY</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do Konwencji o prawach dziecka w sprawie handlu dziećmi, dziecięcej prostytucji i dziecięcej pornografii,</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przyjęty w Nowym Jorku dnia 25 maja 2000 r.</w:t>
      </w:r>
    </w:p>
    <w:p w:rsidR="00CC66A9" w:rsidRDefault="00CC66A9" w:rsidP="00CC66A9">
      <w:pPr>
        <w:pStyle w:val="NormalnyWeb"/>
        <w:shd w:val="clear" w:color="auto" w:fill="FFFFFF"/>
        <w:spacing w:before="238" w:beforeAutospacing="0" w:after="482" w:afterAutospacing="0"/>
        <w:jc w:val="center"/>
        <w:textAlignment w:val="baseline"/>
        <w:rPr>
          <w:rFonts w:ascii="Arial" w:hAnsi="Arial" w:cs="Arial"/>
          <w:color w:val="000000"/>
          <w:sz w:val="18"/>
          <w:szCs w:val="18"/>
        </w:rPr>
      </w:pPr>
      <w:r>
        <w:rPr>
          <w:rFonts w:ascii="Arial" w:hAnsi="Arial" w:cs="Arial"/>
          <w:color w:val="000000"/>
          <w:sz w:val="18"/>
          <w:szCs w:val="18"/>
        </w:rPr>
        <w:t>(Dz. U. z dnia 27 kwietnia 2007 r.)</w:t>
      </w:r>
    </w:p>
    <w:p w:rsidR="00CC66A9" w:rsidRDefault="00CC66A9" w:rsidP="00CC66A9">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W imieniu Rzeczypospolitej Polskiej</w:t>
      </w:r>
    </w:p>
    <w:p w:rsidR="00CC66A9" w:rsidRDefault="00CC66A9" w:rsidP="00CC66A9">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PREZYDENT RZECZYPOSPOLITEJ POLSKIEJ</w:t>
      </w:r>
    </w:p>
    <w:p w:rsidR="00CC66A9" w:rsidRDefault="00CC66A9" w:rsidP="00CC66A9">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podaje do powszechnej wiadomości:</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W dniu 25 maja 2000 r. został przyjęty w Nowym Jorku Protokół Fakultatywny do Konwencji o prawach dziecka w sprawie handlu dziećmi, dziecięcej prostytucji i dziecięcej pornografii, w następującym brzmieniu:</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Przekład</w:t>
      </w:r>
    </w:p>
    <w:p w:rsidR="00CC66A9" w:rsidRDefault="00CC66A9" w:rsidP="00CC66A9">
      <w:pPr>
        <w:pStyle w:val="NormalnyWeb"/>
        <w:shd w:val="clear" w:color="auto" w:fill="FFFFFF"/>
        <w:spacing w:before="0" w:beforeAutospacing="0" w:after="0" w:afterAutospacing="0"/>
        <w:ind w:left="142"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Protokół fakultatywny</w:t>
      </w:r>
    </w:p>
    <w:p w:rsidR="00CC66A9" w:rsidRDefault="00CC66A9" w:rsidP="00CC66A9">
      <w:pPr>
        <w:pStyle w:val="NormalnyWeb"/>
        <w:shd w:val="clear" w:color="auto" w:fill="FFFFFF"/>
        <w:spacing w:before="0" w:beforeAutospacing="0" w:after="0" w:afterAutospacing="0"/>
        <w:ind w:left="142"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do Konwencji o prawach dziecka</w:t>
      </w:r>
    </w:p>
    <w:p w:rsidR="00CC66A9" w:rsidRDefault="00CC66A9" w:rsidP="00CC66A9">
      <w:pPr>
        <w:pStyle w:val="NormalnyWeb"/>
        <w:shd w:val="clear" w:color="auto" w:fill="FFFFFF"/>
        <w:spacing w:before="0" w:beforeAutospacing="0" w:after="0" w:afterAutospacing="0"/>
        <w:ind w:left="142"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 sprawie handlu dziećmi, dziecięcej prostytucji i dziecięcej pornografii</w:t>
      </w:r>
    </w:p>
    <w:p w:rsidR="00CC66A9" w:rsidRDefault="00CC66A9" w:rsidP="00CC66A9">
      <w:pPr>
        <w:pStyle w:val="NormalnyWeb"/>
        <w:shd w:val="clear" w:color="auto" w:fill="FFFFFF"/>
        <w:spacing w:before="238"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Państwa Strony niniejszego protokołu,</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w celu dalszego osiągania celów Konwencji o prawach dziecka oraz dalszej realizacji jej postanowień, a w szczególności postanowień artykułów 1, 11, 21, 32, 33, 34, 35 i 36 właściwym byłoby poszerzenie zakresu środków, jakie Państwa Strony niniejszego protokołu powinny podejmować w celu zagwarantowania ochrony dzieci przed handlem dziećmi, dziecięcą prostytucją oraz dziecięcą pornografią,</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zważywszy, że Konwencja o prawach dziecka uznaje prawo dziecka do ochrony przed wyzyskiem ekonomicznym oraz przed wykonywaniem wszelkiej pracy, która mogłaby być niebezpieczna lub mogłaby stanowić przeszkodę w kształceniu dziecka lub też mogłaby być szkodliwa dla zdrowia dziecka lub jego rozwoju fizycznego, umysłowego, duchowego, moralnego lub społecznego,</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poważnie zaniepokojone znaczącym i wciąż rozwijającym się międzynarodowym obrotem dziećmi mającym na celu handel dziećmi, dziecięcą prostytucję i dziecięcą pornografię,</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głęboko zaniepokojone szeroko rozpowszechnionym i rozwijającym się zjawiskiem seks-turystyki, na które szczególnie narażone są dzieci, gdyż przyczynia się ono w bezpośredni sposób do handlu dziećmi, dziecięcej prostytucji i dziecięcej pornografii,</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uznając, że wiele szczególnie narażonych grup, w tym dziewczynki, stoi w obliczu większego ryzyka wykorzystywania seksualnego, jak również że dziewczynki stanowią zdecydowaną większość wśród osób wykorzystywanych seksualnie,</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zaniepokojone rosnącą dostępnością dziecięcej pornografii w Internecie i innych rozwijających się technologiach, odwołując się do "Międzynarodowej konferencji w sprawie zwalczania dziecięcej pornografii w Internecie" (Wiedeń, 1999), a w szczególności do jej wniosku końcowego wzywającego do globalnego uznania produkcji, rozpowszechniania, eksportu, transmitowania, importu, celowego posiadania i reklamowania dziecięcej pornografii za przestępstwa kryminalne; podkreślając wagę bliższej współpracy i partnerstwa między rządami a przemysłem internetowym,</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żywiąc przekonanie, że eliminacja handlu dziećmi, dziecięcej prostytucji i dziecięcej pornografii zostałaby ułatwiona przez przyjęcie podejścia holistycznego, poprzez zwrócenie się na przyczyny, w tym: niedorozwój, ubóstwo, gospodarcze nierówności, niesprawiedliwą strukturę społeczno-gospodarczą, rodziny dysfunkcyjne, brak wykształcenia, migrację z terenów wiejskich do miast, dyskryminację płciową, nieodpowiedzialne zachowania seksualne dorosłych, szkodliwe praktyki wynikające z tradycji, konflikty zbrojne oraz handel dziećmi,</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żywiąc przekonanie o potrzebie wysiłków mających na celu zwiększenie świadomości społecznej, tak aby obniżyć popyt na handel dziećmi, dziecięcą prostytucję i dziecięcą pornografię, a także żywiąc przekonanie o znaczeniu wzmocnienia globalnego partnerstwa pomiędzy wszystkimi zainteresowanymi stronami oraz o znaczeniu lepszego egzekwowania prawa na szczeblu krajowym,</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mając na uwadze postanowienia międzynarodowych instrumentów prawnych dotyczących ochrony dzieci, w tym "Konwencji Haskiej o ochronie dzieci i współpracy w dziedzinie przysposobienia międzynarodowego", "Konwencji Haskiej dotyczącej cywilnych aspektów uprowadzania dzieci za granicę", "Konwencji o właściwości organów i prawie właściwym w zakresie ochrony małoletnich", "Konwencji Haskiej w sprawie jurysdykcji, stosowanego prawa, uznawania i wykonywania prawa oraz współpracy w odniesieniu do odpowiedzialności rodzicielskiej, a także w sprawie środków ochrony dzieci", "Konwencji nr 182 Międzynarodowej Organizacji Pracy dotyczącej zakazu i natychmiastowych działań na rzecz eliminowania najgorszych form pracy dzieci",</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zachęcone ogromnym poparciem dla "Konwencji o prawach dziecka", wskazującym na istnienie powszechnego zaangażowania w promowanie i ochronę praw dziecka,</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uznając wagę wdrażania postanowień "Programu działań na rzecz zapobiegania handlu dziećmi, dziecięcej prostytucji i dziecięcej pornografii" oraz "Deklaracji" i "Planu działań" przyjętych na światowym kongresie przeciwko komercyjnemu seksualnemu wykorzystywaniu dzieci, który odbył się w Sztokholmie w dniach 27-31 sierpnia 1996 roku, a także innych odnośnych decyzji i zaleceń właściwych instytucji międzynarodowych,</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przywiązując należytą wagę do znaczenia tradycji i wartości kulturowych każdego narodu dla ochrony i harmonijnego rozwoju dziecka,</w:t>
      </w:r>
    </w:p>
    <w:p w:rsidR="00CC66A9" w:rsidRDefault="00CC66A9" w:rsidP="00CC66A9">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uzgodniły, co następuje:</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 </w:t>
      </w:r>
    </w:p>
    <w:p w:rsidR="00CC66A9" w:rsidRDefault="00CC66A9" w:rsidP="00CC66A9">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Państwa Strony niniejszego protokołu wprowadzą zakaz handlu dziećmi, dziecięcej prostytucji i dziecięcej pornografii, tak jak jest to określone w niniejszym Protokole.</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 </w:t>
      </w:r>
    </w:p>
    <w:p w:rsidR="00CC66A9" w:rsidRDefault="00CC66A9" w:rsidP="00CC66A9">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Dla celów niniejszego protokołu:</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handel dziećmi oznacza jakiekolwiek działanie lub transakcję, w drodze której dziecko przekazywane jest przez jakąkolwiek osobę lub grupę osób innej osobie lub grupie za wynagrodzeniem lub jakąkolwiek inną rekompensatą;</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dziecięca prostytucja oznacza wykorzystywanie dzieci do czynności seksualnych za wynagrodzeniem lub jakąkolwiek rekompensatą w innej formie;</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dziecięca pornografia oznacza jakiekolwiek pokazywanie, za pomocą dowolnych środków, dziecka uczestniczącego w rzeczywistych lub symulowanych ewidentnie czynnościach seksualnych lub też jakiekolwiek pokazywanie organów płciowych w celach przede wszystkim seksualnych.</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Każde z Państw Stron niniejszego protokołu zapewni, jako minimum, pełne objęcie swoim prawem kryminalnym lub karnym następujących czynności i działań, bez względu na to, czy przestępstwa takie popełnione zostały w tym kraju, czy też za granicą, przez pojedyncze osoby lub w sposób zorganizowany:</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w kontekście handlu dziećmi, zgodnego z definicją zawartą w artykule 2:</w:t>
      </w:r>
    </w:p>
    <w:p w:rsidR="00CC66A9" w:rsidRDefault="00CC66A9" w:rsidP="00CC66A9">
      <w:pPr>
        <w:pStyle w:val="NormalnyWeb"/>
        <w:shd w:val="clear" w:color="auto" w:fill="FFFFFF"/>
        <w:spacing w:before="240" w:beforeAutospacing="0" w:after="0" w:afterAutospacing="0"/>
        <w:ind w:left="1134" w:hanging="425"/>
        <w:jc w:val="both"/>
        <w:textAlignment w:val="baseline"/>
        <w:rPr>
          <w:rFonts w:ascii="Arial" w:hAnsi="Arial" w:cs="Arial"/>
          <w:color w:val="000000"/>
          <w:sz w:val="18"/>
          <w:szCs w:val="18"/>
        </w:rPr>
      </w:pPr>
      <w:r>
        <w:rPr>
          <w:rFonts w:ascii="Arial" w:hAnsi="Arial" w:cs="Arial"/>
          <w:color w:val="000000"/>
          <w:sz w:val="18"/>
          <w:szCs w:val="18"/>
        </w:rPr>
        <w:t>i) oferowanie, dostarczenie lub przyjęcie dziecka w jakikolwiek sposób w celu:</w:t>
      </w:r>
    </w:p>
    <w:p w:rsidR="00CC66A9" w:rsidRDefault="00CC66A9" w:rsidP="00CC66A9">
      <w:pPr>
        <w:pStyle w:val="NormalnyWeb"/>
        <w:shd w:val="clear" w:color="auto" w:fill="FFFFFF"/>
        <w:spacing w:before="240" w:beforeAutospacing="0" w:after="0" w:afterAutospacing="0"/>
        <w:ind w:left="1565" w:hanging="425"/>
        <w:jc w:val="both"/>
        <w:textAlignment w:val="baseline"/>
        <w:rPr>
          <w:rFonts w:ascii="Arial" w:hAnsi="Arial" w:cs="Arial"/>
          <w:color w:val="000000"/>
          <w:sz w:val="18"/>
          <w:szCs w:val="18"/>
        </w:rPr>
      </w:pPr>
      <w:r>
        <w:rPr>
          <w:rFonts w:ascii="Arial" w:hAnsi="Arial" w:cs="Arial"/>
          <w:color w:val="000000"/>
          <w:sz w:val="18"/>
          <w:szCs w:val="18"/>
        </w:rPr>
        <w:t>a. seksualnego wykorzystywania dziecka;</w:t>
      </w:r>
    </w:p>
    <w:p w:rsidR="00CC66A9" w:rsidRDefault="00CC66A9" w:rsidP="00CC66A9">
      <w:pPr>
        <w:pStyle w:val="NormalnyWeb"/>
        <w:shd w:val="clear" w:color="auto" w:fill="FFFFFF"/>
        <w:spacing w:before="240" w:beforeAutospacing="0" w:after="0" w:afterAutospacing="0"/>
        <w:ind w:left="1565" w:hanging="425"/>
        <w:jc w:val="both"/>
        <w:textAlignment w:val="baseline"/>
        <w:rPr>
          <w:rFonts w:ascii="Arial" w:hAnsi="Arial" w:cs="Arial"/>
          <w:color w:val="000000"/>
          <w:sz w:val="18"/>
          <w:szCs w:val="18"/>
        </w:rPr>
      </w:pPr>
      <w:r>
        <w:rPr>
          <w:rFonts w:ascii="Arial" w:hAnsi="Arial" w:cs="Arial"/>
          <w:color w:val="000000"/>
          <w:sz w:val="18"/>
          <w:szCs w:val="18"/>
        </w:rPr>
        <w:t>b. przekazania organów dziecka dla zysku;</w:t>
      </w:r>
    </w:p>
    <w:p w:rsidR="00CC66A9" w:rsidRDefault="00CC66A9" w:rsidP="00CC66A9">
      <w:pPr>
        <w:pStyle w:val="NormalnyWeb"/>
        <w:shd w:val="clear" w:color="auto" w:fill="FFFFFF"/>
        <w:spacing w:before="240" w:beforeAutospacing="0" w:after="0" w:afterAutospacing="0"/>
        <w:ind w:left="1565" w:hanging="425"/>
        <w:jc w:val="both"/>
        <w:textAlignment w:val="baseline"/>
        <w:rPr>
          <w:rFonts w:ascii="Arial" w:hAnsi="Arial" w:cs="Arial"/>
          <w:color w:val="000000"/>
          <w:sz w:val="18"/>
          <w:szCs w:val="18"/>
        </w:rPr>
      </w:pPr>
      <w:r>
        <w:rPr>
          <w:rFonts w:ascii="Arial" w:hAnsi="Arial" w:cs="Arial"/>
          <w:color w:val="000000"/>
          <w:sz w:val="18"/>
          <w:szCs w:val="18"/>
        </w:rPr>
        <w:t>c. angażowania dziecka do pracy przymusowej.</w:t>
      </w:r>
    </w:p>
    <w:p w:rsidR="00CC66A9" w:rsidRDefault="00CC66A9" w:rsidP="00CC66A9">
      <w:pPr>
        <w:pStyle w:val="NormalnyWeb"/>
        <w:shd w:val="clear" w:color="auto" w:fill="FFFFFF"/>
        <w:spacing w:before="240" w:beforeAutospacing="0" w:after="0" w:afterAutospacing="0"/>
        <w:ind w:left="1134" w:hanging="425"/>
        <w:jc w:val="both"/>
        <w:textAlignment w:val="baseline"/>
        <w:rPr>
          <w:rFonts w:ascii="Arial" w:hAnsi="Arial" w:cs="Arial"/>
          <w:color w:val="000000"/>
          <w:sz w:val="18"/>
          <w:szCs w:val="18"/>
        </w:rPr>
      </w:pPr>
      <w:r>
        <w:rPr>
          <w:rFonts w:ascii="Arial" w:hAnsi="Arial" w:cs="Arial"/>
          <w:color w:val="000000"/>
          <w:sz w:val="18"/>
          <w:szCs w:val="18"/>
        </w:rPr>
        <w:t>ii) nakłanianie w niewłaściwy sposób, jako pośrednik, do udzielenia zgody na adopcję dziecka, z naruszeniem stosownych międzynarodowych instrumentów prawnych dotyczących adopcji;</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oferowanie, uzyskiwanie, nabycie lub dostarczenie dziecka w celu prostytucji zgodnie z definicją zawartą w artykule 2;</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produkcja, dystrybucja, rozpowszechnianie, import, eksport, oferowanie, handel lub posiadanie dla wyżej wymienionych celów dziecięcej pornografii, zgodnie z definicją zawartą w artykule 2.</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2. Zgodnie z postanowieniami prawa krajowego Państw Stron niniejszego protokołu powyższe dotyczy również próby popełnienia któregokolwiek z wyżej wymienionych czynów, a także współudziału lub udziału w którymkolwiek z tych czynów.</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Każde z Państw Stron niniejszego protokołu wprowadzi karalność tych przestępstw odpowiednimi sankcjami uwzględniającymi ich niezwykle poważny charakter.</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Zgodnie z postanowieniami prawa krajowego każde z Państw Stron niniejszego protokołu wprowadzi, tam gdzie to właściwe, środki dla ustanowienia odpowiedzialności osób prawnych za przestępstwa określone w ustępie pierwszym niniejszego artykułu. Zgodnie z zasadami prawa Państwa Strony, taka odpowiedzialność osób prawnych może mieć charakter karny, cywilny lub administracyjny.</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Państwa Strony podejmą wszelkie stosowne środki prawne i administracyjne, by zapewnić, że wszystkie osoby zaangażowane w adopcję dziecka działają w zgodzie z odnośnymi międzynarodowymi instrumentami prawnymi.</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Każde z Państw Stron niniejszego protokołu podejmie środki konieczne do objęcia swoją jurysdykcją przestępstw, o których mowa w artykule 3 ust. 1, w przypadku gdy przestępstwa takie popełnione zostały na jego terytorium lub na pokładzie statku lub samolotu zarejestrowanego w tym Państwie.</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Każde z Państw Stron niniejszego protokołu może podjąć środki konieczne do objęcia swoją jurysdykcją przestępstw, o których mowa w artykule 3 ust. 1, w następujących przypadkach:</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gdy domniemany przestępca jest obywatelem tego państwa lub osobą stale zamieszkującą na jego terytorium;</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gdy ofiara jest obywatelem tego Państwa.</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Każde z Państw Stron niniejszego protokołu podejmie również środki konieczne do objęcia swoją jurysdykcją wyżej wymienionych przestępstw w sytuacji, gdy domniemany przestępca znajduje się na jego terytorium, a Państwo to nie dokonuje jego ekstradycji do innego Państwa Strony niniejszego protokołu z racji faktu, że przestępstwo zostało popełnione przez jednego z jego obywateli.</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Niniejszy protokół nie wyklucza jakiejkolwiek jurysdykcji karnej wykonywanej zgodnie z prawem wewnętrznym.</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5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Przestępstwa, o których mowa w artykule 3 ust. 1, zostaną uznane za przestępstwa podlegające ekstradycji we wszelkich umowach o ekstradycji istniejących pomiędzy Państwami Stronami niniejszego protokołu, jak również zostaną uznane za przestępstwa podlegające ekstradycji w każdej umowie o ekstradycji, jaka zostanie zawarta pomiędzy takimi Państwami Stronami w przyszłości, zgodnie z warunkami ustanowionymi w tych traktatach.</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Jeżeli Państwo Strona niniejszego protokołu, uzależniające ekstradycję od istnienia umowy, zostanie poproszone o dokonanie ekstradycji przez inne Państwo Stronę, z którym nie ma podpisanej umowy o ekstradycji, to może ono uznać niniejszy protokół za podstawę prawną do dokonania ekstradycji w odniesieniu do takich przestępstw. Ekstradycja będzie uwarunkowana postanowieniami prawa Państwa, do którego wystąpiono z prośbą.</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Państwa Strony nieuzależniające ekstradycji od istnienia umowy uznają takie przestępstwa jako podlegające wzajemnej ekstradycji, z zastrzeżeniem postanowień przewidzianych prawem Państwa, do którego wystąpiono z prośbą.</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Przestępstwa takie dla celów ekstradycji pomiędzy Państwami Stronami traktowane będą jako popełnione nie tylko w miejscu, w którym zostały popełnione, lecz także na terytorium państw, od których wymaga się ustanowienia jurysdykcji zgodnie z artykułem 4.</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Jeżeli prośba o ekstradycję dotyczy przestępstwa określonego w artykule 3 ust. 1 i jeżeli Państwo Strona, do którego wystąpiono, nie dokona ekstradycji na podstawie narodowości przestępcy, Państwo występujące o ekstradycję podejmie odpowiednie środki w celu przedstawienia sprawy swoim właściwym władzom w celu ścigania sprawcy.</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6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Państwa Strony udzielą sobie wzajemnie w jak największym stopniu pomocy w prowadzeniu śledztw lub postępowań karnych lub ekstradycyjnych wszczętych w związku z przestępstwami określonymi w artykule 3 ust. 1, w tym pomocy w zbieraniu pozostających w ich dyspozycji dowodów niezbędnych dla tych postępowań.</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2. Państwa Strony będą wykonywać swoje zobowiązania przewidziane w ust. 1 niniejszego artykułu zgodnie z wszelkimi istniejącymi pomiędzy nimi umowami lub innymi ustaleniami dotyczącymi wzajemnej pomocy prawnej. W braku takich umów lub ustaleń Państwa Strony udzielą sobie wzajemnie pomocy zgodnie z ich prawem krajowym.</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7 </w:t>
      </w:r>
    </w:p>
    <w:p w:rsidR="00CC66A9" w:rsidRDefault="00CC66A9" w:rsidP="00CC66A9">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Państwa Strony zgodnie z postanowieniami swojego prawa krajowego:</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wprowadzą środki przewidujące odpowiednio zajęcie i konfiskatę:</w:t>
      </w:r>
    </w:p>
    <w:p w:rsidR="00CC66A9" w:rsidRDefault="00CC66A9" w:rsidP="00CC66A9">
      <w:pPr>
        <w:pStyle w:val="NormalnyWeb"/>
        <w:shd w:val="clear" w:color="auto" w:fill="FFFFFF"/>
        <w:spacing w:before="240" w:beforeAutospacing="0" w:after="0" w:afterAutospacing="0"/>
        <w:ind w:left="1134" w:hanging="442"/>
        <w:jc w:val="both"/>
        <w:textAlignment w:val="baseline"/>
        <w:rPr>
          <w:rFonts w:ascii="Arial" w:hAnsi="Arial" w:cs="Arial"/>
          <w:color w:val="000000"/>
          <w:sz w:val="18"/>
          <w:szCs w:val="18"/>
        </w:rPr>
      </w:pPr>
      <w:r>
        <w:rPr>
          <w:rFonts w:ascii="Arial" w:hAnsi="Arial" w:cs="Arial"/>
          <w:color w:val="000000"/>
          <w:sz w:val="18"/>
          <w:szCs w:val="18"/>
        </w:rPr>
        <w:t>i) dóbr takich jak materiały, aktywa i inne środki pomocnicze wykorzystane do popełnienia lub do ułatwienia przestępstw określonych niniejszym protokołem;</w:t>
      </w:r>
    </w:p>
    <w:p w:rsidR="00CC66A9" w:rsidRDefault="00CC66A9" w:rsidP="00CC66A9">
      <w:pPr>
        <w:pStyle w:val="NormalnyWeb"/>
        <w:shd w:val="clear" w:color="auto" w:fill="FFFFFF"/>
        <w:spacing w:before="240" w:beforeAutospacing="0" w:after="0" w:afterAutospacing="0"/>
        <w:ind w:left="1134" w:hanging="442"/>
        <w:jc w:val="both"/>
        <w:textAlignment w:val="baseline"/>
        <w:rPr>
          <w:rFonts w:ascii="Arial" w:hAnsi="Arial" w:cs="Arial"/>
          <w:color w:val="000000"/>
          <w:sz w:val="18"/>
          <w:szCs w:val="18"/>
        </w:rPr>
      </w:pPr>
      <w:r>
        <w:rPr>
          <w:rFonts w:ascii="Arial" w:hAnsi="Arial" w:cs="Arial"/>
          <w:color w:val="000000"/>
          <w:sz w:val="18"/>
          <w:szCs w:val="18"/>
        </w:rPr>
        <w:t>ii) przychodów osiągniętych z tych przestępstw;</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wykonają wnioski innego Państwa Strony o zajęcie lub konfiskatę dóbr lub przychodów, o których mowa w podpunkcie a) i);</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podejmą kroki mające na celu zamknięcie, czasowe lub definitywne, obiektów wykorzystywanych do popełniania tych przestępstw.</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8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Państwa Strony podejmą odpowiednie kroki w celu ochrony praw i interesów dzieci-ofiar praktyk zakazanych niniejszym protokołem, na wszystkich etapach postępowania karnego, w szczególności poprzez:</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uznanie szczególnej wrażliwości dzieci-ofiar oraz dostosowanie procedur, aby uwzględnić ich szczególne potrzeby, w tym wynikające z roli świadków;</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informowanie dzieci-ofiar o ich prawach, roli oraz o zakresie, czasie trwania i przebiegu postępowań, jak również o rozstrzygnięciu ich spraw;</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c) umożliwienie przedstawienia i uwzględnienia opinii, potrzeb i trosk dzieci-ofiar w postępowaniach, które dotyczą ich osobistych interesów, w sposób zgodny z zasadami postępowania przewidzianymi prawem krajowym;</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d) zapewnienie w ciągu całego procesu sądowego wsparcia odpowiednich służb dla dzieci-ofiar;</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e) właściwą ochronę prywatności i tożsamości dzieci-ofiar oraz podjęcie środków, zgodnych z prawem krajowym, w celu uniknięcia niewłaściwego rozpowszechnienia informacji mogących doprowadzić do identyfikacji dzieci-ofiar;</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f) zapewnienie, w odpowiednich przypadkach, ochrony dzieciom-ofiarom, a także ich rodzinom i świadkom występującym w ich imieniu, przed zastraszaniem i zemstą;</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g) unikanie zbędnych opóźnień w rozstrzyganiu spraw i wykonywaniu wyroków lub postanowień przyznających rekompensatę dzieciom-ofiarom.</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Państwa Strony zapewnią, że niepewność co do faktycznego wieku ofiary nie będzie wstrzymywać rozpoczęcia postępowania karnego, w tym postępowania mającego na celu ustalenie wieku ofiary;</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Państwa Strony zapewnią, że w traktowaniu przez system prawa karnego dzieci-ofiar przestępstw określonych niniejszym protokołem podstawowym celem będzie najlepiej pojęty interes dziecka.</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Państwa Strony podejmą środki, by zapewnić odpowiednie szkolenie, w szczególności prawne i psychologiczne, osób pracujących z ofiarami przestępstw zakazanych niniejszym Protokołem.</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Państwa Strony w odpowiednich przypadkach zastosują środki mające na celu ochronę bezpieczeństwa i integralności osób i/lub organizacji zaangażowanych w zapobieganie takim przestępstwom i/lub ochronę oraz rehabilitację ofiar takich przestępstw.</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6. Żaden element niniejszego artykułu nie będzie interpretowany jako naruszający prawa oskarżonego do sprawiedliwego i bezstronnego procesu lub jako niezgodny z tymi prawami.</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9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1. Państwa Strony przyjmą lub wzmocnią, wdrożą i upowszechnią prawa, środki administracyjne, politykę społeczną oraz programy mające na celu zapobieganie przestępstwom, o których mowa w niniejszym protokole. Szczególną uwagę poświęcą one ochronie dzieci, które są szczególnie narażone na takie praktyki.</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Państwa Strony będą prowadzić działania uświadamiające wśród ogółu społeczeństwa, w tym wśród dzieci, za pomocą wszelkich właściwych środków, edukacji i szkoleń dotyczących środków zapobiegawczych oraz szkodliwości przestępstw, o których mowa w niniejszym protokole. Spełniając swoje zobowiązania wynikające z niniejszego artykułu, Państwa Strony będą promować uczestnictwo społeczeństwa, a w szczególności dzieci i dzieci-ofiar, w takich działaniach informacyjnych i edukacyjnych oraz programach szkoleniowych, również na szczeblu międzynarodowym.</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Państwa Strony podejmą wszelkie możliwe środki w celu zapewnienia wszelkiej możliwej pomocy ofiarom takich przestępstw, w tym ich pełnej reintegracji społecznej, jak również pełnej rekonwalescencji fizycznej i psychicznej.</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Państwa Strony zapewnią wszystkim dzieciom-ofiarom przestępstw określonych niniejszym Protokołem dostęp do odpowiednich procedur mających na celu dochodzenie, bez żadnej dyskryminacji, odszkodowania za szkody od osób prawnie za nie odpowiedzialnych.</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5. Państwa Strony podejmą odpowiednie środki mające na celu efektywny zakaz produkcji i rozpowszechniania materiałów reklamujących przestępstwa określone w niniejszym Protokole.</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10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1. Państwa Strony podejmą wszelkie niezbędne kroki w celu wzmocnienia współpracy międzynarodowej poprzez wielostronne, regionalne i dwustronne umowy dotyczące zapobiegania, wykrywania, dochodzenia, ścigania i karania osób odpowiedzialnych za czyny związane z handlem dziećmi, dziecięcą prostytucją, dziecięcą pornografią i </w:t>
      </w:r>
      <w:proofErr w:type="spellStart"/>
      <w:r>
        <w:rPr>
          <w:rFonts w:ascii="Arial" w:hAnsi="Arial" w:cs="Arial"/>
          <w:color w:val="000000"/>
          <w:sz w:val="18"/>
          <w:szCs w:val="18"/>
        </w:rPr>
        <w:t>seksturystką</w:t>
      </w:r>
      <w:proofErr w:type="spellEnd"/>
      <w:r>
        <w:rPr>
          <w:rFonts w:ascii="Arial" w:hAnsi="Arial" w:cs="Arial"/>
          <w:color w:val="000000"/>
          <w:sz w:val="18"/>
          <w:szCs w:val="18"/>
        </w:rPr>
        <w:t>. Państwa Strony będą również promować międzynarodową współpracę i koordynację pomiędzy swoimi władzami, krajowymi i międzynarodowymi organizacjami pozarządowymi oraz organizacjami międzynarodowymi.</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Państwa Strony będą promować międzynarodową współpracę mającą na celu pomoc dzieciom w ich fizycznej i psychicznej rekonwalescencji, reintegracji społecznej oraz repatriacji.</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3. Państwa Strony będą promować wzmacnianie międzynarodowej współpracy, by zająć się podstawowymi przyczynami, takimi jak ubóstwo i niedorozwój, przyczyniającymi się do narażenia dzieci na handel dziećmi, dziecięcą prostytucję, dziecięcą pornografię i dziecięcą </w:t>
      </w:r>
      <w:proofErr w:type="spellStart"/>
      <w:r>
        <w:rPr>
          <w:rFonts w:ascii="Arial" w:hAnsi="Arial" w:cs="Arial"/>
          <w:color w:val="000000"/>
          <w:sz w:val="18"/>
          <w:szCs w:val="18"/>
        </w:rPr>
        <w:t>seksturystykę</w:t>
      </w:r>
      <w:proofErr w:type="spellEnd"/>
      <w:r>
        <w:rPr>
          <w:rFonts w:ascii="Arial" w:hAnsi="Arial" w:cs="Arial"/>
          <w:color w:val="000000"/>
          <w:sz w:val="18"/>
          <w:szCs w:val="18"/>
        </w:rPr>
        <w:t>.</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4. Państwa Strony mające takie możliwości udzielą pomocy finansowej, technicznej i innej poprzez istniejące programy wielostronne, regionalne, dwustronne i inne.</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11 </w:t>
      </w:r>
    </w:p>
    <w:p w:rsidR="00CC66A9" w:rsidRDefault="00CC66A9" w:rsidP="00CC66A9">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Żaden element niniejszego protokołu nie będzie miał wpływu na jakiekolwiek postanowienia mające na celu pełniejszą realizację praw dziecka, które mogą być zawarte w:</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a) prawie Państwa Strony;</w:t>
      </w:r>
    </w:p>
    <w:p w:rsidR="00CC66A9" w:rsidRDefault="00CC66A9" w:rsidP="00CC66A9">
      <w:pPr>
        <w:pStyle w:val="NormalnyWeb"/>
        <w:shd w:val="clear" w:color="auto" w:fill="FFFFFF"/>
        <w:spacing w:before="240" w:beforeAutospacing="0" w:after="0" w:afterAutospacing="0"/>
        <w:ind w:left="680" w:hanging="272"/>
        <w:jc w:val="both"/>
        <w:textAlignment w:val="baseline"/>
        <w:rPr>
          <w:rFonts w:ascii="Arial" w:hAnsi="Arial" w:cs="Arial"/>
          <w:color w:val="000000"/>
          <w:sz w:val="18"/>
          <w:szCs w:val="18"/>
        </w:rPr>
      </w:pPr>
      <w:r>
        <w:rPr>
          <w:rFonts w:ascii="Arial" w:hAnsi="Arial" w:cs="Arial"/>
          <w:color w:val="000000"/>
          <w:sz w:val="18"/>
          <w:szCs w:val="18"/>
        </w:rPr>
        <w:t>b) prawie międzynarodowym obowiązującym to Państwo.</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12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Każde z Państw Stron w ciągu dwóch lat od wejścia w życie w tym Państwie niniejszego protokołu przedstawi Komitetowi Praw Dziecka raport zawierający wyczerpujące informacje na temat środków, jakie państwo to podjęło w celu wdrożenia postanowień niniejszego protokołu.</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Po przedstawieniu takiego wyczerpującego raportu każde z Państw Stron w raportach, składanych Komitetowi Praw Dziecka zgodnie z artykułem 44 Konwencji, będzie umieszczać wszelkie dalsze informacje dotyczące wdrażania niniejszego protokołu. Inne Państwa Strony niniejszego protokołu będą składać raport co pięć lat.</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Komitet Praw Dziecka może zażądać od Państw Stron dalszych informacji odnośnie wdrażania niniejszego protokołu.</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13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Niniejszy protokół jest otwarty do podpisu dla wszystkich Państw będących Stronami Konwencji lub Państw, które ją podpisały.</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lastRenderedPageBreak/>
        <w:t>2. Niniejszy protokół podlega ratyfikacji i jest otwarty do przystąpienia dla wszystkich Państw będących Stronami Konwencji lub Państw, które ją podpisały. Dokumenty ratyfikacyjne lub przystąpienia będą składane u Sekretarza Generalnego Organizacji Narodów Zjednoczonych.</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14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Niniejszy protokół wejdzie w życie po upływie trzech miesięcy, licząc od daty złożenia dziesiątego dokumentu ratyfikacyjnego lub przystąpienia.</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Dla każdego Państwa ratyfikującego niniejszy protokół lub przystępującego do niego po jego wejściu w życie niniejszy protokół wejdzie w życie po upływie jednego miesiąca, licząc od daty złożenia dokumentu ratyfikacyjnego lub przystąpienia przez to Państwo.</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15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Każde z Państw Stron może wypowiedzieć niniejszy protokół w dowolnej chwili w drodze pisemnej notyfikacji złożonej na ręce Sekretarza Generalnego Organizacji Narodów Zjednoczonych, który poinformuje o tym fakcie pozostałe Państwa Strony Konwencji, jak również wszystkie Państwa, które podpisały Konwencję. Wypowiedzenie wejdzie w życie po upływie jednego roku, licząc od daty otrzymania notyfikacji przez Sekretarza Generalnego Organizacji Narodów Zjednoczonych.</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Wypowiedzenie takie nie zwalnia Państwa Strony z wynikających z niniejszego protokołu obowiązków w zakresie wszelkich przestępstw, które miały miejsce przed terminem wejścia w życie wypowiedzenia. Wypowiedzenie takie w żaden sposób nie będzie mieć również wpływu na dalsze rozpatrywanie jakichkolwiek spraw znajdujących się w trakcie rozpatrywania przez Komitet przed terminem wejścia w życie wypowiedzenia.</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16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Każde z Państw Stron może zaproponować poprawkę do niniejszego protokołu i wnieść ją do Sekretarza Generalnego Organizacji Narodów Zjednoczonych. Sekretarz Generalny zakomunikuje następnie o zaproponowanej poprawce Państwom Stronom, z prośbą o wskazanie, czy są one za zwołaniem konferencji Państw Stron, mającej na celu rozważenie i przeprowadzenie głosowania nad propozycją. W przypadku gdy w ciągu czterech miesięcy od daty takiego powiadomienia co najmniej jedna trzecia Państw Stron wypowie się za zwołaniem takiej konferencji, Sekretarz Generalny zwoła taką konferencję pod auspicjami Organizacji Narodów Zjednoczonych. Wszelkie poprawki przyjęte większością głosów Państw Stron obecnych i biorących udział w głosowaniu zostaną przedstawione Zgromadzeniu Ogólnemu do zatwierdzenia.</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Poprawka przyjęta zgodnie z ust. 1 niniejszego artykułu wejdzie w życie po jej zatwierdzeniu przez Zgromadzenie Ogólne Organizacji Narodów Zjednoczonych i przyjęciu większością dwóch trzecich Państw Stron.</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3. Po wejściu w życie poprawka jest wiążąca dla Państw Stron, które ją przyjęły, a pozostałe Państwa Strony pozostają związane postanowieniami protokołu w jego obecnym kształcie oraz wszelkimi wcześniejszymi poprawkami, jeżeli zostały one przez te Państwa przyjęte.</w:t>
      </w:r>
    </w:p>
    <w:p w:rsidR="00CC66A9" w:rsidRDefault="00CC66A9" w:rsidP="00CC66A9">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17 </w:t>
      </w:r>
    </w:p>
    <w:p w:rsidR="00CC66A9" w:rsidRDefault="00CC66A9" w:rsidP="00CC66A9">
      <w:pPr>
        <w:pStyle w:val="NormalnyWeb"/>
        <w:shd w:val="clear" w:color="auto" w:fill="FFFFFF"/>
        <w:spacing w:before="238"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1. Niniejszy protokół, którego teksty sporządzone w językach: arabskim, chińskim, angielskim, francuskim, rosyjskim i hiszpańskim są jednakowo autentyczne, zostanie zdeponowany w archiwum Organizacji Narodów Zjednoczonych.</w:t>
      </w:r>
    </w:p>
    <w:p w:rsidR="00CC66A9" w:rsidRDefault="00CC66A9" w:rsidP="00CC66A9">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2. Sekretarz Generalny Organizacji Narodów Zjednoczonych przekaże uwierzytelnione kopie niniejszego protokołu wszystkim Państwom Stronom Konwencji oraz Państwom, które podpisały Konwencję.</w:t>
      </w:r>
    </w:p>
    <w:p w:rsidR="00CC66A9" w:rsidRDefault="00CC66A9" w:rsidP="00CC66A9">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Po zaznajomieniu się z powyższym Protokołem fakultatywnym, w imieniu Rzeczypospolitej Polskiej oświadczam, że:</w:t>
      </w:r>
    </w:p>
    <w:p w:rsidR="00CC66A9" w:rsidRDefault="00CC66A9" w:rsidP="00CC66A9">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został on uznany za słuszny zarówno w całości, jak i każde z postanowień w nim zawartych,</w:t>
      </w:r>
    </w:p>
    <w:p w:rsidR="00CC66A9" w:rsidRDefault="00CC66A9" w:rsidP="00CC66A9">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jest on przyjęty, ratyfikowany i potwierdzony,</w:t>
      </w:r>
    </w:p>
    <w:p w:rsidR="00CC66A9" w:rsidRDefault="00CC66A9" w:rsidP="00CC66A9">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będzie niezmiennie zachowywany.</w:t>
      </w:r>
    </w:p>
    <w:p w:rsidR="00CC66A9" w:rsidRDefault="00CC66A9" w:rsidP="00CC66A9">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Na dowód czego wydany został akt niniejszy, opatrzony pieczęcią Rzeczypospolitej Polskiej.</w:t>
      </w:r>
    </w:p>
    <w:p w:rsidR="00132CB7" w:rsidRDefault="00132CB7">
      <w:bookmarkStart w:id="0" w:name="_GoBack"/>
      <w:bookmarkEnd w:id="0"/>
    </w:p>
    <w:sectPr w:rsidR="00132C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6A9"/>
    <w:rsid w:val="00132CB7"/>
    <w:rsid w:val="00CC6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C8B3D-C310-4794-9BE8-A91783A5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C66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C6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6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3109</Words>
  <Characters>18658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Jakubiak Magdalena</dc:creator>
  <cp:keywords/>
  <dc:description/>
  <cp:lastModifiedBy>Jakubiak Magdalena</cp:lastModifiedBy>
  <cp:revision>1</cp:revision>
  <dcterms:created xsi:type="dcterms:W3CDTF">2020-08-26T12:07:00Z</dcterms:created>
  <dcterms:modified xsi:type="dcterms:W3CDTF">2020-08-26T12:07:00Z</dcterms:modified>
</cp:coreProperties>
</file>