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6E110" w14:textId="3CE75DDC" w:rsidR="00284330" w:rsidRDefault="006235EF">
                              <w:pP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964575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64575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64575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964575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64575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64575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hyperlink r:id="rId6" w:history="1">
                                <w:r w:rsidR="00284330" w:rsidRPr="00744A85">
                                  <w:rPr>
                                    <w:rStyle w:val="Hipercze"/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psse.siemiatycze@sanepid.gov.pl</w:t>
                                </w:r>
                              </w:hyperlink>
                            </w:p>
                            <w:p w14:paraId="5268EF78" w14:textId="3F9984C2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7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F86E110" w14:textId="3CE75DDC" w:rsidR="00284330" w:rsidRDefault="006235EF">
                        <w:pP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964575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64575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64575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964575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64575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64575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hyperlink r:id="rId8" w:history="1">
                          <w:r w:rsidR="00284330" w:rsidRPr="00744A85">
                            <w:rPr>
                              <w:rStyle w:val="Hipercze"/>
                              <w:rFonts w:ascii="Arial" w:eastAsia="Arial" w:hAnsi="Arial" w:cs="Arial"/>
                              <w:b/>
                              <w:sz w:val="20"/>
                            </w:rPr>
                            <w:t>psse.siemiatycze@sanepid.gov.pl</w:t>
                          </w:r>
                        </w:hyperlink>
                      </w:p>
                      <w:p w14:paraId="5268EF78" w14:textId="3F9984C2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66397C2C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4B25D0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964575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4B25D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16DD485A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4B25D0">
        <w:rPr>
          <w:rFonts w:eastAsia="Times New Roman"/>
          <w:color w:val="auto"/>
        </w:rPr>
        <w:t>41</w:t>
      </w:r>
      <w:r w:rsidRPr="001A1EC1">
        <w:rPr>
          <w:rFonts w:eastAsia="Times New Roman"/>
          <w:color w:val="auto"/>
        </w:rPr>
        <w:t>.202</w:t>
      </w:r>
      <w:r w:rsidR="004B25D0">
        <w:rPr>
          <w:rFonts w:eastAsia="Times New Roman"/>
          <w:color w:val="auto"/>
        </w:rPr>
        <w:t>4</w:t>
      </w:r>
    </w:p>
    <w:p w14:paraId="6E3695CA" w14:textId="23871C31" w:rsidR="00BD64E9" w:rsidRDefault="00BD64E9" w:rsidP="003A749C">
      <w:pPr>
        <w:spacing w:after="0" w:line="240" w:lineRule="auto"/>
        <w:jc w:val="center"/>
        <w:rPr>
          <w:rFonts w:eastAsia="Times New Roman"/>
          <w:b/>
          <w:color w:val="auto"/>
        </w:rPr>
      </w:pPr>
    </w:p>
    <w:p w14:paraId="11514D29" w14:textId="77777777" w:rsidR="009077F0" w:rsidRDefault="009077F0" w:rsidP="003A749C">
      <w:pPr>
        <w:spacing w:after="0" w:line="240" w:lineRule="auto"/>
        <w:jc w:val="center"/>
        <w:rPr>
          <w:color w:val="auto"/>
        </w:rPr>
      </w:pPr>
    </w:p>
    <w:p w14:paraId="120F7893" w14:textId="77777777" w:rsidR="00717DCA" w:rsidRPr="001A1EC1" w:rsidRDefault="00717DCA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0F3770B8" w:rsidR="00BD64E9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D072D9">
        <w:rPr>
          <w:rFonts w:eastAsia="Times New Roman"/>
          <w:b/>
          <w:color w:val="auto"/>
        </w:rPr>
        <w:t>PERN S.A.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4B25D0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4321F102" w14:textId="77777777" w:rsidR="00717DCA" w:rsidRPr="001A1EC1" w:rsidRDefault="00717DCA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6F4FF55B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4B25D0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4B25D0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4B25D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4B25D0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</w:t>
      </w:r>
      <w:r w:rsidR="00D072D9" w:rsidRPr="00D072D9">
        <w:rPr>
          <w:rFonts w:eastAsia="Times New Roman"/>
          <w:color w:val="auto"/>
        </w:rPr>
        <w:t>podmiot wykorzystujący wodę pochodzącą z indywidualnego ujęcia</w:t>
      </w:r>
      <w:r w:rsidR="00D072D9">
        <w:rPr>
          <w:rFonts w:eastAsia="Times New Roman"/>
          <w:color w:val="auto"/>
        </w:rPr>
        <w:t xml:space="preserve"> w ramach działalności gospodarczej,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7881F7ED" w14:textId="77777777" w:rsidR="00717DCA" w:rsidRPr="001A1EC1" w:rsidRDefault="00717DCA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01C9E89F" w:rsidR="00BD64E9" w:rsidRPr="00284330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284330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D072D9" w:rsidRPr="00284330">
        <w:rPr>
          <w:rFonts w:eastAsia="Times New Roman"/>
          <w:b/>
          <w:bCs/>
          <w:color w:val="auto"/>
          <w:u w:val="single"/>
        </w:rPr>
        <w:t>PERN S.A.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0AF2707F" w14:textId="77777777" w:rsidR="00717DCA" w:rsidRPr="001A1EC1" w:rsidRDefault="00717DCA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1DC730E2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4B25D0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039B994F" w:rsidR="00DF7C96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960D5E">
        <w:rPr>
          <w:rFonts w:eastAsia="Times New Roman"/>
          <w:color w:val="auto"/>
        </w:rPr>
        <w:t>1</w:t>
      </w:r>
      <w:r w:rsidRPr="001A1EC1">
        <w:rPr>
          <w:rFonts w:eastAsia="Times New Roman"/>
          <w:color w:val="auto"/>
        </w:rPr>
        <w:t xml:space="preserve"> próbk</w:t>
      </w:r>
      <w:r w:rsidR="00960D5E">
        <w:rPr>
          <w:rFonts w:eastAsia="Times New Roman"/>
          <w:color w:val="auto"/>
        </w:rPr>
        <w:t>ę</w:t>
      </w:r>
      <w:r w:rsidRPr="001A1EC1">
        <w:rPr>
          <w:rFonts w:eastAsia="Times New Roman"/>
          <w:color w:val="auto"/>
        </w:rPr>
        <w:t xml:space="preserve"> wody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960D5E">
        <w:rPr>
          <w:rFonts w:eastAsia="Times New Roman"/>
          <w:color w:val="auto"/>
        </w:rPr>
        <w:t>2</w:t>
      </w:r>
      <w:r w:rsidR="003A749C" w:rsidRPr="001A1EC1">
        <w:rPr>
          <w:rFonts w:eastAsia="Times New Roman"/>
          <w:color w:val="auto"/>
        </w:rPr>
        <w:t xml:space="preserve"> próbk</w:t>
      </w:r>
      <w:r w:rsidR="00960D5E">
        <w:rPr>
          <w:rFonts w:eastAsia="Times New Roman"/>
          <w:color w:val="auto"/>
        </w:rPr>
        <w:t>i</w:t>
      </w:r>
      <w:r w:rsidR="00390CBD">
        <w:rPr>
          <w:rFonts w:eastAsia="Times New Roman"/>
          <w:color w:val="auto"/>
        </w:rPr>
        <w:t xml:space="preserve"> </w:t>
      </w:r>
      <w:r w:rsidR="003A749C" w:rsidRPr="001A1EC1">
        <w:rPr>
          <w:rFonts w:eastAsia="Times New Roman"/>
          <w:color w:val="auto"/>
        </w:rPr>
        <w:t xml:space="preserve"> w zakresie  parametrów grupy A</w:t>
      </w:r>
      <w:r w:rsidR="00390CBD">
        <w:rPr>
          <w:rFonts w:eastAsia="Times New Roman"/>
          <w:color w:val="auto"/>
        </w:rPr>
        <w:t>.</w:t>
      </w:r>
    </w:p>
    <w:p w14:paraId="604453CB" w14:textId="315429ED" w:rsidR="00717DCA" w:rsidRPr="00717DCA" w:rsidRDefault="00717DCA" w:rsidP="00717DCA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717DCA">
        <w:rPr>
          <w:rFonts w:eastAsia="Times New Roman"/>
          <w:color w:val="auto"/>
        </w:rPr>
        <w:t xml:space="preserve">W jednej próbce wody stwierdzono przekroczenie wartości mętności na poziomie </w:t>
      </w:r>
      <w:r>
        <w:rPr>
          <w:rFonts w:eastAsia="Times New Roman"/>
          <w:color w:val="auto"/>
        </w:rPr>
        <w:t>3,5</w:t>
      </w:r>
      <w:r w:rsidRPr="00717DCA">
        <w:rPr>
          <w:rFonts w:eastAsia="Times New Roman"/>
          <w:color w:val="auto"/>
        </w:rPr>
        <w:t xml:space="preserve"> +-0,</w:t>
      </w:r>
      <w:r>
        <w:rPr>
          <w:rFonts w:eastAsia="Times New Roman"/>
          <w:color w:val="auto"/>
        </w:rPr>
        <w:t>8</w:t>
      </w:r>
      <w:r w:rsidRPr="00717DCA">
        <w:rPr>
          <w:rFonts w:eastAsia="Times New Roman"/>
          <w:color w:val="auto"/>
        </w:rPr>
        <w:t xml:space="preserve"> NTU przy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dopuszczalnej wartości do 1 NTU. Zarządca wodociągu podjął czynności naprawcze i zlecił badanie wody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w zakresie przekroczon</w:t>
      </w:r>
      <w:r>
        <w:rPr>
          <w:rFonts w:eastAsia="Times New Roman"/>
          <w:color w:val="auto"/>
        </w:rPr>
        <w:t>ego</w:t>
      </w:r>
      <w:r w:rsidRPr="00717DCA">
        <w:rPr>
          <w:rFonts w:eastAsia="Times New Roman"/>
          <w:color w:val="auto"/>
        </w:rPr>
        <w:t xml:space="preserve"> paramet</w:t>
      </w:r>
      <w:r>
        <w:rPr>
          <w:rFonts w:eastAsia="Times New Roman"/>
          <w:color w:val="auto"/>
        </w:rPr>
        <w:t>ru</w:t>
      </w:r>
      <w:r w:rsidRPr="00717DCA">
        <w:rPr>
          <w:rFonts w:eastAsia="Times New Roman"/>
          <w:color w:val="auto"/>
        </w:rPr>
        <w:t>. W kolejnej pobranej do badań próbce wody wartość w/w parametr</w:t>
      </w:r>
      <w:r>
        <w:rPr>
          <w:rFonts w:eastAsia="Times New Roman"/>
          <w:color w:val="auto"/>
        </w:rPr>
        <w:t xml:space="preserve">u </w:t>
      </w:r>
      <w:r w:rsidRPr="00717DCA">
        <w:rPr>
          <w:rFonts w:eastAsia="Times New Roman"/>
          <w:color w:val="auto"/>
        </w:rPr>
        <w:t>odpowiadał</w:t>
      </w:r>
      <w:r>
        <w:rPr>
          <w:rFonts w:eastAsia="Times New Roman"/>
          <w:color w:val="auto"/>
        </w:rPr>
        <w:t>a</w:t>
      </w:r>
      <w:r w:rsidRPr="00717DCA">
        <w:rPr>
          <w:rFonts w:eastAsia="Times New Roman"/>
          <w:color w:val="auto"/>
        </w:rPr>
        <w:t xml:space="preserve"> wymogom rozporządzeniem Ministra Zdrowia z dnia 7 grudnia 2017r. w sprawie jakości wody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przeznaczonej do spożycia przez ludzi (Dz.U. z 2017r. poz. 2294).</w:t>
      </w:r>
    </w:p>
    <w:p w14:paraId="5E0A99DD" w14:textId="22D4E2A8" w:rsidR="00717DCA" w:rsidRPr="00717DCA" w:rsidRDefault="00717DCA" w:rsidP="00717DCA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717DCA">
        <w:rPr>
          <w:rFonts w:eastAsia="Times New Roman"/>
          <w:color w:val="auto"/>
        </w:rPr>
        <w:t>Należy tu nadmienić, że podwyższona wartość parametryczna mętności w wodzie stanowi wartościowy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wskaźnik oceny jakości wody na różnych etapach jej uzdatniania i dystrybucji, przydatny zwłaszcza jako wskaźnik</w:t>
      </w:r>
    </w:p>
    <w:p w14:paraId="3ACC0DDD" w14:textId="32ED2294" w:rsidR="00DF7C96" w:rsidRPr="001A1EC1" w:rsidRDefault="00717DCA" w:rsidP="00717DCA">
      <w:pPr>
        <w:spacing w:after="0" w:line="240" w:lineRule="auto"/>
        <w:ind w:left="-15"/>
        <w:jc w:val="both"/>
        <w:rPr>
          <w:rFonts w:eastAsia="Times New Roman"/>
          <w:color w:val="auto"/>
        </w:rPr>
      </w:pPr>
      <w:r w:rsidRPr="00717DCA">
        <w:rPr>
          <w:rFonts w:eastAsia="Times New Roman"/>
          <w:color w:val="auto"/>
        </w:rPr>
        <w:t>skuteczności procesów oczyszczania. W szczególności wysokie lub zmienne jej wartości mogą wskazywać na</w:t>
      </w:r>
      <w:r>
        <w:rPr>
          <w:rFonts w:eastAsia="Times New Roman"/>
          <w:color w:val="auto"/>
        </w:rPr>
        <w:t xml:space="preserve">  </w:t>
      </w:r>
      <w:r w:rsidRPr="00717DCA">
        <w:rPr>
          <w:rFonts w:eastAsia="Times New Roman"/>
          <w:color w:val="auto"/>
        </w:rPr>
        <w:t>pogorszenie jakości wody ujmowanej lub sygnalizować nieprawidłowości w procesie uzdatniania wody albo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w stanie technicznym systemu dystrybucji. Przekroczenie zalecanej wartości parametru mętność nie stanowi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bezpośredniego zagrożenia dla zdrowia, a wartość przekroczenia pozwala na zachowanie bezpieczeństwa</w:t>
      </w:r>
      <w:r>
        <w:rPr>
          <w:rFonts w:eastAsia="Times New Roman"/>
          <w:color w:val="auto"/>
        </w:rPr>
        <w:t xml:space="preserve"> </w:t>
      </w:r>
      <w:r w:rsidRPr="00717DCA">
        <w:rPr>
          <w:rFonts w:eastAsia="Times New Roman"/>
          <w:color w:val="auto"/>
        </w:rPr>
        <w:t>zdrowotnego konsumentów</w:t>
      </w:r>
      <w:r>
        <w:rPr>
          <w:rFonts w:eastAsia="Times New Roman"/>
          <w:color w:val="auto"/>
        </w:rPr>
        <w:t>.</w:t>
      </w:r>
    </w:p>
    <w:p w14:paraId="4ED73C25" w14:textId="23C8C144" w:rsidR="00DF7C96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960D5E" w:rsidRPr="00960D5E">
        <w:rPr>
          <w:rFonts w:eastAsia="Times New Roman"/>
          <w:color w:val="auto"/>
        </w:rPr>
        <w:t xml:space="preserve">Laboratorium SGS Polska,                     </w:t>
      </w:r>
      <w:r w:rsidRPr="001A1EC1">
        <w:rPr>
          <w:rFonts w:eastAsia="Times New Roman"/>
          <w:color w:val="auto"/>
        </w:rPr>
        <w:t xml:space="preserve">o udokumentowanym systemie jakości prowadzonych badań wody, zatwierdzone  przez Państwową Inspekcję Sanitarną. </w:t>
      </w:r>
    </w:p>
    <w:p w14:paraId="527F804C" w14:textId="77777777" w:rsidR="00717DCA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76B7B25D" w14:textId="77777777" w:rsidR="00717DCA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16343DCF" w14:textId="77777777" w:rsidR="00717DCA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79CD30BD" w14:textId="77777777" w:rsidR="00717DCA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0888B9D0" w14:textId="77777777" w:rsidR="00717DCA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299BE312" w14:textId="77777777" w:rsidR="00717DCA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5C9CAAC5" w14:textId="77777777" w:rsidR="00717DCA" w:rsidRPr="001A1EC1" w:rsidRDefault="00717DCA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7D5D1F13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18B5B8C6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1B935D48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489218BE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990148B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13D6D5DD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64751579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0B4DC214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4845E114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7E73A1F1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0E069811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7EC21891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717E3D5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0492581E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48B3AA64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24E5828A" w14:textId="77777777" w:rsidR="00717DCA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1DD4116" w14:textId="77777777" w:rsidR="00717DCA" w:rsidRPr="001A1EC1" w:rsidRDefault="00717DCA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Default="000578E9" w:rsidP="003A749C">
      <w:pPr>
        <w:spacing w:after="0" w:line="240" w:lineRule="auto"/>
        <w:jc w:val="both"/>
        <w:rPr>
          <w:color w:val="auto"/>
        </w:rPr>
      </w:pPr>
    </w:p>
    <w:p w14:paraId="72EFC60D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21D01A51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3B3BB8D0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6040B05E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1CB90A56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62C6D575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3F32CB6F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67118CFD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5ED12AD4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50B3A4F8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41130753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12341BDC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2D6E4461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5179CE99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5D1D1864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14A09801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00DEBC79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6AFE839E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0D4C29BB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4940735B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47DCFE8C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0F9A51BB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23DB1EB8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46038146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37596E29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512AB6B7" w14:textId="77777777" w:rsidR="00717DCA" w:rsidRDefault="00717DCA" w:rsidP="003A749C">
      <w:pPr>
        <w:spacing w:after="0" w:line="240" w:lineRule="auto"/>
        <w:jc w:val="both"/>
        <w:rPr>
          <w:color w:val="auto"/>
        </w:rPr>
      </w:pPr>
    </w:p>
    <w:p w14:paraId="4144EBB8" w14:textId="77777777" w:rsidR="00717DCA" w:rsidRPr="001A1EC1" w:rsidRDefault="00717DCA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6BA1B517" w14:textId="77777777" w:rsidR="00D072D9" w:rsidRPr="00D072D9" w:rsidRDefault="006A7923" w:rsidP="00D072D9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Wójt Gminy Mielnik, ul. Piaskowa 38, 17-307 Mielnik</w:t>
      </w:r>
    </w:p>
    <w:p w14:paraId="404B2009" w14:textId="23EFACE2" w:rsidR="009077F0" w:rsidRPr="00D072D9" w:rsidRDefault="00D072D9" w:rsidP="00D072D9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D072D9">
        <w:rPr>
          <w:rFonts w:eastAsia="Times New Roman"/>
          <w:color w:val="auto"/>
          <w:sz w:val="20"/>
          <w:szCs w:val="20"/>
        </w:rPr>
        <w:t>PERN S.A.</w:t>
      </w:r>
      <w:r>
        <w:rPr>
          <w:rFonts w:eastAsia="Times New Roman"/>
          <w:color w:val="auto"/>
          <w:sz w:val="20"/>
          <w:szCs w:val="20"/>
        </w:rPr>
        <w:t xml:space="preserve">, </w:t>
      </w:r>
      <w:r w:rsidRPr="00D072D9">
        <w:rPr>
          <w:rFonts w:eastAsia="Times New Roman"/>
          <w:color w:val="auto"/>
          <w:sz w:val="20"/>
          <w:szCs w:val="20"/>
        </w:rPr>
        <w:t>ul. Wyszogrodzka 133</w:t>
      </w:r>
      <w:r>
        <w:rPr>
          <w:rFonts w:eastAsia="Times New Roman"/>
          <w:color w:val="auto"/>
          <w:sz w:val="20"/>
          <w:szCs w:val="20"/>
        </w:rPr>
        <w:t xml:space="preserve">, </w:t>
      </w:r>
      <w:r w:rsidRPr="00D072D9">
        <w:rPr>
          <w:rFonts w:eastAsia="Times New Roman"/>
          <w:color w:val="auto"/>
          <w:sz w:val="20"/>
          <w:szCs w:val="20"/>
        </w:rPr>
        <w:t>09-410 Płock</w:t>
      </w:r>
    </w:p>
    <w:p w14:paraId="1B5365AB" w14:textId="753B19F2" w:rsidR="00BD64E9" w:rsidRPr="00771666" w:rsidRDefault="006235EF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441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A1EC1"/>
    <w:rsid w:val="001F0506"/>
    <w:rsid w:val="00284330"/>
    <w:rsid w:val="003308B9"/>
    <w:rsid w:val="003312BC"/>
    <w:rsid w:val="00390CBD"/>
    <w:rsid w:val="003A749C"/>
    <w:rsid w:val="004B10B1"/>
    <w:rsid w:val="004B25D0"/>
    <w:rsid w:val="005F3AFD"/>
    <w:rsid w:val="006235EF"/>
    <w:rsid w:val="00694705"/>
    <w:rsid w:val="006A7923"/>
    <w:rsid w:val="007106B1"/>
    <w:rsid w:val="00717DCA"/>
    <w:rsid w:val="00771666"/>
    <w:rsid w:val="009077F0"/>
    <w:rsid w:val="00960D5E"/>
    <w:rsid w:val="00964575"/>
    <w:rsid w:val="00A64704"/>
    <w:rsid w:val="00AF2F4F"/>
    <w:rsid w:val="00B66770"/>
    <w:rsid w:val="00B73D29"/>
    <w:rsid w:val="00B767CF"/>
    <w:rsid w:val="00BD01CD"/>
    <w:rsid w:val="00BD64E9"/>
    <w:rsid w:val="00D072D9"/>
    <w:rsid w:val="00D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43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siemiatycze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siemiatycze@sanepid.gov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3</cp:revision>
  <cp:lastPrinted>2024-12-24T10:39:00Z</cp:lastPrinted>
  <dcterms:created xsi:type="dcterms:W3CDTF">2023-01-13T09:14:00Z</dcterms:created>
  <dcterms:modified xsi:type="dcterms:W3CDTF">2024-12-24T10:50:00Z</dcterms:modified>
</cp:coreProperties>
</file>