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18824810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4E4390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/</w:t>
      </w:r>
      <w:r w:rsidR="002C7470">
        <w:rPr>
          <w:rFonts w:ascii="Times New Roman" w:hAnsi="Times New Roman" w:cs="Times New Roman"/>
        </w:rPr>
        <w:t>1</w:t>
      </w:r>
      <w:r w:rsidR="004E439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</w:t>
      </w:r>
      <w:r w:rsidR="002C747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2C7470">
        <w:rPr>
          <w:rFonts w:ascii="Times New Roman" w:hAnsi="Times New Roman" w:cs="Times New Roman"/>
        </w:rPr>
        <w:t xml:space="preserve">: </w:t>
      </w:r>
      <w:r w:rsidR="002C7470" w:rsidRPr="002C7470">
        <w:rPr>
          <w:rFonts w:ascii="Times New Roman" w:hAnsi="Times New Roman" w:cs="Times New Roman"/>
          <w:b/>
          <w:bCs/>
        </w:rPr>
        <w:t>Prenumerata prasy i czasopism na 2024 rok dla Zachodniopomorskiego Urzędu Wojewódzkiego w Szczecinie</w:t>
      </w:r>
      <w:r w:rsidR="002C7470">
        <w:rPr>
          <w:rFonts w:ascii="Times New Roman" w:hAnsi="Times New Roman" w:cs="Times New Roman"/>
          <w:b/>
          <w:bCs/>
        </w:rPr>
        <w:t xml:space="preserve"> i Delegatury w Koszalinie, zgodnie z załączonymi wykazami (1,2,3) stanowiącymi integralna część oferty.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4AACBE2A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2C7470">
        <w:rPr>
          <w:rFonts w:ascii="Times New Roman" w:hAnsi="Times New Roman" w:cs="Times New Roman"/>
        </w:rPr>
        <w:t>12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2C7470"/>
    <w:rsid w:val="003325C5"/>
    <w:rsid w:val="00447407"/>
    <w:rsid w:val="004915DF"/>
    <w:rsid w:val="00494D2B"/>
    <w:rsid w:val="004E4390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2023-12-04T10:57:00Z</dcterms:modified>
</cp:coreProperties>
</file>