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media/image8.wmf" ContentType="image/x-wmf"/>
  <Override PartName="/word/media/image12.wmf" ContentType="image/x-wmf"/>
  <Override PartName="/word/media/image1.png" ContentType="image/png"/>
  <Override PartName="/word/media/image9.wmf" ContentType="image/x-wmf"/>
  <Override PartName="/word/media/image13.wmf" ContentType="image/x-wmf"/>
  <Override PartName="/word/media/image2.png" ContentType="image/png"/>
  <Override PartName="/word/media/image14.wmf" ContentType="image/x-wmf"/>
  <Override PartName="/word/media/image3.png" ContentType="image/png"/>
  <Override PartName="/word/media/image15.wmf" ContentType="image/x-wmf"/>
  <Override PartName="/word/media/image4.png" ContentType="image/png"/>
  <Override PartName="/word/media/image16.wmf" ContentType="image/x-wmf"/>
  <Override PartName="/word/media/image5.png" ContentType="image/png"/>
  <Override PartName="/word/media/image17.wmf" ContentType="image/x-wmf"/>
  <Override PartName="/word/media/image6.png" ContentType="image/png"/>
  <Override PartName="/word/media/image18.wmf" ContentType="image/x-wmf"/>
  <Override PartName="/word/media/image7.png" ContentType="image/png"/>
  <Override PartName="/word/media/image10.wmf" ContentType="image/x-wmf"/>
  <Override PartName="/word/media/image11.wmf" ContentType="image/x-wmf"/>
  <Override PartName="/word/media/image19.wmf" ContentType="image/x-wmf"/>
  <Override PartName="/word/media/image20.wmf" ContentType="image/x-wmf"/>
  <Override PartName="/word/media/image21.wmf" ContentType="image/x-wmf"/>
  <Override PartName="/word/media/image22.wmf" ContentType="image/x-wmf"/>
  <Override PartName="/word/media/image23.wmf" ContentType="image/x-wmf"/>
  <Override PartName="/word/media/image24.wmf" ContentType="image/x-wmf"/>
  <Override PartName="/word/media/image25.wmf" ContentType="image/x-wmf"/>
  <Override PartName="/word/media/image26.wmf" ContentType="image/x-wmf"/>
  <Override PartName="/word/media/image27.wmf" ContentType="image/x-wmf"/>
  <Override PartName="/word/media/image28.wmf" ContentType="image/x-wmf"/>
  <Override PartName="/word/media/image29.wmf" ContentType="image/x-wmf"/>
  <Override PartName="/word/media/image30.wmf" ContentType="image/x-wmf"/>
  <Override PartName="/word/media/image31.wmf" ContentType="image/x-wmf"/>
  <Override PartName="/word/media/image32.wmf" ContentType="image/x-wmf"/>
  <Override PartName="/word/media/image33.wmf" ContentType="image/x-wmf"/>
  <Override PartName="/word/media/image34.wmf" ContentType="image/x-wmf"/>
  <Override PartName="/word/media/image35.wmf" ContentType="image/x-wmf"/>
  <Override PartName="/word/media/image36.wmf" ContentType="image/x-wmf"/>
  <Override PartName="/word/media/image37.wmf" ContentType="image/x-wmf"/>
  <Override PartName="/word/media/image38.wmf" ContentType="image/x-wmf"/>
  <Override PartName="/word/media/image39.wmf" ContentType="image/x-wmf"/>
  <Override PartName="/word/media/image40.wmf" ContentType="image/x-wmf"/>
  <Override PartName="/word/media/image41.png" ContentType="image/png"/>
  <Override PartName="/word/media/image42.png" ContentType="image/png"/>
  <Override PartName="/word/diagrams/data3.xml" ContentType="application/vnd.openxmlformats-officedocument.drawingml.diagramData+xml"/>
  <Override PartName="/word/diagrams/drawing4.xml" ContentType="application/vnd.openxmlformats-officedocument.drawingml.diagramDrawing+xml"/>
  <Override PartName="/word/diagrams/colors3.xml" ContentType="application/vnd.openxmlformats-officedocument.drawingml.diagramColors+xml"/>
  <Override PartName="/word/diagrams/quickStyle3.xml" ContentType="application/vnd.openxmlformats-officedocument.drawingml.diagramStyle+xml"/>
  <Override PartName="/word/diagrams/layout3.xml" ContentType="application/vnd.openxmlformats-officedocument.drawingml.diagramLayout+xml"/>
  <Override PartName="/word/diagrams/drawing3.xml" ContentType="application/vnd.openxmlformats-officedocument.drawingml.diagramDrawing+xml"/>
  <Override PartName="/word/diagrams/data4.xml" ContentType="application/vnd.openxmlformats-officedocument.drawingml.diagramData+xml"/>
  <Override PartName="/word/diagrams/colors4.xml" ContentType="application/vnd.openxmlformats-officedocument.drawingml.diagramColors+xml"/>
  <Override PartName="/word/diagrams/quickStyle4.xml" ContentType="application/vnd.openxmlformats-officedocument.drawingml.diagramStyle+xml"/>
  <Override PartName="/word/diagrams/layout4.xml" ContentType="application/vnd.openxmlformats-officedocument.drawingml.diagramLayout+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drawing8.xml" ContentType="application/vnd.openxmlformats-officedocument.drawingml.diagramDrawing+xml"/>
  <Override PartName="/word/diagrams/colors7.xml" ContentType="application/vnd.openxmlformats-officedocument.drawingml.diagramColors+xml"/>
  <Override PartName="/word/diagrams/drawing7.xml" ContentType="application/vnd.openxmlformats-officedocument.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ata11.xml" ContentType="application/vnd.openxmlformats-officedocument.drawingml.diagramData+xml"/>
  <Override PartName="/word/diagrams/layout11.xml" ContentType="application/vnd.openxmlformats-officedocument.drawingml.diagramLayout+xml"/>
  <Override PartName="/word/diagrams/colors11.xml" ContentType="application/vnd.openxmlformats-officedocument.drawingml.diagramColors+xml"/>
  <Override PartName="/word/diagrams/quickStyle11.xml" ContentType="application/vnd.openxmlformats-officedocument.drawingml.diagramStyle+xml"/>
  <Override PartName="/word/diagrams/drawing11.xml" ContentType="application/vnd.openxmlformats-officedocument.drawingml.diagramDrawing+xml"/>
  <Override PartName="/word/fontTable.xml" ContentType="application/vnd.openxmlformats-officedocument.wordprocessingml.fontTable+xml"/>
  <Override PartName="/word/charts/chart9.xml" ContentType="application/vnd.openxmlformats-officedocument.drawingml.chart+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_rels/chart9.xml.rels" ContentType="application/vnd.openxmlformats-package.relationships+xml"/>
  <Override PartName="/word/charts/_rels/chart1.xml.rels" ContentType="application/vnd.openxmlformats-package.relationships+xml"/>
  <Override PartName="/word/charts/_rels/chart2.xml.rels" ContentType="application/vnd.openxmlformats-package.relationships+xml"/>
  <Override PartName="/word/charts/_rels/chart3.xml.rels" ContentType="application/vnd.openxmlformats-package.relationships+xml"/>
  <Override PartName="/word/charts/_rels/chart4.xml.rels" ContentType="application/vnd.openxmlformats-package.relationships+xml"/>
  <Override PartName="/word/charts/_rels/chart5.xml.rels" ContentType="application/vnd.openxmlformats-package.relationships+xml"/>
  <Override PartName="/word/charts/_rels/chart10.xml.rels" ContentType="application/vnd.openxmlformats-package.relationships+xml"/>
  <Override PartName="/word/charts/_rels/chart6.xml.rels" ContentType="application/vnd.openxmlformats-package.relationships+xml"/>
  <Override PartName="/word/charts/_rels/chart11.xml.rels" ContentType="application/vnd.openxmlformats-package.relationships+xml"/>
  <Override PartName="/word/charts/_rels/chart7.xml.rels" ContentType="application/vnd.openxmlformats-package.relationships+xml"/>
  <Override PartName="/word/charts/_rels/chart8.xml.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embeddings/Microsoft_Excel_Worksheet10.xlsx" ContentType="application/vnd.openxmlformats-officedocument.spreadsheetml.sheet"/>
  <Override PartName="/word/embeddings/Microsoft_Excel_Worksheet2.xlsx" ContentType="application/vnd.openxmlformats-officedocument.spreadsheetml.sheet"/>
  <Override PartName="/word/embeddings/Microsoft_Excel_Worksheet8.xlsx" ContentType="application/vnd.openxmlformats-officedocument.spreadsheetml.sheet"/>
  <Override PartName="/word/embeddings/Microsoft_Excel_Worksheet3.xlsx" ContentType="application/vnd.openxmlformats-officedocument.spreadsheetml.sheet"/>
  <Override PartName="/word/embeddings/Microsoft_Excel_Worksheet11.xlsx" ContentType="application/vnd.openxmlformats-officedocument.spreadsheetml.sheet"/>
  <Override PartName="/word/embeddings/Microsoft_Excel_Worksheet6.xlsx" ContentType="application/vnd.openxmlformats-officedocument.spreadsheetml.sheet"/>
  <Override PartName="/word/embeddings/Microsoft_Excel_Worksheet1.xlsx" ContentType="application/vnd.openxmlformats-officedocument.spreadsheetml.sheet"/>
  <Override PartName="/word/embeddings/Microsoft_Excel_Worksheet9.xlsx" ContentType="application/vnd.openxmlformats-officedocument.spreadsheetml.sheet"/>
  <Override PartName="/word/embeddings/Microsoft_Excel_Worksheet4.xlsx" ContentType="application/vnd.openxmlformats-officedocument.spreadsheetml.sheet"/>
  <Override PartName="/word/embeddings/Microsoft_Excel_Worksheet7.xlsx" ContentType="application/vnd.openxmlformats-officedocument.spreadsheetml.sheet"/>
  <Override PartName="/word/embeddings/Microsoft_Excel_Worksheet5.xlsx" ContentType="application/vnd.openxmlformats-officedocument.spreadsheetml.sheet"/>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142" w:leader="none"/>
        </w:tabs>
        <w:spacing w:lineRule="auto" w:line="360" w:before="0" w:after="0"/>
        <w:jc w:val="right"/>
        <w:rPr>
          <w:rFonts w:ascii="Corbel" w:hAnsi="Corbel"/>
          <w:sz w:val="22"/>
        </w:rPr>
      </w:pPr>
      <w:bookmarkStart w:id="0" w:name="_GoBack"/>
      <w:bookmarkEnd w:id="0"/>
      <w:r>
        <w:rPr/>
        <w:drawing>
          <wp:inline distT="0" distB="6350" distL="0" distR="0">
            <wp:extent cx="1838325" cy="241300"/>
            <wp:effectExtent l="0" t="0" r="0" b="0"/>
            <wp:docPr id="1" name="Picture 2" descr="C:\Documents and Settings\jagodzinskai\My Documents\My Pictures\logoMB_WhiteBG-Transparent_Color_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Documents and Settings\jagodzinskai\My Documents\My Pictures\logoMB_WhiteBG-Transparent_Color_Screen.png"/>
                    <pic:cNvPicPr>
                      <a:picLocks noChangeAspect="1" noChangeArrowheads="1"/>
                    </pic:cNvPicPr>
                  </pic:nvPicPr>
                  <pic:blipFill>
                    <a:blip r:embed="rId2"/>
                    <a:stretch>
                      <a:fillRect/>
                    </a:stretch>
                  </pic:blipFill>
                  <pic:spPr bwMode="auto">
                    <a:xfrm>
                      <a:off x="0" y="0"/>
                      <a:ext cx="1838325" cy="241300"/>
                    </a:xfrm>
                    <a:prstGeom prst="rect">
                      <a:avLst/>
                    </a:prstGeom>
                  </pic:spPr>
                </pic:pic>
              </a:graphicData>
            </a:graphic>
          </wp:inline>
        </w:drawing>
      </w:r>
    </w:p>
    <w:p>
      <w:pPr>
        <w:pStyle w:val="Normal"/>
        <w:spacing w:lineRule="auto" w:line="360" w:before="0" w:after="0"/>
        <w:rPr>
          <w:rFonts w:ascii="Corbel" w:hAnsi="Corbel"/>
          <w:sz w:val="22"/>
        </w:rPr>
      </w:pPr>
      <w:r>
        <w:rPr>
          <w:rFonts w:ascii="Corbel" w:hAnsi="Corbel"/>
          <w:sz w:val="22"/>
        </w:rPr>
      </w:r>
    </w:p>
    <w:p>
      <w:pPr>
        <w:pStyle w:val="Normal"/>
        <w:spacing w:lineRule="auto" w:line="360" w:before="0" w:after="0"/>
        <w:rPr>
          <w:rFonts w:ascii="Corbel" w:hAnsi="Corbel"/>
          <w:color w:val="6B831F"/>
          <w:sz w:val="22"/>
        </w:rPr>
      </w:pPr>
      <w:r>
        <w:rPr>
          <w:rFonts w:ascii="Corbel" w:hAnsi="Corbel"/>
          <w:color w:val="6B831F"/>
          <w:sz w:val="22"/>
        </w:rPr>
      </w:r>
    </w:p>
    <w:p>
      <w:pPr>
        <w:pStyle w:val="Podtytu"/>
        <w:jc w:val="left"/>
        <w:rPr>
          <w:rFonts w:ascii="Arial Narrow" w:hAnsi="Arial Narrow" w:eastAsia="Times New Roman" w:cs="Times New Roman"/>
          <w:bCs w:val="false"/>
          <w:i w:val="false"/>
          <w:i w:val="false"/>
          <w:iCs w:val="false"/>
          <w:color w:val="76923C" w:themeColor="accent3" w:themeShade="bf"/>
          <w:spacing w:val="0"/>
          <w:sz w:val="56"/>
          <w:szCs w:val="72"/>
        </w:rPr>
      </w:pPr>
      <w:r>
        <w:rPr>
          <w:rFonts w:eastAsia="Times New Roman" w:cs="Times New Roman" w:ascii="Arial Narrow" w:hAnsi="Arial Narrow"/>
          <w:bCs w:val="false"/>
          <w:i w:val="false"/>
          <w:iCs w:val="false"/>
          <w:color w:val="76923C" w:themeColor="accent3" w:themeShade="bf"/>
          <w:spacing w:val="0"/>
          <w:sz w:val="56"/>
          <w:szCs w:val="72"/>
        </w:rPr>
        <w:t>Postawy i potrzeby informacyjno-edukacyjne osób w wieku 50+ w kontekście zakażeń przenoszonych drogą płciową, w tym HIV/AIDS.</w:t>
      </w:r>
    </w:p>
    <w:p>
      <w:pPr>
        <w:pStyle w:val="Podtytu"/>
        <w:rPr>
          <w:rFonts w:ascii="Arial Narrow" w:hAnsi="Arial Narrow"/>
        </w:rPr>
      </w:pPr>
      <w:r>
        <w:rPr>
          <w:rFonts w:ascii="Arial Narrow" w:hAnsi="Arial Narrow"/>
        </w:rPr>
      </w:r>
    </w:p>
    <w:p>
      <w:pPr>
        <w:pStyle w:val="Podtytu"/>
        <w:rPr>
          <w:rFonts w:ascii="Arial Narrow" w:hAnsi="Arial Narrow"/>
          <w:i w:val="false"/>
          <w:i w:val="false"/>
          <w:color w:val="76923C" w:themeColor="accent3" w:themeShade="bf"/>
          <w:sz w:val="28"/>
        </w:rPr>
      </w:pPr>
      <w:r>
        <w:rPr>
          <w:rFonts w:ascii="Arial Narrow" w:hAnsi="Arial Narrow"/>
          <w:i w:val="false"/>
          <w:color w:val="76923C" w:themeColor="accent3" w:themeShade="bf"/>
          <w:sz w:val="28"/>
        </w:rPr>
        <w:t>RAPORT Z REALIZACJI BADANIA JAKOŚCIOWEGO</w:t>
      </w:r>
    </w:p>
    <w:p>
      <w:pPr>
        <w:pStyle w:val="Podtytu"/>
        <w:rPr>
          <w:rFonts w:ascii="Arial Narrow" w:hAnsi="Arial Narrow"/>
          <w:color w:val="76923C" w:themeColor="accent3" w:themeShade="bf"/>
        </w:rPr>
      </w:pPr>
      <w:r>
        <w:rPr>
          <w:rFonts w:ascii="Arial Narrow" w:hAnsi="Arial Narrow"/>
          <w:color w:val="76923C" w:themeColor="accent3" w:themeShade="bf"/>
        </w:rPr>
        <w:t>Raport przygotowała: Magdalena Stec</w:t>
      </w:r>
    </w:p>
    <w:p>
      <w:pPr>
        <w:pStyle w:val="Podtytu"/>
        <w:rPr>
          <w:rFonts w:ascii="Arial Narrow" w:hAnsi="Arial Narrow"/>
          <w:color w:val="76923C" w:themeColor="accent3" w:themeShade="bf"/>
        </w:rPr>
      </w:pPr>
      <w:r>
        <w:rPr>
          <w:rFonts w:ascii="Arial Narrow" w:hAnsi="Arial Narrow"/>
          <w:color w:val="76923C" w:themeColor="accent3" w:themeShade="bf"/>
        </w:rPr>
        <w:t>Konsultacja merytoryczna: Beata Wielkopolan, Anna Dyjas-Pokorska</w:t>
      </w:r>
    </w:p>
    <w:p>
      <w:pPr>
        <w:pStyle w:val="Normal"/>
        <w:rPr/>
      </w:pPr>
      <w:r>
        <w:rPr/>
      </w:r>
    </w:p>
    <w:p>
      <w:pPr>
        <w:pStyle w:val="Normal"/>
        <w:spacing w:lineRule="auto" w:line="276" w:before="0" w:after="200"/>
        <w:rPr/>
      </w:pPr>
      <w:r>
        <w:rPr/>
      </w:r>
    </w:p>
    <w:p>
      <w:pPr>
        <w:pStyle w:val="Normal"/>
        <w:spacing w:lineRule="auto" w:line="276" w:before="0" w:after="200"/>
        <w:ind w:firstLine="5760"/>
        <w:jc w:val="left"/>
        <w:rPr>
          <w:rFonts w:ascii="Arial Narrow" w:hAnsi="Arial Narrow"/>
          <w:sz w:val="28"/>
          <w:szCs w:val="28"/>
        </w:rPr>
      </w:pPr>
      <w:r>
        <w:rPr>
          <w:rFonts w:ascii="Arial Narrow" w:hAnsi="Arial Narrow"/>
          <w:sz w:val="28"/>
          <w:szCs w:val="28"/>
        </w:rPr>
      </w:r>
    </w:p>
    <w:p>
      <w:pPr>
        <w:pStyle w:val="Normal"/>
        <w:spacing w:lineRule="auto" w:line="276" w:before="0" w:after="200"/>
        <w:jc w:val="right"/>
        <w:rPr/>
      </w:pPr>
      <w:r>
        <w:rPr>
          <w:rFonts w:eastAsia="" w:cs="" w:ascii="Arial Narrow" w:hAnsi="Arial Narrow" w:cstheme="majorBidi" w:eastAsiaTheme="majorEastAsia"/>
          <w:b/>
          <w:bCs/>
          <w:iCs/>
          <w:color w:val="76923C" w:themeColor="accent3" w:themeShade="bf"/>
          <w:spacing w:val="15"/>
          <w:sz w:val="28"/>
        </w:rPr>
        <w:t xml:space="preserve">PRZYGOTOWANO DLA    </w:t>
      </w:r>
      <w:r>
        <w:rPr>
          <w:rFonts w:eastAsia="" w:cs="" w:ascii="Arial Narrow" w:hAnsi="Arial Narrow" w:cstheme="majorBidi" w:eastAsiaTheme="majorEastAsia"/>
          <w:b/>
          <w:bCs/>
          <w:iCs/>
          <w:color w:val="76923C" w:themeColor="accent3" w:themeShade="bf"/>
          <w:spacing w:val="15"/>
          <w:sz w:val="28"/>
        </w:rPr>
        <w:drawing>
          <wp:inline distT="0" distB="9525" distL="0" distR="9525">
            <wp:extent cx="1152525" cy="1247775"/>
            <wp:effectExtent l="0" t="0" r="0" b="0"/>
            <wp:docPr id="2" name="Obraz 6" descr="Krajowe Centrum ds AI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6" descr="Krajowe Centrum ds AIDS logo"/>
                    <pic:cNvPicPr>
                      <a:picLocks noChangeAspect="1" noChangeArrowheads="1"/>
                    </pic:cNvPicPr>
                  </pic:nvPicPr>
                  <pic:blipFill>
                    <a:blip r:embed="rId3"/>
                    <a:stretch>
                      <a:fillRect/>
                    </a:stretch>
                  </pic:blipFill>
                  <pic:spPr bwMode="auto">
                    <a:xfrm>
                      <a:off x="0" y="0"/>
                      <a:ext cx="1152525" cy="1247775"/>
                    </a:xfrm>
                    <a:prstGeom prst="rect">
                      <a:avLst/>
                    </a:prstGeom>
                  </pic:spPr>
                </pic:pic>
              </a:graphicData>
            </a:graphic>
          </wp:inline>
        </w:drawing>
      </w:r>
    </w:p>
    <w:p>
      <w:pPr>
        <w:pStyle w:val="Normal"/>
        <w:spacing w:lineRule="auto" w:line="360" w:before="0" w:after="0"/>
        <w:rPr>
          <w:rFonts w:ascii="Corbel" w:hAnsi="Corbel" w:eastAsia="Calibri"/>
          <w:sz w:val="22"/>
          <w:szCs w:val="22"/>
          <w:u w:val="single"/>
          <w:lang w:eastAsia="en-US"/>
        </w:rPr>
      </w:pPr>
      <w:r>
        <w:rPr>
          <w:rFonts w:eastAsia="Calibri" w:ascii="Corbel" w:hAnsi="Corbel"/>
          <w:sz w:val="22"/>
          <w:szCs w:val="22"/>
          <w:u w:val="single"/>
          <w:lang w:eastAsia="en-US"/>
        </w:rPr>
      </w:r>
    </w:p>
    <w:p>
      <w:pPr>
        <w:pStyle w:val="Normal"/>
        <w:spacing w:lineRule="auto" w:line="360" w:before="0" w:after="0"/>
        <w:rPr>
          <w:rFonts w:ascii="Corbel" w:hAnsi="Corbel" w:eastAsia="Calibri"/>
          <w:sz w:val="22"/>
          <w:szCs w:val="22"/>
          <w:u w:val="single"/>
          <w:lang w:eastAsia="en-US"/>
        </w:rPr>
      </w:pPr>
      <w:r>
        <w:rPr>
          <w:rFonts w:eastAsia="Calibri" w:ascii="Corbel" w:hAnsi="Corbel"/>
          <w:sz w:val="22"/>
          <w:szCs w:val="22"/>
          <w:u w:val="single"/>
          <w:lang w:eastAsia="en-US"/>
        </w:rPr>
      </w:r>
    </w:p>
    <w:p>
      <w:pPr>
        <w:pStyle w:val="Normal"/>
        <w:spacing w:lineRule="auto" w:line="360" w:before="0" w:after="0"/>
        <w:rPr>
          <w:rFonts w:ascii="Corbel" w:hAnsi="Corbel" w:eastAsia="Calibri"/>
          <w:sz w:val="22"/>
          <w:szCs w:val="22"/>
          <w:u w:val="single"/>
          <w:lang w:eastAsia="en-US"/>
        </w:rPr>
      </w:pPr>
      <w:r>
        <w:rPr>
          <w:rFonts w:eastAsia="Calibri" w:ascii="Corbel" w:hAnsi="Corbel"/>
          <w:sz w:val="22"/>
          <w:szCs w:val="22"/>
          <w:u w:val="single"/>
          <w:lang w:eastAsia="en-US"/>
        </w:rPr>
      </w:r>
    </w:p>
    <w:p>
      <w:pPr>
        <w:pStyle w:val="Normal"/>
        <w:spacing w:lineRule="auto" w:line="360" w:before="0" w:after="0"/>
        <w:rPr>
          <w:rFonts w:ascii="Corbel" w:hAnsi="Corbel" w:eastAsia="Calibri"/>
          <w:sz w:val="22"/>
          <w:szCs w:val="22"/>
          <w:u w:val="single"/>
          <w:lang w:eastAsia="en-US"/>
        </w:rPr>
      </w:pPr>
      <w:r>
        <w:rPr>
          <w:rFonts w:eastAsia="Calibri" w:ascii="Corbel" w:hAnsi="Corbel"/>
          <w:sz w:val="22"/>
          <w:szCs w:val="22"/>
          <w:u w:val="single"/>
          <w:lang w:eastAsia="en-US"/>
        </w:rPr>
      </w:r>
    </w:p>
    <w:p>
      <w:pPr>
        <w:pStyle w:val="Normal"/>
        <w:spacing w:lineRule="auto" w:line="360" w:before="0" w:after="0"/>
        <w:rPr>
          <w:rFonts w:ascii="Corbel" w:hAnsi="Corbel" w:eastAsia="Calibri"/>
          <w:sz w:val="22"/>
          <w:szCs w:val="22"/>
          <w:u w:val="single"/>
          <w:lang w:eastAsia="en-US"/>
        </w:rPr>
      </w:pPr>
      <w:r>
        <w:rPr>
          <w:rFonts w:eastAsia="Calibri" w:ascii="Corbel" w:hAnsi="Corbel"/>
          <w:sz w:val="22"/>
          <w:szCs w:val="22"/>
          <w:u w:val="single"/>
          <w:lang w:eastAsia="en-US"/>
        </w:rPr>
      </w:r>
    </w:p>
    <w:p>
      <w:pPr>
        <w:pStyle w:val="Normal"/>
        <w:spacing w:lineRule="auto" w:line="360" w:before="0" w:after="0"/>
        <w:rPr>
          <w:rFonts w:ascii="Corbel" w:hAnsi="Corbel" w:eastAsia="Calibri"/>
          <w:sz w:val="22"/>
          <w:szCs w:val="22"/>
          <w:u w:val="single"/>
          <w:lang w:eastAsia="en-US"/>
        </w:rPr>
      </w:pPr>
      <w:r>
        <w:rPr>
          <w:rFonts w:eastAsia="Calibri" w:ascii="Corbel" w:hAnsi="Corbel"/>
          <w:sz w:val="22"/>
          <w:szCs w:val="22"/>
          <w:u w:val="single"/>
          <w:lang w:eastAsia="en-US"/>
        </w:rPr>
      </w:r>
    </w:p>
    <w:p>
      <w:pPr>
        <w:pStyle w:val="Normal"/>
        <w:spacing w:lineRule="auto" w:line="360" w:before="0" w:after="0"/>
        <w:jc w:val="center"/>
        <w:rPr>
          <w:rFonts w:ascii="Corbel" w:hAnsi="Corbel" w:eastAsia="Calibri"/>
          <w:sz w:val="22"/>
          <w:szCs w:val="22"/>
          <w:lang w:eastAsia="en-US"/>
        </w:rPr>
      </w:pPr>
      <w:r>
        <w:rPr>
          <w:rFonts w:eastAsia="Calibri" w:ascii="Corbel" w:hAnsi="Corbel"/>
          <w:sz w:val="22"/>
          <w:szCs w:val="22"/>
          <w:lang w:eastAsia="en-US"/>
        </w:rPr>
        <w:t>Warszawa, 5 listopada 2015 r.</w:t>
      </w:r>
    </w:p>
    <w:p>
      <w:pPr>
        <w:pStyle w:val="Normal"/>
        <w:spacing w:lineRule="auto" w:line="360" w:before="0" w:after="0"/>
        <w:jc w:val="left"/>
        <w:rPr>
          <w:rFonts w:ascii="Corbel" w:hAnsi="Corbel" w:eastAsia="Calibri"/>
          <w:b/>
          <w:b/>
          <w:color w:val="96A31D"/>
          <w:szCs w:val="22"/>
          <w:lang w:eastAsia="en-US"/>
        </w:rPr>
      </w:pPr>
      <w:r>
        <w:rPr>
          <w:rFonts w:eastAsia="Calibri" w:ascii="Corbel" w:hAnsi="Corbel"/>
          <w:b/>
          <w:color w:val="96A31D"/>
          <w:szCs w:val="22"/>
          <w:lang w:eastAsia="en-US"/>
        </w:rPr>
        <w:t>Spis treści</w:t>
      </w:r>
    </w:p>
    <w:p>
      <w:pPr>
        <w:pStyle w:val="Normal"/>
        <w:spacing w:lineRule="auto" w:line="360" w:before="0" w:after="0"/>
        <w:jc w:val="left"/>
        <w:rPr>
          <w:rFonts w:ascii="Corbel" w:hAnsi="Corbel" w:cs="Calibri"/>
          <w:color w:val="000000" w:themeColor="text1"/>
          <w:sz w:val="20"/>
        </w:rPr>
      </w:pPr>
      <w:r>
        <w:rPr>
          <w:rFonts w:cs="Calibri" w:ascii="Corbel" w:hAnsi="Corbel"/>
          <w:color w:val="000000" w:themeColor="text1"/>
          <w:sz w:val="20"/>
        </w:rPr>
      </w:r>
    </w:p>
    <w:tbl>
      <w:tblPr>
        <w:tblStyle w:val="Tabela-Siatka"/>
        <w:tblW w:w="9062" w:type="dxa"/>
        <w:jc w:val="left"/>
        <w:tblInd w:w="0" w:type="dxa"/>
        <w:tblCellMar>
          <w:top w:w="0" w:type="dxa"/>
          <w:left w:w="108" w:type="dxa"/>
          <w:bottom w:w="0" w:type="dxa"/>
          <w:right w:w="108" w:type="dxa"/>
        </w:tblCellMar>
        <w:tblLook w:firstRow="1" w:noVBand="1" w:lastRow="0" w:firstColumn="1" w:lastColumn="0" w:noHBand="0" w:val="04a0"/>
      </w:tblPr>
      <w:tblGrid>
        <w:gridCol w:w="8217"/>
        <w:gridCol w:w="844"/>
      </w:tblGrid>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Streszczenie i najważniejsze informacje</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3</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b/>
                <w:b/>
                <w:color w:val="000000" w:themeColor="text1"/>
                <w:sz w:val="20"/>
                <w:szCs w:val="20"/>
                <w:highlight w:val="white"/>
              </w:rPr>
            </w:pPr>
            <w:r>
              <w:rPr>
                <w:rFonts w:eastAsia="" w:cs="Arial" w:ascii="Corbel" w:hAnsi="Corbel"/>
                <w:b/>
                <w:color w:val="000000" w:themeColor="text1"/>
                <w:sz w:val="20"/>
                <w:szCs w:val="20"/>
                <w:shd w:fill="FFFFFF" w:val="clear"/>
              </w:rPr>
              <w:t>RAPORT Z BADANIA</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b/>
                <w:b/>
                <w:color w:val="000000" w:themeColor="text1"/>
                <w:sz w:val="20"/>
                <w:szCs w:val="20"/>
              </w:rPr>
            </w:pPr>
            <w:r>
              <w:rPr>
                <w:rFonts w:eastAsia="" w:cs="Calibri" w:ascii="Corbel" w:hAnsi="Corbel"/>
                <w:b/>
                <w:color w:val="000000" w:themeColor="text1"/>
                <w:sz w:val="20"/>
                <w:szCs w:val="20"/>
              </w:rPr>
              <w:t>5</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Rejestr pytań badawczych</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6</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Metodologia</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6</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Osoby objęte badaniem</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7</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Schemat badania</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7</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Opis przebiegu badania</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8</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b/>
                <w:b/>
                <w:color w:val="000000" w:themeColor="text1"/>
                <w:sz w:val="20"/>
                <w:szCs w:val="20"/>
                <w:highlight w:val="white"/>
              </w:rPr>
            </w:pPr>
            <w:r>
              <w:rPr>
                <w:rFonts w:eastAsia="" w:cs="Arial" w:ascii="Corbel" w:hAnsi="Corbel"/>
                <w:b/>
                <w:color w:val="000000" w:themeColor="text1"/>
                <w:sz w:val="20"/>
                <w:szCs w:val="20"/>
                <w:shd w:fill="FFFFFF" w:val="clear"/>
              </w:rPr>
              <w:t>WYNIKI Z BADANIA</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b/>
                <w:b/>
                <w:color w:val="000000" w:themeColor="text1"/>
                <w:sz w:val="20"/>
                <w:szCs w:val="20"/>
              </w:rPr>
            </w:pPr>
            <w:r>
              <w:rPr>
                <w:rFonts w:eastAsia="" w:cs="Calibri" w:ascii="Corbel" w:hAnsi="Corbel"/>
                <w:b/>
                <w:color w:val="000000" w:themeColor="text1"/>
                <w:sz w:val="20"/>
                <w:szCs w:val="20"/>
              </w:rPr>
              <w:t>10</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Jak wygląda życie codzienne badanych?</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11</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Co jest ważne w życiu?</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12</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Zdrowie</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13</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Rodzina</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14</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Życie seksualne</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17</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Wiedza nt. ZPDP i AIDS/HIV</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20</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AIDS</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22</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Inne ‘popularne’ ZPDP</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25</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Pozostałe wymieniane zakażenia</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27</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Objawy ZPDP</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27</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Postawy wobec osób zakażonych</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20</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Postawy emocjonalne</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30</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Zachowania prospołeczne</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34</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Odnoszenie zakażenia do siebie</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40</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Ocena materiałów</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45</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Kolorowanka i naklejki</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46</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Materiały edukacyjne</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49</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Zrób test</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60</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Punkty styku z respondentami</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72</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b/>
                <w:b/>
                <w:color w:val="000000" w:themeColor="text1"/>
                <w:sz w:val="20"/>
                <w:szCs w:val="20"/>
                <w:highlight w:val="white"/>
              </w:rPr>
            </w:pPr>
            <w:r>
              <w:rPr>
                <w:rFonts w:eastAsia="" w:cs="Arial" w:ascii="Corbel" w:hAnsi="Corbel"/>
                <w:b/>
                <w:color w:val="000000" w:themeColor="text1"/>
                <w:sz w:val="20"/>
                <w:szCs w:val="20"/>
                <w:shd w:fill="FFFFFF" w:val="clear"/>
              </w:rPr>
              <w:t xml:space="preserve">PODSUMOWANIE: WNIOSKI I REKOMENDACJE </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b/>
                <w:b/>
                <w:color w:val="000000" w:themeColor="text1"/>
                <w:sz w:val="20"/>
                <w:szCs w:val="20"/>
              </w:rPr>
            </w:pPr>
            <w:r>
              <w:rPr>
                <w:rFonts w:eastAsia="" w:cs="Calibri" w:ascii="Corbel" w:hAnsi="Corbel"/>
                <w:b/>
                <w:color w:val="000000" w:themeColor="text1"/>
                <w:sz w:val="20"/>
                <w:szCs w:val="20"/>
              </w:rPr>
              <w:t>78</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b/>
                <w:b/>
                <w:color w:val="000000" w:themeColor="text1"/>
                <w:sz w:val="20"/>
                <w:szCs w:val="20"/>
                <w:highlight w:val="white"/>
              </w:rPr>
            </w:pPr>
            <w:r>
              <w:rPr>
                <w:rFonts w:eastAsia="" w:cs="Arial" w:ascii="Corbel" w:hAnsi="Corbel"/>
                <w:b/>
                <w:color w:val="000000" w:themeColor="text1"/>
                <w:sz w:val="20"/>
                <w:szCs w:val="20"/>
                <w:shd w:fill="FFFFFF" w:val="clear"/>
              </w:rPr>
              <w:t>ANEKS</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alibri" w:hAnsi="Calibri" w:eastAsia="" w:cs="" w:asciiTheme="minorHAnsi" w:cstheme="minorBidi" w:eastAsiaTheme="minorEastAsia" w:hAnsiTheme="minorHAnsi"/>
                <w:b/>
                <w:b/>
                <w:color w:val="000000"/>
                <w:sz w:val="20"/>
                <w:szCs w:val="22"/>
              </w:rPr>
            </w:pPr>
            <w:r>
              <w:rPr>
                <w:rFonts w:eastAsia="" w:cs="" w:cstheme="minorBidi" w:eastAsiaTheme="minorEastAsia"/>
                <w:b/>
                <w:color w:val="000000"/>
                <w:sz w:val="20"/>
                <w:szCs w:val="22"/>
              </w:rPr>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Wyniki anonimowej ankiety</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80</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Narzędzia badawcze</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87</w:t>
            </w:r>
          </w:p>
        </w:tc>
      </w:tr>
    </w:tbl>
    <w:p>
      <w:pPr>
        <w:pStyle w:val="Normal"/>
        <w:spacing w:lineRule="auto" w:line="360" w:before="0" w:after="0"/>
        <w:jc w:val="left"/>
        <w:rPr>
          <w:rFonts w:ascii="Corbel" w:hAnsi="Corbel" w:cs="Calibri"/>
          <w:b/>
          <w:b/>
          <w:color w:val="96A31D"/>
          <w:sz w:val="22"/>
        </w:rPr>
      </w:pPr>
      <w:r>
        <w:rPr>
          <w:rFonts w:cs="Calibri" w:ascii="Corbel" w:hAnsi="Corbel"/>
          <w:b/>
          <w:color w:val="96A31D"/>
          <w:sz w:val="22"/>
        </w:rPr>
      </w:r>
    </w:p>
    <w:p>
      <w:pPr>
        <w:pStyle w:val="Normal"/>
        <w:spacing w:before="0" w:after="0"/>
        <w:jc w:val="left"/>
        <w:rPr>
          <w:rFonts w:ascii="Corbel" w:hAnsi="Corbel" w:eastAsia="Calibri"/>
          <w:b/>
          <w:b/>
          <w:color w:val="96A31D"/>
          <w:szCs w:val="22"/>
          <w:lang w:eastAsia="en-US"/>
        </w:rPr>
      </w:pPr>
      <w:r>
        <w:rPr>
          <w:rFonts w:eastAsia="Calibri" w:ascii="Corbel" w:hAnsi="Corbel"/>
          <w:b/>
          <w:color w:val="96A31D"/>
          <w:szCs w:val="22"/>
          <w:lang w:eastAsia="en-US"/>
        </w:rPr>
      </w:r>
      <w:r>
        <w:br w:type="page"/>
      </w:r>
    </w:p>
    <w:p>
      <w:pPr>
        <w:pStyle w:val="Normal"/>
        <w:spacing w:lineRule="auto" w:line="276" w:before="0" w:after="0"/>
        <w:jc w:val="left"/>
        <w:rPr>
          <w:rFonts w:ascii="Corbel" w:hAnsi="Corbel" w:eastAsia="Calibri"/>
          <w:b/>
          <w:b/>
          <w:color w:val="96A31D"/>
          <w:szCs w:val="22"/>
          <w:lang w:eastAsia="en-US"/>
        </w:rPr>
      </w:pPr>
      <w:r>
        <w:rPr>
          <w:rFonts w:eastAsia="Calibri" w:ascii="Corbel" w:hAnsi="Corbel"/>
          <w:b/>
          <w:color w:val="96A31D"/>
          <w:szCs w:val="22"/>
          <w:lang w:eastAsia="en-US"/>
        </w:rPr>
        <w:t>STRESZCZENIE I NAJWAŻNIEJSZE WNIOSKI</w:t>
      </w:r>
    </w:p>
    <w:p>
      <w:pPr>
        <w:pStyle w:val="Normal"/>
        <w:spacing w:lineRule="auto" w:line="276" w:before="0" w:after="0"/>
        <w:jc w:val="left"/>
        <w:rPr>
          <w:rFonts w:ascii="Corbel" w:hAnsi="Corbel" w:cs="Calibri"/>
          <w:color w:val="000000" w:themeColor="text1"/>
          <w:sz w:val="20"/>
        </w:rPr>
      </w:pPr>
      <w:r>
        <w:rPr>
          <w:rFonts w:cs="Calibri" w:ascii="Corbel" w:hAnsi="Corbel"/>
          <w:color w:val="000000" w:themeColor="text1"/>
          <w:sz w:val="20"/>
        </w:rPr>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t xml:space="preserve">Niniejszy raport prezentuje wyniki badania jakościowego zrealizowanego z osobami w wieku 50+. W ramach badania zrealizowano łącznie 8 wywiadów grupowych (tzw. focus group interviews), osobno z kobietami i mężczyznami. Respondenci reprezentowali różny poziom wykształcenia i mieszkali w różnych regionach kraju, w miejscowościach różnej wielkości. </w:t>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t>Celem, badania było przeprowadzenie diagnozy stanu wiedzy i potrzeb informacyjnych w zakresie zakażeń przenoszonych drogą płciową (ZPDP) oraz HIV/AIDS.</w:t>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r>
    </w:p>
    <w:p>
      <w:pPr>
        <w:pStyle w:val="Normal"/>
        <w:spacing w:lineRule="auto" w:line="276" w:before="0" w:after="0"/>
        <w:rPr>
          <w:rFonts w:ascii="Corbel" w:hAnsi="Corbel" w:cs="Calibri"/>
          <w:b/>
          <w:b/>
          <w:color w:val="000000" w:themeColor="text1"/>
          <w:sz w:val="20"/>
        </w:rPr>
      </w:pPr>
      <w:r>
        <w:rPr>
          <w:rFonts w:cs="Calibri" w:ascii="Corbel" w:hAnsi="Corbel"/>
          <w:b/>
          <w:color w:val="000000" w:themeColor="text1"/>
          <w:sz w:val="20"/>
        </w:rPr>
        <w:t>Badanie przeprowadzone wśród osób 50+ ujawnia istnienie poważnych deficytów w wiedzy i ogólnie braku świadomości zagrożeń związanych z ZPDP</w:t>
      </w:r>
      <w:r>
        <w:rPr>
          <w:rFonts w:cs="Calibri" w:ascii="Corbel" w:hAnsi="Corbel"/>
          <w:color w:val="000000" w:themeColor="text1"/>
          <w:sz w:val="20"/>
        </w:rPr>
        <w:t xml:space="preserve">. Część zakażeń przenoszonych drogą płciową (jak np. kiła czy rzeżączka) są postrzegane jako problem historyczny, który kiedyś był poważną chorobą, ale dziś może być łatwo leczony  (antybiotykami), a ponadto ze względu na wysoki poziom higieny – jest zjawiskiem marginalnym. Z kolei HIV/ AIDS jest postrzegany jako problem dotykający specyficzne grupy społeczne, które ze względu na prowadzony styl życia, a przede wszystkim dużą liczbę partnerów seksualnych, same (z własnego wyboru, na własne życzenie) narażają się na ryzyko zakażenia. Do grup ryzyka zalicza się przede wszystkim narkomanów i homoseksualistów, ale również osoby bardzo zamożne, celebrytów, którzy z racji przebywania poza domem i skłonności do eksperymentowania – również narażają się na zakażenie. Taki sposób myślenia o ZPDP sprzyja </w:t>
      </w:r>
      <w:r>
        <w:rPr>
          <w:rFonts w:cs="Calibri" w:ascii="Corbel" w:hAnsi="Corbel"/>
          <w:b/>
          <w:color w:val="000000" w:themeColor="text1"/>
          <w:sz w:val="20"/>
        </w:rPr>
        <w:t>dystansowaniu się do problemu i traktowaniu go jako czegoś, co mnie osobiście nie dotyczy.</w:t>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t xml:space="preserve">Osoby badane są w większości w trwałych, stabilnych i jak większość sądzi – monogamicznych związkach, w których partnerzy pozostają sobie wierni. Wprawdzie wiele osób postrzega współczesny świat – z właściwym mu tempem życia, dużą wagą przywiązywaną do pracy zawodowej oraz związanej z nią mobilnością przestrzenną – jako środowisko mało przyjazne związkom; jednak negatywny wpływ współczesności odnoszony jest raczej do młodszego pokolenia niż własnych związków. </w:t>
      </w:r>
      <w:r>
        <w:rPr>
          <w:rFonts w:cs="Calibri" w:ascii="Corbel" w:hAnsi="Corbel"/>
          <w:b/>
          <w:color w:val="000000" w:themeColor="text1"/>
          <w:sz w:val="20"/>
        </w:rPr>
        <w:t>Często badani mają wrażenie, że wszystkie ‘seksualne uniesienia’ są już za nimi, a znaczenie seksu w ich wieku spada</w:t>
      </w:r>
      <w:r>
        <w:rPr>
          <w:rFonts w:cs="Calibri" w:ascii="Corbel" w:hAnsi="Corbel"/>
          <w:color w:val="000000" w:themeColor="text1"/>
          <w:sz w:val="20"/>
        </w:rPr>
        <w:t xml:space="preserve">. Niemniej jednak większość osób jest aktywna seksualnie, niektórzy wchodzą w nowe związki (rozwodnicy, wdowcy); opowiada się też o sanatoryjnej turystyce, w tle której jest też nawiązywanie relacji towarzyskich, w tym również seksualnych. Mimo wszystko problem zakażeń przenoszonych drogą płciową jest traktowany jako problem marginalny. Znacznie bardziej niepokojące niż choroby są kwestie emocjonalne (czy to dobry człowiek) czy kwestie finansowe (złodziej to, krętacz). Na to jednak </w:t>
      </w:r>
      <w:r>
        <w:rPr>
          <w:rFonts w:cs="Calibri" w:ascii="Corbel" w:hAnsi="Corbel"/>
          <w:b/>
          <w:color w:val="000000" w:themeColor="text1"/>
          <w:sz w:val="20"/>
        </w:rPr>
        <w:t>rozwiązaniem wydaje się wyczucie, intuicja czy opinia o człowieku, jaką on posiada w danym środowisku</w:t>
      </w:r>
      <w:r>
        <w:rPr>
          <w:rFonts w:cs="Calibri" w:ascii="Corbel" w:hAnsi="Corbel"/>
          <w:color w:val="000000" w:themeColor="text1"/>
          <w:sz w:val="20"/>
        </w:rPr>
        <w:t>.</w:t>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r>
    </w:p>
    <w:p>
      <w:pPr>
        <w:pStyle w:val="Normal"/>
        <w:spacing w:lineRule="auto" w:line="276" w:before="0" w:after="0"/>
        <w:rPr>
          <w:rFonts w:ascii="Corbel" w:hAnsi="Corbel" w:cs="Calibri"/>
          <w:color w:val="000000" w:themeColor="text1"/>
          <w:sz w:val="20"/>
        </w:rPr>
      </w:pPr>
      <w:r>
        <w:rPr>
          <w:rFonts w:cs="Calibri" w:ascii="Corbel" w:hAnsi="Corbel"/>
          <w:b/>
          <w:color w:val="000000" w:themeColor="text1"/>
          <w:sz w:val="20"/>
        </w:rPr>
        <w:t>Żadna z osób badanych nie zrobiła nigdy testu na HIV; nie mieli takiej potrzeby – jak mówią</w:t>
      </w:r>
      <w:r>
        <w:rPr>
          <w:rFonts w:cs="Calibri" w:ascii="Corbel" w:hAnsi="Corbel"/>
          <w:color w:val="000000" w:themeColor="text1"/>
          <w:sz w:val="20"/>
        </w:rPr>
        <w:t xml:space="preserve">. Kilka osób skierowało na takie badanie swoich partnerów, np. żona męża po długim pobycie poza domem. Faktycznym motywem prośby o zrobienie testu była jednak obawa emocjonalna o niewierność partnera. Kwestie zdrowotne były na dalszym planie. </w:t>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t xml:space="preserve">Badani przyznają, że nie byliby </w:t>
      </w:r>
      <w:r>
        <w:rPr>
          <w:rFonts w:cs="Calibri" w:ascii="Corbel" w:hAnsi="Corbel"/>
          <w:b/>
          <w:color w:val="000000" w:themeColor="text1"/>
          <w:sz w:val="20"/>
        </w:rPr>
        <w:t>w stanie rozpoznać żadnej z chorób przenoszonych drogą płciową</w:t>
      </w:r>
      <w:r>
        <w:rPr>
          <w:rFonts w:cs="Calibri" w:ascii="Corbel" w:hAnsi="Corbel"/>
          <w:color w:val="000000" w:themeColor="text1"/>
          <w:sz w:val="20"/>
        </w:rPr>
        <w:t>. Jako ich objawy podawane są dość niespecyficzne symptomy takie jak swędzenie, pieczenie czy ogólne osłabienie, wychudzenie. Mimo że drogi zakażania wydają się znane, to jednak często nie ma precyzyjnej wiedzy w tym zakresie – przykładowo wiele osób sądzi, że AIDS można zarazić się u dentysty, kosmetyczki czy fryzjera. Przed zakażeniem badani chroniliby się nieużywaniem tych samych naczyń i np. ręczników, które używała osoba zakażona HIV.</w:t>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r>
    </w:p>
    <w:p>
      <w:pPr>
        <w:pStyle w:val="Normal"/>
        <w:spacing w:lineRule="auto" w:line="276" w:before="0" w:after="0"/>
        <w:rPr>
          <w:rFonts w:ascii="Corbel" w:hAnsi="Corbel" w:cs="Calibri"/>
          <w:color w:val="000000" w:themeColor="text1"/>
          <w:sz w:val="20"/>
        </w:rPr>
      </w:pPr>
      <w:r>
        <w:rPr>
          <w:rFonts w:cs="Calibri" w:ascii="Corbel" w:hAnsi="Corbel"/>
          <w:b/>
          <w:color w:val="000000" w:themeColor="text1"/>
          <w:sz w:val="20"/>
        </w:rPr>
        <w:t>Badani jednocześnie chcieliby być tolerancyjni i uprzejmi dla osób zakażonych ZPDP, ale strach przed chorobą – zwłaszcza śmiertelnym AIDS – paraliżuje ich i skłania do unikania kontaktu z osobami dotkniętymi którymś z ZPDP</w:t>
      </w:r>
      <w:r>
        <w:rPr>
          <w:rFonts w:cs="Calibri" w:ascii="Corbel" w:hAnsi="Corbel"/>
          <w:color w:val="000000" w:themeColor="text1"/>
          <w:sz w:val="20"/>
        </w:rPr>
        <w:t xml:space="preserve">. To wpływa na otwartość wobec zakażonych. Jednocześnie jednak większość badanych zinternalizowała normę politycznej poprawności, która powstrzymuje ich przed jawnym odrzucaniem osób zakażonych. Zamiast tego – w oparciu o różnorodne mechanizmy psychologiczne – bagatelizuje się problem lub odsuwa od siebie przerzucając odpowiedzialność za zakażenie, a wraz z nim radzenie sobie z nim na samych chorych. Bagatelizowanie problemu polega na traktowaniu ZPDP jako chorób z przeszłości; chorób przed którymi łatwo się uchronić (jeśli prowadzi się odpowiedni styl życia), ale również chorób jeśli nie wyleczalnych, to przynajmniej pozwalających na w miarę normalne życie. Przykładowo, AIDS jest postrzegane – dzięki postępom medycyny – jako jedna z przewlekłych chorób cywilizacyjnych, jak choćby cukrzyca. Ci, którzy dostrzegają przejawy braku tolerancji, a nawet dyskryminacji osób zakażonych którymś z ZPDP uważają, że </w:t>
      </w:r>
      <w:r>
        <w:rPr>
          <w:rFonts w:cs="Calibri" w:ascii="Corbel" w:hAnsi="Corbel"/>
          <w:b/>
          <w:color w:val="000000" w:themeColor="text1"/>
          <w:sz w:val="20"/>
        </w:rPr>
        <w:t>chorzy nie powinni ujawniać informacji o chorobie, ponieważ będzie to miało negatywny wpływ na ich sytuację</w:t>
      </w:r>
      <w:r>
        <w:rPr>
          <w:rFonts w:cs="Calibri" w:ascii="Corbel" w:hAnsi="Corbel"/>
          <w:color w:val="000000" w:themeColor="text1"/>
          <w:sz w:val="20"/>
        </w:rPr>
        <w:t>.</w:t>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r>
    </w:p>
    <w:p>
      <w:pPr>
        <w:pStyle w:val="Normal"/>
        <w:spacing w:lineRule="auto" w:line="276" w:before="0" w:after="0"/>
        <w:rPr>
          <w:rFonts w:ascii="Corbel" w:hAnsi="Corbel" w:cs="Calibri"/>
          <w:b/>
          <w:b/>
          <w:color w:val="000000" w:themeColor="text1"/>
          <w:sz w:val="20"/>
        </w:rPr>
      </w:pPr>
      <w:r>
        <w:rPr>
          <w:rFonts w:cs="Calibri" w:ascii="Corbel" w:hAnsi="Corbel"/>
          <w:color w:val="000000" w:themeColor="text1"/>
          <w:sz w:val="20"/>
        </w:rPr>
        <w:t xml:space="preserve">Dystansowanie się od problemu i traktowanie go jako czegoś, co mnie nie dotyczy – bo ani nie jestem zakażony, ani nie znam nikogo zakażonego – prowadzi do tego, że badani nie mają w zasadzie żadnych potrzeb informacyjnych nt. ZPDP. </w:t>
      </w:r>
      <w:r>
        <w:rPr>
          <w:rFonts w:cs="Calibri" w:ascii="Corbel" w:hAnsi="Corbel"/>
          <w:b/>
          <w:color w:val="000000" w:themeColor="text1"/>
          <w:sz w:val="20"/>
        </w:rPr>
        <w:t>Dopiero w sytuacji, kiedy zostają skonfrontowani ze scenariuszem ‘w twoim życiu pojawia się ktoś z ZPDP’, zaczynają dostrzegać potrzebę dowiedzenia się więcej o sposobach przenoszenia zakażeń. Potrzebują wtedy precyzyjnych instrukcji w zakresie tego, jak mają się zachowywać, jakich zasad przestrzegać, żeby nie narażać się na zakażenie.</w:t>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r>
    </w:p>
    <w:p>
      <w:pPr>
        <w:pStyle w:val="Normal"/>
        <w:spacing w:lineRule="auto" w:line="276" w:before="0" w:after="0"/>
        <w:rPr>
          <w:rFonts w:ascii="Corbel" w:hAnsi="Corbel" w:cs="Calibri"/>
          <w:b/>
          <w:b/>
          <w:color w:val="C00000"/>
          <w:sz w:val="20"/>
        </w:rPr>
      </w:pPr>
      <w:r>
        <w:rPr>
          <w:rFonts w:cs="Calibri" w:ascii="Corbel" w:hAnsi="Corbel"/>
          <w:b/>
          <w:color w:val="C00000"/>
          <w:sz w:val="20"/>
        </w:rPr>
        <w:t>Materiały, z których będą czerpać wiedzę, powinny:</w:t>
      </w:r>
    </w:p>
    <w:p>
      <w:pPr>
        <w:pStyle w:val="ListParagraph"/>
        <w:numPr>
          <w:ilvl w:val="0"/>
          <w:numId w:val="14"/>
        </w:numPr>
        <w:spacing w:before="0" w:after="0"/>
        <w:rPr>
          <w:rFonts w:ascii="Corbel" w:hAnsi="Corbel" w:cs="Calibri"/>
          <w:color w:val="C00000"/>
          <w:sz w:val="20"/>
        </w:rPr>
      </w:pPr>
      <w:r>
        <w:rPr>
          <w:rFonts w:cs="Calibri" w:ascii="Corbel" w:hAnsi="Corbel"/>
          <w:color w:val="C00000"/>
          <w:sz w:val="20"/>
        </w:rPr>
        <w:t xml:space="preserve">Być </w:t>
      </w:r>
      <w:r>
        <w:rPr>
          <w:rFonts w:cs="Calibri" w:ascii="Corbel" w:hAnsi="Corbel"/>
          <w:b/>
          <w:color w:val="C00000"/>
          <w:sz w:val="20"/>
        </w:rPr>
        <w:t>proste, konkretne</w:t>
      </w:r>
      <w:r>
        <w:rPr>
          <w:rFonts w:cs="Calibri" w:ascii="Corbel" w:hAnsi="Corbel"/>
          <w:color w:val="C00000"/>
          <w:sz w:val="20"/>
        </w:rPr>
        <w:t xml:space="preserve"> i powinny zawierać </w:t>
      </w:r>
      <w:r>
        <w:rPr>
          <w:rFonts w:cs="Calibri" w:ascii="Corbel" w:hAnsi="Corbel"/>
          <w:b/>
          <w:color w:val="C00000"/>
          <w:sz w:val="20"/>
        </w:rPr>
        <w:t>instrukcje</w:t>
      </w:r>
      <w:r>
        <w:rPr>
          <w:rFonts w:cs="Calibri" w:ascii="Corbel" w:hAnsi="Corbel"/>
          <w:color w:val="C00000"/>
          <w:sz w:val="20"/>
        </w:rPr>
        <w:t>: jak postępować</w:t>
      </w:r>
    </w:p>
    <w:p>
      <w:pPr>
        <w:pStyle w:val="ListParagraph"/>
        <w:numPr>
          <w:ilvl w:val="0"/>
          <w:numId w:val="14"/>
        </w:numPr>
        <w:spacing w:before="0" w:after="0"/>
        <w:rPr>
          <w:rFonts w:ascii="Corbel" w:hAnsi="Corbel" w:cs="Calibri"/>
          <w:color w:val="C00000"/>
          <w:sz w:val="20"/>
        </w:rPr>
      </w:pPr>
      <w:r>
        <w:rPr>
          <w:rFonts w:cs="Calibri" w:ascii="Corbel" w:hAnsi="Corbel"/>
          <w:color w:val="C00000"/>
          <w:sz w:val="20"/>
        </w:rPr>
        <w:t xml:space="preserve">Powinny umieszczać </w:t>
      </w:r>
      <w:r>
        <w:rPr>
          <w:rFonts w:cs="Calibri" w:ascii="Corbel" w:hAnsi="Corbel"/>
          <w:b/>
          <w:color w:val="C00000"/>
          <w:sz w:val="20"/>
        </w:rPr>
        <w:t>AIDS w towarzystwie innych zakażeń</w:t>
      </w:r>
      <w:r>
        <w:rPr>
          <w:rFonts w:cs="Calibri" w:ascii="Corbel" w:hAnsi="Corbel"/>
          <w:color w:val="C00000"/>
          <w:sz w:val="20"/>
        </w:rPr>
        <w:t xml:space="preserve"> – mniej napiętnowanych społecznie i budzących mniejszy dystans</w:t>
      </w:r>
    </w:p>
    <w:p>
      <w:pPr>
        <w:pStyle w:val="ListParagraph"/>
        <w:numPr>
          <w:ilvl w:val="0"/>
          <w:numId w:val="14"/>
        </w:numPr>
        <w:spacing w:before="0" w:after="0"/>
        <w:rPr>
          <w:rFonts w:ascii="Corbel" w:hAnsi="Corbel" w:cs="Calibri"/>
          <w:color w:val="C00000"/>
          <w:sz w:val="20"/>
        </w:rPr>
      </w:pPr>
      <w:r>
        <w:rPr>
          <w:rFonts w:cs="Calibri" w:ascii="Corbel" w:hAnsi="Corbel"/>
          <w:color w:val="C00000"/>
          <w:sz w:val="20"/>
        </w:rPr>
        <w:t xml:space="preserve">Informacje powinny być umieszczana </w:t>
      </w:r>
      <w:r>
        <w:rPr>
          <w:rFonts w:cs="Calibri" w:ascii="Corbel" w:hAnsi="Corbel"/>
          <w:b/>
          <w:color w:val="C00000"/>
          <w:sz w:val="20"/>
        </w:rPr>
        <w:t>w szerszym kontekście dbania o zdrowie</w:t>
      </w:r>
      <w:r>
        <w:rPr>
          <w:rFonts w:cs="Calibri" w:ascii="Corbel" w:hAnsi="Corbel"/>
          <w:color w:val="C00000"/>
          <w:sz w:val="20"/>
        </w:rPr>
        <w:t>, nie tylko w kontekście zachowań seksualnych; samo hasło ZPDP budzi skojarzenia z patologią, alternatywnym stylami życia, co powoduje odrzucenie przekazu</w:t>
      </w:r>
    </w:p>
    <w:p>
      <w:pPr>
        <w:pStyle w:val="Normal"/>
        <w:spacing w:before="0" w:after="0"/>
        <w:rPr>
          <w:rFonts w:ascii="Corbel" w:hAnsi="Corbel" w:cs="Calibri"/>
          <w:color w:val="C00000"/>
          <w:sz w:val="20"/>
        </w:rPr>
      </w:pPr>
      <w:r>
        <w:rPr>
          <w:rFonts w:cs="Calibri" w:ascii="Corbel" w:hAnsi="Corbel"/>
          <w:color w:val="C00000"/>
          <w:sz w:val="20"/>
        </w:rPr>
      </w:r>
    </w:p>
    <w:p>
      <w:pPr>
        <w:pStyle w:val="Normal"/>
        <w:spacing w:before="0" w:after="0"/>
        <w:rPr>
          <w:rFonts w:ascii="Corbel" w:hAnsi="Corbel" w:cs="Calibri"/>
          <w:color w:val="C00000"/>
          <w:sz w:val="20"/>
        </w:rPr>
      </w:pPr>
      <w:r>
        <w:rPr>
          <w:rFonts w:cs="Calibri" w:ascii="Corbel" w:hAnsi="Corbel"/>
          <w:color w:val="C00000"/>
          <w:sz w:val="20"/>
        </w:rPr>
        <w:t xml:space="preserve">Żeby jednak w ogóle badanych zainteresować tematem ZPDP, konieczna wydaje się </w:t>
      </w:r>
      <w:r>
        <w:rPr>
          <w:rFonts w:cs="Calibri" w:ascii="Corbel" w:hAnsi="Corbel"/>
          <w:b/>
          <w:color w:val="C00000"/>
          <w:sz w:val="20"/>
        </w:rPr>
        <w:t>kampania społeczna</w:t>
      </w:r>
      <w:r>
        <w:rPr>
          <w:rFonts w:cs="Calibri" w:ascii="Corbel" w:hAnsi="Corbel"/>
          <w:color w:val="C00000"/>
          <w:sz w:val="20"/>
        </w:rPr>
        <w:t xml:space="preserve">. Może być ona prowadzona w sposób nie-wprost. Temat powinien stopniowo wchodzić do debaty publicznej, np. poprzez wątki prezentowane w filmach, serialach. </w:t>
      </w:r>
    </w:p>
    <w:p>
      <w:pPr>
        <w:pStyle w:val="Normal"/>
        <w:spacing w:before="0" w:after="0"/>
        <w:rPr>
          <w:rFonts w:ascii="Corbel" w:hAnsi="Corbel" w:cs="Calibri"/>
          <w:color w:val="C00000"/>
          <w:sz w:val="20"/>
        </w:rPr>
      </w:pPr>
      <w:r>
        <w:rPr>
          <w:rFonts w:cs="Calibri" w:ascii="Corbel" w:hAnsi="Corbel"/>
          <w:color w:val="C00000"/>
          <w:sz w:val="20"/>
        </w:rPr>
      </w:r>
    </w:p>
    <w:p>
      <w:pPr>
        <w:pStyle w:val="Normal"/>
        <w:spacing w:before="0" w:after="0"/>
        <w:rPr>
          <w:rFonts w:ascii="Corbel" w:hAnsi="Corbel" w:cs="Calibri"/>
          <w:b/>
          <w:b/>
          <w:color w:val="C00000"/>
          <w:sz w:val="20"/>
        </w:rPr>
      </w:pPr>
      <w:r>
        <w:rPr>
          <w:rFonts w:cs="Calibri" w:ascii="Corbel" w:hAnsi="Corbel"/>
          <w:b/>
          <w:color w:val="C00000"/>
          <w:sz w:val="20"/>
        </w:rPr>
        <w:t>Kampania powinna:</w:t>
      </w:r>
    </w:p>
    <w:p>
      <w:pPr>
        <w:pStyle w:val="ListParagraph"/>
        <w:numPr>
          <w:ilvl w:val="0"/>
          <w:numId w:val="15"/>
        </w:numPr>
        <w:spacing w:before="0" w:after="0"/>
        <w:rPr>
          <w:rFonts w:ascii="Corbel" w:hAnsi="Corbel" w:cs="Calibri"/>
          <w:color w:val="C00000"/>
          <w:sz w:val="20"/>
        </w:rPr>
      </w:pPr>
      <w:r>
        <w:rPr>
          <w:rFonts w:cs="Calibri" w:ascii="Corbel" w:hAnsi="Corbel"/>
          <w:color w:val="C00000"/>
          <w:sz w:val="20"/>
        </w:rPr>
        <w:t>Przedstawiać</w:t>
      </w:r>
      <w:r>
        <w:rPr>
          <w:rFonts w:cs="Calibri" w:ascii="Corbel" w:hAnsi="Corbel"/>
          <w:b/>
          <w:color w:val="C00000"/>
          <w:sz w:val="20"/>
        </w:rPr>
        <w:t xml:space="preserve"> sylwetki nietypowych chorych – po to, by problem zaczął być postrzegany jako dotyczący każdego</w:t>
      </w:r>
      <w:r>
        <w:rPr>
          <w:rFonts w:cs="Calibri" w:ascii="Corbel" w:hAnsi="Corbel"/>
          <w:color w:val="C00000"/>
          <w:sz w:val="20"/>
        </w:rPr>
        <w:t>; trzeba rozbić stereotyp</w:t>
      </w:r>
    </w:p>
    <w:p>
      <w:pPr>
        <w:pStyle w:val="ListParagraph"/>
        <w:numPr>
          <w:ilvl w:val="0"/>
          <w:numId w:val="15"/>
        </w:numPr>
        <w:spacing w:before="0" w:after="0"/>
        <w:rPr>
          <w:rFonts w:ascii="Corbel" w:hAnsi="Corbel" w:cs="Calibri"/>
          <w:color w:val="C00000"/>
          <w:sz w:val="20"/>
        </w:rPr>
      </w:pPr>
      <w:r>
        <w:rPr>
          <w:rFonts w:cs="Calibri" w:ascii="Corbel" w:hAnsi="Corbel"/>
          <w:color w:val="C00000"/>
          <w:sz w:val="20"/>
        </w:rPr>
        <w:t xml:space="preserve">Warto podjąć temat </w:t>
      </w:r>
      <w:r>
        <w:rPr>
          <w:rFonts w:cs="Calibri" w:ascii="Corbel" w:hAnsi="Corbel"/>
          <w:b/>
          <w:color w:val="C00000"/>
          <w:sz w:val="20"/>
        </w:rPr>
        <w:t>złudzeń nt. wierności w związkach</w:t>
      </w:r>
      <w:r>
        <w:rPr>
          <w:rFonts w:cs="Calibri" w:ascii="Corbel" w:hAnsi="Corbel"/>
          <w:color w:val="C00000"/>
          <w:sz w:val="20"/>
        </w:rPr>
        <w:t xml:space="preserve"> i konsekwencji takiego ‘nadmiernego zaufania’ do partnera</w:t>
      </w:r>
    </w:p>
    <w:p>
      <w:pPr>
        <w:pStyle w:val="ListParagraph"/>
        <w:numPr>
          <w:ilvl w:val="0"/>
          <w:numId w:val="15"/>
        </w:numPr>
        <w:spacing w:before="0" w:after="0"/>
        <w:rPr>
          <w:rFonts w:ascii="Corbel" w:hAnsi="Corbel" w:cs="Calibri"/>
          <w:color w:val="C00000"/>
          <w:sz w:val="20"/>
        </w:rPr>
      </w:pPr>
      <w:r>
        <w:rPr>
          <w:rFonts w:cs="Calibri" w:ascii="Corbel" w:hAnsi="Corbel"/>
          <w:color w:val="C00000"/>
          <w:sz w:val="20"/>
        </w:rPr>
        <w:t xml:space="preserve">Istotne jest też  </w:t>
      </w:r>
      <w:r>
        <w:rPr>
          <w:rFonts w:cs="Calibri" w:ascii="Corbel" w:hAnsi="Corbel"/>
          <w:b/>
          <w:color w:val="C00000"/>
          <w:sz w:val="20"/>
        </w:rPr>
        <w:t>budowanie kompetencji do prowadzenia rozmowy nt. seksu</w:t>
      </w:r>
      <w:r>
        <w:rPr>
          <w:rFonts w:cs="Calibri" w:ascii="Corbel" w:hAnsi="Corbel"/>
          <w:color w:val="C00000"/>
          <w:sz w:val="20"/>
        </w:rPr>
        <w:t>; wiele osób przyznało bowiem, że zupełnie nie wyobrażają sobie rozmowy z partnerem nt. przeszłości seksualnej czy zdrowia</w:t>
      </w:r>
    </w:p>
    <w:p>
      <w:pPr>
        <w:pStyle w:val="ListParagraph"/>
        <w:numPr>
          <w:ilvl w:val="0"/>
          <w:numId w:val="15"/>
        </w:numPr>
        <w:spacing w:before="0" w:after="0"/>
        <w:rPr>
          <w:rFonts w:ascii="Corbel" w:hAnsi="Corbel" w:cs="Calibri"/>
          <w:color w:val="C00000"/>
          <w:sz w:val="20"/>
        </w:rPr>
      </w:pPr>
      <w:r>
        <w:rPr>
          <w:rFonts w:cs="Calibri" w:ascii="Corbel" w:hAnsi="Corbel"/>
          <w:color w:val="C00000"/>
          <w:sz w:val="20"/>
        </w:rPr>
        <w:t xml:space="preserve">Kampania musi dawać też </w:t>
      </w:r>
      <w:r>
        <w:rPr>
          <w:rFonts w:cs="Calibri" w:ascii="Corbel" w:hAnsi="Corbel"/>
          <w:b/>
          <w:color w:val="C00000"/>
          <w:sz w:val="20"/>
        </w:rPr>
        <w:t>jasne instrukcje</w:t>
      </w:r>
      <w:r>
        <w:rPr>
          <w:rFonts w:cs="Calibri" w:ascii="Corbel" w:hAnsi="Corbel"/>
          <w:color w:val="C00000"/>
          <w:sz w:val="20"/>
        </w:rPr>
        <w:t xml:space="preserve"> odbiorcom: co mają robić, jak się zachowywać dokąd się zgłosić – np. żeby zrobić test, zadać pytanie czy zaczerpnąć informacji</w:t>
      </w:r>
    </w:p>
    <w:p>
      <w:pPr>
        <w:pStyle w:val="ListParagraph"/>
        <w:numPr>
          <w:ilvl w:val="0"/>
          <w:numId w:val="15"/>
        </w:numPr>
        <w:spacing w:before="0" w:after="0"/>
        <w:rPr>
          <w:rFonts w:ascii="Corbel" w:hAnsi="Corbel" w:cs="Calibri"/>
          <w:color w:val="C00000"/>
          <w:sz w:val="20"/>
        </w:rPr>
      </w:pPr>
      <w:r>
        <w:rPr>
          <w:rFonts w:cs="Calibri" w:ascii="Corbel" w:hAnsi="Corbel"/>
          <w:color w:val="C00000"/>
          <w:sz w:val="20"/>
        </w:rPr>
        <w:t xml:space="preserve">Ważne jest też pokazanie, że ZPDP to </w:t>
      </w:r>
      <w:r>
        <w:rPr>
          <w:rFonts w:cs="Calibri" w:ascii="Corbel" w:hAnsi="Corbel"/>
          <w:b/>
          <w:color w:val="C00000"/>
          <w:sz w:val="20"/>
        </w:rPr>
        <w:t>ważny problem społeczny</w:t>
      </w:r>
      <w:r>
        <w:rPr>
          <w:rFonts w:cs="Calibri" w:ascii="Corbel" w:hAnsi="Corbel"/>
          <w:color w:val="C00000"/>
          <w:sz w:val="20"/>
        </w:rPr>
        <w:t xml:space="preserve">, aktualny – tu przydatne może być </w:t>
      </w:r>
      <w:r>
        <w:rPr>
          <w:rFonts w:cs="Calibri" w:ascii="Corbel" w:hAnsi="Corbel"/>
          <w:b/>
          <w:color w:val="C00000"/>
          <w:sz w:val="20"/>
        </w:rPr>
        <w:t>pokazanie skali</w:t>
      </w:r>
      <w:r>
        <w:rPr>
          <w:rFonts w:cs="Calibri" w:ascii="Corbel" w:hAnsi="Corbel"/>
          <w:color w:val="C00000"/>
          <w:sz w:val="20"/>
        </w:rPr>
        <w:t xml:space="preserve"> problemu, np. liczby zakażeń, w tym zakażeń wśród osób 50+</w:t>
      </w:r>
    </w:p>
    <w:p>
      <w:pPr>
        <w:pStyle w:val="Normal"/>
        <w:spacing w:lineRule="auto" w:line="276" w:before="0" w:after="0"/>
        <w:rPr>
          <w:rFonts w:ascii="Corbel" w:hAnsi="Corbel" w:cs="Calibri"/>
          <w:color w:val="C00000"/>
          <w:sz w:val="20"/>
        </w:rPr>
      </w:pPr>
      <w:r>
        <w:rPr>
          <w:rFonts w:cs="Calibri" w:ascii="Corbel" w:hAnsi="Corbel"/>
          <w:color w:val="C00000"/>
          <w:sz w:val="20"/>
        </w:rPr>
      </w:r>
    </w:p>
    <w:p>
      <w:pPr>
        <w:pStyle w:val="Normal"/>
        <w:spacing w:before="0" w:after="0"/>
        <w:jc w:val="left"/>
        <w:rPr>
          <w:rFonts w:ascii="Corbel" w:hAnsi="Corbel" w:cs="Calibri"/>
          <w:color w:val="000000" w:themeColor="text1"/>
          <w:sz w:val="2"/>
          <w:szCs w:val="2"/>
        </w:rPr>
      </w:pPr>
      <w:r>
        <w:rPr>
          <w:rFonts w:cs="Calibri" w:ascii="Corbel" w:hAnsi="Corbel"/>
          <w:color w:val="000000" w:themeColor="text1"/>
          <w:sz w:val="2"/>
          <w:szCs w:val="2"/>
        </w:rPr>
      </w:r>
      <w:r>
        <w:br w:type="page"/>
      </w:r>
    </w:p>
    <w:p>
      <w:pPr>
        <w:pStyle w:val="Normal"/>
        <w:spacing w:lineRule="auto" w:line="360" w:before="0" w:after="0"/>
        <w:jc w:val="center"/>
        <w:rPr>
          <w:rFonts w:ascii="Corbel" w:hAnsi="Corbel" w:eastAsia="" w:cs="" w:cstheme="majorBidi" w:eastAsiaTheme="majorEastAsia"/>
          <w:b/>
          <w:b/>
          <w:i/>
          <w:i/>
          <w:color w:val="96A31D"/>
          <w:sz w:val="96"/>
          <w:szCs w:val="46"/>
        </w:rPr>
      </w:pPr>
      <w:r>
        <w:rPr>
          <w:rFonts w:eastAsia="" w:cs="" w:cstheme="majorBidi" w:eastAsiaTheme="majorEastAsia" w:ascii="Corbel" w:hAnsi="Corbel"/>
          <w:b/>
          <w:i/>
          <w:color w:val="96A31D"/>
          <w:sz w:val="96"/>
          <w:szCs w:val="46"/>
        </w:rPr>
      </w:r>
    </w:p>
    <w:p>
      <w:pPr>
        <w:pStyle w:val="Normal"/>
        <w:spacing w:lineRule="auto" w:line="360" w:before="0" w:after="0"/>
        <w:jc w:val="center"/>
        <w:rPr>
          <w:rFonts w:ascii="Corbel" w:hAnsi="Corbel" w:eastAsia="" w:cs="" w:cstheme="majorBidi" w:eastAsiaTheme="majorEastAsia"/>
          <w:b/>
          <w:b/>
          <w:i/>
          <w:i/>
          <w:color w:val="96A31D"/>
          <w:sz w:val="96"/>
          <w:szCs w:val="46"/>
        </w:rPr>
      </w:pPr>
      <w:r>
        <w:rPr>
          <w:rFonts w:eastAsia="" w:cs="" w:cstheme="majorBidi" w:eastAsiaTheme="majorEastAsia" w:ascii="Corbel" w:hAnsi="Corbel"/>
          <w:b/>
          <w:i/>
          <w:color w:val="96A31D"/>
          <w:sz w:val="96"/>
          <w:szCs w:val="46"/>
        </w:rPr>
      </w:r>
    </w:p>
    <w:p>
      <w:pPr>
        <w:pStyle w:val="Normal"/>
        <w:spacing w:lineRule="auto" w:line="360" w:before="0" w:after="0"/>
        <w:jc w:val="center"/>
        <w:rPr>
          <w:rFonts w:ascii="Corbel" w:hAnsi="Corbel" w:eastAsia="" w:cs="" w:cstheme="majorBidi" w:eastAsiaTheme="majorEastAsia"/>
          <w:b/>
          <w:b/>
          <w:i/>
          <w:i/>
          <w:color w:val="96A31D"/>
          <w:sz w:val="96"/>
          <w:szCs w:val="46"/>
        </w:rPr>
      </w:pPr>
      <w:r>
        <w:rPr>
          <w:rFonts w:eastAsia="" w:cs="" w:cstheme="majorBidi" w:eastAsiaTheme="majorEastAsia" w:ascii="Corbel" w:hAnsi="Corbel"/>
          <w:b/>
          <w:i/>
          <w:color w:val="96A31D"/>
          <w:sz w:val="96"/>
          <w:szCs w:val="46"/>
        </w:rPr>
      </w:r>
    </w:p>
    <w:p>
      <w:pPr>
        <w:pStyle w:val="Normal"/>
        <w:spacing w:lineRule="auto" w:line="360" w:before="0" w:after="0"/>
        <w:jc w:val="center"/>
        <w:rPr>
          <w:rFonts w:ascii="Corbel" w:hAnsi="Corbel"/>
          <w:color w:val="96A31D"/>
          <w:sz w:val="96"/>
          <w:szCs w:val="46"/>
        </w:rPr>
      </w:pPr>
      <w:r>
        <w:rPr>
          <w:rFonts w:eastAsia="" w:cs="" w:ascii="Corbel" w:hAnsi="Corbel" w:cstheme="majorBidi" w:eastAsiaTheme="majorEastAsia"/>
          <w:b/>
          <w:i/>
          <w:color w:val="96A31D"/>
          <w:sz w:val="96"/>
          <w:szCs w:val="46"/>
        </w:rPr>
        <w:t>RAPORT Z BADANIA</w:t>
      </w:r>
    </w:p>
    <w:p>
      <w:pPr>
        <w:pStyle w:val="Normal"/>
        <w:spacing w:lineRule="auto" w:line="276" w:before="0" w:after="0"/>
        <w:rPr>
          <w:rFonts w:ascii="Corbel" w:hAnsi="Corbel" w:cs="Calibri"/>
          <w:color w:val="000000" w:themeColor="text1"/>
          <w:sz w:val="2"/>
          <w:szCs w:val="2"/>
        </w:rPr>
      </w:pPr>
      <w:r>
        <w:rPr>
          <w:rFonts w:cs="Calibri" w:ascii="Corbel" w:hAnsi="Corbel"/>
          <w:color w:val="000000" w:themeColor="text1"/>
          <w:sz w:val="2"/>
          <w:szCs w:val="2"/>
        </w:rPr>
      </w:r>
    </w:p>
    <w:p>
      <w:pPr>
        <w:pStyle w:val="Normal"/>
        <w:spacing w:before="0" w:after="0"/>
        <w:jc w:val="left"/>
        <w:rPr>
          <w:rFonts w:ascii="Corbel" w:hAnsi="Corbel" w:eastAsia="Calibri"/>
          <w:b/>
          <w:b/>
          <w:color w:val="96A31D"/>
          <w:sz w:val="2"/>
          <w:szCs w:val="2"/>
          <w:lang w:eastAsia="en-US"/>
        </w:rPr>
      </w:pPr>
      <w:r>
        <w:rPr>
          <w:rFonts w:eastAsia="Calibri" w:ascii="Corbel" w:hAnsi="Corbel"/>
          <w:b/>
          <w:color w:val="96A31D"/>
          <w:sz w:val="2"/>
          <w:szCs w:val="2"/>
          <w:lang w:eastAsia="en-US"/>
        </w:rPr>
      </w:r>
      <w:r>
        <w:br w:type="page"/>
      </w:r>
    </w:p>
    <w:p>
      <w:pPr>
        <w:pStyle w:val="Normal"/>
        <w:spacing w:lineRule="auto" w:line="276" w:before="0" w:after="0"/>
        <w:jc w:val="left"/>
        <w:rPr>
          <w:rFonts w:ascii="Corbel" w:hAnsi="Corbel" w:eastAsia="Calibri"/>
          <w:b/>
          <w:b/>
          <w:color w:val="96A31D"/>
          <w:sz w:val="2"/>
          <w:szCs w:val="2"/>
          <w:lang w:eastAsia="en-US"/>
        </w:rPr>
      </w:pPr>
      <w:r>
        <w:rPr>
          <w:rFonts w:eastAsia="Calibri" w:ascii="Corbel" w:hAnsi="Corbel"/>
          <w:b/>
          <w:color w:val="96A31D"/>
          <w:sz w:val="2"/>
          <w:szCs w:val="2"/>
          <w:lang w:eastAsia="en-US"/>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Rejestr pytań badawczych</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W związku z tym, że grupa osób w wieku 50+ nie była do tej pory objęta ani badaniami, ani działaniami edukacyjnymi, konieczne stało się rozpoznanie stanu wiedzy i potrzeb edukacyjnych wśród przedstawicieli tej grupy wiekowej. W związku z tym zaplanowane zostało badanie jakościowe, którego celem było opracowanie programu działań profilaktycznych dla tej grupy wiekowej.</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Zdecydowano, że badanie powinno objąć następujące komponenty:</w:t>
      </w:r>
    </w:p>
    <w:p>
      <w:pPr>
        <w:pStyle w:val="Normal"/>
        <w:spacing w:lineRule="auto" w:line="276" w:before="0" w:after="0"/>
        <w:rPr>
          <w:rFonts w:ascii="Corbel" w:hAnsi="Corbel" w:eastAsia="Calibri"/>
          <w:bCs/>
          <w:sz w:val="20"/>
          <w:szCs w:val="22"/>
          <w:lang w:eastAsia="en-US"/>
        </w:rPr>
      </w:pPr>
      <w:r>
        <w:rPr/>
        <w:drawing>
          <wp:inline distT="0" distB="0" distL="0" distR="0" wp14:anchorId="32B4EC98">
            <wp:extent cx="5761355" cy="1296670"/>
            <wp:effectExtent l="0" t="0" r="0" b="0"/>
            <wp:docPr id="3" name="Diagram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Ich analiza pozwoliła odpowiedzieć na następujące pytania:</w:t>
      </w:r>
    </w:p>
    <w:p>
      <w:pPr>
        <w:pStyle w:val="ListParagraph"/>
        <w:numPr>
          <w:ilvl w:val="0"/>
          <w:numId w:val="9"/>
        </w:numPr>
        <w:spacing w:before="0" w:after="0"/>
        <w:rPr>
          <w:rFonts w:ascii="Corbel" w:hAnsi="Corbel" w:eastAsia="Calibri"/>
          <w:bCs/>
          <w:sz w:val="20"/>
        </w:rPr>
      </w:pPr>
      <w:r>
        <w:rPr>
          <w:rFonts w:eastAsia="Calibri" w:ascii="Corbel" w:hAnsi="Corbel"/>
          <w:bCs/>
          <w:sz w:val="20"/>
        </w:rPr>
        <w:t>Wartości i preferowany styl życia; formy spędzania wolnego czasu; preferowane aktywności itp.</w:t>
      </w:r>
    </w:p>
    <w:p>
      <w:pPr>
        <w:pStyle w:val="ListParagraph"/>
        <w:numPr>
          <w:ilvl w:val="0"/>
          <w:numId w:val="9"/>
        </w:numPr>
        <w:spacing w:before="0" w:after="0"/>
        <w:rPr>
          <w:rFonts w:ascii="Corbel" w:hAnsi="Corbel" w:eastAsia="Calibri"/>
          <w:bCs/>
          <w:sz w:val="20"/>
        </w:rPr>
      </w:pPr>
      <w:r>
        <w:rPr>
          <w:rFonts w:eastAsia="Calibri" w:ascii="Corbel" w:hAnsi="Corbel"/>
          <w:bCs/>
          <w:sz w:val="20"/>
        </w:rPr>
        <w:t>Potencjalnie ryzykowne zachowania w kontekście ryzyka zakażenia HIV, ZPDP</w:t>
      </w:r>
    </w:p>
    <w:p>
      <w:pPr>
        <w:pStyle w:val="ListParagraph"/>
        <w:numPr>
          <w:ilvl w:val="0"/>
          <w:numId w:val="9"/>
        </w:numPr>
        <w:spacing w:before="0" w:after="0"/>
        <w:rPr>
          <w:rFonts w:ascii="Corbel" w:hAnsi="Corbel" w:eastAsia="Calibri"/>
          <w:bCs/>
          <w:sz w:val="20"/>
        </w:rPr>
      </w:pPr>
      <w:r>
        <w:rPr>
          <w:rFonts w:eastAsia="Calibri" w:ascii="Corbel" w:hAnsi="Corbel"/>
          <w:bCs/>
          <w:sz w:val="20"/>
        </w:rPr>
        <w:t>Postawy związane z HIV/AIDS, ZPDP</w:t>
      </w:r>
    </w:p>
    <w:p>
      <w:pPr>
        <w:pStyle w:val="ListParagraph"/>
        <w:numPr>
          <w:ilvl w:val="0"/>
          <w:numId w:val="9"/>
        </w:numPr>
        <w:spacing w:before="0" w:after="0"/>
        <w:rPr>
          <w:rFonts w:ascii="Corbel" w:hAnsi="Corbel" w:eastAsia="Calibri"/>
          <w:bCs/>
          <w:sz w:val="20"/>
        </w:rPr>
      </w:pPr>
      <w:r>
        <w:rPr>
          <w:rFonts w:eastAsia="Calibri" w:ascii="Corbel" w:hAnsi="Corbel"/>
          <w:bCs/>
          <w:sz w:val="20"/>
        </w:rPr>
        <w:t>Stan wiedzy nt. HIV/AIDS oraz innych zakażeń przenoszonych drogą płciową (ZPDP)</w:t>
      </w:r>
    </w:p>
    <w:p>
      <w:pPr>
        <w:pStyle w:val="ListParagraph"/>
        <w:numPr>
          <w:ilvl w:val="0"/>
          <w:numId w:val="9"/>
        </w:numPr>
        <w:spacing w:before="0" w:after="0"/>
        <w:rPr>
          <w:rFonts w:ascii="Corbel" w:hAnsi="Corbel" w:eastAsia="Calibri"/>
          <w:bCs/>
          <w:sz w:val="20"/>
        </w:rPr>
      </w:pPr>
      <w:r>
        <w:rPr>
          <w:rFonts w:eastAsia="Calibri" w:ascii="Corbel" w:hAnsi="Corbel"/>
          <w:bCs/>
          <w:sz w:val="20"/>
        </w:rPr>
        <w:t>Potrzeby i oczekiwania edukacyjne oraz źródła informacji dotyczące HIV/AIDS i ZPDP</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Metodologia</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Do realizacji badania wykorzystano metodę zogniskowanych wywiadów grupowych – z udziałem 8 respondentów i trwających 2 godziny. W sumie zrealizowano ich 8.</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Wywiad grupowy pozwala na zgromadzenie różnorodnych opinii w jednym miejscu i czasie, a poprzez stykanie ze sobą różnych opinii, pozwala obserwować wymianę zdań, dyskusje między osobami reprezentującymi różne poglądy i stanowiska w analizowanych tematach.</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Dzięki temu można omówić postawy związane z wyznawanymi wartościami, postrzeganiem infekcji przenoszonych droga płciową oraz osób nimi zakażonych.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Wywiad grupowy jako metoda ma jednak ten mankament, że nie pozwala na dokładne przeanalizowanie kwestii intymnych – by poradzić sobie z tą słabością metody, w badaniu wykorzystano anonimowe ankiety do samodzielnego wypełnienia, w których osoby badane odpowiadały na pytania dotyczące szczegółów ich życia intymnego. Respondenci zaklejali swoje ankiety w kopertach – ten zabieg gwarantował anonimowość ich odpowiedzi.</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Wszystkie wywiady odbywały się w profesjonalnych fokusowniach, co pozwoliło na stworzenie neutralnej przestrzeni do dyskusji i umożliwiło rejestrowanie przebiegu wywiadu w wysokiej jakości obrazu i dźwięku. Tworzyło to też możliwość do oglądania wywiadów z sal podglądowych lub za pośrednictwem transmisji online.</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200"/>
        <w:rPr/>
      </w:pPr>
      <w:r>
        <w:rPr>
          <w:i/>
          <w:sz w:val="18"/>
        </w:rPr>
        <w:t>Wszystkie materiały związane z badaniem są dostępne w Agencji i będą udostępniane na życzenie Klienta bez dodatkowych kosztów przez okres minimum dwóch lat.</w:t>
      </w:r>
    </w:p>
    <w:p>
      <w:pPr>
        <w:pStyle w:val="Normal"/>
        <w:spacing w:before="0" w:after="0"/>
        <w:jc w:val="left"/>
        <w:rPr>
          <w:rFonts w:ascii="Corbel" w:hAnsi="Corbel" w:eastAsia="Calibri"/>
          <w:bCs/>
          <w:sz w:val="6"/>
          <w:szCs w:val="6"/>
          <w:lang w:eastAsia="en-US"/>
        </w:rPr>
      </w:pPr>
      <w:r>
        <w:rPr>
          <w:rFonts w:eastAsia="Calibri" w:ascii="Corbel" w:hAnsi="Corbel"/>
          <w:bCs/>
          <w:sz w:val="6"/>
          <w:szCs w:val="6"/>
          <w:lang w:eastAsia="en-US"/>
        </w:rPr>
      </w:r>
    </w:p>
    <w:p>
      <w:pPr>
        <w:pStyle w:val="Normal"/>
        <w:spacing w:lineRule="auto" w:line="276" w:before="0" w:after="0"/>
        <w:rPr>
          <w:rFonts w:ascii="Corbel" w:hAnsi="Corbel" w:eastAsia="Calibri"/>
          <w:bCs/>
          <w:sz w:val="6"/>
          <w:szCs w:val="6"/>
          <w:lang w:eastAsia="en-US"/>
        </w:rPr>
      </w:pPr>
      <w:r>
        <w:rPr>
          <w:rFonts w:eastAsia="Calibri" w:ascii="Corbel" w:hAnsi="Corbel"/>
          <w:bCs/>
          <w:sz w:val="6"/>
          <w:szCs w:val="6"/>
          <w:lang w:eastAsia="en-US"/>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Osoby objęte badaniem</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Badania prowadzone technikami jakościowymi z założenia wykluczają losowy dobór respondentów, dlatego też osoby, które będą brały udział w zogniskowanych wywiadach grupowych zostały dobrane w sposób celowy.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Uwzględniono przy tym następujące kryteria:</w:t>
      </w:r>
    </w:p>
    <w:p>
      <w:pPr>
        <w:pStyle w:val="ListParagraph"/>
        <w:numPr>
          <w:ilvl w:val="0"/>
          <w:numId w:val="9"/>
        </w:numPr>
        <w:spacing w:before="0" w:after="0"/>
        <w:rPr>
          <w:rFonts w:ascii="Corbel" w:hAnsi="Corbel" w:eastAsia="Calibri"/>
          <w:bCs/>
          <w:sz w:val="20"/>
        </w:rPr>
      </w:pPr>
      <w:r>
        <w:rPr>
          <w:rFonts w:eastAsia="Calibri" w:ascii="Corbel" w:hAnsi="Corbel"/>
          <w:bCs/>
          <w:sz w:val="20"/>
        </w:rPr>
        <w:t>Wiek: 50-65 lat</w:t>
      </w:r>
    </w:p>
    <w:p>
      <w:pPr>
        <w:pStyle w:val="ListParagraph"/>
        <w:numPr>
          <w:ilvl w:val="0"/>
          <w:numId w:val="9"/>
        </w:numPr>
        <w:spacing w:before="0" w:after="0"/>
        <w:rPr>
          <w:rFonts w:ascii="Corbel" w:hAnsi="Corbel" w:eastAsia="Calibri"/>
          <w:bCs/>
          <w:sz w:val="20"/>
        </w:rPr>
      </w:pPr>
      <w:r>
        <w:rPr>
          <w:rFonts w:eastAsia="Calibri" w:ascii="Corbel" w:hAnsi="Corbel"/>
          <w:bCs/>
          <w:sz w:val="20"/>
        </w:rPr>
        <w:t>Zamieszkiwanie w indywidualnych gospodarstwach domowych</w:t>
      </w:r>
    </w:p>
    <w:p>
      <w:pPr>
        <w:pStyle w:val="ListParagraph"/>
        <w:numPr>
          <w:ilvl w:val="0"/>
          <w:numId w:val="9"/>
        </w:numPr>
        <w:spacing w:before="0" w:after="0"/>
        <w:rPr>
          <w:rFonts w:ascii="Corbel" w:hAnsi="Corbel" w:eastAsia="Calibri"/>
          <w:bCs/>
          <w:sz w:val="20"/>
        </w:rPr>
      </w:pPr>
      <w:r>
        <w:rPr>
          <w:rFonts w:eastAsia="Calibri" w:ascii="Corbel" w:hAnsi="Corbel"/>
          <w:bCs/>
          <w:sz w:val="20"/>
        </w:rPr>
        <w:t>Wielkość miejscowości:</w:t>
      </w:r>
    </w:p>
    <w:p>
      <w:pPr>
        <w:pStyle w:val="ListParagraph"/>
        <w:numPr>
          <w:ilvl w:val="1"/>
          <w:numId w:val="9"/>
        </w:numPr>
        <w:spacing w:before="0" w:after="0"/>
        <w:rPr>
          <w:rFonts w:ascii="Corbel" w:hAnsi="Corbel" w:eastAsia="Calibri"/>
          <w:bCs/>
          <w:sz w:val="18"/>
        </w:rPr>
      </w:pPr>
      <w:r>
        <w:rPr>
          <w:rFonts w:eastAsia="Calibri" w:ascii="Corbel" w:hAnsi="Corbel"/>
          <w:bCs/>
          <w:sz w:val="18"/>
        </w:rPr>
        <w:t>Wieś (w przypadku wywiadów prowadzonych na wsi: respondenci mogli się znać z widzenia, ale nie mogli być rodziną, sąsiadami)</w:t>
      </w:r>
    </w:p>
    <w:p>
      <w:pPr>
        <w:pStyle w:val="ListParagraph"/>
        <w:numPr>
          <w:ilvl w:val="1"/>
          <w:numId w:val="9"/>
        </w:numPr>
        <w:spacing w:before="0" w:after="0"/>
        <w:rPr>
          <w:rFonts w:ascii="Corbel" w:hAnsi="Corbel" w:eastAsia="Calibri"/>
          <w:bCs/>
          <w:sz w:val="18"/>
        </w:rPr>
      </w:pPr>
      <w:r>
        <w:rPr>
          <w:rFonts w:eastAsia="Calibri" w:ascii="Corbel" w:hAnsi="Corbel"/>
          <w:bCs/>
          <w:sz w:val="18"/>
        </w:rPr>
        <w:t>Miasto do 50 tys. mieszkańców</w:t>
      </w:r>
    </w:p>
    <w:p>
      <w:pPr>
        <w:pStyle w:val="ListParagraph"/>
        <w:numPr>
          <w:ilvl w:val="1"/>
          <w:numId w:val="9"/>
        </w:numPr>
        <w:spacing w:before="0" w:after="0"/>
        <w:rPr>
          <w:rFonts w:ascii="Corbel" w:hAnsi="Corbel" w:eastAsia="Calibri"/>
          <w:bCs/>
          <w:sz w:val="18"/>
        </w:rPr>
      </w:pPr>
      <w:r>
        <w:rPr>
          <w:rFonts w:eastAsia="Calibri" w:ascii="Corbel" w:hAnsi="Corbel"/>
          <w:bCs/>
          <w:sz w:val="18"/>
        </w:rPr>
        <w:t>Miasto 50-200 tys. mieszkańców</w:t>
      </w:r>
    </w:p>
    <w:p>
      <w:pPr>
        <w:pStyle w:val="ListParagraph"/>
        <w:numPr>
          <w:ilvl w:val="1"/>
          <w:numId w:val="9"/>
        </w:numPr>
        <w:spacing w:before="0" w:after="0"/>
        <w:rPr>
          <w:rFonts w:ascii="Corbel" w:hAnsi="Corbel" w:eastAsia="Calibri"/>
          <w:bCs/>
          <w:sz w:val="18"/>
        </w:rPr>
      </w:pPr>
      <w:r>
        <w:rPr>
          <w:rFonts w:eastAsia="Calibri" w:ascii="Corbel" w:hAnsi="Corbel"/>
          <w:bCs/>
          <w:sz w:val="18"/>
        </w:rPr>
        <w:t>Miasto powyżej 200 tys. mieszkańców</w:t>
      </w:r>
    </w:p>
    <w:p>
      <w:pPr>
        <w:pStyle w:val="ListParagraph"/>
        <w:numPr>
          <w:ilvl w:val="0"/>
          <w:numId w:val="9"/>
        </w:numPr>
        <w:spacing w:before="0" w:after="0"/>
        <w:rPr>
          <w:rFonts w:ascii="Corbel" w:hAnsi="Corbel" w:eastAsia="Calibri"/>
          <w:bCs/>
          <w:sz w:val="20"/>
        </w:rPr>
      </w:pPr>
      <w:r>
        <w:rPr>
          <w:rFonts w:eastAsia="Calibri" w:ascii="Corbel" w:hAnsi="Corbel"/>
          <w:bCs/>
          <w:sz w:val="20"/>
        </w:rPr>
        <w:t xml:space="preserve">Badanie obejmowało różne regiony Polski; w każdym regionie przeprowadzono 1 wywiad </w:t>
      </w:r>
    </w:p>
    <w:p>
      <w:pPr>
        <w:pStyle w:val="ListParagraph"/>
        <w:numPr>
          <w:ilvl w:val="0"/>
          <w:numId w:val="9"/>
        </w:numPr>
        <w:spacing w:before="0" w:after="0"/>
        <w:rPr>
          <w:rFonts w:ascii="Corbel" w:hAnsi="Corbel" w:eastAsia="Calibri"/>
          <w:bCs/>
          <w:sz w:val="20"/>
        </w:rPr>
      </w:pPr>
      <w:r>
        <w:rPr>
          <w:rFonts w:eastAsia="Calibri" w:ascii="Corbel" w:hAnsi="Corbel"/>
          <w:bCs/>
          <w:sz w:val="20"/>
        </w:rPr>
        <w:t>Zróżnicowany poziom wykształcenia:</w:t>
      </w:r>
    </w:p>
    <w:p>
      <w:pPr>
        <w:pStyle w:val="ListParagraph"/>
        <w:numPr>
          <w:ilvl w:val="1"/>
          <w:numId w:val="9"/>
        </w:numPr>
        <w:spacing w:before="0" w:after="0"/>
        <w:rPr>
          <w:rFonts w:ascii="Corbel" w:hAnsi="Corbel" w:eastAsia="Calibri"/>
          <w:bCs/>
          <w:sz w:val="18"/>
        </w:rPr>
      </w:pPr>
      <w:r>
        <w:rPr>
          <w:rFonts w:eastAsia="Calibri" w:ascii="Corbel" w:hAnsi="Corbel"/>
          <w:bCs/>
          <w:sz w:val="18"/>
        </w:rPr>
        <w:t>Wykształcenie podstawowe i zawodowe</w:t>
      </w:r>
    </w:p>
    <w:p>
      <w:pPr>
        <w:pStyle w:val="ListParagraph"/>
        <w:numPr>
          <w:ilvl w:val="1"/>
          <w:numId w:val="9"/>
        </w:numPr>
        <w:spacing w:before="0" w:after="0"/>
        <w:rPr>
          <w:rFonts w:ascii="Corbel" w:hAnsi="Corbel" w:eastAsia="Calibri"/>
          <w:bCs/>
          <w:sz w:val="18"/>
        </w:rPr>
      </w:pPr>
      <w:r>
        <w:rPr>
          <w:rFonts w:eastAsia="Calibri" w:ascii="Corbel" w:hAnsi="Corbel"/>
          <w:bCs/>
          <w:sz w:val="18"/>
        </w:rPr>
        <w:t>Wykształcenie średnie i wyższe</w:t>
      </w:r>
    </w:p>
    <w:p>
      <w:pPr>
        <w:pStyle w:val="ListParagraph"/>
        <w:numPr>
          <w:ilvl w:val="0"/>
          <w:numId w:val="9"/>
        </w:numPr>
        <w:spacing w:before="0" w:after="0"/>
        <w:rPr>
          <w:rFonts w:ascii="Corbel" w:hAnsi="Corbel" w:eastAsia="Calibri"/>
          <w:bCs/>
          <w:sz w:val="20"/>
        </w:rPr>
      </w:pPr>
      <w:r>
        <w:rPr>
          <w:rFonts w:eastAsia="Calibri" w:ascii="Corbel" w:hAnsi="Corbel"/>
          <w:bCs/>
          <w:sz w:val="20"/>
        </w:rPr>
        <w:t xml:space="preserve">Ze względu na intymny charakter kwestii poruszanych w czasie badania wywiady prowadzono osobno z kobietami i mężczyznami </w:t>
      </w:r>
    </w:p>
    <w:p>
      <w:pPr>
        <w:pStyle w:val="ListParagraph"/>
        <w:numPr>
          <w:ilvl w:val="0"/>
          <w:numId w:val="9"/>
        </w:numPr>
        <w:spacing w:before="0" w:after="0"/>
        <w:rPr>
          <w:rFonts w:ascii="Corbel" w:hAnsi="Corbel" w:eastAsia="Calibri"/>
          <w:bCs/>
          <w:sz w:val="20"/>
        </w:rPr>
      </w:pPr>
      <w:r>
        <w:rPr>
          <w:rFonts w:eastAsia="Calibri" w:ascii="Corbel" w:hAnsi="Corbel"/>
          <w:bCs/>
          <w:sz w:val="20"/>
        </w:rPr>
        <w:t>W ramach każdej grupy respondenci różnili się ze względu na sytuację zawodową:</w:t>
      </w:r>
    </w:p>
    <w:p>
      <w:pPr>
        <w:pStyle w:val="ListParagraph"/>
        <w:numPr>
          <w:ilvl w:val="1"/>
          <w:numId w:val="9"/>
        </w:numPr>
        <w:spacing w:before="0" w:after="0"/>
        <w:rPr>
          <w:rFonts w:ascii="Corbel" w:hAnsi="Corbel" w:eastAsia="Calibri"/>
          <w:bCs/>
          <w:sz w:val="18"/>
        </w:rPr>
      </w:pPr>
      <w:r>
        <w:rPr>
          <w:rFonts w:eastAsia="Calibri" w:ascii="Corbel" w:hAnsi="Corbel"/>
          <w:bCs/>
          <w:sz w:val="18"/>
        </w:rPr>
        <w:t>Aktywne zawodowo (zatrudnione na etat, zlecenie, prowadzące własną działalność)</w:t>
      </w:r>
    </w:p>
    <w:p>
      <w:pPr>
        <w:pStyle w:val="ListParagraph"/>
        <w:numPr>
          <w:ilvl w:val="1"/>
          <w:numId w:val="9"/>
        </w:numPr>
        <w:spacing w:before="0" w:after="0"/>
        <w:rPr>
          <w:rFonts w:ascii="Corbel" w:hAnsi="Corbel" w:eastAsia="Calibri"/>
          <w:bCs/>
          <w:sz w:val="18"/>
        </w:rPr>
      </w:pPr>
      <w:r>
        <w:rPr>
          <w:rFonts w:eastAsia="Calibri" w:ascii="Corbel" w:hAnsi="Corbel"/>
          <w:bCs/>
          <w:sz w:val="18"/>
        </w:rPr>
        <w:t>Nieaktywne zawodowo (bezrobocie, emerytura, renta, osoby, które nigdy nie pracowały zawodowo)</w:t>
      </w:r>
    </w:p>
    <w:p>
      <w:pPr>
        <w:pStyle w:val="ListParagraph"/>
        <w:numPr>
          <w:ilvl w:val="0"/>
          <w:numId w:val="9"/>
        </w:numPr>
        <w:spacing w:before="0" w:after="0"/>
        <w:rPr>
          <w:rFonts w:ascii="Corbel" w:hAnsi="Corbel" w:eastAsia="Calibri"/>
          <w:bCs/>
          <w:sz w:val="20"/>
        </w:rPr>
      </w:pPr>
      <w:r>
        <w:rPr>
          <w:rFonts w:eastAsia="Calibri" w:ascii="Corbel" w:hAnsi="Corbel"/>
          <w:bCs/>
          <w:sz w:val="20"/>
        </w:rPr>
        <w:t>Respondenci różnili się również ze względu na sytuację mieszkaniową wpływającą na sposób i styl życia: osoby mieszkające samotnie / z partnerem / przy rodzinie</w:t>
      </w:r>
    </w:p>
    <w:p>
      <w:pPr>
        <w:pStyle w:val="ListParagraph"/>
        <w:numPr>
          <w:ilvl w:val="0"/>
          <w:numId w:val="9"/>
        </w:numPr>
        <w:spacing w:before="0" w:after="0"/>
        <w:rPr>
          <w:rFonts w:ascii="Corbel" w:hAnsi="Corbel" w:eastAsia="Calibri"/>
          <w:bCs/>
          <w:sz w:val="20"/>
        </w:rPr>
      </w:pPr>
      <w:r>
        <w:rPr>
          <w:rFonts w:eastAsia="Calibri" w:ascii="Corbel" w:hAnsi="Corbel"/>
          <w:bCs/>
          <w:sz w:val="20"/>
        </w:rPr>
        <w:t>Osoby rekrutowane do badania posiadały jedynie podstawową wiedzę nt. HIV/ AIDS, ZPDP – co na etapie rekrutacji było weryfikowane w prostym teście wiedzy o AIDS</w:t>
      </w:r>
    </w:p>
    <w:p>
      <w:pPr>
        <w:pStyle w:val="ListParagraph"/>
        <w:spacing w:before="0" w:after="0"/>
        <w:ind w:left="360" w:hanging="0"/>
        <w:rPr>
          <w:rFonts w:ascii="Corbel" w:hAnsi="Corbel" w:eastAsia="Calibri"/>
          <w:bCs/>
          <w:sz w:val="20"/>
        </w:rPr>
      </w:pPr>
      <w:r>
        <w:rPr>
          <w:rFonts w:eastAsia="Calibri" w:ascii="Corbel" w:hAnsi="Corbel"/>
          <w:bCs/>
          <w:sz w:val="20"/>
        </w:rPr>
      </w:r>
    </w:p>
    <w:p>
      <w:pPr>
        <w:pStyle w:val="Normal"/>
        <w:spacing w:lineRule="auto" w:line="276" w:before="0" w:after="200"/>
        <w:rPr/>
      </w:pPr>
      <w:r>
        <w:rPr>
          <w:i/>
          <w:iCs/>
          <w:sz w:val="20"/>
        </w:rPr>
        <w:t>W przypadku badania jakościowego, z powodu technik doboru próby, przebiegu badania oraz wielkości próby, wnioski nie mogą być uogólniane na całą populację</w:t>
      </w:r>
      <w:r>
        <w:rPr>
          <w:i/>
          <w:iCs/>
        </w:rPr>
        <w:t>.</w:t>
      </w:r>
    </w:p>
    <w:p>
      <w:pPr>
        <w:pStyle w:val="ListParagraph"/>
        <w:spacing w:before="0" w:after="0"/>
        <w:ind w:left="360" w:hanging="0"/>
        <w:rPr>
          <w:rFonts w:ascii="Corbel" w:hAnsi="Corbel" w:eastAsia="Calibri"/>
          <w:bCs/>
          <w:sz w:val="20"/>
        </w:rPr>
      </w:pPr>
      <w:r>
        <w:rPr>
          <w:rFonts w:eastAsia="Calibri" w:ascii="Corbel" w:hAnsi="Corbel"/>
          <w:bCs/>
          <w:sz w:val="20"/>
        </w:rPr>
      </w:r>
    </w:p>
    <w:p>
      <w:pPr>
        <w:pStyle w:val="ListParagraph"/>
        <w:spacing w:before="0" w:after="0"/>
        <w:ind w:left="360" w:hanging="0"/>
        <w:rPr>
          <w:rFonts w:ascii="Corbel" w:hAnsi="Corbel" w:eastAsia="Calibri"/>
          <w:bCs/>
          <w:sz w:val="20"/>
        </w:rPr>
      </w:pPr>
      <w:r>
        <w:rPr>
          <w:rFonts w:eastAsia="Calibri" w:ascii="Corbel" w:hAnsi="Corbel"/>
          <w:bCs/>
          <w:sz w:val="20"/>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Schemat badania</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bCs/>
          <w:sz w:val="20"/>
        </w:rPr>
      </w:pPr>
      <w:r>
        <w:rPr>
          <w:rFonts w:eastAsia="Calibri" w:ascii="Corbel" w:hAnsi="Corbel"/>
          <w:bCs/>
          <w:sz w:val="20"/>
          <w:szCs w:val="22"/>
          <w:lang w:eastAsia="en-US"/>
        </w:rPr>
        <w:t>W schemacie badania za kluczowe kryteria podziału na grupy przyjęto 5 czynników: r</w:t>
      </w:r>
      <w:r>
        <w:rPr>
          <w:rFonts w:eastAsia="Calibri" w:ascii="Corbel" w:hAnsi="Corbel"/>
          <w:bCs/>
          <w:sz w:val="20"/>
        </w:rPr>
        <w:t>egion, typ miejscowości zamieszkania (wielkość), płeć, aktywność zawodową i poziom wykształcenia.</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Pozostałe wymienione wcześniej kryteria były różnicowane w obrębie każdej z grup, co pozwoliło na przeprowadzenie analiz również ze względu na te czynniki. Ze względu na ich status w dostępnych modelach wyjaśniających zjawisko postaw zostały one uznane za czynniki pomocnicze.</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jc w:val="left"/>
        <w:rPr>
          <w:rFonts w:ascii="Corbel" w:hAnsi="Corbel" w:eastAsia="Calibri"/>
          <w:bCs/>
          <w:sz w:val="20"/>
          <w:szCs w:val="22"/>
          <w:lang w:eastAsia="en-US"/>
        </w:rPr>
      </w:pPr>
      <w:r>
        <w:rPr>
          <w:rFonts w:eastAsia="Calibri" w:ascii="Corbel" w:hAnsi="Corbel"/>
          <w:bCs/>
          <w:sz w:val="20"/>
          <w:szCs w:val="22"/>
          <w:lang w:eastAsia="en-US"/>
        </w:rPr>
        <w:t>W oparciu o te założenia opracowano schemat badania, który zagwarantował to, że w każdym typie miejscowości zrealizowane zostały 2 wywiady, a ponadto:</w:t>
      </w:r>
    </w:p>
    <w:p>
      <w:pPr>
        <w:pStyle w:val="ListParagraph"/>
        <w:numPr>
          <w:ilvl w:val="0"/>
          <w:numId w:val="9"/>
        </w:numPr>
        <w:spacing w:before="0" w:after="0"/>
        <w:rPr>
          <w:rFonts w:ascii="Corbel" w:hAnsi="Corbel" w:eastAsia="Calibri"/>
          <w:bCs/>
          <w:sz w:val="20"/>
        </w:rPr>
      </w:pPr>
      <w:r>
        <w:rPr>
          <w:rFonts w:eastAsia="Calibri" w:ascii="Corbel" w:hAnsi="Corbel"/>
          <w:bCs/>
          <w:sz w:val="20"/>
        </w:rPr>
        <w:t>4 wywiady były prowadzone z kobietami, 4 z mężczyznami</w:t>
      </w:r>
    </w:p>
    <w:p>
      <w:pPr>
        <w:pStyle w:val="ListParagraph"/>
        <w:numPr>
          <w:ilvl w:val="0"/>
          <w:numId w:val="9"/>
        </w:numPr>
        <w:spacing w:before="0" w:after="0"/>
        <w:rPr>
          <w:rFonts w:ascii="Corbel" w:hAnsi="Corbel" w:eastAsia="Calibri"/>
          <w:bCs/>
          <w:sz w:val="20"/>
        </w:rPr>
      </w:pPr>
      <w:r>
        <w:rPr>
          <w:rFonts w:eastAsia="Calibri" w:ascii="Corbel" w:hAnsi="Corbel"/>
          <w:bCs/>
          <w:sz w:val="20"/>
        </w:rPr>
        <w:t>4 wywiady – z osobami aktywnymi zawodowo, 4 z nieaktywnymi</w:t>
      </w:r>
    </w:p>
    <w:p>
      <w:pPr>
        <w:pStyle w:val="ListParagraph"/>
        <w:numPr>
          <w:ilvl w:val="0"/>
          <w:numId w:val="9"/>
        </w:numPr>
        <w:spacing w:before="0" w:after="0"/>
        <w:rPr>
          <w:rFonts w:ascii="Corbel" w:hAnsi="Corbel" w:eastAsia="Calibri"/>
          <w:bCs/>
          <w:sz w:val="20"/>
        </w:rPr>
      </w:pPr>
      <w:r>
        <w:rPr>
          <w:rFonts w:eastAsia="Calibri" w:ascii="Corbel" w:hAnsi="Corbel"/>
          <w:bCs/>
          <w:sz w:val="20"/>
        </w:rPr>
        <w:t>4 wywiady – z osobami z wykształceniem podstawowym, 4 ze średnim i wyższym</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18"/>
          <w:szCs w:val="22"/>
          <w:lang w:eastAsia="en-US"/>
        </w:rPr>
      </w:pPr>
      <w:r>
        <w:rPr>
          <w:rFonts w:eastAsia="Calibri" w:ascii="Corbel" w:hAnsi="Corbel"/>
          <w:bCs/>
          <w:sz w:val="18"/>
          <w:szCs w:val="22"/>
          <w:lang w:eastAsia="en-US"/>
        </w:rPr>
        <w:t>Tabela 1: Schemat badania</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tbl>
      <w:tblPr>
        <w:tblStyle w:val="Tabela-Siatka10"/>
        <w:tblW w:w="9322" w:type="dxa"/>
        <w:jc w:val="left"/>
        <w:tblInd w:w="0" w:type="dxa"/>
        <w:tblCellMar>
          <w:top w:w="0" w:type="dxa"/>
          <w:left w:w="108" w:type="dxa"/>
          <w:bottom w:w="0" w:type="dxa"/>
          <w:right w:w="108" w:type="dxa"/>
        </w:tblCellMar>
        <w:tblLook w:firstRow="1" w:noVBand="1" w:lastRow="0" w:firstColumn="1" w:lastColumn="0" w:noHBand="0" w:val="04a0"/>
      </w:tblPr>
      <w:tblGrid>
        <w:gridCol w:w="1241"/>
        <w:gridCol w:w="2020"/>
        <w:gridCol w:w="2020"/>
        <w:gridCol w:w="2020"/>
        <w:gridCol w:w="2021"/>
      </w:tblGrid>
      <w:tr>
        <w:trPr>
          <w:trHeight w:val="300" w:hRule="atLeast"/>
        </w:trPr>
        <w:tc>
          <w:tcPr>
            <w:tcW w:w="1241"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
                <w:b/>
                <w:bCs/>
                <w:sz w:val="16"/>
                <w:szCs w:val="16"/>
                <w:lang w:eastAsia="en-US"/>
              </w:rPr>
            </w:pPr>
            <w:r>
              <w:rPr>
                <w:rFonts w:ascii="Corbel" w:hAnsi="Corbel"/>
                <w:b/>
                <w:bCs/>
                <w:sz w:val="16"/>
                <w:szCs w:val="16"/>
                <w:lang w:eastAsia="en-US"/>
              </w:rPr>
              <w:t>Region</w:t>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
                <w:b/>
                <w:bCs/>
                <w:sz w:val="16"/>
                <w:szCs w:val="16"/>
                <w:lang w:val="en-US" w:eastAsia="en-US"/>
              </w:rPr>
            </w:pPr>
            <w:r>
              <w:rPr>
                <w:rFonts w:ascii="Corbel" w:hAnsi="Corbel"/>
                <w:b/>
                <w:bCs/>
                <w:sz w:val="16"/>
                <w:szCs w:val="16"/>
                <w:lang w:eastAsia="en-US"/>
              </w:rPr>
              <w:t>wie</w:t>
            </w:r>
            <w:r>
              <w:rPr>
                <w:rFonts w:ascii="Corbel" w:hAnsi="Corbel"/>
                <w:b/>
                <w:bCs/>
                <w:sz w:val="16"/>
                <w:szCs w:val="16"/>
                <w:lang w:val="en-US" w:eastAsia="en-US"/>
              </w:rPr>
              <w:t>ś</w:t>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
                <w:b/>
                <w:bCs/>
                <w:sz w:val="16"/>
                <w:szCs w:val="16"/>
                <w:lang w:val="en-US" w:eastAsia="en-US"/>
              </w:rPr>
            </w:pPr>
            <w:r>
              <w:rPr>
                <w:rFonts w:ascii="Corbel" w:hAnsi="Corbel"/>
                <w:b/>
                <w:bCs/>
                <w:sz w:val="16"/>
                <w:szCs w:val="16"/>
                <w:lang w:val="en-US" w:eastAsia="en-US"/>
              </w:rPr>
              <w:t>miasto do 50 tys.</w:t>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
                <w:b/>
                <w:bCs/>
                <w:sz w:val="16"/>
                <w:szCs w:val="16"/>
                <w:lang w:val="en-US" w:eastAsia="en-US"/>
              </w:rPr>
            </w:pPr>
            <w:r>
              <w:rPr>
                <w:rFonts w:ascii="Corbel" w:hAnsi="Corbel"/>
                <w:b/>
                <w:bCs/>
                <w:sz w:val="16"/>
                <w:szCs w:val="16"/>
                <w:lang w:val="en-US" w:eastAsia="en-US"/>
              </w:rPr>
              <w:t>miasto 50-200 tys.</w:t>
            </w:r>
          </w:p>
        </w:tc>
        <w:tc>
          <w:tcPr>
            <w:tcW w:w="2021"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
                <w:b/>
                <w:bCs/>
                <w:sz w:val="16"/>
                <w:szCs w:val="16"/>
                <w:lang w:val="en-US" w:eastAsia="en-US"/>
              </w:rPr>
            </w:pPr>
            <w:r>
              <w:rPr>
                <w:rFonts w:ascii="Corbel" w:hAnsi="Corbel"/>
                <w:b/>
                <w:bCs/>
                <w:sz w:val="16"/>
                <w:szCs w:val="16"/>
                <w:lang w:val="en-US" w:eastAsia="en-US"/>
              </w:rPr>
              <w:t>miasto 200 tys.</w:t>
            </w:r>
          </w:p>
        </w:tc>
      </w:tr>
      <w:tr>
        <w:trPr>
          <w:trHeight w:val="609" w:hRule="atLeast"/>
        </w:trPr>
        <w:tc>
          <w:tcPr>
            <w:tcW w:w="1241"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Cs/>
                <w:sz w:val="16"/>
                <w:szCs w:val="16"/>
                <w:lang w:val="en-US" w:eastAsia="en-US"/>
              </w:rPr>
            </w:pPr>
            <w:r>
              <w:rPr>
                <w:rFonts w:ascii="Corbel" w:hAnsi="Corbel"/>
                <w:bCs/>
                <w:sz w:val="16"/>
                <w:szCs w:val="16"/>
                <w:lang w:val="en-US" w:eastAsia="en-US"/>
              </w:rPr>
              <w:t xml:space="preserve">Centralny </w:t>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eastAsia="en-US"/>
              </w:rPr>
            </w:pPr>
            <w:r>
              <w:rPr>
                <w:rFonts w:ascii="Corbel" w:hAnsi="Corbel"/>
                <w:color w:val="000000"/>
                <w:sz w:val="16"/>
                <w:szCs w:val="16"/>
                <w:lang w:eastAsia="en-US"/>
              </w:rPr>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val="en-US" w:eastAsia="en-US"/>
              </w:rPr>
            </w:pPr>
            <w:r>
              <w:rPr>
                <w:rFonts w:ascii="Corbel" w:hAnsi="Corbel"/>
                <w:color w:val="000000"/>
                <w:sz w:val="16"/>
                <w:szCs w:val="16"/>
                <w:lang w:val="en-US" w:eastAsia="en-US"/>
              </w:rPr>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eastAsia="en-US"/>
              </w:rPr>
            </w:pPr>
            <w:r>
              <w:rPr>
                <w:rFonts w:ascii="Corbel" w:hAnsi="Corbel"/>
                <w:color w:val="000000"/>
                <w:sz w:val="16"/>
                <w:szCs w:val="16"/>
                <w:lang w:eastAsia="en-US"/>
              </w:rPr>
              <w:t xml:space="preserve">Kobiety, </w:t>
              <w:br/>
              <w:t>aktywne zawodowo; wykształcenie podstawowe/ zawodowe</w:t>
            </w:r>
          </w:p>
        </w:tc>
        <w:tc>
          <w:tcPr>
            <w:tcW w:w="2021"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eastAsia="en-US"/>
              </w:rPr>
            </w:pPr>
            <w:r>
              <w:rPr>
                <w:rFonts w:ascii="Corbel" w:hAnsi="Corbel"/>
                <w:color w:val="000000"/>
                <w:sz w:val="16"/>
                <w:szCs w:val="16"/>
                <w:lang w:eastAsia="en-US"/>
              </w:rPr>
            </w:r>
          </w:p>
        </w:tc>
      </w:tr>
      <w:tr>
        <w:trPr>
          <w:trHeight w:val="547" w:hRule="atLeast"/>
        </w:trPr>
        <w:tc>
          <w:tcPr>
            <w:tcW w:w="1241"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Cs/>
                <w:sz w:val="16"/>
                <w:szCs w:val="16"/>
                <w:lang w:val="en-US" w:eastAsia="en-US"/>
              </w:rPr>
            </w:pPr>
            <w:r>
              <w:rPr>
                <w:rFonts w:ascii="Corbel" w:hAnsi="Corbel"/>
                <w:bCs/>
                <w:sz w:val="16"/>
                <w:szCs w:val="16"/>
                <w:lang w:val="en-US" w:eastAsia="en-US"/>
              </w:rPr>
              <w:t>Zachód</w:t>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val="en-US" w:eastAsia="en-US"/>
              </w:rPr>
            </w:pPr>
            <w:r>
              <w:rPr>
                <w:rFonts w:ascii="Corbel" w:hAnsi="Corbel"/>
                <w:color w:val="000000"/>
                <w:sz w:val="16"/>
                <w:szCs w:val="16"/>
                <w:lang w:val="en-US" w:eastAsia="en-US"/>
              </w:rPr>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val="en-US" w:eastAsia="en-US"/>
              </w:rPr>
            </w:pPr>
            <w:r>
              <w:rPr>
                <w:rFonts w:ascii="Corbel" w:hAnsi="Corbel"/>
                <w:color w:val="000000"/>
                <w:sz w:val="16"/>
                <w:szCs w:val="16"/>
                <w:lang w:val="en-US" w:eastAsia="en-US"/>
              </w:rPr>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val="en-US" w:eastAsia="en-US"/>
              </w:rPr>
            </w:pPr>
            <w:r>
              <w:rPr>
                <w:rFonts w:ascii="Corbel" w:hAnsi="Corbel"/>
                <w:color w:val="000000"/>
                <w:sz w:val="16"/>
                <w:szCs w:val="16"/>
                <w:lang w:val="en-US" w:eastAsia="en-US"/>
              </w:rPr>
            </w:r>
          </w:p>
        </w:tc>
        <w:tc>
          <w:tcPr>
            <w:tcW w:w="2021"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eastAsia="en-US"/>
              </w:rPr>
            </w:pPr>
            <w:r>
              <w:rPr>
                <w:rFonts w:ascii="Corbel" w:hAnsi="Corbel"/>
                <w:color w:val="000000"/>
                <w:sz w:val="16"/>
                <w:szCs w:val="16"/>
                <w:lang w:eastAsia="en-US"/>
              </w:rPr>
              <w:t xml:space="preserve">Mężczyźni, </w:t>
              <w:br/>
              <w:t>aktywni zawodowo; wykształcenie średnie/wyższe</w:t>
            </w:r>
          </w:p>
        </w:tc>
      </w:tr>
      <w:tr>
        <w:trPr>
          <w:trHeight w:val="735" w:hRule="atLeast"/>
        </w:trPr>
        <w:tc>
          <w:tcPr>
            <w:tcW w:w="1241"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Cs/>
                <w:sz w:val="16"/>
                <w:szCs w:val="16"/>
                <w:lang w:val="en-US" w:eastAsia="en-US"/>
              </w:rPr>
            </w:pPr>
            <w:r>
              <w:rPr>
                <w:rFonts w:ascii="Corbel" w:hAnsi="Corbel"/>
                <w:bCs/>
                <w:sz w:val="16"/>
                <w:szCs w:val="16"/>
                <w:lang w:val="en-US" w:eastAsia="en-US"/>
              </w:rPr>
              <w:t>Dolny Śląsk</w:t>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val="en-US" w:eastAsia="en-US"/>
              </w:rPr>
            </w:pPr>
            <w:r>
              <w:rPr>
                <w:rFonts w:ascii="Corbel" w:hAnsi="Corbel"/>
                <w:color w:val="000000"/>
                <w:sz w:val="16"/>
                <w:szCs w:val="16"/>
                <w:lang w:val="en-US" w:eastAsia="en-US"/>
              </w:rPr>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val="en-US" w:eastAsia="en-US"/>
              </w:rPr>
            </w:pPr>
            <w:r>
              <w:rPr>
                <w:rFonts w:ascii="Corbel" w:hAnsi="Corbel"/>
                <w:color w:val="000000"/>
                <w:sz w:val="16"/>
                <w:szCs w:val="16"/>
                <w:lang w:val="en-US" w:eastAsia="en-US"/>
              </w:rPr>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eastAsia="en-US"/>
              </w:rPr>
            </w:pPr>
            <w:r>
              <w:rPr>
                <w:rFonts w:ascii="Corbel" w:hAnsi="Corbel"/>
                <w:color w:val="000000"/>
                <w:sz w:val="16"/>
                <w:szCs w:val="16"/>
                <w:lang w:eastAsia="en-US"/>
              </w:rPr>
              <w:t xml:space="preserve">Mężczyźni, </w:t>
              <w:br/>
              <w:t>nieaktywni zawodowo; wykształcenie podstawowe/zawodowe</w:t>
            </w:r>
          </w:p>
        </w:tc>
        <w:tc>
          <w:tcPr>
            <w:tcW w:w="2021"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eastAsia="en-US"/>
              </w:rPr>
            </w:pPr>
            <w:r>
              <w:rPr>
                <w:rFonts w:ascii="Corbel" w:hAnsi="Corbel"/>
                <w:color w:val="000000"/>
                <w:sz w:val="16"/>
                <w:szCs w:val="16"/>
                <w:lang w:eastAsia="en-US"/>
              </w:rPr>
            </w:r>
          </w:p>
        </w:tc>
      </w:tr>
      <w:tr>
        <w:trPr>
          <w:trHeight w:val="595" w:hRule="atLeast"/>
        </w:trPr>
        <w:tc>
          <w:tcPr>
            <w:tcW w:w="1241"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Cs/>
                <w:sz w:val="16"/>
                <w:szCs w:val="16"/>
                <w:lang w:val="en-US" w:eastAsia="en-US"/>
              </w:rPr>
            </w:pPr>
            <w:r>
              <w:rPr>
                <w:rFonts w:ascii="Corbel" w:hAnsi="Corbel"/>
                <w:bCs/>
                <w:sz w:val="16"/>
                <w:szCs w:val="16"/>
                <w:lang w:val="en-US" w:eastAsia="en-US"/>
              </w:rPr>
              <w:t>Pomorze</w:t>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eastAsia="en-US"/>
              </w:rPr>
            </w:pPr>
            <w:r>
              <w:rPr>
                <w:rFonts w:ascii="Corbel" w:hAnsi="Corbel"/>
                <w:color w:val="000000"/>
                <w:sz w:val="16"/>
                <w:szCs w:val="16"/>
                <w:lang w:eastAsia="en-US"/>
              </w:rPr>
              <w:t xml:space="preserve">Mężczyźni, </w:t>
              <w:br/>
              <w:t>nieaktywni zawodowo; wykształcenie podstawowe/zawodowe</w:t>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eastAsia="en-US"/>
              </w:rPr>
            </w:pPr>
            <w:r>
              <w:rPr>
                <w:rFonts w:ascii="Corbel" w:hAnsi="Corbel"/>
                <w:color w:val="000000"/>
                <w:sz w:val="16"/>
                <w:szCs w:val="16"/>
                <w:lang w:eastAsia="en-US"/>
              </w:rPr>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eastAsia="en-US"/>
              </w:rPr>
            </w:pPr>
            <w:r>
              <w:rPr>
                <w:rFonts w:ascii="Corbel" w:hAnsi="Corbel"/>
                <w:color w:val="000000"/>
                <w:sz w:val="16"/>
                <w:szCs w:val="16"/>
                <w:lang w:eastAsia="en-US"/>
              </w:rPr>
            </w:r>
          </w:p>
        </w:tc>
        <w:tc>
          <w:tcPr>
            <w:tcW w:w="2021"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eastAsia="en-US"/>
              </w:rPr>
            </w:pPr>
            <w:r>
              <w:rPr>
                <w:rFonts w:ascii="Corbel" w:hAnsi="Corbel"/>
                <w:color w:val="000000"/>
                <w:sz w:val="16"/>
                <w:szCs w:val="16"/>
                <w:lang w:eastAsia="en-US"/>
              </w:rPr>
            </w:r>
          </w:p>
        </w:tc>
      </w:tr>
      <w:tr>
        <w:trPr>
          <w:trHeight w:val="689" w:hRule="atLeast"/>
        </w:trPr>
        <w:tc>
          <w:tcPr>
            <w:tcW w:w="1241"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Cs/>
                <w:sz w:val="16"/>
                <w:szCs w:val="16"/>
                <w:lang w:val="en-US" w:eastAsia="en-US"/>
              </w:rPr>
            </w:pPr>
            <w:r>
              <w:rPr>
                <w:rFonts w:ascii="Corbel" w:hAnsi="Corbel"/>
                <w:bCs/>
                <w:sz w:val="16"/>
                <w:szCs w:val="16"/>
                <w:lang w:val="en-US" w:eastAsia="en-US"/>
              </w:rPr>
              <w:t>Śląsk</w:t>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val="en-US" w:eastAsia="en-US"/>
              </w:rPr>
            </w:pPr>
            <w:r>
              <w:rPr>
                <w:rFonts w:ascii="Corbel" w:hAnsi="Corbel"/>
                <w:color w:val="000000"/>
                <w:sz w:val="16"/>
                <w:szCs w:val="16"/>
                <w:lang w:val="en-US" w:eastAsia="en-US"/>
              </w:rPr>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sz w:val="16"/>
                <w:szCs w:val="16"/>
                <w:lang w:val="en-US" w:eastAsia="en-US"/>
              </w:rPr>
            </w:pPr>
            <w:r>
              <w:rPr>
                <w:rFonts w:ascii="Corbel" w:hAnsi="Corbel"/>
                <w:sz w:val="16"/>
                <w:szCs w:val="16"/>
                <w:lang w:val="en-US" w:eastAsia="en-US"/>
              </w:rPr>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val="en-US" w:eastAsia="en-US"/>
              </w:rPr>
            </w:pPr>
            <w:r>
              <w:rPr>
                <w:rFonts w:ascii="Corbel" w:hAnsi="Corbel"/>
                <w:color w:val="000000"/>
                <w:sz w:val="16"/>
                <w:szCs w:val="16"/>
                <w:lang w:val="en-US" w:eastAsia="en-US"/>
              </w:rPr>
            </w:r>
          </w:p>
        </w:tc>
        <w:tc>
          <w:tcPr>
            <w:tcW w:w="2021"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eastAsia="en-US"/>
              </w:rPr>
            </w:pPr>
            <w:r>
              <w:rPr>
                <w:rFonts w:ascii="Corbel" w:hAnsi="Corbel"/>
                <w:color w:val="000000"/>
                <w:sz w:val="16"/>
                <w:szCs w:val="16"/>
                <w:lang w:eastAsia="en-US"/>
              </w:rPr>
              <w:t xml:space="preserve">Kobiety, </w:t>
              <w:br/>
              <w:t>nieaktywne zawodowo; wykształcenie średnie/wyższe</w:t>
            </w:r>
          </w:p>
        </w:tc>
      </w:tr>
      <w:tr>
        <w:trPr>
          <w:trHeight w:val="729" w:hRule="atLeast"/>
        </w:trPr>
        <w:tc>
          <w:tcPr>
            <w:tcW w:w="1241"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Cs/>
                <w:sz w:val="16"/>
                <w:szCs w:val="16"/>
                <w:lang w:eastAsia="en-US"/>
              </w:rPr>
            </w:pPr>
            <w:r>
              <w:rPr>
                <w:rFonts w:ascii="Corbel" w:hAnsi="Corbel"/>
                <w:bCs/>
                <w:sz w:val="16"/>
                <w:szCs w:val="16"/>
                <w:lang w:eastAsia="en-US"/>
              </w:rPr>
              <w:t>Wschodni północny</w:t>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eastAsia="en-US"/>
              </w:rPr>
            </w:pPr>
            <w:r>
              <w:rPr>
                <w:rFonts w:ascii="Corbel" w:hAnsi="Corbel"/>
                <w:color w:val="000000"/>
                <w:sz w:val="16"/>
                <w:szCs w:val="16"/>
                <w:lang w:eastAsia="en-US"/>
              </w:rPr>
              <w:t>Kobiety,</w:t>
              <w:br/>
              <w:t xml:space="preserve"> aktywne zawodowo; wykształcenie podstawowe/zawodowe</w:t>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eastAsia="en-US"/>
              </w:rPr>
            </w:pPr>
            <w:r>
              <w:rPr>
                <w:rFonts w:ascii="Corbel" w:hAnsi="Corbel"/>
                <w:color w:val="000000"/>
                <w:sz w:val="16"/>
                <w:szCs w:val="16"/>
                <w:lang w:eastAsia="en-US"/>
              </w:rPr>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eastAsia="en-US"/>
              </w:rPr>
            </w:pPr>
            <w:r>
              <w:rPr>
                <w:rFonts w:ascii="Corbel" w:hAnsi="Corbel"/>
                <w:color w:val="000000"/>
                <w:sz w:val="16"/>
                <w:szCs w:val="16"/>
                <w:lang w:eastAsia="en-US"/>
              </w:rPr>
            </w:r>
          </w:p>
        </w:tc>
        <w:tc>
          <w:tcPr>
            <w:tcW w:w="2021"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eastAsia="en-US"/>
              </w:rPr>
            </w:pPr>
            <w:r>
              <w:rPr>
                <w:rFonts w:ascii="Corbel" w:hAnsi="Corbel"/>
                <w:color w:val="000000"/>
                <w:sz w:val="16"/>
                <w:szCs w:val="16"/>
                <w:lang w:eastAsia="en-US"/>
              </w:rPr>
            </w:r>
          </w:p>
        </w:tc>
      </w:tr>
      <w:tr>
        <w:trPr>
          <w:trHeight w:val="510" w:hRule="atLeast"/>
        </w:trPr>
        <w:tc>
          <w:tcPr>
            <w:tcW w:w="1241"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Cs/>
                <w:sz w:val="16"/>
                <w:szCs w:val="16"/>
                <w:lang w:val="en-US" w:eastAsia="en-US"/>
              </w:rPr>
            </w:pPr>
            <w:r>
              <w:rPr>
                <w:rFonts w:ascii="Corbel" w:hAnsi="Corbel"/>
                <w:bCs/>
                <w:sz w:val="16"/>
                <w:szCs w:val="16"/>
                <w:lang w:val="en-US" w:eastAsia="en-US"/>
              </w:rPr>
              <w:t>Wschód</w:t>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val="en-US" w:eastAsia="en-US"/>
              </w:rPr>
            </w:pPr>
            <w:r>
              <w:rPr>
                <w:rFonts w:ascii="Corbel" w:hAnsi="Corbel"/>
                <w:color w:val="000000"/>
                <w:sz w:val="16"/>
                <w:szCs w:val="16"/>
                <w:lang w:val="en-US" w:eastAsia="en-US"/>
              </w:rPr>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eastAsia="en-US"/>
              </w:rPr>
            </w:pPr>
            <w:r>
              <w:rPr>
                <w:rFonts w:ascii="Corbel" w:hAnsi="Corbel"/>
                <w:color w:val="000000"/>
                <w:sz w:val="16"/>
                <w:szCs w:val="16"/>
                <w:lang w:eastAsia="en-US"/>
              </w:rPr>
              <w:t xml:space="preserve">Mężczyźni, </w:t>
              <w:br/>
              <w:t>aktywni zawodowo; wykształcenie średnie/wyższe</w:t>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eastAsia="en-US"/>
              </w:rPr>
            </w:pPr>
            <w:r>
              <w:rPr>
                <w:rFonts w:ascii="Corbel" w:hAnsi="Corbel"/>
                <w:color w:val="000000"/>
                <w:sz w:val="16"/>
                <w:szCs w:val="16"/>
                <w:lang w:eastAsia="en-US"/>
              </w:rPr>
            </w:r>
          </w:p>
        </w:tc>
        <w:tc>
          <w:tcPr>
            <w:tcW w:w="2021"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sz w:val="16"/>
                <w:szCs w:val="16"/>
                <w:lang w:eastAsia="en-US"/>
              </w:rPr>
            </w:pPr>
            <w:r>
              <w:rPr>
                <w:rFonts w:ascii="Corbel" w:hAnsi="Corbel"/>
                <w:color w:val="000000"/>
                <w:sz w:val="16"/>
                <w:szCs w:val="16"/>
                <w:lang w:eastAsia="en-US"/>
              </w:rPr>
            </w:r>
          </w:p>
        </w:tc>
      </w:tr>
      <w:tr>
        <w:trPr>
          <w:trHeight w:val="591" w:hRule="atLeast"/>
        </w:trPr>
        <w:tc>
          <w:tcPr>
            <w:tcW w:w="1241"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Cs/>
                <w:color w:val="000000" w:themeColor="text1"/>
                <w:sz w:val="16"/>
                <w:szCs w:val="16"/>
                <w:lang w:val="en-US" w:eastAsia="en-US"/>
              </w:rPr>
            </w:pPr>
            <w:r>
              <w:rPr>
                <w:rFonts w:ascii="Corbel" w:hAnsi="Corbel"/>
                <w:bCs/>
                <w:color w:val="000000" w:themeColor="text1"/>
                <w:sz w:val="16"/>
                <w:szCs w:val="16"/>
                <w:lang w:val="en-US" w:eastAsia="en-US"/>
              </w:rPr>
              <w:t>Południe</w:t>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themeColor="text1"/>
                <w:sz w:val="16"/>
                <w:szCs w:val="16"/>
                <w:lang w:val="en-US" w:eastAsia="en-US"/>
              </w:rPr>
            </w:pPr>
            <w:r>
              <w:rPr>
                <w:rFonts w:ascii="Corbel" w:hAnsi="Corbel"/>
                <w:color w:val="000000" w:themeColor="text1"/>
                <w:sz w:val="16"/>
                <w:szCs w:val="16"/>
                <w:lang w:val="en-US" w:eastAsia="en-US"/>
              </w:rPr>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themeColor="text1"/>
                <w:sz w:val="16"/>
                <w:szCs w:val="16"/>
                <w:lang w:eastAsia="en-US"/>
              </w:rPr>
            </w:pPr>
            <w:r>
              <w:rPr>
                <w:rFonts w:ascii="Corbel" w:hAnsi="Corbel"/>
                <w:color w:val="000000" w:themeColor="text1"/>
                <w:sz w:val="16"/>
                <w:szCs w:val="16"/>
                <w:lang w:eastAsia="en-US"/>
              </w:rPr>
              <w:t xml:space="preserve">Kobiety, </w:t>
              <w:br/>
              <w:t>nieaktywne zawodowo; wykształcenie średnie/wyższe</w:t>
            </w:r>
          </w:p>
        </w:tc>
        <w:tc>
          <w:tcPr>
            <w:tcW w:w="2020"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themeColor="text1"/>
                <w:sz w:val="16"/>
                <w:szCs w:val="16"/>
                <w:lang w:eastAsia="en-US"/>
              </w:rPr>
            </w:pPr>
            <w:r>
              <w:rPr>
                <w:rFonts w:ascii="Corbel" w:hAnsi="Corbel"/>
                <w:color w:val="000000" w:themeColor="text1"/>
                <w:sz w:val="16"/>
                <w:szCs w:val="16"/>
                <w:lang w:eastAsia="en-US"/>
              </w:rPr>
            </w:r>
          </w:p>
        </w:tc>
        <w:tc>
          <w:tcPr>
            <w:tcW w:w="2021"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vAlign w:val="center"/>
          </w:tcPr>
          <w:p>
            <w:pPr>
              <w:pStyle w:val="Normal"/>
              <w:spacing w:lineRule="auto" w:line="276" w:before="0" w:after="120"/>
              <w:jc w:val="both"/>
              <w:rPr>
                <w:rFonts w:ascii="Corbel" w:hAnsi="Corbel"/>
                <w:color w:val="000000" w:themeColor="text1"/>
                <w:sz w:val="16"/>
                <w:szCs w:val="16"/>
                <w:lang w:eastAsia="en-US"/>
              </w:rPr>
            </w:pPr>
            <w:r>
              <w:rPr>
                <w:rFonts w:ascii="Corbel" w:hAnsi="Corbel"/>
                <w:color w:val="000000" w:themeColor="text1"/>
                <w:sz w:val="16"/>
                <w:szCs w:val="16"/>
                <w:lang w:eastAsia="en-US"/>
              </w:rPr>
            </w:r>
          </w:p>
        </w:tc>
      </w:tr>
    </w:tbl>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tabs>
          <w:tab w:val="right" w:pos="9070" w:leader="none"/>
        </w:tabs>
        <w:spacing w:lineRule="auto" w:line="276" w:before="0" w:after="0"/>
        <w:rPr>
          <w:rFonts w:ascii="Corbel" w:hAnsi="Corbel"/>
          <w:color w:val="FFFFFF"/>
          <w:sz w:val="6"/>
          <w:szCs w:val="6"/>
          <w:lang w:eastAsia="en-US"/>
        </w:rPr>
      </w:pPr>
      <w:r>
        <w:rPr>
          <w:rFonts w:ascii="Corbel" w:hAnsi="Corbel"/>
          <w:color w:val="FFFFFF"/>
          <w:sz w:val="6"/>
          <w:szCs w:val="6"/>
          <w:lang w:eastAsia="en-US"/>
        </w:rPr>
      </w:r>
    </w:p>
    <w:p>
      <w:pPr>
        <w:pStyle w:val="Normal"/>
        <w:shd w:val="clear" w:color="auto" w:fill="96A31D"/>
        <w:tabs>
          <w:tab w:val="right" w:pos="9070" w:leader="none"/>
        </w:tabs>
        <w:spacing w:lineRule="auto" w:line="276" w:before="0" w:after="0"/>
        <w:rPr>
          <w:rFonts w:ascii="Corbel" w:hAnsi="Corbel"/>
          <w:color w:val="FFFFFF"/>
          <w:sz w:val="28"/>
          <w:szCs w:val="22"/>
          <w:lang w:eastAsia="en-US"/>
        </w:rPr>
      </w:pPr>
      <w:r>
        <w:rPr>
          <w:rFonts w:ascii="Corbel" w:hAnsi="Corbel"/>
          <w:color w:val="FFFFFF"/>
          <w:sz w:val="28"/>
          <w:szCs w:val="22"/>
          <w:lang w:eastAsia="en-US"/>
        </w:rPr>
        <w:t>Opis przebiegu badania</w:t>
        <w:tab/>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0"/>
          <w:szCs w:val="20"/>
          <w:lang w:eastAsia="en-US"/>
        </w:rPr>
      </w:pPr>
      <w:r>
        <w:rPr>
          <w:rFonts w:ascii="Corbel" w:hAnsi="Corbel"/>
          <w:sz w:val="20"/>
          <w:szCs w:val="20"/>
          <w:lang w:eastAsia="en-US"/>
        </w:rPr>
        <w:t xml:space="preserve">Poniżej przedstawiono punktowo kwestie poruszane w trakcie zogniskowanych dyskusji grupowych (FGI). </w:t>
      </w:r>
    </w:p>
    <w:p>
      <w:pPr>
        <w:pStyle w:val="Normal"/>
        <w:spacing w:lineRule="auto" w:line="276" w:before="0" w:after="0"/>
        <w:rPr>
          <w:rFonts w:ascii="Corbel" w:hAnsi="Corbel"/>
          <w:sz w:val="20"/>
          <w:szCs w:val="20"/>
          <w:lang w:eastAsia="en-US"/>
        </w:rPr>
      </w:pPr>
      <w:r>
        <w:rPr>
          <w:rFonts w:ascii="Corbel" w:hAnsi="Corbel"/>
          <w:sz w:val="20"/>
          <w:szCs w:val="20"/>
          <w:lang w:eastAsia="en-US"/>
        </w:rPr>
      </w:r>
    </w:p>
    <w:p>
      <w:pPr>
        <w:pStyle w:val="Normal"/>
        <w:numPr>
          <w:ilvl w:val="0"/>
          <w:numId w:val="12"/>
        </w:numPr>
        <w:spacing w:lineRule="auto" w:line="276" w:before="0" w:after="0"/>
        <w:jc w:val="left"/>
        <w:rPr>
          <w:rFonts w:ascii="Corbel" w:hAnsi="Corbel"/>
          <w:sz w:val="20"/>
          <w:szCs w:val="20"/>
        </w:rPr>
      </w:pPr>
      <w:r>
        <w:rPr>
          <w:rFonts w:ascii="Corbel" w:hAnsi="Corbel"/>
          <w:sz w:val="20"/>
          <w:szCs w:val="20"/>
        </w:rPr>
        <w:t xml:space="preserve">Wprowadzenie: </w:t>
      </w:r>
    </w:p>
    <w:p>
      <w:pPr>
        <w:pStyle w:val="Normal"/>
        <w:numPr>
          <w:ilvl w:val="1"/>
          <w:numId w:val="12"/>
        </w:numPr>
        <w:spacing w:lineRule="auto" w:line="276" w:before="0" w:after="0"/>
        <w:jc w:val="left"/>
        <w:rPr>
          <w:rFonts w:ascii="Corbel" w:hAnsi="Corbel"/>
          <w:sz w:val="20"/>
          <w:szCs w:val="20"/>
        </w:rPr>
      </w:pPr>
      <w:r>
        <w:rPr>
          <w:rFonts w:ascii="Corbel" w:hAnsi="Corbel"/>
          <w:sz w:val="20"/>
          <w:szCs w:val="20"/>
        </w:rPr>
        <w:t>Przedstawienie agencji, moderatora oraz celu spotkania</w:t>
      </w:r>
    </w:p>
    <w:p>
      <w:pPr>
        <w:pStyle w:val="Normal"/>
        <w:numPr>
          <w:ilvl w:val="1"/>
          <w:numId w:val="12"/>
        </w:numPr>
        <w:spacing w:lineRule="auto" w:line="276" w:before="0" w:after="0"/>
        <w:jc w:val="left"/>
        <w:rPr>
          <w:rFonts w:ascii="Corbel" w:hAnsi="Corbel"/>
          <w:sz w:val="20"/>
          <w:szCs w:val="20"/>
        </w:rPr>
      </w:pPr>
      <w:r>
        <w:rPr>
          <w:rFonts w:ascii="Corbel" w:hAnsi="Corbel"/>
          <w:sz w:val="20"/>
          <w:szCs w:val="20"/>
        </w:rPr>
        <w:t>Przedstawienie warunków spotkania (anonimowość, nagrywanie, otwarta rozmowa na temat indywidualnych opinii i doświadczeń)</w:t>
      </w:r>
    </w:p>
    <w:p>
      <w:pPr>
        <w:pStyle w:val="Normal"/>
        <w:numPr>
          <w:ilvl w:val="1"/>
          <w:numId w:val="12"/>
        </w:numPr>
        <w:spacing w:lineRule="auto" w:line="276" w:before="0" w:after="0"/>
        <w:jc w:val="left"/>
        <w:rPr>
          <w:rFonts w:ascii="Corbel" w:hAnsi="Corbel"/>
          <w:sz w:val="20"/>
          <w:szCs w:val="20"/>
        </w:rPr>
      </w:pPr>
      <w:r>
        <w:rPr>
          <w:rFonts w:ascii="Corbel" w:hAnsi="Corbel"/>
          <w:sz w:val="20"/>
          <w:szCs w:val="20"/>
        </w:rPr>
        <w:t>Krótkie przedstawienie się respondentów</w:t>
      </w:r>
    </w:p>
    <w:p>
      <w:pPr>
        <w:pStyle w:val="Normal"/>
        <w:numPr>
          <w:ilvl w:val="0"/>
          <w:numId w:val="12"/>
        </w:numPr>
        <w:spacing w:lineRule="auto" w:line="276" w:before="0" w:after="0"/>
        <w:jc w:val="left"/>
        <w:rPr>
          <w:rFonts w:ascii="Corbel" w:hAnsi="Corbel"/>
          <w:sz w:val="20"/>
          <w:szCs w:val="20"/>
        </w:rPr>
      </w:pPr>
      <w:r>
        <w:rPr>
          <w:rFonts w:ascii="Corbel" w:hAnsi="Corbel"/>
          <w:sz w:val="20"/>
          <w:szCs w:val="20"/>
        </w:rPr>
        <w:t>Media w życiu respondentów / touch pointy</w:t>
      </w:r>
    </w:p>
    <w:p>
      <w:pPr>
        <w:pStyle w:val="Normal"/>
        <w:numPr>
          <w:ilvl w:val="1"/>
          <w:numId w:val="12"/>
        </w:numPr>
        <w:spacing w:lineRule="auto" w:line="276" w:before="0" w:after="0"/>
        <w:jc w:val="left"/>
        <w:rPr>
          <w:rFonts w:ascii="Corbel" w:hAnsi="Corbel"/>
          <w:sz w:val="20"/>
          <w:szCs w:val="20"/>
        </w:rPr>
      </w:pPr>
      <w:r>
        <w:rPr>
          <w:rFonts w:ascii="Corbel" w:hAnsi="Corbel"/>
          <w:sz w:val="20"/>
          <w:szCs w:val="20"/>
        </w:rPr>
        <w:t xml:space="preserve">Główne źródła informacji, skąd respondenci czerpią wiedzę na interesujące ich kwestie </w:t>
      </w:r>
    </w:p>
    <w:p>
      <w:pPr>
        <w:pStyle w:val="Normal"/>
        <w:numPr>
          <w:ilvl w:val="1"/>
          <w:numId w:val="12"/>
        </w:numPr>
        <w:spacing w:lineRule="auto" w:line="276" w:before="0" w:after="0"/>
        <w:jc w:val="left"/>
        <w:rPr>
          <w:rFonts w:ascii="Corbel" w:hAnsi="Corbel"/>
          <w:sz w:val="20"/>
          <w:szCs w:val="20"/>
        </w:rPr>
      </w:pPr>
      <w:r>
        <w:rPr>
          <w:rFonts w:ascii="Corbel" w:hAnsi="Corbel"/>
          <w:sz w:val="20"/>
          <w:szCs w:val="20"/>
        </w:rPr>
        <w:t xml:space="preserve">Źródła informacji w tematyce zdrowia i profilaktyki zdrowotnej </w:t>
      </w:r>
    </w:p>
    <w:p>
      <w:pPr>
        <w:pStyle w:val="Normal"/>
        <w:numPr>
          <w:ilvl w:val="0"/>
          <w:numId w:val="12"/>
        </w:numPr>
        <w:spacing w:lineRule="auto" w:line="276" w:before="0" w:after="0"/>
        <w:jc w:val="left"/>
        <w:rPr>
          <w:rFonts w:ascii="Corbel" w:hAnsi="Corbel"/>
          <w:sz w:val="20"/>
          <w:szCs w:val="20"/>
        </w:rPr>
      </w:pPr>
      <w:r>
        <w:rPr>
          <w:rFonts w:ascii="Corbel" w:hAnsi="Corbel"/>
          <w:sz w:val="20"/>
          <w:szCs w:val="20"/>
        </w:rPr>
        <w:t>Rzeczy ważne w życiu: teraz i w przeszłości</w:t>
      </w:r>
    </w:p>
    <w:p>
      <w:pPr>
        <w:pStyle w:val="Normal"/>
        <w:numPr>
          <w:ilvl w:val="1"/>
          <w:numId w:val="12"/>
        </w:numPr>
        <w:spacing w:lineRule="auto" w:line="276" w:before="0" w:after="0"/>
        <w:jc w:val="left"/>
        <w:rPr>
          <w:rFonts w:ascii="Corbel" w:hAnsi="Corbel"/>
          <w:sz w:val="20"/>
          <w:szCs w:val="20"/>
        </w:rPr>
      </w:pPr>
      <w:r>
        <w:rPr>
          <w:rFonts w:ascii="Corbel" w:hAnsi="Corbel"/>
          <w:sz w:val="20"/>
          <w:szCs w:val="20"/>
        </w:rPr>
        <w:t>Wspólne tworzenie listy rzeczy ważnych w życiu</w:t>
      </w:r>
    </w:p>
    <w:p>
      <w:pPr>
        <w:pStyle w:val="Normal"/>
        <w:numPr>
          <w:ilvl w:val="1"/>
          <w:numId w:val="12"/>
        </w:numPr>
        <w:spacing w:lineRule="auto" w:line="276" w:before="0" w:after="0"/>
        <w:jc w:val="left"/>
        <w:rPr>
          <w:rFonts w:ascii="Corbel" w:hAnsi="Corbel"/>
          <w:sz w:val="20"/>
          <w:szCs w:val="20"/>
        </w:rPr>
      </w:pPr>
      <w:r>
        <w:rPr>
          <w:rFonts w:ascii="Corbel" w:hAnsi="Corbel"/>
          <w:sz w:val="20"/>
          <w:szCs w:val="20"/>
        </w:rPr>
        <w:t>Sposób rozumienia przez respondentów rzeczy wskazanych jako ważne</w:t>
      </w:r>
    </w:p>
    <w:p>
      <w:pPr>
        <w:pStyle w:val="Normal"/>
        <w:numPr>
          <w:ilvl w:val="0"/>
          <w:numId w:val="12"/>
        </w:numPr>
        <w:spacing w:lineRule="auto" w:line="276" w:before="0" w:after="0"/>
        <w:jc w:val="left"/>
        <w:rPr>
          <w:rFonts w:ascii="Corbel" w:hAnsi="Corbel"/>
          <w:bCs/>
          <w:sz w:val="20"/>
          <w:szCs w:val="20"/>
        </w:rPr>
      </w:pPr>
      <w:r>
        <w:rPr>
          <w:rFonts w:ascii="Corbel" w:hAnsi="Corbel"/>
          <w:bCs/>
          <w:sz w:val="20"/>
          <w:szCs w:val="20"/>
        </w:rPr>
        <w:t>Postawy wobec własnego życia i życia intymnego</w:t>
      </w:r>
    </w:p>
    <w:p>
      <w:pPr>
        <w:pStyle w:val="Normal"/>
        <w:numPr>
          <w:ilvl w:val="1"/>
          <w:numId w:val="12"/>
        </w:numPr>
        <w:spacing w:lineRule="auto" w:line="276" w:before="0" w:after="0"/>
        <w:jc w:val="left"/>
        <w:rPr>
          <w:rFonts w:ascii="Corbel" w:hAnsi="Corbel"/>
          <w:sz w:val="20"/>
          <w:szCs w:val="20"/>
        </w:rPr>
      </w:pPr>
      <w:r>
        <w:rPr>
          <w:rFonts w:ascii="Corbel" w:hAnsi="Corbel"/>
          <w:sz w:val="20"/>
          <w:szCs w:val="20"/>
        </w:rPr>
        <w:t>Pogłębienie tematu rodziny, związków oraz nawiązywania nowych relacji</w:t>
      </w:r>
    </w:p>
    <w:p>
      <w:pPr>
        <w:pStyle w:val="Normal"/>
        <w:numPr>
          <w:ilvl w:val="1"/>
          <w:numId w:val="12"/>
        </w:numPr>
        <w:spacing w:lineRule="auto" w:line="276" w:before="0" w:after="0"/>
        <w:jc w:val="left"/>
        <w:rPr>
          <w:rFonts w:ascii="Corbel" w:hAnsi="Corbel"/>
          <w:sz w:val="20"/>
          <w:szCs w:val="20"/>
        </w:rPr>
      </w:pPr>
      <w:r>
        <w:rPr>
          <w:rFonts w:ascii="Corbel" w:hAnsi="Corbel"/>
          <w:sz w:val="20"/>
          <w:szCs w:val="20"/>
        </w:rPr>
        <w:t>Wspólne uchwycenie istotnych zmian w obrębie rodziny i związków: jak to wyglądało kiedyś / jak to wygląda dziś</w:t>
      </w:r>
    </w:p>
    <w:p>
      <w:pPr>
        <w:pStyle w:val="Normal"/>
        <w:numPr>
          <w:ilvl w:val="1"/>
          <w:numId w:val="12"/>
        </w:numPr>
        <w:spacing w:lineRule="auto" w:line="276" w:before="0" w:after="0"/>
        <w:jc w:val="left"/>
        <w:rPr>
          <w:rFonts w:ascii="Corbel" w:hAnsi="Corbel"/>
          <w:sz w:val="20"/>
          <w:szCs w:val="20"/>
        </w:rPr>
      </w:pPr>
      <w:r>
        <w:rPr>
          <w:rFonts w:ascii="Corbel" w:hAnsi="Corbel"/>
          <w:sz w:val="20"/>
          <w:szCs w:val="20"/>
        </w:rPr>
        <w:t xml:space="preserve">Próba wspólnego zidentyfikowania przyczyn zachodzących zmian </w:t>
      </w:r>
    </w:p>
    <w:p>
      <w:pPr>
        <w:pStyle w:val="Normal"/>
        <w:numPr>
          <w:ilvl w:val="0"/>
          <w:numId w:val="12"/>
        </w:numPr>
        <w:spacing w:lineRule="auto" w:line="276" w:before="0" w:after="0"/>
        <w:jc w:val="left"/>
        <w:rPr>
          <w:rFonts w:ascii="Corbel" w:hAnsi="Corbel"/>
          <w:bCs/>
          <w:sz w:val="20"/>
          <w:szCs w:val="20"/>
        </w:rPr>
      </w:pPr>
      <w:r>
        <w:rPr>
          <w:rFonts w:ascii="Corbel" w:hAnsi="Corbel"/>
          <w:bCs/>
          <w:sz w:val="20"/>
          <w:szCs w:val="20"/>
        </w:rPr>
        <w:t>Wiedza i postawy wobec ZPDP vs. AIDS/HIV</w:t>
      </w:r>
    </w:p>
    <w:p>
      <w:pPr>
        <w:pStyle w:val="Normal"/>
        <w:numPr>
          <w:ilvl w:val="1"/>
          <w:numId w:val="12"/>
        </w:numPr>
        <w:spacing w:lineRule="auto" w:line="276" w:before="0" w:after="0"/>
        <w:jc w:val="left"/>
        <w:rPr>
          <w:rFonts w:ascii="Corbel" w:hAnsi="Corbel"/>
          <w:bCs/>
          <w:sz w:val="20"/>
          <w:szCs w:val="20"/>
        </w:rPr>
      </w:pPr>
      <w:r>
        <w:rPr>
          <w:rFonts w:ascii="Corbel" w:hAnsi="Corbel"/>
          <w:bCs/>
          <w:sz w:val="20"/>
          <w:szCs w:val="20"/>
        </w:rPr>
        <w:t>Lista zagrożeń związanych z aktywnym życiem seksualnym</w:t>
      </w:r>
    </w:p>
    <w:p>
      <w:pPr>
        <w:pStyle w:val="Normal"/>
        <w:numPr>
          <w:ilvl w:val="1"/>
          <w:numId w:val="12"/>
        </w:numPr>
        <w:spacing w:lineRule="auto" w:line="276" w:before="0" w:after="0"/>
        <w:jc w:val="left"/>
        <w:rPr>
          <w:rFonts w:ascii="Corbel" w:hAnsi="Corbel"/>
          <w:bCs/>
          <w:sz w:val="20"/>
          <w:szCs w:val="20"/>
        </w:rPr>
      </w:pPr>
      <w:r>
        <w:rPr>
          <w:rFonts w:ascii="Corbel" w:hAnsi="Corbel"/>
          <w:bCs/>
          <w:sz w:val="20"/>
          <w:szCs w:val="20"/>
        </w:rPr>
        <w:t>Omówienie zagrożeń ze szczególnym uwzględnieniem ZPDP</w:t>
      </w:r>
    </w:p>
    <w:p>
      <w:pPr>
        <w:pStyle w:val="Normal"/>
        <w:numPr>
          <w:ilvl w:val="2"/>
          <w:numId w:val="12"/>
        </w:numPr>
        <w:spacing w:lineRule="auto" w:line="276" w:before="0" w:after="0"/>
        <w:jc w:val="left"/>
        <w:rPr>
          <w:rFonts w:ascii="Corbel" w:hAnsi="Corbel"/>
          <w:bCs/>
          <w:sz w:val="20"/>
          <w:szCs w:val="20"/>
        </w:rPr>
      </w:pPr>
      <w:r>
        <w:rPr>
          <w:rFonts w:ascii="Corbel" w:hAnsi="Corbel"/>
          <w:bCs/>
          <w:sz w:val="20"/>
          <w:szCs w:val="20"/>
        </w:rPr>
        <w:t>Skojarzenia i podstawowa wiedza na temat poszczególnych ZPDP: objawy, grupy szczególnego ryzyka, sposoby zabezpieczenia</w:t>
      </w:r>
    </w:p>
    <w:p>
      <w:pPr>
        <w:pStyle w:val="Normal"/>
        <w:numPr>
          <w:ilvl w:val="1"/>
          <w:numId w:val="12"/>
        </w:numPr>
        <w:spacing w:lineRule="auto" w:line="276" w:before="0" w:after="0"/>
        <w:jc w:val="left"/>
        <w:rPr>
          <w:rFonts w:ascii="Corbel" w:hAnsi="Corbel"/>
          <w:bCs/>
          <w:sz w:val="20"/>
          <w:szCs w:val="20"/>
        </w:rPr>
      </w:pPr>
      <w:r>
        <w:rPr>
          <w:rFonts w:ascii="Corbel" w:hAnsi="Corbel"/>
          <w:bCs/>
          <w:sz w:val="20"/>
          <w:szCs w:val="20"/>
        </w:rPr>
        <w:t>Rangowanie zagrożeń: które zagrożenia wydają się najpoważniejsze, na ile rozmówcy czują się osobiście zagrożenia, postrzegana skala problemu w Polsce</w:t>
      </w:r>
    </w:p>
    <w:p>
      <w:pPr>
        <w:pStyle w:val="Normal"/>
        <w:numPr>
          <w:ilvl w:val="0"/>
          <w:numId w:val="12"/>
        </w:numPr>
        <w:spacing w:lineRule="auto" w:line="276" w:before="0" w:after="0"/>
        <w:jc w:val="left"/>
        <w:rPr>
          <w:rFonts w:ascii="Corbel" w:hAnsi="Corbel"/>
          <w:sz w:val="20"/>
          <w:szCs w:val="20"/>
        </w:rPr>
      </w:pPr>
      <w:r>
        <w:rPr>
          <w:rFonts w:ascii="Corbel" w:hAnsi="Corbel"/>
          <w:sz w:val="20"/>
          <w:szCs w:val="20"/>
        </w:rPr>
        <w:t xml:space="preserve">Prospołeczność </w:t>
      </w:r>
    </w:p>
    <w:p>
      <w:pPr>
        <w:pStyle w:val="Normal"/>
        <w:numPr>
          <w:ilvl w:val="1"/>
          <w:numId w:val="12"/>
        </w:numPr>
        <w:spacing w:lineRule="auto" w:line="276" w:before="0" w:after="0"/>
        <w:jc w:val="left"/>
        <w:rPr>
          <w:rFonts w:ascii="Corbel" w:hAnsi="Corbel"/>
          <w:sz w:val="20"/>
          <w:szCs w:val="20"/>
        </w:rPr>
      </w:pPr>
      <w:r>
        <w:rPr>
          <w:rFonts w:ascii="Corbel" w:hAnsi="Corbel"/>
          <w:sz w:val="20"/>
          <w:szCs w:val="20"/>
        </w:rPr>
        <w:t>Wiedza na temat istniejących w okolicy ośrodków udzielających świadczących opiekę i pomoc osobom żyjącym z AIDS/HIV</w:t>
      </w:r>
    </w:p>
    <w:p>
      <w:pPr>
        <w:pStyle w:val="Normal"/>
        <w:numPr>
          <w:ilvl w:val="1"/>
          <w:numId w:val="12"/>
        </w:numPr>
        <w:spacing w:lineRule="auto" w:line="276" w:before="0" w:after="0"/>
        <w:jc w:val="left"/>
        <w:rPr>
          <w:rFonts w:ascii="Corbel" w:hAnsi="Corbel"/>
          <w:sz w:val="20"/>
          <w:szCs w:val="20"/>
        </w:rPr>
      </w:pPr>
      <w:r>
        <w:rPr>
          <w:rFonts w:ascii="Corbel" w:hAnsi="Corbel"/>
          <w:sz w:val="20"/>
          <w:szCs w:val="20"/>
        </w:rPr>
        <w:t>Stosunek wobec takich placówek ze szczególnym uwzględnieniem placówek funkcjonujących w bliskim otoczeniu</w:t>
      </w:r>
    </w:p>
    <w:p>
      <w:pPr>
        <w:pStyle w:val="Normal"/>
        <w:numPr>
          <w:ilvl w:val="1"/>
          <w:numId w:val="12"/>
        </w:numPr>
        <w:spacing w:lineRule="auto" w:line="276" w:before="0" w:after="0"/>
        <w:jc w:val="left"/>
        <w:rPr>
          <w:rFonts w:ascii="Corbel" w:hAnsi="Corbel"/>
          <w:sz w:val="20"/>
          <w:szCs w:val="20"/>
        </w:rPr>
      </w:pPr>
      <w:r>
        <w:rPr>
          <w:rFonts w:ascii="Corbel" w:hAnsi="Corbel"/>
          <w:sz w:val="20"/>
          <w:szCs w:val="20"/>
        </w:rPr>
        <w:t>Postawy wobec osób żyjących z AIDS/HIV</w:t>
      </w:r>
    </w:p>
    <w:p>
      <w:pPr>
        <w:pStyle w:val="Normal"/>
        <w:numPr>
          <w:ilvl w:val="0"/>
          <w:numId w:val="12"/>
        </w:numPr>
        <w:spacing w:lineRule="auto" w:line="276" w:before="0" w:after="0"/>
        <w:jc w:val="left"/>
        <w:rPr>
          <w:rFonts w:ascii="Corbel" w:hAnsi="Corbel"/>
          <w:sz w:val="20"/>
          <w:szCs w:val="20"/>
        </w:rPr>
      </w:pPr>
      <w:r>
        <w:rPr>
          <w:rFonts w:ascii="Corbel" w:hAnsi="Corbel"/>
          <w:bCs/>
          <w:sz w:val="20"/>
          <w:szCs w:val="20"/>
        </w:rPr>
        <w:t>Potrzeby edukacyjne na temat ZPDP oraz ocena materiałów informacyjnych</w:t>
      </w:r>
    </w:p>
    <w:p>
      <w:pPr>
        <w:pStyle w:val="Normal"/>
        <w:numPr>
          <w:ilvl w:val="1"/>
          <w:numId w:val="12"/>
        </w:numPr>
        <w:spacing w:lineRule="auto" w:line="276" w:before="0" w:after="0"/>
        <w:jc w:val="left"/>
        <w:rPr>
          <w:rFonts w:ascii="Corbel" w:hAnsi="Corbel"/>
          <w:sz w:val="20"/>
          <w:szCs w:val="20"/>
        </w:rPr>
      </w:pPr>
      <w:r>
        <w:rPr>
          <w:rFonts w:ascii="Corbel" w:hAnsi="Corbel"/>
          <w:bCs/>
          <w:sz w:val="20"/>
          <w:szCs w:val="20"/>
        </w:rPr>
        <w:t>Poziom wiedzy i potrzeby informacyjne w zakresie ZPDP</w:t>
      </w:r>
    </w:p>
    <w:p>
      <w:pPr>
        <w:pStyle w:val="Normal"/>
        <w:numPr>
          <w:ilvl w:val="1"/>
          <w:numId w:val="12"/>
        </w:numPr>
        <w:spacing w:lineRule="auto" w:line="276" w:before="0" w:after="0"/>
        <w:jc w:val="left"/>
        <w:rPr>
          <w:rFonts w:ascii="Corbel" w:hAnsi="Corbel"/>
          <w:sz w:val="20"/>
          <w:szCs w:val="20"/>
        </w:rPr>
      </w:pPr>
      <w:r>
        <w:rPr>
          <w:rFonts w:ascii="Corbel" w:hAnsi="Corbel"/>
          <w:bCs/>
          <w:sz w:val="20"/>
          <w:szCs w:val="20"/>
        </w:rPr>
        <w:t>Postrzeganie oraz ocena materiałów „kolorowanka”(K) i „naklejki”(N)</w:t>
      </w:r>
    </w:p>
    <w:p>
      <w:pPr>
        <w:pStyle w:val="Normal"/>
        <w:numPr>
          <w:ilvl w:val="1"/>
          <w:numId w:val="12"/>
        </w:numPr>
        <w:spacing w:lineRule="auto" w:line="276" w:before="0" w:after="0"/>
        <w:jc w:val="left"/>
        <w:rPr>
          <w:rFonts w:ascii="Corbel" w:hAnsi="Corbel"/>
          <w:sz w:val="20"/>
          <w:szCs w:val="20"/>
        </w:rPr>
      </w:pPr>
      <w:r>
        <w:rPr>
          <w:rFonts w:ascii="Corbel" w:hAnsi="Corbel"/>
          <w:bCs/>
          <w:sz w:val="20"/>
          <w:szCs w:val="20"/>
        </w:rPr>
        <w:t>Postrzeganie oraz ocena materiałów informacyjnych na temat ZPDP „Co musisz</w:t>
      </w:r>
      <w:r>
        <w:rPr>
          <w:rFonts w:ascii="Corbel" w:hAnsi="Corbel"/>
          <w:b/>
          <w:bCs/>
          <w:sz w:val="20"/>
          <w:szCs w:val="20"/>
        </w:rPr>
        <w:t>...</w:t>
      </w:r>
      <w:r>
        <w:rPr>
          <w:rFonts w:ascii="Corbel" w:hAnsi="Corbel"/>
          <w:bCs/>
          <w:sz w:val="20"/>
          <w:szCs w:val="20"/>
        </w:rPr>
        <w:t>”(P), „HIV?!”(C), „Druga strona wakacji”(W), „Zakażenia przenoszone</w:t>
      </w:r>
      <w:r>
        <w:rPr>
          <w:rFonts w:ascii="Corbel" w:hAnsi="Corbel"/>
          <w:b/>
          <w:bCs/>
          <w:sz w:val="20"/>
          <w:szCs w:val="20"/>
        </w:rPr>
        <w:t>...</w:t>
      </w:r>
      <w:r>
        <w:rPr>
          <w:rFonts w:ascii="Corbel" w:hAnsi="Corbel"/>
          <w:bCs/>
          <w:sz w:val="20"/>
          <w:szCs w:val="20"/>
        </w:rPr>
        <w:t>”(M), „Informacja o</w:t>
      </w:r>
      <w:r>
        <w:rPr>
          <w:rFonts w:ascii="Corbel" w:hAnsi="Corbel"/>
          <w:b/>
          <w:bCs/>
          <w:sz w:val="20"/>
          <w:szCs w:val="20"/>
        </w:rPr>
        <w:t>...</w:t>
      </w:r>
      <w:r>
        <w:rPr>
          <w:rFonts w:ascii="Corbel" w:hAnsi="Corbel"/>
          <w:bCs/>
          <w:sz w:val="20"/>
          <w:szCs w:val="20"/>
        </w:rPr>
        <w:t>”(S)</w:t>
      </w:r>
    </w:p>
    <w:p>
      <w:pPr>
        <w:pStyle w:val="Normal"/>
        <w:numPr>
          <w:ilvl w:val="1"/>
          <w:numId w:val="12"/>
        </w:numPr>
        <w:spacing w:lineRule="auto" w:line="276" w:before="0" w:after="0"/>
        <w:jc w:val="left"/>
        <w:rPr>
          <w:rFonts w:ascii="Corbel" w:hAnsi="Corbel"/>
          <w:sz w:val="20"/>
          <w:szCs w:val="20"/>
        </w:rPr>
      </w:pPr>
      <w:r>
        <w:rPr>
          <w:rFonts w:ascii="Corbel" w:hAnsi="Corbel"/>
          <w:bCs/>
          <w:sz w:val="20"/>
          <w:szCs w:val="20"/>
        </w:rPr>
        <w:t>Postrzeganie oraz ocena materiałów zachęcających do zrobienia testu na obecność wirusa HIV „Jeden test”(D), „Coś was łączy?”(L), „Czy jesteś</w:t>
      </w:r>
      <w:r>
        <w:rPr>
          <w:rFonts w:ascii="Corbel" w:hAnsi="Corbel"/>
          <w:b/>
          <w:bCs/>
          <w:sz w:val="20"/>
          <w:szCs w:val="20"/>
        </w:rPr>
        <w:t>...</w:t>
      </w:r>
      <w:r>
        <w:rPr>
          <w:rFonts w:ascii="Corbel" w:hAnsi="Corbel"/>
          <w:bCs/>
          <w:sz w:val="20"/>
          <w:szCs w:val="20"/>
        </w:rPr>
        <w:t>.”(T). „Test na HIV”(F), „Mój Walenty</w:t>
      </w:r>
      <w:r>
        <w:rPr>
          <w:rFonts w:ascii="Corbel" w:hAnsi="Corbel"/>
          <w:b/>
          <w:bCs/>
          <w:sz w:val="20"/>
          <w:szCs w:val="20"/>
        </w:rPr>
        <w:t>...</w:t>
      </w:r>
      <w:r>
        <w:rPr>
          <w:rFonts w:ascii="Corbel" w:hAnsi="Corbel"/>
          <w:bCs/>
          <w:sz w:val="20"/>
          <w:szCs w:val="20"/>
        </w:rPr>
        <w:t>”(B)</w:t>
      </w:r>
    </w:p>
    <w:p>
      <w:pPr>
        <w:pStyle w:val="Normal"/>
        <w:numPr>
          <w:ilvl w:val="0"/>
          <w:numId w:val="12"/>
        </w:numPr>
        <w:spacing w:lineRule="auto" w:line="276" w:before="0" w:after="0"/>
        <w:jc w:val="left"/>
        <w:rPr>
          <w:rFonts w:ascii="Corbel" w:hAnsi="Corbel"/>
          <w:sz w:val="20"/>
          <w:szCs w:val="20"/>
        </w:rPr>
      </w:pPr>
      <w:r>
        <w:rPr>
          <w:rFonts w:ascii="Corbel" w:hAnsi="Corbel"/>
          <w:sz w:val="20"/>
          <w:szCs w:val="20"/>
        </w:rPr>
        <w:t xml:space="preserve">Krótka ankieta indywidualna na temat zachowań seksualnych </w:t>
      </w:r>
    </w:p>
    <w:p>
      <w:pPr>
        <w:pStyle w:val="Normal"/>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pacing w:lineRule="auto" w:line="276" w:before="0" w:after="0"/>
        <w:jc w:val="left"/>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r>
        <w:br w:type="page"/>
      </w:r>
    </w:p>
    <w:p>
      <w:pPr>
        <w:pStyle w:val="Normal"/>
        <w:spacing w:lineRule="auto" w:line="360" w:before="0" w:after="0"/>
        <w:jc w:val="center"/>
        <w:rPr>
          <w:rFonts w:ascii="Corbel" w:hAnsi="Corbel" w:eastAsia="" w:cs="" w:cstheme="majorBidi" w:eastAsiaTheme="majorEastAsia"/>
          <w:b/>
          <w:b/>
          <w:i/>
          <w:i/>
          <w:color w:val="96A31D"/>
          <w:sz w:val="96"/>
          <w:szCs w:val="46"/>
        </w:rPr>
      </w:pPr>
      <w:r>
        <w:rPr>
          <w:rFonts w:eastAsia="" w:cs="" w:cstheme="majorBidi" w:eastAsiaTheme="majorEastAsia" w:ascii="Corbel" w:hAnsi="Corbel"/>
          <w:b/>
          <w:i/>
          <w:color w:val="96A31D"/>
          <w:sz w:val="96"/>
          <w:szCs w:val="46"/>
        </w:rPr>
      </w:r>
    </w:p>
    <w:p>
      <w:pPr>
        <w:pStyle w:val="Normal"/>
        <w:spacing w:lineRule="auto" w:line="360" w:before="0" w:after="0"/>
        <w:jc w:val="center"/>
        <w:rPr>
          <w:rFonts w:ascii="Corbel" w:hAnsi="Corbel" w:eastAsia="" w:cs="" w:cstheme="majorBidi" w:eastAsiaTheme="majorEastAsia"/>
          <w:b/>
          <w:b/>
          <w:i/>
          <w:i/>
          <w:color w:val="96A31D"/>
          <w:sz w:val="96"/>
          <w:szCs w:val="46"/>
        </w:rPr>
      </w:pPr>
      <w:r>
        <w:rPr>
          <w:rFonts w:eastAsia="" w:cs="" w:cstheme="majorBidi" w:eastAsiaTheme="majorEastAsia" w:ascii="Corbel" w:hAnsi="Corbel"/>
          <w:b/>
          <w:i/>
          <w:color w:val="96A31D"/>
          <w:sz w:val="96"/>
          <w:szCs w:val="46"/>
        </w:rPr>
      </w:r>
    </w:p>
    <w:p>
      <w:pPr>
        <w:pStyle w:val="Normal"/>
        <w:spacing w:lineRule="auto" w:line="360" w:before="0" w:after="0"/>
        <w:jc w:val="center"/>
        <w:rPr>
          <w:rFonts w:ascii="Corbel" w:hAnsi="Corbel" w:eastAsia="" w:cs="" w:cstheme="majorBidi" w:eastAsiaTheme="majorEastAsia"/>
          <w:b/>
          <w:b/>
          <w:i/>
          <w:i/>
          <w:color w:val="96A31D"/>
          <w:sz w:val="96"/>
          <w:szCs w:val="46"/>
        </w:rPr>
      </w:pPr>
      <w:r>
        <w:rPr>
          <w:rFonts w:eastAsia="" w:cs="" w:cstheme="majorBidi" w:eastAsiaTheme="majorEastAsia" w:ascii="Corbel" w:hAnsi="Corbel"/>
          <w:b/>
          <w:i/>
          <w:color w:val="96A31D"/>
          <w:sz w:val="96"/>
          <w:szCs w:val="46"/>
        </w:rPr>
      </w:r>
    </w:p>
    <w:p>
      <w:pPr>
        <w:pStyle w:val="Normal"/>
        <w:spacing w:lineRule="auto" w:line="360" w:before="0" w:after="0"/>
        <w:jc w:val="center"/>
        <w:rPr>
          <w:rFonts w:ascii="Corbel" w:hAnsi="Corbel"/>
          <w:color w:val="96A31D"/>
          <w:sz w:val="96"/>
          <w:szCs w:val="46"/>
        </w:rPr>
      </w:pPr>
      <w:r>
        <w:rPr>
          <w:rFonts w:eastAsia="" w:cs="" w:ascii="Corbel" w:hAnsi="Corbel" w:cstheme="majorBidi" w:eastAsiaTheme="majorEastAsia"/>
          <w:b/>
          <w:i/>
          <w:color w:val="96A31D"/>
          <w:sz w:val="96"/>
          <w:szCs w:val="46"/>
        </w:rPr>
        <w:t>WYNIKI BADANIA</w:t>
      </w:r>
    </w:p>
    <w:p>
      <w:pPr>
        <w:pStyle w:val="Normal"/>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pacing w:before="0" w:after="0"/>
        <w:jc w:val="left"/>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r>
        <w:br w:type="page"/>
      </w:r>
    </w:p>
    <w:p>
      <w:pPr>
        <w:pStyle w:val="Normal"/>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Jak wygląda codzienne życie osób badanych?</w:t>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Osoby w wieku 50+ to często osoby już </w:t>
      </w:r>
      <w:r>
        <w:rPr>
          <w:rFonts w:eastAsia="Calibri" w:ascii="Corbel" w:hAnsi="Corbel"/>
          <w:b/>
          <w:bCs/>
          <w:sz w:val="20"/>
          <w:szCs w:val="22"/>
          <w:lang w:eastAsia="en-US"/>
        </w:rPr>
        <w:t>nieaktywne lub mało aktywne na rynku pracy</w:t>
      </w:r>
      <w:r>
        <w:rPr>
          <w:rFonts w:eastAsia="Calibri" w:ascii="Corbel" w:hAnsi="Corbel"/>
          <w:bCs/>
          <w:sz w:val="20"/>
          <w:szCs w:val="22"/>
          <w:lang w:eastAsia="en-US"/>
        </w:rPr>
        <w:t xml:space="preserve">. </w:t>
      </w:r>
      <w:r>
        <w:rPr>
          <w:rFonts w:eastAsia="Calibri" w:ascii="Corbel" w:hAnsi="Corbel"/>
          <w:b/>
          <w:bCs/>
          <w:sz w:val="20"/>
          <w:szCs w:val="22"/>
          <w:lang w:eastAsia="en-US"/>
        </w:rPr>
        <w:t>Kobiety</w:t>
      </w:r>
      <w:r>
        <w:rPr>
          <w:rFonts w:eastAsia="Calibri" w:ascii="Corbel" w:hAnsi="Corbel"/>
          <w:bCs/>
          <w:sz w:val="20"/>
          <w:szCs w:val="22"/>
          <w:lang w:eastAsia="en-US"/>
        </w:rPr>
        <w:t xml:space="preserve">, jeśli jeszcze pracują, o tej sferze życia mówią niewiele, znacznie więcej uwagi poświęcają życiu </w:t>
      </w:r>
      <w:r>
        <w:rPr>
          <w:rFonts w:eastAsia="Calibri" w:ascii="Corbel" w:hAnsi="Corbel"/>
          <w:b/>
          <w:bCs/>
          <w:sz w:val="20"/>
          <w:szCs w:val="22"/>
          <w:lang w:eastAsia="en-US"/>
        </w:rPr>
        <w:t>poza pracą</w:t>
      </w:r>
      <w:r>
        <w:rPr>
          <w:rFonts w:eastAsia="Calibri" w:ascii="Corbel" w:hAnsi="Corbel"/>
          <w:bCs/>
          <w:sz w:val="20"/>
          <w:szCs w:val="22"/>
          <w:lang w:eastAsia="en-US"/>
        </w:rPr>
        <w:t xml:space="preserve">. W narracji mężczyzn aktywność zarobkowa zajmuje znacznie ważniejsze miejsce. Wielu </w:t>
      </w:r>
      <w:r>
        <w:rPr>
          <w:rFonts w:eastAsia="Calibri" w:ascii="Corbel" w:hAnsi="Corbel"/>
          <w:b/>
          <w:bCs/>
          <w:sz w:val="20"/>
          <w:szCs w:val="22"/>
          <w:lang w:eastAsia="en-US"/>
        </w:rPr>
        <w:t>mężczyzn</w:t>
      </w:r>
      <w:r>
        <w:rPr>
          <w:rFonts w:eastAsia="Calibri" w:ascii="Corbel" w:hAnsi="Corbel"/>
          <w:bCs/>
          <w:sz w:val="20"/>
          <w:szCs w:val="22"/>
          <w:lang w:eastAsia="en-US"/>
        </w:rPr>
        <w:t xml:space="preserve"> mówi o sobie przez </w:t>
      </w:r>
      <w:r>
        <w:rPr>
          <w:rFonts w:eastAsia="Calibri" w:ascii="Corbel" w:hAnsi="Corbel"/>
          <w:b/>
          <w:bCs/>
          <w:sz w:val="20"/>
          <w:szCs w:val="22"/>
          <w:lang w:eastAsia="en-US"/>
        </w:rPr>
        <w:t>pryzmat statusu na rynku pracy</w:t>
      </w:r>
      <w:r>
        <w:rPr>
          <w:rFonts w:eastAsia="Calibri" w:ascii="Corbel" w:hAnsi="Corbel"/>
          <w:bCs/>
          <w:sz w:val="20"/>
          <w:szCs w:val="22"/>
          <w:lang w:eastAsia="en-US"/>
        </w:rPr>
        <w:t xml:space="preserve">: pracuję, szukam pracy, jestem kierowcą. Praca wydaje się znacznie istotniejszym elementem ich tożsamości niż ma to miejsce w przypadku kobiet.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Niezależnie od płci, badani swoje </w:t>
      </w:r>
      <w:r>
        <w:rPr>
          <w:rFonts w:eastAsia="Calibri" w:ascii="Corbel" w:hAnsi="Corbel"/>
          <w:b/>
          <w:bCs/>
          <w:sz w:val="20"/>
          <w:szCs w:val="22"/>
          <w:lang w:eastAsia="en-US"/>
        </w:rPr>
        <w:t>obecne życie opisują jako spokojne</w:t>
      </w:r>
      <w:r>
        <w:rPr>
          <w:rFonts w:eastAsia="Calibri" w:ascii="Corbel" w:hAnsi="Corbel"/>
          <w:bCs/>
          <w:sz w:val="20"/>
          <w:szCs w:val="22"/>
          <w:lang w:eastAsia="en-US"/>
        </w:rPr>
        <w:t xml:space="preserve">, mówią, że mają czas dla siebie, że to jest ich czas. </w:t>
      </w:r>
      <w:r>
        <w:rPr>
          <w:rFonts w:eastAsia="Calibri" w:ascii="Corbel" w:hAnsi="Corbel"/>
          <w:b/>
          <w:bCs/>
          <w:sz w:val="20"/>
          <w:szCs w:val="22"/>
          <w:lang w:eastAsia="en-US"/>
        </w:rPr>
        <w:t>Kobiety</w:t>
      </w:r>
      <w:r>
        <w:rPr>
          <w:rFonts w:eastAsia="Calibri" w:ascii="Corbel" w:hAnsi="Corbel"/>
          <w:bCs/>
          <w:sz w:val="20"/>
          <w:szCs w:val="22"/>
          <w:lang w:eastAsia="en-US"/>
        </w:rPr>
        <w:t xml:space="preserve"> opisują </w:t>
      </w:r>
      <w:r>
        <w:rPr>
          <w:rFonts w:eastAsia="Calibri" w:ascii="Corbel" w:hAnsi="Corbel"/>
          <w:b/>
          <w:bCs/>
          <w:sz w:val="20"/>
          <w:szCs w:val="22"/>
          <w:lang w:eastAsia="en-US"/>
        </w:rPr>
        <w:t>szereg aktywności</w:t>
      </w:r>
      <w:r>
        <w:rPr>
          <w:rFonts w:eastAsia="Calibri" w:ascii="Corbel" w:hAnsi="Corbel"/>
          <w:bCs/>
          <w:sz w:val="20"/>
          <w:szCs w:val="22"/>
          <w:lang w:eastAsia="en-US"/>
        </w:rPr>
        <w:t xml:space="preserve">, jakie podjęły po przejściu na emeryturę/ rentę/ kiedy dzieci wyszły z domu. Niektóre chodzą na basen, gimnastykę, do kina; te z nieco większych miast udzielają się w klubach seniora, uczestniczą w zajęciach na Uniwersytetach Trzeciego Wieku. Choć nie wszystkie – są też kobiety, które krzątają się </w:t>
      </w:r>
      <w:r>
        <w:rPr>
          <w:rFonts w:eastAsia="Calibri" w:ascii="Corbel" w:hAnsi="Corbel"/>
          <w:b/>
          <w:bCs/>
          <w:sz w:val="20"/>
          <w:szCs w:val="22"/>
          <w:lang w:eastAsia="en-US"/>
        </w:rPr>
        <w:t>wokół domu</w:t>
      </w:r>
      <w:r>
        <w:rPr>
          <w:rFonts w:eastAsia="Calibri" w:ascii="Corbel" w:hAnsi="Corbel"/>
          <w:bCs/>
          <w:sz w:val="20"/>
          <w:szCs w:val="22"/>
          <w:lang w:eastAsia="en-US"/>
        </w:rPr>
        <w:t>, a czas wypełnia im oglądanie telewizji, czytanie książek, rozwiązywanie krzyżówek i spacery. Część kobiet, które mają już wnuki, intensywnie angażują się w opiekę nad nimi. Nie wszystkie jednak godzą się na takie zaangażowanie – uważają, że ich rolą jest pomaganie od czasu do czasu, a nie ‘na pełen etat’. Inne z kolei chętnie wnukami by się zajmowały, ale dzieci wyjechał gdzieś daleko (czasem za granicę) i wnuki widują tylko od święta. Istotnym elementem w planie dnia wielu kobiet jest też dbanie o działkę, ogród.</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W przypadku </w:t>
      </w:r>
      <w:r>
        <w:rPr>
          <w:rFonts w:eastAsia="Calibri" w:ascii="Corbel" w:hAnsi="Corbel"/>
          <w:b/>
          <w:bCs/>
          <w:sz w:val="20"/>
          <w:szCs w:val="22"/>
          <w:lang w:eastAsia="en-US"/>
        </w:rPr>
        <w:t>mężczyzn</w:t>
      </w:r>
      <w:r>
        <w:rPr>
          <w:rFonts w:eastAsia="Calibri" w:ascii="Corbel" w:hAnsi="Corbel"/>
          <w:bCs/>
          <w:sz w:val="20"/>
          <w:szCs w:val="22"/>
          <w:lang w:eastAsia="en-US"/>
        </w:rPr>
        <w:t xml:space="preserve"> wnuki czy ogólnie obowiązki rodzinne i domowe pojawiają się w ich harmonogramie dnia znacznie rzadziej. Ich styl życia wydaje się </w:t>
      </w:r>
      <w:r>
        <w:rPr>
          <w:rFonts w:eastAsia="Calibri" w:ascii="Corbel" w:hAnsi="Corbel"/>
          <w:b/>
          <w:bCs/>
          <w:sz w:val="20"/>
          <w:szCs w:val="22"/>
          <w:lang w:eastAsia="en-US"/>
        </w:rPr>
        <w:t>bardziej pasywny niż kobiet</w:t>
      </w:r>
      <w:r>
        <w:rPr>
          <w:rFonts w:eastAsia="Calibri" w:ascii="Corbel" w:hAnsi="Corbel"/>
          <w:bCs/>
          <w:sz w:val="20"/>
          <w:szCs w:val="22"/>
          <w:lang w:eastAsia="en-US"/>
        </w:rPr>
        <w:t xml:space="preserve">. Wielu mówi, że dzień po prostu leci za dniem, że zaglądają do Internetu i tam szukają jakich rozrywek, albo oglądają telewizję – chętnie mecze lub filmy. Niektórzy wśród swoich aktywności wymieniają wypady na ryby, grzyby. Pojedyncze osoby grywają w szachy lub chodzą na imprezy. Wielu z nich jednak nadal </w:t>
      </w:r>
      <w:r>
        <w:rPr>
          <w:rFonts w:eastAsia="Calibri" w:ascii="Corbel" w:hAnsi="Corbel"/>
          <w:b/>
          <w:bCs/>
          <w:sz w:val="20"/>
          <w:szCs w:val="22"/>
          <w:lang w:eastAsia="en-US"/>
        </w:rPr>
        <w:t>aktywnie szuka pracy</w:t>
      </w:r>
      <w:r>
        <w:rPr>
          <w:rFonts w:eastAsia="Calibri" w:ascii="Corbel" w:hAnsi="Corbel"/>
          <w:bCs/>
          <w:sz w:val="20"/>
          <w:szCs w:val="22"/>
          <w:lang w:eastAsia="en-US"/>
        </w:rPr>
        <w:t>, przy czym niektórzy biorą pod uwagę wyjazd do pracy zagranicę (niektórzy już taką pracę wykonują).</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Podejmowane aktywności </w:t>
      </w:r>
      <w:r>
        <w:rPr>
          <w:rFonts w:eastAsia="Calibri" w:ascii="Corbel" w:hAnsi="Corbel"/>
          <w:b/>
          <w:bCs/>
          <w:sz w:val="20"/>
          <w:szCs w:val="22"/>
          <w:lang w:eastAsia="en-US"/>
        </w:rPr>
        <w:t>różnią się oczywiście ze względu na poziom wykształcenia i wielkość miejscowości zamieszkania</w:t>
      </w:r>
      <w:r>
        <w:rPr>
          <w:rFonts w:eastAsia="Calibri" w:ascii="Corbel" w:hAnsi="Corbel"/>
          <w:bCs/>
          <w:sz w:val="20"/>
          <w:szCs w:val="22"/>
          <w:lang w:eastAsia="en-US"/>
        </w:rPr>
        <w:t xml:space="preserve">. Osoby lepiej wykształcone i z większych miejscowości są bardziej nastawione na szukanie aktywności pozwalających na samorozwój, bardziej też dbają o zdrowie, odpowiednią kondycję fizyczną. Wynika to też z faktu dostępności takiej oferty w miejscu zamieszkania. Osoby z mniejszych miejscowości mają zwykle mniejszy wybór jeśli chodzi np. o ofertę zajęć sportowych czy edukacyjnych, kulturalnych. Oni muszą sobie organizować czas we własnym zakresie – siłą rzeczy jest on skupiony bliżej domu (działki, ogrodu) i rodziny (dzieci, wnuków, innych członków rodziny).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Jestem na emeryturze. Mam dwoje dzieci, są poza domem, usamodzielnione. Jeden wnuk, drugi w drodze. Spędzam czas na przyjemnościach, wysypiam się, uprawiam sport, spotykam się ze znajomymi. [Rzeszów,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Jestem po rozwodzie, mam dwójkę dzieci, które są zagranicą. Nie mam wnuków niestety. Mieszkam sama i interesuję się muzyką, czytam dużo również historycznych książek. [Rzeszów,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Jestem emerytką i mam niby dużo czasu, ale ja sama ten czas zajmuję, żeby coś robić. Należę do klubu Nordic Walking. Jestem słuchaczką uniwersytetu ekonomicznego. Jedna wnuczka mi uciekła do Niemiec, więc wybrałam się na naukę języka niemieckiego. Mam rodzinę na wsi i lubię sobie tam wyjeżdżać jak mam tydzień wolnego. Oprócz tego lubię pływać, chodzić do teatru i czytać. [Katowice,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Mam syna, który ma 36 lat. Jest żonaty, ma córkę 10 lat. Lubię spacerować i w sumie wszystko. [Katowice,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Waldek, mieszkam na ogół w Dreźnie. Chwilowo nie pracuję, poszukuję pracy, bo jestem zarejestrowany w urzędzie pracy. Mam żonę, starszą od siebie 5 lat. Mamy dwójkę dzieci, jedno dziecko jest w Norwegii, drugie tutaj w Polsce. [Gdańsk,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Edward, 61 lat, 2 dzieci. Hobby to rozwiązywanie sudoku, gra w szachy, ogród, kryminały, książki historyczne. [Gorzów,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Jan, 64 lata, emeryt. Lubię imprezy sportowe, działka, komputer, telewizja. 2 córki, żona. [Puławy,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Grzegorz, 51 lat, jestem żonaty, mam dorosłego syna. Z zawodu jestem kierowcą, teraz jestem w trakcje szukania pracy w tym zawodzie. [Opole, M]</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Podstawowe zróżnicowania w codziennych aktywnościach wśród badanych kobiet i mężczyzn podsumowuje poniższa tabela.</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tbl>
      <w:tblPr>
        <w:tblStyle w:val="Tabela-Siatka"/>
        <w:tblW w:w="9062" w:type="dxa"/>
        <w:jc w:val="left"/>
        <w:tblInd w:w="0" w:type="dxa"/>
        <w:tblCellMar>
          <w:top w:w="0" w:type="dxa"/>
          <w:left w:w="108" w:type="dxa"/>
          <w:bottom w:w="0" w:type="dxa"/>
          <w:right w:w="108" w:type="dxa"/>
        </w:tblCellMar>
        <w:tblLook w:firstRow="1" w:noVBand="1" w:lastRow="0" w:firstColumn="1" w:lastColumn="0" w:noHBand="0" w:val="04a0"/>
      </w:tblPr>
      <w:tblGrid>
        <w:gridCol w:w="4540"/>
        <w:gridCol w:w="4521"/>
      </w:tblGrid>
      <w:tr>
        <w:trPr/>
        <w:tc>
          <w:tcPr>
            <w:tcW w:w="4540" w:type="dxa"/>
            <w:tcBorders/>
            <w:shd w:color="auto" w:fill="D8DB5F" w:val="clear"/>
            <w:tcMar>
              <w:left w:w="108" w:type="dxa"/>
            </w:tcMar>
          </w:tcPr>
          <w:p>
            <w:pPr>
              <w:pStyle w:val="Normal"/>
              <w:spacing w:lineRule="auto" w:line="276" w:before="0" w:after="0"/>
              <w:rPr>
                <w:rFonts w:ascii="Corbel" w:hAnsi="Corbel" w:eastAsia="Calibri"/>
                <w:b/>
                <w:b/>
                <w:bCs/>
                <w:sz w:val="18"/>
                <w:lang w:eastAsia="en-US"/>
              </w:rPr>
            </w:pPr>
            <w:r>
              <w:rPr>
                <w:rFonts w:eastAsia="Calibri" w:cs="" w:cstheme="minorBidi" w:ascii="Corbel" w:hAnsi="Corbel"/>
                <w:b/>
                <w:bCs/>
                <w:sz w:val="18"/>
                <w:szCs w:val="22"/>
                <w:lang w:eastAsia="en-US"/>
              </w:rPr>
              <w:t xml:space="preserve">Kobiety </w:t>
            </w:r>
          </w:p>
        </w:tc>
        <w:tc>
          <w:tcPr>
            <w:tcW w:w="4521" w:type="dxa"/>
            <w:tcBorders/>
            <w:shd w:color="auto" w:fill="D8DB5F" w:val="clear"/>
            <w:tcMar>
              <w:left w:w="108" w:type="dxa"/>
            </w:tcMar>
          </w:tcPr>
          <w:p>
            <w:pPr>
              <w:pStyle w:val="Normal"/>
              <w:spacing w:lineRule="auto" w:line="276" w:before="0" w:after="0"/>
              <w:rPr>
                <w:rFonts w:ascii="Corbel" w:hAnsi="Corbel" w:eastAsia="Calibri"/>
                <w:b/>
                <w:b/>
                <w:bCs/>
                <w:sz w:val="18"/>
                <w:lang w:eastAsia="en-US"/>
              </w:rPr>
            </w:pPr>
            <w:r>
              <w:rPr>
                <w:rFonts w:eastAsia="Calibri" w:cs="" w:cstheme="minorBidi" w:ascii="Corbel" w:hAnsi="Corbel"/>
                <w:b/>
                <w:bCs/>
                <w:sz w:val="18"/>
                <w:szCs w:val="22"/>
                <w:lang w:eastAsia="en-US"/>
              </w:rPr>
              <w:t xml:space="preserve">Mężczyźni </w:t>
            </w:r>
          </w:p>
        </w:tc>
      </w:tr>
      <w:tr>
        <w:trPr/>
        <w:tc>
          <w:tcPr>
            <w:tcW w:w="4540" w:type="dxa"/>
            <w:tcBorders/>
            <w:shd w:fill="auto" w:val="clear"/>
            <w:tcMar>
              <w:left w:w="108" w:type="dxa"/>
            </w:tcMar>
          </w:tcPr>
          <w:p>
            <w:pPr>
              <w:pStyle w:val="Normal"/>
              <w:spacing w:lineRule="auto" w:line="276" w:before="0" w:after="0"/>
              <w:rPr>
                <w:rFonts w:ascii="Corbel" w:hAnsi="Corbel" w:eastAsia="Calibri"/>
                <w:bCs/>
                <w:sz w:val="18"/>
              </w:rPr>
            </w:pPr>
            <w:r>
              <w:rPr>
                <w:rFonts w:eastAsia="Calibri" w:cs="" w:cstheme="minorBidi" w:ascii="Corbel" w:hAnsi="Corbel"/>
                <w:bCs/>
                <w:sz w:val="18"/>
              </w:rPr>
              <w:t>Po osiągnięciu pewnego wieku raczej nie szukają nowych zajęć zarobkowych; raczej koncentrują się na ciekawym organizowaniu sobie czasu; ważnym elementem w tym procesie są relacje, praktyczne wspieranie rodziny.</w:t>
            </w:r>
          </w:p>
          <w:p>
            <w:pPr>
              <w:pStyle w:val="Normal"/>
              <w:spacing w:lineRule="auto" w:line="276" w:before="0" w:after="0"/>
              <w:rPr>
                <w:rFonts w:ascii="Corbel" w:hAnsi="Corbel" w:eastAsia="Calibri" w:cs="" w:cstheme="minorBidi"/>
                <w:bCs/>
                <w:sz w:val="18"/>
                <w:lang w:eastAsia="en-US"/>
              </w:rPr>
            </w:pPr>
            <w:r>
              <w:rPr>
                <w:rFonts w:eastAsia="Calibri" w:cs="" w:cstheme="minorBidi" w:ascii="Corbel" w:hAnsi="Corbel"/>
                <w:bCs/>
                <w:sz w:val="18"/>
                <w:lang w:eastAsia="en-US"/>
              </w:rPr>
            </w:r>
          </w:p>
          <w:p>
            <w:pPr>
              <w:pStyle w:val="Normal"/>
              <w:spacing w:lineRule="auto" w:line="276" w:before="0" w:after="0"/>
              <w:rPr>
                <w:rFonts w:ascii="Corbel" w:hAnsi="Corbel" w:eastAsia="Calibri"/>
                <w:bCs/>
                <w:sz w:val="18"/>
                <w:lang w:eastAsia="en-US"/>
              </w:rPr>
            </w:pPr>
            <w:r>
              <w:rPr>
                <w:rFonts w:eastAsia="Calibri" w:cs="" w:cstheme="minorBidi" w:ascii="Corbel" w:hAnsi="Corbel"/>
                <w:bCs/>
                <w:sz w:val="18"/>
                <w:lang w:eastAsia="en-US"/>
              </w:rPr>
              <w:t>Widoczny podział na dwa style życia:</w:t>
            </w:r>
          </w:p>
          <w:p>
            <w:pPr>
              <w:pStyle w:val="ListParagraph"/>
              <w:numPr>
                <w:ilvl w:val="0"/>
                <w:numId w:val="3"/>
              </w:numPr>
              <w:spacing w:lineRule="auto" w:line="276" w:before="0" w:after="0"/>
              <w:rPr>
                <w:rFonts w:ascii="Corbel" w:hAnsi="Corbel" w:eastAsia="Calibri"/>
                <w:bCs/>
                <w:sz w:val="18"/>
              </w:rPr>
            </w:pPr>
            <w:r>
              <w:rPr>
                <w:rFonts w:eastAsia="Calibri" w:cs="" w:cstheme="minorBidi" w:ascii="Corbel" w:hAnsi="Corbel"/>
                <w:bCs/>
                <w:sz w:val="18"/>
              </w:rPr>
              <w:t>Przydomowy, pasywny, wokół dzieci i wnuków</w:t>
            </w:r>
          </w:p>
          <w:p>
            <w:pPr>
              <w:pStyle w:val="ListParagraph"/>
              <w:numPr>
                <w:ilvl w:val="0"/>
                <w:numId w:val="3"/>
              </w:numPr>
              <w:spacing w:lineRule="auto" w:line="276" w:before="0" w:after="0"/>
              <w:rPr>
                <w:rFonts w:ascii="Corbel" w:hAnsi="Corbel" w:eastAsia="Calibri"/>
                <w:bCs/>
                <w:sz w:val="18"/>
              </w:rPr>
            </w:pPr>
            <w:r>
              <w:rPr>
                <w:rFonts w:eastAsia="Calibri" w:cs="" w:cstheme="minorBidi" w:ascii="Corbel" w:hAnsi="Corbel"/>
                <w:bCs/>
                <w:sz w:val="18"/>
              </w:rPr>
              <w:t>Bardziej ekstrawersyjny, zorientowany na Ja, nastawiony na samorozwój, dbanie o stan zdrowia, dobrą kondycję</w:t>
            </w:r>
          </w:p>
          <w:p>
            <w:pPr>
              <w:pStyle w:val="Normal"/>
              <w:spacing w:lineRule="auto" w:line="276" w:before="0" w:after="0"/>
              <w:rPr>
                <w:rFonts w:ascii="Corbel" w:hAnsi="Corbel" w:eastAsia="Calibri" w:cs="" w:cstheme="minorBidi"/>
                <w:bCs/>
                <w:sz w:val="18"/>
              </w:rPr>
            </w:pPr>
            <w:r>
              <w:rPr>
                <w:rFonts w:eastAsia="Calibri" w:cs="" w:cstheme="minorBidi" w:ascii="Corbel" w:hAnsi="Corbel"/>
                <w:bCs/>
                <w:sz w:val="18"/>
              </w:rPr>
            </w:r>
          </w:p>
          <w:p>
            <w:pPr>
              <w:pStyle w:val="Normal"/>
              <w:spacing w:lineRule="auto" w:line="276" w:before="0" w:after="0"/>
              <w:rPr>
                <w:rFonts w:ascii="Corbel" w:hAnsi="Corbel" w:eastAsia="Calibri"/>
                <w:bCs/>
                <w:sz w:val="18"/>
              </w:rPr>
            </w:pPr>
            <w:r>
              <w:rPr>
                <w:rFonts w:eastAsia="Calibri" w:cs="" w:cstheme="minorBidi" w:ascii="Corbel" w:hAnsi="Corbel"/>
                <w:bCs/>
                <w:sz w:val="18"/>
              </w:rPr>
              <w:t>Dezaktywizacja zawodowa wydaje się przechodzić łagodniej; kobiety znajdują sobie nowe zajęcia, mają sposób na siebie – poza pracą.</w:t>
            </w:r>
          </w:p>
          <w:p>
            <w:pPr>
              <w:pStyle w:val="Normal"/>
              <w:spacing w:lineRule="auto" w:line="276" w:before="0" w:after="0"/>
              <w:rPr>
                <w:rFonts w:ascii="Corbel" w:hAnsi="Corbel" w:eastAsia="Calibri" w:cs="" w:cstheme="minorBidi"/>
                <w:bCs/>
                <w:sz w:val="18"/>
              </w:rPr>
            </w:pPr>
            <w:r>
              <w:rPr>
                <w:rFonts w:eastAsia="Calibri" w:cs="" w:cstheme="minorBidi" w:ascii="Corbel" w:hAnsi="Corbel"/>
                <w:bCs/>
                <w:sz w:val="18"/>
              </w:rPr>
            </w:r>
          </w:p>
        </w:tc>
        <w:tc>
          <w:tcPr>
            <w:tcW w:w="4521" w:type="dxa"/>
            <w:tcBorders/>
            <w:shd w:fill="auto" w:val="clear"/>
            <w:tcMar>
              <w:left w:w="108" w:type="dxa"/>
            </w:tcMar>
          </w:tcPr>
          <w:p>
            <w:pPr>
              <w:pStyle w:val="Normal"/>
              <w:spacing w:lineRule="auto" w:line="276" w:before="0" w:after="0"/>
              <w:rPr>
                <w:rFonts w:ascii="Corbel" w:hAnsi="Corbel" w:eastAsia="Calibri"/>
                <w:bCs/>
                <w:sz w:val="18"/>
                <w:lang w:eastAsia="en-US"/>
              </w:rPr>
            </w:pPr>
            <w:r>
              <w:rPr>
                <w:rFonts w:eastAsia="Calibri" w:cs="" w:cstheme="minorBidi" w:ascii="Corbel" w:hAnsi="Corbel"/>
                <w:bCs/>
                <w:sz w:val="18"/>
                <w:szCs w:val="22"/>
                <w:lang w:eastAsia="en-US"/>
              </w:rPr>
              <w:t>Wielu mężczyzn, mimo osiągnięcia wieku około emerytalnego, nadal poszukuje jakiegoś płatnego zajęcia; wielu mówiło, że są chwilowo bezrobotni, ale czegoś szukają. Niektórzy w związku z pracą wyjeżdżają za granicę.</w:t>
            </w:r>
          </w:p>
          <w:p>
            <w:pPr>
              <w:pStyle w:val="Normal"/>
              <w:spacing w:lineRule="auto" w:line="276" w:before="0" w:after="0"/>
              <w:rPr>
                <w:rFonts w:ascii="Corbel" w:hAnsi="Corbel" w:eastAsia="Calibri" w:cs="" w:cstheme="minorBidi"/>
                <w:bCs/>
                <w:sz w:val="18"/>
                <w:szCs w:val="22"/>
                <w:lang w:eastAsia="en-US"/>
              </w:rPr>
            </w:pPr>
            <w:r>
              <w:rPr>
                <w:rFonts w:eastAsia="Calibri" w:cs="" w:cstheme="minorBidi" w:ascii="Corbel" w:hAnsi="Corbel"/>
                <w:bCs/>
                <w:sz w:val="18"/>
                <w:szCs w:val="22"/>
                <w:lang w:eastAsia="en-US"/>
              </w:rPr>
            </w:r>
          </w:p>
          <w:p>
            <w:pPr>
              <w:pStyle w:val="Normal"/>
              <w:spacing w:lineRule="auto" w:line="276" w:before="0" w:after="0"/>
              <w:rPr>
                <w:rFonts w:ascii="Corbel" w:hAnsi="Corbel" w:eastAsia="Calibri"/>
                <w:bCs/>
                <w:sz w:val="18"/>
                <w:lang w:eastAsia="en-US"/>
              </w:rPr>
            </w:pPr>
            <w:r>
              <w:rPr>
                <w:rFonts w:eastAsia="Calibri" w:cs="" w:cstheme="minorBidi" w:ascii="Corbel" w:hAnsi="Corbel"/>
                <w:bCs/>
                <w:sz w:val="18"/>
                <w:szCs w:val="22"/>
                <w:lang w:eastAsia="en-US"/>
              </w:rPr>
              <w:t>Ich codzienne życie jest mniej zróżnicowane niż w przypadku kobiet. W ich narracji pojawia się mniej aktywności; aktywności te są bardziej sezonowe (ryby, grzyby), a dominują zajęcia pasywne: oglądanie telewizji, przeglądanie stron internetowych.</w:t>
            </w:r>
          </w:p>
          <w:p>
            <w:pPr>
              <w:pStyle w:val="Normal"/>
              <w:spacing w:lineRule="auto" w:line="276" w:before="0" w:after="0"/>
              <w:rPr>
                <w:rFonts w:ascii="Corbel" w:hAnsi="Corbel" w:eastAsia="Calibri" w:cs="" w:cstheme="minorBidi"/>
                <w:bCs/>
                <w:sz w:val="18"/>
                <w:szCs w:val="22"/>
                <w:lang w:eastAsia="en-US"/>
              </w:rPr>
            </w:pPr>
            <w:r>
              <w:rPr>
                <w:rFonts w:eastAsia="Calibri" w:cs="" w:cstheme="minorBidi" w:ascii="Corbel" w:hAnsi="Corbel"/>
                <w:bCs/>
                <w:sz w:val="18"/>
                <w:szCs w:val="22"/>
                <w:lang w:eastAsia="en-US"/>
              </w:rPr>
            </w:r>
          </w:p>
          <w:p>
            <w:pPr>
              <w:pStyle w:val="Normal"/>
              <w:spacing w:lineRule="auto" w:line="276" w:before="0" w:after="0"/>
              <w:rPr>
                <w:rFonts w:ascii="Corbel" w:hAnsi="Corbel" w:eastAsia="Calibri"/>
                <w:bCs/>
                <w:sz w:val="18"/>
                <w:lang w:eastAsia="en-US"/>
              </w:rPr>
            </w:pPr>
            <w:r>
              <w:rPr>
                <w:rFonts w:eastAsia="Calibri" w:cs="" w:cstheme="minorBidi" w:ascii="Corbel" w:hAnsi="Corbel"/>
                <w:bCs/>
                <w:sz w:val="18"/>
                <w:szCs w:val="22"/>
                <w:lang w:eastAsia="en-US"/>
              </w:rPr>
              <w:t>Znacznie mniej częste jest zaangażowanie w pomaganie rodzinie, np. poprzez zajmowanie się wnukami.</w:t>
            </w:r>
          </w:p>
        </w:tc>
      </w:tr>
    </w:tbl>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Ludzie myślą o sobie jako o spokojnych, przyzwoitych, ‘normalnych ludziach’.</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Chodzą utartymi ścieżkami, nie podejmują ‘głupich decyzji’, mają wyraźny moralny kompas: są wierni partnerom, nie podejmują ryzyka. Myślą też, że są już na dość stabilnym, wyciszonym etapie życia. Przygody (w tym seksualne) są już za nimi.</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W związku z tym hasło ‘zakażenia przenoszone drogą płciową; są dla nich hasłem zupełnie ich nie dotyczącym.</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Co jest ważne w życiu?</w:t>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bCs/>
          <w:sz w:val="20"/>
          <w:szCs w:val="22"/>
          <w:lang w:eastAsia="en-US"/>
        </w:rPr>
      </w:pPr>
      <w:r>
        <w:rPr>
          <w:rFonts w:ascii="Corbel" w:hAnsi="Corbel"/>
          <w:bCs/>
          <w:sz w:val="20"/>
          <w:szCs w:val="22"/>
          <w:lang w:eastAsia="en-US"/>
        </w:rPr>
        <w:t xml:space="preserve">Respondenci, pytani o to, co jest w życiu ważne, najczęściej wskazywali na takie rzeczy jak: </w:t>
      </w:r>
      <w:r>
        <w:rPr>
          <w:rFonts w:ascii="Corbel" w:hAnsi="Corbel"/>
          <w:b/>
          <w:bCs/>
          <w:sz w:val="20"/>
          <w:szCs w:val="22"/>
          <w:lang w:eastAsia="en-US"/>
        </w:rPr>
        <w:t>zdrowie, rodzina, pieniądze, praca, stabilizacja i spokój ducha</w:t>
      </w:r>
      <w:r>
        <w:rPr>
          <w:rFonts w:ascii="Corbel" w:hAnsi="Corbel"/>
          <w:bCs/>
          <w:sz w:val="20"/>
          <w:szCs w:val="22"/>
          <w:lang w:eastAsia="en-US"/>
        </w:rPr>
        <w:t xml:space="preserve">. </w:t>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tbl>
      <w:tblPr>
        <w:tblStyle w:val="Tabela-Siatka"/>
        <w:tblW w:w="9062" w:type="dxa"/>
        <w:jc w:val="left"/>
        <w:tblInd w:w="0" w:type="dxa"/>
        <w:tblCellMar>
          <w:top w:w="0" w:type="dxa"/>
          <w:left w:w="108" w:type="dxa"/>
          <w:bottom w:w="0" w:type="dxa"/>
          <w:right w:w="108" w:type="dxa"/>
        </w:tblCellMar>
        <w:tblLook w:firstRow="1" w:noVBand="1" w:lastRow="0" w:firstColumn="1" w:lastColumn="0" w:noHBand="0" w:val="04a0"/>
      </w:tblPr>
      <w:tblGrid>
        <w:gridCol w:w="9062"/>
      </w:tblGrid>
      <w:tr>
        <w:trPr/>
        <w:tc>
          <w:tcPr>
            <w:tcW w:w="9062" w:type="dxa"/>
            <w:tcBorders>
              <w:top w:val="dashed" w:sz="4" w:space="0" w:color="7F7F7F"/>
              <w:left w:val="dashed" w:sz="4" w:space="0" w:color="7F7F7F"/>
              <w:bottom w:val="nil"/>
              <w:right w:val="nil"/>
              <w:insideH w:val="nil"/>
              <w:insideV w:val="nil"/>
            </w:tcBorders>
            <w:shd w:fill="auto" w:val="clear"/>
            <w:tcMar>
              <w:left w:w="108" w:type="dxa"/>
            </w:tcMar>
          </w:tcPr>
          <w:p>
            <w:pPr>
              <w:pStyle w:val="Normal"/>
              <w:spacing w:lineRule="auto" w:line="276" w:before="0" w:after="0"/>
              <w:rPr>
                <w:rFonts w:ascii="Corbel" w:hAnsi="Corbel" w:eastAsia="" w:cs=""/>
                <w:bCs/>
                <w:color w:val="595959" w:themeColor="text1" w:themeTint="a6"/>
                <w:sz w:val="18"/>
                <w:szCs w:val="22"/>
                <w:lang w:eastAsia="en-US"/>
              </w:rPr>
            </w:pPr>
            <w:r>
              <w:rPr>
                <w:rFonts w:eastAsia="" w:cs="" w:ascii="Corbel" w:hAnsi="Corbel"/>
                <w:bCs/>
                <w:color w:val="595959" w:themeColor="text1" w:themeTint="a6"/>
                <w:sz w:val="18"/>
                <w:szCs w:val="22"/>
                <w:lang w:eastAsia="en-US"/>
              </w:rPr>
            </w:r>
          </w:p>
          <w:p>
            <w:pPr>
              <w:pStyle w:val="Normal"/>
              <w:spacing w:lineRule="auto" w:line="276" w:before="0" w:after="0"/>
              <w:rPr>
                <w:rFonts w:ascii="Corbel" w:hAnsi="Corbel"/>
                <w:bCs/>
                <w:color w:val="595959" w:themeColor="text1" w:themeTint="a6"/>
                <w:sz w:val="18"/>
                <w:lang w:eastAsia="en-US"/>
              </w:rPr>
            </w:pPr>
            <w:r>
              <w:rPr>
                <w:rFonts w:eastAsia="" w:cs="" w:ascii="Corbel" w:hAnsi="Corbel"/>
                <w:bCs/>
                <w:color w:val="595959" w:themeColor="text1" w:themeTint="a6"/>
                <w:sz w:val="18"/>
                <w:szCs w:val="22"/>
                <w:lang w:eastAsia="en-US"/>
              </w:rPr>
              <w:t>RZECZY WAŻNE W ŻYCIU</w:t>
            </w:r>
          </w:p>
          <w:p>
            <w:pPr>
              <w:pStyle w:val="Normal"/>
              <w:tabs>
                <w:tab w:val="left" w:pos="6113" w:leader="none"/>
              </w:tabs>
              <w:spacing w:lineRule="auto" w:line="276" w:before="0" w:after="0"/>
              <w:rPr>
                <w:rFonts w:ascii="Corbel" w:hAnsi="Corbel"/>
                <w:bCs/>
                <w:sz w:val="20"/>
                <w:lang w:eastAsia="en-US"/>
              </w:rPr>
            </w:pPr>
            <w:r>
              <w:rPr>
                <w:rFonts w:eastAsia="" w:cs=""/>
                <w:szCs w:val="22"/>
              </w:rPr>
              <w:drawing>
                <wp:inline distT="0" distB="0" distL="0" distR="0" wp14:anchorId="498F0618">
                  <wp:extent cx="5737225" cy="760095"/>
                  <wp:effectExtent l="0" t="0" r="0" b="0"/>
                  <wp:docPr id="4" name="Diagram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pPr>
              <w:pStyle w:val="Normal"/>
              <w:spacing w:lineRule="auto" w:line="276" w:before="0" w:after="0"/>
              <w:rPr>
                <w:rFonts w:ascii="Corbel" w:hAnsi="Corbel" w:eastAsia="" w:cs=""/>
                <w:bCs/>
                <w:sz w:val="20"/>
                <w:szCs w:val="22"/>
                <w:lang w:eastAsia="en-US"/>
              </w:rPr>
            </w:pPr>
            <w:r>
              <w:rPr>
                <w:rFonts w:eastAsia="" w:cs="" w:ascii="Corbel" w:hAnsi="Corbel"/>
                <w:bCs/>
                <w:sz w:val="20"/>
                <w:szCs w:val="22"/>
                <w:lang w:eastAsia="en-US"/>
              </w:rPr>
            </w:r>
          </w:p>
        </w:tc>
      </w:tr>
    </w:tbl>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lang w:eastAsia="en-US"/>
        </w:rPr>
      </w:pPr>
      <w:r>
        <w:rPr>
          <w:rFonts w:ascii="Corbel" w:hAnsi="Corbel"/>
          <w:bCs/>
          <w:sz w:val="20"/>
          <w:szCs w:val="22"/>
          <w:lang w:eastAsia="en-US"/>
        </w:rPr>
        <w:t xml:space="preserve">Ponadto, do rzeczy ważnych w życiu zaliczano podczas niektórych dyskusji: </w:t>
      </w:r>
      <w:r>
        <w:rPr>
          <w:rFonts w:ascii="Corbel" w:hAnsi="Corbel"/>
          <w:b/>
          <w:bCs/>
          <w:sz w:val="20"/>
          <w:szCs w:val="22"/>
          <w:lang w:eastAsia="en-US"/>
        </w:rPr>
        <w:t>miłość, udany związek</w:t>
      </w:r>
      <w:r>
        <w:rPr>
          <w:rFonts w:ascii="Corbel" w:hAnsi="Corbel"/>
          <w:bCs/>
          <w:sz w:val="20"/>
          <w:szCs w:val="22"/>
          <w:lang w:eastAsia="en-US"/>
        </w:rPr>
        <w:t xml:space="preserve"> (zrozumienie i wzajemna akceptacja), seks, hobby, samorealizacja, czas wolny, relaks, przyjaźń. Jednak te wskazania pojawiały się wyraźnie rzadziej i można przypuszczać, że stanowią one szczegółowe wymiary kryjące się za ogólniejszymi hasłami jak np. ‘rodzina’ i spokój ducha. </w:t>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Jak jest zdrowie to jest radość. Praca w życiu jest ważna. Rodzina, dzieci, to jest dla mnie najważniejsze (FGI 4)</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W tej chwili najważniejsze jest zdrowie i kasa. [Radom,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Stabilizacja, człowiek nie musi się martwić specjalnie. Spokój ducha, odwrotność wewnętrznego niepokoju. [Katowice,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Pieniądze również ważne są w naszym życiu, bo bez nich ciężko jest żyć. Żeby były pieniądze, to musi być praca. Fajnie jak jest ona satysfakcjonująca dla człowieka. [Puławy,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Stabilizacja finansowa. [Białystok,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W życiu ważne jest zdrowie, ale rodzina jest najważniejsza. (…) Pieniądze są ważne, bez nich ciężko żyć. (…) Przyjaciele są bardzo ważni, którzy pomogą w trudnych chwilach. [Katowice,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Seks jest ważny, bez seksu człowiek nie jest szczęśliwy. [Gdańsk, M]</w:t>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lang w:eastAsia="en-US"/>
        </w:rPr>
      </w:pPr>
      <w:r>
        <w:rPr>
          <w:rFonts w:ascii="Corbel" w:hAnsi="Corbel"/>
          <w:bCs/>
          <w:sz w:val="20"/>
          <w:szCs w:val="22"/>
          <w:lang w:eastAsia="en-US"/>
        </w:rPr>
        <w:t xml:space="preserve">Spośród wyżej wymienionych obszarów, rozmówcy relatywnie </w:t>
      </w:r>
      <w:r>
        <w:rPr>
          <w:rFonts w:ascii="Corbel" w:hAnsi="Corbel"/>
          <w:b/>
          <w:bCs/>
          <w:sz w:val="20"/>
          <w:szCs w:val="22"/>
          <w:lang w:eastAsia="en-US"/>
        </w:rPr>
        <w:t>najbardziej byli zadowoleni ze zdrowia oraz rodziny</w:t>
      </w:r>
      <w:r>
        <w:rPr>
          <w:rFonts w:ascii="Corbel" w:hAnsi="Corbel"/>
          <w:bCs/>
          <w:sz w:val="20"/>
          <w:szCs w:val="22"/>
          <w:lang w:eastAsia="en-US"/>
        </w:rPr>
        <w:t xml:space="preserve">. </w:t>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lang w:eastAsia="en-US"/>
        </w:rPr>
      </w:pPr>
      <w:r>
        <w:rPr>
          <w:rFonts w:ascii="Corbel" w:hAnsi="Corbel"/>
          <w:bCs/>
          <w:sz w:val="20"/>
          <w:szCs w:val="22"/>
          <w:lang w:eastAsia="en-US"/>
        </w:rPr>
        <w:t xml:space="preserve">W przypadku pozostałych rzeczy wskazywanych jako najważniejsze, tj. pieniędzy, pracy, stabilizacji  i spokoju ducha, znacznie częściej deklarowano deficyty i związany z tym brak satysfakcji czy napięcie. </w:t>
      </w:r>
      <w:r>
        <w:rPr>
          <w:rFonts w:ascii="Corbel" w:hAnsi="Corbel"/>
          <w:b/>
          <w:bCs/>
          <w:sz w:val="20"/>
          <w:szCs w:val="22"/>
          <w:lang w:eastAsia="en-US"/>
        </w:rPr>
        <w:t>Największy problem stanowią pieniądze oraz kłopoty z pracą</w:t>
      </w:r>
      <w:r>
        <w:rPr>
          <w:rFonts w:ascii="Corbel" w:hAnsi="Corbel"/>
          <w:bCs/>
          <w:sz w:val="20"/>
          <w:szCs w:val="22"/>
          <w:lang w:eastAsia="en-US"/>
        </w:rPr>
        <w:t xml:space="preserve">. Większość rozmówców nie jest zadowolona z osiąganych zarobków. Ten problem jest dla nich szczególnie dotkliwy, gdyż w ich  ocenie </w:t>
      </w:r>
      <w:r>
        <w:rPr>
          <w:rFonts w:ascii="Corbel" w:hAnsi="Corbel"/>
          <w:b/>
          <w:bCs/>
          <w:sz w:val="20"/>
          <w:szCs w:val="22"/>
          <w:lang w:eastAsia="en-US"/>
        </w:rPr>
        <w:t>rola pieniędzy w życiu codziennym wciąż rośnie</w:t>
      </w:r>
      <w:r>
        <w:rPr>
          <w:rFonts w:ascii="Corbel" w:hAnsi="Corbel"/>
          <w:bCs/>
          <w:sz w:val="20"/>
          <w:szCs w:val="22"/>
          <w:lang w:eastAsia="en-US"/>
        </w:rPr>
        <w:t xml:space="preserve"> – zaspokajanie wszelakich potrzeb coraz bardziej wiąże się z koniecznością ponoszenia znacznych nakładów finansowych. Do głównych problemów związanych z pracą należą: niepewność zatrudnienia (w tym także brak stałej umowy o pracę), niskie płace, pogarszające się warunki pracy (rosnące wymagania pracodawców, szczególnie jeśli chodzi o dyspozycyjność) i wreszcie brak pracy. </w:t>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lang w:eastAsia="en-US"/>
        </w:rPr>
      </w:pPr>
      <w:r>
        <w:rPr>
          <w:rFonts w:ascii="Corbel" w:hAnsi="Corbel"/>
          <w:bCs/>
          <w:sz w:val="20"/>
          <w:szCs w:val="22"/>
          <w:lang w:eastAsia="en-US"/>
        </w:rPr>
        <w:t xml:space="preserve">Deficyty finansowe i problemy z pracą przekładają się z kolei w ocenie respondentów na </w:t>
      </w:r>
      <w:r>
        <w:rPr>
          <w:rFonts w:ascii="Corbel" w:hAnsi="Corbel"/>
          <w:b/>
          <w:bCs/>
          <w:sz w:val="20"/>
          <w:szCs w:val="22"/>
          <w:lang w:eastAsia="en-US"/>
        </w:rPr>
        <w:t>brak życiowej stabilizacji</w:t>
      </w:r>
      <w:r>
        <w:rPr>
          <w:rFonts w:ascii="Corbel" w:hAnsi="Corbel"/>
          <w:bCs/>
          <w:sz w:val="20"/>
          <w:szCs w:val="22"/>
          <w:lang w:eastAsia="en-US"/>
        </w:rPr>
        <w:t xml:space="preserve"> rozumianej jako niepewność przyszłości. Rodzi to swoisty stres, który odbiera spokój ducha i trwale wpędza w gorsze samopoczucie. Warto w tym miejscu zwrócić uwagę na to, że w opisywaniu dyskomfortu związanego z brakiem stabilizacji rozmówcy odnoszą się głownie do stanu psychicznego, bez odwołania do zdrowia fizycznego. Mówią raczej o „spokoju” lub „spokoju ducha”. Temat zdrowia jest dla nich bowiem związany przede wszystkim z somatyką, tj. aspektem cielesnym. Myśląc o zdrowiu, myślą wyłącznie o kondycji fizycznej, a nie emocjonalnej. </w:t>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
          <w:b/>
          <w:color w:val="96A31D"/>
        </w:rPr>
      </w:pPr>
      <w:r>
        <w:rPr>
          <w:rFonts w:ascii="Corbel" w:hAnsi="Corbel"/>
          <w:b/>
          <w:color w:val="96A31D"/>
        </w:rPr>
      </w:r>
    </w:p>
    <w:p>
      <w:pPr>
        <w:pStyle w:val="Normal"/>
        <w:spacing w:lineRule="auto" w:line="276" w:before="0" w:after="0"/>
        <w:rPr>
          <w:rFonts w:ascii="Corbel" w:hAnsi="Corbel"/>
          <w:b/>
          <w:b/>
          <w:color w:val="96A31D"/>
        </w:rPr>
      </w:pPr>
      <w:r>
        <w:rPr>
          <w:rFonts w:ascii="Corbel" w:hAnsi="Corbel"/>
          <w:b/>
          <w:color w:val="96A31D"/>
        </w:rPr>
        <w:t>Zdrowie</w:t>
      </w:r>
    </w:p>
    <w:p>
      <w:pPr>
        <w:pStyle w:val="Normal"/>
        <w:spacing w:lineRule="auto" w:line="276" w:before="0" w:after="0"/>
        <w:rPr>
          <w:rFonts w:ascii="Corbel" w:hAnsi="Corbel"/>
          <w:bCs/>
          <w:sz w:val="20"/>
          <w:szCs w:val="22"/>
          <w:lang w:eastAsia="en-US"/>
        </w:rPr>
      </w:pPr>
      <w:r>
        <w:rPr>
          <w:rFonts w:ascii="Corbel" w:hAnsi="Corbel"/>
          <w:bCs/>
          <w:sz w:val="20"/>
          <w:szCs w:val="22"/>
          <w:lang w:eastAsia="en-US"/>
        </w:rPr>
        <w:t xml:space="preserve">W kontekście zdrowia myśli się przede wszystkim o </w:t>
      </w:r>
      <w:r>
        <w:rPr>
          <w:rFonts w:ascii="Corbel" w:hAnsi="Corbel"/>
          <w:b/>
          <w:bCs/>
          <w:sz w:val="20"/>
          <w:szCs w:val="22"/>
          <w:lang w:eastAsia="en-US"/>
        </w:rPr>
        <w:t>dobrej formie, odporności, ogólnej sprawności fizycznej</w:t>
      </w:r>
      <w:r>
        <w:rPr>
          <w:rFonts w:ascii="Corbel" w:hAnsi="Corbel"/>
          <w:bCs/>
          <w:sz w:val="20"/>
          <w:szCs w:val="22"/>
          <w:lang w:eastAsia="en-US"/>
        </w:rPr>
        <w:t xml:space="preserve">. Można zauważyć wyraźne różnice ze względu na płeć. Dla </w:t>
      </w:r>
      <w:r>
        <w:rPr>
          <w:rFonts w:ascii="Corbel" w:hAnsi="Corbel"/>
          <w:b/>
          <w:bCs/>
          <w:sz w:val="20"/>
          <w:szCs w:val="22"/>
          <w:lang w:eastAsia="en-US"/>
        </w:rPr>
        <w:t>kobiet temat zdrowia wydaje się znacznie ważniejszy</w:t>
      </w:r>
      <w:r>
        <w:rPr>
          <w:rFonts w:ascii="Corbel" w:hAnsi="Corbel"/>
          <w:bCs/>
          <w:sz w:val="20"/>
          <w:szCs w:val="22"/>
          <w:lang w:eastAsia="en-US"/>
        </w:rPr>
        <w:t>: bardziej interesują się zdrowym stylem życia, profilaktyką oraz są – generalnie rzecz biorąc – trochę bardziej niezadowolone z własnego stanu zdrowia niż mężczyźni. Wynika to jednak z wyższego poziomu oczekiwań i ogólnie ‘wyższego standardu’. Dla mężczyzn zdrowie to po prostu brak poważniejszych chorób. Ponieważ, poza pojedynczymi przypadkami, większość rozmówców nie doświadcza obecnie takowych, są oni skłonni określać siebie jako zdrowych nieco częściej niż kobiety.</w:t>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lang w:eastAsia="en-US"/>
        </w:rPr>
      </w:pPr>
      <w:r>
        <w:rPr>
          <w:rFonts w:ascii="Corbel" w:hAnsi="Corbel"/>
          <w:b/>
          <w:color w:val="96A31D"/>
        </w:rPr>
        <w:t>Rodzina</w:t>
      </w:r>
    </w:p>
    <w:p>
      <w:pPr>
        <w:pStyle w:val="Normal"/>
        <w:spacing w:lineRule="auto" w:line="276" w:before="0" w:after="0"/>
        <w:rPr>
          <w:rFonts w:ascii="Corbel" w:hAnsi="Corbel"/>
          <w:bCs/>
          <w:sz w:val="20"/>
          <w:szCs w:val="22"/>
          <w:lang w:eastAsia="en-US"/>
        </w:rPr>
      </w:pPr>
      <w:r>
        <w:rPr>
          <w:rFonts w:eastAsia="Calibri" w:ascii="Corbel" w:hAnsi="Corbel"/>
          <w:bCs/>
          <w:sz w:val="20"/>
          <w:szCs w:val="22"/>
          <w:lang w:eastAsia="en-US"/>
        </w:rPr>
        <w:t xml:space="preserve">Większość badanych to osoby o </w:t>
      </w:r>
      <w:r>
        <w:rPr>
          <w:rFonts w:eastAsia="Calibri" w:ascii="Corbel" w:hAnsi="Corbel"/>
          <w:b/>
          <w:bCs/>
          <w:sz w:val="20"/>
          <w:szCs w:val="22"/>
          <w:lang w:eastAsia="en-US"/>
        </w:rPr>
        <w:t>ustabilizowanej sytuacji życiowej</w:t>
      </w:r>
      <w:r>
        <w:rPr>
          <w:rFonts w:eastAsia="Calibri" w:ascii="Corbel" w:hAnsi="Corbel"/>
          <w:bCs/>
          <w:sz w:val="20"/>
          <w:szCs w:val="22"/>
          <w:lang w:eastAsia="en-US"/>
        </w:rPr>
        <w:t xml:space="preserve">, są w stałych związkach, mają dzieci, część – również wnuki. Niektórzy mieszkają jeszcze z dorastającymi lub dorosłymi dziećmi, inni weszli w stadium pustego gniazda. Swoje życie opisują jako przykład realizacji </w:t>
      </w:r>
      <w:r>
        <w:rPr>
          <w:rFonts w:eastAsia="Calibri" w:ascii="Corbel" w:hAnsi="Corbel"/>
          <w:b/>
          <w:bCs/>
          <w:sz w:val="20"/>
          <w:szCs w:val="22"/>
          <w:lang w:eastAsia="en-US"/>
        </w:rPr>
        <w:t>dość klasycznego wzorca rodziny nuklearnej</w:t>
      </w:r>
      <w:r>
        <w:rPr>
          <w:rFonts w:eastAsia="Calibri" w:ascii="Corbel" w:hAnsi="Corbel"/>
          <w:bCs/>
          <w:sz w:val="20"/>
          <w:szCs w:val="22"/>
          <w:lang w:eastAsia="en-US"/>
        </w:rPr>
        <w:t xml:space="preserve">: dość wcześnie ślub, szybko dzieci – zwykle dwójka lub więcej. Badani mają dość wąską definicję rodziny – obejmuje ona </w:t>
      </w:r>
      <w:r>
        <w:rPr>
          <w:rFonts w:ascii="Corbel" w:hAnsi="Corbel"/>
          <w:bCs/>
          <w:sz w:val="20"/>
          <w:szCs w:val="22"/>
          <w:lang w:eastAsia="en-US"/>
        </w:rPr>
        <w:t xml:space="preserve">partnera/partnerkę i dzieci, ewentualnie starszą i młodsze generację, tj. rodziców i wnuki. </w:t>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lang w:eastAsia="en-US"/>
        </w:rPr>
      </w:pPr>
      <w:r>
        <w:rPr>
          <w:rFonts w:ascii="Corbel" w:hAnsi="Corbel"/>
          <w:b/>
          <w:bCs/>
          <w:sz w:val="20"/>
          <w:szCs w:val="22"/>
          <w:lang w:eastAsia="en-US"/>
        </w:rPr>
        <w:t>Zadowolenie</w:t>
      </w:r>
      <w:r>
        <w:rPr>
          <w:rFonts w:ascii="Corbel" w:hAnsi="Corbel"/>
          <w:bCs/>
          <w:sz w:val="20"/>
          <w:szCs w:val="22"/>
          <w:lang w:eastAsia="en-US"/>
        </w:rPr>
        <w:t xml:space="preserve"> ze swojej rodziny deklarują na ogół zarówno kobiety jak i mężczyźni. Większość osób pozytywnie wyraża się o relacjach ze swoimi dziećmi, rodzicami, wnukami. Przy szczegółowym omówieniu dają się jednak zauważyć pewne rysy. Są one przypisywane negatywnemu wpływowi nowoczesnego stylu życia na rodzinę. </w:t>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rPr>
      </w:pPr>
      <w:r>
        <w:rPr>
          <w:rFonts w:ascii="Corbel" w:hAnsi="Corbel"/>
          <w:bCs/>
          <w:sz w:val="20"/>
          <w:szCs w:val="22"/>
          <w:lang w:eastAsia="en-US"/>
        </w:rPr>
        <w:t xml:space="preserve">Myśląc o zmianach funkcjonowania rodziny na przestrzeni lat, badani </w:t>
      </w:r>
      <w:r>
        <w:rPr>
          <w:rFonts w:ascii="Corbel" w:hAnsi="Corbel"/>
          <w:bCs/>
          <w:sz w:val="20"/>
          <w:szCs w:val="22"/>
        </w:rPr>
        <w:t xml:space="preserve">wskazywali przede wszystkim na negatywne tendencje. Na postrzegane zmiany w funkcjonowaniu rodziny składają się następujące elementy: </w:t>
      </w:r>
    </w:p>
    <w:p>
      <w:pPr>
        <w:pStyle w:val="Normal"/>
        <w:numPr>
          <w:ilvl w:val="0"/>
          <w:numId w:val="5"/>
        </w:numPr>
        <w:tabs>
          <w:tab w:val="left" w:pos="567" w:leader="none"/>
        </w:tabs>
        <w:spacing w:lineRule="auto" w:line="276" w:before="0" w:after="0"/>
        <w:rPr>
          <w:rFonts w:ascii="Corbel" w:hAnsi="Corbel"/>
          <w:bCs/>
          <w:sz w:val="20"/>
          <w:szCs w:val="22"/>
        </w:rPr>
      </w:pPr>
      <w:r>
        <w:rPr>
          <w:rFonts w:ascii="Corbel" w:hAnsi="Corbel"/>
          <w:b/>
          <w:bCs/>
          <w:sz w:val="20"/>
          <w:szCs w:val="22"/>
        </w:rPr>
        <w:t xml:space="preserve">Rodzina nadal jest ważna, ale nie jest już świętością. </w:t>
      </w:r>
      <w:r>
        <w:rPr>
          <w:rFonts w:ascii="Corbel" w:hAnsi="Corbel"/>
          <w:bCs/>
          <w:sz w:val="20"/>
          <w:szCs w:val="22"/>
        </w:rPr>
        <w:t>W odczuciu większości rozmówców rodzina była kiedyś większą wartością, dziś nie jest już postrzegana jako wartość bezwzględna. Rodzina nadal jest ważna, ale obok niej na znaczeniu zyskują: praca, indywidualna satysfakcja i samorealizacja oraz dobre relacje.  Rodzina staje się tylko jednym z wielu życiowych ‘opcji’.</w:t>
      </w:r>
    </w:p>
    <w:p>
      <w:pPr>
        <w:pStyle w:val="Normal"/>
        <w:numPr>
          <w:ilvl w:val="0"/>
          <w:numId w:val="5"/>
        </w:numPr>
        <w:spacing w:lineRule="auto" w:line="276" w:before="0" w:after="0"/>
        <w:rPr>
          <w:rFonts w:ascii="Corbel" w:hAnsi="Corbel"/>
          <w:bCs/>
          <w:sz w:val="20"/>
          <w:szCs w:val="22"/>
        </w:rPr>
      </w:pPr>
      <w:r>
        <w:rPr>
          <w:rFonts w:ascii="Corbel" w:hAnsi="Corbel"/>
          <w:b/>
          <w:bCs/>
          <w:sz w:val="20"/>
          <w:szCs w:val="22"/>
        </w:rPr>
        <w:t>Osłabienie więzi wewnątrz rodziny.</w:t>
      </w:r>
      <w:r>
        <w:rPr>
          <w:rFonts w:ascii="Corbel" w:hAnsi="Corbel"/>
          <w:bCs/>
          <w:sz w:val="20"/>
          <w:szCs w:val="22"/>
        </w:rPr>
        <w:t xml:space="preserve"> Ludzie spędzają coraz więcej czasu poza domem (przede wszystkim w pracy), a coraz mniej w domu. Mniej czasu poświęcają na rozmowy ze sobą i wspólne spędzanie czasu. Zdaniem wielu respondentów, istotnym czynnikiem osłabiającym więzi rodzinne jest sama praca. W części przypadków jest to związane z pracą jako coraz ważniejszą przestrzenią życiowej samorealizacji, wobec której rodzina schodzi na drugi plan (tak mówią zwłaszcza osoby w wieku 50+; mają przy tym na myśli swoje dorosłe dzieci). W części zaś z odczuwanym przymusem ekonomicznym – praca niskopłatna musi być intensywna, jeśli ma przynieść zarobki pozwalające na utrzymanie rodziny.  </w:t>
      </w:r>
    </w:p>
    <w:p>
      <w:pPr>
        <w:pStyle w:val="Normal"/>
        <w:numPr>
          <w:ilvl w:val="0"/>
          <w:numId w:val="5"/>
        </w:numPr>
        <w:spacing w:lineRule="auto" w:line="276" w:before="0" w:after="0"/>
        <w:rPr>
          <w:rFonts w:ascii="Corbel" w:hAnsi="Corbel"/>
          <w:bCs/>
          <w:sz w:val="20"/>
          <w:szCs w:val="22"/>
        </w:rPr>
      </w:pPr>
      <w:r>
        <w:rPr>
          <w:rFonts w:ascii="Corbel" w:hAnsi="Corbel"/>
          <w:b/>
          <w:bCs/>
          <w:sz w:val="20"/>
          <w:szCs w:val="22"/>
        </w:rPr>
        <w:t>Oddalenie, życie na odległość.</w:t>
      </w:r>
      <w:r>
        <w:rPr>
          <w:rFonts w:ascii="Corbel" w:hAnsi="Corbel"/>
          <w:bCs/>
          <w:sz w:val="20"/>
          <w:szCs w:val="22"/>
        </w:rPr>
        <w:t xml:space="preserve"> Rosnąca mobilność skutkuje życiem w rozproszeniu. Członkowie rodziny mieszkają nieraz w różnych miastach, różnych krajach. Niekiedy także z dala od swoich partnerów i dzieci.</w:t>
      </w:r>
    </w:p>
    <w:p>
      <w:pPr>
        <w:pStyle w:val="Normal"/>
        <w:numPr>
          <w:ilvl w:val="0"/>
          <w:numId w:val="5"/>
        </w:numPr>
        <w:spacing w:lineRule="auto" w:line="276" w:before="0" w:after="0"/>
        <w:rPr>
          <w:rFonts w:ascii="Corbel" w:hAnsi="Corbel"/>
          <w:bCs/>
          <w:sz w:val="20"/>
          <w:szCs w:val="22"/>
        </w:rPr>
      </w:pPr>
      <w:r>
        <w:rPr>
          <w:rFonts w:ascii="Corbel" w:hAnsi="Corbel"/>
          <w:b/>
          <w:bCs/>
          <w:sz w:val="20"/>
          <w:szCs w:val="22"/>
        </w:rPr>
        <w:t>Styl życia.</w:t>
      </w:r>
      <w:r>
        <w:rPr>
          <w:rFonts w:ascii="Corbel" w:hAnsi="Corbel"/>
          <w:bCs/>
          <w:sz w:val="20"/>
          <w:szCs w:val="22"/>
        </w:rPr>
        <w:t xml:space="preserve"> Współczesne życie w pośpiechu (trwały deficyt czasu wolnego) oraz brak wspólnego rytmu życia sprawia, że nawet jeśli się razem mieszka, to czasem trudno się wspólnie spotkać – pory pracy, nauki, odpoczynku członków rodziny często nie pokrywają się ze sobą. Istotnym czynnikiem jest również upowszechnienie nowych technologii, które skutkuje tym, że każdy siedzi przed swoim ekranem i żyje w trochę osobnym świecie. Zdaniem większości respondentów </w:t>
      </w:r>
      <w:r>
        <w:rPr>
          <w:rFonts w:ascii="Corbel" w:hAnsi="Corbel"/>
          <w:b/>
          <w:bCs/>
          <w:sz w:val="20"/>
          <w:szCs w:val="22"/>
        </w:rPr>
        <w:t>nowe, elektroniczne kanały komunikacji</w:t>
      </w:r>
      <w:r>
        <w:rPr>
          <w:rFonts w:ascii="Corbel" w:hAnsi="Corbel"/>
          <w:bCs/>
          <w:sz w:val="20"/>
          <w:szCs w:val="22"/>
        </w:rPr>
        <w:t xml:space="preserve"> pomagają utrzymać kontakt na odległość, ale też oddalają od osób, które są w pobliżu. </w:t>
      </w:r>
    </w:p>
    <w:p>
      <w:pPr>
        <w:pStyle w:val="Normal"/>
        <w:numPr>
          <w:ilvl w:val="0"/>
          <w:numId w:val="5"/>
        </w:numPr>
        <w:spacing w:lineRule="auto" w:line="276" w:before="0" w:after="0"/>
        <w:rPr>
          <w:rFonts w:ascii="Corbel" w:hAnsi="Corbel"/>
          <w:bCs/>
          <w:sz w:val="20"/>
          <w:szCs w:val="22"/>
        </w:rPr>
      </w:pPr>
      <w:r>
        <w:rPr>
          <w:rFonts w:ascii="Corbel" w:hAnsi="Corbel"/>
          <w:bCs/>
          <w:sz w:val="20"/>
          <w:szCs w:val="22"/>
        </w:rPr>
        <w:t xml:space="preserve">Wszystko to skutkuje większą </w:t>
      </w:r>
      <w:r>
        <w:rPr>
          <w:rFonts w:ascii="Corbel" w:hAnsi="Corbel"/>
          <w:b/>
          <w:bCs/>
          <w:sz w:val="20"/>
          <w:szCs w:val="22"/>
        </w:rPr>
        <w:t>liczbą rozwodów i większym ogólnym przyzwoleniem na taki sposób rozwiązywania problemów w związku</w:t>
      </w:r>
      <w:r>
        <w:rPr>
          <w:rFonts w:ascii="Corbel" w:hAnsi="Corbel"/>
          <w:bCs/>
          <w:sz w:val="20"/>
          <w:szCs w:val="22"/>
        </w:rPr>
        <w:t xml:space="preserve">. Czynniki takie jak: równouprawnienie kobiet, malejące wpływy kościoła, rosnące przyzwolenie na inne modele współżycia i większą swobodę obyczajową – to wszystko sprawia, że ludzie szukają najbardziej dogodnych dla siebie modeli współżycia (także w małych miejscowościach). W odczuciu rozmówców ma to swoje dobre i złe skutki. Z jednej strony ludziom łatwiej dziś jest się wyrwać ze szkodliwych związków, z drugiej strony narusza to trwałość życia rodzinnego. </w:t>
      </w:r>
    </w:p>
    <w:p>
      <w:pPr>
        <w:pStyle w:val="Normal"/>
        <w:numPr>
          <w:ilvl w:val="0"/>
          <w:numId w:val="5"/>
        </w:numPr>
        <w:spacing w:lineRule="auto" w:line="276" w:before="0" w:after="0"/>
        <w:rPr>
          <w:rFonts w:ascii="Corbel" w:hAnsi="Corbel"/>
          <w:bCs/>
          <w:sz w:val="20"/>
          <w:szCs w:val="22"/>
        </w:rPr>
      </w:pPr>
      <w:r>
        <w:rPr>
          <w:rFonts w:ascii="Corbel" w:hAnsi="Corbel"/>
          <w:b/>
          <w:bCs/>
          <w:sz w:val="20"/>
          <w:szCs w:val="22"/>
        </w:rPr>
        <w:t xml:space="preserve">Zmieniają się też same oczekiwania wobec związku. </w:t>
      </w:r>
      <w:r>
        <w:rPr>
          <w:rFonts w:ascii="Corbel" w:hAnsi="Corbel"/>
          <w:bCs/>
          <w:sz w:val="20"/>
          <w:szCs w:val="22"/>
        </w:rPr>
        <w:t>Związek musi być satysfakcjonujący jeżeli ma trwać. Jeśli nie udaje się szybko rozwiązać jakiegoś problemu, to związki są często kończone. Wynika to z jednej strony z przyzwolenia na rozwody, a z drugiej z łatwości poznawania nowych partnerów. Część osób zwraca uwagę, że młodzi ludzie nie chcą się wiązać na stałe, że unikają odpowiedzialności, a nowoczesny świat dopuszcza i akceptuje takie wybory; tworzy warunki do ‘dobrego życia’ również poza rodziną. Kiedyś – wspominali respondenci – o związki się walczyło; w ratowanie małżeństw angażowali się rodzice, krewni; łatwiej też akceptowano związki mało udane i trwano w nich – jako w akceptowanej i ekonomicznie ‘bezpiecznej’ formule życia prywatnego. Dziś takich przymusów, takiej kontroli społecznej nie ma, a i wymagania wobec związku są wyższe niż kiedyś.</w:t>
      </w:r>
    </w:p>
    <w:p>
      <w:pPr>
        <w:pStyle w:val="Normal"/>
        <w:spacing w:lineRule="auto" w:line="276" w:before="0" w:after="0"/>
        <w:ind w:left="454" w:hanging="0"/>
        <w:rPr>
          <w:rFonts w:ascii="Corbel" w:hAnsi="Corbel"/>
          <w:bCs/>
          <w:sz w:val="20"/>
          <w:szCs w:val="22"/>
        </w:rPr>
      </w:pPr>
      <w:r>
        <w:rPr>
          <w:rFonts w:ascii="Corbel" w:hAnsi="Corbel"/>
          <w:bCs/>
          <w:sz w:val="20"/>
          <w:szCs w:val="22"/>
        </w:rPr>
      </w:r>
    </w:p>
    <w:p>
      <w:pPr>
        <w:pStyle w:val="Normal"/>
        <w:spacing w:lineRule="auto" w:line="276" w:before="0" w:after="0"/>
        <w:ind w:left="454" w:hanging="0"/>
        <w:rPr>
          <w:rFonts w:ascii="Corbel" w:hAnsi="Corbel"/>
          <w:bCs/>
          <w:sz w:val="20"/>
          <w:szCs w:val="22"/>
        </w:rPr>
      </w:pPr>
      <w:r>
        <w:rPr>
          <w:rFonts w:ascii="Corbel" w:hAnsi="Corbel"/>
          <w:bCs/>
          <w:sz w:val="20"/>
          <w:szCs w:val="22"/>
        </w:rPr>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Rodzina się zmienia, wszyscy ludzie robią się coraz bardziej zabiegani [Puławy,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Za naszych czasów było inaczej. Mąż szedł do pracy, dziewczyna pilnowała dzieci, gotowała. Dzisiaj nie ma podziału. Zięć gotuje, myje szyby, sprząta. [Radom,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Kiedyś rodzice mieli wpływ. Matka tłumaczyła. Pod wpływem rozmów schodzili się. Teraz każdy sobie. [Radom,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Rodzina miała więcej czasu dla siebie. (…) Spożywało się razem posiłki. Teraz od przypadku do przypadku. (…) Teraz jak małe zwierzątka. Każdy ma swój komputer. Po posiłku idzie do nory i koniec kontaktu. (…) Coraz mniej czasu się poświęca dzieciom, a więcej człowiek goni za pracą, za pieniędzmi. [Katowice,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Pogoń za pieniądzem. Rodzina teraz nie jest spójna tak jak kiedyś. Wszystko to jest związane z finansami, bo człowiek jest zaganiany i ciągle musi podążać za pieniądzem. (…) Poprzez nowoczesne technologie, ludzie przestają ze sobą obcować. Teraz każdy siedzi przed telefonem, czy tabletem. Co z tego, że siedzą razem w jednym pomieszczeniu, jak oni są osobno. [Opole,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 xml:space="preserve">Jeżeli chodzi o instytucję kościoła, to dużo młodych bierze ślub kościelny dla babć i dziadków, mimo że sami go nie potrzebują. (…) Dawniej rodziny bardzo napierały na związki, ingerowały w nie i starały się je naprawiać, a dzisiaj to się ludzie rozwodzą, rodziny nie wciskają nosa jak kiedyś. [Katowice, K] </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Dzisiaj ludzie pracują po 12 godzin, są 14 poza domem. Wracają do siebie do domu i chcą odpocząć, nie mają czasu na siebie nawzajem. Nasze życie warunkują niestety pieniądze. [Gdańsk, M]</w:t>
      </w:r>
    </w:p>
    <w:p>
      <w:pPr>
        <w:pStyle w:val="Normal"/>
        <w:spacing w:lineRule="auto" w:line="276" w:before="0" w:after="0"/>
        <w:ind w:left="454" w:hanging="0"/>
        <w:rPr>
          <w:rFonts w:ascii="Corbel" w:hAnsi="Corbel"/>
          <w:bCs/>
          <w:sz w:val="20"/>
          <w:szCs w:val="22"/>
        </w:rPr>
      </w:pPr>
      <w:r>
        <w:rPr>
          <w:rFonts w:ascii="Corbel" w:hAnsi="Corbel"/>
          <w:bCs/>
          <w:sz w:val="20"/>
          <w:szCs w:val="22"/>
        </w:rPr>
      </w:r>
    </w:p>
    <w:p>
      <w:pPr>
        <w:pStyle w:val="Normal"/>
        <w:spacing w:lineRule="auto" w:line="276" w:before="0" w:after="0"/>
        <w:rPr>
          <w:rFonts w:ascii="Corbel" w:hAnsi="Corbel"/>
          <w:bCs/>
          <w:sz w:val="20"/>
          <w:szCs w:val="22"/>
        </w:rPr>
      </w:pPr>
      <w:r>
        <w:rPr>
          <w:rFonts w:ascii="Corbel" w:hAnsi="Corbel"/>
          <w:bCs/>
          <w:sz w:val="20"/>
          <w:szCs w:val="22"/>
        </w:rPr>
        <w:t xml:space="preserve">Warto podkreślić </w:t>
      </w:r>
      <w:r>
        <w:rPr>
          <w:rFonts w:ascii="Corbel" w:hAnsi="Corbel"/>
          <w:b/>
          <w:bCs/>
          <w:sz w:val="20"/>
          <w:szCs w:val="22"/>
        </w:rPr>
        <w:t>brak znaczących różnic w postrzeganiu rodziny ze względu na miejsce zamieszkania</w:t>
      </w:r>
      <w:r>
        <w:rPr>
          <w:rFonts w:ascii="Corbel" w:hAnsi="Corbel"/>
          <w:bCs/>
          <w:sz w:val="20"/>
          <w:szCs w:val="22"/>
        </w:rPr>
        <w:t xml:space="preserve">. Opisywane zmiany w funkcjonowaniu rodziny zachodzą zarówno w miastach, jak i na terenach nisko-zurbanizowanych. Zapewne przede wszystkim za sprawą mediów oraz rosnącej zawodowej i życiowej mobilności mieszkańców, którzy przy okazji podróży poza miejsce stałego zamieszkania ‘importują’ bardziej nowoczesne wzorce życia prywatnego i intymnego. </w:t>
      </w:r>
    </w:p>
    <w:p>
      <w:pPr>
        <w:pStyle w:val="Normal"/>
        <w:spacing w:lineRule="auto" w:line="276" w:before="0" w:after="0"/>
        <w:rPr>
          <w:rFonts w:ascii="Corbel" w:hAnsi="Corbel"/>
          <w:bCs/>
          <w:sz w:val="20"/>
          <w:szCs w:val="22"/>
        </w:rPr>
      </w:pPr>
      <w:r>
        <w:rPr>
          <w:rFonts w:ascii="Corbel" w:hAnsi="Corbel"/>
          <w:bCs/>
          <w:sz w:val="20"/>
          <w:szCs w:val="22"/>
        </w:rPr>
      </w:r>
    </w:p>
    <w:p>
      <w:pPr>
        <w:pStyle w:val="Normal"/>
        <w:spacing w:lineRule="auto" w:line="276" w:before="0" w:after="0"/>
        <w:rPr>
          <w:rFonts w:ascii="Corbel" w:hAnsi="Corbel"/>
          <w:bCs/>
          <w:sz w:val="20"/>
          <w:szCs w:val="22"/>
          <w:lang w:eastAsia="en-US"/>
        </w:rPr>
      </w:pPr>
      <w:r>
        <w:rPr>
          <w:rFonts w:ascii="Corbel" w:hAnsi="Corbel"/>
          <w:bCs/>
          <w:sz w:val="20"/>
          <w:szCs w:val="22"/>
          <w:lang w:eastAsia="en-US"/>
        </w:rPr>
        <w:t>Warto też zauważyć, że intuicje i obserwacje respondentów dotyczące przemian rodziny są zbieżne z przemianami opisywanymi przez Małgorzatę Sikorską („Współczesne społeczeństwo polskie” 2012, roz. „Życie rodzinne”), która śledzi polskie metamorfozy tradycyjnego modelu rodziny w kierunku modelu typowego dla zachodniej kultury liberalnej. Sikorska ujmuje to tak</w:t>
      </w:r>
      <w:r>
        <w:rPr>
          <w:rFonts w:ascii="Corbel" w:hAnsi="Corbel"/>
          <w:bCs/>
          <w:i/>
          <w:sz w:val="20"/>
          <w:szCs w:val="22"/>
          <w:lang w:eastAsia="en-US"/>
        </w:rPr>
        <w:t>: obecnie członkowie rodzin nie „tworzą” już historii swego rodu, lecz przede wszystkim kreują własne biografie: samo-refleksyjne „biografie wyboru”, biografie „zrób to sam”. W tej sytuacji związki stają się mniej trwałe.</w:t>
      </w:r>
      <w:r>
        <w:rPr>
          <w:rFonts w:ascii="Corbel" w:hAnsi="Corbel"/>
          <w:bCs/>
          <w:sz w:val="20"/>
          <w:szCs w:val="22"/>
          <w:lang w:eastAsia="en-US"/>
        </w:rPr>
        <w:t xml:space="preserve"> (s.198)</w:t>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ascii="Corbel" w:hAnsi="Corbel"/>
          <w:bCs/>
          <w:sz w:val="20"/>
          <w:szCs w:val="22"/>
          <w:lang w:eastAsia="en-US"/>
        </w:rPr>
        <w:t xml:space="preserve">Wszystko to prowadzi do </w:t>
      </w:r>
      <w:r>
        <w:rPr>
          <w:rFonts w:ascii="Corbel" w:hAnsi="Corbel"/>
          <w:b/>
          <w:bCs/>
          <w:sz w:val="20"/>
          <w:szCs w:val="22"/>
          <w:lang w:eastAsia="en-US"/>
        </w:rPr>
        <w:t>większego krytycyzmu w ocenie relacji z partnerem</w:t>
      </w:r>
      <w:r>
        <w:rPr>
          <w:rFonts w:ascii="Corbel" w:hAnsi="Corbel"/>
          <w:bCs/>
          <w:sz w:val="20"/>
          <w:szCs w:val="22"/>
          <w:lang w:eastAsia="en-US"/>
        </w:rPr>
        <w:t xml:space="preserve">. O ile związki z dziećmi są przeważnie opisywane w kategoriach pozytywnych, o tyle w kontekście partnerów pojawiają się uwagi krytyczne. Co ciekawe, temat ten podejmują </w:t>
      </w:r>
      <w:r>
        <w:rPr>
          <w:rFonts w:ascii="Corbel" w:hAnsi="Corbel"/>
          <w:b/>
          <w:bCs/>
          <w:sz w:val="20"/>
          <w:szCs w:val="22"/>
          <w:lang w:eastAsia="en-US"/>
        </w:rPr>
        <w:t>przede wszystkim kobiety</w:t>
      </w:r>
      <w:r>
        <w:rPr>
          <w:rFonts w:ascii="Corbel" w:hAnsi="Corbel"/>
          <w:bCs/>
          <w:sz w:val="20"/>
          <w:szCs w:val="22"/>
          <w:lang w:eastAsia="en-US"/>
        </w:rPr>
        <w:t xml:space="preserve">. To one częściej wskazują na deficyty tej relacji: wypalenie, brak wspólnych tematów, oddalenie, brak porozumienia, zanik wzajemnych uczuć. One też częściej opowiadały o </w:t>
      </w:r>
      <w:r>
        <w:rPr>
          <w:rFonts w:ascii="Corbel" w:hAnsi="Corbel"/>
          <w:b/>
          <w:bCs/>
          <w:sz w:val="20"/>
          <w:szCs w:val="22"/>
          <w:lang w:eastAsia="en-US"/>
        </w:rPr>
        <w:t>nieudanych związkach i trudnych</w:t>
      </w:r>
      <w:r>
        <w:rPr>
          <w:rFonts w:ascii="Corbel" w:hAnsi="Corbel"/>
          <w:bCs/>
          <w:sz w:val="20"/>
          <w:szCs w:val="22"/>
          <w:lang w:eastAsia="en-US"/>
        </w:rPr>
        <w:t xml:space="preserve"> </w:t>
      </w:r>
      <w:r>
        <w:rPr>
          <w:rFonts w:eastAsia="Calibri" w:ascii="Corbel" w:hAnsi="Corbel"/>
          <w:b/>
          <w:bCs/>
          <w:sz w:val="20"/>
          <w:szCs w:val="22"/>
          <w:lang w:eastAsia="en-US"/>
        </w:rPr>
        <w:t>przejściach</w:t>
      </w:r>
      <w:r>
        <w:rPr>
          <w:rFonts w:eastAsia="Calibri" w:ascii="Corbel" w:hAnsi="Corbel"/>
          <w:bCs/>
          <w:sz w:val="20"/>
          <w:szCs w:val="22"/>
          <w:lang w:eastAsia="en-US"/>
        </w:rPr>
        <w:t xml:space="preserve">.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Na większości grup była </w:t>
      </w:r>
      <w:r>
        <w:rPr>
          <w:rFonts w:eastAsia="Calibri" w:ascii="Corbel" w:hAnsi="Corbel"/>
          <w:b/>
          <w:bCs/>
          <w:sz w:val="20"/>
          <w:szCs w:val="22"/>
          <w:lang w:eastAsia="en-US"/>
        </w:rPr>
        <w:t>przynajmniej jedna (czasem więcej) kobieta, która przyznała, że w swoim związku zetknęła się z ‘patologią związku’</w:t>
      </w:r>
      <w:r>
        <w:rPr>
          <w:rFonts w:eastAsia="Calibri" w:ascii="Corbel" w:hAnsi="Corbel"/>
          <w:bCs/>
          <w:sz w:val="20"/>
          <w:szCs w:val="22"/>
          <w:lang w:eastAsia="en-US"/>
        </w:rPr>
        <w:t xml:space="preserve">: przemocą domową, nałogami, zdradami. Część zakończyła to formalnie rozwodem: zabrały dzieci i odeszły od męża/ partnera. Inne po prostu odeszły, nie regulując kwestii formalnych, np. bez anulowania ślubu kościelnego – część uzasadniała to kwestią wiary: przed Bogiem przysięgałam, dzieci mam z tego związku, nie widzę sensu anulowania tego.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Myślałam nawet o tym, żeby ten temat zamknąć, dowiadywałam się, że jest to anulowanie, unieważnienie ślubu, ale uznałam, że to nie może tak być. Dzieci mam z tego związku, nie mogę tego unieważnić. No przysięgałam, wierzę w Boga… ale żyć się razem nie dało. [Rzeszów,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Ja od męża odeszłam, bo bił. Jak pije, to nie przestanie. Latami czekałam, ale to nie ma co czekać. Trzeba siebie ratować i dzieci. Więc rozwiodłam się. teraz spotykam się z takim panem. Ale nie mieszkamy razem. Jest dobrze, jak jest. Człowiek po takich przejściach nie wiąże się tak chętnie. [Radom, K]</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Po takich doświadczeniach, jeśli nawiązuje się nowe związki intymne, to przeważnie </w:t>
      </w:r>
      <w:r>
        <w:rPr>
          <w:rFonts w:eastAsia="Calibri" w:ascii="Corbel" w:hAnsi="Corbel"/>
          <w:b/>
          <w:bCs/>
          <w:sz w:val="20"/>
          <w:szCs w:val="22"/>
          <w:lang w:eastAsia="en-US"/>
        </w:rPr>
        <w:t>bez ich formalizowania</w:t>
      </w:r>
      <w:r>
        <w:rPr>
          <w:rFonts w:eastAsia="Calibri" w:ascii="Corbel" w:hAnsi="Corbel"/>
          <w:bCs/>
          <w:sz w:val="20"/>
          <w:szCs w:val="22"/>
          <w:lang w:eastAsia="en-US"/>
        </w:rPr>
        <w:t xml:space="preserve">. To z kolei uzasadniane jest regulacjami prawnymi i majątkowymi: w tym wieku każdy ma za sobą jakąś historię – ja mam dzieci, on ma dzieci; ja mam jakieś mieszkanie, on ma jakieś mieszkanie – po mojej śmierci moje rzeczy przejmą moje dzieci, a jego – jego dzieci, nie ma sensu tego komplikować.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 xml:space="preserve">Najważniejsze to się rozumieć. Zrozumienie. Jak żona żyła to się rozumieliśmy. (…) Teraz mogę sobie pozwolić na dużo, bo małżonka nie żyje. Kiedyś była jedna kobieta. Teraz jestem wolnym strzelcem. Z kolei przerzucać kobiety to nie jest za zdrowe. W tej chwili spotykam się od czasu do czasu z jedną kobietą. To najlepsza sprawa. Poznaliśmy się na spacerze. Najpierw spacerki, kolacja ze śniadaniem. To trwa. [Puławy, M] </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Dobrze mieć przy sobie drugą połówkę. Nie musi być to żona, może być kobieta, która dba o ciebie najbardziej. [Opole, M]</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W takich nowych, luźnych związkach </w:t>
      </w:r>
      <w:r>
        <w:rPr>
          <w:rFonts w:eastAsia="Calibri" w:ascii="Corbel" w:hAnsi="Corbel"/>
          <w:b/>
          <w:bCs/>
          <w:sz w:val="20"/>
          <w:szCs w:val="22"/>
          <w:lang w:eastAsia="en-US"/>
        </w:rPr>
        <w:t>spędza się razem czas, można na siebie liczyć, czasem spędza się u siebie noc, ale rzadko dochodzi do wspólnego zamieszkania</w:t>
      </w:r>
      <w:r>
        <w:rPr>
          <w:rFonts w:eastAsia="Calibri" w:ascii="Corbel" w:hAnsi="Corbel"/>
          <w:bCs/>
          <w:sz w:val="20"/>
          <w:szCs w:val="22"/>
          <w:lang w:eastAsia="en-US"/>
        </w:rPr>
        <w:t>. Takie relacje mogą trwać przez wiele lat. Takie ‘luźne’ rozwiązania wydają się bezpieczniejsze, mniej zobowiązujące, ale przynoszące wiele zarówno praktycznych, jak i emocjonalnych korzyści: wsparcie w codziennych sprawach (jak np. zakupy, gotowanie, drobne naprawy), antidotum na samotność, możliwość wspólnego spędzania czasu.</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Starsze osoby podkreślają, że </w:t>
      </w:r>
      <w:r>
        <w:rPr>
          <w:rFonts w:eastAsia="Calibri" w:ascii="Corbel" w:hAnsi="Corbel"/>
          <w:b/>
          <w:bCs/>
          <w:sz w:val="20"/>
          <w:szCs w:val="22"/>
          <w:lang w:eastAsia="en-US"/>
        </w:rPr>
        <w:t>w kolejne związki życiowe wchodzi się ostrożnie, stosując już bardziej nowoczesne rozwiązania</w:t>
      </w:r>
      <w:r>
        <w:rPr>
          <w:rFonts w:eastAsia="Calibri" w:ascii="Corbel" w:hAnsi="Corbel"/>
          <w:bCs/>
          <w:sz w:val="20"/>
          <w:szCs w:val="22"/>
          <w:lang w:eastAsia="en-US"/>
        </w:rPr>
        <w:t xml:space="preserve">. O ile w młodości nie wyobrażano sobie takiej formy życia intymnego i większość przeszła ścieżkę: chłopak, narzeczeństwo, ślub i wspólne życie. O tyle w starszym wieku wielość form życia intymnego jest większa i szersze spektrum opcji jest faktycznie wdrażane w życie. Wspólnym mianownikiem pozostaje jednak </w:t>
      </w:r>
      <w:r>
        <w:rPr>
          <w:rFonts w:eastAsia="Calibri" w:ascii="Corbel" w:hAnsi="Corbel"/>
          <w:b/>
          <w:bCs/>
          <w:sz w:val="20"/>
          <w:szCs w:val="22"/>
          <w:lang w:eastAsia="en-US"/>
        </w:rPr>
        <w:t>przekonanie o monogamii</w:t>
      </w:r>
      <w:r>
        <w:rPr>
          <w:rFonts w:eastAsia="Calibri" w:ascii="Corbel" w:hAnsi="Corbel"/>
          <w:bCs/>
          <w:sz w:val="20"/>
          <w:szCs w:val="22"/>
          <w:lang w:eastAsia="en-US"/>
        </w:rPr>
        <w:t xml:space="preserve"> jako jest zasadzie regulującej życie w takich związkach. </w:t>
      </w:r>
      <w:r>
        <w:rPr>
          <w:rFonts w:ascii="Corbel" w:hAnsi="Corbel"/>
          <w:bCs/>
          <w:sz w:val="20"/>
          <w:szCs w:val="22"/>
        </w:rPr>
        <w:t xml:space="preserve">Potwierdzają to wyniki ankiety przeprowadzonej w ramach omawianego tu badania: </w:t>
      </w:r>
      <w:r>
        <w:rPr>
          <w:rFonts w:ascii="Corbel" w:hAnsi="Corbel"/>
          <w:b/>
          <w:bCs/>
          <w:sz w:val="20"/>
          <w:szCs w:val="22"/>
        </w:rPr>
        <w:t>56% osób miała w swoim życiu do 3 partnerów seksualnych</w:t>
      </w:r>
      <w:r>
        <w:rPr>
          <w:rFonts w:ascii="Corbel" w:hAnsi="Corbel"/>
          <w:bCs/>
          <w:sz w:val="20"/>
          <w:szCs w:val="22"/>
        </w:rPr>
        <w:t xml:space="preserve">. </w:t>
      </w:r>
    </w:p>
    <w:p>
      <w:pPr>
        <w:pStyle w:val="Normal"/>
        <w:spacing w:lineRule="auto" w:line="276" w:before="0" w:after="0"/>
        <w:rPr>
          <w:rFonts w:ascii="Corbel" w:hAnsi="Corbel"/>
          <w:bCs/>
          <w:sz w:val="20"/>
          <w:szCs w:val="22"/>
        </w:rPr>
      </w:pPr>
      <w:r>
        <w:rPr>
          <w:rFonts w:ascii="Corbel" w:hAnsi="Corbel"/>
          <w:bCs/>
          <w:sz w:val="20"/>
          <w:szCs w:val="22"/>
        </w:rPr>
      </w:r>
    </w:p>
    <w:p>
      <w:pPr>
        <w:pStyle w:val="Tretekstu"/>
        <w:spacing w:lineRule="auto" w:line="276" w:before="0" w:after="0"/>
        <w:rPr>
          <w:rFonts w:ascii="Corbel" w:hAnsi="Corbel"/>
          <w:bCs/>
          <w:sz w:val="18"/>
          <w:szCs w:val="22"/>
        </w:rPr>
      </w:pPr>
      <w:r>
        <w:rPr>
          <w:rFonts w:ascii="Corbel" w:hAnsi="Corbel"/>
          <w:bCs/>
          <w:sz w:val="18"/>
          <w:szCs w:val="22"/>
        </w:rPr>
        <w:t xml:space="preserve">Wykres: Liczba partnerów seksualnych  w życiu </w:t>
      </w:r>
    </w:p>
    <w:p>
      <w:pPr>
        <w:pStyle w:val="Tretekstu"/>
        <w:spacing w:lineRule="auto" w:line="276" w:before="0" w:after="0"/>
        <w:rPr>
          <w:rFonts w:ascii="Corbel" w:hAnsi="Corbel"/>
          <w:bCs/>
          <w:sz w:val="18"/>
          <w:szCs w:val="22"/>
        </w:rPr>
      </w:pPr>
      <w:r>
        <w:rPr>
          <w:rFonts w:ascii="Corbel" w:hAnsi="Corbel"/>
          <w:bCs/>
          <w:sz w:val="18"/>
          <w:szCs w:val="22"/>
        </w:rPr>
        <w:t>Baza: osoby, które odbywały stosunki seksualne w  ciągu ostatnich 12 miesięcy, N=777</w:t>
      </w:r>
    </w:p>
    <w:p>
      <w:pPr>
        <w:pStyle w:val="Tretekstu"/>
        <w:spacing w:lineRule="auto" w:line="276" w:before="0" w:after="0"/>
        <w:rPr>
          <w:rFonts w:ascii="Lato" w:hAnsi="Lato" w:cs="Arial"/>
          <w:b/>
          <w:b/>
          <w:sz w:val="20"/>
          <w:szCs w:val="20"/>
          <w:lang w:eastAsia="ja-JP"/>
        </w:rPr>
      </w:pPr>
      <w:r>
        <w:rPr/>
        <w:drawing>
          <wp:inline distT="0" distB="0" distL="0" distR="0">
            <wp:extent cx="5838825" cy="2085975"/>
            <wp:effectExtent l="0" t="0" r="0" b="0"/>
            <wp:docPr id="5"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Tretekstu"/>
        <w:spacing w:lineRule="auto" w:line="276" w:before="0" w:after="0"/>
        <w:rPr>
          <w:rFonts w:ascii="Lato" w:hAnsi="Lato" w:cs="Arial"/>
          <w:sz w:val="20"/>
          <w:szCs w:val="20"/>
        </w:rPr>
      </w:pPr>
      <w:r>
        <w:rPr>
          <w:rFonts w:cs="Arial" w:ascii="Lato" w:hAnsi="Lato"/>
          <w:sz w:val="20"/>
          <w:szCs w:val="20"/>
        </w:rPr>
      </w:r>
    </w:p>
    <w:p>
      <w:pPr>
        <w:pStyle w:val="Normal"/>
        <w:spacing w:lineRule="auto" w:line="276" w:before="0" w:after="0"/>
        <w:rPr>
          <w:rFonts w:ascii="Corbel" w:hAnsi="Corbel"/>
          <w:bCs/>
          <w:sz w:val="20"/>
          <w:szCs w:val="22"/>
        </w:rPr>
      </w:pPr>
      <w:r>
        <w:rPr>
          <w:rFonts w:ascii="Corbel" w:hAnsi="Corbel"/>
          <w:bCs/>
          <w:sz w:val="20"/>
          <w:szCs w:val="22"/>
        </w:rPr>
        <w:t xml:space="preserve">Podobne dane przynoszą badania realizowane na reprezentatywnej próbie Polaków (IPSOS, Diagnoza dotycząca potrzeb edukacyjnych w zakresie HIV/AIDS oraz zakażeń przenoszonych drogą płciową (ZPDP). Raport przygotowany dla Krajowego Centrum ds. AIDS; grudzień, 2014). Wynika z nich, że </w:t>
      </w:r>
      <w:r>
        <w:rPr>
          <w:rFonts w:ascii="Corbel" w:hAnsi="Corbel"/>
          <w:b/>
          <w:bCs/>
          <w:sz w:val="20"/>
          <w:szCs w:val="22"/>
        </w:rPr>
        <w:t>przeciętny Polak w ciągu życia miał stosunki seksualne z około 3 partnerami</w:t>
      </w:r>
      <w:r>
        <w:rPr>
          <w:rFonts w:ascii="Corbel" w:hAnsi="Corbel"/>
          <w:bCs/>
          <w:sz w:val="20"/>
          <w:szCs w:val="22"/>
        </w:rPr>
        <w:t>. Połowa Polaków w całym swoim życiu uprawiała seks z nie więcej niż 2 partnerami, a co czwarty miał 3-4 partnerów do tej pory.</w:t>
      </w:r>
    </w:p>
    <w:p>
      <w:pPr>
        <w:pStyle w:val="Tretekstu"/>
        <w:spacing w:lineRule="auto" w:line="276" w:before="0" w:after="0"/>
        <w:rPr>
          <w:rFonts w:ascii="Lato" w:hAnsi="Lato" w:cs="Arial"/>
          <w:sz w:val="20"/>
          <w:szCs w:val="20"/>
        </w:rPr>
      </w:pPr>
      <w:r>
        <w:rPr>
          <w:rFonts w:cs="Arial" w:ascii="Lato" w:hAnsi="Lato"/>
          <w:sz w:val="20"/>
          <w:szCs w:val="20"/>
        </w:rPr>
      </w:r>
    </w:p>
    <w:p>
      <w:pPr>
        <w:pStyle w:val="Tretekstu"/>
        <w:spacing w:lineRule="auto" w:line="276" w:before="0" w:after="0"/>
        <w:rPr>
          <w:rFonts w:ascii="Corbel" w:hAnsi="Corbel"/>
          <w:bCs/>
          <w:sz w:val="20"/>
          <w:szCs w:val="22"/>
        </w:rPr>
      </w:pPr>
      <w:r>
        <w:rPr>
          <w:rFonts w:ascii="Corbel" w:hAnsi="Corbel"/>
          <w:bCs/>
          <w:sz w:val="20"/>
          <w:szCs w:val="22"/>
        </w:rPr>
        <w:t xml:space="preserve">Wyniki tego badania potwierdzają też intuicję i obserwacje respondentów o tym, że </w:t>
      </w:r>
      <w:r>
        <w:rPr>
          <w:rFonts w:ascii="Corbel" w:hAnsi="Corbel"/>
          <w:b/>
          <w:bCs/>
          <w:sz w:val="20"/>
          <w:szCs w:val="22"/>
        </w:rPr>
        <w:t>liczba partnerów seksualnych w młodszym pokoleniu rośnie</w:t>
      </w:r>
      <w:r>
        <w:rPr>
          <w:rFonts w:ascii="Corbel" w:hAnsi="Corbel"/>
          <w:bCs/>
          <w:sz w:val="20"/>
          <w:szCs w:val="22"/>
        </w:rPr>
        <w:t xml:space="preserve"> (liczba partnerów seksualnych rośnie też odwrotnie proporcjonalnie do wieku, czyli im młodszy respondent tym więcej partnerów miał do tej pory). Najwięcej partnerów miały osoby z miast 50-200 tys. mieszkańców. Dane potwierdzają również, że inicjacja seksualna rozpoczyna się dziś we wcześniejszym wieku niż w przeszłości; większość Polaków rozpoczyna życie seksualne tuż przed wejściem w młodą dorosłość, średnio w wieku 19 lat z partnerem o rok starszym.</w:t>
      </w:r>
    </w:p>
    <w:p>
      <w:pPr>
        <w:pStyle w:val="Tretekstu"/>
        <w:spacing w:lineRule="auto" w:line="276" w:before="0" w:after="0"/>
        <w:rPr>
          <w:rFonts w:ascii="Corbel" w:hAnsi="Corbel"/>
          <w:bCs/>
          <w:sz w:val="20"/>
          <w:szCs w:val="22"/>
        </w:rPr>
      </w:pPr>
      <w:r>
        <w:rPr>
          <w:rFonts w:ascii="Corbel" w:hAnsi="Corbel"/>
          <w:bCs/>
          <w:sz w:val="20"/>
          <w:szCs w:val="22"/>
        </w:rPr>
      </w:r>
    </w:p>
    <w:p>
      <w:pPr>
        <w:pStyle w:val="Tretekstu"/>
        <w:spacing w:lineRule="auto" w:line="276" w:before="0" w:after="0"/>
        <w:rPr>
          <w:rFonts w:ascii="Corbel" w:hAnsi="Corbel"/>
          <w:bCs/>
          <w:sz w:val="18"/>
          <w:szCs w:val="22"/>
        </w:rPr>
      </w:pPr>
      <w:r>
        <w:rPr>
          <w:rFonts w:ascii="Corbel" w:hAnsi="Corbel"/>
          <w:bCs/>
          <w:sz w:val="18"/>
          <w:szCs w:val="22"/>
        </w:rPr>
        <w:t>Wykres: Wiek rozpoczęcia życia seksualnego</w:t>
      </w:r>
    </w:p>
    <w:p>
      <w:pPr>
        <w:pStyle w:val="Tretekstu"/>
        <w:spacing w:lineRule="auto" w:line="276" w:before="0" w:after="0"/>
        <w:rPr>
          <w:rFonts w:ascii="Corbel" w:hAnsi="Corbel"/>
          <w:bCs/>
          <w:sz w:val="18"/>
          <w:szCs w:val="22"/>
        </w:rPr>
      </w:pPr>
      <w:r>
        <w:rPr>
          <w:rFonts w:ascii="Corbel" w:hAnsi="Corbel"/>
          <w:bCs/>
          <w:sz w:val="18"/>
          <w:szCs w:val="22"/>
        </w:rPr>
        <w:t>Baza: osoby, które odbyły kiedykolwiek stosunek seksualny, N=936</w:t>
      </w:r>
    </w:p>
    <w:p>
      <w:pPr>
        <w:pStyle w:val="Normal"/>
        <w:spacing w:lineRule="auto" w:line="276" w:before="0" w:after="0"/>
        <w:ind w:left="360" w:hanging="0"/>
        <w:rPr>
          <w:rFonts w:ascii="Corbel" w:hAnsi="Corbel"/>
          <w:bCs/>
          <w:sz w:val="20"/>
          <w:szCs w:val="22"/>
        </w:rPr>
      </w:pPr>
      <w:r>
        <w:rPr/>
        <w:drawing>
          <wp:inline distT="0" distB="0" distL="0" distR="0">
            <wp:extent cx="5848350" cy="2543175"/>
            <wp:effectExtent l="0" t="0" r="0" b="0"/>
            <wp:docPr id="6"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Style w:val="Tretekstu"/>
        <w:spacing w:lineRule="auto" w:line="276" w:before="0" w:after="0"/>
        <w:rPr>
          <w:rFonts w:ascii="Corbel" w:hAnsi="Corbel"/>
          <w:bCs/>
          <w:sz w:val="20"/>
          <w:szCs w:val="22"/>
        </w:rPr>
      </w:pPr>
      <w:r>
        <w:rPr>
          <w:rFonts w:ascii="Corbel" w:hAnsi="Corbel"/>
          <w:bCs/>
          <w:sz w:val="20"/>
          <w:szCs w:val="22"/>
        </w:rPr>
      </w:r>
    </w:p>
    <w:p>
      <w:pPr>
        <w:pStyle w:val="Tretekstu"/>
        <w:spacing w:lineRule="auto" w:line="276" w:before="0" w:after="0"/>
        <w:rPr>
          <w:rFonts w:ascii="Corbel" w:hAnsi="Corbel"/>
          <w:bCs/>
          <w:sz w:val="20"/>
          <w:szCs w:val="22"/>
        </w:rPr>
      </w:pPr>
      <w:r>
        <w:rPr>
          <w:rFonts w:ascii="Corbel" w:hAnsi="Corbel"/>
          <w:bCs/>
          <w:sz w:val="20"/>
          <w:szCs w:val="22"/>
        </w:rPr>
        <w:t>Mężczyźni nieco wcześniej przeszli inicjację seksualną. Granica ta przesuwa się też w dół im młodszy jest respondent.</w:t>
      </w:r>
    </w:p>
    <w:p>
      <w:pPr>
        <w:pStyle w:val="Normal"/>
        <w:spacing w:lineRule="auto" w:line="276" w:before="0" w:after="0"/>
        <w:rPr>
          <w:rFonts w:ascii="Corbel" w:hAnsi="Corbel"/>
          <w:bCs/>
          <w:sz w:val="20"/>
          <w:szCs w:val="22"/>
        </w:rPr>
      </w:pPr>
      <w:r>
        <w:rPr>
          <w:rFonts w:ascii="Corbel" w:hAnsi="Corbel"/>
          <w:bCs/>
          <w:sz w:val="20"/>
          <w:szCs w:val="22"/>
        </w:rPr>
      </w:r>
    </w:p>
    <w:p>
      <w:pPr>
        <w:pStyle w:val="Normal"/>
        <w:spacing w:lineRule="auto" w:line="276" w:before="0" w:after="0"/>
        <w:rPr>
          <w:rFonts w:ascii="Corbel" w:hAnsi="Corbel"/>
          <w:bCs/>
          <w:sz w:val="20"/>
          <w:szCs w:val="22"/>
          <w:lang w:eastAsia="en-US"/>
        </w:rPr>
      </w:pPr>
      <w:r>
        <w:rPr>
          <w:rFonts w:ascii="Corbel" w:hAnsi="Corbel"/>
          <w:b/>
          <w:color w:val="96A31D"/>
        </w:rPr>
        <w:t>Życie seksualne</w:t>
      </w:r>
    </w:p>
    <w:p>
      <w:pPr>
        <w:pStyle w:val="Normal"/>
        <w:spacing w:lineRule="auto" w:line="276" w:before="0" w:after="0"/>
        <w:rPr>
          <w:rFonts w:ascii="Corbel" w:hAnsi="Corbel"/>
          <w:bCs/>
          <w:sz w:val="20"/>
          <w:szCs w:val="22"/>
        </w:rPr>
      </w:pPr>
      <w:r>
        <w:rPr>
          <w:rFonts w:ascii="Corbel" w:hAnsi="Corbel"/>
          <w:bCs/>
          <w:sz w:val="20"/>
          <w:szCs w:val="22"/>
        </w:rPr>
        <w:t xml:space="preserve">Badawcza eksploracja tematu życia seksualnego rodziła dwa główne problemy. Po pierwsze, na </w:t>
      </w:r>
      <w:r>
        <w:rPr>
          <w:rFonts w:ascii="Corbel" w:hAnsi="Corbel"/>
          <w:b/>
          <w:bCs/>
          <w:sz w:val="20"/>
          <w:szCs w:val="22"/>
        </w:rPr>
        <w:t>forum grupowym</w:t>
      </w:r>
      <w:r>
        <w:rPr>
          <w:rFonts w:ascii="Corbel" w:hAnsi="Corbel"/>
          <w:bCs/>
          <w:sz w:val="20"/>
          <w:szCs w:val="22"/>
        </w:rPr>
        <w:t xml:space="preserve"> większość respondentów wypowiadała się na temat własnego życia seksualnego z dużą </w:t>
      </w:r>
      <w:r>
        <w:rPr>
          <w:rFonts w:ascii="Corbel" w:hAnsi="Corbel"/>
          <w:b/>
          <w:bCs/>
          <w:sz w:val="20"/>
          <w:szCs w:val="22"/>
        </w:rPr>
        <w:t>wstrzemięźliwością i ostrożnością</w:t>
      </w:r>
      <w:r>
        <w:rPr>
          <w:rFonts w:ascii="Corbel" w:hAnsi="Corbel"/>
          <w:bCs/>
          <w:sz w:val="20"/>
          <w:szCs w:val="22"/>
        </w:rPr>
        <w:t xml:space="preserve">. Zdarzały się wprawdzie osoby, które dość otwarcie mówiły o swoich doświadczeniach w tym względzie, ale były to wyjątki. Najczęściej zachodziło zjawisko </w:t>
      </w:r>
      <w:r>
        <w:rPr>
          <w:rFonts w:ascii="Corbel" w:hAnsi="Corbel"/>
          <w:b/>
          <w:bCs/>
          <w:sz w:val="20"/>
          <w:szCs w:val="22"/>
        </w:rPr>
        <w:t>‘równania w dół’</w:t>
      </w:r>
      <w:r>
        <w:rPr>
          <w:rFonts w:ascii="Corbel" w:hAnsi="Corbel"/>
          <w:bCs/>
          <w:sz w:val="20"/>
          <w:szCs w:val="22"/>
        </w:rPr>
        <w:t xml:space="preserve">, tj. osoby, które w ankiecie deklarowały znaczną ilość partnerów, w trakcie dyskusji na forum poddawały się autocenzurze i raczej przytakiwały ‘wstrzemięźliwej większości’. Po drugie, problemy rodziła też próba rozmowy o tym, jakie zachowania obserwują w swoim środowisku. Intymność tematu sprawia, że większość osób po prostu nie ma wiedzy dotyczącej innych osób w tym zakresie. Do tego dochodził fakt, że mówiąc o swoich obserwacjach respondenci często mówili tak naprawdę o swoich wyobrażeniach opartych w dużej mierze na przekazach medialnych, które w dobie tego, co prof. Szlendak określa mianem </w:t>
      </w:r>
      <w:r>
        <w:rPr>
          <w:rFonts w:ascii="Corbel" w:hAnsi="Corbel"/>
          <w:b/>
          <w:bCs/>
          <w:sz w:val="20"/>
          <w:szCs w:val="22"/>
        </w:rPr>
        <w:t xml:space="preserve">‘hiperseksualizacji mediów’ </w:t>
      </w:r>
      <w:r>
        <w:rPr>
          <w:rFonts w:ascii="Corbel" w:hAnsi="Corbel"/>
          <w:bCs/>
          <w:sz w:val="20"/>
          <w:szCs w:val="22"/>
        </w:rPr>
        <w:t xml:space="preserve">(zob. Tomasz Szlendak „Leniwe maskotki, rekiny na smyczy. W co kultura konsumpcyjna przemieniła mężczyzn i kobiety”), nie mogą być uznane za wiarygodne. Mówiąc skrótowo: trudność z omawianiem tematu zachowań seksualnych w tym badaniu polegała na tym, że z jednej strony osoby prowadzące intensywne życie seksualne, w większości nie decydowały się na otwartą rozmowę na ten temat, z drugiej zaś strony ludzie chętnie snuli nadmiernie rozbuchane wizje życia seksualnego innych.  </w:t>
      </w:r>
    </w:p>
    <w:p>
      <w:pPr>
        <w:pStyle w:val="Normal"/>
        <w:spacing w:lineRule="auto" w:line="276" w:before="0" w:after="0"/>
        <w:rPr>
          <w:rFonts w:ascii="Corbel" w:hAnsi="Corbel"/>
          <w:bCs/>
          <w:sz w:val="20"/>
          <w:szCs w:val="22"/>
        </w:rPr>
      </w:pPr>
      <w:r>
        <w:rPr>
          <w:rFonts w:ascii="Corbel" w:hAnsi="Corbel"/>
          <w:bCs/>
          <w:sz w:val="20"/>
          <w:szCs w:val="22"/>
        </w:rPr>
      </w:r>
    </w:p>
    <w:p>
      <w:pPr>
        <w:pStyle w:val="Normal"/>
        <w:spacing w:lineRule="auto" w:line="276" w:before="0" w:after="0"/>
        <w:rPr>
          <w:rFonts w:ascii="Corbel" w:hAnsi="Corbel"/>
          <w:b/>
          <w:b/>
          <w:bCs/>
          <w:sz w:val="20"/>
          <w:szCs w:val="22"/>
        </w:rPr>
      </w:pPr>
      <w:r>
        <w:rPr>
          <w:rFonts w:ascii="Corbel" w:hAnsi="Corbel"/>
          <w:bCs/>
          <w:sz w:val="20"/>
          <w:szCs w:val="22"/>
        </w:rPr>
        <w:t xml:space="preserve">Niezależnie jednak od powyższych trudności można wskazać i omówić </w:t>
      </w:r>
      <w:r>
        <w:rPr>
          <w:rFonts w:ascii="Corbel" w:hAnsi="Corbel"/>
          <w:b/>
          <w:bCs/>
          <w:sz w:val="20"/>
          <w:szCs w:val="22"/>
        </w:rPr>
        <w:t>główne cechy charakterystyczne współczesnych związków:</w:t>
      </w:r>
    </w:p>
    <w:p>
      <w:pPr>
        <w:pStyle w:val="Normal"/>
        <w:numPr>
          <w:ilvl w:val="0"/>
          <w:numId w:val="5"/>
        </w:numPr>
        <w:spacing w:lineRule="auto" w:line="276" w:before="0" w:after="0"/>
        <w:rPr>
          <w:rFonts w:ascii="Corbel" w:hAnsi="Corbel"/>
          <w:bCs/>
          <w:sz w:val="20"/>
          <w:szCs w:val="22"/>
        </w:rPr>
      </w:pPr>
      <w:r>
        <w:rPr>
          <w:rFonts w:ascii="Corbel" w:hAnsi="Corbel"/>
          <w:b/>
          <w:bCs/>
          <w:sz w:val="20"/>
          <w:szCs w:val="22"/>
        </w:rPr>
        <w:t>Mniejsza trwałość związków.</w:t>
      </w:r>
      <w:r>
        <w:rPr>
          <w:rFonts w:ascii="Corbel" w:hAnsi="Corbel"/>
          <w:bCs/>
          <w:sz w:val="20"/>
          <w:szCs w:val="22"/>
        </w:rPr>
        <w:t xml:space="preserve"> Dla ludzi coraz ważniejsze staje się zaspokajanie własnych potrzeb. Wydaje się, że rzecz dotyczy przede wszystkim młodszych pokoleń (do 40 roku życia) oraz osób starszych wchodzących w nowe związki. W przypadku tych osób, jeśli bycie z drugą osobą nie spełnia ich oczekiwań, łatwiej podejmuje się decyzję o rozstaniu. </w:t>
      </w:r>
    </w:p>
    <w:p>
      <w:pPr>
        <w:pStyle w:val="Normal"/>
        <w:numPr>
          <w:ilvl w:val="0"/>
          <w:numId w:val="5"/>
        </w:numPr>
        <w:spacing w:lineRule="auto" w:line="276" w:before="0" w:after="0"/>
        <w:rPr>
          <w:rFonts w:ascii="Corbel" w:hAnsi="Corbel"/>
          <w:bCs/>
          <w:sz w:val="20"/>
          <w:szCs w:val="22"/>
        </w:rPr>
      </w:pPr>
      <w:r>
        <w:rPr>
          <w:rFonts w:ascii="Corbel" w:hAnsi="Corbel"/>
          <w:b/>
          <w:bCs/>
          <w:sz w:val="20"/>
          <w:szCs w:val="22"/>
        </w:rPr>
        <w:t xml:space="preserve">Luźne związki. </w:t>
      </w:r>
      <w:r>
        <w:rPr>
          <w:rFonts w:ascii="Corbel" w:hAnsi="Corbel"/>
          <w:bCs/>
          <w:sz w:val="20"/>
          <w:szCs w:val="22"/>
        </w:rPr>
        <w:t xml:space="preserve">Ludzie są coraz bardziej skłonni wchodzić w związki o umiarkowanym stopniu zaangażowania emocjonalnego i niższym poziomie wzajemnych zobowiązań czy formalizacji. Taki związek bardziej oparty jest o wzajemne świadczenia niż zobowiązanie czy poświęcenie – w takim związku ludzie są ze sobą na dobre, ale niekoniecznie już na złe. Również życie w związku na odległość sprawia, że pojawia się element niepewności. Niepewność co do wierności partnera sprawia, że samemu jest się również bardziej otwartym na zawieranie nowych znajomości. </w:t>
      </w:r>
    </w:p>
    <w:p>
      <w:pPr>
        <w:pStyle w:val="Normal"/>
        <w:numPr>
          <w:ilvl w:val="0"/>
          <w:numId w:val="5"/>
        </w:numPr>
        <w:spacing w:lineRule="auto" w:line="276" w:before="0" w:after="0"/>
        <w:rPr>
          <w:rFonts w:ascii="Corbel" w:hAnsi="Corbel"/>
          <w:bCs/>
          <w:sz w:val="20"/>
          <w:szCs w:val="22"/>
        </w:rPr>
      </w:pPr>
      <w:r>
        <w:rPr>
          <w:rFonts w:ascii="Corbel" w:hAnsi="Corbel"/>
          <w:b/>
          <w:bCs/>
          <w:sz w:val="20"/>
          <w:szCs w:val="22"/>
        </w:rPr>
        <w:t xml:space="preserve">Większa swoboda obyczajowa. </w:t>
      </w:r>
      <w:r>
        <w:rPr>
          <w:rFonts w:ascii="Corbel" w:hAnsi="Corbel"/>
          <w:bCs/>
          <w:sz w:val="20"/>
          <w:szCs w:val="22"/>
        </w:rPr>
        <w:t xml:space="preserve">Zdaniem rozmówców większa swoboda obyczajowa skutkuje nie tyle z większym rozpasaniem seksualnym, co z większą jawnością prowadzenia życia seksualnego: ludzie mniej się kryją ze związkami przelotnymi, nieślubnymi itp. </w:t>
      </w:r>
    </w:p>
    <w:p>
      <w:pPr>
        <w:pStyle w:val="Normal"/>
        <w:numPr>
          <w:ilvl w:val="0"/>
          <w:numId w:val="5"/>
        </w:numPr>
        <w:spacing w:lineRule="auto" w:line="276" w:before="0" w:after="0"/>
        <w:rPr>
          <w:rFonts w:ascii="Corbel" w:hAnsi="Corbel"/>
          <w:bCs/>
          <w:sz w:val="20"/>
          <w:szCs w:val="22"/>
        </w:rPr>
      </w:pPr>
      <w:r>
        <w:rPr>
          <w:rFonts w:ascii="Corbel" w:hAnsi="Corbel"/>
          <w:b/>
          <w:bCs/>
          <w:sz w:val="20"/>
          <w:szCs w:val="22"/>
        </w:rPr>
        <w:t xml:space="preserve">Poznawanie ludzi. </w:t>
      </w:r>
      <w:r>
        <w:rPr>
          <w:rFonts w:ascii="Corbel" w:hAnsi="Corbel"/>
          <w:bCs/>
          <w:sz w:val="20"/>
          <w:szCs w:val="22"/>
        </w:rPr>
        <w:t>Większa otwartość na poznawanie nowych osób. Najczęściej wskazywane miejsca, gdzie można nawiązać relację to: praca (szczególnie wyjazdy służbowe), imprezy (u młodszych dyskoteki, u starszych potańcówki), miejsce nauki (młodsi – uczelnia, starsi – kursy doszkalające, zajęcia UTW), sanatorium (starsi).</w:t>
      </w:r>
    </w:p>
    <w:p>
      <w:pPr>
        <w:pStyle w:val="Normal"/>
        <w:numPr>
          <w:ilvl w:val="0"/>
          <w:numId w:val="5"/>
        </w:numPr>
        <w:spacing w:lineRule="auto" w:line="276" w:before="0" w:after="0"/>
        <w:rPr>
          <w:rFonts w:ascii="Corbel" w:hAnsi="Corbel"/>
          <w:bCs/>
          <w:sz w:val="20"/>
          <w:szCs w:val="22"/>
        </w:rPr>
      </w:pPr>
      <w:r>
        <w:rPr>
          <w:rFonts w:ascii="Corbel" w:hAnsi="Corbel"/>
          <w:b/>
          <w:bCs/>
          <w:sz w:val="20"/>
          <w:szCs w:val="22"/>
        </w:rPr>
        <w:t xml:space="preserve">Zdrada, niewierność seksualna. </w:t>
      </w:r>
      <w:r>
        <w:rPr>
          <w:rFonts w:ascii="Corbel" w:hAnsi="Corbel"/>
          <w:bCs/>
          <w:sz w:val="20"/>
          <w:szCs w:val="22"/>
        </w:rPr>
        <w:t xml:space="preserve">Ten temat był trudny do eksploracji w ramach grupowej dyskusji, stąd też ten punkt obciążony jest dużą dawką hipotetyczności. Wydaje się, że </w:t>
      </w:r>
      <w:r>
        <w:rPr>
          <w:rFonts w:ascii="Corbel" w:hAnsi="Corbel"/>
          <w:b/>
          <w:bCs/>
          <w:sz w:val="20"/>
          <w:szCs w:val="22"/>
        </w:rPr>
        <w:t>częściej zdradzają mężczyźni, ale to kobiety są bardziej gotowe o zdradzie rozmawiać.</w:t>
      </w:r>
      <w:r>
        <w:rPr>
          <w:rFonts w:ascii="Corbel" w:hAnsi="Corbel"/>
          <w:bCs/>
          <w:sz w:val="20"/>
          <w:szCs w:val="22"/>
        </w:rPr>
        <w:t xml:space="preserve"> Dla mężczyzn zdrada łączy się z dużymi wyrzutami sumienia i dlatego wypierają temat jako powodujący silny dyskomfort (mówią o niskim libido, zmęczeniu pracą, o braku czasu na zdrady, o ustatkowaniu). Niewiele mieli też do powiedzenia na temat korzystania z płatnych usług seksualnych – w ankiecie jedynie co dziesiąty mężczyzna deklarował, że w jego środowisku zdarzają się osoby korzystające z płatnych usług seksualnych. Natomiast z punktu widzenia kobiet, zwłaszcza  poniżej 40 roku życia, zdrady są zjawiskiem stosunkowo częstym. Znają one historie zdrad ze swojego otoczenia, albo też same wchodziły w relacje (często początkowo nieświadomie) z mężczyznami, którzy byli już w stałych związkach. Wydaje się, że zdrada jest poważnym czynnikiem ryzyka rozprzestrzeniania chorób przenoszonych drogą płciową. Jednocześnie osoby dopuszczające się zdrady wykazują opór przez zrobieniem testu na obecność wirusa, gdyż zrobienie testu niejako zmuszałoby ich do uznania przed samym sobą faktu zdrady, którą wyparli i o której wolą nie pamiętać. Większą gotowość robienia testu wykazują osoby, które nie żyją w trwałych związkach, dla których taki test pozbawiony jest płaszczyzny moralnego osądu nad samym sobą. </w:t>
      </w:r>
    </w:p>
    <w:p>
      <w:pPr>
        <w:pStyle w:val="Normal"/>
        <w:spacing w:lineRule="auto" w:line="276" w:before="0" w:after="0"/>
        <w:rPr>
          <w:rFonts w:ascii="Corbel" w:hAnsi="Corbel"/>
          <w:bCs/>
          <w:sz w:val="20"/>
          <w:szCs w:val="22"/>
          <w:highlight w:val="yellow"/>
        </w:rPr>
      </w:pPr>
      <w:r>
        <w:rPr>
          <w:rFonts w:ascii="Corbel" w:hAnsi="Corbel"/>
          <w:bCs/>
          <w:sz w:val="20"/>
          <w:szCs w:val="22"/>
          <w:highlight w:val="yellow"/>
        </w:rPr>
      </w:r>
    </w:p>
    <w:p>
      <w:pPr>
        <w:pStyle w:val="Normal"/>
        <w:spacing w:lineRule="auto" w:line="276" w:before="0" w:after="0"/>
        <w:rPr>
          <w:rFonts w:ascii="Corbel" w:hAnsi="Corbel"/>
          <w:bCs/>
          <w:sz w:val="20"/>
          <w:szCs w:val="22"/>
        </w:rPr>
      </w:pPr>
      <w:r>
        <w:rPr>
          <w:rFonts w:ascii="Corbel" w:hAnsi="Corbel"/>
          <w:bCs/>
          <w:sz w:val="20"/>
          <w:szCs w:val="22"/>
        </w:rPr>
        <w:t xml:space="preserve">Badani byli też zgodni co do tego, że </w:t>
      </w:r>
      <w:r>
        <w:rPr>
          <w:rFonts w:ascii="Corbel" w:hAnsi="Corbel"/>
          <w:b/>
          <w:bCs/>
          <w:sz w:val="20"/>
          <w:szCs w:val="22"/>
        </w:rPr>
        <w:t>sfera seksualna jest dziś ważniejsza niż kiedyś</w:t>
      </w:r>
      <w:r>
        <w:rPr>
          <w:rFonts w:ascii="Corbel" w:hAnsi="Corbel"/>
          <w:bCs/>
          <w:sz w:val="20"/>
          <w:szCs w:val="22"/>
        </w:rPr>
        <w:t xml:space="preserve">, a w każdym razie więcej się o tym mówi. Więcej też się pisze o znaczeniu dobrego, satysfakcjonującego życia seksualnego. Mimo że wielu osobom trudno było o tym mówić, byli i tacy, którzy przyznawali, że seks jest ważny w życiu, że to element cementujący związek, ale również, że jest to swoista potrzeba, która powinna być w ramach związku zaspokajana – nawet jeśli z czasem traci się na to ochotę. </w:t>
      </w:r>
    </w:p>
    <w:p>
      <w:pPr>
        <w:pStyle w:val="Normal"/>
        <w:spacing w:lineRule="auto" w:line="276" w:before="0" w:after="0"/>
        <w:rPr>
          <w:rFonts w:ascii="Corbel" w:hAnsi="Corbel"/>
          <w:bCs/>
          <w:sz w:val="20"/>
          <w:szCs w:val="22"/>
        </w:rPr>
      </w:pPr>
      <w:r>
        <w:rPr>
          <w:rFonts w:ascii="Corbel" w:hAnsi="Corbel"/>
          <w:bCs/>
          <w:sz w:val="20"/>
          <w:szCs w:val="22"/>
        </w:rPr>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Nie było luźnych związków, raczej stałe związki. (…) Kiedyś seks był po kryjomu. Teraz wolna amerykanka. (…)Ja poznałam mężczyznę w pracy. (..) Babki poznają na imprezach, w kawiarniach, w Internecie. W klubie seniora. [Radom,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Ja swojego obecnego partnera poznałam na kursie komputerowym, okazało się, że mamy dużo wspólnych zainteresowań. [Rzeszów,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Teraz takie związki po rozwodach, ludzie w naszym wieku, nie chcą tego formalizować, bardziej otwarte są to związki. Chyba stajemy się mądrzejsi z czasem. (…) Kiedyś nie do pomyślenia było, że można zamieszkać z chłopakiem bez ślubu. Dzisiaj jest to bardzo popularne i młodzi żyją na kocią łapę. [Katowice,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 xml:space="preserve">Poznaliśmy się na zabawie. Koleżanka mnie zaprosiła. Pojechałyśmy i poznałam człowieka. Jest fajnie. Musiał trochę za mną połazić: do kina, potańczyć, na lody, do parku, na rowery. Człowiek inaczej myśli niż młoda osoba. Ma swoje mieszkanie, więc nie siedzi na karku. To fajny układ. Jak jest mi potrzebna pomoc to mam. [Białystok, K] </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Ja jestem sama i nie sama. Nie jestem pewna czy on jest wierny. Ja jestem. Gdybym spotkała przyjaciela to nie wiem. Umówić się na kawę, porozmawiać. Skąd mogę wiedzieć co mąż robi w Irlandii? Jak pojadę do niego to jest sam. [Białystok,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 xml:space="preserve">Ja pamiętam czasy, że kiedyś u mnie w domu nie było nawet szans, żeby chłopak został na noc u dziewczyny. Moja córka przyprowadziła chłopaka i chłopak został, rano w bokserkach latał. Nie był to dla mnie za miły widok, nie czułam się komfortowo. [Katowice, K] </w:t>
      </w:r>
    </w:p>
    <w:p>
      <w:pPr>
        <w:pStyle w:val="Normal"/>
        <w:spacing w:lineRule="auto" w:line="276" w:before="0" w:after="0"/>
        <w:rPr>
          <w:rFonts w:ascii="Corbel" w:hAnsi="Corbel"/>
          <w:bCs/>
          <w:sz w:val="20"/>
          <w:szCs w:val="22"/>
        </w:rPr>
      </w:pPr>
      <w:r>
        <w:rPr>
          <w:rFonts w:ascii="Corbel" w:hAnsi="Corbel"/>
          <w:bCs/>
          <w:sz w:val="20"/>
          <w:szCs w:val="22"/>
        </w:rPr>
      </w:r>
    </w:p>
    <w:p>
      <w:pPr>
        <w:pStyle w:val="Normal"/>
        <w:spacing w:lineRule="auto" w:line="276" w:before="0" w:after="0"/>
        <w:rPr>
          <w:rFonts w:ascii="Corbel" w:hAnsi="Corbel"/>
          <w:bCs/>
          <w:sz w:val="20"/>
          <w:szCs w:val="22"/>
        </w:rPr>
      </w:pPr>
      <w:r>
        <w:rPr>
          <w:rFonts w:ascii="Corbel" w:hAnsi="Corbel"/>
          <w:bCs/>
          <w:sz w:val="20"/>
          <w:szCs w:val="22"/>
        </w:rPr>
        <w:t xml:space="preserve">Co ważne, często </w:t>
      </w:r>
      <w:r>
        <w:rPr>
          <w:rFonts w:ascii="Corbel" w:hAnsi="Corbel"/>
          <w:b/>
          <w:bCs/>
          <w:sz w:val="20"/>
          <w:szCs w:val="22"/>
        </w:rPr>
        <w:t>rodzice dorastających czy dorosłych już dzieci, tj. osoby 50+ opowiadają o aktywności seksualnej swoich dzieci w pełni akceptując to, że młodzi prowadzą aktywność seksualną</w:t>
      </w:r>
      <w:r>
        <w:rPr>
          <w:rFonts w:ascii="Corbel" w:hAnsi="Corbel"/>
          <w:bCs/>
          <w:sz w:val="20"/>
          <w:szCs w:val="22"/>
        </w:rPr>
        <w:t xml:space="preserve"> przed ślubem. Problem dotyczy raczej zostawania na noc – jednak w opowieściach tych nie pojawiają się tony moralne (że to nie wypada), a bardziej pragmatyczne (nie lubię jak obcy chłopak chodzi mi po domu, kiedy jestem nieubrana i nieuczesana). Sam fakt nowej formuły związku jest akceptowany. Rodzice bardziej martwią się tym, że współczesne związki są często długotrwałe, ale często rozpadają się – przed ślubem lub tuż po ślubie. Tłumaczy się to ogólną niedojrzałością młodych ludzi. W oczach osób starszych młodym ludziom brakuje umiejętności rozwiazywania problemów, co wynika m.in. z ułomnej komunikacji, jaka dominuje w dzisiejszych czasach: wydaje nam się, że spędzamy ze sobą czas, a faktycznie tylko siedzimy obok siebie wpatrzeni każdy w swój telefon komórkowy. </w:t>
      </w:r>
    </w:p>
    <w:p>
      <w:pPr>
        <w:pStyle w:val="Normal"/>
        <w:spacing w:lineRule="auto" w:line="276" w:before="0" w:after="0"/>
        <w:rPr>
          <w:rFonts w:ascii="Corbel" w:hAnsi="Corbel"/>
          <w:bCs/>
          <w:sz w:val="20"/>
          <w:szCs w:val="22"/>
        </w:rPr>
      </w:pPr>
      <w:r>
        <w:rPr>
          <w:rFonts w:ascii="Corbel" w:hAnsi="Corbel"/>
          <w:bCs/>
          <w:sz w:val="20"/>
          <w:szCs w:val="22"/>
        </w:rPr>
      </w:r>
    </w:p>
    <w:p>
      <w:pPr>
        <w:pStyle w:val="Tretekstu"/>
        <w:spacing w:lineRule="auto" w:line="276" w:before="0" w:after="0"/>
        <w:rPr>
          <w:rFonts w:ascii="Corbel" w:hAnsi="Corbel"/>
          <w:bCs/>
          <w:sz w:val="20"/>
          <w:szCs w:val="22"/>
        </w:rPr>
      </w:pPr>
      <w:r>
        <w:rPr>
          <w:rFonts w:ascii="Corbel" w:hAnsi="Corbel"/>
          <w:bCs/>
          <w:sz w:val="20"/>
          <w:szCs w:val="22"/>
        </w:rPr>
        <w:t>Co ważne, część osób w wieku 50+ z dużym dystansem mówiła o seksie; jako o czymś należącym do przeszłości. Z badań (IPSOS, Diagnoza stanu wiedzy Polaków na temat  HIV/AIDS... Raport</w:t>
      </w:r>
      <w:r>
        <w:rPr>
          <w:rFonts w:ascii="Corbel" w:hAnsi="Corbel"/>
          <w:b/>
          <w:bCs/>
          <w:sz w:val="20"/>
          <w:szCs w:val="22"/>
        </w:rPr>
        <w:t xml:space="preserve"> </w:t>
      </w:r>
      <w:r>
        <w:rPr>
          <w:rFonts w:ascii="Corbel" w:hAnsi="Corbel"/>
          <w:bCs/>
          <w:sz w:val="20"/>
          <w:szCs w:val="22"/>
        </w:rPr>
        <w:t xml:space="preserve">przygotowany dla Krajowego Centrum ds. AIDS; grudzień, 2014) wynika, że </w:t>
      </w:r>
      <w:r>
        <w:rPr>
          <w:rFonts w:ascii="Corbel" w:hAnsi="Corbel"/>
          <w:b/>
          <w:bCs/>
          <w:sz w:val="20"/>
          <w:szCs w:val="22"/>
        </w:rPr>
        <w:t xml:space="preserve">po </w:t>
      </w:r>
      <w:r>
        <w:rPr>
          <w:rFonts w:ascii="Corbel" w:hAnsi="Corbel"/>
          <w:b/>
          <w:bCs/>
          <w:sz w:val="20"/>
          <w:szCs w:val="22"/>
        </w:rPr>
        <w:t>45 roku życia rola seksu gwałtownie spada</w:t>
      </w:r>
      <w:r>
        <w:rPr>
          <w:rFonts w:ascii="Corbel" w:hAnsi="Corbel"/>
          <w:bCs/>
          <w:sz w:val="20"/>
          <w:szCs w:val="22"/>
        </w:rPr>
        <w:t>. Niemal co piąty dorosły Polak w ogóle nie uprawiał seksu w ciągu ostatniego roku. Były to głównie osoby starsze.  Z drugiej jednak strony badani w anonimowej ankiecie w większości zadeklarowali, że współżyją z partnerem raz w tygodniu lub częściej (szczegółowe wyniki ankiety w załączniku).</w:t>
      </w:r>
    </w:p>
    <w:p>
      <w:pPr>
        <w:pStyle w:val="Tretekstu"/>
        <w:spacing w:lineRule="auto" w:line="276" w:before="0" w:after="0"/>
        <w:rPr>
          <w:rFonts w:ascii="Corbel" w:hAnsi="Corbel"/>
          <w:bCs/>
          <w:sz w:val="20"/>
          <w:szCs w:val="22"/>
        </w:rPr>
      </w:pPr>
      <w:r>
        <w:rPr>
          <w:rFonts w:ascii="Corbel" w:hAnsi="Corbel"/>
          <w:bCs/>
          <w:sz w:val="20"/>
          <w:szCs w:val="22"/>
        </w:rPr>
      </w:r>
    </w:p>
    <w:p>
      <w:pPr>
        <w:pStyle w:val="Normal"/>
        <w:spacing w:lineRule="auto" w:line="276" w:before="0" w:after="0"/>
        <w:rPr>
          <w:rFonts w:ascii="Corbel" w:hAnsi="Corbel"/>
          <w:color w:val="000000"/>
          <w:sz w:val="20"/>
          <w:szCs w:val="22"/>
        </w:rPr>
      </w:pPr>
      <w:r>
        <w:rPr>
          <w:rFonts w:ascii="Corbel" w:hAnsi="Corbel"/>
          <w:color w:val="000000"/>
          <w:sz w:val="20"/>
          <w:szCs w:val="22"/>
        </w:rPr>
        <w:t xml:space="preserve">Znakiem czasów jest też podwyższone </w:t>
      </w:r>
      <w:r>
        <w:rPr>
          <w:rFonts w:ascii="Corbel" w:hAnsi="Corbel"/>
          <w:b/>
          <w:color w:val="000000"/>
          <w:sz w:val="20"/>
          <w:szCs w:val="22"/>
        </w:rPr>
        <w:t>ryzyko zdrad czy niewierności. Jest ono kojarzone przede wszystkim z trzema hasłami: wyjazdy integracyjne w korporacjach, długotrwałe wyjazdy za granicę oraz wyjazdy w pojedynkę</w:t>
      </w:r>
      <w:r>
        <w:rPr>
          <w:rFonts w:ascii="Corbel" w:hAnsi="Corbel"/>
          <w:color w:val="000000"/>
          <w:sz w:val="20"/>
          <w:szCs w:val="22"/>
        </w:rPr>
        <w:t xml:space="preserve"> (np. do sanatorium czy wyjazdami służbowymi). Wśród badanych istnieje też przekonanie, że zdrady są szczególnie częste wśród osób zamożnych, znanych medialnie. Jest też poczucie, że nowe technologie (przede wszystkim internet) ułatwiają poznawanie nowych osób, a tym samym znajdowanie nowych partnerów seksualnych. Wśród osób w wieku 50+ nikt się jednak nie przyznał do nawiązania znajomości w ten sposób. </w:t>
      </w:r>
    </w:p>
    <w:p>
      <w:pPr>
        <w:pStyle w:val="Normal"/>
        <w:spacing w:lineRule="auto" w:line="276" w:before="0" w:after="0"/>
        <w:rPr>
          <w:rFonts w:ascii="Corbel" w:hAnsi="Corbel"/>
          <w:color w:val="000000"/>
          <w:sz w:val="20"/>
          <w:szCs w:val="22"/>
        </w:rPr>
      </w:pPr>
      <w:r>
        <w:rPr>
          <w:rFonts w:ascii="Corbel" w:hAnsi="Corbel"/>
          <w:color w:val="000000"/>
          <w:sz w:val="20"/>
          <w:szCs w:val="22"/>
        </w:rPr>
      </w:r>
    </w:p>
    <w:tbl>
      <w:tblPr>
        <w:tblStyle w:val="Tabela-Siatka"/>
        <w:tblW w:w="9062" w:type="dxa"/>
        <w:jc w:val="left"/>
        <w:tblInd w:w="0" w:type="dxa"/>
        <w:tblCellMar>
          <w:top w:w="0" w:type="dxa"/>
          <w:left w:w="108" w:type="dxa"/>
          <w:bottom w:w="0" w:type="dxa"/>
          <w:right w:w="108" w:type="dxa"/>
        </w:tblCellMar>
        <w:tblLook w:firstRow="1" w:noVBand="1" w:lastRow="0" w:firstColumn="1" w:lastColumn="0" w:noHBand="0" w:val="04a0"/>
      </w:tblPr>
      <w:tblGrid>
        <w:gridCol w:w="9062"/>
      </w:tblGrid>
      <w:tr>
        <w:trPr/>
        <w:tc>
          <w:tcPr>
            <w:tcW w:w="9062" w:type="dxa"/>
            <w:tcBorders>
              <w:top w:val="dashed" w:sz="4" w:space="0" w:color="7F7F7F"/>
              <w:left w:val="dashed" w:sz="4" w:space="0" w:color="7F7F7F"/>
              <w:bottom w:val="nil"/>
              <w:right w:val="nil"/>
              <w:insideH w:val="nil"/>
              <w:insideV w:val="nil"/>
            </w:tcBorders>
            <w:shd w:fill="auto" w:val="clear"/>
            <w:tcMar>
              <w:left w:w="108" w:type="dxa"/>
            </w:tcMar>
          </w:tcPr>
          <w:p>
            <w:pPr>
              <w:pStyle w:val="Normal"/>
              <w:spacing w:lineRule="auto" w:line="276" w:before="0" w:after="0"/>
              <w:rPr>
                <w:rFonts w:ascii="Corbel" w:hAnsi="Corbel" w:eastAsia="" w:cs=""/>
                <w:bCs/>
                <w:color w:val="595959" w:themeColor="text1" w:themeTint="a6"/>
                <w:sz w:val="18"/>
                <w:szCs w:val="22"/>
                <w:lang w:eastAsia="en-US"/>
              </w:rPr>
            </w:pPr>
            <w:r>
              <w:rPr>
                <w:rFonts w:eastAsia="" w:cs="" w:ascii="Corbel" w:hAnsi="Corbel"/>
                <w:bCs/>
                <w:color w:val="595959" w:themeColor="text1" w:themeTint="a6"/>
                <w:sz w:val="18"/>
                <w:szCs w:val="22"/>
                <w:lang w:eastAsia="en-US"/>
              </w:rPr>
            </w:r>
          </w:p>
          <w:p>
            <w:pPr>
              <w:pStyle w:val="Normal"/>
              <w:spacing w:lineRule="auto" w:line="276" w:before="0" w:after="0"/>
              <w:rPr>
                <w:rFonts w:ascii="Corbel" w:hAnsi="Corbel"/>
                <w:bCs/>
                <w:color w:val="595959" w:themeColor="text1" w:themeTint="a6"/>
                <w:sz w:val="18"/>
                <w:lang w:eastAsia="en-US"/>
              </w:rPr>
            </w:pPr>
            <w:r>
              <w:rPr>
                <w:rFonts w:eastAsia="" w:cs="" w:ascii="Corbel" w:hAnsi="Corbel"/>
                <w:bCs/>
                <w:color w:val="595959" w:themeColor="text1" w:themeTint="a6"/>
                <w:sz w:val="18"/>
                <w:szCs w:val="22"/>
                <w:lang w:eastAsia="en-US"/>
              </w:rPr>
              <w:t>RYZYKO ZDRAD WIĄŻE SIĘ Z:</w:t>
            </w:r>
          </w:p>
          <w:p>
            <w:pPr>
              <w:pStyle w:val="Normal"/>
              <w:tabs>
                <w:tab w:val="left" w:pos="6113" w:leader="none"/>
              </w:tabs>
              <w:spacing w:lineRule="auto" w:line="276" w:before="0" w:after="0"/>
              <w:rPr>
                <w:rFonts w:ascii="Corbel" w:hAnsi="Corbel" w:eastAsia="" w:cs=""/>
                <w:bCs/>
                <w:sz w:val="20"/>
                <w:szCs w:val="22"/>
                <w:lang w:eastAsia="en-US"/>
              </w:rPr>
            </w:pPr>
            <w:r>
              <w:rPr>
                <w:rFonts w:eastAsia="" w:cs="" w:ascii="Corbel" w:hAnsi="Corbel"/>
                <w:bCs/>
                <w:sz w:val="20"/>
                <w:szCs w:val="22"/>
                <w:lang w:eastAsia="en-US"/>
              </w:rPr>
            </w:r>
          </w:p>
          <w:p>
            <w:pPr>
              <w:pStyle w:val="Normal"/>
              <w:spacing w:lineRule="auto" w:line="276" w:before="0" w:after="0"/>
              <w:rPr>
                <w:rFonts w:ascii="Corbel" w:hAnsi="Corbel"/>
                <w:bCs/>
                <w:sz w:val="20"/>
                <w:lang w:eastAsia="en-US"/>
              </w:rPr>
            </w:pPr>
            <w:r>
              <w:rPr>
                <w:rFonts w:eastAsia="" w:cs=""/>
                <w:szCs w:val="22"/>
              </w:rPr>
              <w:drawing>
                <wp:inline distT="0" distB="0" distL="0" distR="0" wp14:anchorId="6CECDE84">
                  <wp:extent cx="5736590" cy="564515"/>
                  <wp:effectExtent l="0" t="0" r="0" b="0"/>
                  <wp:docPr id="7" name="Diagram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tc>
      </w:tr>
    </w:tbl>
    <w:p>
      <w:pPr>
        <w:pStyle w:val="Normal"/>
        <w:spacing w:lineRule="auto" w:line="276" w:before="0" w:after="0"/>
        <w:rPr>
          <w:rFonts w:ascii="Corbel" w:hAnsi="Corbel"/>
          <w:color w:val="000000"/>
          <w:sz w:val="20"/>
          <w:szCs w:val="22"/>
        </w:rPr>
      </w:pPr>
      <w:r>
        <w:rPr>
          <w:rFonts w:ascii="Corbel" w:hAnsi="Corbel"/>
          <w:color w:val="000000"/>
          <w:sz w:val="20"/>
          <w:szCs w:val="22"/>
        </w:rPr>
      </w:r>
    </w:p>
    <w:p>
      <w:pPr>
        <w:pStyle w:val="Normal"/>
        <w:spacing w:lineRule="auto" w:line="276" w:before="0" w:after="0"/>
        <w:rPr>
          <w:rFonts w:ascii="Corbel" w:hAnsi="Corbel"/>
          <w:color w:val="000000"/>
          <w:sz w:val="20"/>
          <w:szCs w:val="22"/>
        </w:rPr>
      </w:pPr>
      <w:r>
        <w:rPr>
          <w:rFonts w:ascii="Corbel" w:hAnsi="Corbel"/>
          <w:color w:val="000000"/>
          <w:sz w:val="20"/>
          <w:szCs w:val="22"/>
        </w:rPr>
        <w:t xml:space="preserve">Wśród badanych słychać również niesprecyzowane przekonanie, że </w:t>
      </w:r>
      <w:r>
        <w:rPr>
          <w:rFonts w:ascii="Corbel" w:hAnsi="Corbel"/>
          <w:b/>
          <w:color w:val="000000"/>
          <w:sz w:val="20"/>
          <w:szCs w:val="22"/>
        </w:rPr>
        <w:t>ryzyko zdrad idzie w parze z pewnymi zawodami</w:t>
      </w:r>
      <w:r>
        <w:rPr>
          <w:rFonts w:ascii="Corbel" w:hAnsi="Corbel"/>
          <w:color w:val="000000"/>
          <w:sz w:val="20"/>
          <w:szCs w:val="22"/>
        </w:rPr>
        <w:t xml:space="preserve"> – związanymi np. z częstym i długotrwałym przebywaniem poza domem. I tak marynarze, kierowcy ciężarówek czy np. politycy, celebryci – spędzający dużo czasu z dala od rodziny, są postrzegani jako grupy podejmujące aktywność seksualną poza ‘głównym’ związkiem intymnym. Ludzie mówiąc o związkach znajomych z takimi partnerami, rozpad relacji traktują jako niemal </w:t>
      </w:r>
      <w:r>
        <w:rPr>
          <w:rFonts w:ascii="Corbel" w:hAnsi="Corbel"/>
          <w:b/>
          <w:color w:val="000000"/>
          <w:sz w:val="20"/>
          <w:szCs w:val="22"/>
        </w:rPr>
        <w:t>naturalny proces</w:t>
      </w:r>
      <w:r>
        <w:rPr>
          <w:rFonts w:ascii="Corbel" w:hAnsi="Corbel"/>
          <w:color w:val="000000"/>
          <w:sz w:val="20"/>
          <w:szCs w:val="22"/>
        </w:rPr>
        <w:t xml:space="preserve">. Wydaje się, że przyjmuje się, że w takich przypadkach obowiązuje zasada ‘okazja czyni złodzieja’. Jeżeli więc np. okazuje się, że mąż-marynarz zdradza żonę (albo zaraża ją chorobą weneryczną), to uznaje się, że jest to sytuacja, która MUSIAŁA wcześniej czy później nastąpić. </w:t>
      </w:r>
    </w:p>
    <w:p>
      <w:pPr>
        <w:pStyle w:val="Normal"/>
        <w:spacing w:lineRule="auto" w:line="276" w:before="0" w:after="0"/>
        <w:rPr>
          <w:rFonts w:ascii="Corbel" w:hAnsi="Corbel"/>
          <w:color w:val="000000"/>
          <w:sz w:val="20"/>
          <w:szCs w:val="22"/>
        </w:rPr>
      </w:pPr>
      <w:r>
        <w:rPr>
          <w:rFonts w:ascii="Corbel" w:hAnsi="Corbel"/>
          <w:color w:val="000000"/>
          <w:sz w:val="20"/>
          <w:szCs w:val="22"/>
        </w:rPr>
      </w:r>
    </w:p>
    <w:p>
      <w:pPr>
        <w:pStyle w:val="Normal"/>
        <w:spacing w:lineRule="auto" w:line="276" w:before="0" w:after="0"/>
        <w:rPr>
          <w:rFonts w:ascii="Corbel" w:hAnsi="Corbel"/>
          <w:color w:val="000000"/>
          <w:sz w:val="20"/>
          <w:szCs w:val="22"/>
        </w:rPr>
      </w:pPr>
      <w:r>
        <w:rPr>
          <w:rFonts w:ascii="Corbel" w:hAnsi="Corbel"/>
          <w:color w:val="000000"/>
          <w:sz w:val="20"/>
          <w:szCs w:val="22"/>
        </w:rPr>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Kobiety kiedyś godziły się ze zdradami. Moja mama, sąsiadki bały się żeby tylko nie odszedł. Dzisiaj kobiety są odważniejsze, nie patrzą na to. [Radom,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 xml:space="preserve">Ludzie teraz często wyjeżdżają w delegacjach z pracy. Dochodzi tam często do przeróżnych zdrad. [Katowice, K] </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jc w:val="center"/>
        <w:rPr>
          <w:rFonts w:ascii="Corbel" w:hAnsi="Corbel" w:eastAsia="Calibri"/>
          <w:sz w:val="20"/>
          <w:szCs w:val="22"/>
          <w:lang w:eastAsia="en-US"/>
        </w:rPr>
      </w:pPr>
      <w:r>
        <w:rPr>
          <w:rFonts w:eastAsia="Calibri" w:ascii="Corbel" w:hAnsi="Corbel"/>
          <w:sz w:val="20"/>
          <w:szCs w:val="22"/>
          <w:lang w:eastAsia="en-US"/>
        </w:rPr>
        <w:t>***</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Podsumowując ustalenia nt. postaw i wartości, wyznawanych przez badanych, można powiedzieć, że zestaw wartości jest tradycyjny i obejmuje przede wszystkim rodzinę i zdrowie, które wraz z pieniędzmi (pochodzącymi z pracy zarobkowej) powinny przynieść szczęście. Choć model ten jest powszechnie podzielany, widoczne są różnice między kobietami i mężczyznami.</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tbl>
      <w:tblPr>
        <w:tblStyle w:val="Tabela-Siatka"/>
        <w:tblW w:w="9062" w:type="dxa"/>
        <w:jc w:val="left"/>
        <w:tblInd w:w="0" w:type="dxa"/>
        <w:tblCellMar>
          <w:top w:w="0" w:type="dxa"/>
          <w:left w:w="108" w:type="dxa"/>
          <w:bottom w:w="0" w:type="dxa"/>
          <w:right w:w="108" w:type="dxa"/>
        </w:tblCellMar>
        <w:tblLook w:firstRow="1" w:noVBand="1" w:lastRow="0" w:firstColumn="1" w:lastColumn="0" w:noHBand="0" w:val="04a0"/>
      </w:tblPr>
      <w:tblGrid>
        <w:gridCol w:w="4530"/>
        <w:gridCol w:w="4531"/>
      </w:tblGrid>
      <w:tr>
        <w:trPr/>
        <w:tc>
          <w:tcPr>
            <w:tcW w:w="4530" w:type="dxa"/>
            <w:tcBorders/>
            <w:shd w:color="auto" w:fill="D8DB5F" w:val="clear"/>
            <w:tcMar>
              <w:left w:w="108" w:type="dxa"/>
            </w:tcMar>
          </w:tcPr>
          <w:p>
            <w:pPr>
              <w:pStyle w:val="Normal"/>
              <w:spacing w:lineRule="auto" w:line="276" w:before="0" w:after="0"/>
              <w:rPr>
                <w:rFonts w:ascii="Corbel" w:hAnsi="Corbel" w:eastAsia="Calibri"/>
                <w:b/>
                <w:b/>
                <w:bCs/>
                <w:sz w:val="18"/>
                <w:lang w:eastAsia="en-US"/>
              </w:rPr>
            </w:pPr>
            <w:r>
              <w:rPr>
                <w:rFonts w:eastAsia="Calibri" w:cs="" w:cstheme="minorBidi" w:ascii="Corbel" w:hAnsi="Corbel"/>
                <w:b/>
                <w:bCs/>
                <w:sz w:val="18"/>
                <w:szCs w:val="22"/>
                <w:lang w:eastAsia="en-US"/>
              </w:rPr>
              <w:t xml:space="preserve">Kobiety </w:t>
            </w:r>
          </w:p>
        </w:tc>
        <w:tc>
          <w:tcPr>
            <w:tcW w:w="4531" w:type="dxa"/>
            <w:tcBorders/>
            <w:shd w:color="auto" w:fill="D8DB5F" w:val="clear"/>
            <w:tcMar>
              <w:left w:w="108" w:type="dxa"/>
            </w:tcMar>
          </w:tcPr>
          <w:p>
            <w:pPr>
              <w:pStyle w:val="Normal"/>
              <w:spacing w:lineRule="auto" w:line="276" w:before="0" w:after="0"/>
              <w:rPr>
                <w:rFonts w:ascii="Corbel" w:hAnsi="Corbel" w:eastAsia="Calibri"/>
                <w:b/>
                <w:b/>
                <w:bCs/>
                <w:sz w:val="18"/>
                <w:lang w:eastAsia="en-US"/>
              </w:rPr>
            </w:pPr>
            <w:r>
              <w:rPr>
                <w:rFonts w:eastAsia="Calibri" w:cs="" w:cstheme="minorBidi" w:ascii="Corbel" w:hAnsi="Corbel"/>
                <w:b/>
                <w:bCs/>
                <w:sz w:val="18"/>
                <w:szCs w:val="22"/>
                <w:lang w:eastAsia="en-US"/>
              </w:rPr>
              <w:t xml:space="preserve">Mężczyźni </w:t>
            </w:r>
          </w:p>
        </w:tc>
      </w:tr>
      <w:tr>
        <w:trPr/>
        <w:tc>
          <w:tcPr>
            <w:tcW w:w="4530" w:type="dxa"/>
            <w:tcBorders/>
            <w:shd w:fill="auto" w:val="clear"/>
            <w:tcMar>
              <w:left w:w="108" w:type="dxa"/>
            </w:tcMar>
          </w:tcPr>
          <w:p>
            <w:pPr>
              <w:pStyle w:val="Normal"/>
              <w:spacing w:lineRule="auto" w:line="276" w:before="0" w:after="0"/>
              <w:rPr>
                <w:rFonts w:ascii="Corbel" w:hAnsi="Corbel" w:eastAsia="Calibri"/>
                <w:bCs/>
                <w:sz w:val="18"/>
              </w:rPr>
            </w:pPr>
            <w:r>
              <w:rPr>
                <w:rFonts w:eastAsia="Calibri" w:cs="" w:cstheme="minorBidi" w:ascii="Corbel" w:hAnsi="Corbel"/>
                <w:bCs/>
                <w:sz w:val="18"/>
                <w:szCs w:val="22"/>
              </w:rPr>
              <w:t>Bardziej niż mężczyźni skupiają się na życiu rodzinnym i kwestiach emocjonalnych. Chętniej też tę sferę omawiają, dzielą się swoimi przeżyciami. Zwykle starają się przedstawiać pozytywny obraz własnej rodziny – szczególnie w aspekcie relacji z dziećmi. Relacje z partnerem częściej są opisywane krytycznie.</w:t>
            </w:r>
          </w:p>
          <w:p>
            <w:pPr>
              <w:pStyle w:val="Normal"/>
              <w:spacing w:lineRule="auto" w:line="276" w:before="0" w:after="0"/>
              <w:rPr>
                <w:rFonts w:ascii="Corbel" w:hAnsi="Corbel" w:eastAsia="Calibri" w:cs="" w:cstheme="minorBidi"/>
                <w:bCs/>
                <w:sz w:val="18"/>
                <w:szCs w:val="22"/>
              </w:rPr>
            </w:pPr>
            <w:r>
              <w:rPr>
                <w:rFonts w:eastAsia="Calibri" w:cs="" w:cstheme="minorBidi" w:ascii="Corbel" w:hAnsi="Corbel"/>
                <w:bCs/>
                <w:sz w:val="18"/>
                <w:szCs w:val="22"/>
              </w:rPr>
            </w:r>
          </w:p>
          <w:p>
            <w:pPr>
              <w:pStyle w:val="Normal"/>
              <w:spacing w:lineRule="auto" w:line="276" w:before="0" w:after="0"/>
              <w:rPr>
                <w:rFonts w:ascii="Corbel" w:hAnsi="Corbel" w:eastAsia="Calibri"/>
                <w:bCs/>
                <w:sz w:val="18"/>
              </w:rPr>
            </w:pPr>
            <w:r>
              <w:rPr>
                <w:rFonts w:eastAsia="Calibri" w:cs="" w:cstheme="minorBidi" w:ascii="Corbel" w:hAnsi="Corbel"/>
                <w:bCs/>
                <w:sz w:val="18"/>
                <w:szCs w:val="22"/>
              </w:rPr>
              <w:t>Kobiety bardziej dbają o zdrowie – swoje i rodziny; chętnie czytają o sposobach dbania o siebie, o kondycję; szukają naturalnych sposobów wzmacniania odporności i sił witalnych.</w:t>
            </w:r>
          </w:p>
          <w:p>
            <w:pPr>
              <w:pStyle w:val="Normal"/>
              <w:spacing w:lineRule="auto" w:line="276" w:before="0" w:after="0"/>
              <w:rPr>
                <w:rFonts w:ascii="Corbel" w:hAnsi="Corbel" w:eastAsia="Calibri" w:cs="" w:cstheme="minorBidi"/>
                <w:bCs/>
                <w:sz w:val="18"/>
                <w:szCs w:val="22"/>
              </w:rPr>
            </w:pPr>
            <w:r>
              <w:rPr>
                <w:rFonts w:eastAsia="Calibri" w:cs="" w:cstheme="minorBidi" w:ascii="Corbel" w:hAnsi="Corbel"/>
                <w:bCs/>
                <w:sz w:val="18"/>
                <w:szCs w:val="22"/>
              </w:rPr>
            </w:r>
          </w:p>
          <w:p>
            <w:pPr>
              <w:pStyle w:val="Normal"/>
              <w:spacing w:lineRule="auto" w:line="276" w:before="0" w:after="0"/>
              <w:rPr>
                <w:rFonts w:ascii="Corbel" w:hAnsi="Corbel" w:eastAsia="Calibri"/>
                <w:bCs/>
                <w:sz w:val="18"/>
              </w:rPr>
            </w:pPr>
            <w:r>
              <w:rPr>
                <w:rFonts w:eastAsia="Calibri" w:cs="" w:cstheme="minorBidi" w:ascii="Corbel" w:hAnsi="Corbel"/>
                <w:bCs/>
                <w:sz w:val="18"/>
                <w:szCs w:val="22"/>
              </w:rPr>
              <w:t>Zauważają wiele negatywnych zmian współczesnego świata, które mogą mieć negatywny wpływ na funkcjonowanie rodzin; rozpadanie się związków itp.</w:t>
            </w:r>
          </w:p>
        </w:tc>
        <w:tc>
          <w:tcPr>
            <w:tcW w:w="4531" w:type="dxa"/>
            <w:tcBorders/>
            <w:shd w:fill="auto" w:val="clear"/>
            <w:tcMar>
              <w:left w:w="108" w:type="dxa"/>
            </w:tcMar>
          </w:tcPr>
          <w:p>
            <w:pPr>
              <w:pStyle w:val="Normal"/>
              <w:spacing w:lineRule="auto" w:line="276" w:before="0" w:after="0"/>
              <w:rPr>
                <w:rFonts w:ascii="Corbel" w:hAnsi="Corbel" w:eastAsia="Calibri"/>
                <w:bCs/>
                <w:sz w:val="18"/>
                <w:lang w:eastAsia="en-US"/>
              </w:rPr>
            </w:pPr>
            <w:r>
              <w:rPr>
                <w:rFonts w:eastAsia="Calibri" w:cs="" w:cstheme="minorBidi" w:ascii="Corbel" w:hAnsi="Corbel"/>
                <w:bCs/>
                <w:sz w:val="18"/>
                <w:szCs w:val="22"/>
                <w:lang w:eastAsia="en-US"/>
              </w:rPr>
              <w:t>Bardziej niż kobiety skupiają się na pracy zawodowej i zarobkowej. Gorzej znoszą problemy i przemiany tej sfery życia. Gorzej też radzą sobie z problemami w tej sferze.</w:t>
            </w:r>
          </w:p>
          <w:p>
            <w:pPr>
              <w:pStyle w:val="Normal"/>
              <w:spacing w:lineRule="auto" w:line="276" w:before="0" w:after="0"/>
              <w:rPr>
                <w:rFonts w:ascii="Corbel" w:hAnsi="Corbel" w:eastAsia="Calibri" w:cs="" w:cstheme="minorBidi"/>
                <w:bCs/>
                <w:sz w:val="18"/>
                <w:szCs w:val="22"/>
                <w:lang w:eastAsia="en-US"/>
              </w:rPr>
            </w:pPr>
            <w:r>
              <w:rPr>
                <w:rFonts w:eastAsia="Calibri" w:cs="" w:cstheme="minorBidi" w:ascii="Corbel" w:hAnsi="Corbel"/>
                <w:bCs/>
                <w:sz w:val="18"/>
                <w:szCs w:val="22"/>
                <w:lang w:eastAsia="en-US"/>
              </w:rPr>
            </w:r>
          </w:p>
          <w:p>
            <w:pPr>
              <w:pStyle w:val="Normal"/>
              <w:spacing w:lineRule="auto" w:line="276" w:before="0" w:after="0"/>
              <w:rPr>
                <w:rFonts w:ascii="Corbel" w:hAnsi="Corbel" w:eastAsia="Calibri"/>
                <w:bCs/>
                <w:sz w:val="18"/>
                <w:lang w:eastAsia="en-US"/>
              </w:rPr>
            </w:pPr>
            <w:r>
              <w:rPr>
                <w:rFonts w:eastAsia="Calibri" w:cs="" w:cstheme="minorBidi" w:ascii="Corbel" w:hAnsi="Corbel"/>
                <w:bCs/>
                <w:sz w:val="18"/>
                <w:szCs w:val="22"/>
                <w:lang w:eastAsia="en-US"/>
              </w:rPr>
              <w:t>Mężczyźni mniej uwagi przywiązują do zdrowia. raczej pozwalają o siebie dbać; nie podejmują aktywnych działań nastawionych na dbanie o kondycję. Zdrowie jest przy tym rozumiane jako sprawność fizyczną, brak ograniczeń w codziennym funkcjonowaniu.</w:t>
            </w:r>
          </w:p>
          <w:p>
            <w:pPr>
              <w:pStyle w:val="Normal"/>
              <w:spacing w:lineRule="auto" w:line="276" w:before="0" w:after="0"/>
              <w:rPr>
                <w:rFonts w:ascii="Corbel" w:hAnsi="Corbel" w:eastAsia="Calibri" w:cs="" w:cstheme="minorBidi"/>
                <w:bCs/>
                <w:sz w:val="18"/>
                <w:szCs w:val="22"/>
                <w:lang w:eastAsia="en-US"/>
              </w:rPr>
            </w:pPr>
            <w:r>
              <w:rPr>
                <w:rFonts w:eastAsia="Calibri" w:cs="" w:cstheme="minorBidi" w:ascii="Corbel" w:hAnsi="Corbel"/>
                <w:bCs/>
                <w:sz w:val="18"/>
                <w:szCs w:val="22"/>
                <w:lang w:eastAsia="en-US"/>
              </w:rPr>
            </w:r>
          </w:p>
          <w:p>
            <w:pPr>
              <w:pStyle w:val="Normal"/>
              <w:spacing w:lineRule="auto" w:line="276" w:before="0" w:after="0"/>
              <w:rPr>
                <w:rFonts w:ascii="Corbel" w:hAnsi="Corbel" w:eastAsia="Calibri"/>
                <w:bCs/>
                <w:sz w:val="18"/>
                <w:lang w:eastAsia="en-US"/>
              </w:rPr>
            </w:pPr>
            <w:r>
              <w:rPr>
                <w:rFonts w:eastAsia="Calibri" w:cs="" w:cstheme="minorBidi" w:ascii="Corbel" w:hAnsi="Corbel"/>
                <w:bCs/>
                <w:sz w:val="18"/>
                <w:szCs w:val="22"/>
                <w:lang w:eastAsia="en-US"/>
              </w:rPr>
              <w:t>Relacje z ludźmi są opisywane w bardzo powierzchowny sposób. Trudno mówię o emocjach. Nieco łatwiej przychodzi to w kontekście dzieci i wnuków niż żon czy partnerek.</w:t>
            </w:r>
          </w:p>
        </w:tc>
      </w:tr>
    </w:tbl>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 xml:space="preserve">Badani zauważają wiele zmian w zakresie życia prywatnego i rodzinnego. Zmiany te polegają przede wszystkim na osłabieniu stabilności związków i bardziej liberalnego podejścia do kwestii seksu. </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W życiu prywatnym jako główne zagrożenie postrzega się szybkie tempo życia, koncentrację na pracy i spędzanie czasu poza domem, co może prowadzić do zdrad i rozpadów związków, które pociągają za sobą szereg negatywnych konsekwencji – przede wszystkim w wymiarze emocjonalnym: rozstania, ból, rozpacz dzieci i porzucanych (zdradzanych) partnerów.</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Aspekt zdrowia w ogóle się w tym myśleniu nie pojawia.</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Wiedza na temat ZPDP i AIDS/HIV</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W kontekście związków intymnych </w:t>
      </w:r>
      <w:r>
        <w:rPr>
          <w:rFonts w:eastAsia="Calibri" w:ascii="Corbel" w:hAnsi="Corbel"/>
          <w:b/>
          <w:sz w:val="20"/>
          <w:szCs w:val="22"/>
          <w:lang w:eastAsia="en-US"/>
        </w:rPr>
        <w:t>największe obawy dotyczą sfery emocjonalnej</w:t>
      </w:r>
      <w:r>
        <w:rPr>
          <w:rFonts w:eastAsia="Calibri" w:ascii="Corbel" w:hAnsi="Corbel"/>
          <w:sz w:val="20"/>
          <w:szCs w:val="22"/>
          <w:lang w:eastAsia="en-US"/>
        </w:rPr>
        <w:t xml:space="preserve">: czy to dobry człowiek, czy to dobry partner, czy nasz związek jest satysfakcjonujący dla obu stron, czy jesteśmy sobie wierni. Do tej ostatniej wątpliwości przyznaje się niewiele osób. O niewierności mówią raczej osoby po przejściach, po rozwodzie. O niewierności mówi się też częściej jako o cudzym doświadczeniu – koleżanek, kolegów, sąsiadów, kogoś z dalszej rodziny. Nas samych ten temat jak by nie dotoczył lub już nie dotyczył. Wiele osób po 50-tce lub starszych ma wrażenie, że pod tym względem w ich życiu nic już się nie wydarzy, a bieżąca sytuacja będzie trwała bez zmian. Zdrady wydają się etapem w życiu przypadającym na wcześniejszy okres – to </w:t>
      </w:r>
      <w:r>
        <w:rPr>
          <w:rFonts w:eastAsia="Calibri" w:ascii="Corbel" w:hAnsi="Corbel"/>
          <w:b/>
          <w:sz w:val="20"/>
          <w:szCs w:val="22"/>
          <w:lang w:eastAsia="en-US"/>
        </w:rPr>
        <w:t>zmartwienie 20-, 30- i 40-latków</w:t>
      </w:r>
      <w:r>
        <w:rPr>
          <w:rFonts w:eastAsia="Calibri" w:ascii="Corbel" w:hAnsi="Corbel"/>
          <w:sz w:val="20"/>
          <w:szCs w:val="22"/>
          <w:lang w:eastAsia="en-US"/>
        </w:rPr>
        <w:t xml:space="preserve">. </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Drugą obawą, jaka pojawia się w kontekście związków, jest kwestia </w:t>
      </w:r>
      <w:r>
        <w:rPr>
          <w:rFonts w:eastAsia="Calibri" w:ascii="Corbel" w:hAnsi="Corbel"/>
          <w:b/>
          <w:sz w:val="20"/>
          <w:szCs w:val="22"/>
          <w:lang w:eastAsia="en-US"/>
        </w:rPr>
        <w:t>niechcianej ciąży</w:t>
      </w:r>
      <w:r>
        <w:rPr>
          <w:rFonts w:eastAsia="Calibri" w:ascii="Corbel" w:hAnsi="Corbel"/>
          <w:sz w:val="20"/>
          <w:szCs w:val="22"/>
          <w:lang w:eastAsia="en-US"/>
        </w:rPr>
        <w:t>. Jest ona również związana ze zdradą. Ciąża staje się problemem przede wszystkim wtedy, kiedy może prowadzić do rozbicia wcześniejszego związku. Sam romans, choć bolesny, można przetrwać; dziecko z innym partnerem to temat, którym nie da się tak łatwo zarządzić. Ryzyko zajścia w ciążę również znika jednak w miarę upływu lat. Osoby badane uważały, że ich ten problem nie dotyczy.</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Zamiast tego, przede wszystkim u starszych kobiet, pojawiała się obawa, że nowy partner może się okazać oszustem i zagrożeniem dla sfery finansowej, np. jest zainteresowany przejęciem mieszkania, narobi długów i zniknie. Obawy miały więc charakter głównie </w:t>
      </w:r>
      <w:r>
        <w:rPr>
          <w:rFonts w:eastAsia="Calibri" w:ascii="Corbel" w:hAnsi="Corbel"/>
          <w:b/>
          <w:sz w:val="20"/>
          <w:szCs w:val="22"/>
          <w:lang w:eastAsia="en-US"/>
        </w:rPr>
        <w:t>finansowy</w:t>
      </w:r>
      <w:r>
        <w:rPr>
          <w:rFonts w:eastAsia="Calibri" w:ascii="Corbel" w:hAnsi="Corbel"/>
          <w:sz w:val="20"/>
          <w:szCs w:val="22"/>
          <w:lang w:eastAsia="en-US"/>
        </w:rPr>
        <w:t>.</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b/>
          <w:sz w:val="20"/>
          <w:szCs w:val="22"/>
          <w:lang w:eastAsia="en-US"/>
        </w:rPr>
        <w:t>Kwestia chorób jest znacznie dalej na liście obaw</w:t>
      </w:r>
      <w:r>
        <w:rPr>
          <w:rFonts w:eastAsia="Calibri" w:ascii="Corbel" w:hAnsi="Corbel"/>
          <w:sz w:val="20"/>
          <w:szCs w:val="22"/>
          <w:lang w:eastAsia="en-US"/>
        </w:rPr>
        <w:t>. Osoby będące w związkach uważają, że w ogóle ich to nie dotyczy (jesteśmy sobie wierni, więc skąd mogą się wziąć jakieś choroby miedzy nami?). Osoby, które nawiązują nowe związki, również czują się bezpiecznie. Wyjaśniają: wiążemy się z ludźmi powoli, kiedy zbudujemy do nich zaufanie; nie wiążemy się z ludźmi anonimowymi, z Internetu, ale z osobami poznanymi przez znajomych, znanymi w środowisku, zasięgamy opinii na ich temat. Przyjmuje się milcząco założenie, że partner, którzy ‘zdał test na zaufanie’, jest obdarzany zaufaniem totalnym, które obejmuje również kwestie zdrowotne. Panuje przekonanie, które można streścić w następujący sposób: gdyby miał(a) jakiś problem, powiedział(a)by o tym.</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O samych chorobach wiadomo zresztą niezbyt wiele. Wśród schorzeń kojarzonych ze sferą intymną wymienia się najczęściej HIV/ AIDS oraz kiłę i rzeżączkę. Pozostałe schorzenia pojawiają się rzadko, wymieniane są przez pojedyncze osoby. </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tbl>
      <w:tblPr>
        <w:tblStyle w:val="Tabela-Siatka"/>
        <w:tblW w:w="9062" w:type="dxa"/>
        <w:jc w:val="left"/>
        <w:tblInd w:w="0" w:type="dxa"/>
        <w:tblCellMar>
          <w:top w:w="0" w:type="dxa"/>
          <w:left w:w="108" w:type="dxa"/>
          <w:bottom w:w="0" w:type="dxa"/>
          <w:right w:w="108" w:type="dxa"/>
        </w:tblCellMar>
        <w:tblLook w:firstRow="1" w:noVBand="1" w:lastRow="0" w:firstColumn="1" w:lastColumn="0" w:noHBand="0" w:val="04a0"/>
      </w:tblPr>
      <w:tblGrid>
        <w:gridCol w:w="9062"/>
      </w:tblGrid>
      <w:tr>
        <w:trPr/>
        <w:tc>
          <w:tcPr>
            <w:tcW w:w="9062" w:type="dxa"/>
            <w:tcBorders>
              <w:top w:val="dashed" w:sz="4" w:space="0" w:color="7F7F7F"/>
              <w:left w:val="dashed" w:sz="4" w:space="0" w:color="7F7F7F"/>
              <w:bottom w:val="nil"/>
              <w:right w:val="nil"/>
              <w:insideH w:val="nil"/>
              <w:insideV w:val="nil"/>
            </w:tcBorders>
            <w:shd w:fill="auto" w:val="clear"/>
            <w:tcMar>
              <w:left w:w="108" w:type="dxa"/>
            </w:tcMar>
          </w:tcPr>
          <w:p>
            <w:pPr>
              <w:pStyle w:val="Normal"/>
              <w:spacing w:lineRule="auto" w:line="276" w:before="0" w:after="0"/>
              <w:rPr>
                <w:rFonts w:ascii="Corbel" w:hAnsi="Corbel" w:eastAsia="" w:cs=""/>
                <w:bCs/>
                <w:color w:val="595959" w:themeColor="text1" w:themeTint="a6"/>
                <w:sz w:val="18"/>
                <w:szCs w:val="22"/>
                <w:lang w:eastAsia="en-US"/>
              </w:rPr>
            </w:pPr>
            <w:r>
              <w:rPr>
                <w:rFonts w:eastAsia="" w:cs="" w:ascii="Corbel" w:hAnsi="Corbel"/>
                <w:bCs/>
                <w:color w:val="595959" w:themeColor="text1" w:themeTint="a6"/>
                <w:sz w:val="18"/>
                <w:szCs w:val="22"/>
                <w:lang w:eastAsia="en-US"/>
              </w:rPr>
            </w:r>
          </w:p>
          <w:p>
            <w:pPr>
              <w:pStyle w:val="Normal"/>
              <w:spacing w:lineRule="auto" w:line="276" w:before="0" w:after="0"/>
              <w:rPr>
                <w:rFonts w:ascii="Corbel" w:hAnsi="Corbel"/>
                <w:bCs/>
                <w:color w:val="595959" w:themeColor="text1" w:themeTint="a6"/>
                <w:sz w:val="18"/>
                <w:lang w:eastAsia="en-US"/>
              </w:rPr>
            </w:pPr>
            <w:r>
              <w:rPr>
                <w:rFonts w:eastAsia="" w:cs="" w:ascii="Corbel" w:hAnsi="Corbel"/>
                <w:bCs/>
                <w:color w:val="595959" w:themeColor="text1" w:themeTint="a6"/>
                <w:sz w:val="18"/>
                <w:szCs w:val="22"/>
                <w:lang w:eastAsia="en-US"/>
              </w:rPr>
              <w:t>CHOROBY PRZEKAZYWANE DROGĄ PŁCIOWĄ</w:t>
            </w:r>
          </w:p>
          <w:p>
            <w:pPr>
              <w:pStyle w:val="Normal"/>
              <w:tabs>
                <w:tab w:val="left" w:pos="6113" w:leader="none"/>
              </w:tabs>
              <w:spacing w:lineRule="auto" w:line="276" w:before="0" w:after="0"/>
              <w:rPr>
                <w:rFonts w:ascii="Corbel" w:hAnsi="Corbel" w:eastAsia="" w:cs=""/>
                <w:bCs/>
                <w:sz w:val="20"/>
                <w:szCs w:val="22"/>
                <w:lang w:eastAsia="en-US"/>
              </w:rPr>
            </w:pPr>
            <w:r>
              <w:rPr>
                <w:rFonts w:eastAsia="" w:cs="" w:ascii="Corbel" w:hAnsi="Corbel"/>
                <w:bCs/>
                <w:sz w:val="20"/>
                <w:szCs w:val="22"/>
                <w:lang w:eastAsia="en-US"/>
              </w:rPr>
            </w:r>
          </w:p>
          <w:p>
            <w:pPr>
              <w:pStyle w:val="Normal"/>
              <w:spacing w:lineRule="auto" w:line="276" w:before="0" w:after="0"/>
              <w:rPr>
                <w:rFonts w:ascii="Corbel" w:hAnsi="Corbel"/>
                <w:bCs/>
                <w:sz w:val="20"/>
                <w:lang w:eastAsia="en-US"/>
              </w:rPr>
            </w:pPr>
            <w:r>
              <w:rPr>
                <w:rFonts w:eastAsia="" w:cs=""/>
                <w:szCs w:val="22"/>
              </w:rPr>
              <w:drawing>
                <wp:inline distT="0" distB="0" distL="0" distR="0" wp14:anchorId="56E5BBD1">
                  <wp:extent cx="5737225" cy="760095"/>
                  <wp:effectExtent l="0" t="0" r="0" b="0"/>
                  <wp:docPr id="8" name="Diagram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pPr>
              <w:pStyle w:val="Normal"/>
              <w:spacing w:lineRule="auto" w:line="276" w:before="0" w:after="0"/>
              <w:rPr>
                <w:rFonts w:ascii="Corbel" w:hAnsi="Corbel" w:eastAsia="" w:cs=""/>
                <w:bCs/>
                <w:sz w:val="20"/>
                <w:szCs w:val="22"/>
                <w:lang w:eastAsia="en-US"/>
              </w:rPr>
            </w:pPr>
            <w:r>
              <w:rPr>
                <w:rFonts w:eastAsia="" w:cs="" w:ascii="Corbel" w:hAnsi="Corbel"/>
                <w:bCs/>
                <w:sz w:val="20"/>
                <w:szCs w:val="22"/>
                <w:lang w:eastAsia="en-US"/>
              </w:rPr>
            </w:r>
          </w:p>
        </w:tc>
      </w:tr>
    </w:tbl>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b/>
          <w:sz w:val="20"/>
          <w:szCs w:val="22"/>
          <w:lang w:eastAsia="en-US"/>
        </w:rPr>
        <w:t>Stan świadomości osób badanych, w wieku 50+ nie odbiega tu od poziomu wiedzy w całym społeczeństwie</w:t>
      </w:r>
      <w:r>
        <w:rPr>
          <w:rFonts w:eastAsia="Calibri" w:ascii="Corbel" w:hAnsi="Corbel"/>
          <w:sz w:val="20"/>
          <w:szCs w:val="22"/>
          <w:lang w:eastAsia="en-US"/>
        </w:rPr>
        <w:t xml:space="preserve"> (IPSOS, Diagnoza stanu wiedzy Polaków na temat  HIV/AIDS... Raport</w:t>
      </w:r>
      <w:r>
        <w:rPr>
          <w:rFonts w:eastAsia="Calibri" w:ascii="Corbel" w:hAnsi="Corbel"/>
          <w:b/>
          <w:sz w:val="20"/>
          <w:szCs w:val="22"/>
          <w:lang w:eastAsia="en-US"/>
        </w:rPr>
        <w:t xml:space="preserve"> </w:t>
      </w:r>
      <w:r>
        <w:rPr>
          <w:rFonts w:eastAsia="Calibri" w:ascii="Corbel" w:hAnsi="Corbel"/>
          <w:sz w:val="20"/>
          <w:szCs w:val="22"/>
          <w:lang w:eastAsia="en-US"/>
        </w:rPr>
        <w:t>przygotowany dla Krajowego Centrum ds. AIDS; grudzień, 2014). Wśród ZPDP Polacy najczęściej wymieniają zakażenie wirusem HIV/choroba AIDS (wskazało je ponad 60% osób), kiłę/syfilis (34%) oraz rzeżączkę/tryper (24%). Pozostałe zakażenia są wymieniane rzadziej.</w:t>
      </w:r>
    </w:p>
    <w:p>
      <w:pPr>
        <w:pStyle w:val="Tretekstu"/>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Tretekstu"/>
        <w:spacing w:lineRule="auto" w:line="276" w:before="0" w:after="0"/>
        <w:rPr>
          <w:rFonts w:ascii="Corbel" w:hAnsi="Corbel" w:eastAsia="Calibri"/>
          <w:sz w:val="18"/>
          <w:szCs w:val="22"/>
          <w:lang w:eastAsia="en-US"/>
        </w:rPr>
      </w:pPr>
      <w:r>
        <w:rPr>
          <w:rFonts w:ascii="Corbel" w:hAnsi="Corbel"/>
          <w:bCs/>
          <w:sz w:val="18"/>
          <w:szCs w:val="22"/>
        </w:rPr>
        <w:t xml:space="preserve">Wykres: </w:t>
      </w:r>
      <w:r>
        <w:rPr>
          <w:rFonts w:eastAsia="Calibri" w:ascii="Corbel" w:hAnsi="Corbel"/>
          <w:sz w:val="18"/>
          <w:szCs w:val="22"/>
          <w:lang w:eastAsia="en-US"/>
        </w:rPr>
        <w:t>Spontaniczna znajomość ZPDP</w:t>
      </w:r>
    </w:p>
    <w:p>
      <w:pPr>
        <w:pStyle w:val="Tretekstu"/>
        <w:spacing w:lineRule="auto" w:line="276" w:before="0" w:after="0"/>
        <w:rPr>
          <w:rFonts w:ascii="Corbel" w:hAnsi="Corbel" w:eastAsia="Calibri"/>
          <w:sz w:val="18"/>
          <w:szCs w:val="22"/>
          <w:lang w:eastAsia="en-US"/>
        </w:rPr>
      </w:pPr>
      <w:r>
        <w:rPr>
          <w:rFonts w:eastAsia="Calibri" w:ascii="Corbel" w:hAnsi="Corbel"/>
          <w:sz w:val="18"/>
          <w:szCs w:val="22"/>
          <w:lang w:eastAsia="en-US"/>
        </w:rPr>
        <w:t>Baza: Polacy 18-70 lat, N=1039</w:t>
      </w:r>
    </w:p>
    <w:p>
      <w:pPr>
        <w:pStyle w:val="Normal"/>
        <w:spacing w:lineRule="auto" w:line="276" w:before="0" w:after="0"/>
        <w:ind w:left="360" w:hanging="0"/>
        <w:rPr>
          <w:rFonts w:ascii="Lato" w:hAnsi="Lato" w:cs="Arial"/>
          <w:sz w:val="20"/>
          <w:szCs w:val="20"/>
        </w:rPr>
      </w:pPr>
      <w:r>
        <w:rPr/>
        <w:drawing>
          <wp:inline distT="0" distB="0" distL="0" distR="0">
            <wp:extent cx="5848350" cy="3152775"/>
            <wp:effectExtent l="0" t="0" r="0" b="0"/>
            <wp:docPr id="9"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Z listy wymienianych schorzeń </w:t>
      </w:r>
      <w:r>
        <w:rPr>
          <w:rFonts w:eastAsia="Calibri" w:ascii="Corbel" w:hAnsi="Corbel"/>
          <w:b/>
          <w:bCs/>
          <w:sz w:val="20"/>
          <w:szCs w:val="22"/>
          <w:lang w:eastAsia="en-US"/>
        </w:rPr>
        <w:t>na pierwszy plan wybija się AIDS</w:t>
      </w:r>
      <w:r>
        <w:rPr>
          <w:rFonts w:eastAsia="Calibri" w:ascii="Corbel" w:hAnsi="Corbel"/>
          <w:bCs/>
          <w:sz w:val="20"/>
          <w:szCs w:val="22"/>
          <w:lang w:eastAsia="en-US"/>
        </w:rPr>
        <w:t>. Nie tylko ze względu na ‘popularność’, ale również z powodu postrzegania jej jako choroby stosunkowo nowszej niż pozostałe wymieniane schorzenia. Kiła, syfilis i rzeżączka często są omawiane przez badanych jako choroby w pewnym sensie ‘historyczne’. Ludzie chorowali na nie kiedyś, dawno, dawno temu (znane są np. z książek historycznych, jak Poczet Królów Polskich) i spotykane były JESZCZE w latach 50-6o. Dziś jednak wydają się generalnie ‘zaleczone’. Często – w odróżnieniu do AIDS – myśli się o nich jako o chorobach wynikających z brudu, braku odpowiedniej higieny. We współczesnym świecie ten problem uznaje się za rozwiązany. Same choroby wydają się przez to mniej ‘aktualnym problemem’.</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bCs/>
          <w:sz w:val="20"/>
          <w:szCs w:val="22"/>
          <w:lang w:eastAsia="en-US"/>
        </w:rPr>
        <w:t>Poniżej szczegółowo omówiono skojarzenia i wiedzę badanych nt. poszczególnych ZPDP.</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bCs/>
          <w:sz w:val="20"/>
          <w:szCs w:val="22"/>
          <w:lang w:eastAsia="en-US"/>
        </w:rPr>
      </w:pPr>
      <w:r>
        <w:rPr>
          <w:rFonts w:ascii="Corbel" w:hAnsi="Corbel"/>
          <w:b/>
          <w:color w:val="96A31D"/>
        </w:rPr>
        <w:t>AIDS</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AIDS wybija się na tle innych zakażeń przenoszonych drogą płciową, ponieważ </w:t>
      </w:r>
      <w:r>
        <w:rPr>
          <w:rFonts w:eastAsia="Calibri" w:ascii="Corbel" w:hAnsi="Corbel"/>
          <w:b/>
          <w:bCs/>
          <w:sz w:val="20"/>
          <w:szCs w:val="22"/>
          <w:lang w:eastAsia="en-US"/>
        </w:rPr>
        <w:t>jako jedyna jest postrzegana jako choroba śmiertelna, nieuleczalna, ostateczna</w:t>
      </w:r>
      <w:r>
        <w:rPr>
          <w:rFonts w:eastAsia="Calibri" w:ascii="Corbel" w:hAnsi="Corbel"/>
          <w:bCs/>
          <w:sz w:val="20"/>
          <w:szCs w:val="22"/>
          <w:lang w:eastAsia="en-US"/>
        </w:rPr>
        <w:t xml:space="preserve">. To też jedyna choroba, która zrobiła ‘medialną karierę’ – kręcono o niej filmy, pisano artykuły. Wielu sławnych ludzi zmarło ‘na AIDS’. Największym symbolem ofiary AIDS pozostaje Freddy Mercury – jedna z pierwszych wielkich gwiazd, która otwarcie powiedziała o swojej chorobie. AIDS jest więc chorobą wyrazistą, której nazwa jest znana, o której </w:t>
      </w:r>
      <w:r>
        <w:rPr>
          <w:rFonts w:eastAsia="Calibri" w:ascii="Corbel" w:hAnsi="Corbel"/>
          <w:b/>
          <w:bCs/>
          <w:sz w:val="20"/>
          <w:szCs w:val="22"/>
          <w:lang w:eastAsia="en-US"/>
        </w:rPr>
        <w:t>wydaje się, że sporo się wie</w:t>
      </w:r>
      <w:r>
        <w:rPr>
          <w:rFonts w:eastAsia="Calibri" w:ascii="Corbel" w:hAnsi="Corbel"/>
          <w:bCs/>
          <w:sz w:val="20"/>
          <w:szCs w:val="22"/>
          <w:lang w:eastAsia="en-US"/>
        </w:rPr>
        <w:t xml:space="preserve">.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Faktycznie jednak wiedza </w:t>
      </w:r>
      <w:r>
        <w:rPr>
          <w:rFonts w:eastAsia="Calibri" w:ascii="Corbel" w:hAnsi="Corbel"/>
          <w:b/>
          <w:bCs/>
          <w:sz w:val="20"/>
          <w:szCs w:val="22"/>
          <w:lang w:eastAsia="en-US"/>
        </w:rPr>
        <w:t>na temat AIDS jest bardzo uboga i ogranicza się do kilku skojarzeń</w:t>
      </w:r>
      <w:r>
        <w:rPr>
          <w:rFonts w:eastAsia="Calibri" w:ascii="Corbel" w:hAnsi="Corbel"/>
          <w:bCs/>
          <w:sz w:val="20"/>
          <w:szCs w:val="22"/>
          <w:lang w:eastAsia="en-US"/>
        </w:rPr>
        <w:t>:</w:t>
      </w:r>
    </w:p>
    <w:p>
      <w:pPr>
        <w:pStyle w:val="ListParagraph"/>
        <w:numPr>
          <w:ilvl w:val="0"/>
          <w:numId w:val="6"/>
        </w:numPr>
        <w:spacing w:before="0" w:after="0"/>
        <w:rPr>
          <w:rFonts w:ascii="Corbel" w:hAnsi="Corbel" w:eastAsia="Calibri"/>
          <w:bCs/>
          <w:sz w:val="20"/>
        </w:rPr>
      </w:pPr>
      <w:r>
        <w:rPr>
          <w:rFonts w:eastAsia="Calibri" w:ascii="Corbel" w:hAnsi="Corbel"/>
          <w:bCs/>
          <w:sz w:val="20"/>
        </w:rPr>
        <w:t xml:space="preserve">Zakażenie przez krew </w:t>
      </w:r>
    </w:p>
    <w:p>
      <w:pPr>
        <w:pStyle w:val="ListParagraph"/>
        <w:numPr>
          <w:ilvl w:val="0"/>
          <w:numId w:val="6"/>
        </w:numPr>
        <w:spacing w:before="0" w:after="0"/>
        <w:rPr>
          <w:rFonts w:ascii="Corbel" w:hAnsi="Corbel" w:eastAsia="Calibri"/>
          <w:bCs/>
          <w:sz w:val="20"/>
        </w:rPr>
      </w:pPr>
      <w:r>
        <w:rPr>
          <w:rFonts w:eastAsia="Calibri" w:ascii="Corbel" w:hAnsi="Corbel"/>
          <w:bCs/>
          <w:sz w:val="20"/>
        </w:rPr>
        <w:t>Śmiertelna, nieuleczalna</w:t>
      </w:r>
    </w:p>
    <w:p>
      <w:pPr>
        <w:pStyle w:val="ListParagraph"/>
        <w:numPr>
          <w:ilvl w:val="0"/>
          <w:numId w:val="6"/>
        </w:numPr>
        <w:spacing w:before="0" w:after="0"/>
        <w:rPr>
          <w:rFonts w:ascii="Corbel" w:hAnsi="Corbel" w:eastAsia="Calibri"/>
          <w:bCs/>
          <w:sz w:val="20"/>
        </w:rPr>
      </w:pPr>
      <w:r>
        <w:rPr>
          <w:rFonts w:eastAsia="Calibri" w:ascii="Corbel" w:hAnsi="Corbel"/>
          <w:bCs/>
          <w:sz w:val="20"/>
        </w:rPr>
        <w:t>Dotyka specyficznych grup społecznych: homoseksualistów, narkomanów, celebrytów</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Co ciekawe, przy AIDS nieco mniej ‘dostępna’ poznawczo jest grupa osób świadczących usługi seksualne jako kategorii szczególnie zagrożonej ryzykiem wystąpienia AIDS. To nie jest taka ‘zwyczajna’ choroba weneryczna. To choroba, której nie było wcześniej (jak np. syfilisu, który jest stary jak świat). To swoista </w:t>
      </w:r>
      <w:r>
        <w:rPr>
          <w:rFonts w:eastAsia="Calibri" w:ascii="Corbel" w:hAnsi="Corbel"/>
          <w:b/>
          <w:bCs/>
          <w:sz w:val="20"/>
          <w:szCs w:val="22"/>
          <w:lang w:eastAsia="en-US"/>
        </w:rPr>
        <w:t>choroba cywilizacyjna</w:t>
      </w:r>
      <w:r>
        <w:rPr>
          <w:rFonts w:eastAsia="Calibri" w:ascii="Corbel" w:hAnsi="Corbel"/>
          <w:bCs/>
          <w:sz w:val="20"/>
          <w:szCs w:val="22"/>
          <w:lang w:eastAsia="en-US"/>
        </w:rPr>
        <w:t>, związana z konkretnym momentem historycznym.</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Czasem, na liście grup narażonych na ryzyko zakażenia wirusem HIV wymienia się również (pomijane przy innych schorzeniach) pracowników służby zdrowia (np. chirurg, pielęgniarka, dentysta – m.in. dlatego używa maski – tłumaczyli badani), jak i funkcjonariuszy policji czy innych służb pilnujących porządku.</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rPr>
          <w:rFonts w:ascii="Corbel" w:hAnsi="Corbel"/>
          <w:color w:val="7F7F7F" w:themeColor="text1" w:themeTint="80"/>
          <w:sz w:val="18"/>
          <w:szCs w:val="18"/>
        </w:rPr>
      </w:pPr>
      <w:r>
        <w:rPr>
          <w:rFonts w:ascii="Corbel" w:hAnsi="Corbel"/>
          <w:iCs/>
          <w:color w:val="7F7F7F" w:themeColor="text1" w:themeTint="80"/>
          <w:sz w:val="18"/>
          <w:szCs w:val="18"/>
        </w:rPr>
        <w:t xml:space="preserve">AIDS to najgorsza z chorób, którą można się zarazić. </w:t>
      </w:r>
      <w:r>
        <w:rPr>
          <w:rFonts w:ascii="Corbel" w:hAnsi="Corbel"/>
          <w:color w:val="7F7F7F" w:themeColor="text1" w:themeTint="80"/>
          <w:sz w:val="18"/>
          <w:szCs w:val="18"/>
        </w:rPr>
        <w:t>Jest niewyleczalny. Prowadzi do śmierci. (…) Choroba przyszła do nas z Afryki. Kojarzy się z homoseksualistami. (…) Łatwo zaraźliwa choroba, można zarazić się drogą płciową i przez krew. Narkomani od brudnych strzykawek się zarażają AIDS. Ludzie zarażali się tym wirusem czasami przez transfuzję krwi. (…) Mam wrażenie, że coraz więcej jest chorych na tą chorobę. Obecnie około 30 tysięcy jest w Polsce zarażonych. [Gdańsk, M]</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Nie tylko. Przez krew. Musi być kontakt. Przez ślinę. Nie! Tyle mówią w telewizji, że przez ślinę nie, że całować się można. Zakładają rękawiczki, więc chyba tylko krwioobieg. (…) Najczęściej to zapadają homoseksualiści, mężczyźni, że częściej. Bynajmniej tak jest oficjalnie. I w krajach trzeciego świata. Artyści. Wyższa półka. Pieniądz psuje człowieka. Freddie Mercury. (…) AIDS może dotyczyć każdego. Można się otrzeć w szpitalu. U fryzjera gdy skaleczy kogoś przy obcinaniu, u dentysty przy wyrwaniu zęba, leczeniu. (…) Nie wiem, po czym poznać, że ktoś ma AIDS. [Radom, K]</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Trzy wymienione wyżej skojarzenia (krew, śmierć, homoseksualiści i narkomani) w zasadzie wyczerpują wiedzę na temat AIDS. Reszta to mało usystematyzowane wyrywki z mediów na temat tej choroby, które często </w:t>
      </w:r>
      <w:r>
        <w:rPr>
          <w:rFonts w:eastAsia="Calibri" w:ascii="Corbel" w:hAnsi="Corbel"/>
          <w:b/>
          <w:bCs/>
          <w:sz w:val="20"/>
          <w:szCs w:val="22"/>
          <w:lang w:eastAsia="en-US"/>
        </w:rPr>
        <w:t>prowadzą do mylnych (choć ‘wygodnych’) wniosków</w:t>
      </w:r>
      <w:r>
        <w:rPr>
          <w:rFonts w:eastAsia="Calibri" w:ascii="Corbel" w:hAnsi="Corbel"/>
          <w:bCs/>
          <w:sz w:val="20"/>
          <w:szCs w:val="22"/>
          <w:lang w:eastAsia="en-US"/>
        </w:rPr>
        <w:t xml:space="preserve">. Poniżej przytoczono kilka przykładów takiej niepełnej wiedzy.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PO PIERWSZE: Ludzie, przynajmniej niektórzy, wiedzą, że jest jakiś </w:t>
      </w:r>
      <w:r>
        <w:rPr>
          <w:rFonts w:eastAsia="Calibri" w:ascii="Corbel" w:hAnsi="Corbel"/>
          <w:b/>
          <w:bCs/>
          <w:sz w:val="20"/>
          <w:szCs w:val="22"/>
          <w:lang w:eastAsia="en-US"/>
        </w:rPr>
        <w:t>związek miedzy HIV a AIDS</w:t>
      </w:r>
      <w:r>
        <w:rPr>
          <w:rFonts w:eastAsia="Calibri" w:ascii="Corbel" w:hAnsi="Corbel"/>
          <w:bCs/>
          <w:sz w:val="20"/>
          <w:szCs w:val="22"/>
          <w:lang w:eastAsia="en-US"/>
        </w:rPr>
        <w:t xml:space="preserve">. Często wymieniają obydwa słowa na jednym oddechu, jako zbitkę pojęciową. Tylko niektórzy jednak wiedzą, że HIV jest wirusem wywołującym AIDS. Niektórzy wiedzą też, że można wyróżnić </w:t>
      </w:r>
      <w:r>
        <w:rPr>
          <w:rFonts w:eastAsia="Calibri" w:ascii="Corbel" w:hAnsi="Corbel"/>
          <w:b/>
          <w:bCs/>
          <w:sz w:val="20"/>
          <w:szCs w:val="22"/>
          <w:lang w:eastAsia="en-US"/>
        </w:rPr>
        <w:t>nosiciela i osobę zakażoną</w:t>
      </w:r>
      <w:r>
        <w:rPr>
          <w:rFonts w:eastAsia="Calibri" w:ascii="Corbel" w:hAnsi="Corbel"/>
          <w:bCs/>
          <w:sz w:val="20"/>
          <w:szCs w:val="22"/>
          <w:lang w:eastAsia="en-US"/>
        </w:rPr>
        <w:t>; przypuszczają, że ma to pewien związek z rozróżnieniem na HIV i AIDS, ale szczegóły nie są znane. Nie wiadomo przykładowo, co sprawia, że HIV przechodzi w AIDS, albo dlaczego jedni są nosicielami, a inni są chorzy. Przy pytaniach tego typu pojawiają się już tylko znaki zapytania. Poza wątpliwościami zawarte jest w tym także skojarzenie, że AIDS nie zawsze musi oznaczać ‘wyrok’.</w:t>
      </w:r>
    </w:p>
    <w:p>
      <w:pPr>
        <w:pStyle w:val="Normal"/>
        <w:spacing w:lineRule="auto" w:line="276" w:before="0" w:after="0"/>
        <w:ind w:left="708" w:hanging="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PO DRUGIE: Mimo że sposób przekazywania choroby wydaje się jedną z ‘twardych wiadomych’ nt. AIDS, to jednak w szczegółach widać wiele wątpliwości. Zakażenie następuje poprzez seks lub transfuzję zakażonej krwi. Ale wiele osób jest przekonanych, że </w:t>
      </w:r>
      <w:r>
        <w:rPr>
          <w:rFonts w:eastAsia="Calibri" w:ascii="Corbel" w:hAnsi="Corbel"/>
          <w:b/>
          <w:bCs/>
          <w:sz w:val="20"/>
          <w:szCs w:val="22"/>
          <w:lang w:eastAsia="en-US"/>
        </w:rPr>
        <w:t>zarazić można się u dentysty, fryzjera czy kosmetyczki</w:t>
      </w:r>
      <w:r>
        <w:rPr>
          <w:rFonts w:eastAsia="Calibri" w:ascii="Corbel" w:hAnsi="Corbel"/>
          <w:bCs/>
          <w:sz w:val="20"/>
          <w:szCs w:val="22"/>
          <w:lang w:eastAsia="en-US"/>
        </w:rPr>
        <w:t>. Bo przecież fryzjer mógł skaleczyć najpierw kogoś (zakażonego), a potem skaleczyć (tymi samymi nożyczkami) mnie. Wiele osób nie jest pewnych, czy można całować osoby zakażone wirusem HIV. Większość obawiałaby się korzystania z tego samego ręcznika czy szklanki.  Stoi za tym potężna obawa o własne bezpieczeństwo, a nawet życie!</w:t>
      </w:r>
    </w:p>
    <w:p>
      <w:pPr>
        <w:pStyle w:val="Normal"/>
        <w:spacing w:lineRule="auto" w:line="276" w:before="0" w:after="0"/>
        <w:ind w:left="708" w:hanging="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PO TRZECIE: Z jednej strony HIV wydaje się chorobą, której </w:t>
      </w:r>
      <w:r>
        <w:rPr>
          <w:rFonts w:eastAsia="Calibri" w:ascii="Corbel" w:hAnsi="Corbel"/>
          <w:b/>
          <w:bCs/>
          <w:sz w:val="20"/>
          <w:szCs w:val="22"/>
          <w:lang w:eastAsia="en-US"/>
        </w:rPr>
        <w:t>nie da się wyleczyć</w:t>
      </w:r>
      <w:r>
        <w:rPr>
          <w:rFonts w:eastAsia="Calibri" w:ascii="Corbel" w:hAnsi="Corbel"/>
          <w:bCs/>
          <w:sz w:val="20"/>
          <w:szCs w:val="22"/>
          <w:lang w:eastAsia="en-US"/>
        </w:rPr>
        <w:t xml:space="preserve">, a więc niechybnie osoba zakażona umiera na AIDS. To jest pół prawdy, przerażające pół prawdy. Pół prawdy, które koncentruje się na ryzyku zakażenia się. U wielu osób pojawia się jednak drugie pół prawdy, które mówi, że wprawdzie AIDS nie można wyleczyć, ale medycyna poczyniła takie postępy, że nawet z AIDS można żyć wiele lat. Taka perspektywa </w:t>
      </w:r>
      <w:r>
        <w:rPr>
          <w:rFonts w:eastAsia="Calibri" w:ascii="Corbel" w:hAnsi="Corbel"/>
          <w:b/>
          <w:bCs/>
          <w:sz w:val="20"/>
          <w:szCs w:val="22"/>
          <w:lang w:eastAsia="en-US"/>
        </w:rPr>
        <w:t>zrównuje chorobę z wieloma innymi przewlekłymi schorzeniami jak np. cukrzyca</w:t>
      </w:r>
      <w:r>
        <w:rPr>
          <w:rFonts w:eastAsia="Calibri" w:ascii="Corbel" w:hAnsi="Corbel"/>
          <w:bCs/>
          <w:sz w:val="20"/>
          <w:szCs w:val="22"/>
          <w:lang w:eastAsia="en-US"/>
        </w:rPr>
        <w:t>. To pół prawdy ustawia AIDS w tym samym szeregu, co inne choroby. To pół prawdy sprawia również, że osoby żyjące z AIDS wydają się mniej ‘wyjątkowe’, są jednymi z wielu, przez co stają się nieco bardziej ‘oswojeni’, budzą nieco mniej współczucia.</w:t>
      </w:r>
    </w:p>
    <w:p>
      <w:pPr>
        <w:pStyle w:val="Normal"/>
        <w:spacing w:lineRule="auto" w:line="276" w:before="0" w:after="0"/>
        <w:ind w:left="708" w:hanging="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Zjawisko ‘mniej współczucia’ w kontekście AIDS ma swoje źródło także w przekonaniu, że na chorobę </w:t>
      </w:r>
      <w:r>
        <w:rPr>
          <w:rFonts w:eastAsia="Calibri" w:ascii="Corbel" w:hAnsi="Corbel"/>
          <w:b/>
          <w:bCs/>
          <w:sz w:val="20"/>
          <w:szCs w:val="22"/>
          <w:lang w:eastAsia="en-US"/>
        </w:rPr>
        <w:t>zapadają</w:t>
      </w:r>
      <w:r>
        <w:rPr>
          <w:rFonts w:eastAsia="Calibri" w:ascii="Corbel" w:hAnsi="Corbel"/>
          <w:bCs/>
          <w:sz w:val="20"/>
          <w:szCs w:val="22"/>
          <w:lang w:eastAsia="en-US"/>
        </w:rPr>
        <w:t xml:space="preserve"> </w:t>
      </w:r>
      <w:r>
        <w:rPr>
          <w:rFonts w:eastAsia="Calibri" w:ascii="Corbel" w:hAnsi="Corbel"/>
          <w:b/>
          <w:bCs/>
          <w:sz w:val="20"/>
          <w:szCs w:val="22"/>
          <w:lang w:eastAsia="en-US"/>
        </w:rPr>
        <w:t>ludzie, którzy zakazili się wirusem ze względu na wybrany przez siebie styl życia</w:t>
      </w:r>
      <w:r>
        <w:rPr>
          <w:rFonts w:eastAsia="Calibri" w:ascii="Corbel" w:hAnsi="Corbel"/>
          <w:bCs/>
          <w:sz w:val="20"/>
          <w:szCs w:val="22"/>
          <w:lang w:eastAsia="en-US"/>
        </w:rPr>
        <w:t xml:space="preserve">. Jest to więc niejako choroba, na którą się samemu ‘zapracowało’; problem, który został </w:t>
      </w:r>
      <w:r>
        <w:rPr>
          <w:rFonts w:eastAsia="Calibri" w:ascii="Corbel" w:hAnsi="Corbel"/>
          <w:b/>
          <w:bCs/>
          <w:sz w:val="20"/>
          <w:szCs w:val="22"/>
          <w:lang w:eastAsia="en-US"/>
        </w:rPr>
        <w:t>‘zawiniony’</w:t>
      </w:r>
      <w:r>
        <w:rPr>
          <w:rFonts w:eastAsia="Calibri" w:ascii="Corbel" w:hAnsi="Corbel"/>
          <w:bCs/>
          <w:sz w:val="20"/>
          <w:szCs w:val="22"/>
          <w:lang w:eastAsia="en-US"/>
        </w:rPr>
        <w:t xml:space="preserve"> przez samego chorego (por. analiza typów stygmy/ piętna przeprowadzona przez Ervinga Goffmana). To z jednej strony zdejmuje odpowiedzialność nas (społeczeństwa) za radzenie sobie z tą chorobą, a z drugiej ogranicza chorobę do pewnych środowisk – przeważnie narkomanów, homoseksualistów; nieco rzadziej również ludzi bardzo zamożnych, szczególnie celebrytów, którym nagły przypływ sławy i pieniędzy ‘miesza w głowach’ i skłania do poszukiwania intensywnych doznań poza ‘utartymi ścieżkami’, poza tradycyjnymi formami związków, poza normami akceptowanymi społecznie. Te dwa zjawiska dodatkowo zwiększają </w:t>
      </w:r>
      <w:r>
        <w:rPr>
          <w:rFonts w:eastAsia="Calibri" w:ascii="Corbel" w:hAnsi="Corbel"/>
          <w:b/>
          <w:bCs/>
          <w:sz w:val="20"/>
          <w:szCs w:val="22"/>
          <w:lang w:eastAsia="en-US"/>
        </w:rPr>
        <w:t>dystans pomiędzy AIDS a ‘zwykłymi ludźmi’</w:t>
      </w:r>
      <w:r>
        <w:rPr>
          <w:rFonts w:eastAsia="Calibri" w:ascii="Corbel" w:hAnsi="Corbel"/>
          <w:bCs/>
          <w:sz w:val="20"/>
          <w:szCs w:val="22"/>
          <w:lang w:eastAsia="en-US"/>
        </w:rPr>
        <w:t xml:space="preserve"> i sprawiają, że AIDS nie jest postrzegane jako problem nas wszystkich. To problem zawężony do określonych grup społecznych. </w:t>
      </w:r>
      <w:r>
        <w:rPr>
          <w:rFonts w:eastAsia="Calibri" w:ascii="Corbel" w:hAnsi="Corbel"/>
          <w:b/>
          <w:bCs/>
          <w:sz w:val="20"/>
          <w:szCs w:val="22"/>
          <w:lang w:eastAsia="en-US"/>
        </w:rPr>
        <w:t>Nas to nie dotyczy</w:t>
      </w:r>
      <w:r>
        <w:rPr>
          <w:rFonts w:eastAsia="Calibri" w:ascii="Corbel" w:hAnsi="Corbel"/>
          <w:bCs/>
          <w:sz w:val="20"/>
          <w:szCs w:val="22"/>
          <w:lang w:eastAsia="en-US"/>
        </w:rPr>
        <w:t>.</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Czasem, ale to zdarza się już na późniejszych etapach dyskusji (i refleksji, do której raczej nie dochodzi się w codziennym funkcjonowaniu), pojawiają się myśli, że są też chorzy, którzy </w:t>
      </w:r>
      <w:r>
        <w:rPr>
          <w:rFonts w:eastAsia="Calibri" w:ascii="Corbel" w:hAnsi="Corbel"/>
          <w:b/>
          <w:bCs/>
          <w:sz w:val="20"/>
          <w:szCs w:val="22"/>
          <w:lang w:eastAsia="en-US"/>
        </w:rPr>
        <w:t>zachorowali nie ze swojej winy</w:t>
      </w:r>
      <w:r>
        <w:rPr>
          <w:rFonts w:eastAsia="Calibri" w:ascii="Corbel" w:hAnsi="Corbel"/>
          <w:bCs/>
          <w:sz w:val="20"/>
          <w:szCs w:val="22"/>
          <w:lang w:eastAsia="en-US"/>
        </w:rPr>
        <w:t xml:space="preserve">, np. zakażeni w czasie procedur medycznych, dzieci urodzone przez chore matki czy pracownicy służby zdrowia. Przypadki te są jednak traktowane jako </w:t>
      </w:r>
      <w:r>
        <w:rPr>
          <w:rFonts w:eastAsia="Calibri" w:ascii="Corbel" w:hAnsi="Corbel"/>
          <w:b/>
          <w:bCs/>
          <w:sz w:val="20"/>
          <w:szCs w:val="22"/>
          <w:lang w:eastAsia="en-US"/>
        </w:rPr>
        <w:t>wyjątki, które nie wpływają na ogólny sposób myślenia o AIDS</w:t>
      </w:r>
      <w:r>
        <w:rPr>
          <w:rFonts w:eastAsia="Calibri" w:ascii="Corbel" w:hAnsi="Corbel"/>
          <w:bCs/>
          <w:sz w:val="20"/>
          <w:szCs w:val="22"/>
          <w:lang w:eastAsia="en-US"/>
        </w:rPr>
        <w:t>.</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ascii="Corbel" w:hAnsi="Corbel"/>
          <w:color w:val="000000"/>
          <w:sz w:val="20"/>
          <w:szCs w:val="18"/>
        </w:rPr>
        <w:t xml:space="preserve">Jeśli chodzi o objawy, po których można rozpoznać osobę zakażoną wirusem HIV, to badani nie wiedzą dokładnie, po czym i czy w ogóle chorobę można rozpoznać. Przyznają, że nie umieliby stwierdzić, czy ktoś ma lub nie ma AIDS; z drugiej strony mają poczucie, że osoba chora wygląda na wychudzona, jest słaba. Objawy AIDS </w:t>
      </w:r>
      <w:r>
        <w:rPr>
          <w:rFonts w:ascii="Corbel" w:hAnsi="Corbel"/>
          <w:b/>
          <w:color w:val="000000"/>
          <w:sz w:val="20"/>
          <w:szCs w:val="18"/>
        </w:rPr>
        <w:t>przypominają listę objawów grypy</w:t>
      </w:r>
      <w:r>
        <w:rPr>
          <w:rFonts w:ascii="Corbel" w:hAnsi="Corbel"/>
          <w:color w:val="000000"/>
          <w:sz w:val="20"/>
          <w:szCs w:val="18"/>
        </w:rPr>
        <w:t xml:space="preserve">. Kluczowym wyróżnikiem choroby wydaje się wychudzenie i osłabienie. Badanym </w:t>
      </w:r>
      <w:r>
        <w:rPr>
          <w:rFonts w:ascii="Corbel" w:hAnsi="Corbel"/>
          <w:b/>
          <w:color w:val="000000"/>
          <w:sz w:val="20"/>
          <w:szCs w:val="18"/>
        </w:rPr>
        <w:t>nie mieści się w głowie, że ktoś, kto dobrze wygląda, może zarażać wirusem HIV</w:t>
      </w:r>
      <w:r>
        <w:rPr>
          <w:rFonts w:ascii="Corbel" w:hAnsi="Corbel"/>
          <w:color w:val="000000"/>
          <w:sz w:val="20"/>
          <w:szCs w:val="18"/>
        </w:rPr>
        <w:t>. Taka postawa może okazać się bardzo groźna, szczególnie w przypadku wczesnego stadium choroby.</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Chyba nie można poznać. Przynajmniej w początkowym stadium. Później jest wychudzony. Ma wypryski, zmiany. (…) Mówią, że nie ma lekarstwa na AIDS. Przedłuża się życie. Albo jest się nosicielem, gdzie można z tą chorobą żyć, albo jest się chorym. Można być nosicielem, a nie zachorować. Nosiciel mimo wszystko musi się leczyć, żeby wyhamować rozwój choroby. (…) Choroba nieuleczalna. Dlatego się jej boimy. (…) Każdy jak usłyszy się boi, odsuwa. Nie powinno tak być. Na przykładzie "Na Wspólnej". (…) Jak się słyszy AIDS, to przychodzi do głowy homoseksualista. Młodzi ludzie się kojarzą. [Radom,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Osłabienie, gorączka, częste infekcje. (…) Zarazić się przez stosunek i krew. Brudna strzykawka. Nie wiem jak teraz, ale kiedyś nawet u dentysty. Teraz już nie, bo powinno być sterylne. Są jednorazówki. (…) Najczęściej chorują młodzi ludzie. Narkomani. Homoseksualiści. (…) A politycy to co? Żyją jak żyją. Czasami dosyć skromnie. Potem wyrywają się w daleki świat. Poznają młode, które się kręcą. [Białystok,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Powinnam powiedzieć, żeby zrobić badania, ale czy bym tak zrobiła? To jest chwila. Jak dobrze wygląda, na nic nie choruje to zakładam, że jest zdrowy. To nie jest zdrowe myślenie, ale to moja filozofia. Gdyby był kaszel, gorączka, osłabienie to mogłabym myśleć, że coś jest nie tak. (…) Jeżeli człowiek przez dłuższy czas jest w kiepskiej kondycji, ma stany podgorączkowe. Może minąć kilka lat. [Białystok,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Chory na HIV to mężczyzna. Narkoman. (…) Ja go widzę też jako nieszczęśliwego człowieka, który przez przypadek się zaraził. Jest załamany. Wie, że nie ma szans żeby żyć długo, bo wszystko będzie się go czepiało. Psychika siada na pewno. (…) Może być osoba, która celowo chce zarażać. (…) Jadąc autobusem może jechać narkoman. Ma skaleczoną rękę, dotknie. Ktoś może się zarazić. [Białystok,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Mnie się kojarzy ta choroba z osobami, które nie mają czasu na życie rodzinne, na swój czas, zapewniają tylko swoje potrzeby seksualne. [Katowice,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Choroba nieuleczalna. Człowiek umiera. Brak odporności. Człowiek chudnie. Ból. To chyba atakuje trzustkę. (…) Najwięcej chorują narkomani. Nie tylko. Homoseksualiści. To jest choroba VIP-ów, aktorów, artystów. Prowadzą rozwiązłe życie, często zmieniają partnerów. (…) W szpitalu też można się zarazić. Można się zarazić przez skaleczenie. To musi wniknąć do naszej krwi. Chirurg musi uważać. (…) Można zarazić się u kosmetyczki, stomatologa, fryzjera. Fryzjerzy nie mogą teraz używać brzytew. (…) Komar może nas zarazić, jak malarią zaraża to może i AIDS. (…) Najprościej zabezpieczać się prezerwatywą. Chroni przed wszystkimi chorobami. (…) Nie ćpać. Mieć jedną partnerkę. To uchroni od chorób. Pod warunkiem, że partnerka nie chodzi w bok i nie jest zarażona. [Puławy, M]</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W "Na Wspólnej" jest nosicielką, nie zaraża. Niektórzy chorzy na AIDS zarażają wirusem, niektórzy nie. (…) Oglądałem kiedyś amerykański film o chorym na AIDS. Świetny film psychologiczny. Oglądałem przynajmniej z 10 lat temu. [Puławy, M]</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Śmiertelna choroba. Zakażeni umierają, ale są nosiciele, którzy nie są zakażeni i oni żyją z nim normalnie. Wiele osób błędnie myślało, że można się zarazić nim przez dotyk. Można zarazić się przez kontakt seksualny i przez krew.  (…)Jest również ryzyko zarażenia się nim w szpitalu przy transfuzji krwi.  Służba zdrowia podupada, i nadal możemy zarazić się czymś w szpitalu. (…) Kiedyś ludzie myśleli, że komary przenoszą AIDS, jest to nie prawda. Komary przenoszą malarię. Ta choroba jest dziedziczna. Słyszałem, że kobieta w ciąży może zarazić swoje dziecko, może, ale nie musi. (…) AIDS kojarzył się z homoseksualistami, ale prawda jest taka, że każdy może się na ten wirus zarazić. [Opole, M]</w:t>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color w:val="000000"/>
          <w:sz w:val="20"/>
          <w:szCs w:val="18"/>
        </w:rPr>
      </w:pPr>
      <w:r>
        <w:rPr>
          <w:rFonts w:ascii="Corbel" w:hAnsi="Corbel"/>
          <w:color w:val="000000"/>
          <w:sz w:val="20"/>
          <w:szCs w:val="18"/>
        </w:rPr>
        <w:t xml:space="preserve">Co ważne w kontekście HIV/ AIDS, to fakt, że jest to choroba wprawdzie bardziej współczesna niż pozostałe ZPDP, również ona jest uznawana za nieco </w:t>
      </w:r>
      <w:r>
        <w:rPr>
          <w:rFonts w:ascii="Corbel" w:hAnsi="Corbel"/>
          <w:b/>
          <w:color w:val="000000"/>
          <w:sz w:val="20"/>
          <w:szCs w:val="18"/>
        </w:rPr>
        <w:t>‘wczorajszy temat’</w:t>
      </w:r>
      <w:r>
        <w:rPr>
          <w:rFonts w:ascii="Corbel" w:hAnsi="Corbel"/>
          <w:color w:val="000000"/>
          <w:sz w:val="20"/>
          <w:szCs w:val="18"/>
        </w:rPr>
        <w:t xml:space="preserve">. Swego czasu był wielki szok związany z zagadkowymi zachorowaniami, była panika, strach, lęk. Było wiele dyskusji, filmów podejmujących ten temat. Były walki o tworzenie ośrodków dla chorych. Ale to wszystko było dawno; o AIDS było głośno </w:t>
      </w:r>
      <w:r>
        <w:rPr>
          <w:rFonts w:ascii="Corbel" w:hAnsi="Corbel"/>
          <w:b/>
          <w:color w:val="000000"/>
          <w:sz w:val="20"/>
          <w:szCs w:val="18"/>
        </w:rPr>
        <w:t>15-20 lat temu</w:t>
      </w:r>
      <w:r>
        <w:rPr>
          <w:rFonts w:ascii="Corbel" w:hAnsi="Corbel"/>
          <w:color w:val="000000"/>
          <w:sz w:val="20"/>
          <w:szCs w:val="18"/>
        </w:rPr>
        <w:t>. Od tamtego czasu problem wydaje się opanowany – może nie do końca rozwiązany, ale opanowany, pod kontrolą. Kiedyś AIDS był jak cichy, nieznany zabójca, przed którym nikt się nie bronił – choroba zbierała więc żniwo. Dziś wydaje się, że wiadomo, jak się przed wirusem zabezpieczać (stosować prezerwatywę); przypadki niespodziewanej śmierci na AIDS są mało nagłaśniane w mediach – w efekcie powstaje wrażenie, że problem AIDS został opanowany; że w zasadzie nie ma nowych zachorowań. To wszystko usypia naszą czujność, bo o ile prezerwatywa jest postrzegana jako środek zabezpieczający przed zakażaniem, o tyle jej używanie jest nadal niezbyt powszechne (zob. dalej).</w:t>
      </w:r>
    </w:p>
    <w:p>
      <w:pPr>
        <w:pStyle w:val="Normal"/>
        <w:spacing w:lineRule="auto" w:line="276" w:before="0" w:after="0"/>
        <w:rPr>
          <w:rFonts w:ascii="Corbel" w:hAnsi="Corbel"/>
          <w:color w:val="000000"/>
          <w:sz w:val="20"/>
          <w:szCs w:val="18"/>
        </w:rPr>
      </w:pPr>
      <w:r>
        <w:rPr>
          <w:rFonts w:ascii="Corbel" w:hAnsi="Corbel"/>
          <w:color w:val="000000"/>
          <w:sz w:val="20"/>
          <w:szCs w:val="18"/>
        </w:rPr>
      </w:r>
    </w:p>
    <w:p>
      <w:pPr>
        <w:pStyle w:val="Normal"/>
        <w:spacing w:lineRule="auto" w:line="276" w:before="0" w:after="0"/>
        <w:rPr>
          <w:rFonts w:ascii="Corbel" w:hAnsi="Corbel"/>
          <w:color w:val="000000"/>
          <w:sz w:val="20"/>
          <w:szCs w:val="18"/>
        </w:rPr>
      </w:pPr>
      <w:r>
        <w:rPr>
          <w:rFonts w:ascii="Corbel" w:hAnsi="Corbel"/>
          <w:color w:val="000000"/>
          <w:sz w:val="20"/>
          <w:szCs w:val="18"/>
        </w:rPr>
      </w:r>
    </w:p>
    <w:tbl>
      <w:tblPr>
        <w:tblStyle w:val="Tabela-Siatka"/>
        <w:tblW w:w="9062" w:type="dxa"/>
        <w:jc w:val="left"/>
        <w:tblInd w:w="0" w:type="dxa"/>
        <w:tblCellMar>
          <w:top w:w="0" w:type="dxa"/>
          <w:left w:w="108" w:type="dxa"/>
          <w:bottom w:w="0" w:type="dxa"/>
          <w:right w:w="108" w:type="dxa"/>
        </w:tblCellMar>
        <w:tblLook w:firstRow="1" w:noVBand="1" w:lastRow="0" w:firstColumn="1" w:lastColumn="0" w:noHBand="0" w:val="04a0"/>
      </w:tblPr>
      <w:tblGrid>
        <w:gridCol w:w="4530"/>
        <w:gridCol w:w="4531"/>
      </w:tblGrid>
      <w:tr>
        <w:trPr/>
        <w:tc>
          <w:tcPr>
            <w:tcW w:w="4530" w:type="dxa"/>
            <w:tcBorders/>
            <w:shd w:color="auto" w:fill="D8DB5F" w:val="clear"/>
            <w:tcMar>
              <w:left w:w="108" w:type="dxa"/>
            </w:tcMar>
          </w:tcPr>
          <w:p>
            <w:pPr>
              <w:pStyle w:val="Normal"/>
              <w:spacing w:lineRule="auto" w:line="276" w:before="0" w:after="0"/>
              <w:rPr>
                <w:rFonts w:ascii="Corbel" w:hAnsi="Corbel" w:eastAsia="Calibri"/>
                <w:b/>
                <w:b/>
                <w:bCs/>
                <w:sz w:val="18"/>
                <w:lang w:eastAsia="en-US"/>
              </w:rPr>
            </w:pPr>
            <w:r>
              <w:rPr>
                <w:rFonts w:eastAsia="Calibri" w:cs="" w:cstheme="minorBidi" w:ascii="Corbel" w:hAnsi="Corbel"/>
                <w:b/>
                <w:bCs/>
                <w:sz w:val="18"/>
                <w:szCs w:val="22"/>
                <w:lang w:eastAsia="en-US"/>
              </w:rPr>
              <w:t xml:space="preserve">Kobiety </w:t>
            </w:r>
          </w:p>
        </w:tc>
        <w:tc>
          <w:tcPr>
            <w:tcW w:w="4531" w:type="dxa"/>
            <w:tcBorders/>
            <w:shd w:color="auto" w:fill="D8DB5F" w:val="clear"/>
            <w:tcMar>
              <w:left w:w="108" w:type="dxa"/>
            </w:tcMar>
          </w:tcPr>
          <w:p>
            <w:pPr>
              <w:pStyle w:val="Normal"/>
              <w:spacing w:lineRule="auto" w:line="276" w:before="0" w:after="0"/>
              <w:rPr>
                <w:rFonts w:ascii="Corbel" w:hAnsi="Corbel" w:eastAsia="Calibri"/>
                <w:b/>
                <w:b/>
                <w:bCs/>
                <w:sz w:val="18"/>
                <w:lang w:eastAsia="en-US"/>
              </w:rPr>
            </w:pPr>
            <w:r>
              <w:rPr>
                <w:rFonts w:eastAsia="Calibri" w:cs="" w:cstheme="minorBidi" w:ascii="Corbel" w:hAnsi="Corbel"/>
                <w:b/>
                <w:bCs/>
                <w:sz w:val="18"/>
                <w:szCs w:val="22"/>
                <w:lang w:eastAsia="en-US"/>
              </w:rPr>
              <w:t xml:space="preserve">Mężczyźni </w:t>
            </w:r>
          </w:p>
        </w:tc>
      </w:tr>
      <w:tr>
        <w:trPr/>
        <w:tc>
          <w:tcPr>
            <w:tcW w:w="4530" w:type="dxa"/>
            <w:tcBorders/>
            <w:shd w:fill="auto" w:val="clear"/>
            <w:tcMar>
              <w:left w:w="108" w:type="dxa"/>
            </w:tcMar>
          </w:tcPr>
          <w:p>
            <w:pPr>
              <w:pStyle w:val="Normal"/>
              <w:spacing w:lineRule="auto" w:line="276" w:before="0" w:after="0"/>
              <w:rPr>
                <w:rFonts w:ascii="Corbel" w:hAnsi="Corbel" w:eastAsia="Calibri"/>
                <w:bCs/>
                <w:sz w:val="18"/>
              </w:rPr>
            </w:pPr>
            <w:r>
              <w:rPr>
                <w:rFonts w:eastAsia="Calibri" w:cs="" w:cstheme="minorBidi" w:ascii="Corbel" w:hAnsi="Corbel"/>
                <w:bCs/>
                <w:sz w:val="18"/>
                <w:szCs w:val="22"/>
              </w:rPr>
              <w:t>Mają podstawową wiedzę nt. AIDS.</w:t>
            </w:r>
          </w:p>
          <w:p>
            <w:pPr>
              <w:pStyle w:val="Normal"/>
              <w:spacing w:lineRule="auto" w:line="276" w:before="0" w:after="0"/>
              <w:rPr>
                <w:rFonts w:ascii="Corbel" w:hAnsi="Corbel" w:eastAsia="Calibri"/>
                <w:bCs/>
                <w:sz w:val="18"/>
              </w:rPr>
            </w:pPr>
            <w:r>
              <w:rPr>
                <w:rFonts w:eastAsia="Calibri" w:cs="" w:cstheme="minorBidi" w:ascii="Corbel" w:hAnsi="Corbel"/>
                <w:bCs/>
                <w:sz w:val="18"/>
                <w:szCs w:val="22"/>
              </w:rPr>
              <w:t>Część z nich poprawnie rozróżnia HIV od AIDS; nosiciela od chorego.</w:t>
            </w:r>
          </w:p>
          <w:p>
            <w:pPr>
              <w:pStyle w:val="Normal"/>
              <w:spacing w:lineRule="auto" w:line="276" w:before="0" w:after="0"/>
              <w:rPr>
                <w:rFonts w:ascii="Corbel" w:hAnsi="Corbel" w:eastAsia="Calibri"/>
                <w:bCs/>
                <w:sz w:val="18"/>
              </w:rPr>
            </w:pPr>
            <w:r>
              <w:rPr>
                <w:rFonts w:eastAsia="Calibri" w:cs="" w:cstheme="minorBidi" w:ascii="Corbel" w:hAnsi="Corbel"/>
                <w:bCs/>
                <w:sz w:val="18"/>
                <w:szCs w:val="22"/>
              </w:rPr>
              <w:t>Część jest skłonna uznać, że ich wiedza nt. AIDS wymaga uzupełnienia.</w:t>
            </w:r>
          </w:p>
          <w:p>
            <w:pPr>
              <w:pStyle w:val="Normal"/>
              <w:spacing w:lineRule="auto" w:line="276" w:before="0" w:after="0"/>
              <w:rPr>
                <w:rFonts w:ascii="Corbel" w:hAnsi="Corbel" w:eastAsia="Calibri"/>
                <w:bCs/>
                <w:sz w:val="18"/>
              </w:rPr>
            </w:pPr>
            <w:r>
              <w:rPr>
                <w:rFonts w:eastAsia="Calibri" w:cs="" w:cstheme="minorBidi" w:ascii="Corbel" w:hAnsi="Corbel"/>
                <w:bCs/>
                <w:sz w:val="18"/>
                <w:szCs w:val="22"/>
              </w:rPr>
              <w:t>Negatywne emocje wynikają głównie z lęku przed zakażeniem.</w:t>
            </w:r>
          </w:p>
        </w:tc>
        <w:tc>
          <w:tcPr>
            <w:tcW w:w="4531" w:type="dxa"/>
            <w:tcBorders/>
            <w:shd w:fill="auto" w:val="clear"/>
            <w:tcMar>
              <w:left w:w="108" w:type="dxa"/>
            </w:tcMar>
          </w:tcPr>
          <w:p>
            <w:pPr>
              <w:pStyle w:val="Normal"/>
              <w:spacing w:lineRule="auto" w:line="276" w:before="0" w:after="0"/>
              <w:rPr>
                <w:rFonts w:ascii="Corbel" w:hAnsi="Corbel" w:eastAsia="Calibri"/>
                <w:bCs/>
                <w:sz w:val="18"/>
                <w:lang w:eastAsia="en-US"/>
              </w:rPr>
            </w:pPr>
            <w:r>
              <w:rPr>
                <w:rFonts w:eastAsia="Calibri" w:cs="" w:cstheme="minorBidi" w:ascii="Corbel" w:hAnsi="Corbel"/>
                <w:bCs/>
                <w:sz w:val="18"/>
                <w:szCs w:val="22"/>
                <w:lang w:eastAsia="en-US"/>
              </w:rPr>
              <w:t>Większość z nich ma tylko bardzo podstawową wiedzę nt. AIDS. Wiadomości są dość chaotyczne, wymieszane ze stereotypami.</w:t>
            </w:r>
          </w:p>
          <w:p>
            <w:pPr>
              <w:pStyle w:val="Normal"/>
              <w:spacing w:lineRule="auto" w:line="276" w:before="0" w:after="0"/>
              <w:rPr>
                <w:rFonts w:ascii="Corbel" w:hAnsi="Corbel" w:eastAsia="Calibri"/>
                <w:bCs/>
                <w:sz w:val="18"/>
                <w:lang w:eastAsia="en-US"/>
              </w:rPr>
            </w:pPr>
            <w:r>
              <w:rPr>
                <w:rFonts w:eastAsia="Calibri" w:cs="" w:cstheme="minorBidi" w:ascii="Corbel" w:hAnsi="Corbel"/>
                <w:bCs/>
                <w:sz w:val="18"/>
                <w:szCs w:val="22"/>
                <w:lang w:eastAsia="en-US"/>
              </w:rPr>
              <w:t xml:space="preserve">W kontekście choroby ujawniają się negatywne emocje, związane m.in. z brakiem akceptacji dla stylu życia kojarzonego z samą chorobą. </w:t>
            </w:r>
          </w:p>
        </w:tc>
      </w:tr>
    </w:tbl>
    <w:p>
      <w:pPr>
        <w:pStyle w:val="Normal"/>
        <w:spacing w:lineRule="auto" w:line="276" w:before="0" w:after="0"/>
        <w:rPr>
          <w:rFonts w:ascii="Corbel" w:hAnsi="Corbel"/>
          <w:color w:val="000000"/>
          <w:sz w:val="20"/>
          <w:szCs w:val="18"/>
        </w:rPr>
      </w:pPr>
      <w:r>
        <w:rPr>
          <w:rFonts w:ascii="Corbel" w:hAnsi="Corbel"/>
          <w:color w:val="000000"/>
          <w:sz w:val="20"/>
          <w:szCs w:val="18"/>
        </w:rPr>
      </w:r>
    </w:p>
    <w:p>
      <w:pPr>
        <w:pStyle w:val="Normal"/>
        <w:spacing w:lineRule="auto" w:line="276" w:before="0" w:after="0"/>
        <w:rPr>
          <w:rFonts w:ascii="Corbel" w:hAnsi="Corbel"/>
          <w:color w:val="000000"/>
          <w:sz w:val="20"/>
          <w:szCs w:val="18"/>
        </w:rPr>
      </w:pPr>
      <w:r>
        <w:rPr>
          <w:rFonts w:ascii="Corbel" w:hAnsi="Corbel"/>
          <w:color w:val="000000"/>
          <w:sz w:val="20"/>
          <w:szCs w:val="18"/>
        </w:rPr>
      </w:r>
    </w:p>
    <w:p>
      <w:pPr>
        <w:pStyle w:val="Normal"/>
        <w:spacing w:lineRule="auto" w:line="276" w:before="0" w:after="0"/>
        <w:rPr>
          <w:rFonts w:ascii="Corbel" w:hAnsi="Corbel" w:eastAsia="Calibri"/>
          <w:bCs/>
          <w:sz w:val="20"/>
          <w:szCs w:val="22"/>
          <w:lang w:eastAsia="en-US"/>
        </w:rPr>
      </w:pPr>
      <w:r>
        <w:rPr>
          <w:rFonts w:ascii="Corbel" w:hAnsi="Corbel"/>
          <w:b/>
          <w:color w:val="96A31D"/>
        </w:rPr>
        <w:t>Inne ‘popularne’ ZPDP</w:t>
      </w:r>
    </w:p>
    <w:p>
      <w:pPr>
        <w:pStyle w:val="Normal"/>
        <w:spacing w:lineRule="auto" w:line="276" w:before="0" w:after="0"/>
        <w:rPr>
          <w:rFonts w:ascii="Corbel" w:hAnsi="Corbel"/>
          <w:color w:val="000000"/>
          <w:sz w:val="20"/>
          <w:szCs w:val="20"/>
        </w:rPr>
      </w:pPr>
      <w:r>
        <w:rPr>
          <w:rFonts w:ascii="Corbel" w:hAnsi="Corbel"/>
          <w:color w:val="000000"/>
          <w:sz w:val="20"/>
          <w:szCs w:val="20"/>
        </w:rPr>
        <w:t xml:space="preserve">Na tej liście znalazły się </w:t>
      </w:r>
      <w:r>
        <w:rPr>
          <w:rFonts w:ascii="Corbel" w:hAnsi="Corbel"/>
          <w:b/>
          <w:color w:val="000000"/>
          <w:sz w:val="20"/>
          <w:szCs w:val="20"/>
        </w:rPr>
        <w:t>rzeżączka, kiła/ syfilis i tryper</w:t>
      </w:r>
      <w:r>
        <w:rPr>
          <w:rFonts w:ascii="Corbel" w:hAnsi="Corbel"/>
          <w:color w:val="000000"/>
          <w:sz w:val="20"/>
          <w:szCs w:val="20"/>
        </w:rPr>
        <w:t xml:space="preserve">. Są one tu omawiane łącznie, bo badani praktycznie nie widzą różnic między nimi; wymieniają je jednym tchem i o wszystkich mówią jako o czymś, co </w:t>
      </w:r>
      <w:r>
        <w:rPr>
          <w:rFonts w:ascii="Corbel" w:hAnsi="Corbel"/>
          <w:b/>
          <w:color w:val="000000"/>
          <w:sz w:val="20"/>
          <w:szCs w:val="20"/>
        </w:rPr>
        <w:t>należy już do przeszłości</w:t>
      </w:r>
      <w:r>
        <w:rPr>
          <w:rFonts w:ascii="Corbel" w:hAnsi="Corbel"/>
          <w:color w:val="000000"/>
          <w:sz w:val="20"/>
          <w:szCs w:val="20"/>
        </w:rPr>
        <w:t xml:space="preserve">. Skoro dziś się praktycznie nie mówi się ani o rzeżączce, ani kile, ani tryprze, to znaczy, że one już nie występują – tak można streścić logikę badanych. Dla nich są to choroby ‘historyczne’, nawet archaiczne; to choroby wynikające z braku higieny i choroby, które dziś skutecznie </w:t>
      </w:r>
      <w:r>
        <w:rPr>
          <w:rFonts w:ascii="Corbel" w:hAnsi="Corbel"/>
          <w:b/>
          <w:color w:val="000000"/>
          <w:sz w:val="20"/>
          <w:szCs w:val="20"/>
        </w:rPr>
        <w:t>leczymy antybiotykami</w:t>
      </w:r>
      <w:r>
        <w:rPr>
          <w:rFonts w:ascii="Corbel" w:hAnsi="Corbel"/>
          <w:color w:val="000000"/>
          <w:sz w:val="20"/>
          <w:szCs w:val="20"/>
        </w:rPr>
        <w:t xml:space="preserve"> – czyli w miarę oswojonymi, szeroko dostępnymi lekami. </w:t>
      </w:r>
    </w:p>
    <w:p>
      <w:pPr>
        <w:pStyle w:val="Normal"/>
        <w:spacing w:lineRule="auto" w:line="276" w:before="0" w:after="0"/>
        <w:rPr>
          <w:rFonts w:ascii="Corbel" w:hAnsi="Corbel"/>
          <w:color w:val="000000"/>
          <w:sz w:val="20"/>
          <w:szCs w:val="20"/>
        </w:rPr>
      </w:pPr>
      <w:r>
        <w:rPr>
          <w:rFonts w:ascii="Corbel" w:hAnsi="Corbel"/>
          <w:color w:val="000000"/>
          <w:sz w:val="20"/>
          <w:szCs w:val="20"/>
        </w:rPr>
      </w:r>
    </w:p>
    <w:p>
      <w:pPr>
        <w:pStyle w:val="Normal"/>
        <w:spacing w:lineRule="auto" w:line="276" w:before="0" w:after="0"/>
        <w:rPr>
          <w:rFonts w:ascii="Corbel" w:hAnsi="Corbel"/>
          <w:color w:val="000000"/>
          <w:sz w:val="20"/>
          <w:szCs w:val="20"/>
        </w:rPr>
      </w:pPr>
      <w:r>
        <w:rPr>
          <w:rFonts w:ascii="Corbel" w:hAnsi="Corbel"/>
          <w:color w:val="000000"/>
          <w:sz w:val="20"/>
          <w:szCs w:val="20"/>
        </w:rPr>
        <w:t xml:space="preserve">Wszystkie te choroby są kojarzone przede wszystkim z osobami, które świadczą lub korzystają z usługi </w:t>
      </w:r>
      <w:r>
        <w:rPr>
          <w:rFonts w:ascii="Corbel" w:hAnsi="Corbel"/>
          <w:b/>
          <w:color w:val="000000"/>
          <w:sz w:val="20"/>
          <w:szCs w:val="20"/>
        </w:rPr>
        <w:t>prostytucji</w:t>
      </w:r>
      <w:r>
        <w:rPr>
          <w:rFonts w:ascii="Corbel" w:hAnsi="Corbel"/>
          <w:color w:val="000000"/>
          <w:sz w:val="20"/>
          <w:szCs w:val="20"/>
        </w:rPr>
        <w:t xml:space="preserve">. Znowu więc dotyczą one pewnych grup społecznych, może nie tak jasno wyodrębnionych (szczególnie w przypadku osób korzystających z usług prostytutek), ale jednak takich, które ‘same proszą się’ o chorobę. Zupełnie </w:t>
      </w:r>
      <w:r>
        <w:rPr>
          <w:rFonts w:ascii="Corbel" w:hAnsi="Corbel"/>
          <w:b/>
          <w:color w:val="000000"/>
          <w:sz w:val="20"/>
          <w:szCs w:val="20"/>
        </w:rPr>
        <w:t>nie ma myślenia, że np. niewierni mężowie czy niewierne żony przynoszą zakażenie do domu i przekazują je bliskim osobom</w:t>
      </w:r>
      <w:r>
        <w:rPr>
          <w:rFonts w:ascii="Corbel" w:hAnsi="Corbel"/>
          <w:color w:val="000000"/>
          <w:sz w:val="20"/>
          <w:szCs w:val="20"/>
        </w:rPr>
        <w:t>. Spośród wszystkich wywiadów, tylko na jednym pojawiała się historia kobiety – żony marynarza, którą mąż zaraził choroba weneryczną. Na hasło ‘marynarz’ cała grupa jednak wrzuciła historię w kategorię ‘do przewidzenia’, przez co zdystansowano się do samego zagrożenia.</w:t>
      </w:r>
    </w:p>
    <w:p>
      <w:pPr>
        <w:pStyle w:val="Normal"/>
        <w:spacing w:lineRule="auto" w:line="276" w:before="0" w:after="0"/>
        <w:rPr>
          <w:rFonts w:ascii="Corbel" w:hAnsi="Corbel"/>
          <w:color w:val="000000"/>
          <w:sz w:val="20"/>
          <w:szCs w:val="20"/>
        </w:rPr>
      </w:pPr>
      <w:r>
        <w:rPr>
          <w:rFonts w:ascii="Corbel" w:hAnsi="Corbel"/>
          <w:color w:val="000000"/>
          <w:sz w:val="20"/>
          <w:szCs w:val="20"/>
        </w:rPr>
      </w:r>
    </w:p>
    <w:p>
      <w:pPr>
        <w:pStyle w:val="Normal"/>
        <w:spacing w:lineRule="auto" w:line="276" w:before="0" w:after="0"/>
        <w:rPr>
          <w:rFonts w:ascii="Corbel" w:hAnsi="Corbel"/>
          <w:color w:val="000000"/>
          <w:sz w:val="20"/>
          <w:szCs w:val="20"/>
        </w:rPr>
      </w:pPr>
      <w:r>
        <w:rPr>
          <w:rFonts w:ascii="Corbel" w:hAnsi="Corbel"/>
          <w:color w:val="000000"/>
          <w:sz w:val="20"/>
          <w:szCs w:val="20"/>
        </w:rPr>
        <w:t xml:space="preserve">Mimo że choroby te są znane od dawna, wiedza na ich temat również pełna jest </w:t>
      </w:r>
      <w:r>
        <w:rPr>
          <w:rFonts w:ascii="Corbel" w:hAnsi="Corbel"/>
          <w:b/>
          <w:color w:val="000000"/>
          <w:sz w:val="20"/>
          <w:szCs w:val="20"/>
        </w:rPr>
        <w:t>mitów i zniekształceń</w:t>
      </w:r>
      <w:r>
        <w:rPr>
          <w:rFonts w:ascii="Corbel" w:hAnsi="Corbel"/>
          <w:color w:val="000000"/>
          <w:sz w:val="20"/>
          <w:szCs w:val="20"/>
        </w:rPr>
        <w:t xml:space="preserve">, co widać w przytoczonych niżej cytatach. Pojawiają się tam stwierdzenia obrazowe, jak </w:t>
      </w:r>
      <w:r>
        <w:rPr>
          <w:rFonts w:ascii="Corbel" w:hAnsi="Corbel"/>
          <w:b/>
          <w:color w:val="000000"/>
          <w:sz w:val="20"/>
          <w:szCs w:val="20"/>
        </w:rPr>
        <w:t>gnicie</w:t>
      </w:r>
      <w:r>
        <w:rPr>
          <w:rFonts w:ascii="Corbel" w:hAnsi="Corbel"/>
          <w:color w:val="000000"/>
          <w:sz w:val="20"/>
          <w:szCs w:val="20"/>
        </w:rPr>
        <w:t xml:space="preserve"> od środka; przekonania dotyczące </w:t>
      </w:r>
      <w:r>
        <w:rPr>
          <w:rFonts w:ascii="Corbel" w:hAnsi="Corbel"/>
          <w:b/>
          <w:color w:val="000000"/>
          <w:sz w:val="20"/>
          <w:szCs w:val="20"/>
        </w:rPr>
        <w:t>odporności</w:t>
      </w:r>
      <w:r>
        <w:rPr>
          <w:rFonts w:ascii="Corbel" w:hAnsi="Corbel"/>
          <w:color w:val="000000"/>
          <w:sz w:val="20"/>
          <w:szCs w:val="20"/>
        </w:rPr>
        <w:t xml:space="preserve"> na pewne choroby – np. na pewne choroby weneryczne chorują tylko kobiety, na inne tylko mężczyźni. Mimo że choroby tę są postrzegane jako przenoszone drogą płciową, to w ich kontekście pojawia się obawa o zakażenie poprzez używanie wspólnego ręcznika. Faktycznie więc, </w:t>
      </w:r>
      <w:r>
        <w:rPr>
          <w:rFonts w:ascii="Corbel" w:hAnsi="Corbel"/>
          <w:b/>
          <w:color w:val="000000"/>
          <w:sz w:val="20"/>
          <w:szCs w:val="20"/>
        </w:rPr>
        <w:t>o chorobach tych wiadomo jeszcze mniej niż o AIDS</w:t>
      </w:r>
      <w:r>
        <w:rPr>
          <w:rFonts w:ascii="Corbel" w:hAnsi="Corbel"/>
          <w:color w:val="000000"/>
          <w:sz w:val="20"/>
          <w:szCs w:val="20"/>
        </w:rPr>
        <w:t>.</w:t>
      </w:r>
    </w:p>
    <w:p>
      <w:pPr>
        <w:pStyle w:val="Normal"/>
        <w:spacing w:lineRule="auto" w:line="276" w:before="0" w:after="0"/>
        <w:rPr>
          <w:rFonts w:ascii="Corbel" w:hAnsi="Corbel"/>
          <w:color w:val="000000"/>
          <w:sz w:val="20"/>
          <w:szCs w:val="20"/>
        </w:rPr>
      </w:pPr>
      <w:r>
        <w:rPr>
          <w:rFonts w:ascii="Corbel" w:hAnsi="Corbel"/>
          <w:color w:val="000000"/>
          <w:sz w:val="20"/>
          <w:szCs w:val="20"/>
        </w:rPr>
      </w:r>
    </w:p>
    <w:p>
      <w:pPr>
        <w:pStyle w:val="Normal"/>
        <w:spacing w:lineRule="auto" w:line="276" w:before="0" w:after="0"/>
        <w:rPr>
          <w:rFonts w:ascii="Corbel" w:hAnsi="Corbel"/>
          <w:color w:val="000000"/>
          <w:sz w:val="20"/>
          <w:szCs w:val="20"/>
        </w:rPr>
      </w:pPr>
      <w:r>
        <w:rPr>
          <w:rFonts w:ascii="Corbel" w:hAnsi="Corbel"/>
          <w:color w:val="000000"/>
          <w:sz w:val="20"/>
          <w:szCs w:val="20"/>
        </w:rPr>
        <w:t xml:space="preserve">Badani z pewnym zakłopotaniem przyznają, że nie wiedzą, po czym można rozpoznać tę chorobę. Większość wyobraża sobie </w:t>
      </w:r>
      <w:r>
        <w:rPr>
          <w:rFonts w:ascii="Corbel" w:hAnsi="Corbel"/>
          <w:b/>
          <w:color w:val="000000"/>
          <w:sz w:val="20"/>
          <w:szCs w:val="20"/>
        </w:rPr>
        <w:t>wysypkę, narośle na narządach płciowych czy dziwny zapach, upławy, śluz</w:t>
      </w:r>
      <w:r>
        <w:rPr>
          <w:rFonts w:ascii="Corbel" w:hAnsi="Corbel"/>
          <w:color w:val="000000"/>
          <w:sz w:val="20"/>
          <w:szCs w:val="20"/>
        </w:rPr>
        <w:t xml:space="preserve">. Objawy te respondenci </w:t>
      </w:r>
      <w:r>
        <w:rPr>
          <w:rFonts w:ascii="Corbel" w:hAnsi="Corbel"/>
          <w:b/>
          <w:color w:val="000000"/>
          <w:sz w:val="20"/>
          <w:szCs w:val="20"/>
        </w:rPr>
        <w:t>wyobrażają sobie jako coś ewidentnie ‘nienormalnego’</w:t>
      </w:r>
      <w:r>
        <w:rPr>
          <w:rFonts w:ascii="Corbel" w:hAnsi="Corbel"/>
          <w:color w:val="000000"/>
          <w:sz w:val="20"/>
          <w:szCs w:val="20"/>
        </w:rPr>
        <w:t>, przyznają jednak, że nawet w sytuacji intymnej mogliby nie być pewni, czy ich partner ma objawy czy nie – nie wiedzieliby czego szukać.</w:t>
      </w:r>
    </w:p>
    <w:p>
      <w:pPr>
        <w:pStyle w:val="Normal"/>
        <w:spacing w:lineRule="auto" w:line="276" w:before="0" w:after="0"/>
        <w:rPr>
          <w:rFonts w:ascii="Corbel" w:hAnsi="Corbel"/>
          <w:color w:val="000000"/>
          <w:sz w:val="20"/>
          <w:szCs w:val="20"/>
        </w:rPr>
      </w:pPr>
      <w:r>
        <w:rPr>
          <w:rFonts w:ascii="Corbel" w:hAnsi="Corbel"/>
          <w:color w:val="000000"/>
          <w:sz w:val="20"/>
          <w:szCs w:val="20"/>
        </w:rPr>
      </w:r>
    </w:p>
    <w:p>
      <w:pPr>
        <w:pStyle w:val="Normal"/>
        <w:spacing w:lineRule="auto" w:line="276" w:before="0" w:after="0"/>
        <w:rPr>
          <w:rFonts w:ascii="Corbel" w:hAnsi="Corbel"/>
          <w:color w:val="000000"/>
          <w:sz w:val="20"/>
          <w:szCs w:val="20"/>
        </w:rPr>
      </w:pPr>
      <w:r>
        <w:rPr>
          <w:rFonts w:ascii="Corbel" w:hAnsi="Corbel"/>
          <w:color w:val="000000"/>
          <w:sz w:val="20"/>
          <w:szCs w:val="20"/>
        </w:rPr>
        <w:t>Tu również jako jedyne – poza wiernością i unikaniem przygodnych kontaktów seksualnych – zabezpieczenie, jakie przychodzi badanym do głowy, to prezerwatywa.</w:t>
      </w:r>
    </w:p>
    <w:p>
      <w:pPr>
        <w:pStyle w:val="Normal"/>
        <w:spacing w:lineRule="auto" w:line="276" w:before="0" w:after="0"/>
        <w:rPr>
          <w:rFonts w:ascii="Corbel" w:hAnsi="Corbel"/>
          <w:color w:val="000000"/>
          <w:sz w:val="20"/>
          <w:szCs w:val="20"/>
        </w:rPr>
      </w:pPr>
      <w:r>
        <w:rPr>
          <w:rFonts w:ascii="Corbel" w:hAnsi="Corbel"/>
          <w:color w:val="000000"/>
          <w:sz w:val="20"/>
          <w:szCs w:val="20"/>
        </w:rPr>
      </w:r>
    </w:p>
    <w:p>
      <w:pPr>
        <w:pStyle w:val="Normal"/>
        <w:spacing w:lineRule="auto" w:line="276" w:before="0" w:after="0"/>
        <w:rPr>
          <w:rFonts w:ascii="Corbel" w:hAnsi="Corbel"/>
          <w:color w:val="000000"/>
          <w:sz w:val="18"/>
          <w:szCs w:val="18"/>
        </w:rPr>
      </w:pPr>
      <w:r>
        <w:rPr>
          <w:rFonts w:ascii="Corbel" w:hAnsi="Corbel"/>
          <w:color w:val="000000"/>
          <w:sz w:val="18"/>
          <w:szCs w:val="18"/>
        </w:rPr>
        <w:t>RZEŻĄCZKA</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Można wyleczyć różnymi antybiotykami. Tą chorobą może się zarazić mężczyzna jak i kobieta. Moim zdaniem bardziej dotyka kobiety. Występują swędzenia przy tej chorobie. (…) Ja mam wrażenie, że o chorobach typu kiła i rzeżączka się już tak wiele nie mówi, ponieważ przeszły one do chorób pospolitych z tego powodu, że są wyleczalne. [Gdańsk, M]</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Rzeżączka jest objawowo, ale nie na wierzchu. Na pewno jakieś krosty, ale tylko na narządach. (…) Przy każdej chorobie wenerycznej są objawy, wydzieliny. Mają bardzo brzydki zapach.  W fazie rozwoju pewnie zapach jest bardziej intensywny. (…) Rzeżączka tak samo, jak kiła. [Radom,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To jest chyba bardziej kobieca choroba, mężczyźni na to nie chorują. [Opole, M]</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Paskudna choroba. Wolałbym mieć grypę niż rzeżączkę. (…) Najczęściej chorują Ci, którzy uprawiają najwięcej seksu. Narkomani. (…) Można złapać od kobiet stojących przy drogach. (…) Kolega złapał chyba ze 3 razy. Tak z 15-20 lat temu. Były kawały o tym, że to choroba z wojska. [Puławy, M]</w:t>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color w:val="000000"/>
          <w:sz w:val="18"/>
          <w:szCs w:val="18"/>
        </w:rPr>
      </w:pPr>
      <w:r>
        <w:rPr>
          <w:rFonts w:ascii="Corbel" w:hAnsi="Corbel"/>
          <w:color w:val="000000"/>
          <w:sz w:val="18"/>
          <w:szCs w:val="18"/>
        </w:rPr>
        <w:t>KIŁA</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Bardzo trudna do wyleczenia. Pustoszy cały organizm. Po antybiotykach są wymioty. Chyba w większości atakuje kobiety. Zarazić się można drogą płciową. Swędzi bardzo. (…) Uchroni nas od tej choroby prezerwatywa. Trudno rozpoznać osobę, która jest zarażona kiłą. (…) Choroba z przeszłości, teraz ludzie mają więcej zabezpieczeń. [Katowice,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Nie spotkałam się z kiłą. (…) Przysłowiowe: kiła i mogiła. (…) kiedyś to był problem, bo dopiero po antybiotykach choroby weneryczne zaczęły być wyleczalne. Kiła jest wyleczalna. Leszek złapał w "Daleko od szosy". (…) Ale nawet jak kiłę się wyleczy, to nawet na trzecim pokoleniu może się odbić. Tak, bo ją się zalecza, a nie wylecza. Z kiły rodzą się dzieci ułomne. (…) Każdy sam może stwierdzić czy jest chory. Na wierzchu się tego nie widzi. Czytałam, że szlachta polska chorowała na kiłę. Za czasów szlacheckich były brudasy. Jeden mężczyzna wchodził na 10 kobiet. Kiła zaczęła się rozprzestrzeniać. Brak higieny. (…) Na pewno po czymś można poznać kiłę: swędzenie. Kiła atakuje skórę. Rozlewające krosty. (…) jak myślę „kiła”, to widzę prostytutkę. Mogą być kobiety młode, mężczyzna starszy. Przeważnie starsi mężczyźni wybierają prostytutki. [Radom,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Syfilis, to straszna choroba, pojawia się wrzodzenie, straszny ból. [Gdańsk, M]</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Choroba weneryczna. Przenoszona drogą płciową. Uczulenie chyba. Swędzenie. Wystarczy używać wspólnego ręcznika. Przez pocałunek. (…) Pocałunek nie. Nikt nie pozna kto jest chory. Tego nie widać. (…) Na biologii uczyli, że drapanie, swędzenie. Jak idziesz z facetem do łóżka to widać. (…) Można się zabezpieczyć prezerwatywą. [Białystok,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Kiłą można zarazić się spożywając nawet po kimś posiłek, bo to jest bakteria. Można również wycierać się po kimś tym samym ręcznikiem i można dostać kiłę. Nie musi być to kontakt seksualny. (…) Nieleczona może prowadzić do poważniejszych schorzeń, np. w układzie krwionośnym. (…) Syfilis to jest pierwszy etap kiły. [Opole, M]</w:t>
      </w:r>
    </w:p>
    <w:p>
      <w:pPr>
        <w:pStyle w:val="Normal"/>
        <w:spacing w:lineRule="auto" w:line="276"/>
        <w:rPr>
          <w:rFonts w:ascii="Corbel" w:hAnsi="Corbel"/>
          <w:color w:val="000000"/>
          <w:sz w:val="18"/>
          <w:szCs w:val="18"/>
        </w:rPr>
      </w:pPr>
      <w:r>
        <w:rPr>
          <w:rFonts w:ascii="Corbel" w:hAnsi="Corbel"/>
          <w:color w:val="7F7F7F" w:themeColor="text1" w:themeTint="80"/>
          <w:sz w:val="18"/>
          <w:szCs w:val="18"/>
        </w:rPr>
        <w:t>To inaczej chyb syfilis. To człowiek gnije od środka, poszczególne organy mu wysiadają. [Puławy, M]</w:t>
      </w:r>
    </w:p>
    <w:p>
      <w:pPr>
        <w:pStyle w:val="Normal"/>
        <w:spacing w:lineRule="auto" w:line="276" w:before="0" w:after="0"/>
        <w:rPr>
          <w:rFonts w:ascii="Corbel" w:hAnsi="Corbel"/>
          <w:color w:val="000000"/>
          <w:sz w:val="18"/>
          <w:szCs w:val="18"/>
        </w:rPr>
      </w:pPr>
      <w:r>
        <w:rPr>
          <w:rFonts w:ascii="Corbel" w:hAnsi="Corbel"/>
          <w:color w:val="000000"/>
          <w:sz w:val="18"/>
          <w:szCs w:val="18"/>
        </w:rPr>
      </w:r>
    </w:p>
    <w:p>
      <w:pPr>
        <w:pStyle w:val="Normal"/>
        <w:spacing w:lineRule="auto" w:line="276" w:before="0" w:after="0"/>
        <w:rPr>
          <w:rFonts w:ascii="Corbel" w:hAnsi="Corbel"/>
          <w:color w:val="000000"/>
          <w:sz w:val="18"/>
          <w:szCs w:val="18"/>
        </w:rPr>
      </w:pPr>
      <w:r>
        <w:rPr>
          <w:rFonts w:ascii="Corbel" w:hAnsi="Corbel"/>
          <w:color w:val="000000"/>
          <w:sz w:val="18"/>
          <w:szCs w:val="18"/>
        </w:rPr>
        <w:t>TRYPER</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Nazwę samą znam, ale poza tym to nic o tej chorobie nie wiem. Ja to słyszałem, że cieknie z człowieka przy tej chorobie, trzeba mieć przy sobie ręcznik. To jest zapalenie cewki moczowej. [Opole, M]</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Tryper – na to chorują tylko mężczyźni. [Gdańsk, M]</w:t>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tbl>
      <w:tblPr>
        <w:tblStyle w:val="Tabela-Siatka"/>
        <w:tblW w:w="9060" w:type="dxa"/>
        <w:jc w:val="left"/>
        <w:tblInd w:w="0" w:type="dxa"/>
        <w:tblCellMar>
          <w:top w:w="0" w:type="dxa"/>
          <w:left w:w="108" w:type="dxa"/>
          <w:bottom w:w="0" w:type="dxa"/>
          <w:right w:w="108" w:type="dxa"/>
        </w:tblCellMar>
        <w:tblLook w:firstRow="1" w:noVBand="1" w:lastRow="0" w:firstColumn="1" w:lastColumn="0" w:noHBand="0" w:val="04a0"/>
      </w:tblPr>
      <w:tblGrid>
        <w:gridCol w:w="4529"/>
        <w:gridCol w:w="4530"/>
      </w:tblGrid>
      <w:tr>
        <w:trPr/>
        <w:tc>
          <w:tcPr>
            <w:tcW w:w="4529" w:type="dxa"/>
            <w:tcBorders/>
            <w:shd w:color="auto" w:fill="D8DB5F" w:val="clear"/>
            <w:tcMar>
              <w:left w:w="108" w:type="dxa"/>
            </w:tcMar>
          </w:tcPr>
          <w:p>
            <w:pPr>
              <w:pStyle w:val="Normal"/>
              <w:spacing w:lineRule="auto" w:line="276" w:before="0" w:after="0"/>
              <w:rPr>
                <w:rFonts w:ascii="Corbel" w:hAnsi="Corbel" w:eastAsia="Calibri"/>
                <w:b/>
                <w:b/>
                <w:bCs/>
                <w:sz w:val="18"/>
                <w:lang w:eastAsia="en-US"/>
              </w:rPr>
            </w:pPr>
            <w:r>
              <w:rPr>
                <w:rFonts w:eastAsia="Calibri" w:cs="" w:cstheme="minorBidi" w:ascii="Corbel" w:hAnsi="Corbel"/>
                <w:b/>
                <w:bCs/>
                <w:sz w:val="18"/>
                <w:szCs w:val="22"/>
                <w:lang w:eastAsia="en-US"/>
              </w:rPr>
              <w:t xml:space="preserve">Kobiety </w:t>
            </w:r>
          </w:p>
        </w:tc>
        <w:tc>
          <w:tcPr>
            <w:tcW w:w="4530" w:type="dxa"/>
            <w:tcBorders/>
            <w:shd w:color="auto" w:fill="D8DB5F" w:val="clear"/>
            <w:tcMar>
              <w:left w:w="108" w:type="dxa"/>
            </w:tcMar>
          </w:tcPr>
          <w:p>
            <w:pPr>
              <w:pStyle w:val="Normal"/>
              <w:spacing w:lineRule="auto" w:line="276" w:before="0" w:after="0"/>
              <w:rPr>
                <w:rFonts w:ascii="Corbel" w:hAnsi="Corbel" w:eastAsia="Calibri"/>
                <w:b/>
                <w:b/>
                <w:bCs/>
                <w:sz w:val="18"/>
                <w:lang w:eastAsia="en-US"/>
              </w:rPr>
            </w:pPr>
            <w:r>
              <w:rPr>
                <w:rFonts w:eastAsia="Calibri" w:cs="" w:cstheme="minorBidi" w:ascii="Corbel" w:hAnsi="Corbel"/>
                <w:b/>
                <w:bCs/>
                <w:sz w:val="18"/>
                <w:szCs w:val="22"/>
                <w:lang w:eastAsia="en-US"/>
              </w:rPr>
              <w:t xml:space="preserve">Mężczyźni </w:t>
            </w:r>
          </w:p>
        </w:tc>
      </w:tr>
      <w:tr>
        <w:trPr/>
        <w:tc>
          <w:tcPr>
            <w:tcW w:w="9059" w:type="dxa"/>
            <w:gridSpan w:val="2"/>
            <w:tcBorders/>
            <w:shd w:fill="auto" w:val="clear"/>
            <w:tcMar>
              <w:left w:w="108" w:type="dxa"/>
            </w:tcMar>
          </w:tcPr>
          <w:p>
            <w:pPr>
              <w:pStyle w:val="Normal"/>
              <w:spacing w:lineRule="auto" w:line="276" w:before="0" w:after="0"/>
              <w:jc w:val="center"/>
              <w:rPr>
                <w:rFonts w:ascii="Corbel" w:hAnsi="Corbel" w:eastAsia="Calibri"/>
                <w:bCs/>
                <w:sz w:val="18"/>
              </w:rPr>
            </w:pPr>
            <w:r>
              <w:rPr>
                <w:rFonts w:eastAsia="Calibri" w:cs="" w:cstheme="minorBidi" w:ascii="Corbel" w:hAnsi="Corbel"/>
                <w:bCs/>
                <w:sz w:val="18"/>
                <w:szCs w:val="22"/>
              </w:rPr>
              <w:t xml:space="preserve">W tym zakresie nie stwierdzono różni między kobietami i mężczyznami; </w:t>
            </w:r>
          </w:p>
          <w:p>
            <w:pPr>
              <w:pStyle w:val="Normal"/>
              <w:spacing w:lineRule="auto" w:line="276" w:before="0" w:after="0"/>
              <w:jc w:val="center"/>
              <w:rPr>
                <w:rFonts w:ascii="Corbel" w:hAnsi="Corbel" w:eastAsia="Calibri"/>
                <w:bCs/>
                <w:sz w:val="18"/>
              </w:rPr>
            </w:pPr>
            <w:r>
              <w:rPr>
                <w:rFonts w:eastAsia="Calibri" w:cs="" w:cstheme="minorBidi" w:ascii="Corbel" w:hAnsi="Corbel"/>
                <w:bCs/>
                <w:sz w:val="18"/>
                <w:szCs w:val="22"/>
              </w:rPr>
              <w:t>w obu grupach wiadomości są fragmentaryczne.</w:t>
            </w:r>
          </w:p>
          <w:p>
            <w:pPr>
              <w:pStyle w:val="Normal"/>
              <w:spacing w:lineRule="auto" w:line="276" w:before="0" w:after="0"/>
              <w:rPr>
                <w:rFonts w:ascii="Corbel" w:hAnsi="Corbel" w:eastAsia="Calibri" w:cs="" w:cstheme="minorBidi"/>
                <w:bCs/>
                <w:sz w:val="18"/>
                <w:szCs w:val="22"/>
                <w:lang w:eastAsia="en-US"/>
              </w:rPr>
            </w:pPr>
            <w:r>
              <w:rPr>
                <w:rFonts w:eastAsia="Calibri" w:cs="" w:cstheme="minorBidi" w:ascii="Corbel" w:hAnsi="Corbel"/>
                <w:bCs/>
                <w:sz w:val="18"/>
                <w:szCs w:val="22"/>
                <w:lang w:eastAsia="en-US"/>
              </w:rPr>
            </w:r>
          </w:p>
        </w:tc>
      </w:tr>
    </w:tbl>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eastAsia="Calibri"/>
          <w:bCs/>
          <w:sz w:val="20"/>
          <w:szCs w:val="22"/>
          <w:lang w:eastAsia="en-US"/>
        </w:rPr>
      </w:pPr>
      <w:r>
        <w:rPr>
          <w:rFonts w:ascii="Corbel" w:hAnsi="Corbel"/>
          <w:b/>
          <w:color w:val="96A31D"/>
        </w:rPr>
        <w:t>Pozostałe wymieniane zakażenia</w:t>
      </w:r>
    </w:p>
    <w:p>
      <w:pPr>
        <w:pStyle w:val="Normal"/>
        <w:spacing w:lineRule="auto" w:line="276" w:before="0" w:after="0"/>
        <w:rPr>
          <w:rFonts w:ascii="Corbel" w:hAnsi="Corbel"/>
          <w:sz w:val="20"/>
          <w:szCs w:val="18"/>
        </w:rPr>
      </w:pPr>
      <w:r>
        <w:rPr>
          <w:rFonts w:ascii="Corbel" w:hAnsi="Corbel"/>
          <w:sz w:val="20"/>
          <w:szCs w:val="18"/>
        </w:rPr>
        <w:t xml:space="preserve">Pozostałe zakażenia były </w:t>
      </w:r>
      <w:r>
        <w:rPr>
          <w:rFonts w:ascii="Corbel" w:hAnsi="Corbel"/>
          <w:b/>
          <w:sz w:val="20"/>
          <w:szCs w:val="18"/>
        </w:rPr>
        <w:t>znane pojedynczym osobom</w:t>
      </w:r>
      <w:r>
        <w:rPr>
          <w:rFonts w:ascii="Corbel" w:hAnsi="Corbel"/>
          <w:sz w:val="20"/>
          <w:szCs w:val="18"/>
        </w:rPr>
        <w:t xml:space="preserve">, zwykle najwyżej jednej osobie na grupie. Większą ‘wiedzę’ czy raczej orientację w tym temacie (przynajmniej na poziomie nazw) wykazują </w:t>
      </w:r>
      <w:r>
        <w:rPr>
          <w:rFonts w:ascii="Corbel" w:hAnsi="Corbel"/>
          <w:b/>
          <w:sz w:val="20"/>
          <w:szCs w:val="18"/>
        </w:rPr>
        <w:t>kobiety</w:t>
      </w:r>
      <w:r>
        <w:rPr>
          <w:rFonts w:ascii="Corbel" w:hAnsi="Corbel"/>
          <w:sz w:val="20"/>
          <w:szCs w:val="18"/>
        </w:rPr>
        <w:t xml:space="preserve">. Wiadomo jednak przeważnie tylko tle, że jest to choroba weneryczna lub jakoś związana z narządami kojarzonymi z uprawianiem seksu. Droga zakażenia, objawy czy leczenie – o tym nic nie wiadomo. Badani zresztą nie wydawali się zmartwieni tym faktem. Czuli, że </w:t>
      </w:r>
      <w:r>
        <w:rPr>
          <w:rFonts w:ascii="Corbel" w:hAnsi="Corbel"/>
          <w:b/>
          <w:sz w:val="20"/>
          <w:szCs w:val="18"/>
        </w:rPr>
        <w:t>problem i tak ich nie dotyczy</w:t>
      </w:r>
      <w:r>
        <w:rPr>
          <w:rFonts w:ascii="Corbel" w:hAnsi="Corbel"/>
          <w:sz w:val="20"/>
          <w:szCs w:val="18"/>
        </w:rPr>
        <w:t>.</w:t>
      </w:r>
    </w:p>
    <w:p>
      <w:pPr>
        <w:pStyle w:val="Normal"/>
        <w:spacing w:lineRule="auto" w:line="276" w:before="0" w:after="0"/>
        <w:rPr>
          <w:rFonts w:ascii="Corbel" w:hAnsi="Corbel"/>
          <w:sz w:val="20"/>
          <w:szCs w:val="18"/>
        </w:rPr>
      </w:pPr>
      <w:r>
        <w:rPr>
          <w:rFonts w:ascii="Corbel" w:hAnsi="Corbel"/>
          <w:sz w:val="20"/>
          <w:szCs w:val="18"/>
        </w:rPr>
      </w:r>
    </w:p>
    <w:p>
      <w:pPr>
        <w:pStyle w:val="Normal"/>
        <w:spacing w:lineRule="auto" w:line="276" w:before="0" w:after="0"/>
        <w:rPr>
          <w:rFonts w:ascii="Corbel" w:hAnsi="Corbel"/>
          <w:sz w:val="20"/>
          <w:szCs w:val="18"/>
        </w:rPr>
      </w:pPr>
      <w:r>
        <w:rPr>
          <w:rFonts w:ascii="Corbel" w:hAnsi="Corbel"/>
          <w:sz w:val="20"/>
          <w:szCs w:val="18"/>
        </w:rPr>
        <w:t>Poniżej przytoczono cytaty, które pokazują stan świadomości na temat tych ZPDP.</w:t>
      </w:r>
    </w:p>
    <w:p>
      <w:pPr>
        <w:pStyle w:val="Normal"/>
        <w:spacing w:lineRule="auto" w:line="276" w:before="0" w:after="0"/>
        <w:rPr>
          <w:rFonts w:ascii="Corbel" w:hAnsi="Corbel"/>
          <w:sz w:val="20"/>
          <w:szCs w:val="18"/>
        </w:rPr>
      </w:pPr>
      <w:r>
        <w:rPr>
          <w:rFonts w:ascii="Corbel" w:hAnsi="Corbel"/>
          <w:sz w:val="20"/>
          <w:szCs w:val="18"/>
        </w:rPr>
      </w:r>
    </w:p>
    <w:p>
      <w:pPr>
        <w:pStyle w:val="Normal"/>
        <w:spacing w:lineRule="auto" w:line="276" w:before="0" w:after="0"/>
        <w:rPr>
          <w:rFonts w:ascii="Corbel" w:hAnsi="Corbel"/>
          <w:color w:val="7F7F7F" w:themeColor="text1" w:themeTint="80"/>
          <w:sz w:val="20"/>
          <w:szCs w:val="18"/>
        </w:rPr>
      </w:pPr>
      <w:r>
        <w:rPr>
          <w:rFonts w:ascii="Corbel" w:hAnsi="Corbel"/>
          <w:color w:val="7F7F7F" w:themeColor="text1" w:themeTint="80"/>
          <w:sz w:val="20"/>
          <w:szCs w:val="18"/>
        </w:rPr>
      </w:r>
    </w:p>
    <w:p>
      <w:pPr>
        <w:pStyle w:val="Normal"/>
        <w:spacing w:lineRule="auto" w:line="276" w:before="0" w:after="0"/>
        <w:rPr>
          <w:rFonts w:ascii="Corbel" w:hAnsi="Corbel"/>
          <w:color w:val="000000"/>
          <w:sz w:val="18"/>
          <w:szCs w:val="18"/>
        </w:rPr>
      </w:pPr>
      <w:r>
        <w:rPr>
          <w:rFonts w:ascii="Corbel" w:hAnsi="Corbel"/>
          <w:color w:val="000000"/>
          <w:sz w:val="18"/>
          <w:szCs w:val="18"/>
        </w:rPr>
        <w:t>ZAPALENIE WĄTROBY, WZW-A, WZW-C</w:t>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t>Zapalenie wątroby - bardzo duże bóle w okolicach brzucha. Wychodzi ta choroba po dłuższym czasie, po miesiącu, czy po dwóch. Należy się szczepić na zapalenie wątroby. [Katowice, K]</w:t>
      </w:r>
    </w:p>
    <w:p>
      <w:pPr>
        <w:pStyle w:val="Normal"/>
        <w:spacing w:lineRule="auto" w:line="276" w:before="0" w:after="0"/>
        <w:rPr>
          <w:rFonts w:ascii="Corbel" w:hAnsi="Corbel"/>
          <w:color w:val="000000"/>
          <w:sz w:val="18"/>
          <w:szCs w:val="18"/>
        </w:rPr>
      </w:pPr>
      <w:r>
        <w:rPr>
          <w:rFonts w:ascii="Corbel" w:hAnsi="Corbel"/>
          <w:color w:val="000000"/>
          <w:sz w:val="18"/>
          <w:szCs w:val="18"/>
        </w:rPr>
      </w:r>
    </w:p>
    <w:p>
      <w:pPr>
        <w:pStyle w:val="Normal"/>
        <w:spacing w:lineRule="auto" w:line="276" w:before="0" w:after="0"/>
        <w:rPr>
          <w:rFonts w:ascii="Corbel" w:hAnsi="Corbel"/>
          <w:color w:val="000000"/>
          <w:sz w:val="18"/>
          <w:szCs w:val="18"/>
        </w:rPr>
      </w:pPr>
      <w:r>
        <w:rPr>
          <w:rFonts w:ascii="Corbel" w:hAnsi="Corbel"/>
          <w:color w:val="000000"/>
          <w:sz w:val="18"/>
          <w:szCs w:val="18"/>
        </w:rPr>
        <w:t>GRZYBICA</w:t>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t>Grzybica – swędzi, jest widoczna na skórze. Pojawiają się liszaje. [Katowice, K]</w:t>
      </w:r>
    </w:p>
    <w:p>
      <w:pPr>
        <w:pStyle w:val="Normal"/>
        <w:spacing w:lineRule="auto" w:line="276" w:before="0" w:after="0"/>
        <w:rPr>
          <w:rFonts w:ascii="Corbel" w:hAnsi="Corbel"/>
          <w:color w:val="000000"/>
          <w:sz w:val="18"/>
          <w:szCs w:val="18"/>
        </w:rPr>
      </w:pPr>
      <w:r>
        <w:rPr>
          <w:rFonts w:ascii="Corbel" w:hAnsi="Corbel"/>
          <w:color w:val="000000"/>
          <w:sz w:val="18"/>
          <w:szCs w:val="18"/>
        </w:rPr>
      </w:r>
    </w:p>
    <w:p>
      <w:pPr>
        <w:pStyle w:val="Normal"/>
        <w:spacing w:lineRule="auto" w:line="276" w:before="0" w:after="0"/>
        <w:rPr>
          <w:rFonts w:ascii="Corbel" w:hAnsi="Corbel"/>
          <w:color w:val="000000"/>
          <w:sz w:val="18"/>
          <w:szCs w:val="18"/>
        </w:rPr>
      </w:pPr>
      <w:r>
        <w:rPr>
          <w:rFonts w:ascii="Corbel" w:hAnsi="Corbel"/>
          <w:color w:val="000000"/>
          <w:sz w:val="18"/>
          <w:szCs w:val="18"/>
        </w:rPr>
        <w:t>OPRYSZCZKA</w:t>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t>Jest widoczna na twarzy. [Katowice, K]</w:t>
      </w:r>
    </w:p>
    <w:p>
      <w:pPr>
        <w:pStyle w:val="Normal"/>
        <w:spacing w:lineRule="auto" w:line="276" w:before="0" w:after="0"/>
        <w:rPr>
          <w:rFonts w:ascii="Corbel" w:hAnsi="Corbel"/>
          <w:color w:val="000000"/>
          <w:sz w:val="18"/>
          <w:szCs w:val="18"/>
        </w:rPr>
      </w:pPr>
      <w:r>
        <w:rPr>
          <w:rFonts w:ascii="Corbel" w:hAnsi="Corbel"/>
          <w:color w:val="000000"/>
          <w:sz w:val="18"/>
          <w:szCs w:val="18"/>
        </w:rPr>
      </w:r>
    </w:p>
    <w:p>
      <w:pPr>
        <w:pStyle w:val="Normal"/>
        <w:spacing w:lineRule="auto" w:line="276" w:before="0" w:after="0"/>
        <w:rPr>
          <w:rFonts w:ascii="Corbel" w:hAnsi="Corbel"/>
          <w:color w:val="000000"/>
          <w:sz w:val="18"/>
          <w:szCs w:val="18"/>
        </w:rPr>
      </w:pPr>
      <w:r>
        <w:rPr>
          <w:rFonts w:ascii="Corbel" w:hAnsi="Corbel"/>
          <w:color w:val="000000"/>
          <w:sz w:val="18"/>
          <w:szCs w:val="18"/>
        </w:rPr>
        <w:t>WSZAWICA, WSZA ŁONOWA</w:t>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t>Inaczej to mendy. Są gorsze niż wszy, bo się wpijają strasznie. Widziałam u pacjenta. (…) Najszybciej przez stosunek płciowy. Unikać kontaktu to jedyne zabezpieczenie. (…) Mąż opowiadał, że w wojsku kolega miał. Oni nie myli się razem z nim. Donieśli dowódcy. Poszedł na oddział leczniczy. Pewnie ogolili wszystko. [Białystok, K]</w:t>
      </w:r>
    </w:p>
    <w:p>
      <w:pPr>
        <w:pStyle w:val="Normal"/>
        <w:spacing w:lineRule="auto" w:line="276" w:before="0" w:after="0"/>
        <w:rPr>
          <w:rFonts w:ascii="Corbel" w:hAnsi="Corbel"/>
          <w:color w:val="000000"/>
          <w:sz w:val="18"/>
          <w:szCs w:val="18"/>
        </w:rPr>
      </w:pPr>
      <w:r>
        <w:rPr>
          <w:rFonts w:ascii="Corbel" w:hAnsi="Corbel"/>
          <w:color w:val="000000"/>
          <w:sz w:val="18"/>
          <w:szCs w:val="18"/>
        </w:rPr>
      </w:r>
    </w:p>
    <w:p>
      <w:pPr>
        <w:pStyle w:val="Normal"/>
        <w:spacing w:lineRule="auto" w:line="276" w:before="0" w:after="0"/>
        <w:rPr>
          <w:rFonts w:ascii="Corbel" w:hAnsi="Corbel"/>
          <w:color w:val="000000"/>
          <w:sz w:val="18"/>
          <w:szCs w:val="18"/>
        </w:rPr>
      </w:pPr>
      <w:r>
        <w:rPr>
          <w:rFonts w:ascii="Corbel" w:hAnsi="Corbel"/>
          <w:color w:val="000000"/>
          <w:sz w:val="18"/>
          <w:szCs w:val="18"/>
        </w:rPr>
      </w:r>
    </w:p>
    <w:p>
      <w:pPr>
        <w:pStyle w:val="Normal"/>
        <w:spacing w:lineRule="auto" w:line="276" w:before="0" w:after="0"/>
        <w:rPr>
          <w:rFonts w:ascii="Corbel" w:hAnsi="Corbel" w:eastAsia="Calibri"/>
          <w:bCs/>
          <w:sz w:val="20"/>
          <w:szCs w:val="22"/>
          <w:lang w:eastAsia="en-US"/>
        </w:rPr>
      </w:pPr>
      <w:r>
        <w:rPr>
          <w:rFonts w:ascii="Corbel" w:hAnsi="Corbel"/>
          <w:b/>
          <w:color w:val="96A31D"/>
        </w:rPr>
        <w:t>Objawy ZPDP</w:t>
      </w:r>
    </w:p>
    <w:p>
      <w:pPr>
        <w:pStyle w:val="Normal"/>
        <w:spacing w:lineRule="auto" w:line="276" w:before="0" w:after="0"/>
        <w:rPr>
          <w:rFonts w:ascii="Corbel" w:hAnsi="Corbel"/>
          <w:sz w:val="20"/>
          <w:szCs w:val="18"/>
        </w:rPr>
      </w:pPr>
      <w:r>
        <w:rPr>
          <w:rFonts w:ascii="Corbel" w:hAnsi="Corbel"/>
          <w:sz w:val="20"/>
          <w:szCs w:val="18"/>
        </w:rPr>
        <w:t xml:space="preserve">Jeśli chodzi o objawy ZPDP, to – jak pisano wcześniej, w kontekście AIDS – większość badanych podaje bardzo </w:t>
      </w:r>
      <w:r>
        <w:rPr>
          <w:rFonts w:ascii="Corbel" w:hAnsi="Corbel"/>
          <w:b/>
          <w:sz w:val="20"/>
          <w:szCs w:val="18"/>
        </w:rPr>
        <w:t>ogólne i niespecyficzne symptomy</w:t>
      </w:r>
      <w:r>
        <w:rPr>
          <w:rFonts w:ascii="Corbel" w:hAnsi="Corbel"/>
          <w:sz w:val="20"/>
          <w:szCs w:val="18"/>
        </w:rPr>
        <w:t xml:space="preserve"> chorób: wysypka, swędzenie, zapach, czasem owrzodzenie. W przypadku samego AIDS wiele przytaczanych objawów to po prostu </w:t>
      </w:r>
      <w:r>
        <w:rPr>
          <w:rFonts w:ascii="Corbel" w:hAnsi="Corbel"/>
          <w:b/>
          <w:sz w:val="20"/>
          <w:szCs w:val="18"/>
        </w:rPr>
        <w:t>oznaki przeziębienia czy grypy</w:t>
      </w:r>
      <w:r>
        <w:rPr>
          <w:rFonts w:ascii="Corbel" w:hAnsi="Corbel"/>
          <w:sz w:val="20"/>
          <w:szCs w:val="18"/>
        </w:rPr>
        <w:t xml:space="preserve"> (osłabienie) czy np. </w:t>
      </w:r>
      <w:r>
        <w:rPr>
          <w:rFonts w:ascii="Corbel" w:hAnsi="Corbel"/>
          <w:b/>
          <w:sz w:val="20"/>
          <w:szCs w:val="18"/>
        </w:rPr>
        <w:t>alergii</w:t>
      </w:r>
      <w:r>
        <w:rPr>
          <w:rFonts w:ascii="Corbel" w:hAnsi="Corbel"/>
          <w:sz w:val="20"/>
          <w:szCs w:val="18"/>
        </w:rPr>
        <w:t xml:space="preserve"> (swędzenie, krosty). Specyficzne dla AIDS wydaje się wychudzenie – ono jednak jest zauważalne tylko pod warunkiem, że zna się kogoś przez dłuższy czas i można stwierdzić szybką i znaczą utratę na wadze. W przypadku kontaktów przelotnych trudno o takie obserwacje, ktoś może być po prostu szczupły. Sama chudość nie aktywizuje skojarzeń: chory, może na AIDS; pozostaje neutralną obserwacją.</w:t>
      </w:r>
    </w:p>
    <w:p>
      <w:pPr>
        <w:pStyle w:val="Normal"/>
        <w:spacing w:lineRule="auto" w:line="276" w:before="0" w:after="0"/>
        <w:rPr>
          <w:rFonts w:ascii="Corbel" w:hAnsi="Corbel"/>
          <w:sz w:val="20"/>
          <w:szCs w:val="18"/>
        </w:rPr>
      </w:pPr>
      <w:r>
        <w:rPr>
          <w:rFonts w:ascii="Corbel" w:hAnsi="Corbel"/>
          <w:sz w:val="20"/>
          <w:szCs w:val="18"/>
        </w:rPr>
      </w:r>
    </w:p>
    <w:p>
      <w:pPr>
        <w:pStyle w:val="Tretekstu"/>
        <w:spacing w:lineRule="auto" w:line="276" w:before="0" w:after="0"/>
        <w:rPr>
          <w:rFonts w:ascii="Corbel" w:hAnsi="Corbel"/>
          <w:sz w:val="20"/>
          <w:szCs w:val="18"/>
        </w:rPr>
      </w:pPr>
      <w:r>
        <w:rPr>
          <w:rFonts w:ascii="Corbel" w:hAnsi="Corbel"/>
          <w:sz w:val="20"/>
          <w:szCs w:val="18"/>
        </w:rPr>
        <w:t>Również w tym zakresie wiedza badanych nie odbiega od tego, co sądzi przeciętny Polak (IPSOS, Diagnoza stanu wiedzy Polaków na temat  HIV/AIDS</w:t>
      </w:r>
      <w:r>
        <w:rPr>
          <w:rFonts w:ascii="Corbel" w:hAnsi="Corbel"/>
          <w:b/>
          <w:sz w:val="20"/>
          <w:szCs w:val="18"/>
        </w:rPr>
        <w:t>... Raport</w:t>
      </w:r>
      <w:r>
        <w:rPr>
          <w:rFonts w:ascii="Corbel" w:hAnsi="Corbel"/>
          <w:sz w:val="20"/>
          <w:szCs w:val="18"/>
        </w:rPr>
        <w:t xml:space="preserve">przygotowany dla Krajowego Centrum ds. AIDS; grudzień, 2014). </w:t>
      </w:r>
      <w:r>
        <w:rPr>
          <w:rFonts w:ascii="Corbel" w:hAnsi="Corbel"/>
          <w:b/>
          <w:sz w:val="20"/>
          <w:szCs w:val="18"/>
        </w:rPr>
        <w:t>Większość potrafi wymienić jakieś objawy ZPDP, ale aż 37% respondentów nie potrafi podać żadnego</w:t>
      </w:r>
      <w:r>
        <w:rPr>
          <w:rFonts w:ascii="Corbel" w:hAnsi="Corbel"/>
          <w:sz w:val="20"/>
          <w:szCs w:val="18"/>
        </w:rPr>
        <w:t xml:space="preserve">.  Co piąta osoba wymienia swędzenie, rzadziej wskazywano pieczenie. Jedna osoba na dziesięć wymieniła wysypkę i ból. </w:t>
      </w:r>
    </w:p>
    <w:p>
      <w:pPr>
        <w:pStyle w:val="Tretekstu"/>
        <w:spacing w:lineRule="auto" w:line="276" w:before="0" w:after="0"/>
        <w:rPr>
          <w:rFonts w:ascii="Corbel" w:hAnsi="Corbel"/>
          <w:sz w:val="20"/>
          <w:szCs w:val="18"/>
        </w:rPr>
      </w:pPr>
      <w:r>
        <w:rPr>
          <w:rFonts w:ascii="Corbel" w:hAnsi="Corbel"/>
          <w:sz w:val="20"/>
          <w:szCs w:val="18"/>
        </w:rPr>
      </w:r>
    </w:p>
    <w:p>
      <w:pPr>
        <w:pStyle w:val="Tretekstu"/>
        <w:spacing w:lineRule="auto" w:line="276" w:before="0" w:after="0"/>
        <w:rPr>
          <w:rFonts w:ascii="Corbel" w:hAnsi="Corbel"/>
          <w:sz w:val="18"/>
          <w:szCs w:val="18"/>
        </w:rPr>
      </w:pPr>
      <w:r>
        <w:rPr>
          <w:rFonts w:ascii="Corbel" w:hAnsi="Corbel"/>
          <w:bCs/>
          <w:sz w:val="18"/>
          <w:szCs w:val="22"/>
        </w:rPr>
        <w:t xml:space="preserve">Wykres: </w:t>
      </w:r>
      <w:r>
        <w:rPr>
          <w:rFonts w:ascii="Corbel" w:hAnsi="Corbel"/>
          <w:sz w:val="18"/>
          <w:szCs w:val="18"/>
        </w:rPr>
        <w:t>Spontaniczna znajomość objawów ZPDP</w:t>
      </w:r>
    </w:p>
    <w:p>
      <w:pPr>
        <w:pStyle w:val="Tretekstu"/>
        <w:spacing w:lineRule="auto" w:line="276" w:before="0" w:after="0"/>
        <w:rPr>
          <w:rFonts w:ascii="Corbel" w:hAnsi="Corbel"/>
          <w:sz w:val="18"/>
          <w:szCs w:val="18"/>
        </w:rPr>
      </w:pPr>
      <w:r>
        <w:rPr>
          <w:rFonts w:ascii="Corbel" w:hAnsi="Corbel"/>
          <w:sz w:val="18"/>
          <w:szCs w:val="18"/>
        </w:rPr>
        <w:t>Baza: Polacy 18-70 lat, N=1039</w:t>
      </w:r>
    </w:p>
    <w:p>
      <w:pPr>
        <w:pStyle w:val="Normal"/>
        <w:spacing w:lineRule="auto" w:line="276" w:before="0" w:after="0"/>
        <w:rPr>
          <w:rFonts w:ascii="Corbel" w:hAnsi="Corbel"/>
          <w:sz w:val="20"/>
          <w:szCs w:val="18"/>
        </w:rPr>
      </w:pPr>
      <w:r>
        <w:rPr/>
        <w:drawing>
          <wp:inline distT="0" distB="0" distL="0" distR="0">
            <wp:extent cx="5848350" cy="3771900"/>
            <wp:effectExtent l="0" t="0" r="0" b="0"/>
            <wp:docPr id="10"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pPr>
        <w:pStyle w:val="Normal"/>
        <w:spacing w:lineRule="auto" w:line="276" w:before="0" w:after="0"/>
        <w:rPr>
          <w:rFonts w:ascii="Corbel" w:hAnsi="Corbel"/>
          <w:sz w:val="20"/>
          <w:szCs w:val="18"/>
        </w:rPr>
      </w:pPr>
      <w:r>
        <w:rPr>
          <w:rFonts w:ascii="Corbel" w:hAnsi="Corbel"/>
          <w:sz w:val="20"/>
          <w:szCs w:val="18"/>
        </w:rPr>
        <w:t xml:space="preserve">Co jednak niepokojące, to fakt, że wiele osób na pytanie o objawy ZPDP, po prostu wzrusza ramionami i mówi: </w:t>
      </w:r>
      <w:r>
        <w:rPr>
          <w:rFonts w:ascii="Corbel" w:hAnsi="Corbel"/>
          <w:b/>
          <w:sz w:val="20"/>
          <w:szCs w:val="18"/>
        </w:rPr>
        <w:t>tego nie widać; tylko sam chory może takie objawy zauważyć</w:t>
      </w:r>
      <w:r>
        <w:rPr>
          <w:rFonts w:ascii="Corbel" w:hAnsi="Corbel"/>
          <w:sz w:val="20"/>
          <w:szCs w:val="18"/>
        </w:rPr>
        <w:t xml:space="preserve">. Przekonanie, że nie ma możliwości zaobserwowania ‘gołym okiem’ przejawów ZPDP usypia czujność i zwalnia nawet z podejmowania prób diagnozowania wokół nas pod kątem ZPDP. Jednocześnie wiedza o objawach ZPDP jest jednym z obszarów, w jakim badani chcieliby poszerzyć swoje informacje. Widać jednak, że nie do końca wierzą w możliwość trafnego rozpoznania poszczególnych schorzeń. </w:t>
      </w:r>
    </w:p>
    <w:p>
      <w:pPr>
        <w:pStyle w:val="Normal"/>
        <w:spacing w:lineRule="auto" w:line="276" w:before="0" w:after="0"/>
        <w:rPr>
          <w:rFonts w:ascii="Corbel" w:hAnsi="Corbel"/>
          <w:sz w:val="20"/>
          <w:szCs w:val="18"/>
        </w:rPr>
      </w:pPr>
      <w:r>
        <w:rPr>
          <w:rFonts w:ascii="Corbel" w:hAnsi="Corbel"/>
          <w:sz w:val="20"/>
          <w:szCs w:val="18"/>
        </w:rPr>
      </w:r>
    </w:p>
    <w:p>
      <w:pPr>
        <w:pStyle w:val="Normal"/>
        <w:spacing w:lineRule="auto" w:line="276" w:before="0" w:after="0"/>
        <w:rPr>
          <w:rFonts w:ascii="Corbel" w:hAnsi="Corbel"/>
          <w:sz w:val="20"/>
          <w:szCs w:val="18"/>
        </w:rPr>
      </w:pPr>
      <w:r>
        <w:rPr>
          <w:rFonts w:ascii="Corbel" w:hAnsi="Corbel"/>
          <w:sz w:val="20"/>
          <w:szCs w:val="18"/>
        </w:rPr>
      </w:r>
    </w:p>
    <w:tbl>
      <w:tblPr>
        <w:tblStyle w:val="Tabela-Siatka"/>
        <w:tblW w:w="9062" w:type="dxa"/>
        <w:jc w:val="left"/>
        <w:tblInd w:w="0" w:type="dxa"/>
        <w:tblCellMar>
          <w:top w:w="0" w:type="dxa"/>
          <w:left w:w="108" w:type="dxa"/>
          <w:bottom w:w="0" w:type="dxa"/>
          <w:right w:w="108" w:type="dxa"/>
        </w:tblCellMar>
        <w:tblLook w:firstRow="1" w:noVBand="1" w:lastRow="0" w:firstColumn="1" w:lastColumn="0" w:noHBand="0" w:val="04a0"/>
      </w:tblPr>
      <w:tblGrid>
        <w:gridCol w:w="4524"/>
        <w:gridCol w:w="4537"/>
      </w:tblGrid>
      <w:tr>
        <w:trPr/>
        <w:tc>
          <w:tcPr>
            <w:tcW w:w="4524" w:type="dxa"/>
            <w:tcBorders/>
            <w:shd w:color="auto" w:fill="D8DB5F" w:val="clear"/>
            <w:tcMar>
              <w:left w:w="108" w:type="dxa"/>
            </w:tcMar>
          </w:tcPr>
          <w:p>
            <w:pPr>
              <w:pStyle w:val="Normal"/>
              <w:spacing w:lineRule="auto" w:line="276" w:before="0" w:after="0"/>
              <w:rPr>
                <w:rFonts w:ascii="Corbel" w:hAnsi="Corbel" w:eastAsia="Calibri"/>
                <w:b/>
                <w:b/>
                <w:bCs/>
                <w:sz w:val="18"/>
                <w:lang w:eastAsia="en-US"/>
              </w:rPr>
            </w:pPr>
            <w:r>
              <w:rPr>
                <w:rFonts w:eastAsia="Calibri" w:cs="" w:cstheme="minorBidi" w:ascii="Corbel" w:hAnsi="Corbel"/>
                <w:b/>
                <w:bCs/>
                <w:sz w:val="18"/>
                <w:szCs w:val="22"/>
                <w:lang w:eastAsia="en-US"/>
              </w:rPr>
              <w:t xml:space="preserve">Kobiety </w:t>
            </w:r>
          </w:p>
        </w:tc>
        <w:tc>
          <w:tcPr>
            <w:tcW w:w="4537" w:type="dxa"/>
            <w:tcBorders/>
            <w:shd w:color="auto" w:fill="D8DB5F" w:val="clear"/>
            <w:tcMar>
              <w:left w:w="108" w:type="dxa"/>
            </w:tcMar>
          </w:tcPr>
          <w:p>
            <w:pPr>
              <w:pStyle w:val="Normal"/>
              <w:spacing w:lineRule="auto" w:line="276" w:before="0" w:after="0"/>
              <w:rPr>
                <w:rFonts w:ascii="Corbel" w:hAnsi="Corbel" w:eastAsia="Calibri"/>
                <w:b/>
                <w:b/>
                <w:bCs/>
                <w:sz w:val="18"/>
                <w:lang w:eastAsia="en-US"/>
              </w:rPr>
            </w:pPr>
            <w:r>
              <w:rPr>
                <w:rFonts w:eastAsia="Calibri" w:cs="" w:cstheme="minorBidi" w:ascii="Corbel" w:hAnsi="Corbel"/>
                <w:b/>
                <w:bCs/>
                <w:sz w:val="18"/>
                <w:szCs w:val="22"/>
                <w:lang w:eastAsia="en-US"/>
              </w:rPr>
              <w:t xml:space="preserve">Mężczyźni </w:t>
            </w:r>
          </w:p>
        </w:tc>
      </w:tr>
      <w:tr>
        <w:trPr/>
        <w:tc>
          <w:tcPr>
            <w:tcW w:w="4524" w:type="dxa"/>
            <w:tcBorders/>
            <w:shd w:fill="auto" w:val="clear"/>
            <w:tcMar>
              <w:left w:w="108" w:type="dxa"/>
            </w:tcMar>
          </w:tcPr>
          <w:p>
            <w:pPr>
              <w:pStyle w:val="Normal"/>
              <w:spacing w:lineRule="auto" w:line="276" w:before="0" w:after="0"/>
              <w:rPr>
                <w:rFonts w:ascii="Corbel" w:hAnsi="Corbel" w:eastAsia="Calibri"/>
                <w:bCs/>
                <w:sz w:val="18"/>
                <w:lang w:eastAsia="en-US"/>
              </w:rPr>
            </w:pPr>
            <w:r>
              <w:rPr>
                <w:rFonts w:eastAsia="Calibri" w:cs="" w:cstheme="minorBidi" w:ascii="Corbel" w:hAnsi="Corbel"/>
                <w:bCs/>
                <w:sz w:val="18"/>
                <w:szCs w:val="22"/>
                <w:lang w:eastAsia="en-US"/>
              </w:rPr>
              <w:t xml:space="preserve">Kobiety były w stanie wymienić więcej objawów. </w:t>
            </w:r>
          </w:p>
          <w:p>
            <w:pPr>
              <w:pStyle w:val="Normal"/>
              <w:spacing w:lineRule="auto" w:line="276" w:before="0" w:after="0"/>
              <w:rPr>
                <w:rFonts w:ascii="Corbel" w:hAnsi="Corbel" w:eastAsia="Calibri" w:cs="" w:cstheme="minorBidi"/>
                <w:bCs/>
                <w:sz w:val="18"/>
                <w:szCs w:val="22"/>
                <w:lang w:eastAsia="en-US"/>
              </w:rPr>
            </w:pPr>
            <w:r>
              <w:rPr>
                <w:rFonts w:eastAsia="Calibri" w:cs="" w:cstheme="minorBidi" w:ascii="Corbel" w:hAnsi="Corbel"/>
                <w:bCs/>
                <w:sz w:val="18"/>
                <w:szCs w:val="22"/>
                <w:lang w:eastAsia="en-US"/>
              </w:rPr>
            </w:r>
          </w:p>
          <w:p>
            <w:pPr>
              <w:pStyle w:val="Normal"/>
              <w:spacing w:lineRule="auto" w:line="276" w:before="0" w:after="0"/>
              <w:rPr>
                <w:rFonts w:ascii="Corbel" w:hAnsi="Corbel" w:eastAsia="Calibri"/>
                <w:bCs/>
                <w:sz w:val="18"/>
              </w:rPr>
            </w:pPr>
            <w:r>
              <w:rPr>
                <w:rFonts w:eastAsia="Calibri" w:cs="" w:cstheme="minorBidi" w:ascii="Corbel" w:hAnsi="Corbel"/>
                <w:bCs/>
                <w:sz w:val="18"/>
                <w:szCs w:val="22"/>
                <w:lang w:eastAsia="en-US"/>
              </w:rPr>
              <w:t xml:space="preserve">Z badania IPSOS wynika, że kobiety częściej wymieniają objawy takie jak: swędzenie, pieczenie, upławy. </w:t>
            </w:r>
          </w:p>
        </w:tc>
        <w:tc>
          <w:tcPr>
            <w:tcW w:w="4537" w:type="dxa"/>
            <w:tcBorders/>
            <w:shd w:fill="auto" w:val="clear"/>
            <w:tcMar>
              <w:left w:w="108" w:type="dxa"/>
            </w:tcMar>
          </w:tcPr>
          <w:p>
            <w:pPr>
              <w:pStyle w:val="Normal"/>
              <w:spacing w:lineRule="auto" w:line="276" w:before="0" w:after="0"/>
              <w:rPr>
                <w:rFonts w:ascii="Corbel" w:hAnsi="Corbel" w:eastAsia="Calibri"/>
                <w:bCs/>
                <w:sz w:val="18"/>
                <w:lang w:eastAsia="en-US"/>
              </w:rPr>
            </w:pPr>
            <w:r>
              <w:rPr>
                <w:rFonts w:eastAsia="Calibri" w:cs="" w:cstheme="minorBidi" w:ascii="Corbel" w:hAnsi="Corbel"/>
                <w:bCs/>
                <w:sz w:val="18"/>
                <w:szCs w:val="22"/>
                <w:lang w:eastAsia="en-US"/>
              </w:rPr>
              <w:t>Chaotyczna wiedza nt. objawów; zwykle po głowie ‘kołacze się’ jedno przypadkowe skojarzenie.</w:t>
            </w:r>
          </w:p>
          <w:p>
            <w:pPr>
              <w:pStyle w:val="Normal"/>
              <w:spacing w:lineRule="auto" w:line="276" w:before="0" w:after="0"/>
              <w:rPr>
                <w:rFonts w:ascii="Corbel" w:hAnsi="Corbel" w:eastAsia="Calibri"/>
                <w:bCs/>
                <w:sz w:val="18"/>
                <w:lang w:eastAsia="en-US"/>
              </w:rPr>
            </w:pPr>
            <w:r>
              <w:rPr>
                <w:rFonts w:eastAsia="Calibri" w:cs="" w:cstheme="minorBidi" w:ascii="Corbel" w:hAnsi="Corbel"/>
                <w:bCs/>
                <w:sz w:val="18"/>
                <w:szCs w:val="22"/>
                <w:lang w:eastAsia="en-US"/>
              </w:rPr>
              <w:t xml:space="preserve">Z badania IPSOS wynika, że mężczyźni częściej wskazywali na objawy związane z wysypką/krostami. </w:t>
            </w:r>
          </w:p>
        </w:tc>
      </w:tr>
    </w:tbl>
    <w:p>
      <w:pPr>
        <w:pStyle w:val="Normal"/>
        <w:spacing w:lineRule="auto" w:line="276" w:before="0" w:after="0"/>
        <w:rPr>
          <w:rFonts w:ascii="Corbel" w:hAnsi="Corbel"/>
          <w:sz w:val="20"/>
          <w:szCs w:val="18"/>
        </w:rPr>
      </w:pPr>
      <w:r>
        <w:rPr>
          <w:rFonts w:ascii="Corbel" w:hAnsi="Corbel"/>
          <w:sz w:val="20"/>
          <w:szCs w:val="18"/>
        </w:rPr>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Wiedza na temat ZPDP jest raczej niska; stosunkowo najwięcej skojarzeń pojawia się w odniesieniu do HIV/AIDS. W przypadku pozostałych schorzeń znana jest praktycznie tylko nazwa.</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Niewiedza ta wiąże się z ryzykiem rozprzestrzeniania się chorób. Część ZPDP wydaje się albo problemem nieaktualnym, należącym do przeszłości; albo zawężonym do specyficznej grupy ludzi – nie nas.</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Brakuje podstawowej wiedzy na temat objawów ZPDP; jeśli jakieś skojarzenia się pojawiają, to dotyczą bardzo późnego etapu choroby (np. wychudzenie) i są zauważalne przy dłuższym obcowaniu z daną osobą; w przypadku kontaktów przelotnych człowiek nie jest w stanie prawidłowo ocenić sytuacji.</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Informacja o wczesnych objawach ZPDP powinna być jednym z elementów edukacji.</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Postawy wobec osób zakażonych</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Postawa to konstrukt, który jest definiowany bardzo różnie, przeważnie jednak wymienia się trzy jego komponenty: poznawczy, emocjonalny i behawioralny.</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jc w:val="center"/>
        <w:rPr>
          <w:rFonts w:ascii="Corbel" w:hAnsi="Corbel" w:eastAsia="Calibri"/>
          <w:sz w:val="22"/>
          <w:szCs w:val="22"/>
          <w:lang w:eastAsia="en-US"/>
        </w:rPr>
      </w:pPr>
      <w:r>
        <w:rPr/>
        <w:drawing>
          <wp:inline distT="0" distB="0" distL="0" distR="0">
            <wp:extent cx="3865245" cy="2450465"/>
            <wp:effectExtent l="0" t="0" r="0" b="0"/>
            <wp:docPr id="11" name="Diagram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Tradycyjnie w literaturze psychologicznej wyróżniano trzy komponenty postawy – przekonanie o obiekcie postawy, afektywne reakcje z nim związane oraz tendencję do zachowania się w określony sposób w chwili pojawienia się obiektu (Mika 1981). W skrócie – czynnik emocjonalny, poznawczy i behawioralny. Z czasem jednak definicja postawy ewoluowała i Wojciszke (2001) podaje taką jej definicję: względnie stała skłonność do pozytywnego lub negatywnego ustosunkowania się do obiektu postawy. Jądrem postawy stawał się pierwiastek emocjonalny.</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Wymiar poznawczy, czyli to, co ludzie myślą, wiedzą lub wydaje im się, że wiedzą na temat ZPDP, przedstawiono we wcześniejszym rozdziale. Tu skupimy się na kwestiach emocjonalnych. Kolejny rozdział traktuje natomiast o trzecim komponencie – tj. zachowaniu.</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bCs/>
          <w:sz w:val="20"/>
          <w:szCs w:val="22"/>
          <w:lang w:eastAsia="en-US"/>
        </w:rPr>
      </w:pPr>
      <w:r>
        <w:rPr>
          <w:rFonts w:ascii="Corbel" w:hAnsi="Corbel"/>
          <w:b/>
          <w:color w:val="96A31D"/>
        </w:rPr>
        <w:t>Reakcje emocjonalne w kontekście ZPDP</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Reakcje emocjonalne badanych były analizowane przy zastosowanie </w:t>
      </w:r>
      <w:r>
        <w:rPr>
          <w:rFonts w:eastAsia="Calibri" w:ascii="Corbel" w:hAnsi="Corbel"/>
          <w:b/>
          <w:sz w:val="20"/>
          <w:szCs w:val="22"/>
          <w:lang w:eastAsia="en-US"/>
        </w:rPr>
        <w:t>techniki projekcyjnej</w:t>
      </w:r>
      <w:r>
        <w:rPr>
          <w:rFonts w:eastAsia="Calibri" w:ascii="Corbel" w:hAnsi="Corbel"/>
          <w:sz w:val="20"/>
          <w:szCs w:val="22"/>
          <w:lang w:eastAsia="en-US"/>
        </w:rPr>
        <w:t xml:space="preserve"> ‘Planeta’. Badani mieli sobie wyobrazić, że na jednej z planet żyją osoby zakażone którąś z chorób przenoszonych drogą płciową. W praktyce badani myśleli głównie o AIDS. Ich zdaniem było opowiedzenie – przez obrazki – o tym, jak toczy się życie na tej planecie: czym zajmują się mieszkańcy, jak wygląda ta planeta i jak toczy się na niej życie codzienne.</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Zastosowanie tej techniki miało na celu zbadanie emocjonalnych nastawień wobec osób cierpiących na ZPDP w sposób mniej bezpośredni, mniej podlegający zakłóceniom związanym np. z polityczną poprawnością</w:t>
      </w:r>
      <w:r>
        <w:rPr>
          <w:rStyle w:val="Zakotwiczenieprzypisudolnego"/>
          <w:rFonts w:eastAsia="Calibri" w:ascii="Corbel" w:hAnsi="Corbel"/>
          <w:sz w:val="20"/>
          <w:szCs w:val="22"/>
          <w:lang w:eastAsia="en-US"/>
        </w:rPr>
        <w:footnoteReference w:id="2"/>
      </w:r>
      <w:r>
        <w:rPr>
          <w:rFonts w:eastAsia="Calibri" w:ascii="Corbel" w:hAnsi="Corbel"/>
          <w:sz w:val="20"/>
          <w:szCs w:val="22"/>
          <w:lang w:eastAsia="en-US"/>
        </w:rPr>
        <w:t>. Przy takich technikach ujawniają się bardziej emocje, a mniej deklaratywne postawy.</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Wbrew oczekiwaniom </w:t>
      </w:r>
      <w:r>
        <w:rPr>
          <w:rFonts w:eastAsia="Calibri" w:ascii="Corbel" w:hAnsi="Corbel"/>
          <w:b/>
          <w:sz w:val="20"/>
          <w:szCs w:val="22"/>
          <w:lang w:eastAsia="en-US"/>
        </w:rPr>
        <w:t>planeta ZPDP często okazywała się bardzo przyjemnym miejscem – swoistym kurortem wakacyjnym</w:t>
      </w:r>
      <w:r>
        <w:rPr>
          <w:rFonts w:eastAsia="Calibri" w:ascii="Corbel" w:hAnsi="Corbel"/>
          <w:sz w:val="20"/>
          <w:szCs w:val="22"/>
          <w:lang w:eastAsia="en-US"/>
        </w:rPr>
        <w:t xml:space="preserve">. Na takiej planecie, gdzie wszyscy są chorzy, nikt nie musi przed nikim niczego </w:t>
      </w:r>
      <w:r>
        <w:rPr>
          <w:rFonts w:eastAsia="Calibri" w:ascii="Corbel" w:hAnsi="Corbel"/>
          <w:b/>
          <w:sz w:val="20"/>
          <w:szCs w:val="22"/>
          <w:lang w:eastAsia="en-US"/>
        </w:rPr>
        <w:t>ukrywać</w:t>
      </w:r>
      <w:r>
        <w:rPr>
          <w:rFonts w:eastAsia="Calibri" w:ascii="Corbel" w:hAnsi="Corbel"/>
          <w:sz w:val="20"/>
          <w:szCs w:val="22"/>
          <w:lang w:eastAsia="en-US"/>
        </w:rPr>
        <w:t xml:space="preserve">. Na takiej planecie można skupić się już tylko na przyjemnościach, na tym, co się lubi – po to, by jak najprzyjemniej </w:t>
      </w:r>
      <w:r>
        <w:rPr>
          <w:rFonts w:eastAsia="Calibri" w:ascii="Corbel" w:hAnsi="Corbel"/>
          <w:b/>
          <w:sz w:val="20"/>
          <w:szCs w:val="22"/>
          <w:lang w:eastAsia="en-US"/>
        </w:rPr>
        <w:t>wykorzystać czas</w:t>
      </w:r>
      <w:r>
        <w:rPr>
          <w:rFonts w:eastAsia="Calibri" w:ascii="Corbel" w:hAnsi="Corbel"/>
          <w:sz w:val="20"/>
          <w:szCs w:val="22"/>
          <w:lang w:eastAsia="en-US"/>
        </w:rPr>
        <w:t xml:space="preserve">, jaki komuś pozostał. To prowadziło z kolei do skojarzeń z absolutnym </w:t>
      </w:r>
      <w:r>
        <w:rPr>
          <w:rFonts w:eastAsia="Calibri" w:ascii="Corbel" w:hAnsi="Corbel"/>
          <w:b/>
          <w:sz w:val="20"/>
          <w:szCs w:val="22"/>
          <w:lang w:eastAsia="en-US"/>
        </w:rPr>
        <w:t>rozhamowaniem</w:t>
      </w:r>
      <w:r>
        <w:rPr>
          <w:rFonts w:eastAsia="Calibri" w:ascii="Corbel" w:hAnsi="Corbel"/>
          <w:sz w:val="20"/>
          <w:szCs w:val="22"/>
          <w:lang w:eastAsia="en-US"/>
        </w:rPr>
        <w:t xml:space="preserve">, z poddaniem się instynktom, marzeniom, pragnieniom… Znacznie rzadziej w tych wizjach planet pojawiały się negatywne elementy: </w:t>
      </w:r>
      <w:r>
        <w:rPr>
          <w:rFonts w:eastAsia="Calibri" w:ascii="Corbel" w:hAnsi="Corbel"/>
          <w:b/>
          <w:sz w:val="20"/>
          <w:szCs w:val="22"/>
          <w:lang w:eastAsia="en-US"/>
        </w:rPr>
        <w:t>odrzucenie, izolacja</w:t>
      </w:r>
      <w:r>
        <w:rPr>
          <w:rFonts w:eastAsia="Calibri" w:ascii="Corbel" w:hAnsi="Corbel"/>
          <w:sz w:val="20"/>
          <w:szCs w:val="22"/>
          <w:lang w:eastAsia="en-US"/>
        </w:rPr>
        <w:t xml:space="preserve"> społeczna, wykluczenie społeczne, a w konsekwencji również ekonomiczne. Były też skojarzenia związane z </w:t>
      </w:r>
      <w:r>
        <w:rPr>
          <w:rFonts w:eastAsia="Calibri" w:ascii="Corbel" w:hAnsi="Corbel"/>
          <w:b/>
          <w:sz w:val="20"/>
          <w:szCs w:val="22"/>
          <w:lang w:eastAsia="en-US"/>
        </w:rPr>
        <w:t>walką o zdrowie, z leczeniem</w:t>
      </w:r>
      <w:r>
        <w:rPr>
          <w:rFonts w:eastAsia="Calibri" w:ascii="Corbel" w:hAnsi="Corbel"/>
          <w:sz w:val="20"/>
          <w:szCs w:val="22"/>
          <w:lang w:eastAsia="en-US"/>
        </w:rPr>
        <w:t xml:space="preserve">. </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Skojarzenia te – wyrażone obrazami, wybieranymi przez respondentów, oddają zamieszczone poniżej ilustracje. Pobrzmiewa w nich kilka wątków. Po pierwsze, leczenie – AIDS jest tu traktowane jako jedna z </w:t>
      </w:r>
      <w:r>
        <w:rPr>
          <w:rFonts w:eastAsia="Calibri" w:ascii="Corbel" w:hAnsi="Corbel"/>
          <w:b/>
          <w:sz w:val="20"/>
          <w:szCs w:val="22"/>
          <w:lang w:eastAsia="en-US"/>
        </w:rPr>
        <w:t>przewlekłych chorób</w:t>
      </w:r>
      <w:r>
        <w:rPr>
          <w:rFonts w:eastAsia="Calibri" w:ascii="Corbel" w:hAnsi="Corbel"/>
          <w:sz w:val="20"/>
          <w:szCs w:val="22"/>
          <w:lang w:eastAsia="en-US"/>
        </w:rPr>
        <w:t xml:space="preserve">, z którymi wiąże się konieczność ciągłego brania lekarstw, stałej opieki lekarskiej. Jest to wprawdzie omawiane jako utrudnienie, udręka w codziennym życiu; jednocześnie jednak </w:t>
      </w:r>
      <w:r>
        <w:rPr>
          <w:rFonts w:eastAsia="Calibri" w:ascii="Corbel" w:hAnsi="Corbel"/>
          <w:b/>
          <w:sz w:val="20"/>
          <w:szCs w:val="22"/>
          <w:lang w:eastAsia="en-US"/>
        </w:rPr>
        <w:t>zdejmuje</w:t>
      </w:r>
      <w:r>
        <w:rPr>
          <w:rFonts w:eastAsia="Calibri" w:ascii="Corbel" w:hAnsi="Corbel"/>
          <w:sz w:val="20"/>
          <w:szCs w:val="22"/>
          <w:lang w:eastAsia="en-US"/>
        </w:rPr>
        <w:t xml:space="preserve"> – przede wszystkim z AIDS – </w:t>
      </w:r>
      <w:r>
        <w:rPr>
          <w:rFonts w:eastAsia="Calibri" w:ascii="Corbel" w:hAnsi="Corbel"/>
          <w:b/>
          <w:sz w:val="20"/>
          <w:szCs w:val="22"/>
          <w:lang w:eastAsia="en-US"/>
        </w:rPr>
        <w:t>odium choroby-zabójcy</w:t>
      </w:r>
      <w:r>
        <w:rPr>
          <w:rFonts w:eastAsia="Calibri" w:ascii="Corbel" w:hAnsi="Corbel"/>
          <w:sz w:val="20"/>
          <w:szCs w:val="22"/>
          <w:lang w:eastAsia="en-US"/>
        </w:rPr>
        <w:t xml:space="preserve">. </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Po drugie, rozhamowanie i folgowanie sobie – te skojarzenia zdają się podkreślać specyficzny styl życia osób zapadających na ZPDP: </w:t>
      </w:r>
      <w:r>
        <w:rPr>
          <w:rFonts w:eastAsia="Calibri" w:ascii="Corbel" w:hAnsi="Corbel"/>
          <w:b/>
          <w:sz w:val="20"/>
          <w:szCs w:val="22"/>
          <w:lang w:eastAsia="en-US"/>
        </w:rPr>
        <w:t>hulaszczość, rozwiązłość, rozrywka</w:t>
      </w:r>
      <w:r>
        <w:rPr>
          <w:rFonts w:eastAsia="Calibri" w:ascii="Corbel" w:hAnsi="Corbel"/>
          <w:sz w:val="20"/>
          <w:szCs w:val="22"/>
          <w:lang w:eastAsia="en-US"/>
        </w:rPr>
        <w:t xml:space="preserve">, zabawa. Wśród fotografii wybieranych przez respondentów było dużo zdjęć imprez, dyskotek, relacji damsko-męskich, zabawy, flirtu, a także hazard. Zdjęcia te miały przedstawiać dobrą zabawę na planecie ZPDP; można je jednak również traktować jako ilustrację wyobrażanego życia, które </w:t>
      </w:r>
      <w:r>
        <w:rPr>
          <w:rFonts w:eastAsia="Calibri" w:ascii="Corbel" w:hAnsi="Corbel"/>
          <w:b/>
          <w:sz w:val="20"/>
          <w:szCs w:val="22"/>
          <w:lang w:eastAsia="en-US"/>
        </w:rPr>
        <w:t>doprowadziło chorego do zakażenia</w:t>
      </w:r>
      <w:r>
        <w:rPr>
          <w:rFonts w:eastAsia="Calibri" w:ascii="Corbel" w:hAnsi="Corbel"/>
          <w:sz w:val="20"/>
          <w:szCs w:val="22"/>
          <w:lang w:eastAsia="en-US"/>
        </w:rPr>
        <w:t xml:space="preserve">. Ten wątek skojarzeń może więc na poziomie emocjonalnym dodatkowo zwiększać dystans pomiędzy ‘zdrowymi’ a ‘chorymi’. </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Trzeci pozytywny wątek na planecie ZPDP, tj. </w:t>
      </w:r>
      <w:r>
        <w:rPr>
          <w:rFonts w:eastAsia="Calibri" w:ascii="Corbel" w:hAnsi="Corbel"/>
          <w:b/>
          <w:sz w:val="20"/>
          <w:szCs w:val="22"/>
          <w:lang w:eastAsia="en-US"/>
        </w:rPr>
        <w:t>odnalezienie prawdziwej wartości życia</w:t>
      </w:r>
      <w:r>
        <w:rPr>
          <w:rFonts w:eastAsia="Calibri" w:ascii="Corbel" w:hAnsi="Corbel"/>
          <w:sz w:val="20"/>
          <w:szCs w:val="22"/>
          <w:lang w:eastAsia="en-US"/>
        </w:rPr>
        <w:t xml:space="preserve"> koncentruje uwagę na pozytywnych konsekwencjach diagnozy: choroba przestaje być postrzegana jako wyrok, a staje się przełomem w życiu, który zapoczątkowuje pozytywną zmianę – docenienie tego, co ważne; umiejętność dostrzegania piękna w małych rzeczach. Ten mechanizm psychologiczny można również interpretować jako przejaw mechanizmu obronnego – diagnoza nie jest wcale taka zła; nawet AIDS może mieć pozytywny wpływ na życie. Może to prowadzić do </w:t>
      </w:r>
      <w:r>
        <w:rPr>
          <w:rFonts w:eastAsia="Calibri" w:ascii="Corbel" w:hAnsi="Corbel"/>
          <w:b/>
          <w:sz w:val="20"/>
          <w:szCs w:val="22"/>
          <w:lang w:eastAsia="en-US"/>
        </w:rPr>
        <w:t>bagatelizowania</w:t>
      </w:r>
      <w:r>
        <w:rPr>
          <w:rFonts w:eastAsia="Calibri" w:ascii="Corbel" w:hAnsi="Corbel"/>
          <w:sz w:val="20"/>
          <w:szCs w:val="22"/>
          <w:lang w:eastAsia="en-US"/>
        </w:rPr>
        <w:t xml:space="preserve"> problemu; do postawy – to wcale nie musi być ‘złe’. Taki zabieg również może </w:t>
      </w:r>
      <w:r>
        <w:rPr>
          <w:rFonts w:eastAsia="Calibri" w:ascii="Corbel" w:hAnsi="Corbel"/>
          <w:b/>
          <w:sz w:val="20"/>
          <w:szCs w:val="22"/>
          <w:lang w:eastAsia="en-US"/>
        </w:rPr>
        <w:t>zmniejszać skłonność do empatyzowania</w:t>
      </w:r>
      <w:r>
        <w:rPr>
          <w:rFonts w:eastAsia="Calibri" w:ascii="Corbel" w:hAnsi="Corbel"/>
          <w:sz w:val="20"/>
          <w:szCs w:val="22"/>
          <w:lang w:eastAsia="en-US"/>
        </w:rPr>
        <w:t xml:space="preserve"> z chorymi. Na podobnej zasadzie ludzie próbują oswajać np. choroby psychiczne czy upośledzenie, mówiąc że takie osoby być może są szczęśliwsze od nas; a np. niewidomi mają szósty zmysł (por. Goffman). Takie poczucie, że nieszczęście zostaje skompensowane w innym wymiarze wynika z naszej skłonności do wierzenia w to, że świat jest sprawiedliwy, a złe rzeczy nie dzieją się bez przyczyny/ nie dzieją się po nic (bez celu).</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W wizji planety pojawiały się również aspekty negatywne – nie był to jednak nigdy dominujący głos ‘na sali’. Na kwestie te zwracały uwagę 2-3 osoby na grupie. Co ciekawe, istotnym problem okazało się tu samo </w:t>
      </w:r>
      <w:r>
        <w:rPr>
          <w:rFonts w:eastAsia="Calibri" w:ascii="Corbel" w:hAnsi="Corbel"/>
          <w:b/>
          <w:sz w:val="20"/>
          <w:szCs w:val="22"/>
          <w:lang w:eastAsia="en-US"/>
        </w:rPr>
        <w:t>ujawnienie się lub obawa o ujawnienie</w:t>
      </w:r>
      <w:r>
        <w:rPr>
          <w:rFonts w:eastAsia="Calibri" w:ascii="Corbel" w:hAnsi="Corbel"/>
          <w:sz w:val="20"/>
          <w:szCs w:val="22"/>
          <w:lang w:eastAsia="en-US"/>
        </w:rPr>
        <w:t xml:space="preserve">, że jest się chorym na ZPDP. Może to świadczyć o przekonaniu badanych o braku tolerancji dla osób chorych. Potwierdzać to może jeden z pojawiających się wątków negatywnych: wykluczenie, odrzucenie. Badania snuli wizję, że osoba chora traci pracę, traci pieniądze, wydaje oszczędności na leczenie, w końcu popada w biedę, nędzę. Jeśli nawet wątek ekonomiczny nie dochodził silnie do głosu, to na wiele sposobów przejawiała się izolacja – wynikająca albo z </w:t>
      </w:r>
      <w:r>
        <w:rPr>
          <w:rFonts w:eastAsia="Calibri" w:ascii="Corbel" w:hAnsi="Corbel"/>
          <w:b/>
          <w:sz w:val="20"/>
          <w:szCs w:val="22"/>
          <w:lang w:eastAsia="en-US"/>
        </w:rPr>
        <w:t>odrzucenia</w:t>
      </w:r>
      <w:r>
        <w:rPr>
          <w:rFonts w:eastAsia="Calibri" w:ascii="Corbel" w:hAnsi="Corbel"/>
          <w:sz w:val="20"/>
          <w:szCs w:val="22"/>
          <w:lang w:eastAsia="en-US"/>
        </w:rPr>
        <w:t xml:space="preserve"> przez innych, albo z </w:t>
      </w:r>
      <w:r>
        <w:rPr>
          <w:rFonts w:eastAsia="Calibri" w:ascii="Corbel" w:hAnsi="Corbel"/>
          <w:b/>
          <w:sz w:val="20"/>
          <w:szCs w:val="22"/>
          <w:lang w:eastAsia="en-US"/>
        </w:rPr>
        <w:t>samowykluczeni</w:t>
      </w:r>
      <w:r>
        <w:rPr>
          <w:rFonts w:eastAsia="Calibri" w:ascii="Corbel" w:hAnsi="Corbel"/>
          <w:sz w:val="20"/>
          <w:szCs w:val="22"/>
          <w:lang w:eastAsia="en-US"/>
        </w:rPr>
        <w:t>. Niezależnie od szczegółowego mechanizmu – chory znajdował się na marginesie społeczeństwa. Tu był ograniczony w wielu sferach, nie mógł realizować pasji; nie mógł żyć pełnią życia; musiał się pogodzić z rozczarowaniem.</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Stosunkowo najwięcej negatywnych emocji w samym chorym pojawiało się jednak w </w:t>
      </w:r>
      <w:r>
        <w:rPr>
          <w:rFonts w:eastAsia="Calibri" w:ascii="Corbel" w:hAnsi="Corbel"/>
          <w:b/>
          <w:sz w:val="20"/>
          <w:szCs w:val="22"/>
          <w:lang w:eastAsia="en-US"/>
        </w:rPr>
        <w:t>reakcji na diagnozę i zaraz po niej</w:t>
      </w:r>
      <w:r>
        <w:rPr>
          <w:rFonts w:eastAsia="Calibri" w:ascii="Corbel" w:hAnsi="Corbel"/>
          <w:sz w:val="20"/>
          <w:szCs w:val="22"/>
          <w:lang w:eastAsia="en-US"/>
        </w:rPr>
        <w:t xml:space="preserve">. Tu był strach, dezorientacja, poczucie winy – bo swoim życiem i wyborami ‘zapracowało się’ na chorobę. Tu najwięcej było myślenia o śmierci, o końcu, o wyroku… potem te negatywne emocje były ‘neutralizowane’ faktem, że można się leczyć, że można </w:t>
      </w:r>
      <w:r>
        <w:rPr>
          <w:rFonts w:eastAsia="Calibri" w:ascii="Corbel" w:hAnsi="Corbel"/>
          <w:b/>
          <w:sz w:val="20"/>
          <w:szCs w:val="22"/>
          <w:lang w:eastAsia="en-US"/>
        </w:rPr>
        <w:t>temat przepracować i nauczyć się DOBRZE</w:t>
      </w:r>
      <w:r>
        <w:rPr>
          <w:rFonts w:eastAsia="Calibri" w:ascii="Corbel" w:hAnsi="Corbel"/>
          <w:sz w:val="20"/>
          <w:szCs w:val="22"/>
          <w:lang w:eastAsia="en-US"/>
        </w:rPr>
        <w:t xml:space="preserve"> (nawet lepiej niż dziś) żyć, nawet z ZPDP. Często to życie było bardzo </w:t>
      </w:r>
      <w:r>
        <w:rPr>
          <w:rFonts w:eastAsia="Calibri" w:ascii="Corbel" w:hAnsi="Corbel"/>
          <w:b/>
          <w:sz w:val="20"/>
          <w:szCs w:val="22"/>
          <w:lang w:eastAsia="en-US"/>
        </w:rPr>
        <w:t>bliskie tradycyjnym ideałom i wartościom</w:t>
      </w:r>
      <w:r>
        <w:rPr>
          <w:rFonts w:eastAsia="Calibri" w:ascii="Corbel" w:hAnsi="Corbel"/>
          <w:sz w:val="20"/>
          <w:szCs w:val="22"/>
          <w:lang w:eastAsia="en-US"/>
        </w:rPr>
        <w:t>: ze stałym partnerem, z dziećmi, blisko domu, wokół najbliżej rodziny.</w:t>
      </w:r>
    </w:p>
    <w:p>
      <w:pPr>
        <w:pStyle w:val="Normal"/>
        <w:spacing w:lineRule="auto" w:line="276" w:before="0" w:after="0"/>
        <w:rPr>
          <w:rFonts w:ascii="Corbel" w:hAnsi="Corbel" w:eastAsia="Calibri"/>
          <w:color w:val="595959" w:themeColor="text1" w:themeTint="a6"/>
          <w:sz w:val="18"/>
          <w:szCs w:val="22"/>
          <w:lang w:eastAsia="en-US"/>
        </w:rPr>
      </w:pPr>
      <w:r>
        <w:rPr>
          <w:rFonts w:eastAsia="Calibri" w:ascii="Corbel" w:hAnsi="Corbel"/>
          <w:color w:val="595959" w:themeColor="text1" w:themeTint="a6"/>
          <w:sz w:val="18"/>
          <w:szCs w:val="22"/>
          <w:lang w:eastAsia="en-US"/>
        </w:rPr>
      </w:r>
    </w:p>
    <w:p>
      <w:pPr>
        <w:pStyle w:val="Normal"/>
        <w:spacing w:lineRule="auto" w:line="276" w:before="0" w:after="0"/>
        <w:rPr>
          <w:rFonts w:ascii="Corbel" w:hAnsi="Corbel" w:eastAsia="Calibri"/>
          <w:color w:val="595959" w:themeColor="text1" w:themeTint="a6"/>
          <w:sz w:val="18"/>
          <w:szCs w:val="22"/>
          <w:lang w:eastAsia="en-US"/>
        </w:rPr>
      </w:pPr>
      <w:r>
        <w:rPr>
          <w:rFonts w:eastAsia="Calibri" w:ascii="Corbel" w:hAnsi="Corbel"/>
          <w:color w:val="595959" w:themeColor="text1" w:themeTint="a6"/>
          <w:sz w:val="18"/>
          <w:szCs w:val="22"/>
          <w:lang w:eastAsia="en-US"/>
        </w:rPr>
      </w:r>
    </w:p>
    <w:p>
      <w:pPr>
        <w:pStyle w:val="Normal"/>
        <w:spacing w:lineRule="auto" w:line="276" w:before="0" w:after="0"/>
        <w:rPr>
          <w:rFonts w:ascii="Corbel" w:hAnsi="Corbel" w:eastAsia="Calibri"/>
          <w:color w:val="595959" w:themeColor="text1" w:themeTint="a6"/>
          <w:sz w:val="18"/>
          <w:szCs w:val="22"/>
          <w:lang w:eastAsia="en-US"/>
        </w:rPr>
      </w:pPr>
      <w:r>
        <w:rPr>
          <w:rFonts w:eastAsia="Calibri" w:ascii="Corbel" w:hAnsi="Corbel"/>
          <w:color w:val="595959" w:themeColor="text1" w:themeTint="a6"/>
          <w:sz w:val="18"/>
          <w:szCs w:val="22"/>
          <w:lang w:eastAsia="en-US"/>
        </w:rPr>
        <w:t>PLANETA CHORYCH NA ZPDP</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drawing>
          <wp:inline distT="19050" distB="1270" distL="19050" distR="0">
            <wp:extent cx="4269740" cy="3237865"/>
            <wp:effectExtent l="0" t="0" r="0" b="0"/>
            <wp:docPr id="12" name="Obraz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30" descr=""/>
                    <pic:cNvPicPr>
                      <a:picLocks noChangeAspect="1" noChangeArrowheads="1"/>
                    </pic:cNvPicPr>
                  </pic:nvPicPr>
                  <pic:blipFill>
                    <a:blip r:embed="rId33"/>
                    <a:srcRect l="13031" t="0" r="12829" b="0"/>
                    <a:stretch>
                      <a:fillRect/>
                    </a:stretch>
                  </pic:blipFill>
                  <pic:spPr bwMode="auto">
                    <a:xfrm>
                      <a:off x="0" y="0"/>
                      <a:ext cx="4269740" cy="3237865"/>
                    </a:xfrm>
                    <a:prstGeom prst="rect">
                      <a:avLst/>
                    </a:prstGeom>
                    <a:ln w="3175">
                      <a:solidFill>
                        <a:srgbClr val="A6A6A6"/>
                      </a:solidFill>
                    </a:ln>
                  </pic:spPr>
                </pic:pic>
              </a:graphicData>
            </a:graphic>
          </wp:inline>
        </w:drawing>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drawing>
          <wp:inline distT="19050" distB="1270" distL="19050" distR="7620">
            <wp:extent cx="4278630" cy="3237230"/>
            <wp:effectExtent l="0" t="0" r="0" b="0"/>
            <wp:docPr id="13" name="Obraz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32" descr=""/>
                    <pic:cNvPicPr>
                      <a:picLocks noChangeAspect="1" noChangeArrowheads="1"/>
                    </pic:cNvPicPr>
                  </pic:nvPicPr>
                  <pic:blipFill>
                    <a:blip r:embed="rId34"/>
                    <a:srcRect l="12885" t="0" r="12827" b="0"/>
                    <a:stretch>
                      <a:fillRect/>
                    </a:stretch>
                  </pic:blipFill>
                  <pic:spPr bwMode="auto">
                    <a:xfrm>
                      <a:off x="0" y="0"/>
                      <a:ext cx="4278630" cy="3237230"/>
                    </a:xfrm>
                    <a:prstGeom prst="rect">
                      <a:avLst/>
                    </a:prstGeom>
                    <a:ln w="3175">
                      <a:solidFill>
                        <a:srgbClr val="A6A6A6"/>
                      </a:solidFill>
                    </a:ln>
                  </pic:spPr>
                </pic:pic>
              </a:graphicData>
            </a:graphic>
          </wp:inline>
        </w:drawing>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drawing>
          <wp:inline distT="19050" distB="635" distL="19050" distR="0">
            <wp:extent cx="4287520" cy="3237865"/>
            <wp:effectExtent l="0" t="0" r="0" b="0"/>
            <wp:docPr id="14" name="Obraz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34" descr=""/>
                    <pic:cNvPicPr>
                      <a:picLocks noChangeAspect="1" noChangeArrowheads="1"/>
                    </pic:cNvPicPr>
                  </pic:nvPicPr>
                  <pic:blipFill>
                    <a:blip r:embed="rId35"/>
                    <a:srcRect l="12885" t="0" r="12680" b="0"/>
                    <a:stretch>
                      <a:fillRect/>
                    </a:stretch>
                  </pic:blipFill>
                  <pic:spPr bwMode="auto">
                    <a:xfrm>
                      <a:off x="0" y="0"/>
                      <a:ext cx="4287520" cy="3237865"/>
                    </a:xfrm>
                    <a:prstGeom prst="rect">
                      <a:avLst/>
                    </a:prstGeom>
                    <a:ln w="3175">
                      <a:solidFill>
                        <a:srgbClr val="A6A6A6"/>
                      </a:solidFill>
                    </a:ln>
                  </pic:spPr>
                </pic:pic>
              </a:graphicData>
            </a:graphic>
          </wp:inline>
        </w:drawing>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drawing>
          <wp:inline distT="19050" distB="635" distL="19050" distR="0">
            <wp:extent cx="4287520" cy="3237865"/>
            <wp:effectExtent l="0" t="0" r="0" b="0"/>
            <wp:docPr id="15" name="Obraz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36" descr=""/>
                    <pic:cNvPicPr>
                      <a:picLocks noChangeAspect="1" noChangeArrowheads="1"/>
                    </pic:cNvPicPr>
                  </pic:nvPicPr>
                  <pic:blipFill>
                    <a:blip r:embed="rId36"/>
                    <a:srcRect l="12885" t="0" r="12680" b="0"/>
                    <a:stretch>
                      <a:fillRect/>
                    </a:stretch>
                  </pic:blipFill>
                  <pic:spPr bwMode="auto">
                    <a:xfrm>
                      <a:off x="0" y="0"/>
                      <a:ext cx="4287520" cy="3237865"/>
                    </a:xfrm>
                    <a:prstGeom prst="rect">
                      <a:avLst/>
                    </a:prstGeom>
                    <a:ln w="3175">
                      <a:solidFill>
                        <a:srgbClr val="A6A6A6"/>
                      </a:solidFill>
                    </a:ln>
                  </pic:spPr>
                </pic:pic>
              </a:graphicData>
            </a:graphic>
          </wp:inline>
        </w:drawing>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drawing>
          <wp:inline distT="19050" distB="1905" distL="19050" distR="0">
            <wp:extent cx="4269740" cy="3237230"/>
            <wp:effectExtent l="0" t="0" r="0" b="0"/>
            <wp:docPr id="16" name="Obraz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37" descr=""/>
                    <pic:cNvPicPr>
                      <a:picLocks noChangeAspect="1" noChangeArrowheads="1"/>
                    </pic:cNvPicPr>
                  </pic:nvPicPr>
                  <pic:blipFill>
                    <a:blip r:embed="rId37"/>
                    <a:srcRect l="12580" t="0" r="13264" b="0"/>
                    <a:stretch>
                      <a:fillRect/>
                    </a:stretch>
                  </pic:blipFill>
                  <pic:spPr bwMode="auto">
                    <a:xfrm>
                      <a:off x="0" y="0"/>
                      <a:ext cx="4269740" cy="3237230"/>
                    </a:xfrm>
                    <a:prstGeom prst="rect">
                      <a:avLst/>
                    </a:prstGeom>
                    <a:ln w="3175">
                      <a:solidFill>
                        <a:srgbClr val="A6A6A6"/>
                      </a:solidFill>
                    </a:ln>
                  </pic:spPr>
                </pic:pic>
              </a:graphicData>
            </a:graphic>
          </wp:inline>
        </w:drawing>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Osoby chore żyją bardziej sterylnie. (…) Rodzina na pewno wspiera takie osoby chore. Jak jest jednak człowiek samotny, to zejdzie na psy. Takie osoby moim zdaniem potrzebują dużo psychicznego wsparcia. (…) Takie osoby zażywają wiele leków osłonowych. [Katowice,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Cieszą się życiem, nie zwracają uwagi, że są chorzy. Nie ma się co przejmować chorobą. To bardziej dołuje. Robić wystawy, chodzić do kościoła, brać leki, bawić się, żeby zapomnieć o chorobie. Raj. Wyjeżdżać pod palmy, jeść owoce, bawić się. Takie wakacje. Cieszyć się życiem, łowić rybki, dużo ćwiczyć, pograć na laptopie, popić kawkę. Nie przejmować się, uprawiać sport, jeździć na camping. Dbać o przyrodę. Muszą mieć zajęcie. Obcowanie z przyrodą. [Radom,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Bunt, wyrzucenie ich z naszego środowiska. Pozostaje im tylko leczenie. Wtedy będzie cisza, spokój. [Radom,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Mnie się kojarzy taka planeta zombie. (…) Mnie się wydaje, że jak wszyscy są chorzy, to oni żyją normalnie. Nikt na to nie zwraca uwagi. Tam ciągle by leciały piosenki Freddiego Mercury’ego. To ja bym tam jeszcze Eltona Johna widział. (…) Myślę, że tam by było w miarę smutno. (…) Myślę, że osoby mieszkające na tej planecie w ogóle by się nie przejmowali swoją chorobą. Uważaliby ją, za coś normalnego i za coś naturalnego. My też przecież wiemy, że kiedyś umrzemy. [Opole, M]</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Prowadzą normalny tryb życia. Muszą rodzić dzieci. Czy wszystkie dzieci, które się rodzą muszą mieć AIDS?</w:t>
      </w:r>
      <w:r>
        <w:rPr>
          <w:rFonts w:ascii="Corbel" w:hAnsi="Corbel"/>
          <w:color w:val="000000"/>
          <w:sz w:val="18"/>
          <w:szCs w:val="18"/>
        </w:rPr>
        <w:t xml:space="preserve"> </w:t>
      </w:r>
      <w:r>
        <w:rPr>
          <w:rFonts w:ascii="Corbel" w:hAnsi="Corbel"/>
          <w:color w:val="7F7F7F" w:themeColor="text1" w:themeTint="80"/>
          <w:sz w:val="18"/>
          <w:szCs w:val="18"/>
        </w:rPr>
        <w:t>[Puławy, M]</w:t>
      </w:r>
    </w:p>
    <w:p>
      <w:pPr>
        <w:pStyle w:val="Normal"/>
        <w:spacing w:lineRule="auto" w:line="276" w:before="0" w:after="0"/>
        <w:rPr>
          <w:rFonts w:ascii="Lato" w:hAnsi="Lato" w:cs="Arial"/>
          <w:sz w:val="20"/>
          <w:szCs w:val="20"/>
        </w:rPr>
      </w:pPr>
      <w:r>
        <w:rPr>
          <w:rFonts w:cs="Arial" w:ascii="Lato" w:hAnsi="Lato"/>
          <w:sz w:val="20"/>
          <w:szCs w:val="20"/>
        </w:rPr>
      </w:r>
    </w:p>
    <w:p>
      <w:pPr>
        <w:pStyle w:val="Normal"/>
        <w:spacing w:lineRule="auto" w:line="276" w:before="0" w:after="0"/>
        <w:rPr>
          <w:rFonts w:ascii="Lato" w:hAnsi="Lato" w:cs="Arial"/>
          <w:sz w:val="20"/>
          <w:szCs w:val="20"/>
        </w:rPr>
      </w:pPr>
      <w:r>
        <w:rPr>
          <w:rFonts w:cs="Arial" w:ascii="Lato" w:hAnsi="Lato"/>
          <w:sz w:val="20"/>
          <w:szCs w:val="20"/>
        </w:rPr>
      </w:r>
    </w:p>
    <w:p>
      <w:pPr>
        <w:pStyle w:val="Normal"/>
        <w:spacing w:lineRule="auto" w:line="276" w:before="0" w:after="0"/>
        <w:rPr>
          <w:rFonts w:ascii="Corbel" w:hAnsi="Corbel" w:eastAsia="Calibri"/>
          <w:bCs/>
          <w:sz w:val="20"/>
          <w:szCs w:val="22"/>
          <w:lang w:eastAsia="en-US"/>
        </w:rPr>
      </w:pPr>
      <w:r>
        <w:rPr>
          <w:rFonts w:ascii="Corbel" w:hAnsi="Corbel"/>
          <w:b/>
          <w:color w:val="96A31D"/>
        </w:rPr>
        <w:t>Zachowania prospołeczne</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Konstrukcja badanie nie dawała możliwości obserwacji faktycznych zachowań wobec osób zakażonych ZPDP. Trudno było też rozmawiać o faktycznie przejawianych zachowania wobec osób chorych, ponieważ tylko jedna osoba w całym badaniu przyznała, że wśród bliskich znajomych zetknęła się z przypadkiem ZPDP. Z AIDS nie zetknął się nikt.</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Tretekstu"/>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Taki układ odpowiedzi potwierdza badanie ilościowe (IPSOS, Diagnoza stanu wiedzy Polaków na temat  HIV/AIDS... Raport</w:t>
      </w:r>
      <w:r>
        <w:rPr>
          <w:rFonts w:eastAsia="Calibri" w:ascii="Corbel" w:hAnsi="Corbel"/>
          <w:b/>
          <w:bCs/>
          <w:sz w:val="20"/>
          <w:szCs w:val="22"/>
          <w:lang w:eastAsia="en-US"/>
        </w:rPr>
        <w:t xml:space="preserve"> </w:t>
      </w:r>
      <w:r>
        <w:rPr>
          <w:rFonts w:eastAsia="Calibri" w:ascii="Corbel" w:hAnsi="Corbel"/>
          <w:bCs/>
          <w:sz w:val="20"/>
          <w:szCs w:val="22"/>
          <w:lang w:eastAsia="en-US"/>
        </w:rPr>
        <w:t xml:space="preserve">przygotowany dla Krajowego Centrum ds. AIDS; grudzień, 2014): </w:t>
      </w:r>
      <w:r>
        <w:rPr>
          <w:rFonts w:eastAsia="Calibri" w:ascii="Corbel" w:hAnsi="Corbel"/>
          <w:b/>
          <w:bCs/>
          <w:sz w:val="20"/>
          <w:szCs w:val="22"/>
          <w:lang w:eastAsia="en-US"/>
        </w:rPr>
        <w:t>większość Polaków uważa, że nie zna nikogo z HIV/AIDS.</w:t>
      </w:r>
      <w:r>
        <w:rPr>
          <w:rFonts w:eastAsia="Calibri" w:ascii="Corbel" w:hAnsi="Corbel"/>
          <w:bCs/>
          <w:sz w:val="20"/>
          <w:szCs w:val="22"/>
          <w:lang w:eastAsia="en-US"/>
        </w:rPr>
        <w:t xml:space="preserve"> </w:t>
      </w:r>
    </w:p>
    <w:p>
      <w:pPr>
        <w:pStyle w:val="Tretekstu"/>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Tretekstu"/>
        <w:spacing w:lineRule="auto" w:line="276" w:before="0" w:after="0"/>
        <w:rPr>
          <w:rFonts w:ascii="Corbel" w:hAnsi="Corbel" w:eastAsia="Calibri"/>
          <w:bCs/>
          <w:sz w:val="18"/>
          <w:szCs w:val="22"/>
          <w:lang w:eastAsia="en-US"/>
        </w:rPr>
      </w:pPr>
      <w:r>
        <w:rPr>
          <w:rFonts w:ascii="Corbel" w:hAnsi="Corbel"/>
          <w:bCs/>
          <w:sz w:val="18"/>
          <w:szCs w:val="22"/>
        </w:rPr>
        <w:t>Wykres:</w:t>
      </w:r>
      <w:r>
        <w:rPr>
          <w:rFonts w:eastAsia="Calibri" w:ascii="Corbel" w:hAnsi="Corbel"/>
          <w:bCs/>
          <w:sz w:val="16"/>
          <w:szCs w:val="22"/>
          <w:lang w:eastAsia="en-US"/>
        </w:rPr>
        <w:t xml:space="preserve"> </w:t>
      </w:r>
      <w:r>
        <w:rPr>
          <w:rFonts w:eastAsia="Calibri" w:ascii="Corbel" w:hAnsi="Corbel"/>
          <w:bCs/>
          <w:sz w:val="18"/>
          <w:szCs w:val="22"/>
          <w:lang w:eastAsia="en-US"/>
        </w:rPr>
        <w:t>Czy znasz kogoś zakażonego HIV lub chorego na AIDS?</w:t>
      </w:r>
    </w:p>
    <w:p>
      <w:pPr>
        <w:pStyle w:val="Tretekstu"/>
        <w:spacing w:lineRule="auto" w:line="276" w:before="0" w:after="0"/>
        <w:rPr>
          <w:rFonts w:ascii="Corbel" w:hAnsi="Corbel" w:eastAsia="Calibri"/>
          <w:bCs/>
          <w:sz w:val="18"/>
          <w:szCs w:val="22"/>
          <w:lang w:eastAsia="en-US"/>
        </w:rPr>
      </w:pPr>
      <w:r>
        <w:rPr>
          <w:rFonts w:eastAsia="Calibri" w:ascii="Corbel" w:hAnsi="Corbel"/>
          <w:bCs/>
          <w:sz w:val="18"/>
          <w:szCs w:val="22"/>
          <w:lang w:eastAsia="en-US"/>
        </w:rPr>
        <w:t>Baza: Polacy 18-70 lat, N=1039</w:t>
      </w:r>
    </w:p>
    <w:p>
      <w:pPr>
        <w:pStyle w:val="Tretekstu"/>
        <w:spacing w:lineRule="auto" w:line="276" w:before="0" w:after="0"/>
        <w:rPr>
          <w:rFonts w:ascii="Corbel" w:hAnsi="Corbel" w:eastAsia="Calibri"/>
          <w:bCs/>
          <w:sz w:val="20"/>
          <w:szCs w:val="22"/>
          <w:lang w:eastAsia="en-US"/>
        </w:rPr>
      </w:pPr>
      <w:r>
        <w:rPr/>
        <w:drawing>
          <wp:inline distT="0" distB="0" distL="0" distR="0">
            <wp:extent cx="5848350" cy="1628775"/>
            <wp:effectExtent l="0" t="0" r="0" b="0"/>
            <wp:docPr id="17"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W związku z tym zdecydowano, że osoby badane będą </w:t>
      </w:r>
      <w:r>
        <w:rPr>
          <w:rFonts w:eastAsia="Calibri" w:ascii="Corbel" w:hAnsi="Corbel"/>
          <w:b/>
          <w:sz w:val="20"/>
          <w:szCs w:val="22"/>
          <w:lang w:eastAsia="en-US"/>
        </w:rPr>
        <w:t>konfrontowane z kilkoma scenariuszami i będą proszone o opisanie, jakie byłyby ich reakcje</w:t>
      </w:r>
      <w:r>
        <w:rPr>
          <w:rFonts w:eastAsia="Calibri" w:ascii="Corbel" w:hAnsi="Corbel"/>
          <w:sz w:val="20"/>
          <w:szCs w:val="22"/>
          <w:lang w:eastAsia="en-US"/>
        </w:rPr>
        <w:t>. Mimo że taki sposób pomiaru jest obarczony zniekształceniem wynikających m.in. z norm politycznej poprawności, tendencją do autoprezentacji i tworzenia pozytywnego wizerunku siebie jako osób nieuprzedzonych, uznano że przy tej metodologii będzie to najlepszy wskaźnik ustosunkowani wobec osób żyjących z ZPDP.</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sz w:val="20"/>
          <w:szCs w:val="22"/>
          <w:lang w:eastAsia="en-US"/>
        </w:rPr>
        <w:t xml:space="preserve">Bazując na narzędziu opracowanym przez </w:t>
      </w:r>
      <w:r>
        <w:rPr>
          <w:rFonts w:eastAsia="Calibri" w:ascii="Corbel" w:hAnsi="Corbel"/>
          <w:bCs/>
          <w:sz w:val="20"/>
          <w:szCs w:val="22"/>
          <w:lang w:eastAsia="en-US"/>
        </w:rPr>
        <w:t>Emory’ego Bogardusa, konfrontowano badanych z dwiema sytuacjami. Mieli sobie wyobrazić, że:</w:t>
      </w:r>
    </w:p>
    <w:p>
      <w:pPr>
        <w:pStyle w:val="ListParagraph"/>
        <w:numPr>
          <w:ilvl w:val="0"/>
          <w:numId w:val="8"/>
        </w:numPr>
        <w:spacing w:before="0" w:after="0"/>
        <w:rPr>
          <w:rFonts w:ascii="Corbel" w:hAnsi="Corbel" w:eastAsia="Calibri"/>
          <w:bCs/>
          <w:sz w:val="20"/>
        </w:rPr>
      </w:pPr>
      <w:r>
        <w:rPr>
          <w:rFonts w:eastAsia="Calibri" w:ascii="Corbel" w:hAnsi="Corbel"/>
          <w:bCs/>
          <w:sz w:val="20"/>
        </w:rPr>
        <w:t>W ich miejscu pracy pojawia się osoba zakażona wirusem HIV</w:t>
      </w:r>
    </w:p>
    <w:p>
      <w:pPr>
        <w:pStyle w:val="ListParagraph"/>
        <w:numPr>
          <w:ilvl w:val="0"/>
          <w:numId w:val="8"/>
        </w:numPr>
        <w:spacing w:before="0" w:after="0"/>
        <w:rPr>
          <w:rFonts w:ascii="Corbel" w:hAnsi="Corbel" w:eastAsia="Calibri"/>
          <w:bCs/>
          <w:sz w:val="20"/>
        </w:rPr>
      </w:pPr>
      <w:r>
        <w:rPr>
          <w:rFonts w:eastAsia="Calibri" w:ascii="Corbel" w:hAnsi="Corbel"/>
          <w:bCs/>
          <w:sz w:val="20"/>
        </w:rPr>
        <w:t>W przedszkolu/ szkole ich dzieci/ wnuków pojawia się zakażone dziecko</w:t>
      </w:r>
    </w:p>
    <w:p>
      <w:pPr>
        <w:pStyle w:val="Normal"/>
        <w:spacing w:lineRule="auto" w:line="276" w:before="0" w:after="0"/>
        <w:rPr>
          <w:rFonts w:ascii="Corbel" w:hAnsi="Corbel" w:eastAsia="Calibri"/>
          <w:bCs/>
          <w:sz w:val="20"/>
        </w:rPr>
      </w:pPr>
      <w:r>
        <w:rPr>
          <w:rFonts w:eastAsia="Calibri" w:ascii="Corbel" w:hAnsi="Corbel"/>
          <w:bCs/>
          <w:sz w:val="20"/>
        </w:rPr>
        <w:t>W tym ćwiczeniu posłużono się przykładem AIDS. Wynikało to z dwóch powodów: chodziło o wyostrzenie reakcji badanych; chodziło też o przygotowanie gruntu do testowania materiałów – które dotyczyły głównie AIDS.</w:t>
      </w:r>
    </w:p>
    <w:p>
      <w:pPr>
        <w:pStyle w:val="Normal"/>
        <w:spacing w:lineRule="auto" w:line="276" w:before="0" w:after="0"/>
        <w:rPr>
          <w:rFonts w:ascii="Corbel" w:hAnsi="Corbel" w:eastAsia="Calibri"/>
          <w:bCs/>
          <w:sz w:val="20"/>
        </w:rPr>
      </w:pPr>
      <w:r>
        <w:rPr>
          <w:rFonts w:eastAsia="Calibri" w:ascii="Corbel" w:hAnsi="Corbel"/>
          <w:bCs/>
          <w:sz w:val="20"/>
        </w:rPr>
      </w:r>
    </w:p>
    <w:p>
      <w:pPr>
        <w:pStyle w:val="Normal"/>
        <w:spacing w:lineRule="auto" w:line="276" w:before="0" w:after="0"/>
        <w:rPr>
          <w:rFonts w:ascii="Corbel" w:hAnsi="Corbel" w:eastAsia="Calibri"/>
          <w:bCs/>
          <w:sz w:val="20"/>
          <w:szCs w:val="22"/>
          <w:lang w:eastAsia="en-US"/>
        </w:rPr>
      </w:pPr>
      <w:r>
        <w:rPr>
          <w:rFonts w:eastAsia="Calibri" w:ascii="Corbel" w:hAnsi="Corbel"/>
          <w:bCs/>
          <w:sz w:val="20"/>
        </w:rPr>
        <w:t>Emory Bogardus w swoich badaniach z</w:t>
      </w:r>
      <w:r>
        <w:rPr>
          <w:rFonts w:eastAsia="Calibri" w:ascii="Corbel" w:hAnsi="Corbel"/>
          <w:bCs/>
          <w:sz w:val="20"/>
          <w:szCs w:val="22"/>
          <w:lang w:eastAsia="en-US"/>
        </w:rPr>
        <w:t xml:space="preserve">aobserwował, że ludzie są skłonni do utrzymywania – zróżnicowanych co do stopnia bliskości – stosunków społecznych z innymi grupami społecznymi np.: etnicznymi, rasowymi, religijnymi. Założył on, że otwartość (będą wskaźnikiem np. tolerancji, akceptacji itp.) na daną grupę społeczną wpływa na </w:t>
      </w:r>
      <w:r>
        <w:rPr>
          <w:rFonts w:eastAsia="Calibri" w:ascii="Corbel" w:hAnsi="Corbel"/>
          <w:b/>
          <w:bCs/>
          <w:sz w:val="20"/>
          <w:szCs w:val="22"/>
          <w:lang w:eastAsia="en-US"/>
        </w:rPr>
        <w:t>skłonność do akceptowania kontaktów o różnym poziomie bliskości</w:t>
      </w:r>
      <w:r>
        <w:rPr>
          <w:rFonts w:eastAsia="Calibri" w:ascii="Corbel" w:hAnsi="Corbel"/>
          <w:bCs/>
          <w:sz w:val="20"/>
          <w:szCs w:val="22"/>
          <w:lang w:eastAsia="en-US"/>
        </w:rPr>
        <w:t xml:space="preserve">. Zadawał więc badanym szereg pytań o różne rodzaje kontaktu i a tej podstawie odmierzał, jaki jest akceptowany dystans społeczny dla różnych grup.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Przykładowe pytania na skali Bogardusa mogą wyglądać następująco:</w:t>
      </w:r>
    </w:p>
    <w:p>
      <w:pPr>
        <w:pStyle w:val="Normal"/>
        <w:numPr>
          <w:ilvl w:val="0"/>
          <w:numId w:val="2"/>
        </w:numPr>
        <w:shd w:val="clear" w:color="auto" w:fill="FFFFFF"/>
        <w:spacing w:lineRule="auto" w:line="276" w:before="0" w:after="0"/>
        <w:ind w:left="768" w:hanging="360"/>
        <w:rPr>
          <w:rFonts w:ascii="Corbel" w:hAnsi="Corbel" w:eastAsia="Calibri"/>
          <w:bCs/>
          <w:sz w:val="18"/>
          <w:szCs w:val="22"/>
          <w:lang w:eastAsia="en-US"/>
        </w:rPr>
      </w:pPr>
      <w:r>
        <w:rPr>
          <w:rFonts w:eastAsia="Calibri" w:ascii="Corbel" w:hAnsi="Corbel"/>
          <w:bCs/>
          <w:sz w:val="18"/>
          <w:szCs w:val="22"/>
          <w:lang w:eastAsia="en-US"/>
        </w:rPr>
        <w:t>Czy zgodziłbyś się, aby … mieszkali w twoim kraju?</w:t>
      </w:r>
    </w:p>
    <w:p>
      <w:pPr>
        <w:pStyle w:val="Normal"/>
        <w:numPr>
          <w:ilvl w:val="0"/>
          <w:numId w:val="2"/>
        </w:numPr>
        <w:shd w:val="clear" w:color="auto" w:fill="FFFFFF"/>
        <w:spacing w:lineRule="auto" w:line="276" w:before="0" w:after="0"/>
        <w:ind w:left="768" w:hanging="360"/>
        <w:rPr>
          <w:rFonts w:ascii="Corbel" w:hAnsi="Corbel" w:eastAsia="Calibri"/>
          <w:bCs/>
          <w:sz w:val="18"/>
          <w:szCs w:val="22"/>
          <w:lang w:eastAsia="en-US"/>
        </w:rPr>
      </w:pPr>
      <w:r>
        <w:rPr>
          <w:rFonts w:eastAsia="Calibri" w:ascii="Corbel" w:hAnsi="Corbel"/>
          <w:bCs/>
          <w:sz w:val="18"/>
          <w:szCs w:val="22"/>
          <w:lang w:eastAsia="en-US"/>
        </w:rPr>
        <w:t>Czy zgodziłbyś się, aby … mieszkali w twojej miejscowości?</w:t>
      </w:r>
    </w:p>
    <w:p>
      <w:pPr>
        <w:pStyle w:val="Normal"/>
        <w:numPr>
          <w:ilvl w:val="0"/>
          <w:numId w:val="2"/>
        </w:numPr>
        <w:shd w:val="clear" w:color="auto" w:fill="FFFFFF"/>
        <w:spacing w:lineRule="auto" w:line="276" w:before="0" w:after="0"/>
        <w:ind w:left="768" w:hanging="360"/>
        <w:rPr>
          <w:rFonts w:ascii="Corbel" w:hAnsi="Corbel" w:eastAsia="Calibri"/>
          <w:bCs/>
          <w:sz w:val="18"/>
          <w:szCs w:val="22"/>
          <w:lang w:eastAsia="en-US"/>
        </w:rPr>
      </w:pPr>
      <w:r>
        <w:rPr>
          <w:rFonts w:eastAsia="Calibri" w:ascii="Corbel" w:hAnsi="Corbel"/>
          <w:bCs/>
          <w:sz w:val="18"/>
          <w:szCs w:val="22"/>
          <w:lang w:eastAsia="en-US"/>
        </w:rPr>
        <w:t>Czy zgodziłbyś się, aby … mieszkali w twojej dzielnicy?</w:t>
      </w:r>
    </w:p>
    <w:p>
      <w:pPr>
        <w:pStyle w:val="Normal"/>
        <w:numPr>
          <w:ilvl w:val="0"/>
          <w:numId w:val="2"/>
        </w:numPr>
        <w:shd w:val="clear" w:color="auto" w:fill="FFFFFF"/>
        <w:spacing w:lineRule="auto" w:line="276" w:before="0" w:after="0"/>
        <w:ind w:left="768" w:hanging="360"/>
        <w:rPr>
          <w:rFonts w:ascii="Corbel" w:hAnsi="Corbel" w:eastAsia="Calibri"/>
          <w:bCs/>
          <w:sz w:val="18"/>
          <w:szCs w:val="22"/>
          <w:lang w:eastAsia="en-US"/>
        </w:rPr>
      </w:pPr>
      <w:r>
        <w:rPr>
          <w:rFonts w:eastAsia="Calibri" w:ascii="Corbel" w:hAnsi="Corbel"/>
          <w:bCs/>
          <w:sz w:val="18"/>
          <w:szCs w:val="22"/>
          <w:lang w:eastAsia="en-US"/>
        </w:rPr>
        <w:t>Czy zgodziłbyś się, aby … pracowali z Tobą w tej samej firmie/ instytucji?</w:t>
      </w:r>
    </w:p>
    <w:p>
      <w:pPr>
        <w:pStyle w:val="Normal"/>
        <w:numPr>
          <w:ilvl w:val="0"/>
          <w:numId w:val="2"/>
        </w:numPr>
        <w:shd w:val="clear" w:color="auto" w:fill="FFFFFF"/>
        <w:spacing w:lineRule="auto" w:line="276" w:before="0" w:after="0"/>
        <w:ind w:left="768" w:hanging="360"/>
        <w:rPr>
          <w:rFonts w:ascii="Corbel" w:hAnsi="Corbel" w:eastAsia="Calibri"/>
          <w:bCs/>
          <w:sz w:val="18"/>
          <w:szCs w:val="22"/>
          <w:lang w:eastAsia="en-US"/>
        </w:rPr>
      </w:pPr>
      <w:r>
        <w:rPr>
          <w:rFonts w:eastAsia="Calibri" w:ascii="Corbel" w:hAnsi="Corbel"/>
          <w:bCs/>
          <w:sz w:val="18"/>
          <w:szCs w:val="22"/>
          <w:lang w:eastAsia="en-US"/>
        </w:rPr>
        <w:t>Czy zgodziłbyś się, aby … byli twoimi sąsiadami?</w:t>
      </w:r>
    </w:p>
    <w:p>
      <w:pPr>
        <w:pStyle w:val="Normal"/>
        <w:numPr>
          <w:ilvl w:val="0"/>
          <w:numId w:val="2"/>
        </w:numPr>
        <w:shd w:val="clear" w:color="auto" w:fill="FFFFFF"/>
        <w:spacing w:lineRule="auto" w:line="276" w:before="0" w:after="0"/>
        <w:ind w:left="768" w:hanging="360"/>
        <w:rPr>
          <w:rFonts w:ascii="Corbel" w:hAnsi="Corbel" w:eastAsia="Calibri"/>
          <w:bCs/>
          <w:sz w:val="18"/>
          <w:szCs w:val="22"/>
          <w:lang w:eastAsia="en-US"/>
        </w:rPr>
      </w:pPr>
      <w:r>
        <w:rPr>
          <w:rFonts w:eastAsia="Calibri" w:ascii="Corbel" w:hAnsi="Corbel"/>
          <w:bCs/>
          <w:sz w:val="18"/>
          <w:szCs w:val="22"/>
          <w:lang w:eastAsia="en-US"/>
        </w:rPr>
        <w:t>Czy zgodziłbyś się, aby Twoje dziecko poślubiło … ?</w:t>
      </w:r>
    </w:p>
    <w:p>
      <w:pPr>
        <w:pStyle w:val="NormalWeb"/>
        <w:shd w:val="clear" w:color="auto" w:fill="FFFFFF"/>
        <w:spacing w:lineRule="auto" w:line="276" w:beforeAutospacing="0" w:before="0" w:afterAutospacing="0" w:after="0"/>
        <w:rPr>
          <w:rFonts w:ascii="Corbel" w:hAnsi="Corbel" w:eastAsia="Calibri"/>
          <w:bCs/>
          <w:sz w:val="20"/>
          <w:szCs w:val="22"/>
          <w:lang w:eastAsia="en-US"/>
        </w:rPr>
      </w:pPr>
      <w:r>
        <w:rPr>
          <w:rFonts w:eastAsia="Calibri" w:ascii="Corbel" w:hAnsi="Corbel"/>
          <w:bCs/>
          <w:sz w:val="20"/>
          <w:szCs w:val="22"/>
          <w:lang w:eastAsia="en-US"/>
        </w:rPr>
        <w:t>Im wcześniej zostanie udzielona negatywna odpowiedź, tym dystans społeczny do danej grupy społecznej jest większy.</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
          <w:b/>
          <w:bCs/>
          <w:sz w:val="20"/>
          <w:szCs w:val="22"/>
          <w:lang w:eastAsia="en-US"/>
        </w:rPr>
      </w:pPr>
      <w:r>
        <w:rPr>
          <w:rFonts w:eastAsia="Calibri" w:ascii="Corbel" w:hAnsi="Corbel"/>
          <w:bCs/>
          <w:sz w:val="20"/>
          <w:szCs w:val="22"/>
          <w:lang w:eastAsia="en-US"/>
        </w:rPr>
        <w:t xml:space="preserve">Scenariusze wykorzystane w badaniu odwoływały się do środkowego (pytanie o pracę) i dolnego (pytanie o dzieci) piętra tej skali. Uzyskane odpowiedzi faktycznie ujawniły </w:t>
      </w:r>
      <w:r>
        <w:rPr>
          <w:rFonts w:eastAsia="Calibri" w:ascii="Corbel" w:hAnsi="Corbel"/>
          <w:b/>
          <w:bCs/>
          <w:sz w:val="20"/>
          <w:szCs w:val="22"/>
          <w:lang w:eastAsia="en-US"/>
        </w:rPr>
        <w:t>różną otwartość i różną skłonność do akceptacji osób zakażonych HIV.</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
          <w:bCs/>
          <w:sz w:val="20"/>
          <w:szCs w:val="22"/>
          <w:lang w:eastAsia="en-US"/>
        </w:rPr>
        <w:t>W przypadku wspólnej pracy reakcje były mieszane</w:t>
      </w:r>
      <w:r>
        <w:rPr>
          <w:rFonts w:eastAsia="Calibri" w:ascii="Corbel" w:hAnsi="Corbel"/>
          <w:bCs/>
          <w:sz w:val="20"/>
          <w:szCs w:val="22"/>
          <w:lang w:eastAsia="en-US"/>
        </w:rPr>
        <w:t xml:space="preserve">. W zasadzie można było zaobserwować pełne spektrum reakcji: od odrzucenia do otwartości. Reakcje te miały zresztą różną ‘temperaturą emocjonalną’ – od silnych, emocjonalnych, nasyconych obawami po wyważone, spokojne, wieloaspektowe. Część osób przyznawała, że taka sytuacja byłaby dla nich problemem. Nie chcieliby pracować z kimś zakażonym, czuliby się skrępowani, zagrożeni. Uważali, że to </w:t>
      </w:r>
      <w:r>
        <w:rPr>
          <w:rFonts w:eastAsia="Calibri" w:ascii="Corbel" w:hAnsi="Corbel"/>
          <w:b/>
          <w:bCs/>
          <w:sz w:val="20"/>
          <w:szCs w:val="22"/>
          <w:lang w:eastAsia="en-US"/>
        </w:rPr>
        <w:t>zły pomysł; nie chcieliby</w:t>
      </w:r>
      <w:r>
        <w:rPr>
          <w:rFonts w:eastAsia="Calibri" w:ascii="Corbel" w:hAnsi="Corbel"/>
          <w:bCs/>
          <w:sz w:val="20"/>
          <w:szCs w:val="22"/>
          <w:lang w:eastAsia="en-US"/>
        </w:rPr>
        <w:t xml:space="preserve"> pracować w ten sposób. Uważali, że u nich w pracy nie ma warunków, że np. nie ma osobnej łazienki. Inni mówili – byłbym zaskoczony, ale </w:t>
      </w:r>
      <w:r>
        <w:rPr>
          <w:rFonts w:eastAsia="Calibri" w:ascii="Corbel" w:hAnsi="Corbel"/>
          <w:b/>
          <w:bCs/>
          <w:sz w:val="20"/>
          <w:szCs w:val="22"/>
          <w:lang w:eastAsia="en-US"/>
        </w:rPr>
        <w:t>musiałbym doczytać</w:t>
      </w:r>
      <w:r>
        <w:rPr>
          <w:rFonts w:eastAsia="Calibri" w:ascii="Corbel" w:hAnsi="Corbel"/>
          <w:bCs/>
          <w:sz w:val="20"/>
          <w:szCs w:val="22"/>
          <w:lang w:eastAsia="en-US"/>
        </w:rPr>
        <w:t xml:space="preserve">, dowiedzieć się, jak się zachowywać, żeby się nie zarazić, ale generalnie chorzy też muszą żyć, muszą pracować, musimy się nauczyć wspólnego funkcjonowania. Wiele osób dochodziła do wniosku, że o ile sami byliby w stanie poradzić sobie z taką sytuacją, to jednak większość ich otoczenia nie jest na to gotowa i </w:t>
      </w:r>
      <w:r>
        <w:rPr>
          <w:rFonts w:eastAsia="Calibri" w:ascii="Corbel" w:hAnsi="Corbel"/>
          <w:b/>
          <w:bCs/>
          <w:sz w:val="20"/>
          <w:szCs w:val="22"/>
          <w:lang w:eastAsia="en-US"/>
        </w:rPr>
        <w:t>lepiej nie ujawniać takiej informacji</w:t>
      </w:r>
      <w:r>
        <w:rPr>
          <w:rFonts w:eastAsia="Calibri" w:ascii="Corbel" w:hAnsi="Corbel"/>
          <w:bCs/>
          <w:sz w:val="20"/>
          <w:szCs w:val="22"/>
          <w:lang w:eastAsia="en-US"/>
        </w:rPr>
        <w:t xml:space="preserve">.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Tretekstu"/>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Intuicje osób badanych są zbieżne z wynikami ogólnopolskiego badania przeprowadzonego przez IPSOS (Diagnoza stanu wiedzy Polaków na temat  HIV/AIDS... Raport</w:t>
      </w:r>
      <w:r>
        <w:rPr>
          <w:rFonts w:eastAsia="Calibri" w:ascii="Corbel" w:hAnsi="Corbel"/>
          <w:b/>
          <w:bCs/>
          <w:sz w:val="20"/>
          <w:szCs w:val="22"/>
          <w:lang w:eastAsia="en-US"/>
        </w:rPr>
        <w:t xml:space="preserve"> </w:t>
      </w:r>
      <w:r>
        <w:rPr>
          <w:rFonts w:eastAsia="Calibri" w:ascii="Corbel" w:hAnsi="Corbel"/>
          <w:bCs/>
          <w:sz w:val="20"/>
          <w:szCs w:val="22"/>
          <w:lang w:eastAsia="en-US"/>
        </w:rPr>
        <w:t>przygotowany dla Krajowego Centrum ds. AIDS; grudzień, 2014). Wynika z niego, że około p</w:t>
      </w:r>
      <w:r>
        <w:rPr>
          <w:rFonts w:eastAsia="Calibri" w:ascii="Corbel" w:hAnsi="Corbel"/>
          <w:bCs/>
          <w:sz w:val="20"/>
          <w:szCs w:val="22"/>
          <w:lang w:eastAsia="en-US"/>
        </w:rPr>
        <w:t xml:space="preserve">ołowa Polaków zadeklarowała, że w przypadku zachorowania  kogoś bliskiego  na AIDS podjęłaby się opieki nad tą osobą (zdecydowanie i raczej tak). Podobnie w przypadku chęci utrzymywania dalszych relacji z osobą, która poinformowałaby o tym, że jest zakażona HIV. Trzeba jednak zwrócić uwagę, że niespełna 20% jest pewna swojego zachowania w takiej sytuacji, a 30-36% mówi, że raczej tak by postąpiło. Kolejne 32-36% badanych nie wie, jak by postąpili w każdej z analizowanych sytuacji. A 18% wie, że nie chciałoby utrzymywać kontaktów z osobą zakażoną HIV. Biorąc pod uwagę normę politycznej poprawności należy przypuszczać, że </w:t>
      </w:r>
      <w:r>
        <w:rPr>
          <w:rFonts w:eastAsia="Calibri" w:ascii="Corbel" w:hAnsi="Corbel"/>
          <w:b/>
          <w:bCs/>
          <w:sz w:val="20"/>
          <w:szCs w:val="22"/>
          <w:lang w:eastAsia="en-US"/>
        </w:rPr>
        <w:t>faktyczna otwartość byłaby jeszcze niższa</w:t>
      </w:r>
      <w:r>
        <w:rPr>
          <w:rFonts w:eastAsia="Calibri" w:ascii="Corbel" w:hAnsi="Corbel"/>
          <w:bCs/>
          <w:sz w:val="20"/>
          <w:szCs w:val="22"/>
          <w:lang w:eastAsia="en-US"/>
        </w:rPr>
        <w:t>.</w:t>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Tretekstu"/>
        <w:spacing w:lineRule="auto" w:line="276" w:before="0" w:after="0"/>
        <w:rPr>
          <w:rFonts w:ascii="Corbel" w:hAnsi="Corbel" w:eastAsia="Calibri"/>
          <w:bCs/>
          <w:sz w:val="18"/>
          <w:szCs w:val="22"/>
          <w:lang w:eastAsia="en-US"/>
        </w:rPr>
      </w:pPr>
      <w:r>
        <w:rPr>
          <w:rFonts w:ascii="Corbel" w:hAnsi="Corbel"/>
          <w:bCs/>
          <w:sz w:val="18"/>
          <w:szCs w:val="22"/>
        </w:rPr>
        <w:t xml:space="preserve">Wykres: </w:t>
      </w:r>
      <w:r>
        <w:rPr>
          <w:rFonts w:eastAsia="Calibri" w:ascii="Corbel" w:hAnsi="Corbel"/>
          <w:bCs/>
          <w:sz w:val="18"/>
          <w:szCs w:val="22"/>
          <w:lang w:eastAsia="en-US"/>
        </w:rPr>
        <w:t>Chęć opieki nad członkiem rodziny chorym na AIDS oraz chęć utrzymywania kontaktów z kimś znajomym, jeśli okazałoby się, że jest zakażony HIV</w:t>
      </w:r>
    </w:p>
    <w:p>
      <w:pPr>
        <w:pStyle w:val="Tretekstu"/>
        <w:spacing w:lineRule="auto" w:line="276" w:before="0" w:after="0"/>
        <w:rPr>
          <w:rFonts w:ascii="Corbel" w:hAnsi="Corbel" w:eastAsia="Calibri"/>
          <w:bCs/>
          <w:sz w:val="18"/>
          <w:szCs w:val="22"/>
          <w:lang w:eastAsia="en-US"/>
        </w:rPr>
      </w:pPr>
      <w:r>
        <w:rPr>
          <w:rFonts w:eastAsia="Calibri" w:ascii="Corbel" w:hAnsi="Corbel"/>
          <w:bCs/>
          <w:sz w:val="18"/>
          <w:szCs w:val="22"/>
          <w:lang w:eastAsia="en-US"/>
        </w:rPr>
        <w:t>Baza: Polacy 18-70 lat, N=1039</w:t>
      </w:r>
    </w:p>
    <w:p>
      <w:pPr>
        <w:pStyle w:val="Tretekstu"/>
        <w:spacing w:lineRule="auto" w:line="276" w:before="0" w:after="0"/>
        <w:rPr>
          <w:rFonts w:ascii="Corbel" w:hAnsi="Corbel" w:eastAsia="Calibri"/>
          <w:bCs/>
          <w:sz w:val="20"/>
          <w:szCs w:val="22"/>
          <w:lang w:eastAsia="en-US"/>
        </w:rPr>
      </w:pPr>
      <w:r>
        <w:rPr/>
        <w:drawing>
          <wp:inline distT="0" distB="0" distL="0" distR="0">
            <wp:extent cx="5838825" cy="1982470"/>
            <wp:effectExtent l="0" t="0" r="0" b="0"/>
            <wp:docPr id="18"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
          <w:bCs/>
          <w:sz w:val="20"/>
          <w:szCs w:val="22"/>
          <w:lang w:eastAsia="en-US"/>
        </w:rPr>
        <w:t>W przypadku dzieci zakażonych HIV problem był jeszcze większy</w:t>
      </w:r>
      <w:r>
        <w:rPr>
          <w:rFonts w:eastAsia="Calibri" w:ascii="Corbel" w:hAnsi="Corbel"/>
          <w:bCs/>
          <w:sz w:val="20"/>
          <w:szCs w:val="22"/>
          <w:lang w:eastAsia="en-US"/>
        </w:rPr>
        <w:t xml:space="preserve">. Wprawdzie chore dziecko automatycznie budzi pewną empatię, ale jednak obawa o zdrowie własnego (bliskiego) dziecka jest silniejsza. Tu znacznie więcej osób było skłonnych powiedzieć od razu ‘nie’. Uważali zresztą i dopytywali się nerwowo: czy takie wprowadzenie chorego dziecka do grupy jest w ogóle legalne, czy nie powinno to być konsultowane z rodzicami, jakie są obowiązki dyrekcji w tym zakresie. Kryła się za tym silna obawa, że </w:t>
      </w:r>
      <w:r>
        <w:rPr>
          <w:rFonts w:eastAsia="Calibri" w:ascii="Corbel" w:hAnsi="Corbel"/>
          <w:b/>
          <w:bCs/>
          <w:sz w:val="20"/>
          <w:szCs w:val="22"/>
          <w:lang w:eastAsia="en-US"/>
        </w:rPr>
        <w:t>dzieci są nieświadome, nieuważne, nieprzewidywalne i przez drobne skaleczenie może dojść do tragedii</w:t>
      </w:r>
      <w:r>
        <w:rPr>
          <w:rFonts w:eastAsia="Calibri" w:ascii="Corbel" w:hAnsi="Corbel"/>
          <w:bCs/>
          <w:sz w:val="20"/>
          <w:szCs w:val="22"/>
          <w:lang w:eastAsia="en-US"/>
        </w:rPr>
        <w:t xml:space="preserve">. Dlatego mówiono ‘nie’. Byłą jednak również inna grupa – choć wyraźnie mniejsza niż w przypadku wspólnej pracy, która akceptowała takie rozwiązanie. Grupa ta zetknęła się z ideą integracji i popierała ją; uważała, że jest to wyzwanie organizacyjne, sytuacja, która nakłada duże obowiązki na opiekunów, ale z drugiej strony jest to potrzebna edukacja dla dzieci – zarówno chorych, jak i zdrowych. Posługiwano się przy tym często argumentem osób niepełnosprawnych, które również powinny być włączane do społeczeństwa. Tak rozumiana </w:t>
      </w:r>
      <w:r>
        <w:rPr>
          <w:rFonts w:eastAsia="Calibri" w:ascii="Corbel" w:hAnsi="Corbel"/>
          <w:b/>
          <w:bCs/>
          <w:sz w:val="20"/>
          <w:szCs w:val="22"/>
          <w:lang w:eastAsia="en-US"/>
        </w:rPr>
        <w:t>integracja była rozciągana również na AIDS</w:t>
      </w:r>
      <w:r>
        <w:rPr>
          <w:rFonts w:eastAsia="Calibri" w:ascii="Corbel" w:hAnsi="Corbel"/>
          <w:bCs/>
          <w:sz w:val="20"/>
          <w:szCs w:val="22"/>
          <w:lang w:eastAsia="en-US"/>
        </w:rPr>
        <w:t>.</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Wiadomo, że się przez kontakty seksualne można zarazić i przez kontakty z płynami ustrojowymi. Może się zdarzyć wypadek w pracy. Trzeba być ostrożnym. (…) Realnie jedyna recepta to byłoby żadnych kontaktów. Wtedy ogranicza się możliwość zarażenia do zera. Nie ma innych możliwości. Zawsze jest jakiś procent niepewności. Podaje pan skaleczoną rękę. Jest kontakt krwi. Istnieje możliwość zarażenia. Kichnie na ciebie. Niby nie można się zarazić, ale jak to płyny. (…)To nie jest nietolerancja. Każdy ma prawo być zdrowy, bezpieczny. Skoro zarażony jest chory jest chory w jakimś stopniu na własne życzenie. [Gorzów, M]</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Gdyby ja się dowiedział, że w mojej okolicy zostaje otworzony ośrodek dla osób zarażonych HIV, to byłbym sceptycznie nastawiony. Co innego jest być w kontakcie z jedną, czy dwoma osobami, a co innego być w kontakcie z grupą jakąś ludzi, w której są różni ludzie. Niektórzy celowo mogą jakieś złośliwości robić. (…) Aczkolwiek trzeba przyznać, że jest większy poziom higieny niż kiedyś i ryzyko zarażeniem się chorobą jest mniejsze. (…) Mam ogólnie wrażenie, że osoby zarażone, sami się odizolowują</w:t>
      </w:r>
      <w:r>
        <w:rPr>
          <w:rFonts w:ascii="Corbel" w:hAnsi="Corbel"/>
          <w:iCs/>
          <w:color w:val="7F7F7F" w:themeColor="text1" w:themeTint="80"/>
          <w:sz w:val="18"/>
          <w:szCs w:val="18"/>
        </w:rPr>
        <w:t xml:space="preserve"> od ludzi. [Gdańsk, M]</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Nie byłabym ucieszona jakby niedaleko mnie powstał taki ośrodek. Nie chciałabym raczej. Niech mają godne warunki, ale gdzieś zza płotu raczej bym nie chciała.  Niech tam chodzą gdzie chcą, ale gdzieś na obrzeżach miasta niech tam mają swoje zamieszkanie. (…) No, muszą mieć swoje lokum. Na pewno nie w szczerym polu. (…) Wolałabym, żeby był oddział leczniczy niż spalarnia śmieci. [Białystok,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Jakbym w pracy był chory to tolerowałbym go jak normalnego człowieka. Zależy w jaki sposób został zarażony AIDS. Trzeba bardziej zwracać uwagę. Żeby jego krew nie dostała się do mojej. [Puławy, M]</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Nie przyznaliby się do choroby. Nie wierzę, że w Radomiu nie ma osoby chorej na AIDS. Gdybyśmy mieli świadomość, że sąsiad jest chory nastawienie by się zmieniło. Byłby strach. Każdy by się odsunął.</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Chory musiałby się pilnować, powiedzieć i wtedy wszyscy normalnie pracują. Osoby byłyby podzielone. Byłby u wszystkich pewien dystans. U jednych mniejszy, u drugich większy, ale jednak to by była osoba już naznaczona. Zwracalibyśmy uwagę, żeby nie z mojego kubka. (…) Nie robiłabym sobie nic z tego. Żeby tylko nie była osoba skaleczona, żeby nie było krwi. [Radom, K]</w:t>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Duża część problemu wynika z tego, że </w:t>
      </w:r>
      <w:r>
        <w:rPr>
          <w:rFonts w:eastAsia="Calibri" w:ascii="Corbel" w:hAnsi="Corbel"/>
          <w:b/>
          <w:bCs/>
          <w:sz w:val="20"/>
          <w:szCs w:val="22"/>
          <w:lang w:eastAsia="en-US"/>
        </w:rPr>
        <w:t>ludzie nie mają wzorców zachowania się wobec odmienności. Nie mają umiejętności radzenia sobie ze strachem, obawami; nie umieją oswajać trudnych sytuacji.</w:t>
      </w:r>
      <w:r>
        <w:rPr>
          <w:rFonts w:eastAsia="Calibri" w:ascii="Corbel" w:hAnsi="Corbel"/>
          <w:bCs/>
          <w:sz w:val="20"/>
          <w:szCs w:val="22"/>
          <w:lang w:eastAsia="en-US"/>
        </w:rPr>
        <w:t xml:space="preserve"> Część badanych na taką sytuację reaguje </w:t>
      </w:r>
      <w:r>
        <w:rPr>
          <w:rFonts w:eastAsia="Calibri" w:ascii="Corbel" w:hAnsi="Corbel"/>
          <w:b/>
          <w:bCs/>
          <w:sz w:val="20"/>
          <w:szCs w:val="22"/>
          <w:lang w:eastAsia="en-US"/>
        </w:rPr>
        <w:t>chęcią przerwania, unikania kontaktu z ‘innym’, odmiennym</w:t>
      </w:r>
      <w:r>
        <w:rPr>
          <w:rFonts w:eastAsia="Calibri" w:ascii="Corbel" w:hAnsi="Corbel"/>
          <w:bCs/>
          <w:sz w:val="20"/>
          <w:szCs w:val="22"/>
          <w:lang w:eastAsia="en-US"/>
        </w:rPr>
        <w:t>. Swoją postawę uzasadniają troską o zdrowie własne i swoich bliskich (przede wszystkim bezbronnych, nieświadomych zagrożeń dzieci). Postawę tę wzmacnia dodatkowo myślenie o osobach zakażonych HIV czy innymi chorobami przenoszonymi drogą płciową jako o osobach ponoszących odpowiedzialność za swoją chorobę. W końcu narkoman ‘wybiera’ narkotyki, to jego decyzje prowadzą co nałogu, to jego nieostrożność powoduje zakażenie; w przypadku homoseksualistów winić można orientację seksualną i związany z nią styl życia; w przypadku osób zajmujących się prostytucją i korzystających z takich usług – odpowiedzialność jest już zupełnie oczywista. Mimo że z tyłu głowy jest też myśl o tym, że wśród cierpiących na te schorzenia są też osoby, które zaraziły się przypadkiem (np. pracownicy służby zdrowia, policjanci), lub nic nie mogli na to poradzić (np. dzieci zakażone w okresie płodowym czy osoby po transfuzji zakażonej krwi), to jednak nie zmienia to ogólnej postawy: unikać, odciąć się.</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Co ważne, postawa ta przybiera przeważnie formę – </w:t>
      </w:r>
      <w:r>
        <w:rPr>
          <w:rFonts w:eastAsia="Calibri" w:ascii="Corbel" w:hAnsi="Corbel"/>
          <w:b/>
          <w:bCs/>
          <w:sz w:val="20"/>
          <w:szCs w:val="22"/>
          <w:lang w:eastAsia="en-US"/>
        </w:rPr>
        <w:t>nie myśleć o tym</w:t>
      </w:r>
      <w:r>
        <w:rPr>
          <w:rFonts w:eastAsia="Calibri" w:ascii="Corbel" w:hAnsi="Corbel"/>
          <w:bCs/>
          <w:sz w:val="20"/>
          <w:szCs w:val="22"/>
          <w:lang w:eastAsia="en-US"/>
        </w:rPr>
        <w:t>. Wielu z nas woli po prostu nie wiedzieć, nie zadawać sobie takich pytań. Większość badanych zakłada, że żyjemy w świecie regulowanym różnymi rozporządzeniami, zakazami; że różne instytucje kontrolują i dbają o odpowiedni standard usług, z których korzystamy. Zakładamy, że system ten jest szczelny i odpowiednio zabezpiecza nas przed przypadkowymi zakażeniami. A skoro tak, to – o ile sami nie będziemy się ‘prosić’ o zakażenie, np. poprzez przypadkowe kontakty seksualne, branie narkotyków itp. – nie musimy się bać.</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
          <w:bCs/>
          <w:sz w:val="20"/>
          <w:szCs w:val="22"/>
          <w:lang w:eastAsia="en-US"/>
        </w:rPr>
        <w:t>Nie wiedzieć</w:t>
      </w:r>
      <w:r>
        <w:rPr>
          <w:rFonts w:eastAsia="Calibri" w:ascii="Corbel" w:hAnsi="Corbel"/>
          <w:bCs/>
          <w:sz w:val="20"/>
          <w:szCs w:val="22"/>
          <w:lang w:eastAsia="en-US"/>
        </w:rPr>
        <w:t xml:space="preserve"> wolą też ci, którzy przedstawiają bardziej otwarte i empatyczne postawy wobec osób chorych na AIDS czy inne choroby przenoszone drogą płciową. Wynika to z tego, że nie chcą być uprzedzeni, nie chcą się zastanawiać, jak mają się zachować. Boją się, że sprawią komuś przykrość, więc wolą po prostu nie wiedzieć. Nawet jeśli niektórzy z nich sądzą, że sami potrafiliby się odpowiednio zachować, to jednak są przekonani, że większość społeczeństwa zareagowałaby odrzuceniem. Postawy ujawniające największą otwartość wobec osób zakażonych wirusem HIV, można zaobserwować u osób, które same – w swojej bliskiej rodzinie – borykają się z przewlekłymi problemami zdrowotnymi czy niepełnosprawnością, np. mają chore, niepełnosprawne dzieci lub wnuki; funkcjonują w środowiskach już nasyconych </w:t>
      </w:r>
      <w:r>
        <w:rPr>
          <w:rFonts w:eastAsia="Calibri" w:ascii="Corbel" w:hAnsi="Corbel"/>
          <w:b/>
          <w:bCs/>
          <w:sz w:val="20"/>
          <w:szCs w:val="22"/>
          <w:lang w:eastAsia="en-US"/>
        </w:rPr>
        <w:t>ideą integracji</w:t>
      </w:r>
      <w:r>
        <w:rPr>
          <w:rFonts w:eastAsia="Calibri" w:ascii="Corbel" w:hAnsi="Corbel"/>
          <w:bCs/>
          <w:sz w:val="20"/>
          <w:szCs w:val="22"/>
          <w:lang w:eastAsia="en-US"/>
        </w:rPr>
        <w:t>.</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Mam wrażenie, że my nie bardzo wiemy, jak z takimi ludźmi chorymi się obchodzić i rozmawiać i dlatego się wycofujemy. Wiele osób nie chcą obcować z osobami chorymi, boją się, że o to, że się zarażą od nich. (…) Wiele osób jest nieświadomych, że są zarażeni, nigdy sobie nie zrobili testu na to. (…) Ludzie nie robią sobie badań, ponieważ odczuwają stres przed tym, że może się okazać, że są zarażeni.  [Katowice,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Nie mam pojęcia jakbym się zachowała, gdybym dowiedziała się, że opiekun mojej wnuczki w przedszkolu jest zarażony AIDS. Musiałabym poważnie się nad tym zastanowić, czy chcę, aby dziecko chodziło do takiego przedszkola. Na pewno bym się obawiała, jakbym się dowiedziała o tym, że mój wnuczek jest pod opieką osoby zarażoną AIDS. Na pewno trzeba byłoby wytłumaczyć dzieciom, że ich opiekun jest chory i czego nie mogą robić z nim.  Jeżeli miałby pracować taki człowiek z moim wnukiem, czy wnuczką, nie byłabym zadowolona, gdybym o tym wiedziała. Co innego gdyby to był mój kolega z pracy, wtedy nie ma problemu. (…) Mnie się wydaje, że my jako społeczeństwo nigdy nie zaakceptujemy takich osób na 100%. [Katowice,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Ja akurat nie odczuwam potrzeby informacyjnej na temat tych chorób. Nigdy mnie to jakoś nie interesowało. Mnie się wydaje, że ludzie boją się rozmawiać o HIV, jest to temat kontrowersyjny. (…) Gorzej jak się osoba przyzna i powie, że jest chora, wtedy możemy mieć problem, bo możemy nie wiedzieć jak się z taką osobą zachować. (…) My jesteśmy tak zagonieni, że nie mamy czasu na tego typu rzeczy, przytłaczają nas inne, ważniejsze dla nas sprawy. (…) Ja nie mam takich potrzeb, żeby się czegoś dowiedzieć, bo wiem, że można się zarazić przez krew, przez stosunek, wiem jakie są objawy tej choroby, że jest osłabienie organizmu. Tak że nie czuję takiej potrzeby. [Opole, M]</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Dla mnie generalnie potrzebne są podstawowe informacje, czyli jak można się zarazić i jak się chronić przed zarażeniem. (…) Ja próbuję sobie teraz wyobrazić sytuację, że jest osoba, której trzeba udzielić pomocy, a jednocześnie leci jej krew i ona informuje nas o tym, że ma HIV. Ciekawe ile osób by się odważyło takiej osób pomóc. Myślę, że nie wielu, bo te osoby nie wiedziałyby, jak się zachować.</w:t>
      </w:r>
      <w:r>
        <w:rPr>
          <w:rFonts w:ascii="Corbel" w:hAnsi="Corbel"/>
          <w:color w:val="000000"/>
          <w:sz w:val="18"/>
          <w:szCs w:val="18"/>
        </w:rPr>
        <w:t xml:space="preserve"> </w:t>
      </w:r>
      <w:r>
        <w:rPr>
          <w:rFonts w:ascii="Corbel" w:hAnsi="Corbel"/>
          <w:color w:val="7F7F7F" w:themeColor="text1" w:themeTint="80"/>
          <w:sz w:val="18"/>
          <w:szCs w:val="18"/>
        </w:rPr>
        <w:t>[Opole, M]</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Ja się takich ośrodków nie boję, bo wiem, że tam są ludzie, którzy kiedyś zbłądzili, którzy popełnili błąd. Jeżeli znalazł się w takim ośrodku, to znaczy, że chce z tego gówna wyjść i tylko szacunek się należy takiemu człowiekowi. Sukcesem jest nawet jak dwóch z tych ludzi wyjdzie na prostą drogę, aczkolwiek gro z tych ludzi wracają do nałogu z powrotem, bo są słabi. (…) Mnie w sumie te osoby nie przeszkadzają i ja mogę z nimi oprócz kontaktu seksualnego utrzymywać każdy. (…) Łatwiej nam jest teraz mówić o tym jak sobie tak na luzie rozmawiamy, ale trudniej byłoby się wypowiedzieć, gdybyśmy konkretnie mieli do czynienia z tymi osobami. [Opole, M]</w:t>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Wyniki badania jakościowego znajdują potwierdzenie w analizach agencji IPSOS (Diagnoza dotycząca potrzeb edukacyjnych w zakresie HIV/AIDS... Raport przygotowany dla Krajowego Centrum ds. AIDS; grudzień, 2014). </w:t>
      </w:r>
      <w:r>
        <w:rPr>
          <w:rFonts w:eastAsia="Calibri" w:ascii="Corbel" w:hAnsi="Corbel"/>
          <w:b/>
          <w:bCs/>
          <w:sz w:val="20"/>
          <w:szCs w:val="22"/>
          <w:lang w:eastAsia="en-US"/>
        </w:rPr>
        <w:t>Uprzedzenia wobec osób zakażonych HIV/chorych na AIDS zaczynają być bardzo wyraźne od momentu, w którym konieczny byłby kontakt fizyczny z taką osobą przez samego respondenta lub jego dziecko</w:t>
      </w:r>
      <w:r>
        <w:rPr>
          <w:rFonts w:eastAsia="Calibri" w:ascii="Corbel" w:hAnsi="Corbel"/>
          <w:bCs/>
          <w:sz w:val="20"/>
          <w:szCs w:val="22"/>
          <w:lang w:eastAsia="en-US"/>
        </w:rPr>
        <w:t>. Większość Polaków absolutnie nie zgodziłaby się na to aby osoba z HIV/AIDS była partnerem życiowym ich dziecka lub ich samych. Przyjaźń czy wspólne funkcjonowanie w jednej społeczności (praca, sąsiedztwo) są dopuszczalne przez połowę Polaków. Natomiast niemalże 1/3 respondentów w ogóle nie chciałaby aby osoby z HIV przyjeżdżały do naszego kraju.</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Tretekstu"/>
        <w:spacing w:lineRule="auto" w:line="276" w:before="0" w:after="0"/>
        <w:rPr>
          <w:rFonts w:ascii="Corbel" w:hAnsi="Corbel" w:eastAsia="Calibri"/>
          <w:bCs/>
          <w:sz w:val="18"/>
          <w:szCs w:val="22"/>
          <w:lang w:eastAsia="en-US"/>
        </w:rPr>
      </w:pPr>
      <w:r>
        <w:rPr>
          <w:rFonts w:ascii="Corbel" w:hAnsi="Corbel"/>
          <w:bCs/>
          <w:sz w:val="18"/>
          <w:szCs w:val="22"/>
        </w:rPr>
        <w:t xml:space="preserve">Wykres: </w:t>
      </w:r>
      <w:r>
        <w:rPr>
          <w:rFonts w:eastAsia="Calibri" w:ascii="Corbel" w:hAnsi="Corbel"/>
          <w:bCs/>
          <w:sz w:val="18"/>
          <w:szCs w:val="22"/>
          <w:lang w:eastAsia="en-US"/>
        </w:rPr>
        <w:t>Dystans społeczny wobec osób zakażonych HIV/chorych na AIDS, zgoda na to aby osoba z HIV/AIDS</w:t>
      </w:r>
    </w:p>
    <w:p>
      <w:pPr>
        <w:pStyle w:val="Tretekstu"/>
        <w:spacing w:lineRule="auto" w:line="276" w:before="0" w:after="0"/>
        <w:rPr>
          <w:rFonts w:ascii="Corbel" w:hAnsi="Corbel" w:eastAsia="Calibri"/>
          <w:bCs/>
          <w:sz w:val="18"/>
          <w:szCs w:val="22"/>
          <w:lang w:eastAsia="en-US"/>
        </w:rPr>
      </w:pPr>
      <w:r>
        <w:rPr>
          <w:rFonts w:eastAsia="Calibri" w:ascii="Corbel" w:hAnsi="Corbel"/>
          <w:bCs/>
          <w:sz w:val="18"/>
          <w:szCs w:val="22"/>
          <w:lang w:eastAsia="en-US"/>
        </w:rPr>
        <w:t>Baza: Polacy 18-70 lat, N=1039</w:t>
      </w:r>
    </w:p>
    <w:p>
      <w:pPr>
        <w:pStyle w:val="Normal"/>
        <w:spacing w:lineRule="auto" w:line="276" w:before="0" w:after="0"/>
        <w:rPr>
          <w:rFonts w:ascii="Corbel" w:hAnsi="Corbel" w:eastAsia="Calibri"/>
          <w:bCs/>
          <w:sz w:val="20"/>
          <w:szCs w:val="22"/>
          <w:lang w:eastAsia="en-US"/>
        </w:rPr>
      </w:pPr>
      <w:r>
        <w:rPr/>
        <w:drawing>
          <wp:inline distT="0" distB="0" distL="0" distR="0">
            <wp:extent cx="5848350" cy="3162300"/>
            <wp:effectExtent l="0" t="0" r="0" b="0"/>
            <wp:docPr id="19"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pPr>
        <w:pStyle w:val="Normal"/>
        <w:spacing w:lineRule="auto" w:line="276" w:before="0" w:after="0"/>
        <w:rPr>
          <w:rFonts w:ascii="Corbel" w:hAnsi="Corbel"/>
          <w:color w:val="000000"/>
          <w:sz w:val="20"/>
          <w:szCs w:val="18"/>
        </w:rPr>
      </w:pPr>
      <w:r>
        <w:rPr>
          <w:rFonts w:ascii="Corbel" w:hAnsi="Corbel"/>
          <w:color w:val="000000"/>
          <w:sz w:val="20"/>
          <w:szCs w:val="18"/>
        </w:rPr>
        <w:t xml:space="preserve">To, co najsilniej </w:t>
      </w:r>
      <w:r>
        <w:rPr>
          <w:rFonts w:ascii="Corbel" w:hAnsi="Corbel"/>
          <w:b/>
          <w:color w:val="000000"/>
          <w:sz w:val="20"/>
          <w:szCs w:val="18"/>
        </w:rPr>
        <w:t>wpływało na postawy w kontekście ZPDP</w:t>
      </w:r>
      <w:r>
        <w:rPr>
          <w:rFonts w:ascii="Corbel" w:hAnsi="Corbel"/>
          <w:color w:val="000000"/>
          <w:sz w:val="20"/>
          <w:szCs w:val="18"/>
        </w:rPr>
        <w:t xml:space="preserve"> było związane z kilkoma kwestiami:</w:t>
      </w:r>
    </w:p>
    <w:p>
      <w:pPr>
        <w:pStyle w:val="ListParagraph"/>
        <w:numPr>
          <w:ilvl w:val="0"/>
          <w:numId w:val="7"/>
        </w:numPr>
        <w:spacing w:before="0" w:after="0"/>
        <w:rPr>
          <w:rFonts w:ascii="Corbel" w:hAnsi="Corbel"/>
          <w:color w:val="000000"/>
          <w:sz w:val="20"/>
          <w:szCs w:val="18"/>
        </w:rPr>
      </w:pPr>
      <w:r>
        <w:rPr>
          <w:rFonts w:ascii="Corbel" w:hAnsi="Corbel"/>
          <w:color w:val="000000"/>
          <w:sz w:val="20"/>
          <w:szCs w:val="18"/>
        </w:rPr>
        <w:t>Doświadczenie choroby przewlekłej w bliskim otoczeniu (dzieci, wnuki, znajomi)</w:t>
      </w:r>
    </w:p>
    <w:p>
      <w:pPr>
        <w:pStyle w:val="ListParagraph"/>
        <w:numPr>
          <w:ilvl w:val="0"/>
          <w:numId w:val="7"/>
        </w:numPr>
        <w:spacing w:before="0" w:after="0"/>
        <w:rPr>
          <w:rFonts w:ascii="Corbel" w:hAnsi="Corbel"/>
          <w:color w:val="000000"/>
          <w:sz w:val="20"/>
          <w:szCs w:val="18"/>
        </w:rPr>
      </w:pPr>
      <w:r>
        <w:rPr>
          <w:rFonts w:ascii="Corbel" w:hAnsi="Corbel"/>
          <w:color w:val="000000"/>
          <w:sz w:val="20"/>
          <w:szCs w:val="18"/>
        </w:rPr>
        <w:t>Trudne doświadczenia życiowe (rozwód, patologiczny związek)</w:t>
      </w:r>
    </w:p>
    <w:p>
      <w:pPr>
        <w:pStyle w:val="ListParagraph"/>
        <w:numPr>
          <w:ilvl w:val="0"/>
          <w:numId w:val="7"/>
        </w:numPr>
        <w:spacing w:before="0" w:after="0"/>
        <w:rPr>
          <w:rFonts w:ascii="Corbel" w:hAnsi="Corbel"/>
          <w:sz w:val="20"/>
          <w:szCs w:val="18"/>
        </w:rPr>
      </w:pPr>
      <w:r>
        <w:rPr>
          <w:rFonts w:ascii="Corbel" w:hAnsi="Corbel"/>
          <w:sz w:val="20"/>
          <w:szCs w:val="18"/>
        </w:rPr>
        <w:t>Aktywność na ‘rynku matrymonialnym’</w:t>
      </w:r>
    </w:p>
    <w:p>
      <w:pPr>
        <w:pStyle w:val="Normal"/>
        <w:spacing w:lineRule="auto" w:line="276" w:before="0" w:after="0"/>
        <w:rPr>
          <w:rFonts w:ascii="Corbel" w:hAnsi="Corbel"/>
          <w:sz w:val="20"/>
          <w:szCs w:val="18"/>
        </w:rPr>
      </w:pPr>
      <w:r>
        <w:rPr>
          <w:rFonts w:ascii="Corbel" w:hAnsi="Corbel"/>
          <w:sz w:val="20"/>
          <w:szCs w:val="18"/>
        </w:rPr>
      </w:r>
    </w:p>
    <w:p>
      <w:pPr>
        <w:pStyle w:val="Normal"/>
        <w:spacing w:lineRule="auto" w:line="276" w:before="0" w:after="0"/>
        <w:rPr>
          <w:rFonts w:ascii="Corbel" w:hAnsi="Corbel"/>
          <w:sz w:val="20"/>
          <w:szCs w:val="18"/>
        </w:rPr>
      </w:pPr>
      <w:r>
        <w:rPr>
          <w:rFonts w:ascii="Corbel" w:hAnsi="Corbel"/>
          <w:sz w:val="20"/>
          <w:szCs w:val="18"/>
        </w:rPr>
        <w:t xml:space="preserve">Osoby, które w swojej rodzinie </w:t>
      </w:r>
      <w:r>
        <w:rPr>
          <w:rFonts w:ascii="Corbel" w:hAnsi="Corbel"/>
          <w:b/>
          <w:sz w:val="20"/>
          <w:szCs w:val="18"/>
        </w:rPr>
        <w:t>stykają się z przewlekłymi schorzeniami</w:t>
      </w:r>
      <w:r>
        <w:rPr>
          <w:rFonts w:ascii="Corbel" w:hAnsi="Corbel"/>
          <w:sz w:val="20"/>
          <w:szCs w:val="18"/>
        </w:rPr>
        <w:t xml:space="preserve">, które ograniczają funkcjonowanie, wiążą się z jakimś rodzajem odmienności, obcości, były zarówno bardziej empatyczne (co manifestowało się większym współczuciem i bardziej ‘negatywnymi’ czy bardziej realistycznymi wizjami planety ZPDP), jak i bardziej otwarte na obcowanie z osobami chorymi. Ta grupa badanych sama zetknęła się z reakcjami społecznymi świadczącymi o niezrozumieniu; mają przepracowany temat integracji. </w:t>
      </w:r>
    </w:p>
    <w:p>
      <w:pPr>
        <w:pStyle w:val="Normal"/>
        <w:spacing w:lineRule="auto" w:line="276" w:before="0" w:after="0"/>
        <w:rPr>
          <w:rFonts w:ascii="Corbel" w:hAnsi="Corbel"/>
          <w:sz w:val="20"/>
          <w:szCs w:val="18"/>
        </w:rPr>
      </w:pPr>
      <w:r>
        <w:rPr>
          <w:rFonts w:ascii="Corbel" w:hAnsi="Corbel"/>
          <w:sz w:val="20"/>
          <w:szCs w:val="18"/>
        </w:rPr>
      </w:r>
    </w:p>
    <w:p>
      <w:pPr>
        <w:pStyle w:val="Normal"/>
        <w:spacing w:lineRule="auto" w:line="276" w:before="0" w:after="0"/>
        <w:rPr>
          <w:rFonts w:ascii="Corbel" w:hAnsi="Corbel"/>
          <w:sz w:val="20"/>
          <w:szCs w:val="18"/>
        </w:rPr>
      </w:pPr>
      <w:r>
        <w:rPr>
          <w:rFonts w:ascii="Corbel" w:hAnsi="Corbel"/>
          <w:sz w:val="20"/>
          <w:szCs w:val="18"/>
        </w:rPr>
        <w:t xml:space="preserve">Większą otwartość obserwowano też wśród badanych – przede wszystkim kobiet – które </w:t>
      </w:r>
      <w:r>
        <w:rPr>
          <w:rFonts w:ascii="Corbel" w:hAnsi="Corbel"/>
          <w:b/>
          <w:sz w:val="20"/>
          <w:szCs w:val="18"/>
        </w:rPr>
        <w:t>mają za sobą trudne doświadczenia</w:t>
      </w:r>
      <w:r>
        <w:rPr>
          <w:rFonts w:ascii="Corbel" w:hAnsi="Corbel"/>
          <w:sz w:val="20"/>
          <w:szCs w:val="18"/>
        </w:rPr>
        <w:t xml:space="preserve"> (alkoholizm, zdrady partnera, rozwód). Być może ze względu na własne przeżycia, podjęcie trudnej decyzji, dokonanie pewnego przełomu osoby takie lepiej potrafią się wczuć w trudną sytuację chorych. Być może bardziej liczą się z tym, że nie wszystko można przewidzieć; że życie nie zawsze układa się tak, jak byśmy tego chcieli. Być może sami czuli się w pewny momencie inni, naznaczeniu, wytykani palcami; być może przeszli przez fazę wstydu; musieli zrekonstruować swoje tożsamości w nowej sytuacji – to może uwrażliwiać na sytuację innych ludzi.</w:t>
      </w:r>
    </w:p>
    <w:p>
      <w:pPr>
        <w:pStyle w:val="Normal"/>
        <w:spacing w:lineRule="auto" w:line="276" w:before="0" w:after="0"/>
        <w:rPr>
          <w:rFonts w:ascii="Corbel" w:hAnsi="Corbel"/>
          <w:sz w:val="20"/>
          <w:szCs w:val="18"/>
        </w:rPr>
      </w:pPr>
      <w:r>
        <w:rPr>
          <w:rFonts w:ascii="Corbel" w:hAnsi="Corbel"/>
          <w:sz w:val="20"/>
          <w:szCs w:val="18"/>
        </w:rPr>
      </w:r>
    </w:p>
    <w:p>
      <w:pPr>
        <w:pStyle w:val="Normal"/>
        <w:spacing w:lineRule="auto" w:line="276" w:before="0" w:after="0"/>
        <w:rPr>
          <w:rFonts w:ascii="Corbel" w:hAnsi="Corbel"/>
          <w:sz w:val="20"/>
          <w:szCs w:val="18"/>
        </w:rPr>
      </w:pPr>
      <w:r>
        <w:rPr>
          <w:rFonts w:ascii="Corbel" w:hAnsi="Corbel"/>
          <w:b/>
          <w:sz w:val="20"/>
          <w:szCs w:val="18"/>
        </w:rPr>
        <w:t>U niektórych osób, które są aktywne na ‘rynku matrymonialnym’; poszukują partnera lub są w trakcie jego zmiany, pojawiała się też – ale dopiero w toku dyskusji – myśl, że temat ten może ich jednak dotyczyć</w:t>
      </w:r>
      <w:r>
        <w:rPr>
          <w:rFonts w:ascii="Corbel" w:hAnsi="Corbel"/>
          <w:sz w:val="20"/>
          <w:szCs w:val="18"/>
        </w:rPr>
        <w:t>. Było to jednak bardzo rzadkie. Być może poczucie, że jest się w grupie narażonej na ryzyko też uwrażliwia na ten problem. Poszukiwanie partnera i związane z tym nawiązywanie nowych znajomości wiąże się z różnorodnymi dylematami, trudnymi decyzjami. To również mogło kształtować postawy naznaczone otwartością i zrozumieniem problemów ludzi żyjących z ZPDP.</w:t>
      </w:r>
    </w:p>
    <w:p>
      <w:pPr>
        <w:pStyle w:val="Normal"/>
        <w:spacing w:lineRule="auto" w:line="276" w:before="0" w:after="0"/>
        <w:rPr>
          <w:rFonts w:ascii="Corbel" w:hAnsi="Corbel"/>
          <w:sz w:val="20"/>
          <w:szCs w:val="18"/>
          <w:highlight w:val="yellow"/>
        </w:rPr>
      </w:pPr>
      <w:r>
        <w:rPr>
          <w:rFonts w:ascii="Corbel" w:hAnsi="Corbel"/>
          <w:sz w:val="20"/>
          <w:szCs w:val="18"/>
          <w:highlight w:val="yellow"/>
        </w:rPr>
      </w:r>
    </w:p>
    <w:p>
      <w:pPr>
        <w:pStyle w:val="Normal"/>
        <w:spacing w:lineRule="auto" w:line="276" w:before="0" w:after="0"/>
        <w:rPr>
          <w:rFonts w:ascii="Corbel" w:hAnsi="Corbel"/>
          <w:sz w:val="20"/>
          <w:szCs w:val="18"/>
        </w:rPr>
      </w:pPr>
      <w:r>
        <w:rPr>
          <w:rFonts w:ascii="Corbel" w:hAnsi="Corbel"/>
          <w:sz w:val="20"/>
          <w:szCs w:val="18"/>
        </w:rPr>
      </w:r>
    </w:p>
    <w:tbl>
      <w:tblPr>
        <w:tblStyle w:val="Tabela-Siatka"/>
        <w:tblW w:w="9062" w:type="dxa"/>
        <w:jc w:val="left"/>
        <w:tblInd w:w="0" w:type="dxa"/>
        <w:tblCellMar>
          <w:top w:w="0" w:type="dxa"/>
          <w:left w:w="108" w:type="dxa"/>
          <w:bottom w:w="0" w:type="dxa"/>
          <w:right w:w="108" w:type="dxa"/>
        </w:tblCellMar>
        <w:tblLook w:firstRow="1" w:noVBand="1" w:lastRow="0" w:firstColumn="1" w:lastColumn="0" w:noHBand="0" w:val="04a0"/>
      </w:tblPr>
      <w:tblGrid>
        <w:gridCol w:w="4532"/>
        <w:gridCol w:w="4529"/>
      </w:tblGrid>
      <w:tr>
        <w:trPr/>
        <w:tc>
          <w:tcPr>
            <w:tcW w:w="4532" w:type="dxa"/>
            <w:tcBorders/>
            <w:shd w:color="auto" w:fill="D8DB5F" w:val="clear"/>
            <w:tcMar>
              <w:left w:w="108" w:type="dxa"/>
            </w:tcMar>
          </w:tcPr>
          <w:p>
            <w:pPr>
              <w:pStyle w:val="Normal"/>
              <w:spacing w:lineRule="auto" w:line="276" w:before="0" w:after="0"/>
              <w:rPr>
                <w:rFonts w:ascii="Corbel" w:hAnsi="Corbel" w:eastAsia="Calibri"/>
                <w:b/>
                <w:b/>
                <w:bCs/>
                <w:sz w:val="18"/>
                <w:lang w:eastAsia="en-US"/>
              </w:rPr>
            </w:pPr>
            <w:r>
              <w:rPr>
                <w:rFonts w:eastAsia="Calibri" w:cs="" w:cstheme="minorBidi" w:ascii="Corbel" w:hAnsi="Corbel"/>
                <w:b/>
                <w:bCs/>
                <w:sz w:val="18"/>
                <w:szCs w:val="22"/>
                <w:lang w:eastAsia="en-US"/>
              </w:rPr>
              <w:t xml:space="preserve">Kobiety </w:t>
            </w:r>
          </w:p>
        </w:tc>
        <w:tc>
          <w:tcPr>
            <w:tcW w:w="4529" w:type="dxa"/>
            <w:tcBorders/>
            <w:shd w:color="auto" w:fill="D8DB5F" w:val="clear"/>
            <w:tcMar>
              <w:left w:w="108" w:type="dxa"/>
            </w:tcMar>
          </w:tcPr>
          <w:p>
            <w:pPr>
              <w:pStyle w:val="Normal"/>
              <w:spacing w:lineRule="auto" w:line="276" w:before="0" w:after="0"/>
              <w:rPr>
                <w:rFonts w:ascii="Corbel" w:hAnsi="Corbel" w:eastAsia="Calibri"/>
                <w:b/>
                <w:b/>
                <w:bCs/>
                <w:sz w:val="18"/>
                <w:lang w:eastAsia="en-US"/>
              </w:rPr>
            </w:pPr>
            <w:r>
              <w:rPr>
                <w:rFonts w:eastAsia="Calibri" w:cs="" w:cstheme="minorBidi" w:ascii="Corbel" w:hAnsi="Corbel"/>
                <w:b/>
                <w:bCs/>
                <w:sz w:val="18"/>
                <w:szCs w:val="22"/>
                <w:lang w:eastAsia="en-US"/>
              </w:rPr>
              <w:t xml:space="preserve">Mężczyźni </w:t>
            </w:r>
          </w:p>
        </w:tc>
      </w:tr>
      <w:tr>
        <w:trPr/>
        <w:tc>
          <w:tcPr>
            <w:tcW w:w="4532" w:type="dxa"/>
            <w:tcBorders/>
            <w:shd w:fill="auto" w:val="clear"/>
            <w:tcMar>
              <w:left w:w="108" w:type="dxa"/>
            </w:tcMar>
          </w:tcPr>
          <w:p>
            <w:pPr>
              <w:pStyle w:val="Normal"/>
              <w:spacing w:lineRule="auto" w:line="276" w:before="0" w:after="0"/>
              <w:rPr>
                <w:rFonts w:ascii="Corbel" w:hAnsi="Corbel" w:eastAsia="Calibri"/>
                <w:bCs/>
                <w:sz w:val="18"/>
              </w:rPr>
            </w:pPr>
            <w:r>
              <w:rPr>
                <w:rFonts w:eastAsia="Calibri" w:cs="" w:cstheme="minorBidi" w:ascii="Corbel" w:hAnsi="Corbel"/>
                <w:bCs/>
                <w:sz w:val="18"/>
                <w:szCs w:val="22"/>
              </w:rPr>
              <w:t xml:space="preserve">Na wymiarze emocjonalnym kobiety ujmują swój stosunek wobec osób z ZPDP w sposób bardziej kompleksowy. </w:t>
            </w:r>
          </w:p>
          <w:p>
            <w:pPr>
              <w:pStyle w:val="Normal"/>
              <w:spacing w:lineRule="auto" w:line="276" w:before="0" w:after="0"/>
              <w:rPr>
                <w:rFonts w:ascii="Corbel" w:hAnsi="Corbel" w:eastAsia="Calibri"/>
                <w:bCs/>
                <w:sz w:val="18"/>
              </w:rPr>
            </w:pPr>
            <w:r>
              <w:rPr>
                <w:rFonts w:eastAsia="Calibri" w:cs="" w:cstheme="minorBidi" w:ascii="Corbel" w:hAnsi="Corbel"/>
                <w:bCs/>
                <w:sz w:val="18"/>
                <w:szCs w:val="22"/>
              </w:rPr>
              <w:t>U niektórych pojawiają się przejawy empatii emocjonalnej; gotowość do wczucia się w cudzą sytuację. U większości jednak ujawniają się mechanizmy prowadzące do dystansowania się wobec grupy zakażonych, marginalizowania i bagatelizowania problemy.</w:t>
            </w:r>
          </w:p>
        </w:tc>
        <w:tc>
          <w:tcPr>
            <w:tcW w:w="4529" w:type="dxa"/>
            <w:tcBorders/>
            <w:shd w:fill="auto" w:val="clear"/>
            <w:tcMar>
              <w:left w:w="108" w:type="dxa"/>
            </w:tcMar>
          </w:tcPr>
          <w:p>
            <w:pPr>
              <w:pStyle w:val="Normal"/>
              <w:spacing w:lineRule="auto" w:line="276" w:before="0" w:after="0"/>
              <w:rPr>
                <w:rFonts w:ascii="Corbel" w:hAnsi="Corbel" w:eastAsia="Calibri"/>
                <w:bCs/>
                <w:sz w:val="18"/>
                <w:lang w:eastAsia="en-US"/>
              </w:rPr>
            </w:pPr>
            <w:r>
              <w:rPr>
                <w:rFonts w:eastAsia="Calibri" w:cs="" w:cstheme="minorBidi" w:ascii="Corbel" w:hAnsi="Corbel"/>
                <w:bCs/>
                <w:sz w:val="18"/>
                <w:szCs w:val="22"/>
                <w:lang w:eastAsia="en-US"/>
              </w:rPr>
              <w:t>Postawa mężczyzn wobec osób z ZPDP jest rozpięta na mniejszej liczbie wymiarów, prostsza. Mechanizmy dystansowania się wobec osób chorych są mniej oparte o emocje, a bardziej o argumenty pseudo-racjonalne.</w:t>
            </w:r>
          </w:p>
          <w:p>
            <w:pPr>
              <w:pStyle w:val="Normal"/>
              <w:spacing w:lineRule="auto" w:line="276" w:before="0" w:after="0"/>
              <w:rPr>
                <w:rFonts w:ascii="Corbel" w:hAnsi="Corbel" w:eastAsia="Calibri"/>
                <w:bCs/>
                <w:sz w:val="18"/>
                <w:lang w:eastAsia="en-US"/>
              </w:rPr>
            </w:pPr>
            <w:r>
              <w:rPr>
                <w:rFonts w:eastAsia="Calibri" w:cs="" w:cstheme="minorBidi" w:ascii="Corbel" w:hAnsi="Corbel"/>
                <w:bCs/>
                <w:sz w:val="18"/>
                <w:szCs w:val="22"/>
                <w:lang w:eastAsia="en-US"/>
              </w:rPr>
              <w:t>Jeśli pojawiają się głosy świadczące o empatii, to są to raczej głosy z perspektywy obowiązku, powinności; rzadziej – na bazie empatii emocjonalnej.</w:t>
            </w:r>
          </w:p>
        </w:tc>
      </w:tr>
    </w:tbl>
    <w:p>
      <w:pPr>
        <w:pStyle w:val="Normal"/>
        <w:spacing w:lineRule="auto" w:line="276" w:before="0" w:after="0"/>
        <w:rPr>
          <w:rFonts w:ascii="Corbel" w:hAnsi="Corbel"/>
          <w:sz w:val="20"/>
          <w:szCs w:val="18"/>
        </w:rPr>
      </w:pPr>
      <w:r>
        <w:rPr>
          <w:rFonts w:ascii="Corbel" w:hAnsi="Corbel"/>
          <w:sz w:val="20"/>
          <w:szCs w:val="18"/>
        </w:rPr>
      </w:r>
    </w:p>
    <w:p>
      <w:pPr>
        <w:pStyle w:val="Normal"/>
        <w:spacing w:lineRule="auto" w:line="276" w:before="0" w:after="0"/>
        <w:rPr>
          <w:rFonts w:ascii="Corbel" w:hAnsi="Corbel"/>
          <w:sz w:val="20"/>
          <w:szCs w:val="18"/>
        </w:rPr>
      </w:pPr>
      <w:r>
        <w:rPr>
          <w:rFonts w:ascii="Corbel" w:hAnsi="Corbel"/>
          <w:sz w:val="20"/>
          <w:szCs w:val="18"/>
        </w:rPr>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Deklaracje nt. postaw wobec osób z ZPDP są filtrowane przez polityczną poprawność. Ludzie nie chcą chorych dyskryminować; starają się zachować postawy neutralne. Faktycznie jednak za pozornie otwartym stosunkiem, kryje się strach, który uaktywnia mechanizmy prowadzące do marginalizowania chorych.</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Widoczna jest tendencja do unikania kontaktu z chorymi – zarówno z obawy przed zakażeniem, jak i w wyniku skrępowania i braku wzorców zachowania się w kontakcie z osobą chorą/ inną. Odmienność ta, dystans pomiędzy JA a osobą z ZPDP jest zresztą ‘podbijany’ przez podkreślanie specyficznego stylu życia czy postawy wobec życia. Chorzy mają mieć tendencję do szukania rozrywek, ‘hulaszczego trybu życia’, który doprowadza ich do zakażenia, co czyni ich innymi od nas (obcymi).</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Samo zakażenie jest zresztą bagatelizowane – z ZPDP można żyć; choroba może się przyczynić do przewartościowania priorytetów i przemiany własnego życia na lepsze.</w:t>
      </w:r>
    </w:p>
    <w:p>
      <w:pPr>
        <w:pStyle w:val="Normal"/>
        <w:spacing w:lineRule="auto" w:line="276" w:before="0" w:after="0"/>
        <w:rPr>
          <w:rFonts w:ascii="Corbel" w:hAnsi="Corbel"/>
          <w:sz w:val="20"/>
          <w:szCs w:val="18"/>
        </w:rPr>
      </w:pPr>
      <w:r>
        <w:rPr>
          <w:rFonts w:eastAsia="Calibri" w:ascii="Corbel" w:hAnsi="Corbel"/>
          <w:b/>
          <w:color w:val="C00000"/>
          <w:sz w:val="22"/>
          <w:szCs w:val="22"/>
          <w:lang w:eastAsia="en-US"/>
        </w:rPr>
        <w:t>W kwestii samych zachowań, barierą okazuje się niewiedza – badani przyznają, że nie wiedzieliby jak, jak DOKŁADNIE powinni się zachować w  kontaktach z osobą zakażoną, żeby się nie narażać na zachorowanie.</w:t>
      </w:r>
    </w:p>
    <w:p>
      <w:pPr>
        <w:pStyle w:val="Normal"/>
        <w:spacing w:lineRule="auto" w:line="276" w:before="0" w:after="0"/>
        <w:rPr>
          <w:rFonts w:ascii="Corbel" w:hAnsi="Corbel"/>
          <w:sz w:val="20"/>
          <w:szCs w:val="18"/>
          <w:highlight w:val="yellow"/>
        </w:rPr>
      </w:pPr>
      <w:r>
        <w:rPr>
          <w:rFonts w:ascii="Corbel" w:hAnsi="Corbel"/>
          <w:sz w:val="20"/>
          <w:szCs w:val="18"/>
          <w:highlight w:val="yellow"/>
        </w:rPr>
      </w:r>
    </w:p>
    <w:p>
      <w:pPr>
        <w:pStyle w:val="Normal"/>
        <w:spacing w:lineRule="auto" w:line="276" w:before="0" w:after="0"/>
        <w:rPr>
          <w:rFonts w:ascii="Corbel" w:hAnsi="Corbel"/>
          <w:sz w:val="20"/>
          <w:szCs w:val="18"/>
          <w:highlight w:val="yellow"/>
        </w:rPr>
      </w:pPr>
      <w:r>
        <w:rPr>
          <w:rFonts w:ascii="Corbel" w:hAnsi="Corbel"/>
          <w:sz w:val="20"/>
          <w:szCs w:val="18"/>
          <w:highlight w:val="yellow"/>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Odnoszenie zakażenia do siebie</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b/>
          <w:b/>
          <w:color w:val="000000"/>
          <w:sz w:val="18"/>
          <w:szCs w:val="18"/>
        </w:rPr>
      </w:pPr>
      <w:r>
        <w:rPr>
          <w:rFonts w:eastAsia="Calibri" w:ascii="Corbel" w:hAnsi="Corbel"/>
          <w:sz w:val="20"/>
          <w:szCs w:val="22"/>
          <w:lang w:eastAsia="en-US"/>
        </w:rPr>
        <w:t xml:space="preserve">Istotnym celem badania było sprawdzenie, </w:t>
      </w:r>
      <w:r>
        <w:rPr>
          <w:rFonts w:eastAsia="Calibri" w:ascii="Corbel" w:hAnsi="Corbel"/>
          <w:b/>
          <w:sz w:val="20"/>
          <w:szCs w:val="22"/>
          <w:lang w:eastAsia="en-US"/>
        </w:rPr>
        <w:t>czy kwestia ZPDP jest przez badanych odnoszona do siebie. Odpowiedź na to pytanie brzmi ‘nie’</w:t>
      </w:r>
      <w:r>
        <w:rPr>
          <w:rFonts w:eastAsia="Calibri" w:ascii="Corbel" w:hAnsi="Corbel"/>
          <w:sz w:val="20"/>
          <w:szCs w:val="22"/>
          <w:lang w:eastAsia="en-US"/>
        </w:rPr>
        <w:t>.</w:t>
      </w:r>
      <w:r>
        <w:rPr>
          <w:rFonts w:eastAsia="Calibri" w:ascii="Corbel" w:hAnsi="Corbel"/>
          <w:b/>
          <w:sz w:val="20"/>
          <w:szCs w:val="22"/>
          <w:lang w:eastAsia="en-US"/>
        </w:rPr>
        <w:t xml:space="preserve"> </w:t>
      </w:r>
      <w:r>
        <w:rPr>
          <w:rFonts w:eastAsia="Calibri" w:ascii="Corbel" w:hAnsi="Corbel"/>
          <w:sz w:val="20"/>
          <w:szCs w:val="22"/>
          <w:lang w:eastAsia="en-US"/>
        </w:rPr>
        <w:t xml:space="preserve">Na ten stan rzeczy wpływa sposób, w jaki myśli się o tej grupie schorzeń. </w:t>
      </w:r>
    </w:p>
    <w:p>
      <w:pPr>
        <w:pStyle w:val="Normal"/>
        <w:spacing w:lineRule="auto" w:line="276" w:before="0" w:after="0"/>
        <w:rPr>
          <w:rFonts w:ascii="Corbel" w:hAnsi="Corbel"/>
          <w:color w:val="000000"/>
          <w:sz w:val="20"/>
          <w:szCs w:val="18"/>
        </w:rPr>
      </w:pPr>
      <w:r>
        <w:rPr>
          <w:rFonts w:ascii="Corbel" w:hAnsi="Corbel"/>
          <w:color w:val="000000"/>
          <w:sz w:val="20"/>
          <w:szCs w:val="18"/>
        </w:rPr>
      </w:r>
    </w:p>
    <w:p>
      <w:pPr>
        <w:pStyle w:val="Normal"/>
        <w:spacing w:lineRule="auto" w:line="276" w:before="0" w:after="0"/>
        <w:rPr>
          <w:rFonts w:ascii="Corbel" w:hAnsi="Corbel"/>
          <w:color w:val="000000"/>
          <w:sz w:val="20"/>
          <w:szCs w:val="18"/>
        </w:rPr>
      </w:pPr>
      <w:r>
        <w:rPr>
          <w:rFonts w:ascii="Corbel" w:hAnsi="Corbel"/>
          <w:color w:val="000000"/>
          <w:sz w:val="20"/>
          <w:szCs w:val="18"/>
        </w:rPr>
        <w:t xml:space="preserve">Większość osób jest przekonana, że </w:t>
      </w:r>
      <w:r>
        <w:rPr>
          <w:rFonts w:ascii="Corbel" w:hAnsi="Corbel"/>
          <w:b/>
          <w:color w:val="000000"/>
          <w:sz w:val="20"/>
          <w:szCs w:val="18"/>
        </w:rPr>
        <w:t>są w stałych, stabilnych i dobrych związkach</w:t>
      </w:r>
      <w:r>
        <w:rPr>
          <w:rFonts w:ascii="Corbel" w:hAnsi="Corbel"/>
          <w:color w:val="000000"/>
          <w:sz w:val="20"/>
          <w:szCs w:val="18"/>
        </w:rPr>
        <w:t>. Mają przekonanie, że wierność to zasada, którą przestrzegają oboje z partnerem. Tak sądzi większość osób w stałych i sformalizowanych związkach. Również osoby z dochodzącymi partnerami.</w:t>
      </w:r>
    </w:p>
    <w:p>
      <w:pPr>
        <w:pStyle w:val="Normal"/>
        <w:spacing w:lineRule="auto" w:line="276" w:before="0" w:after="0"/>
        <w:rPr>
          <w:rFonts w:ascii="Corbel" w:hAnsi="Corbel"/>
          <w:color w:val="000000"/>
          <w:sz w:val="20"/>
          <w:szCs w:val="18"/>
        </w:rPr>
      </w:pPr>
      <w:r>
        <w:rPr>
          <w:rFonts w:ascii="Corbel" w:hAnsi="Corbel"/>
          <w:color w:val="000000"/>
          <w:sz w:val="20"/>
          <w:szCs w:val="18"/>
        </w:rPr>
      </w:r>
    </w:p>
    <w:p>
      <w:pPr>
        <w:pStyle w:val="Normal"/>
        <w:spacing w:lineRule="auto" w:line="276" w:before="0" w:after="0"/>
        <w:rPr>
          <w:rFonts w:ascii="Corbel" w:hAnsi="Corbel"/>
          <w:color w:val="000000"/>
          <w:sz w:val="20"/>
          <w:szCs w:val="18"/>
        </w:rPr>
      </w:pPr>
      <w:r>
        <w:rPr>
          <w:rFonts w:ascii="Corbel" w:hAnsi="Corbel"/>
          <w:color w:val="000000"/>
          <w:sz w:val="20"/>
          <w:szCs w:val="18"/>
        </w:rPr>
        <w:t xml:space="preserve">Nieco inaczej patrzą na to osoby, które </w:t>
      </w:r>
      <w:r>
        <w:rPr>
          <w:rFonts w:ascii="Corbel" w:hAnsi="Corbel"/>
          <w:b/>
          <w:color w:val="000000"/>
          <w:sz w:val="20"/>
          <w:szCs w:val="18"/>
        </w:rPr>
        <w:t>mają za sobą nieudane związku lub osoby młode wciąż poszukujące stałego partnera</w:t>
      </w:r>
      <w:r>
        <w:rPr>
          <w:rFonts w:ascii="Corbel" w:hAnsi="Corbel"/>
          <w:color w:val="000000"/>
          <w:sz w:val="20"/>
          <w:szCs w:val="18"/>
        </w:rPr>
        <w:t xml:space="preserve">. Z ich perspektywy ‘rynek matrymonialny’ wygląda zupełnie inaczej. Tu jest poczucie, że nigdy nie można mieć 100-procentowego zaufania do partnera, że człowieka nie można nigdy poznać do końca, że nie ma takich testów i takich opinii w środowisku, które mogłyby zagwarantować ‘dobrego partnera’. Wprawdzie mówiąc o tym, osoby te myślą </w:t>
      </w:r>
      <w:r>
        <w:rPr>
          <w:rFonts w:ascii="Corbel" w:hAnsi="Corbel"/>
          <w:b/>
          <w:color w:val="000000"/>
          <w:sz w:val="20"/>
          <w:szCs w:val="18"/>
        </w:rPr>
        <w:t>przede wszystkim o kwestiach emocjonalnych</w:t>
      </w:r>
      <w:r>
        <w:rPr>
          <w:rFonts w:ascii="Corbel" w:hAnsi="Corbel"/>
          <w:color w:val="000000"/>
          <w:sz w:val="20"/>
          <w:szCs w:val="18"/>
        </w:rPr>
        <w:t>, mniej o aspekcie zdrowotnym. U nich taka świadomość się jednak pojawia.</w:t>
      </w:r>
    </w:p>
    <w:p>
      <w:pPr>
        <w:pStyle w:val="Normal"/>
        <w:spacing w:lineRule="auto" w:line="276" w:before="0" w:after="0"/>
        <w:rPr>
          <w:rFonts w:ascii="Corbel" w:hAnsi="Corbel"/>
          <w:color w:val="000000"/>
          <w:sz w:val="20"/>
          <w:szCs w:val="18"/>
        </w:rPr>
      </w:pPr>
      <w:r>
        <w:rPr>
          <w:rFonts w:ascii="Corbel" w:hAnsi="Corbel"/>
          <w:color w:val="000000"/>
          <w:sz w:val="20"/>
          <w:szCs w:val="18"/>
        </w:rPr>
      </w:r>
    </w:p>
    <w:p>
      <w:pPr>
        <w:pStyle w:val="Normal"/>
        <w:spacing w:lineRule="auto" w:line="276" w:before="0" w:after="0"/>
        <w:rPr>
          <w:rFonts w:ascii="Corbel" w:hAnsi="Corbel"/>
          <w:color w:val="000000"/>
          <w:sz w:val="20"/>
          <w:szCs w:val="18"/>
        </w:rPr>
      </w:pPr>
      <w:r>
        <w:rPr>
          <w:rFonts w:ascii="Corbel" w:hAnsi="Corbel"/>
          <w:color w:val="000000"/>
          <w:sz w:val="20"/>
          <w:szCs w:val="18"/>
        </w:rPr>
        <w:t xml:space="preserve">Niektóre osoby w związkach mniej satysfakcjonujących przyznawały, że ich </w:t>
      </w:r>
      <w:r>
        <w:rPr>
          <w:rFonts w:ascii="Corbel" w:hAnsi="Corbel"/>
          <w:b/>
          <w:color w:val="000000"/>
          <w:sz w:val="20"/>
          <w:szCs w:val="18"/>
        </w:rPr>
        <w:t>życie seksualne nie jest tak satysfakcjonujące jak kiedyś</w:t>
      </w:r>
      <w:r>
        <w:rPr>
          <w:rFonts w:ascii="Corbel" w:hAnsi="Corbel"/>
          <w:color w:val="000000"/>
          <w:sz w:val="20"/>
          <w:szCs w:val="18"/>
        </w:rPr>
        <w:t xml:space="preserve">. Starsze osoby (50+) odnosiły się do życia seksualnego z dużym dystansem; mówiły, że takich tematów dzisiaj nie przeżywa się już tak, jak kiedyś; że już im tak na tym nie zależy, że po 40-latach mąż ‘powszednieje’, a sam temat seksu traci na znaczeniu. Dystans do tematu często wynikał jednak przede wszystkim z tego, że </w:t>
      </w:r>
      <w:r>
        <w:rPr>
          <w:rFonts w:ascii="Corbel" w:hAnsi="Corbel"/>
          <w:b/>
          <w:color w:val="000000"/>
          <w:sz w:val="20"/>
          <w:szCs w:val="18"/>
        </w:rPr>
        <w:t>dezaktualizuje się ‘ryzyko wpadki’</w:t>
      </w:r>
      <w:r>
        <w:rPr>
          <w:rFonts w:ascii="Corbel" w:hAnsi="Corbel"/>
          <w:color w:val="000000"/>
          <w:sz w:val="20"/>
          <w:szCs w:val="18"/>
        </w:rPr>
        <w:t xml:space="preserve"> – już nie zajdzie się w niechcianą ciążę. </w:t>
      </w:r>
    </w:p>
    <w:p>
      <w:pPr>
        <w:pStyle w:val="Normal"/>
        <w:spacing w:lineRule="auto" w:line="276" w:before="0" w:after="0"/>
        <w:rPr>
          <w:rFonts w:ascii="Corbel" w:hAnsi="Corbel"/>
          <w:color w:val="000000"/>
          <w:sz w:val="18"/>
          <w:szCs w:val="18"/>
        </w:rPr>
      </w:pPr>
      <w:r>
        <w:rPr>
          <w:rFonts w:ascii="Corbel" w:hAnsi="Corbel"/>
          <w:color w:val="000000"/>
          <w:sz w:val="18"/>
          <w:szCs w:val="18"/>
        </w:rPr>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Można zabezpieczać się prezerwatywami. Nie zmieniać partnerów. [Radom,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Musi być rok razem przeżyty, żeby się ludzie dobrze poznali. (…) Nieprawda. Żyjesz z człowiekiem 30 lat i nie wiesz z kim żyjesz. [Białystok,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Ja jestem sama i nie sama. Nie jestem pewna czy on jest wierny. Ja jestem. Gdybym spotkała przyjaciela to nie wiem. Umówić się na kawę, porozmawiać. Skąd mogę wiedzieć co mąż robi w Irlandii? Jak pojadę do niego, to jest sam. [Białystok,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 wyrywają się w daleki świat. Poznają młode, które się kręcą. To może też dotyczyć partnerów czy małżonków. Druga młodość i potem mnie zarazi. (…) Ufam mężowi, bo jest kierowcą. Musi przechodzić badania. W Irlandii nie ma tirówek. Bada krew. Weneryczne nie, ale na HIV badają. (…) Czasami podchodzi się do tego lekkomyślnie. Mąż odszedł na pół roku i wrócił. Nie przyszło mi do głowy, żeby podejrzewać. (…) Pierwszego męża obraziłam, ale ja wiem co robił? Powiedziałam, że wolałabym żeby zrobił badanie na HIV. [Białystok,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Mojemu mężowi zawsze było mało seksu. No ale wiadomo, obowiązek małżeński. (…) Najlepiej to udać chorą, ja zawsze udaję chorą. [Białystok,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Zabezpieczałem się może nie tak przed chorobą, jak przed dzieckiem. Pierwszy raz jak spotkałem kobietę to się zabezpieczałem. Później już nie. Ona pracowała w służbie zdrowia. Była przebadana. [Puławy, M]</w:t>
      </w:r>
    </w:p>
    <w:p>
      <w:pPr>
        <w:pStyle w:val="Normal"/>
        <w:spacing w:lineRule="auto" w:line="276" w:before="0" w:after="0"/>
        <w:rPr>
          <w:rFonts w:ascii="Corbel" w:hAnsi="Corbel"/>
          <w:color w:val="7F7F7F" w:themeColor="text1" w:themeTint="80"/>
          <w:sz w:val="20"/>
          <w:szCs w:val="20"/>
        </w:rPr>
      </w:pPr>
      <w:r>
        <w:rPr>
          <w:rFonts w:ascii="Corbel" w:hAnsi="Corbel"/>
          <w:color w:val="7F7F7F" w:themeColor="text1" w:themeTint="80"/>
          <w:sz w:val="20"/>
          <w:szCs w:val="20"/>
        </w:rPr>
      </w:r>
    </w:p>
    <w:p>
      <w:pPr>
        <w:pStyle w:val="Normal"/>
        <w:spacing w:lineRule="auto" w:line="276" w:before="0" w:after="0"/>
        <w:rPr>
          <w:rFonts w:ascii="Corbel" w:hAnsi="Corbel"/>
          <w:b/>
          <w:b/>
          <w:color w:val="000000"/>
          <w:sz w:val="20"/>
          <w:szCs w:val="20"/>
        </w:rPr>
      </w:pPr>
      <w:r>
        <w:rPr>
          <w:rFonts w:ascii="Corbel" w:hAnsi="Corbel"/>
          <w:b/>
          <w:color w:val="000000"/>
          <w:sz w:val="20"/>
          <w:szCs w:val="20"/>
        </w:rPr>
        <w:t>Jeśli badani w ogóle stosują jakieś zabezpieczenia, to bardziej przed ciążą niż chorobami</w:t>
      </w:r>
      <w:r>
        <w:rPr>
          <w:rFonts w:ascii="Corbel" w:hAnsi="Corbel"/>
          <w:color w:val="000000"/>
          <w:sz w:val="20"/>
          <w:szCs w:val="20"/>
        </w:rPr>
        <w:t xml:space="preserve">. W zasadzie jedynym wymienianym sposobem zabezpieczenia jest prezerwatywa. O wkładkach domacicznych opowiada się w atmosferze ciekawostki (starsi mężczyźni). Większość jednak nie stosuje nawet prezerwatywy. Jest to naturalne w przypadku osób pozostających w stałych związkach. </w:t>
      </w:r>
      <w:r>
        <w:rPr>
          <w:rFonts w:ascii="Corbel" w:hAnsi="Corbel"/>
          <w:b/>
          <w:color w:val="000000"/>
          <w:sz w:val="20"/>
          <w:szCs w:val="20"/>
        </w:rPr>
        <w:t xml:space="preserve">Często jednak prezerwatywa nie pojawia się nawet przy bardziej ‘spontanicznych’ kontaktach seksualnych. </w:t>
      </w:r>
    </w:p>
    <w:p>
      <w:pPr>
        <w:pStyle w:val="Normal"/>
        <w:spacing w:lineRule="auto" w:line="276" w:before="0" w:after="0"/>
        <w:rPr>
          <w:rFonts w:ascii="Corbel" w:hAnsi="Corbel"/>
          <w:color w:val="000000"/>
          <w:sz w:val="20"/>
          <w:szCs w:val="20"/>
        </w:rPr>
      </w:pPr>
      <w:r>
        <w:rPr>
          <w:rFonts w:ascii="Corbel" w:hAnsi="Corbel"/>
          <w:color w:val="000000"/>
          <w:sz w:val="20"/>
          <w:szCs w:val="20"/>
        </w:rPr>
      </w:r>
    </w:p>
    <w:p>
      <w:pPr>
        <w:pStyle w:val="Normal"/>
        <w:spacing w:lineRule="auto" w:line="276" w:before="0" w:after="0"/>
        <w:rPr>
          <w:rFonts w:ascii="Corbel" w:hAnsi="Corbel" w:cs="Arial"/>
          <w:sz w:val="20"/>
          <w:szCs w:val="20"/>
        </w:rPr>
      </w:pPr>
      <w:r>
        <w:rPr>
          <w:rFonts w:ascii="Corbel" w:hAnsi="Corbel"/>
          <w:color w:val="000000"/>
          <w:sz w:val="20"/>
          <w:szCs w:val="20"/>
        </w:rPr>
        <w:t>Potwierdzają to też wyniki z badania ogólnopolskiego (IPSOS, Diagnoza stanu wiedzy Polaków na temat  HIV/AIDS... Raport</w:t>
      </w:r>
      <w:r>
        <w:rPr>
          <w:rFonts w:ascii="Corbel" w:hAnsi="Corbel"/>
          <w:b/>
          <w:color w:val="000000"/>
          <w:sz w:val="20"/>
          <w:szCs w:val="20"/>
        </w:rPr>
        <w:t xml:space="preserve"> </w:t>
      </w:r>
      <w:r>
        <w:rPr>
          <w:rFonts w:ascii="Corbel" w:hAnsi="Corbel"/>
          <w:color w:val="000000"/>
          <w:sz w:val="20"/>
          <w:szCs w:val="20"/>
        </w:rPr>
        <w:t xml:space="preserve">przygotowany dla Krajowego Centrum ds. AIDS; grudzień, 2014): </w:t>
      </w:r>
      <w:r>
        <w:rPr>
          <w:rFonts w:ascii="Corbel" w:hAnsi="Corbel"/>
          <w:b/>
          <w:color w:val="000000"/>
          <w:sz w:val="20"/>
          <w:szCs w:val="20"/>
        </w:rPr>
        <w:t>w</w:t>
      </w:r>
      <w:r>
        <w:rPr>
          <w:rFonts w:cs="Arial" w:ascii="Corbel" w:hAnsi="Corbel"/>
          <w:b/>
          <w:sz w:val="20"/>
          <w:szCs w:val="20"/>
        </w:rPr>
        <w:t>iększość Polaków nie użyła prezerwatywy przy pierwszym stosunku seksualnym</w:t>
      </w:r>
      <w:r>
        <w:rPr>
          <w:rFonts w:cs="Arial" w:ascii="Corbel" w:hAnsi="Corbel"/>
          <w:sz w:val="20"/>
          <w:szCs w:val="20"/>
        </w:rPr>
        <w:t xml:space="preserve"> (55% - nie, 27% - tak). Tylko połowa Polaków, którzy rozpoczęli życie seksualne zadeklarowała, że stosowała prezerwatywy jako metodę zapobiegania ZPDP. Sposobem na zabezpieczenia się przed zakażeniami są kontakty seksualne ze zdrowym i wzajemnie wiernym partnerem, stosowane najczęściej przez 40% Polaków. </w:t>
      </w:r>
    </w:p>
    <w:p>
      <w:pPr>
        <w:pStyle w:val="Tretekstu"/>
        <w:spacing w:lineRule="auto" w:line="276" w:before="0" w:after="0"/>
        <w:rPr>
          <w:rFonts w:ascii="Corbel" w:hAnsi="Corbel" w:cs="Arial"/>
          <w:i/>
          <w:i/>
          <w:sz w:val="20"/>
          <w:szCs w:val="20"/>
        </w:rPr>
      </w:pPr>
      <w:r>
        <w:rPr>
          <w:rFonts w:cs="Arial" w:ascii="Corbel" w:hAnsi="Corbel"/>
          <w:i/>
          <w:sz w:val="20"/>
          <w:szCs w:val="20"/>
        </w:rPr>
      </w:r>
    </w:p>
    <w:p>
      <w:pPr>
        <w:pStyle w:val="Normal"/>
        <w:spacing w:lineRule="auto" w:line="276" w:before="0" w:after="0"/>
        <w:rPr>
          <w:rFonts w:ascii="Corbel" w:hAnsi="Corbel" w:cs="Arial"/>
          <w:sz w:val="18"/>
          <w:szCs w:val="16"/>
        </w:rPr>
      </w:pPr>
      <w:r>
        <w:rPr>
          <w:rFonts w:ascii="Corbel" w:hAnsi="Corbel"/>
          <w:bCs/>
          <w:sz w:val="18"/>
          <w:szCs w:val="22"/>
        </w:rPr>
        <w:t xml:space="preserve">Wykres: </w:t>
      </w:r>
      <w:r>
        <w:rPr>
          <w:rFonts w:cs="Arial" w:ascii="Corbel" w:hAnsi="Corbel"/>
          <w:sz w:val="18"/>
          <w:szCs w:val="16"/>
        </w:rPr>
        <w:t xml:space="preserve">Stosowanie metod zapobiegania ZPDP </w:t>
      </w:r>
    </w:p>
    <w:p>
      <w:pPr>
        <w:pStyle w:val="Tretekstu"/>
        <w:spacing w:lineRule="auto" w:line="276" w:before="0" w:after="0"/>
        <w:rPr>
          <w:rFonts w:ascii="Corbel" w:hAnsi="Corbel" w:cs="Arial"/>
          <w:sz w:val="18"/>
          <w:szCs w:val="16"/>
        </w:rPr>
      </w:pPr>
      <w:r>
        <w:rPr>
          <w:rFonts w:cs="Arial" w:ascii="Corbel" w:hAnsi="Corbel"/>
          <w:sz w:val="18"/>
          <w:szCs w:val="16"/>
        </w:rPr>
        <w:t>Baza: osoby, które odbyły kiedykolwiek stosunek seksualny, N=777</w:t>
      </w:r>
    </w:p>
    <w:p>
      <w:pPr>
        <w:pStyle w:val="Normal"/>
        <w:spacing w:lineRule="auto" w:line="276" w:before="0" w:after="0"/>
        <w:rPr>
          <w:rFonts w:ascii="Corbel" w:hAnsi="Corbel"/>
          <w:sz w:val="20"/>
          <w:szCs w:val="20"/>
        </w:rPr>
      </w:pPr>
      <w:r>
        <w:rPr/>
        <w:drawing>
          <wp:inline distT="0" distB="0" distL="0" distR="0">
            <wp:extent cx="5848350" cy="3162300"/>
            <wp:effectExtent l="0" t="0" r="0" b="0"/>
            <wp:docPr id="20"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pPr>
        <w:pStyle w:val="Tretekstu"/>
        <w:spacing w:lineRule="auto" w:line="276" w:before="0" w:after="0"/>
        <w:rPr>
          <w:rFonts w:ascii="Corbel" w:hAnsi="Corbel" w:cs="Arial"/>
          <w:sz w:val="20"/>
          <w:szCs w:val="20"/>
          <w:lang w:eastAsia="ja-JP"/>
        </w:rPr>
      </w:pPr>
      <w:r>
        <w:rPr>
          <w:rFonts w:cs="Arial" w:ascii="Corbel" w:hAnsi="Corbel"/>
          <w:sz w:val="20"/>
          <w:szCs w:val="20"/>
          <w:lang w:eastAsia="ja-JP"/>
        </w:rPr>
        <w:t>18% osób, które w ciągu ostatnich 12 miesięcy miały stosunki seksualne stosowało prezerwatywy za każdym razem, przeszło połowa wcale ich nie używała.</w:t>
      </w:r>
    </w:p>
    <w:p>
      <w:pPr>
        <w:pStyle w:val="Tretekstu"/>
        <w:spacing w:lineRule="auto" w:line="276" w:before="0" w:after="0"/>
        <w:rPr>
          <w:rFonts w:ascii="Corbel" w:hAnsi="Corbel" w:cs="Arial"/>
          <w:b/>
          <w:b/>
          <w:sz w:val="20"/>
          <w:szCs w:val="20"/>
          <w:lang w:eastAsia="ja-JP"/>
        </w:rPr>
      </w:pPr>
      <w:r>
        <w:rPr>
          <w:rFonts w:cs="Arial" w:ascii="Corbel" w:hAnsi="Corbel"/>
          <w:b/>
          <w:sz w:val="20"/>
          <w:szCs w:val="20"/>
          <w:lang w:eastAsia="ja-JP"/>
        </w:rPr>
      </w:r>
    </w:p>
    <w:p>
      <w:pPr>
        <w:pStyle w:val="Tretekstu"/>
        <w:spacing w:lineRule="auto" w:line="276" w:before="0" w:after="0"/>
        <w:rPr>
          <w:rFonts w:ascii="Corbel" w:hAnsi="Corbel" w:cs="Arial"/>
          <w:sz w:val="18"/>
          <w:szCs w:val="16"/>
        </w:rPr>
      </w:pPr>
      <w:r>
        <w:rPr>
          <w:rFonts w:ascii="Corbel" w:hAnsi="Corbel"/>
          <w:bCs/>
          <w:sz w:val="18"/>
          <w:szCs w:val="22"/>
        </w:rPr>
        <w:t xml:space="preserve">Wykres: </w:t>
      </w:r>
      <w:r>
        <w:rPr>
          <w:rFonts w:cs="Arial" w:ascii="Corbel" w:hAnsi="Corbel"/>
          <w:sz w:val="18"/>
          <w:szCs w:val="16"/>
        </w:rPr>
        <w:t xml:space="preserve"> Stosowanie prezerwatyw w ciągu ostatnich 12 miesięcy</w:t>
      </w:r>
    </w:p>
    <w:p>
      <w:pPr>
        <w:pStyle w:val="Tretekstu"/>
        <w:spacing w:lineRule="auto" w:line="276" w:before="0" w:after="0"/>
        <w:rPr>
          <w:rFonts w:ascii="Corbel" w:hAnsi="Corbel" w:cs="Arial"/>
          <w:sz w:val="18"/>
          <w:szCs w:val="16"/>
        </w:rPr>
      </w:pPr>
      <w:r>
        <w:rPr>
          <w:rFonts w:cs="Arial" w:ascii="Corbel" w:hAnsi="Corbel"/>
          <w:sz w:val="18"/>
          <w:szCs w:val="16"/>
        </w:rPr>
        <w:t>Baza: osoby, które odbywały stosunki seksualne w  ciągu ostatnich 12 miesięcy, N=777</w:t>
      </w:r>
    </w:p>
    <w:p>
      <w:pPr>
        <w:pStyle w:val="Tretekstu"/>
        <w:spacing w:lineRule="auto" w:line="276" w:before="0" w:after="0"/>
        <w:rPr>
          <w:rFonts w:ascii="Corbel" w:hAnsi="Corbel" w:cs="Arial"/>
          <w:sz w:val="20"/>
          <w:szCs w:val="20"/>
        </w:rPr>
      </w:pPr>
      <w:r>
        <w:rPr/>
        <w:drawing>
          <wp:inline distT="0" distB="0" distL="0" distR="0">
            <wp:extent cx="5838825" cy="1666875"/>
            <wp:effectExtent l="0" t="0" r="0" b="0"/>
            <wp:docPr id="21"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pPr>
        <w:pStyle w:val="Tretekstu"/>
        <w:spacing w:lineRule="auto" w:line="276" w:before="0" w:after="0"/>
        <w:rPr>
          <w:rFonts w:ascii="Corbel" w:hAnsi="Corbel" w:cs="Arial"/>
          <w:sz w:val="20"/>
          <w:szCs w:val="20"/>
        </w:rPr>
      </w:pPr>
      <w:r>
        <w:rPr>
          <w:rFonts w:cs="Arial" w:ascii="Corbel" w:hAnsi="Corbel"/>
          <w:sz w:val="20"/>
          <w:szCs w:val="20"/>
        </w:rPr>
      </w:r>
    </w:p>
    <w:p>
      <w:pPr>
        <w:pStyle w:val="Tretekstu"/>
        <w:spacing w:lineRule="auto" w:line="276" w:before="0" w:after="0"/>
        <w:rPr>
          <w:rFonts w:ascii="Corbel" w:hAnsi="Corbel" w:cs="Arial"/>
          <w:sz w:val="20"/>
          <w:szCs w:val="20"/>
        </w:rPr>
      </w:pPr>
      <w:r>
        <w:rPr>
          <w:rFonts w:cs="Arial" w:ascii="Corbel" w:hAnsi="Corbel"/>
          <w:sz w:val="20"/>
          <w:szCs w:val="20"/>
        </w:rPr>
        <w:t xml:space="preserve">Jeśli chodzi o podejmowanie </w:t>
      </w:r>
      <w:r>
        <w:rPr>
          <w:rFonts w:cs="Arial" w:ascii="Corbel" w:hAnsi="Corbel"/>
          <w:b/>
          <w:sz w:val="20"/>
          <w:szCs w:val="20"/>
        </w:rPr>
        <w:t>ryzykownych zachowań seksualnych</w:t>
      </w:r>
      <w:r>
        <w:rPr>
          <w:rFonts w:cs="Arial" w:ascii="Corbel" w:hAnsi="Corbel"/>
          <w:sz w:val="20"/>
          <w:szCs w:val="20"/>
        </w:rPr>
        <w:t xml:space="preserve"> to 39% Polaków, którzy kiedykolwiek odbyli stosunek seksualny, uprawiało seks bez prezerwatywy po spożyciu alkoholu (po spożyciu innych środków odurzających było to 7%), co piąta osoba uprawiała seks bez zabezpieczenia z partnerem, o którego zdrowiu seksualnym nic nie wiedziała. Do korzystania z agencji towarzyskich przyznało się 8% Polaków, a do seksu za wynagrodzenie 4%. </w:t>
      </w:r>
      <w:r>
        <w:rPr>
          <w:rFonts w:cs="Arial" w:ascii="Corbel" w:hAnsi="Corbel"/>
          <w:b/>
          <w:sz w:val="20"/>
          <w:szCs w:val="20"/>
        </w:rPr>
        <w:t xml:space="preserve">Prawie co piąty badany przyznał się do kontaktów fizycznych z inną osobą niż tworzył związek. </w:t>
      </w:r>
      <w:r>
        <w:rPr>
          <w:rFonts w:cs="Arial" w:ascii="Corbel" w:hAnsi="Corbel"/>
          <w:sz w:val="20"/>
          <w:szCs w:val="20"/>
        </w:rPr>
        <w:t>Podejmowanie zachowań ryzykownych jest domeną mężczyzn, osób młodszych oraz mieszkańców większych miast.</w:t>
      </w:r>
    </w:p>
    <w:p>
      <w:pPr>
        <w:pStyle w:val="Normal"/>
        <w:spacing w:lineRule="auto" w:line="276" w:before="0" w:after="0"/>
        <w:rPr>
          <w:rFonts w:ascii="Corbel" w:hAnsi="Corbel" w:cs="Arial"/>
          <w:b/>
          <w:b/>
          <w:sz w:val="20"/>
          <w:szCs w:val="20"/>
        </w:rPr>
      </w:pPr>
      <w:r>
        <w:rPr>
          <w:rFonts w:cs="Arial" w:ascii="Corbel" w:hAnsi="Corbel"/>
          <w:b/>
          <w:sz w:val="20"/>
          <w:szCs w:val="20"/>
        </w:rPr>
      </w:r>
    </w:p>
    <w:p>
      <w:pPr>
        <w:pStyle w:val="Tretekstu"/>
        <w:spacing w:lineRule="auto" w:line="276" w:before="0" w:after="0"/>
        <w:rPr>
          <w:rFonts w:ascii="Corbel" w:hAnsi="Corbel" w:cs="Arial"/>
          <w:sz w:val="18"/>
          <w:szCs w:val="20"/>
        </w:rPr>
      </w:pPr>
      <w:r>
        <w:rPr>
          <w:rFonts w:ascii="Corbel" w:hAnsi="Corbel"/>
          <w:bCs/>
          <w:sz w:val="18"/>
          <w:szCs w:val="22"/>
        </w:rPr>
        <w:t xml:space="preserve">Wykres: </w:t>
      </w:r>
      <w:r>
        <w:rPr>
          <w:rFonts w:cs="Arial" w:ascii="Corbel" w:hAnsi="Corbel"/>
          <w:sz w:val="18"/>
          <w:szCs w:val="20"/>
        </w:rPr>
        <w:t>Ryzykowne zachowania seksualne</w:t>
      </w:r>
    </w:p>
    <w:p>
      <w:pPr>
        <w:pStyle w:val="Tretekstu"/>
        <w:spacing w:lineRule="auto" w:line="276" w:before="0" w:after="0"/>
        <w:rPr>
          <w:rFonts w:ascii="Corbel" w:hAnsi="Corbel" w:cs="Arial"/>
          <w:sz w:val="18"/>
          <w:szCs w:val="20"/>
        </w:rPr>
      </w:pPr>
      <w:r>
        <w:rPr>
          <w:rFonts w:cs="Arial" w:ascii="Corbel" w:hAnsi="Corbel"/>
          <w:sz w:val="18"/>
          <w:szCs w:val="20"/>
        </w:rPr>
        <w:t>Baza: osoby, które odbywały stosunki seksualne w  ciągu ostatnich 12 miesięcy, N=777</w:t>
      </w:r>
    </w:p>
    <w:p>
      <w:pPr>
        <w:pStyle w:val="Normal"/>
        <w:spacing w:lineRule="auto" w:line="276" w:before="0" w:after="0"/>
        <w:rPr>
          <w:rFonts w:ascii="Corbel" w:hAnsi="Corbel" w:cs="Arial"/>
          <w:sz w:val="20"/>
          <w:szCs w:val="20"/>
        </w:rPr>
      </w:pPr>
      <w:r>
        <w:rPr/>
        <w:drawing>
          <wp:inline distT="0" distB="0" distL="0" distR="0">
            <wp:extent cx="5848350" cy="4362450"/>
            <wp:effectExtent l="0" t="0" r="0" b="0"/>
            <wp:docPr id="22"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pPr>
        <w:pStyle w:val="Normal"/>
        <w:spacing w:lineRule="auto" w:line="276" w:before="0" w:after="0"/>
        <w:rPr>
          <w:rFonts w:ascii="Corbel" w:hAnsi="Corbel"/>
          <w:color w:val="000000"/>
          <w:sz w:val="20"/>
          <w:szCs w:val="20"/>
        </w:rPr>
      </w:pPr>
      <w:r>
        <w:rPr>
          <w:rFonts w:ascii="Corbel" w:hAnsi="Corbel"/>
          <w:color w:val="000000"/>
          <w:sz w:val="20"/>
          <w:szCs w:val="20"/>
        </w:rPr>
      </w:r>
    </w:p>
    <w:p>
      <w:pPr>
        <w:pStyle w:val="Normal"/>
        <w:spacing w:lineRule="auto" w:line="276" w:before="0" w:after="0"/>
        <w:rPr>
          <w:rFonts w:ascii="Corbel" w:hAnsi="Corbel"/>
          <w:color w:val="000000"/>
          <w:sz w:val="20"/>
          <w:szCs w:val="20"/>
        </w:rPr>
      </w:pPr>
      <w:r>
        <w:rPr>
          <w:rFonts w:ascii="Corbel" w:hAnsi="Corbel"/>
          <w:b/>
          <w:color w:val="000000"/>
          <w:sz w:val="20"/>
          <w:szCs w:val="20"/>
        </w:rPr>
        <w:t>Dane na temat niewierności każą więc wątpić w skuteczność monogamii jako metody zabezpieczania się przed ZPDP</w:t>
      </w:r>
      <w:r>
        <w:rPr>
          <w:rFonts w:ascii="Corbel" w:hAnsi="Corbel"/>
          <w:color w:val="000000"/>
          <w:sz w:val="20"/>
          <w:szCs w:val="20"/>
        </w:rPr>
        <w:t>. Wątek ten podejmują jednak tylko nieliczni badani. Większość uznaje, że lepiej o tym nie myśleć.</w:t>
      </w:r>
    </w:p>
    <w:p>
      <w:pPr>
        <w:pStyle w:val="Normal"/>
        <w:spacing w:lineRule="auto" w:line="276" w:before="0" w:after="0"/>
        <w:rPr>
          <w:rFonts w:ascii="Corbel" w:hAnsi="Corbel"/>
          <w:color w:val="000000"/>
          <w:sz w:val="20"/>
          <w:szCs w:val="20"/>
        </w:rPr>
      </w:pPr>
      <w:r>
        <w:rPr>
          <w:rFonts w:ascii="Corbel" w:hAnsi="Corbel"/>
          <w:color w:val="000000"/>
          <w:sz w:val="20"/>
          <w:szCs w:val="20"/>
        </w:rPr>
      </w:r>
    </w:p>
    <w:p>
      <w:pPr>
        <w:pStyle w:val="Normal"/>
        <w:spacing w:lineRule="auto" w:line="276" w:before="0" w:after="0"/>
        <w:rPr>
          <w:rFonts w:ascii="Corbel" w:hAnsi="Corbel"/>
          <w:color w:val="000000"/>
          <w:sz w:val="20"/>
          <w:szCs w:val="20"/>
        </w:rPr>
      </w:pPr>
      <w:r>
        <w:rPr>
          <w:rFonts w:ascii="Corbel" w:hAnsi="Corbel"/>
          <w:color w:val="000000"/>
          <w:sz w:val="20"/>
          <w:szCs w:val="20"/>
        </w:rPr>
        <w:t xml:space="preserve">Abstrahując od niewierności, istotnym wyzwaniem jest odpowiednia ocena ‘zdrowia’ potencjalnego partnera, z którym wchodzi się w relacje o charakterze seksualnym. Tu znowu czynnikiem powstrzymującym przed odpowiednim zabezpieczaniem się jest przekonanie, że wchodzi się w stały związek, z osobą, którą się zna; nie z kimś przypadkowym. W takiej sytuacji </w:t>
      </w:r>
      <w:r>
        <w:rPr>
          <w:rFonts w:ascii="Corbel" w:hAnsi="Corbel"/>
          <w:b/>
          <w:color w:val="000000"/>
          <w:sz w:val="20"/>
          <w:szCs w:val="20"/>
        </w:rPr>
        <w:t>wnioski o stanie zdrowia partnera wyciąga się na podstawie ogólnej opinii o nim</w:t>
      </w:r>
      <w:r>
        <w:rPr>
          <w:rFonts w:ascii="Corbel" w:hAnsi="Corbel"/>
          <w:color w:val="000000"/>
          <w:sz w:val="20"/>
          <w:szCs w:val="20"/>
        </w:rPr>
        <w:t>. Duże znaczenie ma tu miejsce pracy i przekonanie o tym, że ktoś – właśnie w związku z pracą – przechodzi mniej lub bardziej restrykcyjne kontrole medyczne które powinny ewentualne zakażenia ujawnić. Z tego wyprowadza się założenie, że takie osoby podejmują odpowiednie zachowania i nie narażają nikogo na ryzyko zakażenia. Przykładowo, za ‘bezpieczne grupy zawodowe’ uznaje się służbę zdrowia, kierowców, pracowników lokali gastronomicznych czy instytucji edukacyjnych (praca z dziećmi). Oczekuje się, że odpowiednie organy prowadzą odpowiedni nadzór nad takimi miejscami racy.</w:t>
      </w:r>
    </w:p>
    <w:p>
      <w:pPr>
        <w:pStyle w:val="Normal"/>
        <w:spacing w:lineRule="auto" w:line="276" w:before="0" w:after="0"/>
        <w:rPr>
          <w:rFonts w:ascii="Corbel" w:hAnsi="Corbel"/>
          <w:color w:val="000000"/>
          <w:sz w:val="20"/>
          <w:szCs w:val="20"/>
        </w:rPr>
      </w:pPr>
      <w:r>
        <w:rPr>
          <w:rFonts w:ascii="Corbel" w:hAnsi="Corbel"/>
          <w:color w:val="000000"/>
          <w:sz w:val="20"/>
          <w:szCs w:val="20"/>
        </w:rPr>
      </w:r>
    </w:p>
    <w:p>
      <w:pPr>
        <w:pStyle w:val="Normal"/>
        <w:spacing w:lineRule="auto" w:line="276" w:before="0" w:after="0"/>
        <w:rPr>
          <w:rFonts w:ascii="Corbel" w:hAnsi="Corbel"/>
          <w:color w:val="000000"/>
          <w:sz w:val="20"/>
          <w:szCs w:val="20"/>
        </w:rPr>
      </w:pPr>
      <w:r>
        <w:rPr>
          <w:rFonts w:ascii="Corbel" w:hAnsi="Corbel"/>
          <w:color w:val="000000"/>
          <w:sz w:val="20"/>
          <w:szCs w:val="20"/>
        </w:rPr>
        <w:t xml:space="preserve">Nawet jeśli pojawia się podejrzenie, wątpliwość, to jednak </w:t>
      </w:r>
      <w:r>
        <w:rPr>
          <w:rFonts w:ascii="Corbel" w:hAnsi="Corbel"/>
          <w:b/>
          <w:color w:val="000000"/>
          <w:sz w:val="20"/>
          <w:szCs w:val="20"/>
        </w:rPr>
        <w:t>brakuje pomysłu ‘narzędzi’, rozwiązań komunikacyjnych, które pomagałyby odpowiednio zachować się w sytuacji</w:t>
      </w:r>
      <w:r>
        <w:rPr>
          <w:rFonts w:ascii="Corbel" w:hAnsi="Corbel"/>
          <w:color w:val="000000"/>
          <w:sz w:val="20"/>
          <w:szCs w:val="20"/>
        </w:rPr>
        <w:t xml:space="preserve">. Wiele osób nie wie, jak miałoby przeprowadzić taką rozmowę. Nie byli w stanie wyobrazić sobie sytuacji, w której podejmują taki temat ze swoim partnerem. Nawet jeśli mają wątpliwości, podejrzenia. Wiele osób mówiło o tym, że to tylko chwila, moment, że nie ma na to czasu, że to się po prostu dzieje… Nie mieściło im się w głowie, żeby taki moment poprzedzić rozmową o planie na współżycie seksualne, a co dopiero o teście. Takie rzeczy po prostu się wydarzają. Jedynym zabezpieczeniem, z jakiego można w takiej sytuacji skorzystać, jest prezerwatywa. Nawet jednak z niej nie zawsze się korzysta. </w:t>
      </w:r>
    </w:p>
    <w:p>
      <w:pPr>
        <w:pStyle w:val="Normal"/>
        <w:spacing w:lineRule="auto" w:line="276" w:before="0" w:after="0"/>
        <w:rPr>
          <w:rFonts w:ascii="Corbel" w:hAnsi="Corbel"/>
          <w:color w:val="000000"/>
          <w:sz w:val="20"/>
          <w:szCs w:val="20"/>
        </w:rPr>
      </w:pPr>
      <w:r>
        <w:rPr>
          <w:rFonts w:ascii="Corbel" w:hAnsi="Corbel"/>
          <w:color w:val="000000"/>
          <w:sz w:val="20"/>
          <w:szCs w:val="20"/>
        </w:rPr>
      </w:r>
    </w:p>
    <w:p>
      <w:pPr>
        <w:pStyle w:val="Normal"/>
        <w:spacing w:lineRule="auto" w:line="276" w:before="0" w:after="0"/>
        <w:rPr>
          <w:rFonts w:ascii="Corbel" w:hAnsi="Corbel"/>
          <w:sz w:val="20"/>
          <w:szCs w:val="18"/>
        </w:rPr>
      </w:pPr>
      <w:r>
        <w:rPr>
          <w:rFonts w:ascii="Corbel" w:hAnsi="Corbel"/>
          <w:sz w:val="20"/>
          <w:szCs w:val="18"/>
        </w:rPr>
      </w:r>
    </w:p>
    <w:tbl>
      <w:tblPr>
        <w:tblStyle w:val="Tabela-Siatka"/>
        <w:tblW w:w="9062" w:type="dxa"/>
        <w:jc w:val="left"/>
        <w:tblInd w:w="0" w:type="dxa"/>
        <w:tblCellMar>
          <w:top w:w="0" w:type="dxa"/>
          <w:left w:w="108" w:type="dxa"/>
          <w:bottom w:w="0" w:type="dxa"/>
          <w:right w:w="108" w:type="dxa"/>
        </w:tblCellMar>
        <w:tblLook w:firstRow="1" w:noVBand="1" w:lastRow="0" w:firstColumn="1" w:lastColumn="0" w:noHBand="0" w:val="04a0"/>
      </w:tblPr>
      <w:tblGrid>
        <w:gridCol w:w="4530"/>
        <w:gridCol w:w="4531"/>
      </w:tblGrid>
      <w:tr>
        <w:trPr/>
        <w:tc>
          <w:tcPr>
            <w:tcW w:w="4530" w:type="dxa"/>
            <w:tcBorders/>
            <w:shd w:color="auto" w:fill="D8DB5F" w:val="clear"/>
            <w:tcMar>
              <w:left w:w="108" w:type="dxa"/>
            </w:tcMar>
          </w:tcPr>
          <w:p>
            <w:pPr>
              <w:pStyle w:val="Normal"/>
              <w:spacing w:lineRule="auto" w:line="276" w:before="0" w:after="0"/>
              <w:rPr>
                <w:rFonts w:ascii="Corbel" w:hAnsi="Corbel" w:eastAsia="Calibri"/>
                <w:b/>
                <w:b/>
                <w:bCs/>
                <w:sz w:val="18"/>
                <w:lang w:eastAsia="en-US"/>
              </w:rPr>
            </w:pPr>
            <w:r>
              <w:rPr>
                <w:rFonts w:eastAsia="Calibri" w:cs="" w:cstheme="minorBidi" w:ascii="Corbel" w:hAnsi="Corbel"/>
                <w:b/>
                <w:bCs/>
                <w:sz w:val="18"/>
                <w:szCs w:val="22"/>
                <w:lang w:eastAsia="en-US"/>
              </w:rPr>
              <w:t xml:space="preserve">Kobiety </w:t>
            </w:r>
          </w:p>
        </w:tc>
        <w:tc>
          <w:tcPr>
            <w:tcW w:w="4531" w:type="dxa"/>
            <w:tcBorders/>
            <w:shd w:color="auto" w:fill="D8DB5F" w:val="clear"/>
            <w:tcMar>
              <w:left w:w="108" w:type="dxa"/>
            </w:tcMar>
          </w:tcPr>
          <w:p>
            <w:pPr>
              <w:pStyle w:val="Normal"/>
              <w:spacing w:lineRule="auto" w:line="276" w:before="0" w:after="0"/>
              <w:rPr>
                <w:rFonts w:ascii="Corbel" w:hAnsi="Corbel" w:eastAsia="Calibri"/>
                <w:b/>
                <w:b/>
                <w:bCs/>
                <w:sz w:val="18"/>
                <w:lang w:eastAsia="en-US"/>
              </w:rPr>
            </w:pPr>
            <w:r>
              <w:rPr>
                <w:rFonts w:eastAsia="Calibri" w:cs="" w:cstheme="minorBidi" w:ascii="Corbel" w:hAnsi="Corbel"/>
                <w:b/>
                <w:bCs/>
                <w:sz w:val="18"/>
                <w:szCs w:val="22"/>
                <w:lang w:eastAsia="en-US"/>
              </w:rPr>
              <w:t xml:space="preserve">Mężczyźni </w:t>
            </w:r>
          </w:p>
        </w:tc>
      </w:tr>
      <w:tr>
        <w:trPr/>
        <w:tc>
          <w:tcPr>
            <w:tcW w:w="9061" w:type="dxa"/>
            <w:gridSpan w:val="2"/>
            <w:tcBorders/>
            <w:shd w:fill="auto" w:val="clear"/>
            <w:tcMar>
              <w:left w:w="108" w:type="dxa"/>
            </w:tcMar>
          </w:tcPr>
          <w:p>
            <w:pPr>
              <w:pStyle w:val="Normal"/>
              <w:spacing w:lineRule="auto" w:line="276" w:before="0" w:after="0"/>
              <w:jc w:val="center"/>
              <w:rPr>
                <w:rFonts w:ascii="Corbel" w:hAnsi="Corbel" w:eastAsia="Calibri"/>
                <w:bCs/>
                <w:sz w:val="18"/>
                <w:lang w:eastAsia="en-US"/>
              </w:rPr>
            </w:pPr>
            <w:r>
              <w:rPr>
                <w:rFonts w:eastAsia="Calibri" w:cs="" w:cstheme="minorBidi" w:ascii="Corbel" w:hAnsi="Corbel"/>
                <w:bCs/>
                <w:sz w:val="18"/>
                <w:szCs w:val="22"/>
                <w:lang w:eastAsia="en-US"/>
              </w:rPr>
              <w:t>W tym zakresie nie zaobserwowano żadnych różnić miedzy kobietami a mężczyznami.</w:t>
            </w:r>
          </w:p>
          <w:p>
            <w:pPr>
              <w:pStyle w:val="Normal"/>
              <w:spacing w:lineRule="auto" w:line="276" w:before="0" w:after="0"/>
              <w:jc w:val="center"/>
              <w:rPr>
                <w:rFonts w:ascii="Corbel" w:hAnsi="Corbel" w:eastAsia="Calibri" w:cs="" w:cstheme="minorBidi"/>
                <w:bCs/>
                <w:sz w:val="18"/>
                <w:szCs w:val="22"/>
                <w:lang w:eastAsia="en-US"/>
              </w:rPr>
            </w:pPr>
            <w:r>
              <w:rPr>
                <w:rFonts w:eastAsia="Calibri" w:cs="" w:cstheme="minorBidi" w:ascii="Corbel" w:hAnsi="Corbel"/>
                <w:bCs/>
                <w:sz w:val="18"/>
                <w:szCs w:val="22"/>
                <w:lang w:eastAsia="en-US"/>
              </w:rPr>
            </w:r>
          </w:p>
        </w:tc>
      </w:tr>
    </w:tbl>
    <w:p>
      <w:pPr>
        <w:pStyle w:val="Normal"/>
        <w:spacing w:lineRule="auto" w:line="276" w:before="0" w:after="0"/>
        <w:rPr>
          <w:rFonts w:ascii="Corbel" w:hAnsi="Corbel"/>
          <w:sz w:val="20"/>
          <w:szCs w:val="18"/>
        </w:rPr>
      </w:pPr>
      <w:r>
        <w:rPr>
          <w:rFonts w:ascii="Corbel" w:hAnsi="Corbel"/>
          <w:sz w:val="20"/>
          <w:szCs w:val="18"/>
        </w:rPr>
      </w:r>
    </w:p>
    <w:p>
      <w:pPr>
        <w:pStyle w:val="Normal"/>
        <w:spacing w:lineRule="auto" w:line="276" w:before="0" w:after="0"/>
        <w:rPr>
          <w:rFonts w:ascii="Corbel" w:hAnsi="Corbel"/>
          <w:sz w:val="20"/>
          <w:szCs w:val="18"/>
        </w:rPr>
      </w:pPr>
      <w:r>
        <w:rPr>
          <w:rFonts w:ascii="Corbel" w:hAnsi="Corbel"/>
          <w:sz w:val="20"/>
          <w:szCs w:val="18"/>
        </w:rPr>
      </w:r>
    </w:p>
    <w:p>
      <w:pPr>
        <w:pStyle w:val="Normal"/>
        <w:spacing w:lineRule="auto" w:line="276" w:before="0" w:after="0"/>
        <w:rPr>
          <w:rFonts w:ascii="Corbel" w:hAnsi="Corbel"/>
          <w:b/>
          <w:b/>
          <w:color w:val="C00000"/>
          <w:sz w:val="22"/>
          <w:szCs w:val="20"/>
        </w:rPr>
      </w:pPr>
      <w:r>
        <w:rPr>
          <w:rFonts w:ascii="Corbel" w:hAnsi="Corbel"/>
          <w:b/>
          <w:color w:val="C00000"/>
          <w:sz w:val="22"/>
          <w:szCs w:val="20"/>
        </w:rPr>
        <w:t xml:space="preserve">Trzeba uznać, że badani nie stosują skutecznych zabezpieczeń, chroniących przed ZPDP. </w:t>
      </w:r>
    </w:p>
    <w:p>
      <w:pPr>
        <w:pStyle w:val="Normal"/>
        <w:spacing w:lineRule="auto" w:line="276" w:before="0" w:after="0"/>
        <w:rPr>
          <w:rFonts w:ascii="Corbel" w:hAnsi="Corbel"/>
          <w:b/>
          <w:b/>
          <w:color w:val="C00000"/>
          <w:sz w:val="22"/>
          <w:szCs w:val="20"/>
        </w:rPr>
      </w:pPr>
      <w:r>
        <w:rPr>
          <w:rFonts w:ascii="Corbel" w:hAnsi="Corbel"/>
          <w:b/>
          <w:color w:val="C00000"/>
          <w:sz w:val="22"/>
          <w:szCs w:val="20"/>
        </w:rPr>
        <w:t>Podstawowe zabezpieczenie opiera się na zaufaniu do partnera, co jak wynika z danych nt. niewierności, nie jest dobrym rozwiązaniem.</w:t>
      </w:r>
    </w:p>
    <w:p>
      <w:pPr>
        <w:pStyle w:val="Normal"/>
        <w:spacing w:lineRule="auto" w:line="276" w:before="0" w:after="0"/>
        <w:rPr>
          <w:rFonts w:ascii="Corbel" w:hAnsi="Corbel"/>
          <w:b/>
          <w:b/>
          <w:color w:val="C00000"/>
          <w:sz w:val="22"/>
          <w:szCs w:val="20"/>
        </w:rPr>
      </w:pPr>
      <w:r>
        <w:rPr>
          <w:rFonts w:ascii="Corbel" w:hAnsi="Corbel"/>
          <w:b/>
          <w:color w:val="C00000"/>
          <w:sz w:val="22"/>
          <w:szCs w:val="20"/>
        </w:rPr>
        <w:t>Stosowanie prezerwatywy – choć i tak niedostatecznie częste – jest nakierowane przede wszystkim na unikanie niechcianej ciąży niż zabezpieczenie przed chorobami. W przypadku osób starszych ten motyw w ogóle znika, co może prowadzić do rezygnacji z jakichkolwiek zabezpieczeń.</w:t>
      </w:r>
    </w:p>
    <w:p>
      <w:pPr>
        <w:pStyle w:val="Normal"/>
        <w:spacing w:lineRule="auto" w:line="276" w:before="0" w:after="0"/>
        <w:rPr>
          <w:rFonts w:ascii="Corbel" w:hAnsi="Corbel" w:eastAsia="Calibri"/>
          <w:b/>
          <w:b/>
          <w:bCs/>
          <w:color w:val="C00000"/>
          <w:sz w:val="22"/>
          <w:szCs w:val="22"/>
          <w:lang w:eastAsia="en-US"/>
        </w:rPr>
      </w:pPr>
      <w:r>
        <w:rPr>
          <w:rFonts w:eastAsia="Calibri" w:ascii="Corbel" w:hAnsi="Corbel"/>
          <w:b/>
          <w:bCs/>
          <w:color w:val="C00000"/>
          <w:sz w:val="22"/>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Potrzeby informacyjne</w:t>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
          <w:bCs/>
          <w:sz w:val="20"/>
          <w:szCs w:val="22"/>
          <w:lang w:eastAsia="en-US"/>
        </w:rPr>
        <w:t>Ludzie nie poszukują aktywnie informacji nt. ZPDP</w:t>
      </w:r>
      <w:r>
        <w:rPr>
          <w:rFonts w:eastAsia="Calibri" w:ascii="Corbel" w:hAnsi="Corbel"/>
          <w:bCs/>
          <w:sz w:val="20"/>
          <w:szCs w:val="22"/>
          <w:lang w:eastAsia="en-US"/>
        </w:rPr>
        <w:t xml:space="preserve">. Raczej zderzają się z nimi w sposób przypadkowy. Coś wiedzą, zostały zbudowane pewne skojarzenia. Jak zostało to zaznaczone wcześniej, temat wydaje się nieco przebrzmiały. Ludzie dobrze pamiętają szok związany z AIDS, pamiętają pierwsze wyraziste historie osób umierających na AIDS: Freddie Mercury, Sławomir Siejka. Z początku lat 1990-tych pochodzi też większość historii – opowiedzianych w filmach – na temat osób chorych na AIDS. Pamięta się przede wszystkim film „Filadelfia” z Tomem Hanksem, który wcielił się tam w rolę homoseksualisty. Zbitki AIDS-homoseksualizm oraz AIDS-narkomania są bardzo silne. Mimo że z tyłu głowy pojawiają się skojarzenia związane z przypadkowymi zakażeniami, np. przez transfuzję krwi czy niewłaściwie przeprowadzane procedury medyczne, to jednak </w:t>
      </w:r>
      <w:r>
        <w:rPr>
          <w:rFonts w:eastAsia="Calibri" w:ascii="Corbel" w:hAnsi="Corbel"/>
          <w:b/>
          <w:bCs/>
          <w:sz w:val="20"/>
          <w:szCs w:val="22"/>
          <w:lang w:eastAsia="en-US"/>
        </w:rPr>
        <w:t>choroba ta kojarzy się mocno ze specyficznymi stylami życia i środowiskami społecznymi. W efekcie jest to sprawa, która ‘mnie nie dotyczy’</w:t>
      </w:r>
      <w:r>
        <w:rPr>
          <w:rFonts w:eastAsia="Calibri" w:ascii="Corbel" w:hAnsi="Corbel"/>
          <w:bCs/>
          <w:sz w:val="20"/>
          <w:szCs w:val="22"/>
          <w:lang w:eastAsia="en-US"/>
        </w:rPr>
        <w:t xml:space="preserve"> i nie chcę się niczego dowiadywać. </w:t>
      </w:r>
      <w:r>
        <w:rPr>
          <w:rFonts w:eastAsia="Calibri" w:ascii="Corbel" w:hAnsi="Corbel"/>
          <w:b/>
          <w:bCs/>
          <w:sz w:val="20"/>
          <w:szCs w:val="22"/>
          <w:lang w:eastAsia="en-US"/>
        </w:rPr>
        <w:t>Wiem, ile wiem, i to mi wystarczy</w:t>
      </w:r>
      <w:r>
        <w:rPr>
          <w:rFonts w:eastAsia="Calibri" w:ascii="Corbel" w:hAnsi="Corbel"/>
          <w:bCs/>
          <w:sz w:val="20"/>
          <w:szCs w:val="22"/>
          <w:lang w:eastAsia="en-US"/>
        </w:rPr>
        <w:t xml:space="preserve">. To najczęstszy typ postawy.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color w:val="000000"/>
          <w:sz w:val="20"/>
          <w:szCs w:val="18"/>
        </w:rPr>
      </w:pPr>
      <w:r>
        <w:rPr>
          <w:rFonts w:eastAsia="Calibri" w:ascii="Corbel" w:hAnsi="Corbel"/>
          <w:bCs/>
          <w:sz w:val="20"/>
          <w:szCs w:val="22"/>
          <w:lang w:eastAsia="en-US"/>
        </w:rPr>
        <w:t xml:space="preserve">Z wypowiedzi badanych można wyczytać, że </w:t>
      </w:r>
      <w:r>
        <w:rPr>
          <w:rFonts w:eastAsia="Calibri" w:ascii="Corbel" w:hAnsi="Corbel"/>
          <w:b/>
          <w:bCs/>
          <w:sz w:val="20"/>
          <w:szCs w:val="22"/>
          <w:lang w:eastAsia="en-US"/>
        </w:rPr>
        <w:t>temat</w:t>
      </w:r>
      <w:r>
        <w:rPr>
          <w:rFonts w:eastAsia="Calibri" w:ascii="Corbel" w:hAnsi="Corbel"/>
          <w:bCs/>
          <w:sz w:val="20"/>
          <w:szCs w:val="22"/>
          <w:lang w:eastAsia="en-US"/>
        </w:rPr>
        <w:t xml:space="preserve"> </w:t>
      </w:r>
      <w:r>
        <w:rPr>
          <w:rFonts w:eastAsia="Calibri" w:ascii="Corbel" w:hAnsi="Corbel"/>
          <w:b/>
          <w:bCs/>
          <w:sz w:val="20"/>
          <w:szCs w:val="22"/>
          <w:lang w:eastAsia="en-US"/>
        </w:rPr>
        <w:t>jest AIDS jest trochę przykurzony</w:t>
      </w:r>
      <w:r>
        <w:rPr>
          <w:rFonts w:eastAsia="Calibri" w:ascii="Corbel" w:hAnsi="Corbel"/>
          <w:bCs/>
          <w:sz w:val="20"/>
          <w:szCs w:val="22"/>
          <w:lang w:eastAsia="en-US"/>
        </w:rPr>
        <w:t xml:space="preserve">. Przez brak nowych doniesień medialnych powstaje wrażenie, że </w:t>
      </w:r>
      <w:r>
        <w:rPr>
          <w:rFonts w:eastAsia="Calibri" w:ascii="Corbel" w:hAnsi="Corbel"/>
          <w:b/>
          <w:bCs/>
          <w:sz w:val="20"/>
          <w:szCs w:val="22"/>
          <w:lang w:eastAsia="en-US"/>
        </w:rPr>
        <w:t>problem został opanowany</w:t>
      </w:r>
      <w:r>
        <w:rPr>
          <w:rFonts w:eastAsia="Calibri" w:ascii="Corbel" w:hAnsi="Corbel"/>
          <w:bCs/>
          <w:sz w:val="20"/>
          <w:szCs w:val="22"/>
          <w:lang w:eastAsia="en-US"/>
        </w:rPr>
        <w:t xml:space="preserve">. Niektórzy sądzili nawet, że jest szczepionka na AIDS; inni – choć wiedzą, że choroba jest nieuleczalna – sądzą, że medycyna poszła w tym zakresie na tyle naprzód, że </w:t>
      </w:r>
      <w:r>
        <w:rPr>
          <w:rFonts w:eastAsia="Calibri" w:ascii="Corbel" w:hAnsi="Corbel"/>
          <w:b/>
          <w:bCs/>
          <w:sz w:val="20"/>
          <w:szCs w:val="22"/>
          <w:lang w:eastAsia="en-US"/>
        </w:rPr>
        <w:t>choroba ze śmiertelnego wyroku, zmieniła się w jedno z wielu chronicznych schorzeń – takich, jak choćby cukrzyca</w:t>
      </w:r>
      <w:r>
        <w:rPr>
          <w:rFonts w:eastAsia="Calibri" w:ascii="Corbel" w:hAnsi="Corbel"/>
          <w:bCs/>
          <w:sz w:val="20"/>
          <w:szCs w:val="22"/>
          <w:lang w:eastAsia="en-US"/>
        </w:rPr>
        <w:t xml:space="preserve">: można z nim żyć przez wiele lat, na stosunkowo dobrym poziomie. Taki sposób myślenia prowadzi do postawy typu ‘przeczekanie’: </w:t>
      </w:r>
      <w:r>
        <w:rPr>
          <w:rFonts w:ascii="Corbel" w:hAnsi="Corbel"/>
          <w:color w:val="000000"/>
          <w:sz w:val="20"/>
          <w:szCs w:val="18"/>
        </w:rPr>
        <w:t xml:space="preserve">skoro </w:t>
      </w:r>
      <w:r>
        <w:rPr>
          <w:rFonts w:ascii="Corbel" w:hAnsi="Corbel"/>
          <w:b/>
          <w:color w:val="000000"/>
          <w:sz w:val="20"/>
          <w:szCs w:val="18"/>
        </w:rPr>
        <w:t>większość chorób przynoszony drogą płciową. można wyleczyć, a przynajmniej zaleczyć</w:t>
      </w:r>
      <w:r>
        <w:rPr>
          <w:rFonts w:ascii="Corbel" w:hAnsi="Corbel"/>
          <w:color w:val="000000"/>
          <w:sz w:val="20"/>
          <w:szCs w:val="18"/>
        </w:rPr>
        <w:t>, to nie ma więc sensu obnosić się z informacją o tym, że ktoś jest chory. Stan choroby jest postrzegany jako przejściowy i nie ma sensu robić na ten temat szumu. Co najwyżej powinno się – wśród chorych – propagować informacje i sposobach leczenia i adresy placówek prowadzących takie leczenie.</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Wiele osób na co dzień nie myśli o zakażeniu. Uważają, że ich styl życia immunizuje ich wobec zagrożenia ZPDP, bo trzeba prowadzić odpowiedni styl życia i narażać się na ryzyko, żeby ‘złapać’ którąś z tych chorób. Przeważnie więc badani czują się bezpiecznie. Ale to dlatego, że nie myślą o temacie. Jednak rzucenie hasła ‘chory jest w twoim otoczeniu’ mocno niepokoi. W tym kontekście niektórzy snują wizję, w których osoba zakażona swoim zachowaniem mogą celowo (np. ze względu na poczucie wykluczenia i chęć ‘odegrania się’ na społeczeństwie) lub przypadkowo narażać innych na ryzyko. </w:t>
      </w:r>
      <w:r>
        <w:rPr>
          <w:rFonts w:ascii="Corbel" w:hAnsi="Corbel"/>
          <w:color w:val="000000"/>
          <w:sz w:val="20"/>
          <w:szCs w:val="18"/>
        </w:rPr>
        <w:t xml:space="preserve">Wtedy człowiek uświadamia sobie, że ma tylko bardzo ogólne pojęcie na temat tej choroby, a posiadane informacje są nieprecyzyjne. Ta niewiedza budzi lęk i skłania do wycofania się z sytuacji, albo </w:t>
      </w:r>
      <w:r>
        <w:rPr>
          <w:rFonts w:eastAsia="Calibri" w:ascii="Corbel" w:hAnsi="Corbel"/>
          <w:bCs/>
          <w:sz w:val="20"/>
          <w:szCs w:val="22"/>
          <w:lang w:eastAsia="en-US"/>
        </w:rPr>
        <w:t xml:space="preserve">prowadzi do </w:t>
      </w:r>
      <w:r>
        <w:rPr>
          <w:rFonts w:eastAsia="Calibri" w:ascii="Corbel" w:hAnsi="Corbel"/>
          <w:b/>
          <w:bCs/>
          <w:sz w:val="20"/>
          <w:szCs w:val="22"/>
          <w:lang w:eastAsia="en-US"/>
        </w:rPr>
        <w:t>zapotrzebowania na informacje na temat choroby: to, skąd się ona bierze, jak się nią zarazić i jak postępować w kontakcie z osobą zakażoną. Potrzebna jest precyzyjna instrukcja postępowania</w:t>
      </w:r>
      <w:r>
        <w:rPr>
          <w:rFonts w:eastAsia="Calibri" w:ascii="Corbel" w:hAnsi="Corbel"/>
          <w:bCs/>
          <w:sz w:val="20"/>
          <w:szCs w:val="22"/>
          <w:lang w:eastAsia="en-US"/>
        </w:rPr>
        <w:t>. Taka postawa jest jednak rzadka i raczej nie pojawia się w pierwszym odruchu; wymaga refleksji. Ponadto, wiele osób deklaruje, że takimi informacjami zainteresowaliby się, gdyby znaleźli się w takiej sytuacji – kiedy byłoby im to potrzebne. Nie szukaliby takich informacji ‘ot tak’, żeby wiedzieć.</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color w:val="000000"/>
          <w:sz w:val="20"/>
          <w:szCs w:val="18"/>
        </w:rPr>
      </w:pPr>
      <w:r>
        <w:rPr>
          <w:rFonts w:ascii="Corbel" w:hAnsi="Corbel"/>
          <w:color w:val="000000"/>
          <w:sz w:val="20"/>
          <w:szCs w:val="18"/>
        </w:rPr>
        <w:t xml:space="preserve">Przeważnie pojawia się chęć, by to </w:t>
      </w:r>
      <w:r>
        <w:rPr>
          <w:rFonts w:ascii="Corbel" w:hAnsi="Corbel"/>
          <w:b/>
          <w:color w:val="000000"/>
          <w:sz w:val="20"/>
          <w:szCs w:val="18"/>
        </w:rPr>
        <w:t>na osobę zakażoną przenieść odpowiedzialność za zapewnienie bezpieczeństwa wszystkim wokół</w:t>
      </w:r>
      <w:r>
        <w:rPr>
          <w:rFonts w:ascii="Corbel" w:hAnsi="Corbel"/>
          <w:color w:val="000000"/>
          <w:sz w:val="20"/>
          <w:szCs w:val="18"/>
        </w:rPr>
        <w:t xml:space="preserve">. To osoba zakażona powinna dbać o higienę, to ona powinna informować, jak należy postępować, powinna ostrzegać, instruować, dbać… </w:t>
      </w:r>
    </w:p>
    <w:p>
      <w:pPr>
        <w:pStyle w:val="Normal"/>
        <w:spacing w:lineRule="auto" w:line="276" w:before="0" w:after="0"/>
        <w:rPr>
          <w:rFonts w:ascii="Corbel" w:hAnsi="Corbel"/>
          <w:color w:val="000000"/>
          <w:sz w:val="18"/>
          <w:szCs w:val="18"/>
        </w:rPr>
      </w:pPr>
      <w:r>
        <w:rPr>
          <w:rFonts w:ascii="Corbel" w:hAnsi="Corbel"/>
          <w:color w:val="000000"/>
          <w:sz w:val="18"/>
          <w:szCs w:val="18"/>
        </w:rPr>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Osoby zarażone raczej trzymają w tajemnicy swoje schorzenie. Nie możemy rozpoznać często osoby chorej od zdrowej. Ludzie wstydzą się swoich chorób, nie chcą się tym chwalić przed nikim. Wolą taką chorobę wyleczyć, jeżeli jest taka możliwość i zapomnieć o sprawie. (…) Podstawą u takich osób jest higiena. Jeżeli jest zarażona, to ona powinna o to zadbać. My też, jeżeli wiemy, że wśród nas jest chora osoba, to powinniśmy również o nią dbać. [Gdańsk, M]</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Myślę, że na początku jak byśmy się dowiedzieli, że nasz znajomy jest zarażony wirusem, to sprawdzalibyśmy dokładnie naszą dłoń przed przywitaniem, czy nie jest rozcięta skóra. To byłby taki pierwszy odruch, człowiek by się na pewno obawiał, czy nic mu nie zagraża. Na pewno bym nie korzystał z jego naczyń. [Gdańsk, M]</w:t>
      </w:r>
    </w:p>
    <w:p>
      <w:pPr>
        <w:pStyle w:val="Normal"/>
        <w:spacing w:lineRule="auto" w:line="276"/>
        <w:rPr>
          <w:rFonts w:ascii="Corbel" w:hAnsi="Corbel"/>
          <w:iCs/>
          <w:color w:val="7F7F7F" w:themeColor="text1" w:themeTint="80"/>
          <w:sz w:val="18"/>
          <w:szCs w:val="18"/>
        </w:rPr>
      </w:pPr>
      <w:r>
        <w:rPr>
          <w:rFonts w:ascii="Corbel" w:hAnsi="Corbel"/>
          <w:color w:val="7F7F7F" w:themeColor="text1" w:themeTint="80"/>
          <w:sz w:val="18"/>
          <w:szCs w:val="18"/>
        </w:rPr>
        <w:t xml:space="preserve">Takie zarażone osoby przede wszystkim powinny zwrócić uwagę na to, jak mogą drugą osobę zarazić, żeby sami nie byli odpowiedzialni za ewentualne zarażenie. Jak ta osoba jest na tyle w porządku, to jest sama na tyle ostrożna, żeby kogoś nie zarazić.  </w:t>
      </w:r>
      <w:r>
        <w:rPr>
          <w:rFonts w:ascii="Corbel" w:hAnsi="Corbel"/>
          <w:iCs/>
          <w:color w:val="7F7F7F" w:themeColor="text1" w:themeTint="80"/>
          <w:sz w:val="18"/>
          <w:szCs w:val="18"/>
        </w:rPr>
        <w:t>[Gdańsk, M]</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Bardziej powinni być uświadamiani ci, którzy chorują, żeby wiedzieli jak mają się zachowywać. Żeby nie dopuszczać do sytuacji, że koleżanka zostanie zarażona. (…) Ludzie są nieświadomi, że są chorzy. Są zarażenia w szpitalach. Jak wyskoczą krosty nikt już nikogo nie zaraża. (…) W badaniach podstawowych wykrywają, W korporacjach co jakiś czas są badania młodych ludzi. [Radom,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Trzeba zachować zimną krew, przyjąć do wiadomości. Mając poziom wiedzy na ten temat zachowuję się normalnie. Przez patrzenie się nie zarazi. (…) Rozmawiać mogę normalnie, ale nie chcę żeby coś mi robił. Nigdy nie wiadomo co u niego w kopule jest. Ja wolę nie pić tej herbaty, którą on zrobi. (…) Więcej bym czytała, żeby się upewnić. Więcej informacji nie tylko ogólnikowych. Życie mamy jedno. Nie można lekceważyć, nawet jeżeli to jest bliska. (…) Taka osoba dużo wie na ten temat i może przekazać. Zarażeni muszą wiedzieć wszystko. [Białystok, K]</w:t>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t>Chciałabym wiedzieć jak zachowywać się z taką osobą. Jakie są pierwsze objawy. Nie interesowałam się AIDS. Tyle, co z telewizji. [Radom, K]</w:t>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tbl>
      <w:tblPr>
        <w:tblStyle w:val="Tabela-Siatka"/>
        <w:tblW w:w="9062" w:type="dxa"/>
        <w:jc w:val="left"/>
        <w:tblInd w:w="0" w:type="dxa"/>
        <w:tblCellMar>
          <w:top w:w="0" w:type="dxa"/>
          <w:left w:w="108" w:type="dxa"/>
          <w:bottom w:w="0" w:type="dxa"/>
          <w:right w:w="108" w:type="dxa"/>
        </w:tblCellMar>
        <w:tblLook w:firstRow="1" w:noVBand="1" w:lastRow="0" w:firstColumn="1" w:lastColumn="0" w:noHBand="0" w:val="04a0"/>
      </w:tblPr>
      <w:tblGrid>
        <w:gridCol w:w="4530"/>
        <w:gridCol w:w="4531"/>
      </w:tblGrid>
      <w:tr>
        <w:trPr/>
        <w:tc>
          <w:tcPr>
            <w:tcW w:w="4530" w:type="dxa"/>
            <w:tcBorders/>
            <w:shd w:color="auto" w:fill="D8DB5F" w:val="clear"/>
            <w:tcMar>
              <w:left w:w="108" w:type="dxa"/>
            </w:tcMar>
          </w:tcPr>
          <w:p>
            <w:pPr>
              <w:pStyle w:val="Normal"/>
              <w:spacing w:lineRule="auto" w:line="276" w:before="0" w:after="0"/>
              <w:rPr>
                <w:rFonts w:ascii="Corbel" w:hAnsi="Corbel" w:eastAsia="Calibri"/>
                <w:b/>
                <w:b/>
                <w:bCs/>
                <w:sz w:val="18"/>
                <w:lang w:eastAsia="en-US"/>
              </w:rPr>
            </w:pPr>
            <w:r>
              <w:rPr>
                <w:rFonts w:eastAsia="Calibri" w:cs="" w:cstheme="minorBidi" w:ascii="Corbel" w:hAnsi="Corbel"/>
                <w:b/>
                <w:bCs/>
                <w:sz w:val="18"/>
                <w:szCs w:val="22"/>
                <w:lang w:eastAsia="en-US"/>
              </w:rPr>
              <w:t xml:space="preserve">Kobiety </w:t>
            </w:r>
          </w:p>
        </w:tc>
        <w:tc>
          <w:tcPr>
            <w:tcW w:w="4531" w:type="dxa"/>
            <w:tcBorders/>
            <w:shd w:color="auto" w:fill="D8DB5F" w:val="clear"/>
            <w:tcMar>
              <w:left w:w="108" w:type="dxa"/>
            </w:tcMar>
          </w:tcPr>
          <w:p>
            <w:pPr>
              <w:pStyle w:val="Normal"/>
              <w:spacing w:lineRule="auto" w:line="276" w:before="0" w:after="0"/>
              <w:rPr>
                <w:rFonts w:ascii="Corbel" w:hAnsi="Corbel" w:eastAsia="Calibri"/>
                <w:b/>
                <w:b/>
                <w:bCs/>
                <w:sz w:val="18"/>
                <w:lang w:eastAsia="en-US"/>
              </w:rPr>
            </w:pPr>
            <w:r>
              <w:rPr>
                <w:rFonts w:eastAsia="Calibri" w:cs="" w:cstheme="minorBidi" w:ascii="Corbel" w:hAnsi="Corbel"/>
                <w:b/>
                <w:bCs/>
                <w:sz w:val="18"/>
                <w:szCs w:val="22"/>
                <w:lang w:eastAsia="en-US"/>
              </w:rPr>
              <w:t xml:space="preserve">Mężczyźni </w:t>
            </w:r>
          </w:p>
        </w:tc>
      </w:tr>
      <w:tr>
        <w:trPr/>
        <w:tc>
          <w:tcPr>
            <w:tcW w:w="9061" w:type="dxa"/>
            <w:gridSpan w:val="2"/>
            <w:tcBorders/>
            <w:shd w:fill="auto" w:val="clear"/>
            <w:tcMar>
              <w:left w:w="108" w:type="dxa"/>
            </w:tcMar>
          </w:tcPr>
          <w:p>
            <w:pPr>
              <w:pStyle w:val="Normal"/>
              <w:spacing w:lineRule="auto" w:line="276" w:before="0" w:after="0"/>
              <w:jc w:val="center"/>
              <w:rPr>
                <w:rFonts w:ascii="Corbel" w:hAnsi="Corbel" w:eastAsia="Calibri"/>
                <w:bCs/>
                <w:sz w:val="18"/>
                <w:lang w:eastAsia="en-US"/>
              </w:rPr>
            </w:pPr>
            <w:r>
              <w:rPr>
                <w:rFonts w:eastAsia="Calibri" w:cs="" w:cstheme="minorBidi" w:ascii="Corbel" w:hAnsi="Corbel"/>
                <w:bCs/>
                <w:sz w:val="18"/>
                <w:szCs w:val="22"/>
                <w:lang w:eastAsia="en-US"/>
              </w:rPr>
              <w:t>W tym zakresie nie zaobserwowano różnic miedzy kobietami a mężczyznami.</w:t>
            </w:r>
          </w:p>
          <w:p>
            <w:pPr>
              <w:pStyle w:val="Normal"/>
              <w:spacing w:lineRule="auto" w:line="276" w:before="0" w:after="0"/>
              <w:jc w:val="center"/>
              <w:rPr>
                <w:rFonts w:ascii="Corbel" w:hAnsi="Corbel" w:eastAsia="Calibri" w:cs="" w:cstheme="minorBidi"/>
                <w:bCs/>
                <w:sz w:val="18"/>
                <w:szCs w:val="22"/>
                <w:lang w:eastAsia="en-US"/>
              </w:rPr>
            </w:pPr>
            <w:r>
              <w:rPr>
                <w:rFonts w:eastAsia="Calibri" w:cs="" w:cstheme="minorBidi" w:ascii="Corbel" w:hAnsi="Corbel"/>
                <w:bCs/>
                <w:sz w:val="18"/>
                <w:szCs w:val="22"/>
                <w:lang w:eastAsia="en-US"/>
              </w:rPr>
            </w:r>
          </w:p>
        </w:tc>
      </w:tr>
    </w:tbl>
    <w:p>
      <w:pPr>
        <w:pStyle w:val="Normal"/>
        <w:spacing w:lineRule="auto" w:line="276" w:before="0" w:after="0"/>
        <w:rPr>
          <w:rFonts w:ascii="Corbel" w:hAnsi="Corbel"/>
          <w:sz w:val="20"/>
          <w:szCs w:val="18"/>
        </w:rPr>
      </w:pPr>
      <w:r>
        <w:rPr>
          <w:rFonts w:ascii="Corbel" w:hAnsi="Corbel"/>
          <w:sz w:val="20"/>
          <w:szCs w:val="18"/>
        </w:rPr>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Większość badanych nie odczuwa żadnej potrzeby poszerzania własnej wiedzy nt. ZPDP. Problem ich nie dotyczy, więc po co mają się nim zajmować?</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 xml:space="preserve">W wyniku wymuszonej refleksji pojawia się zapotrzebowanie na klarowne instrukcje nt. zachowania i profilaktyki w kontekście ZPDP – przede wszystkim w kontekście AIDS. </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W przypadku większości chorób wystarczającym zabezpieczeniem jest wierność partnerowi i podstawowe zasady higieny. AIDS jest mniej ‘oswojone’ i wydaje się, że łatwo o przypadkowe zakażenie. Potrzebne są wiec wyraźne listy zachowań typu ‘dos and don’ts’.</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r>
    </w:p>
    <w:p>
      <w:pPr>
        <w:pStyle w:val="Normal"/>
        <w:spacing w:before="0" w:after="0"/>
        <w:jc w:val="left"/>
        <w:rPr>
          <w:rFonts w:ascii="Corbel" w:hAnsi="Corbel"/>
          <w:color w:val="7F7F7F" w:themeColor="text1" w:themeTint="80"/>
          <w:sz w:val="2"/>
          <w:szCs w:val="2"/>
        </w:rPr>
      </w:pPr>
      <w:r>
        <w:rPr>
          <w:rFonts w:ascii="Corbel" w:hAnsi="Corbel"/>
          <w:color w:val="7F7F7F" w:themeColor="text1" w:themeTint="80"/>
          <w:sz w:val="2"/>
          <w:szCs w:val="2"/>
        </w:rPr>
      </w:r>
    </w:p>
    <w:p>
      <w:pPr>
        <w:pStyle w:val="Normal"/>
        <w:shd w:val="clear" w:color="auto" w:fill="96A31D"/>
        <w:spacing w:lineRule="auto" w:line="276" w:before="0" w:after="0"/>
        <w:rPr>
          <w:rFonts w:ascii="Corbel" w:hAnsi="Corbel"/>
          <w:color w:val="FFFFFF"/>
          <w:sz w:val="6"/>
          <w:szCs w:val="6"/>
          <w:lang w:eastAsia="en-US"/>
        </w:rPr>
      </w:pPr>
      <w:r>
        <w:rPr>
          <w:rFonts w:ascii="Corbel" w:hAnsi="Corbel"/>
          <w:color w:val="FFFFFF"/>
          <w:sz w:val="6"/>
          <w:szCs w:val="6"/>
          <w:lang w:eastAsia="en-US"/>
        </w:rPr>
      </w:r>
    </w:p>
    <w:p>
      <w:pPr>
        <w:pStyle w:val="Normal"/>
        <w:shd w:val="clear" w:color="auto" w:fill="96A31D"/>
        <w:spacing w:lineRule="auto" w:line="276" w:before="0" w:after="0"/>
        <w:rPr>
          <w:rFonts w:ascii="Corbel" w:hAnsi="Corbel"/>
          <w:color w:val="FFFFFF"/>
          <w:sz w:val="28"/>
          <w:szCs w:val="22"/>
          <w:lang w:eastAsia="en-US"/>
        </w:rPr>
      </w:pPr>
      <w:r>
        <w:rPr>
          <w:rFonts w:ascii="Corbel" w:hAnsi="Corbel"/>
          <w:color w:val="FFFFFF"/>
          <w:sz w:val="28"/>
          <w:szCs w:val="22"/>
          <w:lang w:eastAsia="en-US"/>
        </w:rPr>
        <w:t>Ocena materiałów</w:t>
      </w:r>
    </w:p>
    <w:p>
      <w:pPr>
        <w:pStyle w:val="Normal"/>
        <w:shd w:val="clear" w:color="auto" w:fill="96A31D"/>
        <w:spacing w:lineRule="auto" w:line="276" w:before="0" w:after="0"/>
        <w:rPr>
          <w:rFonts w:ascii="Corbel" w:hAnsi="Corbel"/>
          <w:color w:val="FFFFFF"/>
          <w:sz w:val="6"/>
          <w:szCs w:val="6"/>
          <w:lang w:eastAsia="en-US"/>
        </w:rPr>
      </w:pPr>
      <w:r>
        <w:rPr>
          <w:rFonts w:ascii="Corbel" w:hAnsi="Corbel"/>
          <w:color w:val="FFFFFF"/>
          <w:sz w:val="6"/>
          <w:szCs w:val="6"/>
          <w:lang w:eastAsia="en-US"/>
        </w:rPr>
      </w:r>
    </w:p>
    <w:p>
      <w:pPr>
        <w:pStyle w:val="Normal"/>
        <w:spacing w:lineRule="auto" w:line="276" w:before="0" w:after="0"/>
        <w:rPr>
          <w:rFonts w:ascii="Corbel" w:hAnsi="Corbel"/>
          <w:sz w:val="20"/>
          <w:szCs w:val="22"/>
          <w:lang w:eastAsia="en-US"/>
        </w:rPr>
      </w:pPr>
      <w:r>
        <w:rPr>
          <w:rFonts w:ascii="Corbel" w:hAnsi="Corbel"/>
          <w:sz w:val="20"/>
          <w:szCs w:val="22"/>
          <w:lang w:eastAsia="en-US"/>
        </w:rPr>
      </w:r>
    </w:p>
    <w:p>
      <w:pPr>
        <w:pStyle w:val="Normal"/>
        <w:spacing w:lineRule="auto" w:line="276" w:before="0" w:after="0"/>
        <w:rPr>
          <w:rFonts w:ascii="Corbel" w:hAnsi="Corbel"/>
          <w:sz w:val="20"/>
          <w:szCs w:val="22"/>
          <w:lang w:eastAsia="en-US"/>
        </w:rPr>
      </w:pPr>
      <w:r>
        <w:rPr>
          <w:rFonts w:ascii="Corbel" w:hAnsi="Corbel"/>
          <w:sz w:val="20"/>
          <w:szCs w:val="22"/>
          <w:lang w:eastAsia="en-US"/>
        </w:rPr>
        <w:t xml:space="preserve">Aby poznać preferencje badanych co do formy i zakresu informacji, jakie powinny być im przekazywane nt. ZPDP, w szczególności nt. HIV/ AIDS, przeprowadzono test zestawu materiałów informacyjnych i uwrażliwiających. </w:t>
      </w:r>
    </w:p>
    <w:p>
      <w:pPr>
        <w:pStyle w:val="Normal"/>
        <w:spacing w:lineRule="auto" w:line="276" w:before="0" w:after="0"/>
        <w:rPr>
          <w:rFonts w:ascii="Corbel" w:hAnsi="Corbel"/>
          <w:sz w:val="20"/>
          <w:szCs w:val="22"/>
          <w:lang w:eastAsia="en-US"/>
        </w:rPr>
      </w:pPr>
      <w:r>
        <w:rPr>
          <w:rFonts w:ascii="Corbel" w:hAnsi="Corbel"/>
          <w:sz w:val="20"/>
          <w:szCs w:val="22"/>
          <w:lang w:eastAsia="en-US"/>
        </w:rPr>
      </w:r>
    </w:p>
    <w:p>
      <w:pPr>
        <w:pStyle w:val="Normal"/>
        <w:spacing w:lineRule="auto" w:line="276" w:before="0" w:after="0"/>
        <w:rPr>
          <w:rFonts w:ascii="Corbel" w:hAnsi="Corbel"/>
          <w:sz w:val="20"/>
          <w:szCs w:val="22"/>
          <w:lang w:eastAsia="en-US"/>
        </w:rPr>
      </w:pPr>
      <w:r>
        <w:rPr>
          <w:rFonts w:ascii="Corbel" w:hAnsi="Corbel"/>
          <w:sz w:val="20"/>
          <w:szCs w:val="22"/>
          <w:lang w:eastAsia="en-US"/>
        </w:rPr>
        <w:t>Materiały podzielono na 3 grupy:</w:t>
      </w:r>
    </w:p>
    <w:p>
      <w:pPr>
        <w:pStyle w:val="ListParagraph"/>
        <w:numPr>
          <w:ilvl w:val="0"/>
          <w:numId w:val="16"/>
        </w:numPr>
        <w:spacing w:before="0" w:after="0"/>
        <w:rPr>
          <w:rFonts w:ascii="Corbel" w:hAnsi="Corbel"/>
          <w:sz w:val="20"/>
        </w:rPr>
      </w:pPr>
      <w:r>
        <w:rPr>
          <w:rFonts w:ascii="Corbel" w:hAnsi="Corbel"/>
          <w:sz w:val="20"/>
        </w:rPr>
        <w:t>Materiały uświadamiające sam problem AIDS wokół nas; uwrażliwiające na potrzeby chorych, włączające ich w środowisko</w:t>
      </w:r>
    </w:p>
    <w:p>
      <w:pPr>
        <w:pStyle w:val="ListParagraph"/>
        <w:numPr>
          <w:ilvl w:val="0"/>
          <w:numId w:val="16"/>
        </w:numPr>
        <w:spacing w:before="0" w:after="0"/>
        <w:rPr>
          <w:rFonts w:ascii="Corbel" w:hAnsi="Corbel"/>
          <w:sz w:val="20"/>
        </w:rPr>
      </w:pPr>
      <w:r>
        <w:rPr>
          <w:rFonts w:ascii="Corbel" w:hAnsi="Corbel"/>
          <w:sz w:val="20"/>
        </w:rPr>
        <w:t>Materiały stricte informacyjne: czym jest dane schorzenie, jak się rozprzestrzenia, jak się przed nim chronić</w:t>
      </w:r>
    </w:p>
    <w:p>
      <w:pPr>
        <w:pStyle w:val="ListParagraph"/>
        <w:numPr>
          <w:ilvl w:val="0"/>
          <w:numId w:val="16"/>
        </w:numPr>
        <w:spacing w:before="0" w:after="0"/>
        <w:rPr>
          <w:rFonts w:ascii="Corbel" w:hAnsi="Corbel"/>
          <w:sz w:val="20"/>
        </w:rPr>
      </w:pPr>
      <w:r>
        <w:rPr>
          <w:rFonts w:ascii="Corbel" w:hAnsi="Corbel"/>
          <w:sz w:val="20"/>
        </w:rPr>
        <w:t>Materiały zachęcające go zrobienia testu na AIDS</w:t>
      </w:r>
    </w:p>
    <w:p>
      <w:pPr>
        <w:pStyle w:val="Normal"/>
        <w:spacing w:lineRule="auto" w:line="276" w:before="0" w:after="0"/>
        <w:rPr>
          <w:rFonts w:ascii="Corbel" w:hAnsi="Corbel"/>
          <w:sz w:val="20"/>
          <w:szCs w:val="22"/>
          <w:lang w:eastAsia="en-US"/>
        </w:rPr>
      </w:pPr>
      <w:r>
        <w:rPr>
          <w:rFonts w:ascii="Corbel" w:hAnsi="Corbel"/>
          <w:sz w:val="20"/>
          <w:szCs w:val="22"/>
          <w:lang w:eastAsia="en-US"/>
        </w:rPr>
      </w:r>
    </w:p>
    <w:p>
      <w:pPr>
        <w:pStyle w:val="Normal"/>
        <w:spacing w:lineRule="auto" w:line="276" w:before="0" w:after="0"/>
        <w:rPr>
          <w:rFonts w:ascii="Corbel" w:hAnsi="Corbel"/>
          <w:sz w:val="20"/>
          <w:szCs w:val="22"/>
          <w:lang w:eastAsia="en-US"/>
        </w:rPr>
      </w:pPr>
      <w:r>
        <w:rPr>
          <w:rFonts w:ascii="Corbel" w:hAnsi="Corbel"/>
          <w:sz w:val="20"/>
          <w:szCs w:val="22"/>
          <w:lang w:eastAsia="en-US"/>
        </w:rPr>
        <w:t>Na każdym wywiadzie testowano 2 materiały z grupy pierwszej, 3 wybrane (spośród 5) z grupy drugiej i 5 plakatów zachęcających do zrobienia testu.</w:t>
      </w:r>
    </w:p>
    <w:p>
      <w:pPr>
        <w:pStyle w:val="Normal"/>
        <w:spacing w:lineRule="auto" w:line="276" w:before="0" w:after="0"/>
        <w:rPr>
          <w:rFonts w:ascii="Corbel" w:hAnsi="Corbel"/>
          <w:sz w:val="20"/>
          <w:szCs w:val="22"/>
          <w:lang w:eastAsia="en-US"/>
        </w:rPr>
      </w:pPr>
      <w:r>
        <w:rPr>
          <w:rFonts w:ascii="Corbel" w:hAnsi="Corbel"/>
          <w:sz w:val="20"/>
          <w:szCs w:val="22"/>
          <w:lang w:eastAsia="en-US"/>
        </w:rPr>
      </w:r>
    </w:p>
    <w:p>
      <w:pPr>
        <w:pStyle w:val="Normal"/>
        <w:spacing w:lineRule="auto" w:line="276" w:before="0" w:after="0"/>
        <w:rPr>
          <w:rFonts w:ascii="Corbel" w:hAnsi="Corbel"/>
          <w:sz w:val="20"/>
          <w:szCs w:val="22"/>
          <w:lang w:eastAsia="en-US"/>
        </w:rPr>
      </w:pPr>
      <w:r>
        <w:rPr>
          <w:rFonts w:ascii="Corbel" w:hAnsi="Corbel"/>
          <w:sz w:val="20"/>
          <w:szCs w:val="22"/>
          <w:lang w:eastAsia="en-US"/>
        </w:rPr>
        <w:t>Poniżej przedstawiono reakcje na te materiały, eksponując mocne i słabe ich strony. W podsumowaniu rozdziału zaprezentowano wytyczne w zakresie tego, jak projektować skuteczne materiały.</w:t>
      </w:r>
    </w:p>
    <w:p>
      <w:pPr>
        <w:pStyle w:val="Normal"/>
        <w:spacing w:lineRule="auto" w:line="276" w:before="0" w:after="0"/>
        <w:rPr>
          <w:rFonts w:ascii="Corbel" w:hAnsi="Corbel"/>
          <w:sz w:val="20"/>
          <w:szCs w:val="22"/>
          <w:lang w:eastAsia="en-US"/>
        </w:rPr>
      </w:pPr>
      <w:r>
        <w:rPr>
          <w:rFonts w:ascii="Corbel" w:hAnsi="Corbel"/>
          <w:sz w:val="20"/>
          <w:szCs w:val="22"/>
          <w:lang w:eastAsia="en-US"/>
        </w:rPr>
      </w:r>
    </w:p>
    <w:p>
      <w:pPr>
        <w:pStyle w:val="Normal"/>
        <w:spacing w:lineRule="auto" w:line="276" w:before="0" w:after="0"/>
        <w:rPr>
          <w:rFonts w:ascii="Corbel" w:hAnsi="Corbel"/>
          <w:sz w:val="20"/>
          <w:szCs w:val="22"/>
          <w:lang w:eastAsia="en-US"/>
        </w:rPr>
      </w:pPr>
      <w:r>
        <w:rPr>
          <w:rFonts w:ascii="Corbel" w:hAnsi="Corbel"/>
          <w:sz w:val="20"/>
          <w:szCs w:val="22"/>
          <w:lang w:eastAsia="en-US"/>
        </w:rPr>
        <w:t>Materiały zostały omówione w kolejności odzwierciedlającej porządek ich testowania. Ich potencjał wygląda następująco.</w:t>
      </w:r>
    </w:p>
    <w:p>
      <w:pPr>
        <w:pStyle w:val="Normal"/>
        <w:spacing w:lineRule="auto" w:line="276" w:before="0" w:after="0"/>
        <w:rPr>
          <w:rFonts w:ascii="Corbel" w:hAnsi="Corbel"/>
          <w:sz w:val="2"/>
          <w:szCs w:val="2"/>
          <w:lang w:eastAsia="en-US"/>
        </w:rPr>
      </w:pPr>
      <w:r>
        <w:rPr>
          <w:rFonts w:ascii="Corbel" w:hAnsi="Corbel"/>
          <w:sz w:val="2"/>
          <w:szCs w:val="2"/>
          <w:lang w:eastAsia="en-US"/>
        </w:rPr>
      </w:r>
    </w:p>
    <w:p>
      <w:pPr>
        <w:pStyle w:val="Normal"/>
        <w:spacing w:lineRule="auto" w:line="276" w:before="0" w:after="0"/>
        <w:rPr>
          <w:rFonts w:ascii="Corbel" w:hAnsi="Corbel"/>
          <w:b/>
          <w:b/>
          <w:bCs/>
          <w:sz w:val="20"/>
          <w:szCs w:val="22"/>
          <w:lang w:eastAsia="en-US"/>
        </w:rPr>
      </w:pPr>
      <w:r>
        <w:rPr>
          <w:rFonts w:ascii="Corbel" w:hAnsi="Corbel"/>
          <w:b/>
        </w:rPr>
        <w:t>Kolorowanka</w:t>
      </w:r>
    </w:p>
    <w:p>
      <w:pPr>
        <w:pStyle w:val="Normal"/>
        <w:spacing w:lineRule="auto" w:line="276" w:before="0" w:after="0"/>
        <w:rPr>
          <w:rFonts w:ascii="Corbel" w:hAnsi="Corbel"/>
          <w:sz w:val="22"/>
          <w:szCs w:val="22"/>
          <w:highlight w:val="cyan"/>
          <w:lang w:eastAsia="en-US"/>
        </w:rPr>
      </w:pPr>
      <w:r>
        <w:rPr>
          <w:rFonts w:ascii="Corbel" w:hAnsi="Corbel"/>
          <w:sz w:val="22"/>
          <w:szCs w:val="22"/>
          <w:highlight w:val="cyan"/>
          <w:lang w:eastAsia="en-US"/>
        </w:rPr>
      </w:r>
    </w:p>
    <w:p>
      <w:pPr>
        <w:pStyle w:val="Normal"/>
        <w:spacing w:lineRule="auto" w:line="276" w:before="0" w:after="0"/>
        <w:rPr>
          <w:rFonts w:ascii="Corbel" w:hAnsi="Corbel"/>
          <w:color w:val="7F7F7F"/>
          <w:sz w:val="18"/>
          <w:szCs w:val="18"/>
        </w:rPr>
      </w:pPr>
      <w:r>
        <w:rPr/>
        <w:drawing>
          <wp:inline distT="0" distB="0" distL="0" distR="0">
            <wp:extent cx="5715000" cy="7620000"/>
            <wp:effectExtent l="0" t="0" r="0" b="0"/>
            <wp:docPr id="23" name="Obraz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1" descr=""/>
                    <pic:cNvPicPr>
                      <a:picLocks noChangeAspect="1" noChangeArrowheads="1"/>
                    </pic:cNvPicPr>
                  </pic:nvPicPr>
                  <pic:blipFill>
                    <a:blip r:embed="rId44"/>
                    <a:stretch>
                      <a:fillRect/>
                    </a:stretch>
                  </pic:blipFill>
                  <pic:spPr bwMode="auto">
                    <a:xfrm>
                      <a:off x="0" y="0"/>
                      <a:ext cx="5715000" cy="7620000"/>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drawing>
          <wp:inline distT="0" distB="0" distL="0" distR="9525">
            <wp:extent cx="5724525" cy="7639050"/>
            <wp:effectExtent l="0" t="0" r="0" b="0"/>
            <wp:docPr id="24" name="Obraz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 descr=""/>
                    <pic:cNvPicPr>
                      <a:picLocks noChangeAspect="1" noChangeArrowheads="1"/>
                    </pic:cNvPicPr>
                  </pic:nvPicPr>
                  <pic:blipFill>
                    <a:blip r:embed="rId45"/>
                    <a:stretch>
                      <a:fillRect/>
                    </a:stretch>
                  </pic:blipFill>
                  <pic:spPr bwMode="auto">
                    <a:xfrm>
                      <a:off x="0" y="0"/>
                      <a:ext cx="5724525" cy="7639050"/>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b/>
          <w:b/>
          <w:lang w:eastAsia="en-US"/>
        </w:rPr>
      </w:pPr>
      <w:r>
        <w:rPr>
          <w:rFonts w:ascii="Corbel" w:hAnsi="Corbel"/>
          <w:b/>
          <w:lang w:eastAsia="en-US"/>
        </w:rPr>
        <w:t>Naklejki</w:t>
      </w:r>
    </w:p>
    <w:p>
      <w:pPr>
        <w:pStyle w:val="Normal"/>
        <w:spacing w:lineRule="auto" w:line="276" w:before="0" w:after="0"/>
        <w:rPr>
          <w:rFonts w:ascii="Corbel" w:hAnsi="Corbel"/>
          <w:sz w:val="22"/>
          <w:szCs w:val="22"/>
          <w:lang w:eastAsia="en-US"/>
        </w:rPr>
      </w:pPr>
      <w:r>
        <w:rPr/>
        <w:drawing>
          <wp:inline distT="0" distB="9525" distL="0" distR="9525">
            <wp:extent cx="5743575" cy="7648575"/>
            <wp:effectExtent l="0" t="0" r="0" b="0"/>
            <wp:docPr id="25" name="Obraz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3" descr=""/>
                    <pic:cNvPicPr>
                      <a:picLocks noChangeAspect="1" noChangeArrowheads="1"/>
                    </pic:cNvPicPr>
                  </pic:nvPicPr>
                  <pic:blipFill>
                    <a:blip r:embed="rId46"/>
                    <a:stretch>
                      <a:fillRect/>
                    </a:stretch>
                  </pic:blipFill>
                  <pic:spPr bwMode="auto">
                    <a:xfrm>
                      <a:off x="0" y="0"/>
                      <a:ext cx="5743575" cy="7648575"/>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drawing>
          <wp:inline distT="0" distB="0" distL="0" distR="9525">
            <wp:extent cx="5724525" cy="7639050"/>
            <wp:effectExtent l="0" t="0" r="0" b="0"/>
            <wp:docPr id="26" name="Obraz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4" descr=""/>
                    <pic:cNvPicPr>
                      <a:picLocks noChangeAspect="1" noChangeArrowheads="1"/>
                    </pic:cNvPicPr>
                  </pic:nvPicPr>
                  <pic:blipFill>
                    <a:blip r:embed="rId47"/>
                    <a:stretch>
                      <a:fillRect/>
                    </a:stretch>
                  </pic:blipFill>
                  <pic:spPr bwMode="auto">
                    <a:xfrm>
                      <a:off x="0" y="0"/>
                      <a:ext cx="5724525" cy="7639050"/>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b/>
          <w:b/>
          <w:lang w:eastAsia="en-US"/>
        </w:rPr>
      </w:pPr>
      <w:r>
        <w:rPr>
          <w:rFonts w:ascii="Corbel" w:hAnsi="Corbel"/>
          <w:b/>
          <w:lang w:eastAsia="en-US"/>
        </w:rPr>
        <w:t>Co musisz wiedzieć o HIV i AIDS</w:t>
      </w:r>
    </w:p>
    <w:p>
      <w:pPr>
        <w:pStyle w:val="Normal"/>
        <w:spacing w:lineRule="auto" w:line="276" w:before="0" w:after="0"/>
        <w:rPr>
          <w:rFonts w:ascii="Corbel" w:hAnsi="Corbel"/>
          <w:sz w:val="22"/>
          <w:szCs w:val="22"/>
          <w:lang w:eastAsia="en-US"/>
        </w:rPr>
      </w:pPr>
      <w:r>
        <w:rPr/>
        <w:drawing>
          <wp:inline distT="0" distB="9525" distL="0" distR="9525">
            <wp:extent cx="5743575" cy="7648575"/>
            <wp:effectExtent l="0" t="0" r="0" b="0"/>
            <wp:docPr id="27" name="Obraz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5" descr=""/>
                    <pic:cNvPicPr>
                      <a:picLocks noChangeAspect="1" noChangeArrowheads="1"/>
                    </pic:cNvPicPr>
                  </pic:nvPicPr>
                  <pic:blipFill>
                    <a:blip r:embed="rId48"/>
                    <a:stretch>
                      <a:fillRect/>
                    </a:stretch>
                  </pic:blipFill>
                  <pic:spPr bwMode="auto">
                    <a:xfrm>
                      <a:off x="0" y="0"/>
                      <a:ext cx="5743575" cy="7648575"/>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drawing>
          <wp:inline distT="0" distB="0" distL="0" distR="9525">
            <wp:extent cx="5724525" cy="7639050"/>
            <wp:effectExtent l="0" t="0" r="0" b="0"/>
            <wp:docPr id="28" name="Obraz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7" descr=""/>
                    <pic:cNvPicPr>
                      <a:picLocks noChangeAspect="1" noChangeArrowheads="1"/>
                    </pic:cNvPicPr>
                  </pic:nvPicPr>
                  <pic:blipFill>
                    <a:blip r:embed="rId49"/>
                    <a:stretch>
                      <a:fillRect/>
                    </a:stretch>
                  </pic:blipFill>
                  <pic:spPr bwMode="auto">
                    <a:xfrm>
                      <a:off x="0" y="0"/>
                      <a:ext cx="5724525" cy="7639050"/>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b/>
          <w:b/>
          <w:lang w:eastAsia="en-US"/>
        </w:rPr>
      </w:pPr>
      <w:r>
        <w:rPr>
          <w:rFonts w:ascii="Corbel" w:hAnsi="Corbel"/>
          <w:b/>
          <w:lang w:eastAsia="en-US"/>
        </w:rPr>
        <w:t>HIV?! AIDS?!</w:t>
      </w:r>
    </w:p>
    <w:p>
      <w:pPr>
        <w:pStyle w:val="Normal"/>
        <w:spacing w:lineRule="auto" w:line="276" w:before="0" w:after="0"/>
        <w:rPr>
          <w:rFonts w:ascii="Corbel" w:hAnsi="Corbel"/>
          <w:sz w:val="22"/>
          <w:szCs w:val="22"/>
          <w:lang w:eastAsia="en-US"/>
        </w:rPr>
      </w:pPr>
      <w:r>
        <w:rPr/>
        <w:drawing>
          <wp:inline distT="0" distB="9525" distL="0" distR="9525">
            <wp:extent cx="5743575" cy="7648575"/>
            <wp:effectExtent l="0" t="0" r="0" b="0"/>
            <wp:docPr id="29" name="Obraz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7" descr=""/>
                    <pic:cNvPicPr>
                      <a:picLocks noChangeAspect="1" noChangeArrowheads="1"/>
                    </pic:cNvPicPr>
                  </pic:nvPicPr>
                  <pic:blipFill>
                    <a:blip r:embed="rId50"/>
                    <a:stretch>
                      <a:fillRect/>
                    </a:stretch>
                  </pic:blipFill>
                  <pic:spPr bwMode="auto">
                    <a:xfrm>
                      <a:off x="0" y="0"/>
                      <a:ext cx="5743575" cy="7648575"/>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drawing>
          <wp:inline distT="0" distB="0" distL="0" distR="9525">
            <wp:extent cx="5724525" cy="7639050"/>
            <wp:effectExtent l="0" t="0" r="0" b="0"/>
            <wp:docPr id="30" name="Obraz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8" descr=""/>
                    <pic:cNvPicPr>
                      <a:picLocks noChangeAspect="1" noChangeArrowheads="1"/>
                    </pic:cNvPicPr>
                  </pic:nvPicPr>
                  <pic:blipFill>
                    <a:blip r:embed="rId51"/>
                    <a:stretch>
                      <a:fillRect/>
                    </a:stretch>
                  </pic:blipFill>
                  <pic:spPr bwMode="auto">
                    <a:xfrm>
                      <a:off x="0" y="0"/>
                      <a:ext cx="5724525" cy="7639050"/>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b/>
          <w:b/>
          <w:lang w:eastAsia="en-US"/>
        </w:rPr>
      </w:pPr>
      <w:r>
        <w:rPr>
          <w:rFonts w:ascii="Corbel" w:hAnsi="Corbel"/>
          <w:b/>
          <w:lang w:eastAsia="en-US"/>
        </w:rPr>
        <w:t>Druga strona wakacji</w:t>
      </w:r>
    </w:p>
    <w:p>
      <w:pPr>
        <w:pStyle w:val="Normal"/>
        <w:spacing w:lineRule="auto" w:line="276" w:before="0" w:after="0"/>
        <w:rPr>
          <w:rFonts w:ascii="Corbel" w:hAnsi="Corbel"/>
          <w:sz w:val="22"/>
          <w:szCs w:val="22"/>
          <w:lang w:eastAsia="en-US"/>
        </w:rPr>
      </w:pPr>
      <w:r>
        <w:rPr/>
        <w:drawing>
          <wp:inline distT="0" distB="9525" distL="0" distR="9525">
            <wp:extent cx="5743575" cy="7648575"/>
            <wp:effectExtent l="0" t="0" r="0" b="0"/>
            <wp:docPr id="31" name="Obraz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9" descr=""/>
                    <pic:cNvPicPr>
                      <a:picLocks noChangeAspect="1" noChangeArrowheads="1"/>
                    </pic:cNvPicPr>
                  </pic:nvPicPr>
                  <pic:blipFill>
                    <a:blip r:embed="rId52"/>
                    <a:stretch>
                      <a:fillRect/>
                    </a:stretch>
                  </pic:blipFill>
                  <pic:spPr bwMode="auto">
                    <a:xfrm>
                      <a:off x="0" y="0"/>
                      <a:ext cx="5743575" cy="7648575"/>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drawing>
          <wp:inline distT="0" distB="0" distL="0" distR="9525">
            <wp:extent cx="5724525" cy="7639050"/>
            <wp:effectExtent l="0" t="0" r="0" b="0"/>
            <wp:docPr id="32" name="Obraz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10" descr=""/>
                    <pic:cNvPicPr>
                      <a:picLocks noChangeAspect="1" noChangeArrowheads="1"/>
                    </pic:cNvPicPr>
                  </pic:nvPicPr>
                  <pic:blipFill>
                    <a:blip r:embed="rId53"/>
                    <a:stretch>
                      <a:fillRect/>
                    </a:stretch>
                  </pic:blipFill>
                  <pic:spPr bwMode="auto">
                    <a:xfrm>
                      <a:off x="0" y="0"/>
                      <a:ext cx="5724525" cy="7639050"/>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b/>
          <w:b/>
          <w:lang w:eastAsia="en-US"/>
        </w:rPr>
      </w:pPr>
      <w:r>
        <w:rPr>
          <w:rFonts w:ascii="Corbel" w:hAnsi="Corbel"/>
          <w:b/>
          <w:lang w:eastAsia="en-US"/>
        </w:rPr>
        <w:t>Zakażenia przenoszone drogą płciową</w:t>
      </w:r>
    </w:p>
    <w:p>
      <w:pPr>
        <w:pStyle w:val="Normal"/>
        <w:spacing w:lineRule="auto" w:line="276" w:before="0" w:after="0"/>
        <w:rPr>
          <w:rFonts w:ascii="Corbel" w:hAnsi="Corbel"/>
          <w:sz w:val="22"/>
          <w:szCs w:val="22"/>
          <w:lang w:eastAsia="en-US"/>
        </w:rPr>
      </w:pPr>
      <w:r>
        <w:rPr/>
        <w:drawing>
          <wp:inline distT="0" distB="9525" distL="0" distR="9525">
            <wp:extent cx="5743575" cy="7648575"/>
            <wp:effectExtent l="0" t="0" r="0" b="0"/>
            <wp:docPr id="33" name="Obraz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11" descr=""/>
                    <pic:cNvPicPr>
                      <a:picLocks noChangeAspect="1" noChangeArrowheads="1"/>
                    </pic:cNvPicPr>
                  </pic:nvPicPr>
                  <pic:blipFill>
                    <a:blip r:embed="rId54"/>
                    <a:stretch>
                      <a:fillRect/>
                    </a:stretch>
                  </pic:blipFill>
                  <pic:spPr bwMode="auto">
                    <a:xfrm>
                      <a:off x="0" y="0"/>
                      <a:ext cx="5743575" cy="7648575"/>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drawing>
          <wp:inline distT="0" distB="0" distL="0" distR="9525">
            <wp:extent cx="5724525" cy="7639050"/>
            <wp:effectExtent l="0" t="0" r="0" b="0"/>
            <wp:docPr id="34" name="Obraz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12" descr=""/>
                    <pic:cNvPicPr>
                      <a:picLocks noChangeAspect="1" noChangeArrowheads="1"/>
                    </pic:cNvPicPr>
                  </pic:nvPicPr>
                  <pic:blipFill>
                    <a:blip r:embed="rId55"/>
                    <a:stretch>
                      <a:fillRect/>
                    </a:stretch>
                  </pic:blipFill>
                  <pic:spPr bwMode="auto">
                    <a:xfrm>
                      <a:off x="0" y="0"/>
                      <a:ext cx="5724525" cy="7639050"/>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b/>
          <w:b/>
          <w:lang w:eastAsia="en-US"/>
        </w:rPr>
      </w:pPr>
      <w:r>
        <w:rPr>
          <w:rFonts w:ascii="Corbel" w:hAnsi="Corbel"/>
          <w:b/>
          <w:lang w:eastAsia="en-US"/>
        </w:rPr>
        <w:t>Informacja o HIV/AIDS</w:t>
      </w:r>
    </w:p>
    <w:p>
      <w:pPr>
        <w:pStyle w:val="Normal"/>
        <w:spacing w:lineRule="auto" w:line="276" w:before="0" w:after="0"/>
        <w:rPr>
          <w:rFonts w:ascii="Corbel" w:hAnsi="Corbel"/>
          <w:sz w:val="22"/>
          <w:szCs w:val="22"/>
          <w:lang w:eastAsia="en-US"/>
        </w:rPr>
      </w:pPr>
      <w:r>
        <w:rPr/>
        <w:drawing>
          <wp:inline distT="0" distB="9525" distL="0" distR="9525">
            <wp:extent cx="5743575" cy="7648575"/>
            <wp:effectExtent l="0" t="0" r="0" b="0"/>
            <wp:docPr id="35" name="Obraz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az 13" descr=""/>
                    <pic:cNvPicPr>
                      <a:picLocks noChangeAspect="1" noChangeArrowheads="1"/>
                    </pic:cNvPicPr>
                  </pic:nvPicPr>
                  <pic:blipFill>
                    <a:blip r:embed="rId56"/>
                    <a:stretch>
                      <a:fillRect/>
                    </a:stretch>
                  </pic:blipFill>
                  <pic:spPr bwMode="auto">
                    <a:xfrm>
                      <a:off x="0" y="0"/>
                      <a:ext cx="5743575" cy="7648575"/>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drawing>
          <wp:inline distT="0" distB="0" distL="0" distR="9525">
            <wp:extent cx="5724525" cy="7639050"/>
            <wp:effectExtent l="0" t="0" r="0" b="0"/>
            <wp:docPr id="36" name="Obraz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14" descr=""/>
                    <pic:cNvPicPr>
                      <a:picLocks noChangeAspect="1" noChangeArrowheads="1"/>
                    </pic:cNvPicPr>
                  </pic:nvPicPr>
                  <pic:blipFill>
                    <a:blip r:embed="rId57"/>
                    <a:stretch>
                      <a:fillRect/>
                    </a:stretch>
                  </pic:blipFill>
                  <pic:spPr bwMode="auto">
                    <a:xfrm>
                      <a:off x="0" y="0"/>
                      <a:ext cx="5724525" cy="7639050"/>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b/>
          <w:b/>
          <w:lang w:eastAsia="en-US"/>
        </w:rPr>
      </w:pPr>
      <w:r>
        <w:rPr>
          <w:rFonts w:ascii="Corbel" w:hAnsi="Corbel"/>
          <w:b/>
          <w:lang w:eastAsia="en-US"/>
        </w:rPr>
        <w:t>„</w:t>
      </w:r>
      <w:r>
        <w:rPr>
          <w:rFonts w:ascii="Corbel" w:hAnsi="Corbel"/>
          <w:b/>
          <w:lang w:eastAsia="en-US"/>
        </w:rPr>
        <w:t xml:space="preserve">Czy jesteś zakażony HIV?” </w:t>
      </w:r>
    </w:p>
    <w:p>
      <w:pPr>
        <w:pStyle w:val="Normal"/>
        <w:spacing w:lineRule="auto" w:line="276" w:before="0" w:after="0"/>
        <w:rPr>
          <w:rFonts w:ascii="Corbel" w:hAnsi="Corbel"/>
          <w:b/>
          <w:b/>
          <w:lang w:eastAsia="en-US"/>
        </w:rPr>
      </w:pPr>
      <w:r>
        <w:rPr/>
        <w:drawing>
          <wp:inline distT="0" distB="9525" distL="0" distR="9525">
            <wp:extent cx="5743575" cy="7648575"/>
            <wp:effectExtent l="0" t="0" r="0" b="0"/>
            <wp:docPr id="37" name="Obraz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 15" descr=""/>
                    <pic:cNvPicPr>
                      <a:picLocks noChangeAspect="1" noChangeArrowheads="1"/>
                    </pic:cNvPicPr>
                  </pic:nvPicPr>
                  <pic:blipFill>
                    <a:blip r:embed="rId58"/>
                    <a:stretch>
                      <a:fillRect/>
                    </a:stretch>
                  </pic:blipFill>
                  <pic:spPr bwMode="auto">
                    <a:xfrm>
                      <a:off x="0" y="0"/>
                      <a:ext cx="5743575" cy="7648575"/>
                    </a:xfrm>
                    <a:prstGeom prst="rect">
                      <a:avLst/>
                    </a:prstGeom>
                  </pic:spPr>
                </pic:pic>
              </a:graphicData>
            </a:graphic>
          </wp:inline>
        </w:drawing>
      </w:r>
    </w:p>
    <w:p>
      <w:pPr>
        <w:pStyle w:val="Normal"/>
        <w:spacing w:lineRule="auto" w:line="276" w:before="0" w:after="0"/>
        <w:rPr>
          <w:rFonts w:ascii="Corbel" w:hAnsi="Corbel"/>
          <w:b/>
          <w:b/>
          <w:lang w:eastAsia="en-US"/>
        </w:rPr>
      </w:pPr>
      <w:r>
        <w:rPr/>
        <w:drawing>
          <wp:inline distT="0" distB="0" distL="0" distR="9525">
            <wp:extent cx="5724525" cy="7639050"/>
            <wp:effectExtent l="0" t="0" r="0" b="0"/>
            <wp:docPr id="38" name="Obraz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16" descr=""/>
                    <pic:cNvPicPr>
                      <a:picLocks noChangeAspect="1" noChangeArrowheads="1"/>
                    </pic:cNvPicPr>
                  </pic:nvPicPr>
                  <pic:blipFill>
                    <a:blip r:embed="rId59"/>
                    <a:stretch>
                      <a:fillRect/>
                    </a:stretch>
                  </pic:blipFill>
                  <pic:spPr bwMode="auto">
                    <a:xfrm>
                      <a:off x="0" y="0"/>
                      <a:ext cx="5724525" cy="7639050"/>
                    </a:xfrm>
                    <a:prstGeom prst="rect">
                      <a:avLst/>
                    </a:prstGeom>
                  </pic:spPr>
                </pic:pic>
              </a:graphicData>
            </a:graphic>
          </wp:inline>
        </w:drawing>
      </w:r>
    </w:p>
    <w:p>
      <w:pPr>
        <w:pStyle w:val="Normal"/>
        <w:spacing w:lineRule="auto" w:line="276" w:before="0" w:after="0"/>
        <w:rPr>
          <w:rFonts w:ascii="Corbel" w:hAnsi="Corbel"/>
          <w:b/>
          <w:b/>
          <w:lang w:eastAsia="en-US"/>
        </w:rPr>
      </w:pPr>
      <w:r>
        <w:rPr>
          <w:rFonts w:ascii="Corbel" w:hAnsi="Corbel"/>
          <w:b/>
          <w:lang w:eastAsia="en-US"/>
        </w:rPr>
      </w:r>
    </w:p>
    <w:p>
      <w:pPr>
        <w:pStyle w:val="Normal"/>
        <w:spacing w:lineRule="auto" w:line="276" w:before="0" w:after="0"/>
        <w:rPr>
          <w:rFonts w:ascii="Corbel" w:hAnsi="Corbel"/>
          <w:b/>
          <w:b/>
          <w:lang w:eastAsia="en-US"/>
        </w:rPr>
      </w:pPr>
      <w:r>
        <w:rPr>
          <w:rFonts w:ascii="Corbel" w:hAnsi="Corbel"/>
          <w:b/>
          <w:lang w:eastAsia="en-US"/>
        </w:rPr>
      </w:r>
    </w:p>
    <w:p>
      <w:pPr>
        <w:pStyle w:val="Normal"/>
        <w:spacing w:lineRule="auto" w:line="276" w:before="0" w:after="0"/>
        <w:rPr>
          <w:rFonts w:ascii="Corbel" w:hAnsi="Corbel"/>
          <w:b/>
          <w:b/>
          <w:lang w:eastAsia="en-US"/>
        </w:rPr>
      </w:pPr>
      <w:r>
        <w:rPr>
          <w:rFonts w:ascii="Corbel" w:hAnsi="Corbel"/>
          <w:b/>
          <w:lang w:eastAsia="en-US"/>
        </w:rPr>
      </w:r>
    </w:p>
    <w:p>
      <w:pPr>
        <w:pStyle w:val="Normal"/>
        <w:spacing w:lineRule="auto" w:line="276" w:before="0" w:after="0"/>
        <w:rPr>
          <w:rFonts w:ascii="Corbel" w:hAnsi="Corbel"/>
          <w:b/>
          <w:b/>
          <w:lang w:eastAsia="en-US"/>
        </w:rPr>
      </w:pPr>
      <w:r>
        <w:rPr>
          <w:rFonts w:ascii="Corbel" w:hAnsi="Corbel"/>
          <w:b/>
          <w:lang w:eastAsia="en-US"/>
        </w:rPr>
      </w:r>
    </w:p>
    <w:p>
      <w:pPr>
        <w:pStyle w:val="Normal"/>
        <w:spacing w:lineRule="auto" w:line="276" w:before="0" w:after="0"/>
        <w:rPr>
          <w:rFonts w:ascii="Corbel" w:hAnsi="Corbel"/>
          <w:b/>
          <w:b/>
          <w:lang w:eastAsia="en-US"/>
        </w:rPr>
      </w:pPr>
      <w:r>
        <w:rPr>
          <w:rFonts w:ascii="Corbel" w:hAnsi="Corbel"/>
          <w:b/>
          <w:lang w:eastAsia="en-US"/>
        </w:rPr>
        <w:t>Coś was łączy?</w:t>
      </w:r>
    </w:p>
    <w:p>
      <w:pPr>
        <w:pStyle w:val="Normal"/>
        <w:spacing w:lineRule="auto" w:line="276" w:before="0" w:after="0"/>
        <w:rPr>
          <w:rFonts w:ascii="Corbel" w:hAnsi="Corbel"/>
          <w:b/>
          <w:b/>
          <w:lang w:eastAsia="en-US"/>
        </w:rPr>
      </w:pPr>
      <w:r>
        <w:rPr/>
        <w:drawing>
          <wp:inline distT="0" distB="9525" distL="0" distR="9525">
            <wp:extent cx="5743575" cy="7648575"/>
            <wp:effectExtent l="0" t="0" r="0" b="0"/>
            <wp:docPr id="39" name="Obraz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17" descr=""/>
                    <pic:cNvPicPr>
                      <a:picLocks noChangeAspect="1" noChangeArrowheads="1"/>
                    </pic:cNvPicPr>
                  </pic:nvPicPr>
                  <pic:blipFill>
                    <a:blip r:embed="rId60"/>
                    <a:stretch>
                      <a:fillRect/>
                    </a:stretch>
                  </pic:blipFill>
                  <pic:spPr bwMode="auto">
                    <a:xfrm>
                      <a:off x="0" y="0"/>
                      <a:ext cx="5743575" cy="7648575"/>
                    </a:xfrm>
                    <a:prstGeom prst="rect">
                      <a:avLst/>
                    </a:prstGeom>
                  </pic:spPr>
                </pic:pic>
              </a:graphicData>
            </a:graphic>
          </wp:inline>
        </w:drawing>
      </w:r>
    </w:p>
    <w:p>
      <w:pPr>
        <w:pStyle w:val="Normal"/>
        <w:spacing w:lineRule="auto" w:line="276" w:before="0" w:after="0"/>
        <w:rPr>
          <w:rFonts w:ascii="Corbel" w:hAnsi="Corbel"/>
          <w:b/>
          <w:b/>
          <w:lang w:eastAsia="en-US"/>
        </w:rPr>
      </w:pPr>
      <w:r>
        <w:rPr/>
        <w:drawing>
          <wp:inline distT="0" distB="0" distL="0" distR="9525">
            <wp:extent cx="5724525" cy="7639050"/>
            <wp:effectExtent l="0" t="0" r="0" b="0"/>
            <wp:docPr id="40" name="Obraz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18" descr=""/>
                    <pic:cNvPicPr>
                      <a:picLocks noChangeAspect="1" noChangeArrowheads="1"/>
                    </pic:cNvPicPr>
                  </pic:nvPicPr>
                  <pic:blipFill>
                    <a:blip r:embed="rId61"/>
                    <a:stretch>
                      <a:fillRect/>
                    </a:stretch>
                  </pic:blipFill>
                  <pic:spPr bwMode="auto">
                    <a:xfrm>
                      <a:off x="0" y="0"/>
                      <a:ext cx="5724525" cy="7639050"/>
                    </a:xfrm>
                    <a:prstGeom prst="rect">
                      <a:avLst/>
                    </a:prstGeom>
                  </pic:spPr>
                </pic:pic>
              </a:graphicData>
            </a:graphic>
          </wp:inline>
        </w:drawing>
      </w:r>
    </w:p>
    <w:p>
      <w:pPr>
        <w:pStyle w:val="Normal"/>
        <w:spacing w:lineRule="auto" w:line="276" w:before="0" w:after="0"/>
        <w:rPr>
          <w:rFonts w:ascii="Corbel" w:hAnsi="Corbel"/>
          <w:b/>
          <w:b/>
          <w:lang w:eastAsia="en-US"/>
        </w:rPr>
      </w:pPr>
      <w:r>
        <w:rPr>
          <w:rFonts w:ascii="Corbel" w:hAnsi="Corbel"/>
          <w:b/>
          <w:lang w:eastAsia="en-US"/>
        </w:rPr>
      </w:r>
    </w:p>
    <w:p>
      <w:pPr>
        <w:pStyle w:val="Normal"/>
        <w:spacing w:lineRule="auto" w:line="276" w:before="0" w:after="0"/>
        <w:rPr>
          <w:rFonts w:ascii="Corbel" w:hAnsi="Corbel"/>
          <w:color w:val="7F7F7F"/>
          <w:sz w:val="18"/>
          <w:szCs w:val="18"/>
        </w:rPr>
      </w:pPr>
      <w:r>
        <w:rPr>
          <w:rFonts w:ascii="Corbel" w:hAnsi="Corbel"/>
          <w:color w:val="7F7F7F"/>
          <w:sz w:val="18"/>
          <w:szCs w:val="18"/>
        </w:rPr>
      </w:r>
    </w:p>
    <w:p>
      <w:pPr>
        <w:pStyle w:val="Normal"/>
        <w:spacing w:lineRule="auto" w:line="276" w:before="0" w:after="0"/>
        <w:rPr>
          <w:rFonts w:ascii="Corbel" w:hAnsi="Corbel"/>
          <w:b/>
          <w:b/>
        </w:rPr>
      </w:pPr>
      <w:r>
        <w:rPr>
          <w:rFonts w:ascii="Corbel" w:hAnsi="Corbel"/>
          <w:b/>
        </w:rPr>
      </w:r>
    </w:p>
    <w:p>
      <w:pPr>
        <w:pStyle w:val="Normal"/>
        <w:spacing w:lineRule="auto" w:line="276" w:before="0" w:after="0"/>
        <w:rPr>
          <w:rFonts w:ascii="Corbel" w:hAnsi="Corbel"/>
          <w:b/>
          <w:b/>
        </w:rPr>
      </w:pPr>
      <w:r>
        <w:rPr>
          <w:rFonts w:ascii="Corbel" w:hAnsi="Corbel"/>
          <w:b/>
        </w:rPr>
      </w:r>
    </w:p>
    <w:p>
      <w:pPr>
        <w:pStyle w:val="Normal"/>
        <w:spacing w:lineRule="auto" w:line="276" w:before="0" w:after="0"/>
        <w:rPr>
          <w:rFonts w:ascii="Corbel" w:hAnsi="Corbel"/>
          <w:b/>
          <w:b/>
        </w:rPr>
      </w:pPr>
      <w:r>
        <w:rPr>
          <w:rFonts w:ascii="Corbel" w:hAnsi="Corbel"/>
          <w:b/>
        </w:rPr>
        <w:t>Test na HIV</w:t>
      </w:r>
    </w:p>
    <w:p>
      <w:pPr>
        <w:pStyle w:val="Normal"/>
        <w:spacing w:lineRule="auto" w:line="276" w:before="0" w:after="0"/>
        <w:rPr>
          <w:rFonts w:ascii="Corbel" w:hAnsi="Corbel"/>
          <w:color w:val="7F7F7F"/>
          <w:sz w:val="18"/>
          <w:szCs w:val="18"/>
        </w:rPr>
      </w:pPr>
      <w:r>
        <w:rPr/>
        <w:drawing>
          <wp:inline distT="0" distB="9525" distL="0" distR="9525">
            <wp:extent cx="5743575" cy="7648575"/>
            <wp:effectExtent l="0" t="0" r="0" b="0"/>
            <wp:docPr id="41" name="Obraz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19" descr=""/>
                    <pic:cNvPicPr>
                      <a:picLocks noChangeAspect="1" noChangeArrowheads="1"/>
                    </pic:cNvPicPr>
                  </pic:nvPicPr>
                  <pic:blipFill>
                    <a:blip r:embed="rId62"/>
                    <a:stretch>
                      <a:fillRect/>
                    </a:stretch>
                  </pic:blipFill>
                  <pic:spPr bwMode="auto">
                    <a:xfrm>
                      <a:off x="0" y="0"/>
                      <a:ext cx="5743575" cy="7648575"/>
                    </a:xfrm>
                    <a:prstGeom prst="rect">
                      <a:avLst/>
                    </a:prstGeom>
                  </pic:spPr>
                </pic:pic>
              </a:graphicData>
            </a:graphic>
          </wp:inline>
        </w:drawing>
      </w:r>
    </w:p>
    <w:p>
      <w:pPr>
        <w:pStyle w:val="Normal"/>
        <w:spacing w:lineRule="auto" w:line="276" w:before="0" w:after="0"/>
        <w:rPr>
          <w:rFonts w:ascii="Corbel" w:hAnsi="Corbel"/>
          <w:color w:val="7F7F7F"/>
          <w:sz w:val="18"/>
          <w:szCs w:val="18"/>
        </w:rPr>
      </w:pPr>
      <w:r>
        <w:rPr/>
        <w:drawing>
          <wp:inline distT="0" distB="0" distL="0" distR="9525">
            <wp:extent cx="5724525" cy="7639050"/>
            <wp:effectExtent l="0" t="0" r="0" b="0"/>
            <wp:docPr id="42" name="Obraz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az 20" descr=""/>
                    <pic:cNvPicPr>
                      <a:picLocks noChangeAspect="1" noChangeArrowheads="1"/>
                    </pic:cNvPicPr>
                  </pic:nvPicPr>
                  <pic:blipFill>
                    <a:blip r:embed="rId63"/>
                    <a:stretch>
                      <a:fillRect/>
                    </a:stretch>
                  </pic:blipFill>
                  <pic:spPr bwMode="auto">
                    <a:xfrm>
                      <a:off x="0" y="0"/>
                      <a:ext cx="5724525" cy="7639050"/>
                    </a:xfrm>
                    <a:prstGeom prst="rect">
                      <a:avLst/>
                    </a:prstGeom>
                  </pic:spPr>
                </pic:pic>
              </a:graphicData>
            </a:graphic>
          </wp:inline>
        </w:drawing>
      </w:r>
    </w:p>
    <w:p>
      <w:pPr>
        <w:pStyle w:val="Normal"/>
        <w:spacing w:lineRule="auto" w:line="276" w:before="0" w:after="0"/>
        <w:rPr>
          <w:rFonts w:ascii="Corbel" w:hAnsi="Corbel"/>
          <w:color w:val="7F7F7F"/>
          <w:sz w:val="18"/>
          <w:szCs w:val="18"/>
        </w:rPr>
      </w:pPr>
      <w:r>
        <w:rPr>
          <w:rFonts w:ascii="Corbel" w:hAnsi="Corbel"/>
          <w:color w:val="7F7F7F"/>
          <w:sz w:val="18"/>
          <w:szCs w:val="18"/>
        </w:rPr>
      </w:r>
    </w:p>
    <w:p>
      <w:pPr>
        <w:pStyle w:val="Normal"/>
        <w:spacing w:lineRule="auto" w:line="276" w:before="0" w:after="0"/>
        <w:rPr>
          <w:rFonts w:ascii="Corbel" w:hAnsi="Corbel"/>
          <w:color w:val="7F7F7F"/>
          <w:sz w:val="18"/>
          <w:szCs w:val="18"/>
        </w:rPr>
      </w:pPr>
      <w:r>
        <w:rPr>
          <w:rFonts w:ascii="Corbel" w:hAnsi="Corbel"/>
          <w:color w:val="7F7F7F"/>
          <w:sz w:val="18"/>
          <w:szCs w:val="18"/>
        </w:rPr>
      </w:r>
    </w:p>
    <w:p>
      <w:pPr>
        <w:pStyle w:val="Normal"/>
        <w:spacing w:lineRule="auto" w:line="276" w:before="0" w:after="0"/>
        <w:rPr>
          <w:rFonts w:ascii="Corbel" w:hAnsi="Corbel"/>
          <w:color w:val="7F7F7F"/>
          <w:sz w:val="18"/>
          <w:szCs w:val="18"/>
        </w:rPr>
      </w:pPr>
      <w:r>
        <w:rPr>
          <w:rFonts w:ascii="Corbel" w:hAnsi="Corbel"/>
          <w:color w:val="7F7F7F"/>
          <w:sz w:val="18"/>
          <w:szCs w:val="18"/>
        </w:rPr>
      </w:r>
    </w:p>
    <w:p>
      <w:pPr>
        <w:pStyle w:val="Normal"/>
        <w:spacing w:lineRule="auto" w:line="276" w:before="0" w:after="0"/>
        <w:rPr>
          <w:rFonts w:ascii="Corbel" w:hAnsi="Corbel"/>
          <w:color w:val="7F7F7F"/>
          <w:sz w:val="18"/>
          <w:szCs w:val="18"/>
        </w:rPr>
      </w:pPr>
      <w:r>
        <w:rPr>
          <w:rFonts w:ascii="Corbel" w:hAnsi="Corbel"/>
          <w:color w:val="7F7F7F"/>
          <w:sz w:val="18"/>
          <w:szCs w:val="18"/>
        </w:rPr>
      </w:r>
    </w:p>
    <w:p>
      <w:pPr>
        <w:pStyle w:val="Normal"/>
        <w:spacing w:lineRule="auto" w:line="276" w:before="0" w:after="0"/>
        <w:rPr>
          <w:rFonts w:ascii="Corbel" w:hAnsi="Corbel"/>
        </w:rPr>
      </w:pPr>
      <w:r>
        <w:rPr>
          <w:rFonts w:ascii="Corbel" w:hAnsi="Corbel"/>
        </w:rPr>
      </w:r>
    </w:p>
    <w:p>
      <w:pPr>
        <w:pStyle w:val="Normal"/>
        <w:spacing w:lineRule="auto" w:line="276" w:before="0" w:after="0"/>
        <w:rPr>
          <w:rFonts w:ascii="Corbel" w:hAnsi="Corbel"/>
        </w:rPr>
      </w:pPr>
      <w:r>
        <w:rPr>
          <w:rFonts w:ascii="Corbel" w:hAnsi="Corbel"/>
        </w:rPr>
        <w:t>Jeden test</w:t>
      </w:r>
      <w:r>
        <w:rPr>
          <w:rFonts w:ascii="Corbel" w:hAnsi="Corbel"/>
          <w:b/>
        </w:rPr>
        <w:t>...</w:t>
      </w:r>
    </w:p>
    <w:p>
      <w:pPr>
        <w:pStyle w:val="Normal"/>
        <w:spacing w:lineRule="auto" w:line="276" w:before="0" w:after="0"/>
        <w:rPr>
          <w:rFonts w:ascii="Corbel" w:hAnsi="Corbel"/>
          <w:color w:val="7F7F7F"/>
          <w:sz w:val="18"/>
          <w:szCs w:val="18"/>
        </w:rPr>
      </w:pPr>
      <w:r>
        <w:rPr/>
        <w:drawing>
          <wp:inline distT="0" distB="9525" distL="0" distR="9525">
            <wp:extent cx="5743575" cy="7648575"/>
            <wp:effectExtent l="0" t="0" r="0" b="0"/>
            <wp:docPr id="43" name="Obraz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21" descr=""/>
                    <pic:cNvPicPr>
                      <a:picLocks noChangeAspect="1" noChangeArrowheads="1"/>
                    </pic:cNvPicPr>
                  </pic:nvPicPr>
                  <pic:blipFill>
                    <a:blip r:embed="rId64"/>
                    <a:stretch>
                      <a:fillRect/>
                    </a:stretch>
                  </pic:blipFill>
                  <pic:spPr bwMode="auto">
                    <a:xfrm>
                      <a:off x="0" y="0"/>
                      <a:ext cx="5743575" cy="7648575"/>
                    </a:xfrm>
                    <a:prstGeom prst="rect">
                      <a:avLst/>
                    </a:prstGeom>
                  </pic:spPr>
                </pic:pic>
              </a:graphicData>
            </a:graphic>
          </wp:inline>
        </w:drawing>
      </w:r>
    </w:p>
    <w:p>
      <w:pPr>
        <w:pStyle w:val="Normal"/>
        <w:spacing w:lineRule="auto" w:line="276" w:before="0" w:after="0"/>
        <w:rPr>
          <w:rFonts w:ascii="Corbel" w:hAnsi="Corbel"/>
          <w:color w:val="7F7F7F"/>
          <w:sz w:val="18"/>
          <w:szCs w:val="18"/>
        </w:rPr>
      </w:pPr>
      <w:r>
        <w:rPr/>
        <w:drawing>
          <wp:inline distT="0" distB="0" distL="0" distR="9525">
            <wp:extent cx="5724525" cy="7639050"/>
            <wp:effectExtent l="0" t="0" r="0" b="0"/>
            <wp:docPr id="44" name="Obraz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 22" descr=""/>
                    <pic:cNvPicPr>
                      <a:picLocks noChangeAspect="1" noChangeArrowheads="1"/>
                    </pic:cNvPicPr>
                  </pic:nvPicPr>
                  <pic:blipFill>
                    <a:blip r:embed="rId65"/>
                    <a:stretch>
                      <a:fillRect/>
                    </a:stretch>
                  </pic:blipFill>
                  <pic:spPr bwMode="auto">
                    <a:xfrm>
                      <a:off x="0" y="0"/>
                      <a:ext cx="5724525" cy="7639050"/>
                    </a:xfrm>
                    <a:prstGeom prst="rect">
                      <a:avLst/>
                    </a:prstGeom>
                  </pic:spPr>
                </pic:pic>
              </a:graphicData>
            </a:graphic>
          </wp:inline>
        </w:drawing>
      </w:r>
    </w:p>
    <w:p>
      <w:pPr>
        <w:pStyle w:val="Normal"/>
        <w:spacing w:lineRule="auto" w:line="276" w:before="0" w:after="0"/>
        <w:rPr>
          <w:rFonts w:ascii="Corbel" w:hAnsi="Corbel"/>
          <w:color w:val="7F7F7F"/>
          <w:sz w:val="18"/>
          <w:szCs w:val="18"/>
        </w:rPr>
      </w:pPr>
      <w:r>
        <w:rPr>
          <w:rFonts w:ascii="Corbel" w:hAnsi="Corbel"/>
          <w:color w:val="7F7F7F"/>
          <w:sz w:val="18"/>
          <w:szCs w:val="18"/>
        </w:rPr>
      </w:r>
    </w:p>
    <w:p>
      <w:pPr>
        <w:pStyle w:val="Normal"/>
        <w:spacing w:lineRule="auto" w:line="276" w:before="0" w:after="0"/>
        <w:rPr>
          <w:rFonts w:ascii="Corbel" w:hAnsi="Corbel"/>
          <w:color w:val="7F7F7F"/>
          <w:sz w:val="18"/>
          <w:szCs w:val="18"/>
        </w:rPr>
      </w:pPr>
      <w:r>
        <w:rPr>
          <w:rFonts w:ascii="Corbel" w:hAnsi="Corbel"/>
          <w:color w:val="7F7F7F"/>
          <w:sz w:val="18"/>
          <w:szCs w:val="18"/>
        </w:rPr>
      </w:r>
    </w:p>
    <w:p>
      <w:pPr>
        <w:pStyle w:val="Normal"/>
        <w:spacing w:lineRule="auto" w:line="276" w:before="0" w:after="0"/>
        <w:rPr>
          <w:rFonts w:ascii="Corbel" w:hAnsi="Corbel"/>
          <w:color w:val="7F7F7F"/>
          <w:sz w:val="18"/>
          <w:szCs w:val="18"/>
        </w:rPr>
      </w:pPr>
      <w:r>
        <w:rPr>
          <w:rFonts w:ascii="Corbel" w:hAnsi="Corbel"/>
          <w:color w:val="7F7F7F"/>
          <w:sz w:val="18"/>
          <w:szCs w:val="18"/>
        </w:rPr>
      </w:r>
    </w:p>
    <w:p>
      <w:pPr>
        <w:pStyle w:val="Normal"/>
        <w:spacing w:lineRule="auto" w:line="276" w:before="0" w:after="0"/>
        <w:rPr>
          <w:rFonts w:ascii="Corbel" w:hAnsi="Corbel"/>
          <w:color w:val="7F7F7F"/>
          <w:sz w:val="18"/>
          <w:szCs w:val="18"/>
        </w:rPr>
      </w:pPr>
      <w:r>
        <w:rPr>
          <w:rFonts w:ascii="Corbel" w:hAnsi="Corbel"/>
          <w:color w:val="7F7F7F"/>
          <w:sz w:val="18"/>
          <w:szCs w:val="18"/>
        </w:rPr>
      </w:r>
    </w:p>
    <w:p>
      <w:pPr>
        <w:pStyle w:val="Normal"/>
        <w:spacing w:lineRule="auto" w:line="276" w:before="0" w:after="0"/>
        <w:rPr>
          <w:rFonts w:ascii="Corbel" w:hAnsi="Corbel"/>
        </w:rPr>
      </w:pPr>
      <w:r>
        <w:rPr>
          <w:rFonts w:ascii="Corbel" w:hAnsi="Corbel"/>
        </w:rPr>
      </w:r>
    </w:p>
    <w:p>
      <w:pPr>
        <w:pStyle w:val="Normal"/>
        <w:spacing w:lineRule="auto" w:line="276" w:before="0" w:after="0"/>
        <w:rPr>
          <w:rFonts w:ascii="Corbel" w:hAnsi="Corbel"/>
        </w:rPr>
      </w:pPr>
      <w:r>
        <w:rPr>
          <w:rFonts w:ascii="Corbel" w:hAnsi="Corbel"/>
        </w:rPr>
        <w:t>Mój Walenty</w:t>
      </w:r>
      <w:r>
        <w:rPr>
          <w:rFonts w:ascii="Corbel" w:hAnsi="Corbel"/>
          <w:b/>
        </w:rPr>
        <w:t>...</w:t>
      </w:r>
    </w:p>
    <w:p>
      <w:pPr>
        <w:pStyle w:val="Normal"/>
        <w:spacing w:lineRule="auto" w:line="276" w:before="0" w:after="0"/>
        <w:rPr>
          <w:rFonts w:ascii="Corbel" w:hAnsi="Corbel"/>
          <w:color w:val="7F7F7F"/>
          <w:sz w:val="18"/>
          <w:szCs w:val="18"/>
        </w:rPr>
      </w:pPr>
      <w:r>
        <w:rPr/>
        <w:drawing>
          <wp:inline distT="0" distB="9525" distL="0" distR="9525">
            <wp:extent cx="5743575" cy="7648575"/>
            <wp:effectExtent l="0" t="0" r="0" b="0"/>
            <wp:docPr id="45" name="Obraz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az 23" descr=""/>
                    <pic:cNvPicPr>
                      <a:picLocks noChangeAspect="1" noChangeArrowheads="1"/>
                    </pic:cNvPicPr>
                  </pic:nvPicPr>
                  <pic:blipFill>
                    <a:blip r:embed="rId66"/>
                    <a:stretch>
                      <a:fillRect/>
                    </a:stretch>
                  </pic:blipFill>
                  <pic:spPr bwMode="auto">
                    <a:xfrm>
                      <a:off x="0" y="0"/>
                      <a:ext cx="5743575" cy="7648575"/>
                    </a:xfrm>
                    <a:prstGeom prst="rect">
                      <a:avLst/>
                    </a:prstGeom>
                  </pic:spPr>
                </pic:pic>
              </a:graphicData>
            </a:graphic>
          </wp:inline>
        </w:drawing>
      </w:r>
    </w:p>
    <w:p>
      <w:pPr>
        <w:pStyle w:val="Normal"/>
        <w:spacing w:lineRule="auto" w:line="276" w:before="0" w:after="0"/>
        <w:rPr>
          <w:rFonts w:ascii="Corbel" w:hAnsi="Corbel"/>
          <w:color w:val="7F7F7F"/>
          <w:sz w:val="18"/>
          <w:szCs w:val="18"/>
        </w:rPr>
      </w:pPr>
      <w:r>
        <w:rPr/>
        <w:drawing>
          <wp:inline distT="0" distB="0" distL="0" distR="9525">
            <wp:extent cx="5724525" cy="7639050"/>
            <wp:effectExtent l="0" t="0" r="0" b="0"/>
            <wp:docPr id="46" name="Obraz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az 24" descr=""/>
                    <pic:cNvPicPr>
                      <a:picLocks noChangeAspect="1" noChangeArrowheads="1"/>
                    </pic:cNvPicPr>
                  </pic:nvPicPr>
                  <pic:blipFill>
                    <a:blip r:embed="rId67"/>
                    <a:stretch>
                      <a:fillRect/>
                    </a:stretch>
                  </pic:blipFill>
                  <pic:spPr bwMode="auto">
                    <a:xfrm>
                      <a:off x="0" y="0"/>
                      <a:ext cx="5724525" cy="7639050"/>
                    </a:xfrm>
                    <a:prstGeom prst="rect">
                      <a:avLst/>
                    </a:prstGeom>
                  </pic:spPr>
                </pic:pic>
              </a:graphicData>
            </a:graphic>
          </wp:inline>
        </w:drawing>
      </w:r>
    </w:p>
    <w:p>
      <w:pPr>
        <w:pStyle w:val="Normal"/>
        <w:spacing w:lineRule="auto" w:line="276" w:before="0" w:after="0"/>
        <w:rPr>
          <w:rFonts w:ascii="Corbel" w:hAnsi="Corbel"/>
          <w:color w:val="7F7F7F"/>
          <w:sz w:val="18"/>
          <w:szCs w:val="18"/>
        </w:rPr>
      </w:pPr>
      <w:r>
        <w:rPr/>
        <w:drawing>
          <wp:inline distT="0" distB="0" distL="0" distR="9525">
            <wp:extent cx="5724525" cy="7639050"/>
            <wp:effectExtent l="0" t="0" r="0" b="0"/>
            <wp:docPr id="47" name="Obraz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az 25" descr=""/>
                    <pic:cNvPicPr>
                      <a:picLocks noChangeAspect="1" noChangeArrowheads="1"/>
                    </pic:cNvPicPr>
                  </pic:nvPicPr>
                  <pic:blipFill>
                    <a:blip r:embed="rId68"/>
                    <a:stretch>
                      <a:fillRect/>
                    </a:stretch>
                  </pic:blipFill>
                  <pic:spPr bwMode="auto">
                    <a:xfrm>
                      <a:off x="0" y="0"/>
                      <a:ext cx="5724525" cy="7639050"/>
                    </a:xfrm>
                    <a:prstGeom prst="rect">
                      <a:avLst/>
                    </a:prstGeom>
                  </pic:spPr>
                </pic:pic>
              </a:graphicData>
            </a:graphic>
          </wp:inline>
        </w:drawing>
      </w:r>
    </w:p>
    <w:p>
      <w:pPr>
        <w:pStyle w:val="Normal"/>
        <w:spacing w:lineRule="auto" w:line="360" w:before="0" w:after="0"/>
        <w:rPr>
          <w:rFonts w:ascii="Corbel" w:hAnsi="Corbel"/>
          <w:color w:val="7F7F7F"/>
          <w:sz w:val="20"/>
          <w:szCs w:val="20"/>
        </w:rPr>
      </w:pPr>
      <w:r>
        <w:rPr>
          <w:rFonts w:ascii="Corbel" w:hAnsi="Corbel"/>
          <w:color w:val="7F7F7F"/>
          <w:sz w:val="20"/>
          <w:szCs w:val="20"/>
        </w:rPr>
      </w:r>
    </w:p>
    <w:p>
      <w:pPr>
        <w:pStyle w:val="Normal"/>
        <w:spacing w:lineRule="auto" w:line="360" w:before="0" w:after="0"/>
        <w:rPr>
          <w:rFonts w:ascii="Corbel" w:hAnsi="Corbel"/>
          <w:b/>
          <w:b/>
          <w:color w:val="C00000"/>
          <w:szCs w:val="22"/>
        </w:rPr>
      </w:pPr>
      <w:r>
        <w:rPr>
          <w:rFonts w:ascii="Corbel" w:hAnsi="Corbel"/>
          <w:b/>
          <w:color w:val="C00000"/>
        </w:rPr>
        <w:t>Wytyczne dotyczące projektowania materiałów</w:t>
      </w:r>
    </w:p>
    <w:p>
      <w:pPr>
        <w:pStyle w:val="Normal"/>
        <w:spacing w:lineRule="auto" w:line="360" w:before="0" w:after="0"/>
        <w:rPr>
          <w:rFonts w:ascii="Corbel" w:hAnsi="Corbel"/>
          <w:color w:val="C00000"/>
          <w:sz w:val="20"/>
          <w:szCs w:val="20"/>
        </w:rPr>
      </w:pPr>
      <w:r>
        <w:rPr>
          <w:rFonts w:ascii="Corbel" w:hAnsi="Corbel"/>
          <w:color w:val="C00000"/>
          <w:sz w:val="20"/>
          <w:szCs w:val="20"/>
        </w:rPr>
        <w:t>Bazując na testach wszystkich powyższych materiałów, można przedstawić listę ogólnych rekomendacji, które warto wziąć pod uwagę przy projektowaniu kolejnych materiałów:</w:t>
      </w:r>
    </w:p>
    <w:p>
      <w:pPr>
        <w:pStyle w:val="Normal"/>
        <w:numPr>
          <w:ilvl w:val="0"/>
          <w:numId w:val="13"/>
        </w:numPr>
        <w:spacing w:lineRule="auto" w:line="360" w:before="0" w:after="0"/>
        <w:rPr>
          <w:rFonts w:ascii="Corbel" w:hAnsi="Corbel"/>
          <w:color w:val="C00000"/>
          <w:sz w:val="20"/>
          <w:szCs w:val="20"/>
        </w:rPr>
      </w:pPr>
      <w:r>
        <w:rPr>
          <w:rFonts w:ascii="Corbel" w:hAnsi="Corbel"/>
          <w:color w:val="C00000"/>
          <w:sz w:val="20"/>
          <w:szCs w:val="20"/>
        </w:rPr>
        <w:t xml:space="preserve">Stosować </w:t>
      </w:r>
      <w:r>
        <w:rPr>
          <w:rFonts w:ascii="Corbel" w:hAnsi="Corbel"/>
          <w:b/>
          <w:color w:val="C00000"/>
          <w:sz w:val="20"/>
          <w:szCs w:val="20"/>
        </w:rPr>
        <w:t>większą czcionkę</w:t>
      </w:r>
      <w:r>
        <w:rPr>
          <w:rFonts w:ascii="Corbel" w:hAnsi="Corbel"/>
          <w:color w:val="C00000"/>
          <w:sz w:val="20"/>
          <w:szCs w:val="20"/>
        </w:rPr>
        <w:t>, zwłaszcza jeśli jedna z grup docelowych mają być ludzie 40+. Zbyt mały druk był podstawową barierą w przypadku wszystkich testowanych materiałów dla ludzi 40+</w:t>
      </w:r>
    </w:p>
    <w:p>
      <w:pPr>
        <w:pStyle w:val="Normal"/>
        <w:numPr>
          <w:ilvl w:val="0"/>
          <w:numId w:val="13"/>
        </w:numPr>
        <w:spacing w:lineRule="auto" w:line="360" w:before="0" w:after="0"/>
        <w:rPr>
          <w:rFonts w:ascii="Corbel" w:hAnsi="Corbel"/>
          <w:color w:val="C00000"/>
          <w:sz w:val="20"/>
          <w:szCs w:val="20"/>
        </w:rPr>
      </w:pPr>
      <w:r>
        <w:rPr>
          <w:rFonts w:ascii="Corbel" w:hAnsi="Corbel"/>
          <w:color w:val="C00000"/>
          <w:sz w:val="20"/>
          <w:szCs w:val="20"/>
        </w:rPr>
        <w:t xml:space="preserve">Komunikując problem HIV/AIDS </w:t>
      </w:r>
      <w:r>
        <w:rPr>
          <w:rFonts w:ascii="Corbel" w:hAnsi="Corbel"/>
          <w:b/>
          <w:color w:val="C00000"/>
          <w:sz w:val="20"/>
          <w:szCs w:val="20"/>
        </w:rPr>
        <w:t>‘uczłowieczać’ temat</w:t>
      </w:r>
      <w:r>
        <w:rPr>
          <w:rFonts w:ascii="Corbel" w:hAnsi="Corbel"/>
          <w:color w:val="C00000"/>
          <w:sz w:val="20"/>
          <w:szCs w:val="20"/>
        </w:rPr>
        <w:t xml:space="preserve">. W testowanych materiałach zabrakło ‘pierwiastka ludzkiego’ (za wyjątkiem kolorowanki i naklejek). Wizualizacje wirusa są raczej z porządku dyskursu naukowo-eksperckiego niż profilaktyki społecznej. Wizualizacje wirusa mogą być mniej lub bardziej estetyczne i efektowne, ale nie budują emocjonalnego zaangażowania. W podsumowaniu respondenci nieraz wspominali o tym, że w tych wszystkich materiałach brakowało im ludzkiej twarzy. </w:t>
      </w:r>
    </w:p>
    <w:p>
      <w:pPr>
        <w:pStyle w:val="Normal"/>
        <w:numPr>
          <w:ilvl w:val="0"/>
          <w:numId w:val="13"/>
        </w:numPr>
        <w:spacing w:lineRule="auto" w:line="360" w:before="0" w:after="0"/>
        <w:rPr>
          <w:rFonts w:ascii="Corbel" w:hAnsi="Corbel"/>
          <w:color w:val="C00000"/>
          <w:sz w:val="20"/>
          <w:szCs w:val="20"/>
        </w:rPr>
      </w:pPr>
      <w:r>
        <w:rPr>
          <w:rFonts w:ascii="Corbel" w:hAnsi="Corbel"/>
          <w:color w:val="C00000"/>
          <w:sz w:val="20"/>
          <w:szCs w:val="20"/>
        </w:rPr>
        <w:t xml:space="preserve">W materiałach informacyjnych </w:t>
      </w:r>
      <w:r>
        <w:rPr>
          <w:rFonts w:ascii="Corbel" w:hAnsi="Corbel"/>
          <w:b/>
          <w:color w:val="C00000"/>
          <w:sz w:val="20"/>
          <w:szCs w:val="20"/>
        </w:rPr>
        <w:t>nie przytłaczać ilością przekazywanej wiedzy</w:t>
      </w:r>
      <w:r>
        <w:rPr>
          <w:rFonts w:ascii="Corbel" w:hAnsi="Corbel"/>
          <w:color w:val="C00000"/>
          <w:sz w:val="20"/>
          <w:szCs w:val="20"/>
        </w:rPr>
        <w:t xml:space="preserve">. </w:t>
      </w:r>
    </w:p>
    <w:p>
      <w:pPr>
        <w:pStyle w:val="Normal"/>
        <w:numPr>
          <w:ilvl w:val="0"/>
          <w:numId w:val="13"/>
        </w:numPr>
        <w:spacing w:lineRule="auto" w:line="360" w:before="0" w:after="0"/>
        <w:rPr>
          <w:rFonts w:ascii="Corbel" w:hAnsi="Corbel"/>
          <w:color w:val="C00000"/>
          <w:sz w:val="20"/>
          <w:szCs w:val="20"/>
        </w:rPr>
      </w:pPr>
      <w:r>
        <w:rPr>
          <w:rFonts w:ascii="Corbel" w:hAnsi="Corbel"/>
          <w:color w:val="C00000"/>
          <w:sz w:val="20"/>
          <w:szCs w:val="20"/>
        </w:rPr>
        <w:t xml:space="preserve">Jeśli materiał ma cel edukacyjny, to opowiadać o wirusie z </w:t>
      </w:r>
      <w:r>
        <w:rPr>
          <w:rFonts w:ascii="Corbel" w:hAnsi="Corbel"/>
          <w:b/>
          <w:color w:val="C00000"/>
          <w:sz w:val="20"/>
          <w:szCs w:val="20"/>
        </w:rPr>
        <w:t>praktycznej perspektywy</w:t>
      </w:r>
      <w:r>
        <w:rPr>
          <w:rFonts w:ascii="Corbel" w:hAnsi="Corbel"/>
          <w:color w:val="C00000"/>
          <w:sz w:val="20"/>
          <w:szCs w:val="20"/>
        </w:rPr>
        <w:t xml:space="preserve"> życia codziennego niż dostarczać podstawową wiedzę encyklopedyczną. Ludzie przede wszystkim są ciekawi sytuacji dotyczących życia codziennego. Źródłosłów angielskiej nazwy wirusa, czy systematyczny opis potencjalnych dróg zakażeń są dla nich daleko mniej interesujące i przydatne. </w:t>
      </w:r>
    </w:p>
    <w:p>
      <w:pPr>
        <w:pStyle w:val="Normal"/>
        <w:numPr>
          <w:ilvl w:val="1"/>
          <w:numId w:val="13"/>
        </w:numPr>
        <w:spacing w:lineRule="auto" w:line="360" w:before="0" w:after="0"/>
        <w:rPr>
          <w:rFonts w:ascii="Corbel" w:hAnsi="Corbel"/>
          <w:color w:val="C00000"/>
          <w:sz w:val="20"/>
          <w:szCs w:val="20"/>
        </w:rPr>
      </w:pPr>
      <w:r>
        <w:rPr>
          <w:rFonts w:ascii="Corbel" w:hAnsi="Corbel"/>
          <w:color w:val="C00000"/>
          <w:sz w:val="20"/>
          <w:szCs w:val="20"/>
        </w:rPr>
        <w:t>Przykładowo: jeśli chce się edukować w zakresie profilaktyki, to zamiast udzielać rozległych informacji na temat dróg zakażenia, lepiej skupić się na wskazaniu zachowań bezpiecznych (np. basen) i niebezpiecznych (np. seks bez prezerwatywy).</w:t>
      </w:r>
    </w:p>
    <w:p>
      <w:pPr>
        <w:pStyle w:val="Normal"/>
        <w:numPr>
          <w:ilvl w:val="1"/>
          <w:numId w:val="13"/>
        </w:numPr>
        <w:spacing w:lineRule="auto" w:line="360" w:before="0" w:after="0"/>
        <w:rPr>
          <w:rFonts w:ascii="Corbel" w:hAnsi="Corbel"/>
          <w:color w:val="C00000"/>
          <w:sz w:val="20"/>
          <w:szCs w:val="20"/>
        </w:rPr>
      </w:pPr>
      <w:r>
        <w:rPr>
          <w:rFonts w:ascii="Corbel" w:hAnsi="Corbel"/>
          <w:color w:val="C00000"/>
          <w:sz w:val="20"/>
          <w:szCs w:val="20"/>
        </w:rPr>
        <w:t xml:space="preserve">Dostarczanie wiedzy encyklopedycznej bywa też pułapką z tego względu, że zawsze będzie to wiedza niekompletna i uproszczona, a przez to myląca. Np. opierając się na informacjach dotyczących dróg zakażeń z niektórych broszur, respondenci dochodzili niekiedy do wniosku, że istotne ryzyko zakażenia niesie korzystanie z tych samych naczyń, co osoba zakażona, ukąszenie komara, czy korzystanie z publicznego basenu.  </w:t>
      </w:r>
    </w:p>
    <w:p>
      <w:pPr>
        <w:pStyle w:val="Normal"/>
        <w:numPr>
          <w:ilvl w:val="0"/>
          <w:numId w:val="13"/>
        </w:numPr>
        <w:spacing w:lineRule="auto" w:line="360" w:before="0" w:after="0"/>
        <w:rPr>
          <w:rFonts w:ascii="Corbel" w:hAnsi="Corbel"/>
          <w:color w:val="C00000"/>
          <w:sz w:val="20"/>
          <w:szCs w:val="20"/>
        </w:rPr>
      </w:pPr>
      <w:r>
        <w:rPr>
          <w:rFonts w:ascii="Corbel" w:hAnsi="Corbel"/>
          <w:b/>
          <w:color w:val="C00000"/>
          <w:sz w:val="20"/>
          <w:szCs w:val="20"/>
        </w:rPr>
        <w:t>Ostrożnie stosować przekaz oparty na strachu</w:t>
      </w:r>
      <w:r>
        <w:rPr>
          <w:rFonts w:ascii="Corbel" w:hAnsi="Corbel"/>
          <w:color w:val="C00000"/>
          <w:sz w:val="20"/>
          <w:szCs w:val="20"/>
        </w:rPr>
        <w:t>. Wzbudzanie zbyt dużego strachu prowadzi do wyparcia komunikatu. Na ogół skuteczniejszy okazuje się przekaz oparty na pozytywnej komunikacji. Innymi słowy, do zrobienia testu prędzej nakłoni lekko żartobliwe hasło z Walentym niż plakat w formie nekrologu.</w:t>
      </w:r>
    </w:p>
    <w:p>
      <w:pPr>
        <w:pStyle w:val="Normal"/>
        <w:numPr>
          <w:ilvl w:val="0"/>
          <w:numId w:val="13"/>
        </w:numPr>
        <w:spacing w:lineRule="auto" w:line="360" w:before="0" w:after="0"/>
        <w:rPr>
          <w:rFonts w:ascii="Corbel" w:hAnsi="Corbel"/>
          <w:color w:val="C00000"/>
          <w:sz w:val="20"/>
          <w:szCs w:val="20"/>
        </w:rPr>
      </w:pPr>
      <w:r>
        <w:rPr>
          <w:rFonts w:ascii="Corbel" w:hAnsi="Corbel"/>
          <w:b/>
          <w:color w:val="C00000"/>
          <w:sz w:val="20"/>
          <w:szCs w:val="20"/>
        </w:rPr>
        <w:t>Przemyśleć formaty</w:t>
      </w:r>
      <w:r>
        <w:rPr>
          <w:rFonts w:ascii="Corbel" w:hAnsi="Corbel"/>
          <w:color w:val="C00000"/>
          <w:sz w:val="20"/>
          <w:szCs w:val="20"/>
        </w:rPr>
        <w:t>, w których ma funkcjonować komunikacja – opracowywać prototypowe scenariusze użycia. Niektóre z formatów mogą okazać się zupełnie nieużyteczne dla komunikatów zachęcających do zrobienia testu (np. pocztówki) lub tolerancji (np. naklejki).</w:t>
      </w:r>
    </w:p>
    <w:p>
      <w:pPr>
        <w:pStyle w:val="Normal"/>
        <w:numPr>
          <w:ilvl w:val="0"/>
          <w:numId w:val="13"/>
        </w:numPr>
        <w:spacing w:lineRule="auto" w:line="360" w:before="0" w:after="0"/>
        <w:rPr>
          <w:rFonts w:ascii="Corbel" w:hAnsi="Corbel"/>
          <w:color w:val="C00000"/>
          <w:sz w:val="20"/>
          <w:szCs w:val="20"/>
        </w:rPr>
      </w:pPr>
      <w:r>
        <w:rPr>
          <w:rFonts w:ascii="Corbel" w:hAnsi="Corbel"/>
          <w:color w:val="C00000"/>
          <w:sz w:val="20"/>
          <w:szCs w:val="20"/>
        </w:rPr>
        <w:t xml:space="preserve">Umieszczać </w:t>
      </w:r>
      <w:r>
        <w:rPr>
          <w:rFonts w:ascii="Corbel" w:hAnsi="Corbel"/>
          <w:b/>
          <w:color w:val="C00000"/>
          <w:sz w:val="20"/>
          <w:szCs w:val="20"/>
        </w:rPr>
        <w:t xml:space="preserve">logo Krajowego Centrum ds. AIDS </w:t>
      </w:r>
      <w:r>
        <w:rPr>
          <w:rFonts w:ascii="Corbel" w:hAnsi="Corbel"/>
          <w:color w:val="C00000"/>
          <w:sz w:val="20"/>
          <w:szCs w:val="20"/>
        </w:rPr>
        <w:t xml:space="preserve">w widocznym miejscu. Stempel tej instytucji podnosi w oczach respondentów wiarygodność materiału i zawartych tam informacji. </w:t>
      </w:r>
    </w:p>
    <w:p>
      <w:pPr>
        <w:pStyle w:val="Normal"/>
        <w:numPr>
          <w:ilvl w:val="0"/>
          <w:numId w:val="13"/>
        </w:numPr>
        <w:spacing w:lineRule="auto" w:line="360" w:before="0" w:after="0"/>
        <w:rPr>
          <w:rFonts w:ascii="Corbel" w:hAnsi="Corbel"/>
          <w:color w:val="C00000"/>
          <w:sz w:val="20"/>
          <w:szCs w:val="20"/>
        </w:rPr>
      </w:pPr>
      <w:r>
        <w:rPr>
          <w:rFonts w:ascii="Corbel" w:hAnsi="Corbel"/>
          <w:color w:val="C00000"/>
          <w:sz w:val="20"/>
          <w:szCs w:val="20"/>
        </w:rPr>
        <w:t>Zidentyfikowane deficyty w obszarze komunikacji na temat HIV/AIDS:</w:t>
      </w:r>
    </w:p>
    <w:p>
      <w:pPr>
        <w:pStyle w:val="Normal"/>
        <w:numPr>
          <w:ilvl w:val="1"/>
          <w:numId w:val="13"/>
        </w:numPr>
        <w:spacing w:lineRule="auto" w:line="360" w:before="0" w:after="0"/>
        <w:rPr>
          <w:rFonts w:ascii="Corbel" w:hAnsi="Corbel"/>
          <w:color w:val="C00000"/>
          <w:sz w:val="20"/>
          <w:szCs w:val="20"/>
        </w:rPr>
      </w:pPr>
      <w:r>
        <w:rPr>
          <w:rFonts w:ascii="Corbel" w:hAnsi="Corbel"/>
          <w:b/>
          <w:color w:val="C00000"/>
          <w:sz w:val="20"/>
          <w:szCs w:val="20"/>
        </w:rPr>
        <w:t>Praktyczna wiedza</w:t>
      </w:r>
      <w:r>
        <w:rPr>
          <w:rFonts w:ascii="Corbel" w:hAnsi="Corbel"/>
          <w:color w:val="C00000"/>
          <w:sz w:val="20"/>
          <w:szCs w:val="20"/>
        </w:rPr>
        <w:t xml:space="preserve">, jakie zachowania są bezpieczne, a które są potencjalnie ryzykowne. To nie brak tolerancji lecz raczej brak wiedzy o tym, jak zachować bezpieczeństwo w życiu codziennym w relacjach z osobami zakażonymi, wydaje się być głównym źródłem zachowań wykluczających. Nie przypadkiem najbardziej entuzjastyczne recenzje zebrała kolorowanka – wiedza tam zawarta była interesująca także dla dorosłych. </w:t>
      </w:r>
    </w:p>
    <w:p>
      <w:pPr>
        <w:pStyle w:val="Normal"/>
        <w:numPr>
          <w:ilvl w:val="1"/>
          <w:numId w:val="13"/>
        </w:numPr>
        <w:spacing w:lineRule="auto" w:line="360" w:before="0" w:after="0"/>
        <w:rPr>
          <w:rFonts w:ascii="Corbel" w:hAnsi="Corbel"/>
          <w:color w:val="C00000"/>
          <w:sz w:val="20"/>
          <w:szCs w:val="20"/>
        </w:rPr>
      </w:pPr>
      <w:r>
        <w:rPr>
          <w:rFonts w:ascii="Corbel" w:hAnsi="Corbel"/>
          <w:b/>
          <w:color w:val="C00000"/>
          <w:sz w:val="20"/>
          <w:szCs w:val="20"/>
        </w:rPr>
        <w:t>Brak poczucia bliskości zagrożenia</w:t>
      </w:r>
      <w:r>
        <w:rPr>
          <w:rFonts w:ascii="Corbel" w:hAnsi="Corbel"/>
          <w:color w:val="C00000"/>
          <w:sz w:val="20"/>
          <w:szCs w:val="20"/>
        </w:rPr>
        <w:t>. Z jednej strony badani często wskazywali, że choroba może dziś dotknąć każdego – nie tylko geja, narkomana, czy celebrytę. Z drugiej jednak strony, prawie nikt nigdy nie zetknął się z osobą żyjącą z wirusem. Prawie nikt nigdy nawet nie pomyślał o możliwości zrobienia testu w przekonaniu. Wskazane byłoby budowanie społecznej świadomości, że chorzy żyją wśród nas i są to ludzie wszelakich zawodów, o różnym wykształceniu i pozycji społecznej, itp.</w:t>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Punkty styku z respondentami</w:t>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Myśląc o tym, gdzie można przekazywać ludziom informacje nt. ZPDP, trzeba uwzględnić to, jak wygląda ich codzienne życie, jak wyglądają ich ścieżki i co może być punktem styku z informacjami budującymi świadomość, kształtującymi postawy i wpływającymi na zachowania. Wątek ten został opisany wcześniej. Tu zaprezentowane zostaną kanały przekazu informacji, z których korzystają badani w codziennym życiu.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Na liście miejsc, z których badani czerpią informacje, znajdujemy: </w:t>
      </w:r>
      <w:r>
        <w:rPr>
          <w:rFonts w:eastAsia="Calibri" w:ascii="Corbel" w:hAnsi="Corbel"/>
          <w:b/>
          <w:bCs/>
          <w:sz w:val="20"/>
          <w:szCs w:val="22"/>
          <w:lang w:eastAsia="en-US"/>
        </w:rPr>
        <w:t>internet, media</w:t>
      </w:r>
      <w:r>
        <w:rPr>
          <w:rFonts w:eastAsia="Calibri" w:ascii="Corbel" w:hAnsi="Corbel"/>
          <w:bCs/>
          <w:sz w:val="20"/>
          <w:szCs w:val="22"/>
          <w:lang w:eastAsia="en-US"/>
        </w:rPr>
        <w:t xml:space="preserve"> – na czele z telewizją, </w:t>
      </w:r>
      <w:r>
        <w:rPr>
          <w:rFonts w:eastAsia="Calibri" w:ascii="Corbel" w:hAnsi="Corbel"/>
          <w:b/>
          <w:bCs/>
          <w:sz w:val="20"/>
          <w:szCs w:val="22"/>
          <w:lang w:eastAsia="en-US"/>
        </w:rPr>
        <w:t>prasę</w:t>
      </w:r>
      <w:r>
        <w:rPr>
          <w:rFonts w:eastAsia="Calibri" w:ascii="Corbel" w:hAnsi="Corbel"/>
          <w:bCs/>
          <w:sz w:val="20"/>
          <w:szCs w:val="22"/>
          <w:lang w:eastAsia="en-US"/>
        </w:rPr>
        <w:t xml:space="preserve"> – głównie tanie tytuły, zawierające program telewizyjny i krzyżówki oraz </w:t>
      </w:r>
      <w:r>
        <w:rPr>
          <w:rFonts w:eastAsia="Calibri" w:ascii="Corbel" w:hAnsi="Corbel"/>
          <w:b/>
          <w:bCs/>
          <w:sz w:val="20"/>
          <w:szCs w:val="22"/>
          <w:lang w:eastAsia="en-US"/>
        </w:rPr>
        <w:t>ulotki i broszury</w:t>
      </w:r>
      <w:r>
        <w:rPr>
          <w:rFonts w:eastAsia="Calibri" w:ascii="Corbel" w:hAnsi="Corbel"/>
          <w:bCs/>
          <w:sz w:val="20"/>
          <w:szCs w:val="22"/>
          <w:lang w:eastAsia="en-US"/>
        </w:rPr>
        <w:t xml:space="preserve"> darmowe dostępne w miejscach, w których takie osoby przebywają. Wśród takich miejsc wymienia się zwykle: aptekę, przychodnię, instytucje edukacyjne. Osoby starsze, które dużo spacerują i mają czas, zapoznają się też z informacjami zamieszczanymi na </w:t>
      </w:r>
      <w:r>
        <w:rPr>
          <w:rFonts w:eastAsia="Calibri" w:ascii="Corbel" w:hAnsi="Corbel"/>
          <w:b/>
          <w:bCs/>
          <w:sz w:val="20"/>
          <w:szCs w:val="22"/>
          <w:lang w:eastAsia="en-US"/>
        </w:rPr>
        <w:t>tablicach i słupach ogłoszeniowych</w:t>
      </w:r>
      <w:r>
        <w:rPr>
          <w:rFonts w:eastAsia="Calibri" w:ascii="Corbel" w:hAnsi="Corbel"/>
          <w:bCs/>
          <w:sz w:val="20"/>
          <w:szCs w:val="22"/>
          <w:lang w:eastAsia="en-US"/>
        </w:rPr>
        <w:t xml:space="preserve"> itp. przeglądają ulotki rozdawane na mieście, dostępne w autobusach. Bardzo ważnym źródłem informacji są też </w:t>
      </w:r>
      <w:r>
        <w:rPr>
          <w:rFonts w:eastAsia="Calibri" w:ascii="Corbel" w:hAnsi="Corbel"/>
          <w:b/>
          <w:bCs/>
          <w:sz w:val="20"/>
          <w:szCs w:val="22"/>
          <w:lang w:eastAsia="en-US"/>
        </w:rPr>
        <w:t>znajomi i rodzina</w:t>
      </w:r>
      <w:r>
        <w:rPr>
          <w:rFonts w:eastAsia="Calibri" w:ascii="Corbel" w:hAnsi="Corbel"/>
          <w:bCs/>
          <w:sz w:val="20"/>
          <w:szCs w:val="22"/>
          <w:lang w:eastAsia="en-US"/>
        </w:rPr>
        <w:t xml:space="preserve">. Z osobami tymi można się wymieni opiniami na różne tematy, zasięgnąć porady, wypłakać się, poskarżyć. Można też przekazać sobie lokalne ploteczki, które mogą działać pobudzająco na wyobraźnie i skłaniać do dalszych poszukiwań w danym zakresie.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Informacje należy podzielić na takie, które po prostu do nas docierają; zderzamy się z nimi, mimo że ich nie szukamy. Są też takie rzeczy, których </w:t>
      </w:r>
      <w:r>
        <w:rPr>
          <w:rFonts w:eastAsia="Calibri" w:ascii="Corbel" w:hAnsi="Corbel"/>
          <w:b/>
          <w:bCs/>
          <w:sz w:val="20"/>
          <w:szCs w:val="22"/>
          <w:lang w:eastAsia="en-US"/>
        </w:rPr>
        <w:t>aktywnie</w:t>
      </w:r>
      <w:r>
        <w:rPr>
          <w:rFonts w:eastAsia="Calibri" w:ascii="Corbel" w:hAnsi="Corbel"/>
          <w:bCs/>
          <w:sz w:val="20"/>
          <w:szCs w:val="22"/>
          <w:lang w:eastAsia="en-US"/>
        </w:rPr>
        <w:t xml:space="preserve"> szukamy; mamy jasno zdefiniowaną potrzebę. Można podzielić kanały, z jakich czerpiemy informacje, na takie, które dostarczają je nam w sposób pasywny oraz takie, które mają charakter </w:t>
      </w:r>
      <w:r>
        <w:rPr>
          <w:rFonts w:eastAsia="Calibri" w:ascii="Corbel" w:hAnsi="Corbel"/>
          <w:b/>
          <w:bCs/>
          <w:sz w:val="20"/>
          <w:szCs w:val="22"/>
          <w:lang w:eastAsia="en-US"/>
        </w:rPr>
        <w:t>responsywny</w:t>
      </w:r>
      <w:r>
        <w:rPr>
          <w:rFonts w:eastAsia="Calibri" w:ascii="Corbel" w:hAnsi="Corbel"/>
          <w:bCs/>
          <w:sz w:val="20"/>
          <w:szCs w:val="22"/>
          <w:lang w:eastAsia="en-US"/>
        </w:rPr>
        <w:t>, tzn. mają przynosić odpowiedzi na konkretne pytania, jakie sobie stawiamy, a do tych kanałów kierujemy.</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rPr>
          <w:rFonts w:ascii="Corbel" w:hAnsi="Corbel" w:eastAsia="Calibri"/>
          <w:bCs/>
          <w:color w:val="7F7F7F" w:themeColor="text1" w:themeTint="80"/>
          <w:sz w:val="18"/>
          <w:szCs w:val="18"/>
          <w:lang w:eastAsia="en-US"/>
        </w:rPr>
      </w:pPr>
      <w:r>
        <w:rPr>
          <w:rFonts w:ascii="Corbel" w:hAnsi="Corbel"/>
          <w:color w:val="7F7F7F" w:themeColor="text1" w:themeTint="80"/>
          <w:sz w:val="18"/>
          <w:szCs w:val="18"/>
        </w:rPr>
        <w:t xml:space="preserve">Doktor Google jest najlepszym informatorem. W internecie jest najwięcej informacji, możemy znaleźć tam praktycznie wszystko. (…) W Google szuka się przeróżnych rzeczy, jak przepisy, informacje o świecie, czy chociażby cena jakiegoś produktu, który nas interesuje. (…) W prasie również znajdziemy informacje. Różne książki, poradniki są dobrymi informatorami. (…) Pełno jest reklam na mieście, wszelakiej maści. Ulotki rozdawane na mieście, pełno jest różnych reklam. (…) W telewizji i radiu można się dowiedzieć przede wszystkim o wiadomościach z kraju i ze świata. (…) W Akademii 50+ też można wiele się dowiedzieć. Prowadzone są tam różne spotkania z seniorami i przy okazji można dowiedzieć się różnych, interesujących nas rzeczy. Tak samo jest w Uniwersytecie III wieku, chodziłam tam trochę i były różne reklamy specjalistów. (…) W przychodniach można znaleźć różne broszury i ulotki informujące o różnych preparatach i chorobach. </w:t>
      </w:r>
      <w:r>
        <w:rPr>
          <w:rFonts w:eastAsia="Calibri" w:ascii="Corbel" w:hAnsi="Corbel"/>
          <w:bCs/>
          <w:color w:val="7F7F7F" w:themeColor="text1" w:themeTint="80"/>
          <w:sz w:val="18"/>
          <w:szCs w:val="18"/>
          <w:lang w:eastAsia="en-US"/>
        </w:rPr>
        <w:t>[Rzeszów,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Internet. Wpisuję hasło. Zawsze coś wyskoczy. Encyklopedia. Czasopisma w aptekach. To, co w skrzynkach na listy, to wyrzucam. W serialach można przemycić.  Przychodnie, szkoły. (…) Fryzjer nie, bo człowiek idzie się tam zrelaksować. [Radom, K]</w:t>
      </w:r>
    </w:p>
    <w:p>
      <w:pPr>
        <w:pStyle w:val="Normal"/>
        <w:spacing w:lineRule="auto" w:line="276"/>
        <w:rPr>
          <w:rFonts w:ascii="Corbel" w:hAnsi="Corbel" w:eastAsia="Calibri"/>
          <w:bCs/>
          <w:color w:val="7F7F7F" w:themeColor="text1" w:themeTint="80"/>
          <w:sz w:val="18"/>
          <w:szCs w:val="22"/>
          <w:lang w:eastAsia="en-US"/>
        </w:rPr>
      </w:pPr>
      <w:r>
        <w:rPr>
          <w:rFonts w:eastAsia="Calibri" w:ascii="Corbel" w:hAnsi="Corbel"/>
          <w:bCs/>
          <w:color w:val="7F7F7F" w:themeColor="text1" w:themeTint="80"/>
          <w:sz w:val="18"/>
          <w:szCs w:val="22"/>
          <w:lang w:eastAsia="en-US"/>
        </w:rPr>
        <w:t>Ja to z programów specjalistycznych, które są w telewizji. Ja często oglądam programy medyczne, można dowiedzieć się czegoś ciekawego. Często lecą na TLC i Discovery.  (…) Ja też jak mi się coś stanie, to szukam informacji w internecie, albo do znajomych dzwonię i pytam się, co to może być. (…)Ja też mam sąsiadkę pielęgniarkę, to jak jest jakiś poważniejszy problem, to do niej się kieruję. [Gdańsk, M]</w:t>
      </w:r>
    </w:p>
    <w:p>
      <w:pPr>
        <w:pStyle w:val="Normal"/>
        <w:spacing w:lineRule="auto" w:line="276"/>
        <w:rPr>
          <w:rFonts w:ascii="Corbel" w:hAnsi="Corbel" w:eastAsia="Calibri"/>
          <w:bCs/>
          <w:color w:val="7F7F7F" w:themeColor="text1" w:themeTint="80"/>
          <w:sz w:val="20"/>
          <w:szCs w:val="22"/>
          <w:lang w:eastAsia="en-US"/>
        </w:rPr>
      </w:pPr>
      <w:r>
        <w:rPr>
          <w:rFonts w:cs="Arial" w:ascii="Corbel" w:hAnsi="Corbel"/>
          <w:color w:val="7F7F7F" w:themeColor="text1" w:themeTint="80"/>
          <w:sz w:val="18"/>
          <w:szCs w:val="18"/>
        </w:rPr>
        <w:t>Najczęściej informacji szuka się w Internecie. (…) W internecie wszystkiego się szuka, o imprezach, co ugotować, co na świecie się dzieje. O zdrowiu też w internecie wiele można się dowiedzieć. Czasami można zobaczyć wyniki badań. (…) Ja mam ulubioną strone taką w internecie jeżeli chodzi o gotowanie, to jest Moje Wypieki. [Katowice, K]</w:t>
      </w:r>
    </w:p>
    <w:p>
      <w:pPr>
        <w:pStyle w:val="Normal"/>
        <w:spacing w:lineRule="auto" w:line="276"/>
        <w:rPr>
          <w:rFonts w:ascii="Corbel" w:hAnsi="Corbel" w:eastAsia="Calibri"/>
          <w:bCs/>
          <w:color w:val="7F7F7F" w:themeColor="text1" w:themeTint="80"/>
          <w:sz w:val="20"/>
          <w:szCs w:val="22"/>
          <w:lang w:eastAsia="en-US"/>
        </w:rPr>
      </w:pPr>
      <w:r>
        <w:rPr>
          <w:rFonts w:ascii="Corbel" w:hAnsi="Corbel"/>
          <w:color w:val="7F7F7F" w:themeColor="text1" w:themeTint="80"/>
          <w:sz w:val="18"/>
          <w:szCs w:val="18"/>
        </w:rPr>
        <w:t>W małych miejscowościach na głównych przystankach są tablice ogłoszeniowe: co się dzieje w Radzie Miejskiej, co zamierzają zrobić, zlikwidować. Jak się czeka na autobus to zwraca się uwagę. W przychodniach można się dowiedzieć. Jak się czeka na lekarza. Ludzie siedzą i gadają o lekarzach. Nieraz rozmawia się o wszystkim. Dużo porad zdrowotnych. Każdy ma jakieś doświadczenie. [Białystok, K]</w:t>
      </w:r>
    </w:p>
    <w:p>
      <w:pPr>
        <w:pStyle w:val="Normal"/>
        <w:spacing w:lineRule="auto" w:line="276"/>
        <w:rPr>
          <w:rFonts w:ascii="Corbel" w:hAnsi="Corbel"/>
          <w:color w:val="7F7F7F" w:themeColor="text1" w:themeTint="80"/>
          <w:sz w:val="18"/>
          <w:szCs w:val="18"/>
        </w:rPr>
      </w:pPr>
      <w:r>
        <w:rPr>
          <w:rFonts w:ascii="Corbel" w:hAnsi="Corbel"/>
          <w:color w:val="7F7F7F" w:themeColor="text1" w:themeTint="80"/>
          <w:sz w:val="18"/>
          <w:szCs w:val="18"/>
        </w:rPr>
        <w:t xml:space="preserve">Jak się coś dzieje ze zdrowiem, to staram się szukać informacji w Internecie. Internet to podstawa, żeby znaleźć interesujące nas informacje. Najczęściej wklepuje się w Google obojętnie jakie hasło i leci jakoś. (…) Sąsiadka z osiedla, ona też o wszystkim wie. [Opole, M] </w:t>
      </w:r>
    </w:p>
    <w:p>
      <w:pPr>
        <w:pStyle w:val="Normal"/>
        <w:spacing w:lineRule="auto" w:line="276" w:before="0" w:after="0"/>
        <w:rPr>
          <w:rFonts w:ascii="Corbel" w:hAnsi="Corbel" w:eastAsia="Calibri"/>
          <w:bCs/>
          <w:color w:val="7F7F7F" w:themeColor="text1" w:themeTint="80"/>
          <w:sz w:val="20"/>
          <w:szCs w:val="22"/>
          <w:lang w:eastAsia="en-US"/>
        </w:rPr>
      </w:pPr>
      <w:r>
        <w:rPr>
          <w:rFonts w:eastAsia="Calibri" w:ascii="Corbel" w:hAnsi="Corbel"/>
          <w:bCs/>
          <w:color w:val="7F7F7F" w:themeColor="text1" w:themeTint="80"/>
          <w:sz w:val="20"/>
          <w:szCs w:val="22"/>
          <w:lang w:eastAsia="en-US"/>
        </w:rPr>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eastAsia="Calibri"/>
          <w:bCs/>
          <w:sz w:val="20"/>
          <w:szCs w:val="22"/>
          <w:lang w:eastAsia="en-US"/>
        </w:rPr>
      </w:pPr>
      <w:r>
        <w:rPr>
          <w:rFonts w:eastAsia="Calibri" w:ascii="Corbel" w:hAnsi="Corbel"/>
          <w:b/>
          <w:bCs/>
          <w:sz w:val="20"/>
          <w:szCs w:val="22"/>
          <w:lang w:eastAsia="en-US"/>
        </w:rPr>
        <w:t xml:space="preserve">Każdy z tych kanałów ma swoją specyfikę i należy odpowiednio dobierać treści do specyfiki kanału. </w:t>
      </w:r>
      <w:r>
        <w:rPr>
          <w:rFonts w:eastAsia="Calibri" w:ascii="Corbel" w:hAnsi="Corbel"/>
          <w:bCs/>
          <w:sz w:val="20"/>
          <w:szCs w:val="22"/>
          <w:lang w:eastAsia="en-US"/>
        </w:rPr>
        <w:t>Poniższa tabela podsumowuje te kwestie szczegółowe. Co ważne, nie ma w tym zakresie istotnych różnic między kobietami a mężczyznami.</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tbl>
      <w:tblPr>
        <w:tblStyle w:val="Tabela-Siatka"/>
        <w:tblW w:w="9062" w:type="dxa"/>
        <w:jc w:val="left"/>
        <w:tblInd w:w="0" w:type="dxa"/>
        <w:tblCellMar>
          <w:top w:w="0" w:type="dxa"/>
          <w:left w:w="108" w:type="dxa"/>
          <w:bottom w:w="0" w:type="dxa"/>
          <w:right w:w="108" w:type="dxa"/>
        </w:tblCellMar>
        <w:tblLook w:firstRow="1" w:noVBand="1" w:lastRow="0" w:firstColumn="1" w:lastColumn="0" w:noHBand="0" w:val="04a0"/>
      </w:tblPr>
      <w:tblGrid>
        <w:gridCol w:w="2905"/>
        <w:gridCol w:w="6156"/>
      </w:tblGrid>
      <w:tr>
        <w:trPr>
          <w:trHeight w:val="391" w:hRule="atLeast"/>
        </w:trPr>
        <w:tc>
          <w:tcPr>
            <w:tcW w:w="2905"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color="auto" w:fill="CFDD42"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Punkt styku/ kanał informacji</w:t>
            </w:r>
          </w:p>
        </w:tc>
        <w:tc>
          <w:tcPr>
            <w:tcW w:w="6156"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color="auto" w:fill="CFDD42"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Zastosowania i specyfika wykorzystania</w:t>
            </w:r>
          </w:p>
        </w:tc>
      </w:tr>
      <w:tr>
        <w:trPr/>
        <w:tc>
          <w:tcPr>
            <w:tcW w:w="2905"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Telewizja</w:t>
            </w:r>
          </w:p>
        </w:tc>
        <w:tc>
          <w:tcPr>
            <w:tcW w:w="6156"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Telewizja to absolutnie najpopularniejszy kanał przekazywania informacji.</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Ma charakter pasywny – podaje informacje, ale nie daje szans na celowe ich wyszukiwanie. W związku z tym może pełnić funkcje inspiracji, może podpowiadać, podsuwać pewne tematy, które mogą być samodzielnie pogłębiane w innych kanałach, np. w Internecie.</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000000"/>
                <w:sz w:val="18"/>
                <w:szCs w:val="18"/>
              </w:rPr>
            </w:pPr>
            <w:r>
              <w:rPr>
                <w:rFonts w:eastAsia="" w:cs="" w:ascii="Corbel" w:hAnsi="Corbel"/>
                <w:color w:val="000000"/>
                <w:sz w:val="18"/>
                <w:szCs w:val="18"/>
              </w:rPr>
              <w:t>Programy oglądane najczęściej to:</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Wiadomości, w tym kanały informacyjne (TVN 24, TVP Info)</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Seriale</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Mecze, programy sportowe</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Telewizja śniadaniowa</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Kanały tematyczne, np. TLC, Discovery</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Filmy</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C00000"/>
                <w:sz w:val="18"/>
                <w:szCs w:val="18"/>
              </w:rPr>
            </w:pPr>
            <w:r>
              <w:rPr>
                <w:rFonts w:eastAsia="" w:cs="" w:ascii="Corbel" w:hAnsi="Corbel"/>
                <w:color w:val="C00000"/>
                <w:sz w:val="18"/>
                <w:szCs w:val="18"/>
              </w:rPr>
              <w:t xml:space="preserve">Telewizja może w różny sposób, np. w serialach ‘przemycać’ różne treści edukacyjne, z którymi odbiorcy – z własnej woli – by się nie zapoznali. </w:t>
            </w:r>
            <w:r>
              <w:rPr>
                <w:rFonts w:eastAsia="" w:cs="" w:ascii="Corbel" w:hAnsi="Corbel"/>
                <w:b/>
                <w:color w:val="C00000"/>
                <w:sz w:val="18"/>
                <w:szCs w:val="18"/>
              </w:rPr>
              <w:t>Telewizja ma moc kształtowania świadomości.</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05"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Internet</w:t>
            </w:r>
          </w:p>
        </w:tc>
        <w:tc>
          <w:tcPr>
            <w:tcW w:w="6156"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Kanał wykorzystywany do bardzo wielu różnych celów; przeważnie jednak informacje są tu aktywnie wyszukiwane – użytkownik siada przed komputerem z konkretną potrzebą.</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Zapytanie jest wstukiwane przeważnie do wyszukiwarki Google w formie jakiegoś pytania lub hasła wyszukiwania.</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Ważna zaletą informacji wyszukiwanych w Internecie jest też dostęp zdjęć i filmików – można np. obejrzeć wysypkę, rodzaj zaczerwienienia – i stwierdzić, czy objawy obserwowane u siebie pasują do danego schorzenia.</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000000"/>
                <w:sz w:val="18"/>
                <w:szCs w:val="18"/>
              </w:rPr>
            </w:pPr>
            <w:r>
              <w:rPr>
                <w:rFonts w:eastAsia="" w:cs="" w:ascii="Corbel" w:hAnsi="Corbel"/>
                <w:color w:val="000000"/>
                <w:sz w:val="18"/>
                <w:szCs w:val="18"/>
              </w:rPr>
              <w:t>Wśród najczęściej poszukiwanych tematów, wymieniano:</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Kulinaria: gotowanie, pieczenie</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Objawy chorób: żeby uprawnić się, co mi jest</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Zdrowie: leki, ulotki, informacje i opinie o lekarzach, medycyna naturalna</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Rozrywka: ploteczki o gwiazdach, horoskopy, śmieszne filmiki</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To też miejsce wyszukiwania produktów, np. Allegro, OLX</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W przypadku niektórych (jeśli dzieci lub wnuki mieszkają za granicą), Internet jest też kanałem wykorzystywanym do utrzymywania bieżącego kontaktu.</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C00000"/>
                <w:sz w:val="18"/>
                <w:szCs w:val="18"/>
              </w:rPr>
            </w:pPr>
            <w:r>
              <w:rPr>
                <w:rFonts w:eastAsia="" w:cs="" w:ascii="Corbel" w:hAnsi="Corbel"/>
                <w:b/>
                <w:color w:val="C00000"/>
                <w:sz w:val="18"/>
                <w:szCs w:val="18"/>
              </w:rPr>
              <w:t>Internet może być wykorzystywany jako praktyczny poradnik radzenia sobie z różnymi sytuacjami.</w:t>
            </w:r>
            <w:r>
              <w:rPr>
                <w:rFonts w:eastAsia="" w:cs="" w:ascii="Corbel" w:hAnsi="Corbel"/>
                <w:color w:val="C00000"/>
                <w:sz w:val="18"/>
                <w:szCs w:val="18"/>
              </w:rPr>
              <w:t xml:space="preserve"> Może stanowić uzupełnienie wątków poruszanych w innych mediach (przede wszystkim w telewizji): pogłębiać je dawać praktyczne rady, wskazówki itp.</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05"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 xml:space="preserve">Krzyżówki i gazety z programem telewizyjnym </w:t>
            </w:r>
          </w:p>
        </w:tc>
        <w:tc>
          <w:tcPr>
            <w:tcW w:w="6156"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To rodzaj taniej prasy, która pojawia się w wielu domach. Do korzystania z niej przyznają się przede wszystkim kobiety, ale niektórzy mężczyźni również lubią rozwiązywać krzyżówki i łamigłówki.</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Wiele osób ze starszej grupy wiekowej kupuje – ze względu na krzyżówki – stare gazety po niższej cenie.</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C00000"/>
                <w:sz w:val="18"/>
                <w:szCs w:val="18"/>
              </w:rPr>
            </w:pPr>
            <w:r>
              <w:rPr>
                <w:rFonts w:eastAsia="" w:cs="" w:ascii="Corbel" w:hAnsi="Corbel"/>
                <w:color w:val="C00000"/>
                <w:sz w:val="18"/>
                <w:szCs w:val="18"/>
              </w:rPr>
              <w:t xml:space="preserve">W takich gazetach szuka się przede wszystkim lekkiej, przyjemnej, pozytywnej rozrywki. </w:t>
            </w:r>
            <w:r>
              <w:rPr>
                <w:rFonts w:eastAsia="" w:cs="" w:ascii="Corbel" w:hAnsi="Corbel"/>
                <w:b/>
                <w:color w:val="C00000"/>
                <w:sz w:val="18"/>
                <w:szCs w:val="18"/>
              </w:rPr>
              <w:t xml:space="preserve">Nie wydaje się, by było to dobre miejsce do podejmowania tematu ochrony zdrowia i zakażeń przenoszonych drogą płciową. </w:t>
            </w:r>
            <w:r>
              <w:rPr>
                <w:rFonts w:eastAsia="" w:cs="" w:ascii="Corbel" w:hAnsi="Corbel"/>
                <w:color w:val="C00000"/>
                <w:sz w:val="18"/>
                <w:szCs w:val="18"/>
              </w:rPr>
              <w:t>Tematy te jako niedopasowane do emocjonalnego tonu i nastawienia psychicznego odbiorcy mogą zostać odrzucone.</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05"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Gazety typu ‘true stories’ (np. Cienie i blaski, Sekrety życia)</w:t>
            </w:r>
          </w:p>
        </w:tc>
        <w:tc>
          <w:tcPr>
            <w:tcW w:w="6156"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Do czytania takich tytułów przyznaje się niewiele osób, wyłącznie kobiety. </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To pisma, w których podejmuje się różne tematy obyczaje, także życiowe dylematy, trudne wybory, trudne sytuacje. </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000000"/>
                <w:sz w:val="18"/>
                <w:szCs w:val="18"/>
              </w:rPr>
            </w:pPr>
            <w:r>
              <w:rPr>
                <w:rFonts w:eastAsia="" w:cs="" w:ascii="Corbel" w:hAnsi="Corbel"/>
                <w:b/>
                <w:color w:val="000000"/>
                <w:sz w:val="18"/>
                <w:szCs w:val="18"/>
              </w:rPr>
              <w:t>Pisma tego typu mogą pełnić funkcje edukacyjną i uświadamiającą dla pewnej grupy odbiorców.</w:t>
            </w:r>
            <w:r>
              <w:rPr>
                <w:rFonts w:eastAsia="" w:cs="" w:ascii="Corbel" w:hAnsi="Corbel"/>
                <w:color w:val="000000"/>
                <w:sz w:val="18"/>
                <w:szCs w:val="18"/>
              </w:rPr>
              <w:t xml:space="preserve"> W oparciu o analizę profilu odbiorców pism tego typu można rozważyć nawiązanie współpracy i podjecie tematu zakażeń przenoszonych drogą płciową w formie historii pisanych przez życie. W takim przypadku pisma tego typu pełnić mogą funkcje podobną do telewizji.</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05"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Media lokalne</w:t>
            </w:r>
          </w:p>
        </w:tc>
        <w:tc>
          <w:tcPr>
            <w:tcW w:w="6156"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Jest to źródło informacji o najbliższej okolicy, wydarzeniach, atrakcjach, ofercie muzeów, ofercie dla dzieci; akcjach profilaktycznych (np. mammografia) czy imprezach sportowych czy kulturalnych (np. dancingach, wieczorkach zapoznawczych). </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b/>
                <w:b/>
                <w:color w:val="C00000"/>
                <w:sz w:val="18"/>
                <w:szCs w:val="18"/>
              </w:rPr>
            </w:pPr>
            <w:r>
              <w:rPr>
                <w:rFonts w:eastAsia="" w:cs="" w:ascii="Corbel" w:hAnsi="Corbel"/>
                <w:b/>
                <w:color w:val="C00000"/>
                <w:sz w:val="18"/>
                <w:szCs w:val="18"/>
              </w:rPr>
              <w:t>Ten kanał informacji można wykorzystać w przypadku organizowania akcji profilaktycznych, promocji wykonywania testów itp.</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05"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Ulotki rozdawane na mieście, słupy ogłoszeniowe oraz ulotki i info-ekrany w środkach komunikacji miejskiej</w:t>
            </w:r>
          </w:p>
        </w:tc>
        <w:tc>
          <w:tcPr>
            <w:tcW w:w="6156"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Przeważnie są o to po prostu oferty handlowe, np. o pożyczkach gotówkowych; czasem są to też informacje o kursach językowych czy akcjach organizowanych w okolicy – często są to inicjatywy wspierane przez władze lokalne. </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Wiele osób przyznaje, że po bardzo pobieżnej analizie, większość takich materiałów ląduje w koszu na śmieci. Nakłada to </w:t>
            </w:r>
            <w:r>
              <w:rPr>
                <w:rFonts w:eastAsia="" w:cs="" w:ascii="Corbel" w:hAnsi="Corbel"/>
                <w:b/>
                <w:color w:val="000000"/>
                <w:sz w:val="18"/>
                <w:szCs w:val="18"/>
              </w:rPr>
              <w:t>wysokie wymagania na sposób graficznego zaprojektowania materiałów</w:t>
            </w:r>
            <w:r>
              <w:rPr>
                <w:rFonts w:eastAsia="" w:cs="" w:ascii="Corbel" w:hAnsi="Corbel"/>
                <w:color w:val="000000"/>
                <w:sz w:val="18"/>
                <w:szCs w:val="18"/>
              </w:rPr>
              <w:t xml:space="preserve"> informacyjnych nt. ZPDP.</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C00000"/>
                <w:sz w:val="18"/>
                <w:szCs w:val="18"/>
              </w:rPr>
            </w:pPr>
            <w:r>
              <w:rPr>
                <w:rFonts w:eastAsia="" w:cs="" w:ascii="Corbel" w:hAnsi="Corbel"/>
                <w:color w:val="C00000"/>
                <w:sz w:val="18"/>
                <w:szCs w:val="18"/>
              </w:rPr>
              <w:t xml:space="preserve">Prowadzenie akcji w ten sposób może mieć </w:t>
            </w:r>
            <w:r>
              <w:rPr>
                <w:rFonts w:eastAsia="" w:cs="" w:ascii="Corbel" w:hAnsi="Corbel"/>
                <w:b/>
                <w:color w:val="C00000"/>
                <w:sz w:val="18"/>
                <w:szCs w:val="18"/>
              </w:rPr>
              <w:t xml:space="preserve">charakter aktywizacyjny, ale powinno być powiązane z szerszymi akcjami </w:t>
            </w:r>
            <w:r>
              <w:rPr>
                <w:rFonts w:eastAsia="" w:cs="" w:ascii="Corbel" w:hAnsi="Corbel"/>
                <w:color w:val="C00000"/>
                <w:sz w:val="18"/>
                <w:szCs w:val="18"/>
              </w:rPr>
              <w:t>– tak, by informacje przekazywane w ulotce, trafiały na podatny grunt. Bez takiego przygotowania, informacje nt. ZPDP mogą – jako nieadekwatne – lądować w koszu.</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05"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 xml:space="preserve">Ulotki w przychodniach i aptekach </w:t>
            </w:r>
          </w:p>
        </w:tc>
        <w:tc>
          <w:tcPr>
            <w:tcW w:w="6156"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Zarówno kobiety, jak i mężczyźni przyznają, że długi czas oczekiwania w instytucjach opieki medycznej sprzyja zarówno rozmowom miedzy oczekującymi (w mniejszych miejscowościach, wśród osób starszych), ale również do umilania sobie czasu i zabijania nudy lekturą materiałów rozłożonych na stolikach, wywieszonych na ścianie.</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Wiele – zwłaszcza kobiet – interesuje się medycyną, prowadzeniem zdrowego trybu życia, naturalnymi metodami dbania o zdrowie – chętnie przeglądają materiały na ten temat.</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C00000"/>
                <w:sz w:val="18"/>
                <w:szCs w:val="18"/>
              </w:rPr>
            </w:pPr>
            <w:r>
              <w:rPr>
                <w:rFonts w:eastAsia="" w:cs="" w:ascii="Corbel" w:hAnsi="Corbel"/>
                <w:color w:val="C00000"/>
                <w:sz w:val="18"/>
                <w:szCs w:val="18"/>
              </w:rPr>
              <w:t xml:space="preserve">Może to być </w:t>
            </w:r>
            <w:r>
              <w:rPr>
                <w:rFonts w:eastAsia="" w:cs="" w:ascii="Corbel" w:hAnsi="Corbel"/>
                <w:b/>
                <w:color w:val="C00000"/>
                <w:sz w:val="18"/>
                <w:szCs w:val="18"/>
              </w:rPr>
              <w:t>dobre miejsce do zaadresowania tematu ZPDP</w:t>
            </w:r>
            <w:r>
              <w:rPr>
                <w:rFonts w:eastAsia="" w:cs="" w:ascii="Corbel" w:hAnsi="Corbel"/>
                <w:color w:val="C00000"/>
                <w:sz w:val="18"/>
                <w:szCs w:val="18"/>
              </w:rPr>
              <w:t xml:space="preserve">. Należy jednak zadbać o </w:t>
            </w:r>
            <w:r>
              <w:rPr>
                <w:rFonts w:eastAsia="" w:cs="" w:ascii="Corbel" w:hAnsi="Corbel"/>
                <w:b/>
                <w:color w:val="C00000"/>
                <w:sz w:val="18"/>
                <w:szCs w:val="18"/>
              </w:rPr>
              <w:t>odpowiedni design materiału, żeby przyciągnął uwagę</w:t>
            </w:r>
            <w:r>
              <w:rPr>
                <w:rFonts w:eastAsia="" w:cs="" w:ascii="Corbel" w:hAnsi="Corbel"/>
                <w:color w:val="C00000"/>
                <w:sz w:val="18"/>
                <w:szCs w:val="18"/>
              </w:rPr>
              <w:t xml:space="preserve">, wybił się na tle innych ulotek. Tytuł powinien być </w:t>
            </w:r>
            <w:r>
              <w:rPr>
                <w:rFonts w:eastAsia="" w:cs="" w:ascii="Corbel" w:hAnsi="Corbel"/>
                <w:b/>
                <w:color w:val="C00000"/>
                <w:sz w:val="18"/>
                <w:szCs w:val="18"/>
              </w:rPr>
              <w:t>inkluzywny</w:t>
            </w:r>
            <w:r>
              <w:rPr>
                <w:rFonts w:eastAsia="" w:cs="" w:ascii="Corbel" w:hAnsi="Corbel"/>
                <w:color w:val="C00000"/>
                <w:sz w:val="18"/>
                <w:szCs w:val="18"/>
              </w:rPr>
              <w:t xml:space="preserve"> – nie powinien eksponować tematu AIDS na pierwszej stronie, bo to może u wielu osób wywoływać reakcję „to nie dla mnie”.</w:t>
            </w:r>
          </w:p>
          <w:p>
            <w:pPr>
              <w:pStyle w:val="Normal"/>
              <w:spacing w:lineRule="auto" w:line="276" w:before="0" w:after="0"/>
              <w:rPr>
                <w:rFonts w:ascii="Corbel" w:hAnsi="Corbel"/>
                <w:color w:val="000000"/>
                <w:sz w:val="18"/>
                <w:szCs w:val="18"/>
              </w:rPr>
            </w:pPr>
            <w:r>
              <w:rPr>
                <w:rFonts w:eastAsia="" w:cs="" w:ascii="Corbel" w:hAnsi="Corbel"/>
                <w:color w:val="C00000"/>
                <w:sz w:val="18"/>
                <w:szCs w:val="18"/>
              </w:rPr>
              <w:t xml:space="preserve">Istotna jest też wielkość czcionki – wiele osób wychodzi na miasto bez okularów do czytania, przez co wybierać będą materiały z </w:t>
            </w:r>
            <w:r>
              <w:rPr>
                <w:rFonts w:eastAsia="" w:cs="" w:ascii="Corbel" w:hAnsi="Corbel"/>
                <w:b/>
                <w:color w:val="C00000"/>
                <w:sz w:val="18"/>
                <w:szCs w:val="18"/>
              </w:rPr>
              <w:t>odpowiednią wielkością liter</w:t>
            </w:r>
            <w:r>
              <w:rPr>
                <w:rFonts w:eastAsia="" w:cs="" w:ascii="Corbel" w:hAnsi="Corbel"/>
                <w:color w:val="000000"/>
                <w:sz w:val="18"/>
                <w:szCs w:val="18"/>
              </w:rPr>
              <w:t>.</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05"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Gazetki sklepowe i apteczne (np. Rossmann)</w:t>
            </w:r>
          </w:p>
        </w:tc>
        <w:tc>
          <w:tcPr>
            <w:tcW w:w="6156"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To połączenie chęci poszerzenia własnej wiedzy i rozrywki, odprężenia się. temat chorób, dbania o zdrowie jak najbardziej wpisuje się w spektrum kwestii podejmowanych w takich pismach. </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b/>
                <w:b/>
                <w:color w:val="C00000"/>
                <w:sz w:val="18"/>
                <w:szCs w:val="18"/>
              </w:rPr>
            </w:pPr>
            <w:r>
              <w:rPr>
                <w:rFonts w:eastAsia="" w:cs="" w:ascii="Corbel" w:hAnsi="Corbel"/>
                <w:b/>
                <w:color w:val="C00000"/>
                <w:sz w:val="18"/>
                <w:szCs w:val="18"/>
              </w:rPr>
              <w:t>Można tu zmieścić zarówno materiał edukacyjny, uświadamiający, otwierający oczy na problem, jak i praktyczne wskazówki.</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05"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 xml:space="preserve">Radio </w:t>
            </w:r>
          </w:p>
        </w:tc>
        <w:tc>
          <w:tcPr>
            <w:tcW w:w="6156"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Radio pełni funkcję wypełniacza ciszy, to muzyczny towarzysz w domowej krzątaninie. Jest słuchane pasywnie, jako dodatek, głównie dla muzyki, mniej dla treści, jakie się w nim przekazuje.</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b/>
                <w:b/>
                <w:color w:val="C00000"/>
                <w:sz w:val="18"/>
                <w:szCs w:val="18"/>
              </w:rPr>
            </w:pPr>
            <w:r>
              <w:rPr>
                <w:rFonts w:eastAsia="" w:cs="" w:ascii="Corbel" w:hAnsi="Corbel"/>
                <w:b/>
                <w:color w:val="C00000"/>
                <w:sz w:val="18"/>
                <w:szCs w:val="18"/>
              </w:rPr>
              <w:t>Ten pasywny, oparty o bycie w tle sposób przyjmowania przekaz radiowego może sprawiać, że jest to  medium mniej przystosowane do podejmowania tematu ZPDP.</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05"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Znajomi, rodzina</w:t>
            </w:r>
          </w:p>
        </w:tc>
        <w:tc>
          <w:tcPr>
            <w:tcW w:w="6156"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To bardzo ważny punkt styku i bardzo wielofunkcyjny. Można stąd czerpać zarówno praktyczne informacje (instrukcje, jak coś zrobić), jak i inspirację do działania, dalszych poszukiwań. </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To też partnerzy, z którymi wypracowuje się postawy wobec różny kwestii, problemów społecznych. To w tej relacji kształtowane są stereotypy i interpretacje różnych zjawisk.</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b/>
                <w:b/>
                <w:color w:val="C00000"/>
                <w:sz w:val="18"/>
                <w:szCs w:val="18"/>
              </w:rPr>
            </w:pPr>
            <w:r>
              <w:rPr>
                <w:rFonts w:eastAsia="" w:cs="" w:ascii="Corbel" w:hAnsi="Corbel"/>
                <w:b/>
                <w:color w:val="C00000"/>
                <w:sz w:val="18"/>
                <w:szCs w:val="18"/>
              </w:rPr>
              <w:t>To też źródło wsparcia w trudnych sytuacjach. Kiedy ‘przyjdzie co do czego’ mogą być im potrzebne wskazówki: jak postępować.</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 </w:t>
            </w:r>
          </w:p>
        </w:tc>
      </w:tr>
      <w:tr>
        <w:trPr/>
        <w:tc>
          <w:tcPr>
            <w:tcW w:w="2905"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Sklep lokalny</w:t>
            </w:r>
          </w:p>
        </w:tc>
        <w:tc>
          <w:tcPr>
            <w:tcW w:w="6156"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To istotne źródło wymiany informacji, ale wyłącznie w najmniejszych miejscowościach. Sklep (podobnie jak przystanek) pełni funkcje tablicy informacyjnej, punktu wymiany informacji między sąsiadami, źródło plotek i opinii nt. istotnych zdarzeń lokalnych.</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C00000"/>
                <w:sz w:val="18"/>
                <w:szCs w:val="18"/>
              </w:rPr>
            </w:pPr>
            <w:r>
              <w:rPr>
                <w:rFonts w:eastAsia="" w:cs="" w:ascii="Corbel" w:hAnsi="Corbel"/>
                <w:color w:val="C00000"/>
                <w:sz w:val="18"/>
                <w:szCs w:val="18"/>
              </w:rPr>
              <w:t xml:space="preserve">Sklep może pełnić podobną funkcje, jak wymiana informacji wśród znajomych i rodziny. </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05"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 xml:space="preserve">Kościół </w:t>
            </w:r>
          </w:p>
        </w:tc>
        <w:tc>
          <w:tcPr>
            <w:tcW w:w="6156"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Kościół jako punkt styku rzadko się pojawiał. Spontanicznie – tylko na jednym wywiadzie. Ogólnie rzecz biorąc kwestia wiary mocno wycofała się do sfery prywatnej i tematu tego raczej nie podejmuje się na forum publicznym.</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000000"/>
                <w:sz w:val="18"/>
                <w:szCs w:val="18"/>
              </w:rPr>
            </w:pPr>
            <w:r>
              <w:rPr>
                <w:rFonts w:eastAsia="" w:cs="" w:ascii="Corbel" w:hAnsi="Corbel"/>
                <w:b/>
                <w:color w:val="C00000"/>
                <w:sz w:val="18"/>
                <w:szCs w:val="18"/>
              </w:rPr>
              <w:t>Kościół, zwłaszcza w środowisku wiejskim, może jednak pełnić istotną funkcję kształtowania świadomości i postaw wobec różnych kwestii społecznych.</w:t>
            </w:r>
            <w:r>
              <w:rPr>
                <w:rFonts w:eastAsia="" w:cs="" w:ascii="Corbel" w:hAnsi="Corbel"/>
                <w:b/>
                <w:color w:val="000000"/>
                <w:sz w:val="18"/>
                <w:szCs w:val="18"/>
              </w:rPr>
              <w:t xml:space="preserve"> </w:t>
            </w:r>
            <w:r>
              <w:rPr>
                <w:rFonts w:eastAsia="" w:cs="" w:ascii="Corbel" w:hAnsi="Corbel"/>
                <w:color w:val="000000"/>
                <w:sz w:val="18"/>
                <w:szCs w:val="18"/>
              </w:rPr>
              <w:t>Trzeba jednak wziąć pod uwagę to, że część badanych wydaje się z dystansem podchodzić do nauczania księży w wielu kwestiach związanych z praktycznymi aspektami życia. Są jednak osoby, dla których kwestie wiary pozostają bardzo ważne i mają silny wpływ na życie.</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05"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Książki, biblioteki publiczne</w:t>
            </w:r>
          </w:p>
        </w:tc>
        <w:tc>
          <w:tcPr>
            <w:tcW w:w="6156"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Wiele osób, zwłaszcza kobiet przyznaje, że na emeryturze zaczęły dużo czytać. Często więc bywają w bibliotekach publicznych – żeby wymienić książki. </w:t>
            </w:r>
          </w:p>
          <w:p>
            <w:pPr>
              <w:pStyle w:val="Normal"/>
              <w:spacing w:lineRule="auto" w:line="276" w:before="0" w:after="0"/>
              <w:rPr>
                <w:rFonts w:ascii="Corbel" w:hAnsi="Corbel" w:eastAsia="" w:cs=""/>
                <w:color w:val="C00000"/>
                <w:sz w:val="18"/>
                <w:szCs w:val="18"/>
              </w:rPr>
            </w:pPr>
            <w:r>
              <w:rPr>
                <w:rFonts w:eastAsia="" w:cs="" w:ascii="Corbel" w:hAnsi="Corbel"/>
                <w:color w:val="C00000"/>
                <w:sz w:val="18"/>
                <w:szCs w:val="18"/>
              </w:rPr>
            </w:r>
          </w:p>
          <w:p>
            <w:pPr>
              <w:pStyle w:val="Normal"/>
              <w:spacing w:lineRule="auto" w:line="276" w:before="0" w:after="0"/>
              <w:rPr>
                <w:rFonts w:ascii="Corbel" w:hAnsi="Corbel"/>
                <w:color w:val="C00000"/>
                <w:sz w:val="18"/>
                <w:szCs w:val="18"/>
              </w:rPr>
            </w:pPr>
            <w:r>
              <w:rPr>
                <w:rFonts w:eastAsia="" w:cs="" w:ascii="Corbel" w:hAnsi="Corbel"/>
                <w:color w:val="C00000"/>
                <w:sz w:val="18"/>
                <w:szCs w:val="18"/>
              </w:rPr>
              <w:t xml:space="preserve">Biblioteki mogą więc również stanowić miejsce, z którego wychodzą </w:t>
            </w:r>
            <w:r>
              <w:rPr>
                <w:rFonts w:eastAsia="" w:cs="" w:ascii="Corbel" w:hAnsi="Corbel"/>
                <w:b/>
                <w:color w:val="C00000"/>
                <w:sz w:val="18"/>
                <w:szCs w:val="18"/>
              </w:rPr>
              <w:t>bodźce uświadamiające temat</w:t>
            </w:r>
            <w:r>
              <w:rPr>
                <w:rFonts w:eastAsia="" w:cs="" w:ascii="Corbel" w:hAnsi="Corbel"/>
                <w:color w:val="C00000"/>
                <w:sz w:val="18"/>
                <w:szCs w:val="18"/>
              </w:rPr>
              <w:t xml:space="preserve">. Wiele bibliotek (zwłaszcza poza dużymi ośrodkami) organizuje różne pogadanki edukacyjne, prezentacje produktów wspierających zdrowie itp. </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05"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Instytucje edukacyjne: szkoły, przedszkola, uniwersytety trzeciego wieku, kluby seniora</w:t>
            </w:r>
          </w:p>
        </w:tc>
        <w:tc>
          <w:tcPr>
            <w:tcW w:w="6156"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Wiele osób w wieku 50+ nadal ma częsty kontakt z instytucjami edukacyjnymi. Babcie przychodzą odbierać wnuki; same wnuki zresztą mogą być poddawane działaniom edukacyjnym, które ‘zanoszą’ do domów. </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Osoby na emeryturze z kolei, przynajmniej w większych miastach – chętnie uczestniczą w zajęciach dla seniorów, korzystają z oferty UTW. </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b/>
                <w:b/>
                <w:color w:val="C00000"/>
                <w:sz w:val="18"/>
                <w:szCs w:val="18"/>
              </w:rPr>
            </w:pPr>
            <w:r>
              <w:rPr>
                <w:rFonts w:eastAsia="" w:cs="" w:ascii="Corbel" w:hAnsi="Corbel"/>
                <w:b/>
                <w:color w:val="C00000"/>
                <w:sz w:val="18"/>
                <w:szCs w:val="18"/>
              </w:rPr>
              <w:t>Mogą to być ważne źródła informacji, budowania świadomości, kształtowania postaw w zakresie ZPDP.</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bl>
    <w:p>
      <w:pPr>
        <w:pStyle w:val="Normal"/>
        <w:spacing w:lineRule="auto" w:line="276" w:before="0" w:after="0"/>
        <w:rPr>
          <w:rFonts w:ascii="Corbel" w:hAnsi="Corbel"/>
          <w:color w:val="000000"/>
          <w:sz w:val="18"/>
          <w:szCs w:val="18"/>
        </w:rPr>
      </w:pPr>
      <w:r>
        <w:rPr>
          <w:rFonts w:ascii="Corbel" w:hAnsi="Corbel"/>
          <w:color w:val="000000"/>
          <w:sz w:val="18"/>
          <w:szCs w:val="18"/>
        </w:rPr>
      </w:r>
    </w:p>
    <w:p>
      <w:pPr>
        <w:pStyle w:val="Normal"/>
        <w:spacing w:lineRule="auto" w:line="276" w:before="0" w:after="0"/>
        <w:rPr>
          <w:rFonts w:ascii="Corbel" w:hAnsi="Corbel"/>
          <w:color w:val="000000"/>
          <w:sz w:val="18"/>
          <w:szCs w:val="18"/>
        </w:rPr>
      </w:pPr>
      <w:r>
        <w:rPr>
          <w:rFonts w:ascii="Corbel" w:hAnsi="Corbel"/>
          <w:color w:val="000000"/>
          <w:sz w:val="18"/>
          <w:szCs w:val="18"/>
        </w:rPr>
      </w:r>
    </w:p>
    <w:p>
      <w:pPr>
        <w:pStyle w:val="Normal"/>
        <w:spacing w:lineRule="auto" w:line="276" w:before="0" w:after="0"/>
        <w:rPr>
          <w:rFonts w:ascii="Corbel" w:hAnsi="Corbel"/>
          <w:color w:val="000000"/>
          <w:sz w:val="20"/>
          <w:szCs w:val="18"/>
        </w:rPr>
      </w:pPr>
      <w:r>
        <w:rPr>
          <w:rFonts w:ascii="Corbel" w:hAnsi="Corbel"/>
          <w:color w:val="000000"/>
          <w:sz w:val="20"/>
          <w:szCs w:val="18"/>
        </w:rPr>
        <w:t xml:space="preserve">W kontekście informowania o kwestiach związanych z ZPDP </w:t>
      </w:r>
      <w:r>
        <w:rPr>
          <w:rFonts w:ascii="Corbel" w:hAnsi="Corbel"/>
          <w:b/>
          <w:color w:val="000000"/>
          <w:sz w:val="20"/>
          <w:szCs w:val="18"/>
        </w:rPr>
        <w:t>odrzucono</w:t>
      </w:r>
      <w:r>
        <w:rPr>
          <w:rFonts w:ascii="Corbel" w:hAnsi="Corbel"/>
          <w:color w:val="000000"/>
          <w:sz w:val="20"/>
          <w:szCs w:val="18"/>
        </w:rPr>
        <w:t xml:space="preserve"> natomiast miejsca kojarzące się z relaksem, np. fryzjer, kosmetyczka. W takich miejscach chce się myśleć o przyjemnościach, człowiek nie chce się skupiać na tym, co może budzić niepokój czy inne emocje negatywne.</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Tretekstu"/>
        <w:spacing w:lineRule="auto" w:line="276" w:before="0" w:after="0"/>
        <w:rPr>
          <w:rFonts w:ascii="Corbel" w:hAnsi="Corbel" w:cs="Arial"/>
          <w:sz w:val="20"/>
          <w:szCs w:val="20"/>
        </w:rPr>
      </w:pPr>
      <w:r>
        <w:rPr>
          <w:rFonts w:cs="Arial" w:ascii="Corbel" w:hAnsi="Corbel"/>
          <w:b/>
          <w:sz w:val="20"/>
          <w:szCs w:val="20"/>
        </w:rPr>
        <w:t>W przypadku tematu, którego się unika, o którym się nie myśli, najlepszym sposobem komunikowania wydaje się wykorzystanie kanałów pasywnych, które mogą ‘wrzucać’ tematy do myślenia dla respondentów. Dopiero na tak stworzony grunt można kierować informacje bardziej taktyczne, operacyjne, instruktażowe</w:t>
      </w:r>
      <w:r>
        <w:rPr>
          <w:rFonts w:cs="Arial" w:ascii="Corbel" w:hAnsi="Corbel"/>
          <w:sz w:val="20"/>
          <w:szCs w:val="20"/>
        </w:rPr>
        <w:t>, mówiące, co robić i gdzie się zwrócić.</w:t>
      </w:r>
    </w:p>
    <w:p>
      <w:pPr>
        <w:pStyle w:val="Tretekstu"/>
        <w:spacing w:lineRule="auto" w:line="276" w:before="0" w:after="0"/>
        <w:rPr>
          <w:rFonts w:ascii="Corbel" w:hAnsi="Corbel" w:cs="Arial"/>
          <w:sz w:val="20"/>
          <w:szCs w:val="20"/>
        </w:rPr>
      </w:pPr>
      <w:r>
        <w:rPr>
          <w:rFonts w:cs="Arial" w:ascii="Corbel" w:hAnsi="Corbel"/>
          <w:sz w:val="20"/>
          <w:szCs w:val="20"/>
        </w:rPr>
      </w:r>
    </w:p>
    <w:p>
      <w:pPr>
        <w:pStyle w:val="Tretekstu"/>
        <w:spacing w:lineRule="auto" w:line="276" w:before="0" w:after="0"/>
        <w:rPr>
          <w:rFonts w:ascii="Corbel" w:hAnsi="Corbel"/>
          <w:color w:val="000000"/>
          <w:sz w:val="20"/>
          <w:szCs w:val="18"/>
        </w:rPr>
      </w:pPr>
      <w:r>
        <w:rPr>
          <w:rFonts w:ascii="Corbel" w:hAnsi="Corbel"/>
          <w:color w:val="000000"/>
          <w:sz w:val="20"/>
          <w:szCs w:val="18"/>
        </w:rPr>
        <w:t xml:space="preserve">Analizy te znajdują potwierdzenie w danych z raportu opracowanego przez IPSOS (2014, </w:t>
      </w:r>
      <w:r>
        <w:rPr>
          <w:rFonts w:ascii="Corbel" w:hAnsi="Corbel"/>
          <w:b/>
          <w:color w:val="000000"/>
          <w:sz w:val="20"/>
          <w:szCs w:val="18"/>
        </w:rPr>
        <w:t>Diagnoza dotycząca potrzeb edukacyjnych w zakresie HIV/AIDS oraz zakażeń przenoszonych drogą płciową (ZPDP). Raport przygotowany dla Krajowego Centrum ds. AIDS; grudzień, 2014</w:t>
      </w:r>
      <w:r>
        <w:rPr>
          <w:rFonts w:ascii="Corbel" w:hAnsi="Corbel"/>
          <w:color w:val="000000"/>
          <w:sz w:val="20"/>
          <w:szCs w:val="18"/>
        </w:rPr>
        <w:t>), z których wynika, że najskuteczniejszym kanałem informowania o problemach zdrowotnych jest telewizja – kampania społeczna lub film dokumentalny w telewizji publicznej. Kolejnym skutecznym sposobem informowania społeczeństwa w tematyce zdrowotnej jest informacja w wiadomościach telewizyjnych. Najmniej przekonujące są informacje przekazywane w szkołach, uliczne kampanie społeczne i przeżycia znanych osób.</w:t>
      </w:r>
    </w:p>
    <w:p>
      <w:pPr>
        <w:pStyle w:val="Normal"/>
        <w:spacing w:lineRule="auto" w:line="276" w:before="0" w:after="0"/>
        <w:rPr>
          <w:rFonts w:ascii="Corbel" w:hAnsi="Corbel"/>
          <w:color w:val="000000"/>
          <w:sz w:val="20"/>
          <w:szCs w:val="18"/>
        </w:rPr>
      </w:pPr>
      <w:r>
        <w:rPr>
          <w:rFonts w:ascii="Corbel" w:hAnsi="Corbel"/>
          <w:color w:val="000000"/>
          <w:sz w:val="20"/>
          <w:szCs w:val="18"/>
        </w:rPr>
      </w:r>
    </w:p>
    <w:p>
      <w:pPr>
        <w:pStyle w:val="Normal"/>
        <w:spacing w:lineRule="auto" w:line="276" w:before="0" w:after="0"/>
        <w:rPr>
          <w:rFonts w:ascii="Corbel" w:hAnsi="Corbel"/>
          <w:color w:val="000000"/>
          <w:sz w:val="20"/>
          <w:szCs w:val="18"/>
        </w:rPr>
      </w:pPr>
      <w:r>
        <w:rPr>
          <w:rFonts w:ascii="Corbel" w:hAnsi="Corbel"/>
          <w:color w:val="000000"/>
          <w:sz w:val="20"/>
          <w:szCs w:val="18"/>
        </w:rPr>
      </w:r>
    </w:p>
    <w:p>
      <w:pPr>
        <w:pStyle w:val="Normal"/>
        <w:spacing w:lineRule="auto" w:line="276" w:before="0" w:after="0"/>
        <w:rPr>
          <w:rFonts w:ascii="Corbel" w:hAnsi="Corbel" w:eastAsia="Calibri"/>
          <w:bCs/>
          <w:color w:val="C00000"/>
          <w:sz w:val="22"/>
          <w:szCs w:val="22"/>
          <w:lang w:eastAsia="en-US"/>
        </w:rPr>
      </w:pPr>
      <w:r>
        <w:rPr>
          <w:rFonts w:eastAsia="Calibri" w:ascii="Corbel" w:hAnsi="Corbel"/>
          <w:b/>
          <w:bCs/>
          <w:color w:val="C00000"/>
          <w:sz w:val="22"/>
          <w:szCs w:val="22"/>
          <w:lang w:eastAsia="en-US"/>
        </w:rPr>
        <w:t>Kluczowym wyzwaniem komunikacyjnym</w:t>
      </w:r>
      <w:r>
        <w:rPr>
          <w:rFonts w:eastAsia="Calibri" w:ascii="Corbel" w:hAnsi="Corbel"/>
          <w:bCs/>
          <w:color w:val="C00000"/>
          <w:sz w:val="22"/>
          <w:szCs w:val="22"/>
          <w:lang w:eastAsia="en-US"/>
        </w:rPr>
        <w:t xml:space="preserve"> w kontekście ZPDP jest:</w:t>
      </w:r>
    </w:p>
    <w:p>
      <w:pPr>
        <w:pStyle w:val="ListParagraph"/>
        <w:numPr>
          <w:ilvl w:val="0"/>
          <w:numId w:val="4"/>
        </w:numPr>
        <w:spacing w:before="0" w:after="0"/>
        <w:rPr>
          <w:rFonts w:ascii="Corbel" w:hAnsi="Corbel" w:eastAsia="Calibri"/>
          <w:bCs/>
          <w:color w:val="C00000"/>
        </w:rPr>
      </w:pPr>
      <w:r>
        <w:rPr>
          <w:rFonts w:eastAsia="Calibri" w:ascii="Corbel" w:hAnsi="Corbel"/>
          <w:b/>
          <w:bCs/>
          <w:color w:val="C00000"/>
        </w:rPr>
        <w:t>Ponowne zwrócenie uwagi na ten problem</w:t>
      </w:r>
      <w:r>
        <w:rPr>
          <w:rFonts w:eastAsia="Calibri" w:ascii="Corbel" w:hAnsi="Corbel"/>
          <w:bCs/>
          <w:color w:val="C00000"/>
        </w:rPr>
        <w:t>: zakwestionowanie przekonania, że zakażenia przenoszone drogą płciową to problem historyczny</w:t>
      </w:r>
    </w:p>
    <w:p>
      <w:pPr>
        <w:pStyle w:val="ListParagraph"/>
        <w:numPr>
          <w:ilvl w:val="0"/>
          <w:numId w:val="4"/>
        </w:numPr>
        <w:spacing w:before="0" w:after="0"/>
        <w:rPr>
          <w:rFonts w:ascii="Corbel" w:hAnsi="Corbel" w:eastAsia="Calibri"/>
          <w:bCs/>
          <w:color w:val="C00000"/>
        </w:rPr>
      </w:pPr>
      <w:r>
        <w:rPr>
          <w:rFonts w:eastAsia="Calibri" w:ascii="Corbel" w:hAnsi="Corbel"/>
          <w:b/>
          <w:bCs/>
          <w:color w:val="C00000"/>
        </w:rPr>
        <w:t>Pokazanie skali zagrożeń</w:t>
      </w:r>
      <w:r>
        <w:rPr>
          <w:rFonts w:eastAsia="Calibri" w:ascii="Corbel" w:hAnsi="Corbel"/>
          <w:bCs/>
          <w:color w:val="C00000"/>
        </w:rPr>
        <w:t>: pokazanie, że ciągle mamy do czynienia z nowymi zakażeniami</w:t>
      </w:r>
    </w:p>
    <w:p>
      <w:pPr>
        <w:pStyle w:val="ListParagraph"/>
        <w:numPr>
          <w:ilvl w:val="0"/>
          <w:numId w:val="4"/>
        </w:numPr>
        <w:spacing w:before="0" w:after="0"/>
        <w:rPr>
          <w:rFonts w:ascii="Corbel" w:hAnsi="Corbel" w:eastAsia="Calibri"/>
          <w:bCs/>
          <w:color w:val="C00000"/>
        </w:rPr>
      </w:pPr>
      <w:r>
        <w:rPr>
          <w:rFonts w:eastAsia="Calibri" w:ascii="Corbel" w:hAnsi="Corbel"/>
          <w:bCs/>
          <w:color w:val="C00000"/>
        </w:rPr>
        <w:t xml:space="preserve">Pokazanie, że </w:t>
      </w:r>
      <w:r>
        <w:rPr>
          <w:rFonts w:eastAsia="Calibri" w:ascii="Corbel" w:hAnsi="Corbel"/>
          <w:b/>
          <w:bCs/>
          <w:color w:val="C00000"/>
        </w:rPr>
        <w:t>problem dotyczy każdego</w:t>
      </w:r>
      <w:r>
        <w:rPr>
          <w:rFonts w:eastAsia="Calibri" w:ascii="Corbel" w:hAnsi="Corbel"/>
          <w:bCs/>
          <w:color w:val="C00000"/>
        </w:rPr>
        <w:t>: że na choroby zapadają nie tylko homoseksualiści, narkomani czy prostytutki, ale również ‘zwyczajni’ ludzie</w:t>
      </w:r>
    </w:p>
    <w:p>
      <w:pPr>
        <w:pStyle w:val="ListParagraph"/>
        <w:numPr>
          <w:ilvl w:val="0"/>
          <w:numId w:val="4"/>
        </w:numPr>
        <w:spacing w:before="0" w:after="0"/>
        <w:rPr>
          <w:rFonts w:ascii="Corbel" w:hAnsi="Corbel" w:eastAsia="Calibri"/>
          <w:bCs/>
          <w:color w:val="C00000"/>
        </w:rPr>
      </w:pPr>
      <w:r>
        <w:rPr>
          <w:rFonts w:eastAsia="Calibri" w:ascii="Corbel" w:hAnsi="Corbel"/>
          <w:bCs/>
          <w:color w:val="C00000"/>
        </w:rPr>
        <w:t xml:space="preserve">Kluczowe wydaje się </w:t>
      </w:r>
      <w:r>
        <w:rPr>
          <w:rFonts w:eastAsia="Calibri" w:ascii="Corbel" w:hAnsi="Corbel"/>
          <w:b/>
          <w:bCs/>
          <w:color w:val="C00000"/>
        </w:rPr>
        <w:t>zakwestionowanie heurystyk</w:t>
      </w:r>
      <w:r>
        <w:rPr>
          <w:rFonts w:eastAsia="Calibri" w:ascii="Corbel" w:hAnsi="Corbel"/>
          <w:bCs/>
          <w:color w:val="C00000"/>
        </w:rPr>
        <w:t>, jakimi posługujemy się na co dzień, a które zdejmują z nas obawę o to, że problem może dotyczyć również nas:</w:t>
      </w:r>
    </w:p>
    <w:p>
      <w:pPr>
        <w:pStyle w:val="ListParagraph"/>
        <w:numPr>
          <w:ilvl w:val="1"/>
          <w:numId w:val="4"/>
        </w:numPr>
        <w:spacing w:before="0" w:after="0"/>
        <w:rPr>
          <w:rFonts w:ascii="Corbel" w:hAnsi="Corbel" w:eastAsia="Calibri"/>
          <w:bCs/>
          <w:color w:val="C00000"/>
        </w:rPr>
      </w:pPr>
      <w:r>
        <w:rPr>
          <w:rFonts w:eastAsia="Calibri" w:ascii="Corbel" w:hAnsi="Corbel"/>
          <w:bCs/>
          <w:color w:val="C00000"/>
        </w:rPr>
        <w:t>Jestem wierna/y mojemu partnerowi/partnerce</w:t>
      </w:r>
    </w:p>
    <w:p>
      <w:pPr>
        <w:pStyle w:val="ListParagraph"/>
        <w:numPr>
          <w:ilvl w:val="1"/>
          <w:numId w:val="4"/>
        </w:numPr>
        <w:spacing w:before="0" w:after="0"/>
        <w:rPr>
          <w:rFonts w:ascii="Corbel" w:hAnsi="Corbel" w:eastAsia="Calibri"/>
          <w:bCs/>
          <w:color w:val="C00000"/>
        </w:rPr>
      </w:pPr>
      <w:r>
        <w:rPr>
          <w:rFonts w:eastAsia="Calibri" w:ascii="Corbel" w:hAnsi="Corbel"/>
          <w:bCs/>
          <w:color w:val="C00000"/>
        </w:rPr>
        <w:t>Mam zaufanie do mojego partnera/partnerki</w:t>
      </w:r>
    </w:p>
    <w:p>
      <w:pPr>
        <w:pStyle w:val="ListParagraph"/>
        <w:numPr>
          <w:ilvl w:val="1"/>
          <w:numId w:val="4"/>
        </w:numPr>
        <w:spacing w:before="0" w:after="0"/>
        <w:rPr>
          <w:rFonts w:ascii="Corbel" w:hAnsi="Corbel" w:eastAsia="Calibri"/>
          <w:bCs/>
          <w:color w:val="C00000"/>
        </w:rPr>
      </w:pPr>
      <w:r>
        <w:rPr>
          <w:rFonts w:eastAsia="Calibri" w:ascii="Corbel" w:hAnsi="Corbel"/>
          <w:bCs/>
          <w:color w:val="C00000"/>
        </w:rPr>
        <w:t>Mój (potencjalny) partner/partnerka dobrze (zdrowo) wygląda</w:t>
      </w:r>
    </w:p>
    <w:p>
      <w:pPr>
        <w:pStyle w:val="Normal"/>
        <w:spacing w:lineRule="auto" w:line="276" w:before="0" w:after="0"/>
        <w:rPr>
          <w:rFonts w:ascii="Corbel" w:hAnsi="Corbel"/>
          <w:color w:val="000000"/>
          <w:sz w:val="20"/>
          <w:szCs w:val="18"/>
        </w:rPr>
      </w:pPr>
      <w:r>
        <w:rPr>
          <w:rFonts w:ascii="Corbel" w:hAnsi="Corbel"/>
          <w:color w:val="000000"/>
          <w:sz w:val="20"/>
          <w:szCs w:val="18"/>
        </w:rPr>
      </w:r>
    </w:p>
    <w:p>
      <w:pPr>
        <w:pStyle w:val="Normal"/>
        <w:spacing w:lineRule="auto" w:line="276" w:before="0" w:after="0"/>
        <w:rPr>
          <w:rFonts w:ascii="Corbel" w:hAnsi="Corbel"/>
          <w:color w:val="000000"/>
          <w:sz w:val="20"/>
          <w:szCs w:val="18"/>
        </w:rPr>
      </w:pPr>
      <w:r>
        <w:rPr>
          <w:rFonts w:ascii="Corbel" w:hAnsi="Corbel"/>
          <w:color w:val="000000"/>
          <w:sz w:val="20"/>
          <w:szCs w:val="18"/>
        </w:rPr>
      </w:r>
    </w:p>
    <w:p>
      <w:pPr>
        <w:pStyle w:val="Tretekstu"/>
        <w:spacing w:lineRule="auto" w:line="276" w:before="0" w:after="0"/>
        <w:rPr>
          <w:rFonts w:ascii="Corbel" w:hAnsi="Corbel"/>
          <w:color w:val="000000"/>
          <w:sz w:val="18"/>
          <w:szCs w:val="18"/>
        </w:rPr>
      </w:pPr>
      <w:r>
        <w:rPr>
          <w:rFonts w:ascii="Corbel" w:hAnsi="Corbel"/>
          <w:bCs/>
          <w:sz w:val="18"/>
          <w:szCs w:val="22"/>
        </w:rPr>
        <w:t xml:space="preserve">Wykres: </w:t>
      </w:r>
      <w:r>
        <w:rPr>
          <w:rFonts w:ascii="Corbel" w:hAnsi="Corbel"/>
          <w:color w:val="000000"/>
          <w:sz w:val="18"/>
          <w:szCs w:val="18"/>
        </w:rPr>
        <w:t>Najbardziej przekonujące sposoby informowania na temat problemów zdrowotnych, jak zakażenia przenoszone drogą płciową, HIV/AIDS</w:t>
      </w:r>
    </w:p>
    <w:p>
      <w:pPr>
        <w:pStyle w:val="Tretekstu"/>
        <w:spacing w:lineRule="auto" w:line="276" w:before="0" w:after="0"/>
        <w:rPr>
          <w:rFonts w:ascii="Corbel" w:hAnsi="Corbel"/>
          <w:color w:val="000000"/>
          <w:sz w:val="18"/>
          <w:szCs w:val="18"/>
        </w:rPr>
      </w:pPr>
      <w:r>
        <w:rPr>
          <w:rFonts w:ascii="Corbel" w:hAnsi="Corbel"/>
          <w:color w:val="000000"/>
          <w:sz w:val="18"/>
          <w:szCs w:val="18"/>
        </w:rPr>
        <w:t>Baza: Polacy 18-70 lat, N=1039</w:t>
      </w:r>
    </w:p>
    <w:p>
      <w:pPr>
        <w:pStyle w:val="Tretekstu"/>
        <w:spacing w:lineRule="auto" w:line="276" w:before="0" w:after="0"/>
        <w:ind w:left="13608" w:hanging="13608"/>
        <w:rPr>
          <w:rFonts w:ascii="Corbel" w:hAnsi="Corbel" w:cs="Arial"/>
          <w:sz w:val="20"/>
          <w:szCs w:val="20"/>
        </w:rPr>
      </w:pPr>
      <w:r>
        <w:rPr/>
        <w:drawing>
          <wp:inline distT="0" distB="0" distL="0" distR="0">
            <wp:extent cx="5838825" cy="6257925"/>
            <wp:effectExtent l="0" t="0" r="0" b="0"/>
            <wp:docPr id="48"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PODSUMOWNIE: WNIOSKI I REKOMENDACJE</w:t>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before="0" w:after="0"/>
        <w:rPr>
          <w:rFonts w:ascii="Corbel" w:hAnsi="Corbel" w:eastAsia="Calibri"/>
          <w:bCs/>
          <w:sz w:val="20"/>
        </w:rPr>
      </w:pPr>
      <w:r>
        <w:rPr>
          <w:rFonts w:eastAsia="Calibri" w:ascii="Corbel" w:hAnsi="Corbel"/>
          <w:bCs/>
          <w:sz w:val="20"/>
        </w:rPr>
        <w:t>Przeprowadzone badanie ujawnia ciekawy obraz sytuacji w zakresie postaw i wiedzy wobec zakażeń przenoszonych drogą płciową w tym HIV/ AIDS.</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 xml:space="preserve">Po pierwsze, </w:t>
      </w:r>
      <w:r>
        <w:rPr>
          <w:rFonts w:eastAsia="Calibri" w:ascii="Corbel" w:hAnsi="Corbel"/>
          <w:b/>
          <w:bCs/>
          <w:sz w:val="20"/>
        </w:rPr>
        <w:t>z grupy ZPDP wybija się wyraźnie HIV/ AIDS</w:t>
      </w:r>
      <w:r>
        <w:rPr>
          <w:rFonts w:eastAsia="Calibri" w:ascii="Corbel" w:hAnsi="Corbel"/>
          <w:bCs/>
          <w:sz w:val="20"/>
        </w:rPr>
        <w:t>. Wybija się z kilku względów:</w:t>
      </w:r>
    </w:p>
    <w:p>
      <w:pPr>
        <w:pStyle w:val="ListParagraph"/>
        <w:numPr>
          <w:ilvl w:val="0"/>
          <w:numId w:val="17"/>
        </w:numPr>
        <w:spacing w:before="0" w:after="0"/>
        <w:rPr>
          <w:rFonts w:ascii="Corbel" w:hAnsi="Corbel" w:eastAsia="Calibri"/>
          <w:bCs/>
          <w:sz w:val="20"/>
        </w:rPr>
      </w:pPr>
      <w:r>
        <w:rPr>
          <w:rFonts w:eastAsia="Calibri" w:ascii="Corbel" w:hAnsi="Corbel"/>
          <w:bCs/>
          <w:sz w:val="20"/>
        </w:rPr>
        <w:t>Jest to zakażenie ‘medialne’ – swego czasu wiele się o nim dyskutowało; kręcono o nim filmy; społeczeństwo pamięta szok związany z tym wirusem</w:t>
      </w:r>
    </w:p>
    <w:p>
      <w:pPr>
        <w:pStyle w:val="ListParagraph"/>
        <w:numPr>
          <w:ilvl w:val="0"/>
          <w:numId w:val="17"/>
        </w:numPr>
        <w:spacing w:before="0" w:after="0"/>
        <w:rPr>
          <w:rFonts w:ascii="Corbel" w:hAnsi="Corbel" w:eastAsia="Calibri"/>
          <w:bCs/>
          <w:sz w:val="20"/>
        </w:rPr>
      </w:pPr>
      <w:r>
        <w:rPr>
          <w:rFonts w:eastAsia="Calibri" w:ascii="Corbel" w:hAnsi="Corbel"/>
          <w:bCs/>
          <w:sz w:val="20"/>
        </w:rPr>
        <w:t>Jest to nadal choroba śmiertelna, kojarzona z wyrokiem</w:t>
      </w:r>
    </w:p>
    <w:p>
      <w:pPr>
        <w:pStyle w:val="ListParagraph"/>
        <w:numPr>
          <w:ilvl w:val="0"/>
          <w:numId w:val="17"/>
        </w:numPr>
        <w:spacing w:before="0" w:after="0"/>
        <w:rPr>
          <w:rFonts w:ascii="Corbel" w:hAnsi="Corbel" w:eastAsia="Calibri"/>
          <w:bCs/>
          <w:sz w:val="20"/>
        </w:rPr>
      </w:pPr>
      <w:r>
        <w:rPr>
          <w:rFonts w:eastAsia="Calibri" w:ascii="Corbel" w:hAnsi="Corbel"/>
          <w:bCs/>
          <w:sz w:val="20"/>
        </w:rPr>
        <w:t>Zaraźliwa, a więc groźna</w:t>
      </w:r>
    </w:p>
    <w:p>
      <w:pPr>
        <w:pStyle w:val="ListParagraph"/>
        <w:numPr>
          <w:ilvl w:val="0"/>
          <w:numId w:val="17"/>
        </w:numPr>
        <w:spacing w:before="0" w:after="0"/>
        <w:rPr>
          <w:rFonts w:ascii="Corbel" w:hAnsi="Corbel" w:eastAsia="Calibri"/>
          <w:bCs/>
          <w:sz w:val="20"/>
        </w:rPr>
      </w:pPr>
      <w:r>
        <w:rPr>
          <w:rFonts w:eastAsia="Calibri" w:ascii="Corbel" w:hAnsi="Corbel"/>
          <w:bCs/>
          <w:sz w:val="20"/>
        </w:rPr>
        <w:t>I silnie stygmatyzująca – ze względu na skojarzenia, że zapadają na nią osoby prowadzące specyficznych styl życia – homoseksualiści oraz narkomani</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 xml:space="preserve">Z tych względów </w:t>
      </w:r>
      <w:r>
        <w:rPr>
          <w:rFonts w:eastAsia="Calibri" w:ascii="Corbel" w:hAnsi="Corbel"/>
          <w:b/>
          <w:bCs/>
          <w:sz w:val="20"/>
        </w:rPr>
        <w:t>HIV/ AIDS budzi zarówno dystans, jak i strach</w:t>
      </w:r>
      <w:r>
        <w:rPr>
          <w:rFonts w:eastAsia="Calibri" w:ascii="Corbel" w:hAnsi="Corbel"/>
          <w:bCs/>
          <w:sz w:val="20"/>
        </w:rPr>
        <w:t xml:space="preserve"> – obie te emocje powodują tendencje do odsuwania problemu od siebie, niezajmowania się nim, </w:t>
      </w:r>
      <w:r>
        <w:rPr>
          <w:rFonts w:eastAsia="Calibri" w:ascii="Corbel" w:hAnsi="Corbel"/>
          <w:b/>
          <w:bCs/>
          <w:sz w:val="20"/>
        </w:rPr>
        <w:t>unikania</w:t>
      </w:r>
      <w:r>
        <w:rPr>
          <w:rFonts w:eastAsia="Calibri" w:ascii="Corbel" w:hAnsi="Corbel"/>
          <w:bCs/>
          <w:sz w:val="20"/>
        </w:rPr>
        <w:t xml:space="preserve"> go i uznawania, że on mnie nie dotyczy. Tendencja ta jest szczególnie silna wśród osób w wieku 50+ ze względu na marginalizowanie znaczenia sfery seksualnej i związanych z nią zagrożeń. Idą za tym kolejne mechanizmy, które powodują tendencję do </w:t>
      </w:r>
      <w:r>
        <w:rPr>
          <w:rFonts w:eastAsia="Calibri" w:ascii="Corbel" w:hAnsi="Corbel"/>
          <w:b/>
          <w:bCs/>
          <w:sz w:val="20"/>
        </w:rPr>
        <w:t>bagatelizowania</w:t>
      </w:r>
      <w:r>
        <w:rPr>
          <w:rFonts w:eastAsia="Calibri" w:ascii="Corbel" w:hAnsi="Corbel"/>
          <w:bCs/>
          <w:sz w:val="20"/>
        </w:rPr>
        <w:t xml:space="preserve"> problemu (z AIDS wyleczyć się nie da, ale już można z tym żyć) i zamykania go w ‘szufladzie’ specyficznych grup społecznych, które same są sobie winne – </w:t>
      </w:r>
      <w:r>
        <w:rPr>
          <w:rFonts w:eastAsia="Calibri" w:ascii="Corbel" w:hAnsi="Corbel"/>
          <w:b/>
          <w:bCs/>
          <w:sz w:val="20"/>
        </w:rPr>
        <w:t>choroba jest niejako ‘rachunkiem’</w:t>
      </w:r>
      <w:r>
        <w:rPr>
          <w:rFonts w:eastAsia="Calibri" w:ascii="Corbel" w:hAnsi="Corbel"/>
          <w:bCs/>
          <w:sz w:val="20"/>
        </w:rPr>
        <w:t xml:space="preserve"> za prowadzony przez nie styl życia.</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Mimo że z tyłu głowy jest wprawdzie świadomość, że można też zachorować w sposób ‘niezawiniony’, ale przypadki takie są traktowane jako wyjątki, które nie wpływają na sposób myślenia o zakażeniu.</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
          <w:bCs/>
          <w:sz w:val="20"/>
        </w:rPr>
        <w:t>Pozostałe zakażenia</w:t>
      </w:r>
      <w:r>
        <w:rPr>
          <w:rFonts w:eastAsia="Calibri" w:ascii="Corbel" w:hAnsi="Corbel"/>
          <w:bCs/>
          <w:sz w:val="20"/>
        </w:rPr>
        <w:t xml:space="preserve"> – przede wszystkim rzeżączka i kiła – wydają się chorobami z przeszłości, historycznymi, z którymi medycyna już się uporała. Są bardziej związane z brakiem higieny i prostytucją. Choroby te nie są wyrokiem śmierci, a jedynie czasowym problemem, z którym można się uporać.</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jc w:val="center"/>
        <w:rPr>
          <w:rFonts w:ascii="Corbel" w:hAnsi="Corbel" w:eastAsia="Calibri"/>
          <w:bCs/>
          <w:sz w:val="20"/>
        </w:rPr>
      </w:pPr>
      <w:r>
        <w:rPr>
          <w:rFonts w:eastAsia="Calibri" w:ascii="Corbel" w:hAnsi="Corbel"/>
          <w:bCs/>
          <w:sz w:val="20"/>
        </w:rPr>
        <w:t>***</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 xml:space="preserve">O chorobach tych osoby w wieku 50+ </w:t>
      </w:r>
      <w:r>
        <w:rPr>
          <w:rFonts w:eastAsia="Calibri" w:ascii="Corbel" w:hAnsi="Corbel"/>
          <w:b/>
          <w:bCs/>
          <w:sz w:val="20"/>
        </w:rPr>
        <w:t>wiedzą niewiele</w:t>
      </w:r>
      <w:r>
        <w:rPr>
          <w:rFonts w:eastAsia="Calibri" w:ascii="Corbel" w:hAnsi="Corbel"/>
          <w:bCs/>
          <w:sz w:val="20"/>
        </w:rPr>
        <w:t>. Często poza nazwą, skojarzeniem ‘choroby weneryczne’ i pojedynczymi niespecyficznymi objawami (swędzenie, wypryski, osłabienie) o chorobach tych niewiele wiadomo. W szczególności brakuje konkretnych i praktycznych informacji na temat tego, jak zachowywać się w relacjach z osobą zakażoną i jak unikać zakażenia, jak się chronić.</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 xml:space="preserve">Pojawienie się w otoczeniu osoby chorej wywołuje </w:t>
      </w:r>
      <w:r>
        <w:rPr>
          <w:rFonts w:eastAsia="Calibri" w:ascii="Corbel" w:hAnsi="Corbel"/>
          <w:b/>
          <w:bCs/>
          <w:sz w:val="20"/>
        </w:rPr>
        <w:t>paraliż</w:t>
      </w:r>
      <w:r>
        <w:rPr>
          <w:rFonts w:eastAsia="Calibri" w:ascii="Corbel" w:hAnsi="Corbel"/>
          <w:bCs/>
          <w:sz w:val="20"/>
        </w:rPr>
        <w:t xml:space="preserve"> wśród badanych. Pojawia się strach; nie wiadomo, jak się zachować; nie chce się nikogo urazić, ale też drży się o swoje zdrowie. W efekcie pojawia się nadzieja, że ‘państwo’, że </w:t>
      </w:r>
      <w:r>
        <w:rPr>
          <w:rFonts w:eastAsia="Calibri" w:ascii="Corbel" w:hAnsi="Corbel"/>
          <w:b/>
          <w:bCs/>
          <w:sz w:val="20"/>
        </w:rPr>
        <w:t>‘system’ przez odpowiednie regulacje dba o nasze bezpieczeństwo i zdrowie</w:t>
      </w:r>
      <w:r>
        <w:rPr>
          <w:rFonts w:eastAsia="Calibri" w:ascii="Corbel" w:hAnsi="Corbel"/>
          <w:bCs/>
          <w:sz w:val="20"/>
        </w:rPr>
        <w:t xml:space="preserve">. </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 xml:space="preserve">Z drugiej strony na co dzień badani </w:t>
      </w:r>
      <w:r>
        <w:rPr>
          <w:rFonts w:eastAsia="Calibri" w:ascii="Corbel" w:hAnsi="Corbel"/>
          <w:b/>
          <w:bCs/>
          <w:sz w:val="20"/>
        </w:rPr>
        <w:t>nie wykazują większej dbałości o unikanie zakażenia</w:t>
      </w:r>
      <w:r>
        <w:rPr>
          <w:rFonts w:eastAsia="Calibri" w:ascii="Corbel" w:hAnsi="Corbel"/>
          <w:bCs/>
          <w:sz w:val="20"/>
        </w:rPr>
        <w:t>. Większość wierzy, że są bezpieczni, bo:</w:t>
      </w:r>
    </w:p>
    <w:p>
      <w:pPr>
        <w:pStyle w:val="ListParagraph"/>
        <w:numPr>
          <w:ilvl w:val="0"/>
          <w:numId w:val="18"/>
        </w:numPr>
        <w:spacing w:before="0" w:after="0"/>
        <w:rPr>
          <w:rFonts w:ascii="Corbel" w:hAnsi="Corbel" w:eastAsia="Calibri"/>
          <w:bCs/>
          <w:sz w:val="20"/>
        </w:rPr>
      </w:pPr>
      <w:r>
        <w:rPr>
          <w:rFonts w:eastAsia="Calibri" w:ascii="Corbel" w:hAnsi="Corbel"/>
          <w:bCs/>
          <w:sz w:val="20"/>
        </w:rPr>
        <w:t>Są albo nieaktywni seksualnie, albo w stałych związkach i są wierni partnerowi</w:t>
      </w:r>
    </w:p>
    <w:p>
      <w:pPr>
        <w:pStyle w:val="ListParagraph"/>
        <w:numPr>
          <w:ilvl w:val="0"/>
          <w:numId w:val="18"/>
        </w:numPr>
        <w:spacing w:before="0" w:after="0"/>
        <w:rPr>
          <w:rFonts w:ascii="Corbel" w:hAnsi="Corbel" w:eastAsia="Calibri"/>
          <w:bCs/>
          <w:sz w:val="20"/>
        </w:rPr>
      </w:pPr>
      <w:r>
        <w:rPr>
          <w:rFonts w:eastAsia="Calibri" w:ascii="Corbel" w:hAnsi="Corbel"/>
          <w:bCs/>
          <w:sz w:val="20"/>
        </w:rPr>
        <w:t>Ufają partnerowi, więc nie jest on postrzegany jako źródło zagrożenia</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 xml:space="preserve">Jednocześnie jednak opowiadają o </w:t>
      </w:r>
      <w:r>
        <w:rPr>
          <w:rFonts w:eastAsia="Calibri" w:ascii="Corbel" w:hAnsi="Corbel"/>
          <w:b/>
          <w:bCs/>
          <w:sz w:val="20"/>
        </w:rPr>
        <w:t>zdradach wśród znajomych i sąsiadów</w:t>
      </w:r>
      <w:r>
        <w:rPr>
          <w:rFonts w:eastAsia="Calibri" w:ascii="Corbel" w:hAnsi="Corbel"/>
          <w:bCs/>
          <w:sz w:val="20"/>
        </w:rPr>
        <w:t xml:space="preserve">; o romansach nawiązywanych w sanatoriach, uzdrowiskach; o romansach w pracy, przelotnym seksie pod wpływem alkoholu… - jest przekonanie, że pokus tego typu jest dziś więcej niż kiedyś. Ten problem jednak – podobnie jak AIDS – jest traktowany jako problem innych ludzi, ale nie mój. </w:t>
      </w:r>
      <w:r>
        <w:rPr>
          <w:rFonts w:eastAsia="Calibri" w:ascii="Corbel" w:hAnsi="Corbel"/>
          <w:b/>
          <w:bCs/>
          <w:sz w:val="20"/>
        </w:rPr>
        <w:t>Każdy wierzy, że nieszczęścia jakość nas ominą</w:t>
      </w:r>
      <w:r>
        <w:rPr>
          <w:rFonts w:eastAsia="Calibri" w:ascii="Corbel" w:hAnsi="Corbel"/>
          <w:bCs/>
          <w:sz w:val="20"/>
        </w:rPr>
        <w:t>. Ta magiczna wiara może się jednak okazać groźna.</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 xml:space="preserve">Problemem dla badanych jest też </w:t>
      </w:r>
      <w:r>
        <w:rPr>
          <w:rFonts w:eastAsia="Calibri" w:ascii="Corbel" w:hAnsi="Corbel"/>
          <w:b/>
          <w:bCs/>
          <w:sz w:val="20"/>
        </w:rPr>
        <w:t>brak umiejętności rozmawiania z partnerem o kwestiach intymnych</w:t>
      </w:r>
      <w:r>
        <w:rPr>
          <w:rFonts w:eastAsia="Calibri" w:ascii="Corbel" w:hAnsi="Corbel"/>
          <w:bCs/>
          <w:sz w:val="20"/>
        </w:rPr>
        <w:t>. Te sytuacje raczej się zdarzają, to magia chwili; nie ma w niej miejsca na rozmowy, pytania, ustalenia. Badani zupełnie sobie nie wyobrażają, jak taka rozmowa mogłaby przebiegać.</w:t>
      </w:r>
    </w:p>
    <w:p>
      <w:pPr>
        <w:pStyle w:val="Normal"/>
        <w:spacing w:before="0" w:after="0"/>
        <w:jc w:val="center"/>
        <w:rPr>
          <w:rFonts w:ascii="Corbel" w:hAnsi="Corbel" w:eastAsia="Calibri"/>
          <w:bCs/>
          <w:sz w:val="20"/>
        </w:rPr>
      </w:pPr>
      <w:r>
        <w:rPr>
          <w:rFonts w:eastAsia="Calibri" w:ascii="Corbel" w:hAnsi="Corbel"/>
          <w:bCs/>
          <w:sz w:val="20"/>
        </w:rPr>
        <w:t>***</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
          <w:bCs/>
          <w:sz w:val="20"/>
        </w:rPr>
        <w:t>Zakażenia przenoszone drogą płciową potrzebują kampanii</w:t>
      </w:r>
      <w:r>
        <w:rPr>
          <w:rFonts w:eastAsia="Calibri" w:ascii="Corbel" w:hAnsi="Corbel"/>
          <w:bCs/>
          <w:sz w:val="20"/>
        </w:rPr>
        <w:t>, która pokaże, że jest to nadal aktualny problem. Sam problem musi natomiast zostać odniesiony do grupy docelowej, tj. osób w wieku 50+.</w:t>
      </w:r>
    </w:p>
    <w:p>
      <w:pPr>
        <w:pStyle w:val="Normal"/>
        <w:spacing w:before="0" w:after="0"/>
        <w:rPr>
          <w:rFonts w:ascii="Corbel" w:hAnsi="Corbel" w:eastAsia="Calibri"/>
          <w:bCs/>
          <w:sz w:val="20"/>
        </w:rPr>
      </w:pPr>
      <w:r>
        <w:rPr>
          <w:rFonts w:eastAsia="Calibri" w:ascii="Corbel" w:hAnsi="Corbel"/>
          <w:bCs/>
          <w:sz w:val="20"/>
        </w:rPr>
        <w:t>Trzeba przełamać myślenie w kategoriach ‘ten problem mnie nie dotyczy.</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
          <w:b/>
          <w:bCs/>
          <w:color w:val="C00000"/>
          <w:sz w:val="22"/>
        </w:rPr>
      </w:pPr>
      <w:r>
        <w:rPr>
          <w:rFonts w:eastAsia="Calibri" w:ascii="Corbel" w:hAnsi="Corbel"/>
          <w:b/>
          <w:bCs/>
          <w:color w:val="C00000"/>
          <w:sz w:val="22"/>
        </w:rPr>
        <w:t>Konieczne jest przywrócenie tematowi ważności i aktualności. Dziś jest on nieco przykurzony.</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 xml:space="preserve">Można to zrobić np. poprzez wpisanie jakiegoś wątku w seriale telewizyjne. Pokazanie nietypowego chorego i opowiedzenie historii jego zakażenia, z którą widzowie będą mogli się identyfikować. </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
          <w:b/>
          <w:bCs/>
          <w:color w:val="C00000"/>
          <w:sz w:val="22"/>
        </w:rPr>
      </w:pPr>
      <w:r>
        <w:rPr>
          <w:rFonts w:eastAsia="Calibri" w:ascii="Corbel" w:hAnsi="Corbel"/>
          <w:b/>
          <w:bCs/>
          <w:color w:val="C00000"/>
          <w:sz w:val="22"/>
        </w:rPr>
        <w:t>Osoby 50+ muszą również poczuć, że wiek i stały związek nie stanowią szczepionki na ZPDP. Muszą poczuć, że problem może ich też dotyczyć.</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Historia taka powinna pokazywać osobę w związku, stabilnym, wiernym, w którym jednak nagle ‘wybucha’ problem. Taka historia może stać się pretekstem do pokazania, jak doszło do zakażenia i jak sobie z nim radzić. Bardzo istotną kwestią jest bowiem przekazanie ludziom praktycznych wskazówek nt. tego, jak chronić się przed zakażeniem, jak żyć z osobą zakażoną.</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
          <w:bCs/>
          <w:color w:val="C00000"/>
          <w:sz w:val="22"/>
        </w:rPr>
        <w:t>Materiały nt. AIDS powinny być praktyczne i konkretne. Powinny dawać jasne wskazówki co do postępowania. Z czystej teorii nt. zakażenia trudno wyciągnąć wnioski; często wyciągane są też wnioski nieprawidłowe.</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 xml:space="preserve">Istotne jest też przełamanie heurystyk i upraszczających poglądów na temat tego, jak można rozpoznać chorobę. Istotne jest pokazanie, że chory może zarażać, mimo że sam nie zaobserwował jeszcze objawów choroby. Można też pokazać, jaki jest szacowany odsetek ludzi, którzy są chorzy mimo że tego nie wiedzą. </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
          <w:b/>
          <w:bCs/>
          <w:color w:val="C00000"/>
          <w:sz w:val="22"/>
        </w:rPr>
      </w:pPr>
      <w:r>
        <w:rPr>
          <w:rFonts w:eastAsia="Calibri" w:ascii="Corbel" w:hAnsi="Corbel"/>
          <w:b/>
          <w:bCs/>
          <w:color w:val="C00000"/>
          <w:sz w:val="22"/>
        </w:rPr>
        <w:t>Dla przełamania stereotypu, że na AIDS chorują wyłącznie narkomani i homoseksualiści, a na pozostałe ZPDP zapadają prostytutki i mężczyźni korzystający z ich usług, istotne wydaje się pokazywanie nietypowych przypadków zakażenia.</w:t>
      </w:r>
    </w:p>
    <w:p>
      <w:pPr>
        <w:pStyle w:val="Normal"/>
        <w:spacing w:before="0" w:after="0"/>
        <w:rPr>
          <w:rFonts w:ascii="Corbel" w:hAnsi="Corbel" w:eastAsia="Calibri"/>
          <w:b/>
          <w:b/>
          <w:bCs/>
          <w:color w:val="C00000"/>
          <w:sz w:val="22"/>
        </w:rPr>
      </w:pPr>
      <w:r>
        <w:rPr>
          <w:rFonts w:eastAsia="Calibri" w:ascii="Corbel" w:hAnsi="Corbel"/>
          <w:b/>
          <w:bCs/>
          <w:color w:val="C00000"/>
          <w:sz w:val="22"/>
        </w:rPr>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
          <w:b/>
          <w:bCs/>
          <w:color w:val="C00000"/>
          <w:sz w:val="22"/>
        </w:rPr>
      </w:pPr>
      <w:r>
        <w:rPr>
          <w:rFonts w:eastAsia="Calibri" w:ascii="Corbel" w:hAnsi="Corbel"/>
          <w:b/>
          <w:bCs/>
          <w:color w:val="C00000"/>
          <w:sz w:val="22"/>
        </w:rPr>
        <w:t xml:space="preserve">Ważne jest też, by wiedza nt. ZPDP ‘wychodziła’ do ludzi, żeby nie trzeba było jej szukać. </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Powinna być ona przemycana w kanałach, z których ludzie korzystają: telewizja (seriale), prasa, może książki (dla kobiet); ciekawe artykuły w internecie. Naturalnym miejscem dla ulotek nt. ZPDP wydają się też poczekalnie w przychodniach, apteki, ale również szkoły i instytucje edukacyjne.</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
          <w:b/>
          <w:bCs/>
          <w:sz w:val="20"/>
        </w:rPr>
      </w:pPr>
      <w:r>
        <w:rPr>
          <w:rFonts w:eastAsia="Calibri" w:ascii="Corbel" w:hAnsi="Corbel"/>
          <w:bCs/>
          <w:sz w:val="20"/>
        </w:rPr>
        <w:t xml:space="preserve">Materiały zachęcające do zrobienia testu na obecność HIV nie przemawiają do badanych. Powodują raczej odrzucenie przekazu jako mnie niedotyczącego. Problemem nie jest tu jednak forma graficzna, ale świadomość problemu i poczucie, że on nas dotyczy. </w:t>
      </w:r>
      <w:r>
        <w:rPr>
          <w:rFonts w:eastAsia="Calibri" w:ascii="Corbel" w:hAnsi="Corbel"/>
          <w:b/>
          <w:bCs/>
          <w:sz w:val="20"/>
        </w:rPr>
        <w:t>Zmiana takiej postawy i wykreowanie otwartości na przekaz nt. robienia testów wymaga najpierw zmiany świadomości i destygmatyzacji schorzeń z grupy ZPDP, w szczególności AIDS.</w:t>
      </w:r>
    </w:p>
    <w:p>
      <w:pPr>
        <w:pStyle w:val="Normal"/>
        <w:spacing w:before="0" w:after="0"/>
        <w:rPr>
          <w:rFonts w:ascii="Corbel" w:hAnsi="Corbel" w:eastAsia="Calibri"/>
          <w:b/>
          <w:b/>
          <w:bCs/>
          <w:sz w:val="20"/>
        </w:rPr>
      </w:pPr>
      <w:r>
        <w:rPr>
          <w:rFonts w:eastAsia="Calibri" w:ascii="Corbel" w:hAnsi="Corbel"/>
          <w:b/>
          <w:bCs/>
          <w:sz w:val="20"/>
        </w:rPr>
      </w:r>
    </w:p>
    <w:p>
      <w:pPr>
        <w:pStyle w:val="Normal"/>
        <w:spacing w:before="0" w:after="0"/>
        <w:rPr>
          <w:rFonts w:ascii="Corbel" w:hAnsi="Corbel" w:eastAsia="Calibri"/>
          <w:b/>
          <w:b/>
          <w:bCs/>
          <w:sz w:val="20"/>
        </w:rPr>
      </w:pPr>
      <w:r>
        <w:rPr>
          <w:rFonts w:eastAsia="Calibri" w:ascii="Corbel" w:hAnsi="Corbel"/>
          <w:b/>
          <w:bCs/>
          <w:sz w:val="20"/>
        </w:rPr>
        <w:t xml:space="preserve">Ostatnie istotny wątek to </w:t>
      </w:r>
      <w:r>
        <w:rPr>
          <w:rFonts w:eastAsia="Calibri" w:ascii="Corbel" w:hAnsi="Corbel"/>
          <w:b/>
          <w:bCs/>
          <w:color w:val="C00000"/>
          <w:sz w:val="22"/>
        </w:rPr>
        <w:t>postrzeganie prezerwatywy jako zabezpieczenia przed niechcianą ciążą, a nie chorobami</w:t>
      </w:r>
      <w:r>
        <w:rPr>
          <w:rFonts w:eastAsia="Calibri" w:ascii="Corbel" w:hAnsi="Corbel"/>
          <w:b/>
          <w:bCs/>
          <w:sz w:val="20"/>
        </w:rPr>
        <w:t xml:space="preserve">. </w:t>
      </w:r>
      <w:r>
        <w:rPr>
          <w:rFonts w:eastAsia="Calibri" w:ascii="Corbel" w:hAnsi="Corbel"/>
          <w:bCs/>
          <w:sz w:val="20"/>
        </w:rPr>
        <w:t xml:space="preserve">Wynika to jednak znowu – ze świadomości bycia zagrożonym zakażeniem. Wśród osób starszych panuje przekonanie, że </w:t>
      </w:r>
      <w:r>
        <w:rPr>
          <w:rFonts w:eastAsia="Calibri" w:ascii="Corbel" w:hAnsi="Corbel"/>
          <w:b/>
          <w:bCs/>
          <w:sz w:val="20"/>
        </w:rPr>
        <w:t>wraz z menopauzą wygasa ryzyko niechcianej ciąży, a to zmniejsza gotowość do stosowania zabezpieczeń.</w:t>
      </w:r>
    </w:p>
    <w:p>
      <w:pPr>
        <w:pStyle w:val="Normal"/>
        <w:spacing w:before="0" w:after="0"/>
        <w:rPr>
          <w:rFonts w:ascii="Corbel" w:hAnsi="Corbel" w:eastAsia="Calibri"/>
          <w:bCs/>
          <w:sz w:val="2"/>
          <w:szCs w:val="2"/>
          <w:lang w:eastAsia="en-US"/>
        </w:rPr>
      </w:pPr>
      <w:r>
        <w:rPr>
          <w:rFonts w:eastAsia="Calibri" w:ascii="Corbel" w:hAnsi="Corbel"/>
          <w:bCs/>
          <w:sz w:val="20"/>
        </w:rPr>
        <w:t xml:space="preserve"> </w:t>
      </w:r>
    </w:p>
    <w:p>
      <w:pPr>
        <w:pStyle w:val="Normal"/>
        <w:spacing w:before="0" w:after="0"/>
        <w:jc w:val="left"/>
        <w:rPr>
          <w:rFonts w:ascii="Corbel" w:hAnsi="Corbel" w:eastAsia="Calibri"/>
          <w:bCs/>
          <w:sz w:val="2"/>
          <w:szCs w:val="2"/>
          <w:lang w:eastAsia="en-US"/>
        </w:rPr>
      </w:pPr>
      <w:r>
        <w:rPr>
          <w:rFonts w:eastAsia="Calibri" w:ascii="Corbel" w:hAnsi="Corbel"/>
          <w:bCs/>
          <w:sz w:val="2"/>
          <w:szCs w:val="2"/>
          <w:lang w:eastAsia="en-US"/>
        </w:rPr>
      </w:r>
    </w:p>
    <w:p>
      <w:pPr>
        <w:pStyle w:val="Normal"/>
        <w:spacing w:before="0" w:after="0"/>
        <w:jc w:val="left"/>
        <w:rPr>
          <w:rFonts w:ascii="Corbel" w:hAnsi="Corbel" w:eastAsia="Calibri"/>
          <w:bCs/>
          <w:sz w:val="2"/>
          <w:szCs w:val="2"/>
          <w:lang w:eastAsia="en-US"/>
        </w:rPr>
      </w:pPr>
      <w:r>
        <w:rPr>
          <w:rFonts w:eastAsia="Calibri" w:ascii="Corbel" w:hAnsi="Corbel"/>
          <w:bCs/>
          <w:sz w:val="2"/>
          <w:szCs w:val="2"/>
          <w:lang w:eastAsia="en-US"/>
        </w:rPr>
        <w:t>***</w:t>
      </w:r>
    </w:p>
    <w:p>
      <w:pPr>
        <w:pStyle w:val="Normal"/>
        <w:spacing w:before="0" w:after="0"/>
        <w:jc w:val="left"/>
        <w:rPr>
          <w:rFonts w:ascii="Corbel" w:hAnsi="Corbel" w:eastAsia="Calibri"/>
          <w:bCs/>
          <w:sz w:val="2"/>
          <w:szCs w:val="2"/>
          <w:lang w:eastAsia="en-US"/>
        </w:rPr>
      </w:pPr>
      <w:r>
        <w:rPr>
          <w:rFonts w:eastAsia="Calibri" w:ascii="Corbel" w:hAnsi="Corbel"/>
          <w:bCs/>
          <w:sz w:val="2"/>
          <w:szCs w:val="2"/>
          <w:lang w:eastAsia="en-US"/>
        </w:rPr>
      </w:r>
    </w:p>
    <w:p>
      <w:pPr>
        <w:pStyle w:val="Normal"/>
        <w:spacing w:lineRule="auto" w:line="276" w:before="0" w:after="0"/>
        <w:rPr>
          <w:rFonts w:ascii="Corbel" w:hAnsi="Corbel" w:eastAsia="Calibri"/>
          <w:bCs/>
          <w:sz w:val="2"/>
          <w:szCs w:val="2"/>
          <w:lang w:eastAsia="en-US"/>
        </w:rPr>
      </w:pPr>
      <w:r>
        <w:rPr>
          <w:rFonts w:eastAsia="Calibri" w:ascii="Corbel" w:hAnsi="Corbel"/>
          <w:bCs/>
          <w:sz w:val="2"/>
          <w:szCs w:val="2"/>
          <w:lang w:eastAsia="en-US"/>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ANEKS 1: wyniki anonimowej ankiety</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b/>
          <w:b/>
          <w:bCs/>
          <w:lang w:eastAsia="en-US"/>
        </w:rPr>
      </w:pPr>
      <w:r>
        <w:rPr>
          <w:rFonts w:ascii="Corbel" w:hAnsi="Corbel"/>
          <w:b/>
          <w:bCs/>
          <w:lang w:eastAsia="en-US"/>
        </w:rPr>
        <w:t>Ankieta – omówienie podstawowych wyników</w:t>
      </w:r>
    </w:p>
    <w:p>
      <w:pPr>
        <w:pStyle w:val="Normal"/>
        <w:spacing w:lineRule="auto" w:line="276" w:before="0" w:after="0"/>
        <w:rPr>
          <w:rFonts w:ascii="Corbel" w:hAnsi="Corbel"/>
          <w:b/>
          <w:b/>
          <w:bCs/>
          <w:lang w:eastAsia="en-US"/>
        </w:rPr>
      </w:pPr>
      <w:r>
        <w:rPr>
          <w:rFonts w:ascii="Corbel" w:hAnsi="Corbel"/>
          <w:b/>
          <w:bCs/>
          <w:lang w:eastAsia="en-US"/>
        </w:rPr>
      </w:r>
    </w:p>
    <w:p>
      <w:pPr>
        <w:pStyle w:val="Normal"/>
        <w:spacing w:lineRule="auto" w:line="276" w:before="0" w:after="0"/>
        <w:rPr>
          <w:rFonts w:ascii="Corbel" w:hAnsi="Corbel"/>
          <w:b/>
          <w:b/>
          <w:bCs/>
          <w:lang w:eastAsia="en-US"/>
        </w:rPr>
      </w:pPr>
      <w:r>
        <w:rPr>
          <w:rFonts w:ascii="Corbel" w:hAnsi="Corbel"/>
          <w:b/>
          <w:bCs/>
          <w:lang w:eastAsia="en-US"/>
        </w:rPr>
      </w:r>
    </w:p>
    <w:p>
      <w:pPr>
        <w:pStyle w:val="Normal"/>
        <w:spacing w:lineRule="auto" w:line="276" w:before="0" w:after="0"/>
        <w:rPr>
          <w:rFonts w:ascii="Corbel" w:hAnsi="Corbel"/>
          <w:b/>
          <w:b/>
          <w:bCs/>
          <w:lang w:eastAsia="en-US"/>
        </w:rPr>
      </w:pPr>
      <w:r>
        <w:rPr/>
        <w:drawing>
          <wp:inline distT="0" distB="0" distL="0" distR="9525">
            <wp:extent cx="5743575" cy="5238750"/>
            <wp:effectExtent l="0" t="0" r="0" b="0"/>
            <wp:docPr id="49" name="Obraz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26" descr=""/>
                    <pic:cNvPicPr>
                      <a:picLocks noChangeAspect="1" noChangeArrowheads="1"/>
                    </pic:cNvPicPr>
                  </pic:nvPicPr>
                  <pic:blipFill>
                    <a:blip r:embed="rId70"/>
                    <a:srcRect l="0" t="0" r="0" b="31540"/>
                    <a:stretch>
                      <a:fillRect/>
                    </a:stretch>
                  </pic:blipFill>
                  <pic:spPr bwMode="auto">
                    <a:xfrm>
                      <a:off x="0" y="0"/>
                      <a:ext cx="5743575" cy="5238750"/>
                    </a:xfrm>
                    <a:prstGeom prst="rect">
                      <a:avLst/>
                    </a:prstGeom>
                  </pic:spPr>
                </pic:pic>
              </a:graphicData>
            </a:graphic>
          </wp:inline>
        </w:drawing>
      </w:r>
    </w:p>
    <w:p>
      <w:pPr>
        <w:pStyle w:val="Normal"/>
        <w:spacing w:lineRule="auto" w:line="276" w:before="0" w:after="0"/>
        <w:rPr>
          <w:rFonts w:ascii="Corbel" w:hAnsi="Corbel"/>
          <w:b/>
          <w:b/>
          <w:bCs/>
          <w:lang w:eastAsia="en-US"/>
        </w:rPr>
      </w:pPr>
      <w:r>
        <w:rPr>
          <w:rFonts w:ascii="Corbel" w:hAnsi="Corbel"/>
          <w:b/>
          <w:bCs/>
          <w:lang w:eastAsia="en-US"/>
        </w:rPr>
      </w:r>
    </w:p>
    <w:p>
      <w:pPr>
        <w:pStyle w:val="Normal"/>
        <w:spacing w:lineRule="auto" w:line="276" w:before="0" w:after="0"/>
        <w:rPr>
          <w:rFonts w:ascii="Corbel" w:hAnsi="Corbel"/>
          <w:b/>
          <w:b/>
          <w:bCs/>
          <w:lang w:eastAsia="en-US"/>
        </w:rPr>
      </w:pPr>
      <w:r>
        <w:rPr>
          <w:rFonts w:ascii="Corbel" w:hAnsi="Corbel"/>
          <w:b/>
          <w:bCs/>
          <w:lang w:eastAsia="en-US"/>
        </w:rPr>
      </w:r>
    </w:p>
    <w:p>
      <w:pPr>
        <w:pStyle w:val="Normal"/>
        <w:spacing w:lineRule="auto" w:line="276" w:before="0" w:after="0"/>
        <w:rPr>
          <w:rFonts w:ascii="Corbel" w:hAnsi="Corbel"/>
          <w:b/>
          <w:b/>
          <w:bCs/>
          <w:lang w:eastAsia="en-US"/>
        </w:rPr>
      </w:pPr>
      <w:r>
        <w:rPr>
          <w:rFonts w:ascii="Corbel" w:hAnsi="Corbel"/>
          <w:b/>
          <w:bCs/>
          <w:lang w:eastAsia="en-US"/>
        </w:rPr>
      </w:r>
    </w:p>
    <w:p>
      <w:pPr>
        <w:pStyle w:val="Normal"/>
        <w:spacing w:before="0" w:after="0"/>
        <w:jc w:val="left"/>
        <w:rPr>
          <w:rFonts w:ascii="Corbel" w:hAnsi="Corbel"/>
          <w:color w:val="7F7F7F" w:themeColor="text1" w:themeTint="80"/>
          <w:sz w:val="2"/>
          <w:szCs w:val="2"/>
        </w:rPr>
      </w:pPr>
      <w:r>
        <w:rPr>
          <w:rFonts w:ascii="Corbel" w:hAnsi="Corbel"/>
          <w:color w:val="7F7F7F" w:themeColor="text1" w:themeTint="80"/>
          <w:sz w:val="2"/>
          <w:szCs w:val="2"/>
        </w:rPr>
      </w:r>
      <w:r>
        <w:br w:type="page"/>
      </w:r>
    </w:p>
    <w:p>
      <w:pPr>
        <w:pStyle w:val="Normal"/>
        <w:spacing w:lineRule="auto" w:line="276" w:before="0" w:after="0"/>
        <w:rPr>
          <w:rFonts w:ascii="Corbel" w:hAnsi="Corbel"/>
          <w:b/>
          <w:b/>
          <w:bCs/>
          <w:sz w:val="2"/>
          <w:szCs w:val="2"/>
          <w:lang w:eastAsia="en-US"/>
        </w:rPr>
      </w:pPr>
      <w:r>
        <w:rPr/>
        <w:drawing>
          <wp:inline distT="0" distB="0" distL="0" distR="0">
            <wp:extent cx="5619750" cy="4667250"/>
            <wp:effectExtent l="0" t="0" r="0" b="0"/>
            <wp:docPr id="50" name="Obraz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az 27" descr=""/>
                    <pic:cNvPicPr>
                      <a:picLocks noChangeAspect="1" noChangeArrowheads="1"/>
                    </pic:cNvPicPr>
                  </pic:nvPicPr>
                  <pic:blipFill>
                    <a:blip r:embed="rId71"/>
                    <a:srcRect l="0" t="0" r="0" b="37563"/>
                    <a:stretch>
                      <a:fillRect/>
                    </a:stretch>
                  </pic:blipFill>
                  <pic:spPr bwMode="auto">
                    <a:xfrm>
                      <a:off x="0" y="0"/>
                      <a:ext cx="5619750" cy="4667250"/>
                    </a:xfrm>
                    <a:prstGeom prst="rect">
                      <a:avLst/>
                    </a:prstGeom>
                  </pic:spPr>
                </pic:pic>
              </a:graphicData>
            </a:graphic>
          </wp:inline>
        </w:drawing>
      </w:r>
    </w:p>
    <w:p>
      <w:pPr>
        <w:pStyle w:val="Normal"/>
        <w:spacing w:before="0" w:after="0"/>
        <w:jc w:val="left"/>
        <w:rPr>
          <w:rFonts w:ascii="Corbel" w:hAnsi="Corbel"/>
          <w:b/>
          <w:b/>
          <w:bCs/>
          <w:sz w:val="2"/>
          <w:szCs w:val="2"/>
          <w:lang w:eastAsia="en-US"/>
        </w:rPr>
      </w:pPr>
      <w:r>
        <w:rPr>
          <w:rFonts w:ascii="Corbel" w:hAnsi="Corbel"/>
          <w:b/>
          <w:bCs/>
          <w:sz w:val="2"/>
          <w:szCs w:val="2"/>
          <w:lang w:eastAsia="en-US"/>
        </w:rPr>
      </w:r>
    </w:p>
    <w:p>
      <w:pPr>
        <w:pStyle w:val="Normal"/>
        <w:spacing w:lineRule="auto" w:line="276" w:before="0" w:after="0"/>
        <w:rPr>
          <w:rFonts w:ascii="Corbel" w:hAnsi="Corbel"/>
          <w:b/>
          <w:b/>
          <w:bCs/>
          <w:lang w:eastAsia="en-US"/>
        </w:rPr>
      </w:pPr>
      <w:r>
        <w:rPr/>
        <w:drawing>
          <wp:inline distT="0" distB="9525" distL="0" distR="9525">
            <wp:extent cx="5553075" cy="3305175"/>
            <wp:effectExtent l="0" t="0" r="0" b="0"/>
            <wp:docPr id="51" name="Obraz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az 28" descr=""/>
                    <pic:cNvPicPr>
                      <a:picLocks noChangeAspect="1" noChangeArrowheads="1"/>
                    </pic:cNvPicPr>
                  </pic:nvPicPr>
                  <pic:blipFill>
                    <a:blip r:embed="rId72"/>
                    <a:srcRect l="0" t="7432" r="0" b="47760"/>
                    <a:stretch>
                      <a:fillRect/>
                    </a:stretch>
                  </pic:blipFill>
                  <pic:spPr bwMode="auto">
                    <a:xfrm>
                      <a:off x="0" y="0"/>
                      <a:ext cx="5553075" cy="3305175"/>
                    </a:xfrm>
                    <a:prstGeom prst="rect">
                      <a:avLst/>
                    </a:prstGeom>
                  </pic:spPr>
                </pic:pic>
              </a:graphicData>
            </a:graphic>
          </wp:inline>
        </w:drawing>
      </w:r>
    </w:p>
    <w:p>
      <w:pPr>
        <w:pStyle w:val="Normal"/>
        <w:spacing w:lineRule="auto" w:line="276" w:before="0" w:after="0"/>
        <w:rPr>
          <w:rFonts w:ascii="Corbel" w:hAnsi="Corbel"/>
          <w:b/>
          <w:b/>
          <w:bCs/>
          <w:lang w:eastAsia="en-US"/>
        </w:rPr>
      </w:pPr>
      <w:r>
        <w:rPr/>
        <w:drawing>
          <wp:inline distT="0" distB="0" distL="0" distR="0">
            <wp:extent cx="5715000" cy="5162550"/>
            <wp:effectExtent l="0" t="0" r="0" b="0"/>
            <wp:docPr id="52" name="Obraz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az 29" descr=""/>
                    <pic:cNvPicPr>
                      <a:picLocks noChangeAspect="1" noChangeArrowheads="1"/>
                    </pic:cNvPicPr>
                  </pic:nvPicPr>
                  <pic:blipFill>
                    <a:blip r:embed="rId73"/>
                    <a:srcRect l="0" t="0" r="0" b="32273"/>
                    <a:stretch>
                      <a:fillRect/>
                    </a:stretch>
                  </pic:blipFill>
                  <pic:spPr bwMode="auto">
                    <a:xfrm>
                      <a:off x="0" y="0"/>
                      <a:ext cx="5715000" cy="5162550"/>
                    </a:xfrm>
                    <a:prstGeom prst="rect">
                      <a:avLst/>
                    </a:prstGeom>
                  </pic:spPr>
                </pic:pic>
              </a:graphicData>
            </a:graphic>
          </wp:inline>
        </w:drawing>
      </w:r>
    </w:p>
    <w:p>
      <w:pPr>
        <w:pStyle w:val="Normal"/>
        <w:spacing w:lineRule="auto" w:line="276" w:before="0" w:after="0"/>
        <w:rPr>
          <w:rFonts w:ascii="Corbel" w:hAnsi="Corbel"/>
          <w:b/>
          <w:b/>
          <w:bCs/>
          <w:lang w:eastAsia="en-US"/>
        </w:rPr>
      </w:pPr>
      <w:r>
        <w:rPr>
          <w:rFonts w:ascii="Corbel" w:hAnsi="Corbel"/>
          <w:b/>
          <w:bCs/>
          <w:lang w:eastAsia="en-US"/>
        </w:rPr>
      </w:r>
    </w:p>
    <w:p>
      <w:pPr>
        <w:pStyle w:val="Normal"/>
        <w:spacing w:lineRule="auto" w:line="276" w:before="0" w:after="0"/>
        <w:rPr>
          <w:rFonts w:ascii="Corbel" w:hAnsi="Corbel"/>
          <w:b/>
          <w:b/>
          <w:bCs/>
          <w:lang w:eastAsia="en-US"/>
        </w:rPr>
      </w:pPr>
      <w:r>
        <w:rPr/>
        <w:drawing>
          <wp:inline distT="0" distB="9525" distL="0" distR="0">
            <wp:extent cx="5753100" cy="2847975"/>
            <wp:effectExtent l="0" t="0" r="0" b="0"/>
            <wp:docPr id="53" name="Obraz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az31" descr=""/>
                    <pic:cNvPicPr>
                      <a:picLocks noChangeAspect="1" noChangeArrowheads="1"/>
                    </pic:cNvPicPr>
                  </pic:nvPicPr>
                  <pic:blipFill>
                    <a:blip r:embed="rId74"/>
                    <a:srcRect l="0" t="8928" r="0" b="53728"/>
                    <a:stretch>
                      <a:fillRect/>
                    </a:stretch>
                  </pic:blipFill>
                  <pic:spPr bwMode="auto">
                    <a:xfrm>
                      <a:off x="0" y="0"/>
                      <a:ext cx="5753100" cy="2847975"/>
                    </a:xfrm>
                    <a:prstGeom prst="rect">
                      <a:avLst/>
                    </a:prstGeom>
                  </pic:spPr>
                </pic:pic>
              </a:graphicData>
            </a:graphic>
          </wp:inline>
        </w:drawing>
      </w:r>
    </w:p>
    <w:p>
      <w:pPr>
        <w:pStyle w:val="Normal"/>
        <w:spacing w:lineRule="auto" w:line="276" w:before="0" w:after="0"/>
        <w:rPr>
          <w:rFonts w:ascii="Corbel" w:hAnsi="Corbel"/>
          <w:b/>
          <w:b/>
          <w:bCs/>
          <w:lang w:eastAsia="en-US"/>
        </w:rPr>
      </w:pPr>
      <w:r>
        <w:rPr/>
        <w:drawing>
          <wp:inline distT="0" distB="0" distL="0" distR="9525">
            <wp:extent cx="5762625" cy="7677150"/>
            <wp:effectExtent l="0" t="0" r="0" b="0"/>
            <wp:docPr id="54" name="Obraz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az 31" descr=""/>
                    <pic:cNvPicPr>
                      <a:picLocks noChangeAspect="1" noChangeArrowheads="1"/>
                    </pic:cNvPicPr>
                  </pic:nvPicPr>
                  <pic:blipFill>
                    <a:blip r:embed="rId75"/>
                    <a:stretch>
                      <a:fillRect/>
                    </a:stretch>
                  </pic:blipFill>
                  <pic:spPr bwMode="auto">
                    <a:xfrm>
                      <a:off x="0" y="0"/>
                      <a:ext cx="5762625" cy="7677150"/>
                    </a:xfrm>
                    <a:prstGeom prst="rect">
                      <a:avLst/>
                    </a:prstGeom>
                  </pic:spPr>
                </pic:pic>
              </a:graphicData>
            </a:graphic>
          </wp:inline>
        </w:drawing>
      </w:r>
    </w:p>
    <w:p>
      <w:pPr>
        <w:pStyle w:val="Normal"/>
        <w:spacing w:lineRule="auto" w:line="276" w:before="0" w:after="0"/>
        <w:rPr>
          <w:rFonts w:ascii="Corbel" w:hAnsi="Corbel"/>
          <w:b/>
          <w:b/>
          <w:bCs/>
          <w:lang w:eastAsia="en-US"/>
        </w:rPr>
      </w:pPr>
      <w:r>
        <w:rPr>
          <w:rFonts w:ascii="Corbel" w:hAnsi="Corbel"/>
          <w:b/>
          <w:bCs/>
          <w:lang w:eastAsia="en-US"/>
        </w:rPr>
      </w:r>
    </w:p>
    <w:p>
      <w:pPr>
        <w:pStyle w:val="Normal"/>
        <w:spacing w:lineRule="auto" w:line="276" w:before="0" w:after="0"/>
        <w:rPr>
          <w:rFonts w:ascii="Corbel" w:hAnsi="Corbel"/>
          <w:b/>
          <w:b/>
          <w:bCs/>
          <w:lang w:eastAsia="en-US"/>
        </w:rPr>
      </w:pPr>
      <w:r>
        <w:rPr/>
        <w:drawing>
          <wp:inline distT="0" distB="0" distL="0" distR="0">
            <wp:extent cx="5753100" cy="4457700"/>
            <wp:effectExtent l="0" t="0" r="0" b="0"/>
            <wp:docPr id="55" name="Obraz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33" descr=""/>
                    <pic:cNvPicPr>
                      <a:picLocks noChangeAspect="1" noChangeArrowheads="1"/>
                    </pic:cNvPicPr>
                  </pic:nvPicPr>
                  <pic:blipFill>
                    <a:blip r:embed="rId76"/>
                    <a:srcRect l="0" t="8912" r="0" b="32832"/>
                    <a:stretch>
                      <a:fillRect/>
                    </a:stretch>
                  </pic:blipFill>
                  <pic:spPr bwMode="auto">
                    <a:xfrm>
                      <a:off x="0" y="0"/>
                      <a:ext cx="5753100" cy="4457700"/>
                    </a:xfrm>
                    <a:prstGeom prst="rect">
                      <a:avLst/>
                    </a:prstGeom>
                  </pic:spPr>
                </pic:pic>
              </a:graphicData>
            </a:graphic>
          </wp:inline>
        </w:drawing>
      </w:r>
    </w:p>
    <w:p>
      <w:pPr>
        <w:pStyle w:val="Normal"/>
        <w:spacing w:lineRule="auto" w:line="276" w:before="0" w:after="0"/>
        <w:rPr>
          <w:rFonts w:ascii="Corbel" w:hAnsi="Corbel"/>
          <w:b/>
          <w:b/>
          <w:bCs/>
          <w:lang w:eastAsia="en-US"/>
        </w:rPr>
      </w:pPr>
      <w:r>
        <w:rPr>
          <w:rFonts w:ascii="Corbel" w:hAnsi="Corbel"/>
          <w:b/>
          <w:bCs/>
          <w:lang w:eastAsia="en-US"/>
        </w:rPr>
      </w:r>
    </w:p>
    <w:p>
      <w:pPr>
        <w:pStyle w:val="Normal"/>
        <w:spacing w:lineRule="auto" w:line="276" w:before="0" w:after="0"/>
        <w:rPr>
          <w:rFonts w:ascii="Corbel" w:hAnsi="Corbel"/>
          <w:b/>
          <w:b/>
          <w:bCs/>
          <w:lang w:eastAsia="en-US"/>
        </w:rPr>
      </w:pPr>
      <w:r>
        <w:rPr/>
        <w:drawing>
          <wp:inline distT="0" distB="9525" distL="0" distR="0">
            <wp:extent cx="5753100" cy="6962775"/>
            <wp:effectExtent l="0" t="0" r="0" b="0"/>
            <wp:docPr id="56" name="Obraz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Obraz 33" descr=""/>
                    <pic:cNvPicPr>
                      <a:picLocks noChangeAspect="1" noChangeArrowheads="1"/>
                    </pic:cNvPicPr>
                  </pic:nvPicPr>
                  <pic:blipFill>
                    <a:blip r:embed="rId77"/>
                    <a:srcRect l="0" t="0" r="0" b="8912"/>
                    <a:stretch>
                      <a:fillRect/>
                    </a:stretch>
                  </pic:blipFill>
                  <pic:spPr bwMode="auto">
                    <a:xfrm>
                      <a:off x="0" y="0"/>
                      <a:ext cx="5753100" cy="6962775"/>
                    </a:xfrm>
                    <a:prstGeom prst="rect">
                      <a:avLst/>
                    </a:prstGeom>
                  </pic:spPr>
                </pic:pic>
              </a:graphicData>
            </a:graphic>
          </wp:inline>
        </w:drawing>
      </w:r>
    </w:p>
    <w:p>
      <w:pPr>
        <w:pStyle w:val="Normal"/>
        <w:spacing w:lineRule="auto" w:line="276" w:before="0" w:after="0"/>
        <w:rPr>
          <w:rFonts w:ascii="Corbel" w:hAnsi="Corbel"/>
          <w:b/>
          <w:b/>
          <w:bCs/>
          <w:lang w:eastAsia="en-US"/>
        </w:rPr>
      </w:pPr>
      <w:r>
        <w:rPr>
          <w:rFonts w:ascii="Corbel" w:hAnsi="Corbel"/>
          <w:b/>
          <w:bCs/>
          <w:lang w:eastAsia="en-US"/>
        </w:rPr>
      </w:r>
    </w:p>
    <w:p>
      <w:pPr>
        <w:pStyle w:val="Normal"/>
        <w:rPr/>
      </w:pPr>
      <w:r>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before="0" w:after="0"/>
        <w:jc w:val="left"/>
        <w:rPr>
          <w:rFonts w:ascii="Corbel" w:hAnsi="Corbel" w:eastAsia="Calibri"/>
          <w:bCs/>
          <w:sz w:val="2"/>
          <w:szCs w:val="2"/>
          <w:lang w:eastAsia="en-US"/>
        </w:rPr>
      </w:pPr>
      <w:r>
        <w:rPr>
          <w:rFonts w:eastAsia="Calibri" w:ascii="Corbel" w:hAnsi="Corbel"/>
          <w:bCs/>
          <w:sz w:val="2"/>
          <w:szCs w:val="2"/>
          <w:lang w:eastAsia="en-US"/>
        </w:rPr>
      </w:r>
      <w:r>
        <w:br w:type="page"/>
      </w:r>
    </w:p>
    <w:p>
      <w:pPr>
        <w:pStyle w:val="Normal"/>
        <w:spacing w:lineRule="auto" w:line="276" w:before="0" w:after="0"/>
        <w:rPr>
          <w:rFonts w:ascii="Corbel" w:hAnsi="Corbel" w:eastAsia="Calibri"/>
          <w:bCs/>
          <w:sz w:val="2"/>
          <w:szCs w:val="2"/>
          <w:lang w:eastAsia="en-US"/>
        </w:rPr>
      </w:pPr>
      <w:r>
        <w:rPr>
          <w:rFonts w:eastAsia="Calibri" w:ascii="Corbel" w:hAnsi="Corbel"/>
          <w:bCs/>
          <w:sz w:val="2"/>
          <w:szCs w:val="2"/>
          <w:lang w:eastAsia="en-US"/>
        </w:rPr>
        <w:t>*</w:t>
      </w:r>
    </w:p>
    <w:p>
      <w:pPr>
        <w:pStyle w:val="Normal"/>
        <w:spacing w:lineRule="auto" w:line="276" w:before="0" w:after="0"/>
        <w:rPr>
          <w:rFonts w:ascii="Corbel" w:hAnsi="Corbel" w:eastAsia="Calibri"/>
          <w:bCs/>
          <w:sz w:val="2"/>
          <w:szCs w:val="2"/>
          <w:lang w:eastAsia="en-US"/>
        </w:rPr>
      </w:pPr>
      <w:r>
        <w:rPr>
          <w:rFonts w:eastAsia="Calibri" w:ascii="Corbel" w:hAnsi="Corbel"/>
          <w:bCs/>
          <w:sz w:val="2"/>
          <w:szCs w:val="2"/>
          <w:lang w:eastAsia="en-US"/>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ANEKS 2: narzędzia badawcze</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tabs>
          <w:tab w:val="left" w:pos="7650" w:leader="none"/>
        </w:tabs>
        <w:spacing w:lineRule="auto" w:line="276" w:before="0" w:after="0"/>
        <w:rPr>
          <w:rFonts w:ascii="Corbel" w:hAnsi="Corbel" w:cs="Calibri" w:cstheme="minorHAnsi"/>
          <w:color w:val="96A31D"/>
          <w:sz w:val="32"/>
          <w:szCs w:val="20"/>
        </w:rPr>
      </w:pPr>
      <w:r>
        <w:rPr>
          <w:rFonts w:cs="Calibri" w:ascii="Corbel" w:hAnsi="Corbel" w:cstheme="minorHAnsi"/>
          <w:color w:val="96A31D"/>
          <w:sz w:val="32"/>
          <w:szCs w:val="20"/>
        </w:rPr>
        <w:t>1. SCENARIUSZ WYWIADU</w:t>
      </w:r>
    </w:p>
    <w:p>
      <w:pPr>
        <w:pStyle w:val="Normal"/>
        <w:tabs>
          <w:tab w:val="left" w:pos="7650" w:leader="none"/>
        </w:tabs>
        <w:spacing w:lineRule="auto" w:line="276" w:before="0" w:after="0"/>
        <w:rPr>
          <w:rFonts w:ascii="Corbel" w:hAnsi="Corbel" w:cs="Calibri" w:cstheme="minorHAnsi"/>
          <w:sz w:val="18"/>
          <w:szCs w:val="20"/>
        </w:rPr>
      </w:pPr>
      <w:r>
        <w:rPr>
          <w:rFonts w:cs="Calibri" w:cstheme="minorHAnsi" w:ascii="Corbel" w:hAnsi="Corbel"/>
          <w:sz w:val="18"/>
          <w:szCs w:val="20"/>
        </w:rPr>
      </w:r>
    </w:p>
    <w:p>
      <w:pPr>
        <w:pStyle w:val="Normal"/>
        <w:shd w:val="clear" w:color="auto" w:fill="D6E3BC"/>
        <w:spacing w:lineRule="auto" w:line="276" w:before="0" w:after="0"/>
        <w:jc w:val="center"/>
        <w:rPr>
          <w:rFonts w:ascii="Corbel" w:hAnsi="Corbel" w:cs="Candara"/>
          <w:b/>
          <w:b/>
          <w:bCs/>
          <w:iCs/>
          <w:sz w:val="18"/>
          <w:szCs w:val="19"/>
        </w:rPr>
      </w:pPr>
      <w:r>
        <w:rPr>
          <w:rFonts w:cs="Candara" w:ascii="Corbel" w:hAnsi="Corbel"/>
          <w:b/>
          <w:bCs/>
          <w:iCs/>
          <w:sz w:val="18"/>
          <w:szCs w:val="19"/>
        </w:rPr>
        <w:t>SCENARIUSZ WYWIADU GRUPOWEGO</w:t>
      </w:r>
    </w:p>
    <w:p>
      <w:pPr>
        <w:pStyle w:val="Normal"/>
        <w:shd w:val="clear" w:color="auto" w:fill="D6E3BC"/>
        <w:spacing w:lineRule="auto" w:line="276" w:before="0" w:after="0"/>
        <w:jc w:val="center"/>
        <w:rPr>
          <w:rFonts w:ascii="Corbel" w:hAnsi="Corbel" w:cs="Candara"/>
          <w:b/>
          <w:b/>
          <w:bCs/>
          <w:iCs/>
          <w:sz w:val="18"/>
          <w:szCs w:val="19"/>
        </w:rPr>
      </w:pPr>
      <w:r>
        <w:rPr>
          <w:rFonts w:cs="Candara" w:ascii="Corbel" w:hAnsi="Corbel"/>
          <w:b/>
          <w:bCs/>
          <w:iCs/>
          <w:sz w:val="18"/>
          <w:szCs w:val="19"/>
        </w:rPr>
        <w:t>osoby w wieku 50+</w:t>
      </w:r>
    </w:p>
    <w:p>
      <w:pPr>
        <w:pStyle w:val="Normal"/>
        <w:shd w:val="clear" w:color="auto" w:fill="D6E3BC"/>
        <w:spacing w:lineRule="auto" w:line="276" w:before="0" w:after="0"/>
        <w:jc w:val="center"/>
        <w:rPr>
          <w:rFonts w:ascii="Corbel" w:hAnsi="Corbel" w:cs="Candara"/>
          <w:i/>
          <w:i/>
          <w:iCs/>
          <w:sz w:val="8"/>
          <w:szCs w:val="10"/>
        </w:rPr>
      </w:pPr>
      <w:r>
        <w:rPr>
          <w:rFonts w:cs="Candara" w:ascii="Corbel" w:hAnsi="Corbel"/>
          <w:i/>
          <w:iCs/>
          <w:sz w:val="8"/>
          <w:szCs w:val="10"/>
        </w:rPr>
      </w:r>
    </w:p>
    <w:p>
      <w:pPr>
        <w:pStyle w:val="Normal"/>
        <w:shd w:val="clear" w:color="auto" w:fill="D6E3BC"/>
        <w:spacing w:lineRule="auto" w:line="276" w:before="0" w:after="0"/>
        <w:jc w:val="center"/>
        <w:rPr>
          <w:rFonts w:ascii="Corbel" w:hAnsi="Corbel" w:cs="Candara"/>
          <w:i/>
          <w:i/>
          <w:iCs/>
          <w:sz w:val="18"/>
          <w:szCs w:val="19"/>
        </w:rPr>
      </w:pPr>
      <w:r>
        <w:rPr>
          <w:rFonts w:cs="Candara" w:ascii="Corbel" w:hAnsi="Corbel"/>
          <w:i/>
          <w:iCs/>
          <w:sz w:val="18"/>
          <w:szCs w:val="19"/>
        </w:rPr>
        <w:t>Czas trwania: ok. 2h</w:t>
      </w:r>
    </w:p>
    <w:p>
      <w:pPr>
        <w:pStyle w:val="Normal"/>
        <w:shd w:val="clear" w:color="auto" w:fill="D6E3BC"/>
        <w:spacing w:lineRule="auto" w:line="276" w:before="0" w:after="0"/>
        <w:rPr>
          <w:rFonts w:ascii="Corbel" w:hAnsi="Corbel" w:cs="Candara"/>
          <w:b/>
          <w:b/>
          <w:bCs/>
          <w:i/>
          <w:i/>
          <w:iCs/>
          <w:sz w:val="18"/>
          <w:szCs w:val="19"/>
        </w:rPr>
      </w:pPr>
      <w:r>
        <w:rPr>
          <w:rFonts w:cs="Candara" w:ascii="Corbel" w:hAnsi="Corbel"/>
          <w:b/>
          <w:bCs/>
          <w:i/>
          <w:iCs/>
          <w:sz w:val="18"/>
          <w:szCs w:val="19"/>
        </w:rPr>
      </w:r>
    </w:p>
    <w:p>
      <w:pPr>
        <w:pStyle w:val="Normal"/>
        <w:spacing w:lineRule="auto" w:line="276" w:before="0" w:after="0"/>
        <w:rPr>
          <w:rFonts w:ascii="Corbel" w:hAnsi="Corbel" w:cs="Candara"/>
          <w:b/>
          <w:b/>
          <w:bCs/>
          <w:i/>
          <w:i/>
          <w:iCs/>
          <w:sz w:val="18"/>
          <w:szCs w:val="19"/>
        </w:rPr>
      </w:pPr>
      <w:r>
        <w:rPr>
          <w:rFonts w:cs="Candara" w:ascii="Corbel" w:hAnsi="Corbel"/>
          <w:b/>
          <w:bCs/>
          <w:i/>
          <w:iCs/>
          <w:sz w:val="18"/>
          <w:szCs w:val="19"/>
        </w:rPr>
      </w:r>
    </w:p>
    <w:p>
      <w:pPr>
        <w:pStyle w:val="Normal"/>
        <w:spacing w:lineRule="auto" w:line="276" w:before="0" w:after="0"/>
        <w:rPr>
          <w:rFonts w:ascii="Corbel" w:hAnsi="Corbel" w:cs="Candara"/>
          <w:b/>
          <w:b/>
          <w:bCs/>
          <w:i/>
          <w:i/>
          <w:iCs/>
          <w:sz w:val="18"/>
          <w:szCs w:val="19"/>
        </w:rPr>
      </w:pPr>
      <w:r>
        <w:rPr>
          <w:rFonts w:cs="Candara" w:ascii="Corbel" w:hAnsi="Corbel"/>
          <w:b/>
          <w:bCs/>
          <w:i/>
          <w:iCs/>
          <w:sz w:val="18"/>
          <w:szCs w:val="19"/>
        </w:rPr>
      </w:r>
    </w:p>
    <w:tbl>
      <w:tblPr>
        <w:tblW w:w="9198" w:type="dxa"/>
        <w:jc w:val="left"/>
        <w:tblInd w:w="0" w:type="dxa"/>
        <w:tblBorders/>
        <w:tblCellMar>
          <w:top w:w="0" w:type="dxa"/>
          <w:left w:w="108" w:type="dxa"/>
          <w:bottom w:w="0" w:type="dxa"/>
          <w:right w:w="108" w:type="dxa"/>
        </w:tblCellMar>
        <w:tblLook w:firstRow="1" w:noVBand="0" w:lastRow="0" w:firstColumn="1" w:lastColumn="0" w:noHBand="0" w:val="00a0"/>
      </w:tblPr>
      <w:tblGrid>
        <w:gridCol w:w="366"/>
        <w:gridCol w:w="7538"/>
        <w:gridCol w:w="1294"/>
      </w:tblGrid>
      <w:tr>
        <w:trPr>
          <w:trHeight w:val="313" w:hRule="atLeast"/>
        </w:trPr>
        <w:tc>
          <w:tcPr>
            <w:tcW w:w="366"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1.</w:t>
            </w:r>
          </w:p>
        </w:tc>
        <w:tc>
          <w:tcPr>
            <w:tcW w:w="7538"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Wprowadzenie</w:t>
            </w:r>
          </w:p>
        </w:tc>
        <w:tc>
          <w:tcPr>
            <w:tcW w:w="1294" w:type="dxa"/>
            <w:tcBorders/>
            <w:shd w:color="auto" w:fill="D6E3BC" w:val="clear"/>
          </w:tcPr>
          <w:p>
            <w:pPr>
              <w:pStyle w:val="Normal"/>
              <w:spacing w:lineRule="auto" w:line="276" w:before="0" w:after="0"/>
              <w:jc w:val="center"/>
              <w:rPr>
                <w:rFonts w:ascii="Corbel" w:hAnsi="Corbel" w:cs="Candara"/>
                <w:b/>
                <w:b/>
                <w:bCs/>
                <w:sz w:val="18"/>
                <w:szCs w:val="19"/>
              </w:rPr>
            </w:pPr>
            <w:r>
              <w:rPr>
                <w:rFonts w:cs="Candara" w:ascii="Corbel" w:hAnsi="Corbel"/>
                <w:b/>
                <w:bCs/>
                <w:sz w:val="18"/>
                <w:szCs w:val="19"/>
              </w:rPr>
              <w:t>(5 min.)</w:t>
            </w:r>
          </w:p>
        </w:tc>
      </w:tr>
    </w:tbl>
    <w:p>
      <w:pPr>
        <w:pStyle w:val="Normal"/>
        <w:spacing w:lineRule="auto" w:line="276" w:before="0" w:after="0"/>
        <w:rPr>
          <w:rFonts w:ascii="Corbel" w:hAnsi="Corbel" w:cs="Tahoma"/>
          <w:sz w:val="18"/>
          <w:szCs w:val="19"/>
        </w:rPr>
      </w:pPr>
      <w:r>
        <w:rPr>
          <w:rFonts w:cs="Tahoma" w:ascii="Corbel" w:hAnsi="Corbel"/>
          <w:sz w:val="18"/>
          <w:szCs w:val="19"/>
        </w:rPr>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Przedstawienie agencji, moderatora</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Wyjaśnienie celu spotkania i reguł rozmowy: anonimowość, nie ma dobrych/ złych odpowiedzi, nagrywanie…</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Przedstawienie się respondentów: imię, wiek, życie rodzinne…</w:t>
      </w:r>
    </w:p>
    <w:p>
      <w:pPr>
        <w:pStyle w:val="Normal"/>
        <w:tabs>
          <w:tab w:val="left" w:pos="1080" w:leader="none"/>
        </w:tabs>
        <w:spacing w:lineRule="auto" w:line="276" w:before="0" w:after="0"/>
        <w:rPr>
          <w:rFonts w:ascii="Corbel" w:hAnsi="Corbel" w:cs="Verdana"/>
          <w:sz w:val="18"/>
          <w:szCs w:val="19"/>
        </w:rPr>
      </w:pPr>
      <w:r>
        <w:rPr>
          <w:rFonts w:cs="Verdana" w:ascii="Corbel" w:hAnsi="Corbel"/>
          <w:sz w:val="18"/>
          <w:szCs w:val="19"/>
        </w:rPr>
      </w:r>
    </w:p>
    <w:p>
      <w:pPr>
        <w:pStyle w:val="Normal"/>
        <w:tabs>
          <w:tab w:val="left" w:pos="1080" w:leader="none"/>
        </w:tabs>
        <w:spacing w:lineRule="auto" w:line="276" w:before="0" w:after="0"/>
        <w:rPr>
          <w:rFonts w:ascii="Corbel" w:hAnsi="Corbel" w:cs="Verdana"/>
          <w:sz w:val="18"/>
          <w:szCs w:val="19"/>
        </w:rPr>
      </w:pPr>
      <w:r>
        <w:rPr>
          <w:rFonts w:cs="Verdana" w:ascii="Corbel" w:hAnsi="Corbel"/>
          <w:sz w:val="18"/>
          <w:szCs w:val="19"/>
        </w:rPr>
      </w:r>
    </w:p>
    <w:tbl>
      <w:tblPr>
        <w:tblW w:w="9180" w:type="dxa"/>
        <w:jc w:val="left"/>
        <w:tblInd w:w="0" w:type="dxa"/>
        <w:tblBorders/>
        <w:tblCellMar>
          <w:top w:w="0" w:type="dxa"/>
          <w:left w:w="108" w:type="dxa"/>
          <w:bottom w:w="0" w:type="dxa"/>
          <w:right w:w="108" w:type="dxa"/>
        </w:tblCellMar>
        <w:tblLook w:firstRow="1" w:noVBand="0" w:lastRow="0" w:firstColumn="1" w:lastColumn="0" w:noHBand="0" w:val="00a0"/>
      </w:tblPr>
      <w:tblGrid>
        <w:gridCol w:w="367"/>
        <w:gridCol w:w="7537"/>
        <w:gridCol w:w="1276"/>
      </w:tblGrid>
      <w:tr>
        <w:trPr/>
        <w:tc>
          <w:tcPr>
            <w:tcW w:w="367"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2.</w:t>
            </w:r>
          </w:p>
        </w:tc>
        <w:tc>
          <w:tcPr>
            <w:tcW w:w="7537"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 xml:space="preserve">Rozgrzewka: ogólne postawy wobec własnego życia </w:t>
            </w:r>
          </w:p>
        </w:tc>
        <w:tc>
          <w:tcPr>
            <w:tcW w:w="1276" w:type="dxa"/>
            <w:tcBorders/>
            <w:shd w:color="auto" w:fill="D6E3BC" w:val="clear"/>
          </w:tcPr>
          <w:p>
            <w:pPr>
              <w:pStyle w:val="Normal"/>
              <w:spacing w:lineRule="auto" w:line="276" w:before="0" w:after="0"/>
              <w:jc w:val="center"/>
              <w:rPr>
                <w:rFonts w:ascii="Corbel" w:hAnsi="Corbel" w:cs="Candara"/>
                <w:b/>
                <w:b/>
                <w:bCs/>
                <w:sz w:val="18"/>
                <w:szCs w:val="19"/>
              </w:rPr>
            </w:pPr>
            <w:r>
              <w:rPr>
                <w:rFonts w:cs="Candara" w:ascii="Corbel" w:hAnsi="Corbel"/>
                <w:b/>
                <w:bCs/>
                <w:sz w:val="18"/>
                <w:szCs w:val="19"/>
              </w:rPr>
              <w:t>(20 min.)</w:t>
            </w:r>
          </w:p>
        </w:tc>
      </w:tr>
    </w:tbl>
    <w:p>
      <w:pPr>
        <w:pStyle w:val="Normal"/>
        <w:spacing w:lineRule="auto" w:line="276" w:before="0" w:after="0"/>
        <w:rPr>
          <w:rFonts w:ascii="Corbel" w:hAnsi="Corbel" w:cs="Calibri" w:cstheme="minorHAnsi"/>
          <w:i/>
          <w:i/>
          <w:color w:val="76923C" w:themeColor="accent3" w:themeShade="bf"/>
          <w:sz w:val="16"/>
          <w:szCs w:val="19"/>
        </w:rPr>
      </w:pPr>
      <w:r>
        <w:rPr>
          <w:rFonts w:cs="Calibri" w:ascii="Corbel" w:hAnsi="Corbel" w:cstheme="minorHAnsi"/>
          <w:i/>
          <w:color w:val="76923C" w:themeColor="accent3" w:themeShade="bf"/>
          <w:sz w:val="16"/>
          <w:szCs w:val="19"/>
        </w:rPr>
        <w:t>Cel: diagnoza wyznawanych wartości, życie codzienne, sposób spędzania czasu wolnego – dane potrzebne do opracowania typologii respondentów i określenia czynników sprzyjających/ utrudniających zmianę postaw.</w:t>
      </w:r>
    </w:p>
    <w:p>
      <w:pPr>
        <w:pStyle w:val="Normal"/>
        <w:tabs>
          <w:tab w:val="left" w:pos="7245" w:leader="none"/>
        </w:tabs>
        <w:spacing w:lineRule="auto" w:line="276" w:before="0" w:after="0"/>
        <w:rPr>
          <w:rFonts w:ascii="Corbel" w:hAnsi="Corbel" w:cs="Verdana"/>
          <w:sz w:val="18"/>
          <w:szCs w:val="19"/>
        </w:rPr>
      </w:pPr>
      <w:r>
        <w:rPr>
          <w:rFonts w:cs="Verdana" w:ascii="Corbel" w:hAnsi="Corbel"/>
          <w:sz w:val="18"/>
          <w:szCs w:val="19"/>
        </w:rPr>
        <w:tab/>
      </w:r>
    </w:p>
    <w:p>
      <w:pPr>
        <w:pStyle w:val="Normal"/>
        <w:spacing w:lineRule="auto" w:line="276" w:before="0" w:after="0"/>
        <w:rPr>
          <w:rFonts w:ascii="Corbel" w:hAnsi="Corbel" w:cs="Tahoma"/>
          <w:b/>
          <w:b/>
          <w:sz w:val="18"/>
          <w:szCs w:val="19"/>
        </w:rPr>
      </w:pPr>
      <w:r>
        <w:rPr>
          <w:rFonts w:cs="Tahoma" w:ascii="Corbel" w:hAnsi="Corbel"/>
          <w:b/>
          <w:sz w:val="18"/>
          <w:szCs w:val="19"/>
        </w:rPr>
        <w:t>MEDIA W ŻYCIU RESPONDENTÓW / TOUCH POINTY</w:t>
      </w:r>
    </w:p>
    <w:p>
      <w:pPr>
        <w:pStyle w:val="Normal"/>
        <w:numPr>
          <w:ilvl w:val="0"/>
          <w:numId w:val="10"/>
        </w:numPr>
        <w:spacing w:lineRule="auto" w:line="276" w:before="0" w:after="0"/>
        <w:jc w:val="left"/>
        <w:rPr>
          <w:rFonts w:ascii="Corbel" w:hAnsi="Corbel" w:cs="Tahoma"/>
          <w:i/>
          <w:i/>
          <w:sz w:val="18"/>
          <w:szCs w:val="19"/>
        </w:rPr>
      </w:pPr>
      <w:r>
        <w:rPr>
          <w:rFonts w:cs="Tahoma" w:ascii="Corbel" w:hAnsi="Corbel"/>
          <w:sz w:val="18"/>
          <w:szCs w:val="19"/>
        </w:rPr>
        <w:t xml:space="preserve">Jeśli chcecie się czegoś dowiedzieć, to gdzie szukacie informacji? </w:t>
      </w:r>
      <w:r>
        <w:rPr>
          <w:rFonts w:cs="Tahoma" w:ascii="Corbel" w:hAnsi="Corbel"/>
          <w:i/>
          <w:sz w:val="18"/>
          <w:szCs w:val="19"/>
        </w:rPr>
        <w:t>Wypisujemy na flipcharcie, dopytuejmy o konkretne kanały TV, programy, seria, tytuły gazet, adresy www….</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Z jakich mediów korzystacie, kiedy, co oglądacie/ czytacie?</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Czy zaglądacie do internetu, na jakie strony?</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 xml:space="preserve">Czy korzystacie z jakichś mediów społecznościowych? Jakich? </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Czego się z nich dowiadujecie?</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Czego szukacie? Czego w każdym z mediów?</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A jaka jest rola np. instytucji lokalnych, kościoła, szkoły, tablic informacyjnych…</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Gdzie chodzicie, od kogo można się dowiedzieć rzeczy, które są dla was istotne?</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b/>
          <w:b/>
          <w:sz w:val="18"/>
          <w:szCs w:val="19"/>
        </w:rPr>
      </w:pPr>
      <w:r>
        <w:rPr>
          <w:rFonts w:cs="Tahoma" w:ascii="Corbel" w:hAnsi="Corbel"/>
          <w:b/>
          <w:sz w:val="18"/>
          <w:szCs w:val="19"/>
        </w:rPr>
        <w:t>RZECZY WAŻNE W ŻYCIU: TERAZ I W PRZESZŁOŚCI</w:t>
      </w:r>
    </w:p>
    <w:p>
      <w:pPr>
        <w:pStyle w:val="Normal"/>
        <w:numPr>
          <w:ilvl w:val="0"/>
          <w:numId w:val="10"/>
        </w:numPr>
        <w:tabs>
          <w:tab w:val="left" w:pos="284" w:leader="none"/>
        </w:tabs>
        <w:spacing w:lineRule="auto" w:line="276" w:before="0" w:after="0"/>
        <w:rPr>
          <w:rFonts w:ascii="Corbel" w:hAnsi="Corbel" w:cs="Tahoma"/>
          <w:i/>
          <w:i/>
          <w:sz w:val="18"/>
          <w:szCs w:val="19"/>
        </w:rPr>
      </w:pPr>
      <w:r>
        <w:rPr>
          <w:rFonts w:cs="Tahoma" w:ascii="Corbel" w:hAnsi="Corbel"/>
          <w:sz w:val="18"/>
          <w:szCs w:val="19"/>
        </w:rPr>
        <w:t xml:space="preserve">Co jest ważne w życiu? </w:t>
      </w:r>
      <w:r>
        <w:rPr>
          <w:rFonts w:cs="Tahoma" w:ascii="Corbel" w:hAnsi="Corbel"/>
          <w:i/>
          <w:sz w:val="18"/>
          <w:szCs w:val="19"/>
        </w:rPr>
        <w:t>Wypisujemy na flipcharcie. Podchwytujemy temat relacji, rodziny.</w:t>
      </w:r>
    </w:p>
    <w:p>
      <w:pPr>
        <w:pStyle w:val="Normal"/>
        <w:numPr>
          <w:ilvl w:val="0"/>
          <w:numId w:val="10"/>
        </w:numPr>
        <w:tabs>
          <w:tab w:val="left" w:pos="284" w:leader="none"/>
        </w:tabs>
        <w:spacing w:lineRule="auto" w:line="276" w:before="0" w:after="0"/>
        <w:rPr>
          <w:rFonts w:ascii="Corbel" w:hAnsi="Corbel" w:cs="Tahoma"/>
          <w:i/>
          <w:i/>
          <w:sz w:val="18"/>
          <w:szCs w:val="19"/>
        </w:rPr>
      </w:pPr>
      <w:r>
        <w:rPr>
          <w:rFonts w:cs="Tahoma" w:ascii="Corbel" w:hAnsi="Corbel"/>
          <w:sz w:val="18"/>
          <w:szCs w:val="19"/>
        </w:rPr>
        <w:t xml:space="preserve">Jak się zmienia rodzina, relacje? Jak było kiedyś, jak jest dziś? </w:t>
      </w:r>
      <w:r>
        <w:rPr>
          <w:rFonts w:cs="Tahoma" w:ascii="Corbel" w:hAnsi="Corbel"/>
          <w:i/>
          <w:sz w:val="18"/>
          <w:szCs w:val="19"/>
        </w:rPr>
        <w:t>Dzielimy flipchart na dwie kolumny: kiedyś i dziś.</w:t>
      </w:r>
    </w:p>
    <w:p>
      <w:pPr>
        <w:pStyle w:val="Normal"/>
        <w:numPr>
          <w:ilvl w:val="0"/>
          <w:numId w:val="10"/>
        </w:numPr>
        <w:tabs>
          <w:tab w:val="left" w:pos="284" w:leader="none"/>
        </w:tabs>
        <w:spacing w:lineRule="auto" w:line="276" w:before="0" w:after="0"/>
        <w:rPr>
          <w:rFonts w:ascii="Corbel" w:hAnsi="Corbel" w:cs="Tahoma"/>
          <w:i/>
          <w:i/>
          <w:sz w:val="18"/>
          <w:szCs w:val="19"/>
        </w:rPr>
      </w:pPr>
      <w:r>
        <w:rPr>
          <w:rFonts w:cs="Tahoma" w:ascii="Corbel" w:hAnsi="Corbel"/>
          <w:sz w:val="18"/>
          <w:szCs w:val="19"/>
        </w:rPr>
        <w:t xml:space="preserve">Jakie to ma konsekwencje dla spraw intymnych, seksu. Jak to wygląda dziś, a jak wyglądało kiedyś: kiedy byliście młodzi/ kiedy wasi rodzice byli młodzi… </w:t>
      </w:r>
      <w:r>
        <w:rPr>
          <w:rFonts w:cs="Tahoma" w:ascii="Corbel" w:hAnsi="Corbel"/>
          <w:i/>
          <w:sz w:val="18"/>
          <w:szCs w:val="19"/>
        </w:rPr>
        <w:t>Podchwytujemy pojawiające się wątki: rozpady związków, wyjazdy, zdrady, znajomości z Internetu, związki partnerskie, inicjację seksualną…</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numPr>
          <w:ilvl w:val="0"/>
          <w:numId w:val="10"/>
        </w:numPr>
        <w:tabs>
          <w:tab w:val="left" w:pos="284" w:leader="none"/>
        </w:tabs>
        <w:spacing w:lineRule="auto" w:line="276" w:before="0" w:after="0"/>
        <w:rPr>
          <w:rFonts w:ascii="Corbel" w:hAnsi="Corbel" w:cs="Tahoma"/>
          <w:sz w:val="18"/>
          <w:szCs w:val="19"/>
        </w:rPr>
      </w:pPr>
      <w:r>
        <w:rPr>
          <w:rFonts w:cs="Tahoma" w:ascii="Corbel" w:hAnsi="Corbel"/>
          <w:sz w:val="18"/>
          <w:szCs w:val="19"/>
        </w:rPr>
        <w:t>Jaka jest moda jeśli chodzi o związki?</w:t>
      </w:r>
    </w:p>
    <w:p>
      <w:pPr>
        <w:pStyle w:val="Normal"/>
        <w:numPr>
          <w:ilvl w:val="0"/>
          <w:numId w:val="10"/>
        </w:numPr>
        <w:tabs>
          <w:tab w:val="left" w:pos="284" w:leader="none"/>
        </w:tabs>
        <w:spacing w:lineRule="auto" w:line="276" w:before="0" w:after="0"/>
        <w:rPr>
          <w:rFonts w:ascii="Corbel" w:hAnsi="Corbel" w:cs="Tahoma"/>
          <w:sz w:val="18"/>
          <w:szCs w:val="19"/>
        </w:rPr>
      </w:pPr>
      <w:r>
        <w:rPr>
          <w:rFonts w:cs="Tahoma" w:ascii="Corbel" w:hAnsi="Corbel"/>
          <w:sz w:val="18"/>
          <w:szCs w:val="19"/>
        </w:rPr>
        <w:t>Gdzie poznaje się ludzi, nowych potencjalnych partnerów? Gdzie poznaliście swoich partnerów? Jak to wygląda w przypadku waszych znajomych, dzieci…?</w:t>
      </w:r>
    </w:p>
    <w:p>
      <w:pPr>
        <w:pStyle w:val="Normal"/>
        <w:numPr>
          <w:ilvl w:val="0"/>
          <w:numId w:val="10"/>
        </w:numPr>
        <w:tabs>
          <w:tab w:val="left" w:pos="284" w:leader="none"/>
        </w:tabs>
        <w:spacing w:lineRule="auto" w:line="276" w:before="0" w:after="0"/>
        <w:rPr>
          <w:rFonts w:ascii="Corbel" w:hAnsi="Corbel" w:cs="Tahoma"/>
          <w:sz w:val="18"/>
          <w:szCs w:val="19"/>
        </w:rPr>
      </w:pPr>
      <w:r>
        <w:rPr>
          <w:rFonts w:cs="Tahoma" w:ascii="Corbel" w:hAnsi="Corbel"/>
          <w:sz w:val="18"/>
          <w:szCs w:val="19"/>
        </w:rPr>
        <w:t>Czy zdarza się wam wychodzić gdzieś ze znajomymi, spotykać się na mieście? Czy przy takich okazjach zapoznajcie kogoś? Jak takie znajomości potem wyglądają? A co z Internetem? Czy tutaj też zdarza się Wam szukać kontaktów?</w:t>
      </w:r>
    </w:p>
    <w:p>
      <w:pPr>
        <w:pStyle w:val="Normal"/>
        <w:spacing w:lineRule="auto" w:line="276" w:before="0" w:after="0"/>
        <w:rPr>
          <w:rFonts w:ascii="Corbel" w:hAnsi="Corbel" w:cs="Tahoma"/>
          <w:b/>
          <w:b/>
          <w:sz w:val="18"/>
          <w:szCs w:val="19"/>
        </w:rPr>
      </w:pPr>
      <w:r>
        <w:rPr>
          <w:rFonts w:cs="Tahoma" w:ascii="Corbel" w:hAnsi="Corbel"/>
          <w:b/>
          <w:sz w:val="18"/>
          <w:szCs w:val="19"/>
        </w:rPr>
      </w:r>
    </w:p>
    <w:p>
      <w:pPr>
        <w:pStyle w:val="Normal"/>
        <w:tabs>
          <w:tab w:val="left" w:pos="1080" w:leader="none"/>
        </w:tabs>
        <w:spacing w:lineRule="auto" w:line="276" w:before="0" w:after="0"/>
        <w:rPr>
          <w:rFonts w:ascii="Corbel" w:hAnsi="Corbel" w:cs="Verdana"/>
          <w:sz w:val="18"/>
          <w:szCs w:val="19"/>
        </w:rPr>
      </w:pPr>
      <w:r>
        <w:rPr>
          <w:rFonts w:cs="Verdana" w:ascii="Corbel" w:hAnsi="Corbel"/>
          <w:sz w:val="18"/>
          <w:szCs w:val="19"/>
        </w:rPr>
      </w:r>
    </w:p>
    <w:p>
      <w:pPr>
        <w:pStyle w:val="Normal"/>
        <w:tabs>
          <w:tab w:val="left" w:pos="1080" w:leader="none"/>
        </w:tabs>
        <w:spacing w:lineRule="auto" w:line="276" w:before="0" w:after="0"/>
        <w:rPr>
          <w:rFonts w:ascii="Corbel" w:hAnsi="Corbel" w:cs="Verdana"/>
          <w:sz w:val="18"/>
          <w:szCs w:val="19"/>
        </w:rPr>
      </w:pPr>
      <w:r>
        <w:rPr>
          <w:rFonts w:cs="Verdana" w:ascii="Corbel" w:hAnsi="Corbel"/>
          <w:sz w:val="18"/>
          <w:szCs w:val="19"/>
        </w:rPr>
      </w:r>
    </w:p>
    <w:p>
      <w:pPr>
        <w:pStyle w:val="Normal"/>
        <w:tabs>
          <w:tab w:val="left" w:pos="1080" w:leader="none"/>
        </w:tabs>
        <w:spacing w:lineRule="auto" w:line="276" w:before="0" w:after="0"/>
        <w:rPr>
          <w:rFonts w:ascii="Corbel" w:hAnsi="Corbel" w:cs="Verdana"/>
          <w:sz w:val="18"/>
          <w:szCs w:val="19"/>
        </w:rPr>
      </w:pPr>
      <w:r>
        <w:rPr>
          <w:rFonts w:cs="Verdana" w:ascii="Corbel" w:hAnsi="Corbel"/>
          <w:sz w:val="18"/>
          <w:szCs w:val="19"/>
        </w:rPr>
      </w:r>
    </w:p>
    <w:p>
      <w:pPr>
        <w:pStyle w:val="Normal"/>
        <w:tabs>
          <w:tab w:val="left" w:pos="1080" w:leader="none"/>
        </w:tabs>
        <w:spacing w:lineRule="auto" w:line="276" w:before="0" w:after="0"/>
        <w:rPr>
          <w:rFonts w:ascii="Corbel" w:hAnsi="Corbel" w:cs="Verdana"/>
          <w:sz w:val="18"/>
          <w:szCs w:val="19"/>
        </w:rPr>
      </w:pPr>
      <w:r>
        <w:rPr>
          <w:rFonts w:cs="Verdana" w:ascii="Corbel" w:hAnsi="Corbel"/>
          <w:sz w:val="18"/>
          <w:szCs w:val="19"/>
        </w:rPr>
      </w:r>
    </w:p>
    <w:p>
      <w:pPr>
        <w:pStyle w:val="Normal"/>
        <w:tabs>
          <w:tab w:val="left" w:pos="1080" w:leader="none"/>
        </w:tabs>
        <w:spacing w:lineRule="auto" w:line="276" w:before="0" w:after="0"/>
        <w:rPr>
          <w:rFonts w:ascii="Corbel" w:hAnsi="Corbel" w:cs="Verdana"/>
          <w:sz w:val="18"/>
          <w:szCs w:val="19"/>
        </w:rPr>
      </w:pPr>
      <w:r>
        <w:rPr>
          <w:rFonts w:cs="Verdana" w:ascii="Corbel" w:hAnsi="Corbel"/>
          <w:sz w:val="18"/>
          <w:szCs w:val="19"/>
        </w:rPr>
      </w:r>
    </w:p>
    <w:tbl>
      <w:tblPr>
        <w:tblW w:w="9180" w:type="dxa"/>
        <w:jc w:val="left"/>
        <w:tblInd w:w="0" w:type="dxa"/>
        <w:tblBorders/>
        <w:tblCellMar>
          <w:top w:w="0" w:type="dxa"/>
          <w:left w:w="108" w:type="dxa"/>
          <w:bottom w:w="0" w:type="dxa"/>
          <w:right w:w="108" w:type="dxa"/>
        </w:tblCellMar>
        <w:tblLook w:firstRow="1" w:noVBand="0" w:lastRow="0" w:firstColumn="1" w:lastColumn="0" w:noHBand="0" w:val="00a0"/>
      </w:tblPr>
      <w:tblGrid>
        <w:gridCol w:w="367"/>
        <w:gridCol w:w="7537"/>
        <w:gridCol w:w="1276"/>
      </w:tblGrid>
      <w:tr>
        <w:trPr/>
        <w:tc>
          <w:tcPr>
            <w:tcW w:w="367"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3.</w:t>
            </w:r>
          </w:p>
        </w:tc>
        <w:tc>
          <w:tcPr>
            <w:tcW w:w="7537"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Postawy wobec własnego życia i życia intymnego</w:t>
            </w:r>
          </w:p>
        </w:tc>
        <w:tc>
          <w:tcPr>
            <w:tcW w:w="1276" w:type="dxa"/>
            <w:tcBorders/>
            <w:shd w:color="auto" w:fill="D6E3BC" w:val="clear"/>
          </w:tcPr>
          <w:p>
            <w:pPr>
              <w:pStyle w:val="Normal"/>
              <w:spacing w:lineRule="auto" w:line="276" w:before="0" w:after="0"/>
              <w:jc w:val="center"/>
              <w:rPr>
                <w:rFonts w:ascii="Corbel" w:hAnsi="Corbel" w:cs="Candara"/>
                <w:b/>
                <w:b/>
                <w:bCs/>
                <w:sz w:val="18"/>
                <w:szCs w:val="19"/>
              </w:rPr>
            </w:pPr>
            <w:r>
              <w:rPr>
                <w:rFonts w:cs="Candara" w:ascii="Corbel" w:hAnsi="Corbel"/>
                <w:b/>
                <w:bCs/>
                <w:sz w:val="18"/>
                <w:szCs w:val="19"/>
              </w:rPr>
              <w:t>(20 min.)</w:t>
            </w:r>
          </w:p>
        </w:tc>
      </w:tr>
    </w:tbl>
    <w:p>
      <w:pPr>
        <w:pStyle w:val="Normal"/>
        <w:spacing w:lineRule="auto" w:line="276" w:before="0" w:after="0"/>
        <w:rPr>
          <w:rFonts w:ascii="Corbel" w:hAnsi="Corbel" w:cs="Calibri" w:cstheme="minorHAnsi"/>
          <w:i/>
          <w:i/>
          <w:color w:val="76923C" w:themeColor="accent3" w:themeShade="bf"/>
          <w:sz w:val="16"/>
          <w:szCs w:val="19"/>
        </w:rPr>
      </w:pPr>
      <w:r>
        <w:rPr>
          <w:rFonts w:cs="Calibri" w:ascii="Corbel" w:hAnsi="Corbel" w:cstheme="minorHAnsi"/>
          <w:i/>
          <w:color w:val="76923C" w:themeColor="accent3" w:themeShade="bf"/>
          <w:sz w:val="16"/>
          <w:szCs w:val="19"/>
        </w:rPr>
        <w:t>Cel: diagnoza wyznawanych wartości, postaw wobec życia intymnego – identyfikacja wzorców przekazywanych następnym pokoleniom; przyczynek do typologii.</w:t>
      </w:r>
    </w:p>
    <w:p>
      <w:pPr>
        <w:pStyle w:val="Normal"/>
        <w:spacing w:lineRule="auto" w:line="276" w:before="0" w:after="0"/>
        <w:rPr>
          <w:rFonts w:ascii="Corbel" w:hAnsi="Corbel" w:cs="Calibri" w:cstheme="minorHAnsi"/>
          <w:sz w:val="18"/>
          <w:szCs w:val="19"/>
        </w:rPr>
      </w:pPr>
      <w:r>
        <w:rPr>
          <w:rFonts w:cs="Calibri" w:cstheme="minorHAnsi" w:ascii="Corbel" w:hAnsi="Corbel"/>
          <w:sz w:val="18"/>
          <w:szCs w:val="19"/>
        </w:rPr>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Jaka jest w waszym życiu rola relacji z innymi ludźmi? jak takie relacje powinny wyglądać? Czy to się udaje zrealizować? Jakie są wyzwania?</w:t>
      </w:r>
    </w:p>
    <w:p>
      <w:pPr>
        <w:pStyle w:val="Normal"/>
        <w:numPr>
          <w:ilvl w:val="0"/>
          <w:numId w:val="10"/>
        </w:numPr>
        <w:spacing w:lineRule="auto" w:line="276" w:before="0" w:after="0"/>
        <w:rPr>
          <w:rFonts w:ascii="Corbel" w:hAnsi="Corbel" w:cs="Tahoma"/>
          <w:i/>
          <w:i/>
          <w:sz w:val="18"/>
          <w:szCs w:val="19"/>
        </w:rPr>
      </w:pPr>
      <w:r>
        <w:rPr>
          <w:rFonts w:cs="Tahoma" w:ascii="Corbel" w:hAnsi="Corbel"/>
          <w:sz w:val="18"/>
          <w:szCs w:val="19"/>
        </w:rPr>
        <w:t xml:space="preserve">Czy to się przekłada na większy stres? Jak sobie z nim radzicie? </w:t>
      </w:r>
      <w:r>
        <w:rPr>
          <w:rFonts w:cs="Tahoma" w:ascii="Corbel" w:hAnsi="Corbel"/>
          <w:i/>
          <w:sz w:val="18"/>
          <w:szCs w:val="19"/>
        </w:rPr>
        <w:t>Sprawdzamy, czy pojawią się zachowania ryzykowne, np. alkohol, narkotyki…</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Cofnijcie się w czasie do momentu, kiedy podejmowaliście decyzje o tym, jak żyć, czy zakładać rodzinę… czy rozważaliście inne rozwiązania? Czy myśleliście o tym, żeby żyć inaczej? Jakie mieliście pomysły?</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Na co się finalnie zdecydowaliście? Dlaczego?</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Jak sobie wyobrażaliście, że życie będzie wyglądać?</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Co się udało? Co się spełniło?</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A co się nie udało? Dlaczego?</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 xml:space="preserve">Co zagraża takiemu stylowi życia? </w:t>
      </w:r>
      <w:r>
        <w:rPr>
          <w:rFonts w:cs="Tahoma" w:ascii="Corbel" w:hAnsi="Corbel"/>
          <w:i/>
          <w:sz w:val="16"/>
          <w:szCs w:val="19"/>
        </w:rPr>
        <w:t>Sprawdzamy wyjazdy, emigrację, brak czasu, rozłąkę…</w:t>
      </w:r>
    </w:p>
    <w:p>
      <w:pPr>
        <w:pStyle w:val="Normal"/>
        <w:spacing w:lineRule="auto" w:line="276" w:before="0" w:after="0"/>
        <w:ind w:left="360" w:hanging="0"/>
        <w:rPr>
          <w:rFonts w:ascii="Corbel" w:hAnsi="Corbel" w:cs="Tahoma"/>
          <w:sz w:val="18"/>
          <w:szCs w:val="19"/>
        </w:rPr>
      </w:pPr>
      <w:r>
        <w:rPr>
          <w:rFonts w:cs="Tahoma" w:ascii="Corbel" w:hAnsi="Corbel"/>
          <w:sz w:val="18"/>
          <w:szCs w:val="19"/>
        </w:rPr>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Co jest dzisiaj ważne dla ludzi? Jak ludzie żyją? Chodzi o formy relacji, np. związki nieformalne, rozwody, wspólne mieszkanie bez ślubi, rodziny patchworkowe…</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 xml:space="preserve">A jak jest dzisiaj? Jakie formy życia prywatnego można wyróżnić? Czy rodzina dzisiaj wygląda tak samo jak kiedyś? Co się zmieniło? </w:t>
      </w:r>
      <w:r>
        <w:rPr>
          <w:rFonts w:cs="Tahoma" w:ascii="Corbel" w:hAnsi="Corbel"/>
          <w:i/>
          <w:sz w:val="16"/>
          <w:szCs w:val="19"/>
        </w:rPr>
        <w:t>Wypisujemy na flipcharcie.</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Czy dzisiaj świat inaczej patrzy na takie rzeczy niż kiedyś?</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Jak żyją wasze dzieci/ wnuki? Co o tym sądzicie?</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Czy staracie się przekazywać jakieś wzorce młodszym pokoleniom? Jakie to wzorce?</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A czy to, co dzieje się dzisiaj, jakoś wpływa na wasze życie? Czy dziś ‘pozwalacie sobie’ na coś, co kiedyś wydawało się wam nie do pomyślenia? Co takiego robicie?</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sz w:val="18"/>
          <w:szCs w:val="19"/>
        </w:rPr>
      </w:pPr>
      <w:r>
        <w:rPr>
          <w:rFonts w:cs="Tahoma" w:ascii="Corbel" w:hAnsi="Corbel"/>
          <w:sz w:val="18"/>
          <w:szCs w:val="19"/>
        </w:rPr>
      </w:r>
    </w:p>
    <w:tbl>
      <w:tblPr>
        <w:tblW w:w="9180" w:type="dxa"/>
        <w:jc w:val="left"/>
        <w:tblInd w:w="0" w:type="dxa"/>
        <w:tblBorders/>
        <w:tblCellMar>
          <w:top w:w="0" w:type="dxa"/>
          <w:left w:w="108" w:type="dxa"/>
          <w:bottom w:w="0" w:type="dxa"/>
          <w:right w:w="108" w:type="dxa"/>
        </w:tblCellMar>
        <w:tblLook w:firstRow="1" w:noVBand="0" w:lastRow="0" w:firstColumn="1" w:lastColumn="0" w:noHBand="0" w:val="00a0"/>
      </w:tblPr>
      <w:tblGrid>
        <w:gridCol w:w="367"/>
        <w:gridCol w:w="7537"/>
        <w:gridCol w:w="1276"/>
      </w:tblGrid>
      <w:tr>
        <w:trPr/>
        <w:tc>
          <w:tcPr>
            <w:tcW w:w="367"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4.</w:t>
            </w:r>
          </w:p>
        </w:tc>
        <w:tc>
          <w:tcPr>
            <w:tcW w:w="7537"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Wiedza i postawy wobec ZPDP vs. AIDS/HIV</w:t>
            </w:r>
          </w:p>
        </w:tc>
        <w:tc>
          <w:tcPr>
            <w:tcW w:w="1276" w:type="dxa"/>
            <w:tcBorders/>
            <w:shd w:color="auto" w:fill="D6E3BC" w:val="clear"/>
          </w:tcPr>
          <w:p>
            <w:pPr>
              <w:pStyle w:val="Normal"/>
              <w:spacing w:lineRule="auto" w:line="276" w:before="0" w:after="0"/>
              <w:jc w:val="center"/>
              <w:rPr>
                <w:rFonts w:ascii="Corbel" w:hAnsi="Corbel" w:cs="Candara"/>
                <w:b/>
                <w:b/>
                <w:bCs/>
                <w:sz w:val="18"/>
                <w:szCs w:val="19"/>
              </w:rPr>
            </w:pPr>
            <w:r>
              <w:rPr>
                <w:rFonts w:cs="Candara" w:ascii="Corbel" w:hAnsi="Corbel"/>
                <w:b/>
                <w:bCs/>
                <w:sz w:val="18"/>
                <w:szCs w:val="19"/>
              </w:rPr>
              <w:t>(30 min.)</w:t>
            </w:r>
          </w:p>
        </w:tc>
      </w:tr>
    </w:tbl>
    <w:p>
      <w:pPr>
        <w:pStyle w:val="Normal"/>
        <w:spacing w:lineRule="auto" w:line="276" w:before="0" w:after="0"/>
        <w:rPr>
          <w:rFonts w:ascii="Corbel" w:hAnsi="Corbel" w:cs="Calibri" w:cstheme="minorHAnsi"/>
          <w:i/>
          <w:i/>
          <w:color w:val="76923C" w:themeColor="accent3" w:themeShade="bf"/>
          <w:sz w:val="16"/>
          <w:szCs w:val="19"/>
        </w:rPr>
      </w:pPr>
      <w:r>
        <w:rPr>
          <w:rFonts w:cs="Calibri" w:ascii="Corbel" w:hAnsi="Corbel" w:cstheme="minorHAnsi"/>
          <w:i/>
          <w:color w:val="76923C" w:themeColor="accent3" w:themeShade="bf"/>
          <w:sz w:val="16"/>
          <w:szCs w:val="19"/>
        </w:rPr>
        <w:t>Cel: zrozumienie, jak badani myślą o ZPDP i AIDS, jakie miejsce choroba zajmuje w ich świadomości, wyobraźni, jakie emocje się z nią wiążą; rozpoznanie sztywności postaw, temperatury emocji itp..</w:t>
      </w:r>
    </w:p>
    <w:p>
      <w:pPr>
        <w:pStyle w:val="Normal"/>
        <w:spacing w:lineRule="auto" w:line="276" w:before="0" w:after="0"/>
        <w:rPr>
          <w:rFonts w:ascii="Corbel" w:hAnsi="Corbel" w:cs="Calibri" w:cstheme="minorHAnsi"/>
          <w:sz w:val="18"/>
          <w:szCs w:val="19"/>
        </w:rPr>
      </w:pPr>
      <w:r>
        <w:rPr>
          <w:rFonts w:cs="Calibri" w:cstheme="minorHAnsi" w:ascii="Corbel" w:hAnsi="Corbel"/>
          <w:sz w:val="18"/>
          <w:szCs w:val="19"/>
        </w:rPr>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 xml:space="preserve">Jakie zagrożenia wiążą się z takimi sposobami życia? </w:t>
      </w:r>
      <w:r>
        <w:rPr>
          <w:rFonts w:cs="Tahoma" w:ascii="Corbel" w:hAnsi="Corbel"/>
          <w:i/>
          <w:sz w:val="16"/>
          <w:szCs w:val="19"/>
        </w:rPr>
        <w:t>Wracamy do form wypisanych na flipcharcie.</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 xml:space="preserve">Na co trzeba uważać? </w:t>
      </w:r>
      <w:r>
        <w:rPr>
          <w:rFonts w:cs="Tahoma" w:ascii="Corbel" w:hAnsi="Corbel"/>
          <w:i/>
          <w:sz w:val="16"/>
          <w:szCs w:val="19"/>
        </w:rPr>
        <w:t>Sprawdzamy, czy spontanicznie pojawi się AIDS/HIV itp.</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Czy jakoś się przed tym chronicie, zabezpieczacie? W jaki sposób?</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A jak to wygląda u innych ludzi, u waszych znajomych? Czy im się udaje unikać takich zagrożeń?</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b/>
          <w:b/>
          <w:i/>
          <w:i/>
          <w:sz w:val="18"/>
          <w:szCs w:val="19"/>
        </w:rPr>
      </w:pPr>
      <w:r>
        <w:rPr>
          <w:rFonts w:cs="Tahoma" w:ascii="Corbel" w:hAnsi="Corbel"/>
          <w:b/>
          <w:i/>
          <w:sz w:val="18"/>
          <w:szCs w:val="19"/>
        </w:rPr>
        <w:t>ZMIANA: ZACZYNAMY OD SZEROKIEGO KONTEKSTU ZPDP I SPRAWDZAMY, NA ILE AIDS/HIV STANOWI OSOBNĄ KATEGORIĘ W MYŚLENIU</w:t>
      </w:r>
    </w:p>
    <w:p>
      <w:pPr>
        <w:pStyle w:val="Normal"/>
        <w:spacing w:lineRule="auto" w:line="276" w:before="0" w:after="0"/>
        <w:rPr>
          <w:rFonts w:ascii="Corbel" w:hAnsi="Corbel" w:cs="Tahoma"/>
          <w:b/>
          <w:b/>
          <w:sz w:val="18"/>
          <w:szCs w:val="19"/>
        </w:rPr>
      </w:pPr>
      <w:r>
        <w:rPr>
          <w:rFonts w:cs="Tahoma" w:ascii="Corbel" w:hAnsi="Corbel"/>
          <w:b/>
          <w:sz w:val="18"/>
          <w:szCs w:val="19"/>
        </w:rPr>
      </w:r>
    </w:p>
    <w:p>
      <w:pPr>
        <w:pStyle w:val="Normal"/>
        <w:spacing w:lineRule="auto" w:line="276" w:before="0" w:after="0"/>
        <w:rPr>
          <w:rFonts w:ascii="Corbel" w:hAnsi="Corbel" w:cs="Tahoma"/>
          <w:b/>
          <w:b/>
          <w:sz w:val="18"/>
          <w:szCs w:val="19"/>
        </w:rPr>
      </w:pPr>
      <w:r>
        <w:rPr>
          <w:rFonts w:cs="Tahoma" w:ascii="Corbel" w:hAnsi="Corbel"/>
          <w:b/>
          <w:sz w:val="18"/>
          <w:szCs w:val="19"/>
        </w:rPr>
        <w:t>ZPDP</w:t>
      </w:r>
    </w:p>
    <w:p>
      <w:pPr>
        <w:pStyle w:val="Normal"/>
        <w:spacing w:lineRule="auto" w:line="276" w:before="0" w:after="0"/>
        <w:rPr>
          <w:rFonts w:ascii="Corbel" w:hAnsi="Corbel" w:cs="Tahoma"/>
          <w:i/>
          <w:i/>
          <w:sz w:val="18"/>
          <w:szCs w:val="19"/>
        </w:rPr>
      </w:pPr>
      <w:r>
        <w:rPr>
          <w:rFonts w:cs="Tahoma" w:ascii="Corbel" w:hAnsi="Corbel"/>
          <w:i/>
          <w:sz w:val="18"/>
          <w:szCs w:val="19"/>
        </w:rPr>
        <w:t xml:space="preserve">Każde zakażenie omawiamy bardzo krótko, w kilku zdaniach. </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Czy słyszeliście o zakażeniach przenoszonych drogą płciową?</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 xml:space="preserve">Jakie zakażenia przychodzą Wam do głowy? </w:t>
      </w:r>
      <w:r>
        <w:rPr>
          <w:rFonts w:cs="Tahoma" w:ascii="Corbel" w:hAnsi="Corbel"/>
          <w:i/>
          <w:sz w:val="18"/>
          <w:szCs w:val="19"/>
        </w:rPr>
        <w:t>Wypisujemy na flipcharcie.</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Co przychodzi wam do głowy, kiedy słyszycie te nazwy?</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Na czym polegają te choroby, jaki jest ich przebieg?</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Jak można się nimi zakazić?</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 xml:space="preserve">Które z tych chorób/ zakażeń wydają się wam najgorsze, najbardziej niebezpieczne? </w:t>
      </w:r>
      <w:r>
        <w:rPr>
          <w:rFonts w:cs="Tahoma" w:ascii="Corbel" w:hAnsi="Corbel"/>
          <w:i/>
          <w:sz w:val="16"/>
          <w:szCs w:val="19"/>
        </w:rPr>
        <w:t>Sprawdzamy pozycję AIDS/HIV. Jeśli będą one wyodrębniane jako specyficzna kategoria ZPDP następne pytania zadajemy w kontekście AIDS/ HIV. Jeśli nie – rozmawiamy o ZPDP.</w:t>
      </w:r>
    </w:p>
    <w:p>
      <w:pPr>
        <w:pStyle w:val="Normal"/>
        <w:spacing w:lineRule="auto" w:line="276" w:before="0" w:after="0"/>
        <w:rPr>
          <w:rFonts w:ascii="Corbel" w:hAnsi="Corbel" w:cs="Tahoma"/>
          <w:b/>
          <w:b/>
          <w:sz w:val="18"/>
          <w:szCs w:val="19"/>
        </w:rPr>
      </w:pPr>
      <w:r>
        <w:rPr>
          <w:rFonts w:cs="Tahoma" w:ascii="Corbel" w:hAnsi="Corbel"/>
          <w:b/>
          <w:sz w:val="18"/>
          <w:szCs w:val="19"/>
        </w:rPr>
      </w:r>
    </w:p>
    <w:p>
      <w:pPr>
        <w:pStyle w:val="Normal"/>
        <w:spacing w:lineRule="auto" w:line="276" w:before="0" w:after="0"/>
        <w:rPr>
          <w:rFonts w:ascii="Corbel" w:hAnsi="Corbel" w:cs="Tahoma"/>
          <w:b/>
          <w:b/>
          <w:sz w:val="18"/>
          <w:szCs w:val="19"/>
        </w:rPr>
      </w:pPr>
      <w:r>
        <w:rPr>
          <w:rFonts w:cs="Tahoma" w:ascii="Corbel" w:hAnsi="Corbel"/>
          <w:b/>
          <w:sz w:val="18"/>
          <w:szCs w:val="19"/>
        </w:rPr>
        <w:t>PYTANIA POGŁĘBIAJĄCE</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Po czym można poznać…? Jakie są objawy? Po czym można rozpoznać, że ktoś na to choruje?</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Jak można się zakazić…?</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 xml:space="preserve">Czy można się jakoś zabezpieczyć przed…? Jak? </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Czy wy osobiście zabezpieczaliście się przed…? Jak?</w:t>
      </w:r>
    </w:p>
    <w:p>
      <w:pPr>
        <w:pStyle w:val="Normal"/>
        <w:spacing w:lineRule="auto" w:line="276" w:before="0" w:after="0"/>
        <w:ind w:left="360" w:hanging="0"/>
        <w:rPr>
          <w:rFonts w:ascii="Corbel" w:hAnsi="Corbel" w:cs="Tahoma"/>
          <w:sz w:val="18"/>
          <w:szCs w:val="19"/>
        </w:rPr>
      </w:pPr>
      <w:r>
        <w:rPr>
          <w:rFonts w:cs="Tahoma" w:ascii="Corbel" w:hAnsi="Corbel"/>
          <w:sz w:val="18"/>
          <w:szCs w:val="19"/>
        </w:rPr>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Co mogłoby sprawić, że odnieślibyście możliwość zakażenia … do siebie? Co mogłoby was skłonić do zrobienia testu w kierunku…? Jak musiałaby to być sytuacja?</w:t>
      </w:r>
    </w:p>
    <w:p>
      <w:pPr>
        <w:pStyle w:val="Normal"/>
        <w:spacing w:lineRule="auto" w:line="276" w:before="0" w:after="0"/>
        <w:ind w:left="360" w:hanging="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b/>
          <w:b/>
          <w:i/>
          <w:i/>
          <w:sz w:val="18"/>
          <w:szCs w:val="19"/>
        </w:rPr>
      </w:pPr>
      <w:r>
        <w:rPr>
          <w:rFonts w:cs="Tahoma" w:ascii="Corbel" w:hAnsi="Corbel"/>
          <w:b/>
          <w:i/>
          <w:sz w:val="18"/>
          <w:szCs w:val="19"/>
        </w:rPr>
        <w:t>TECHNIKA PROJEKCYJNA: PERSONIFIKACJA + PLANETA</w:t>
      </w:r>
    </w:p>
    <w:p>
      <w:pPr>
        <w:pStyle w:val="Normal"/>
        <w:spacing w:lineRule="auto" w:line="276" w:before="0" w:after="0"/>
        <w:rPr>
          <w:rFonts w:ascii="Corbel" w:hAnsi="Corbel" w:cs="Tahoma"/>
          <w:i/>
          <w:i/>
          <w:sz w:val="18"/>
          <w:szCs w:val="19"/>
        </w:rPr>
      </w:pPr>
      <w:r>
        <w:rPr>
          <w:rFonts w:cs="Tahoma" w:ascii="Corbel" w:hAnsi="Corbel"/>
          <w:sz w:val="18"/>
          <w:szCs w:val="19"/>
        </w:rPr>
        <w:t>Personifikacja w bardzo krótkiej wersji jest wykonywana dla każdej wymienionej choroby.</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Gdybyście mieli sobie wyobrazić typową osobę zakażoną … to kto by to był?</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Wiek</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Płeć</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Styl życia</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 xml:space="preserve">Jak by wyglądała planeta osób, które żyją z z którąś z chorób, które wymieniliście …? ALTERNATYWNA WERSJA PYTANIA: Jak czują się ludzie, którzy cierpią na którąś z wymienionych wcześniej chorób. Które obrazki by to oddawały. </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Co to za miejsce, miasto/ wieś…</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Jaka jest architektura?</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Jaki klimat, pogoda?</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Jacy są ludzie? Jak się do siebie odnoszą?</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Czym się zajmują? O czym myślą?</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Jak spędzają czas?</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Co jest dla nich ważne?</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Jaka ich czeka przyszłość?</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 xml:space="preserve">Jak do tego doszło, że ci ludzie zakazili się …? </w:t>
      </w:r>
      <w:r>
        <w:rPr>
          <w:rFonts w:cs="Tahoma" w:ascii="Corbel" w:hAnsi="Corbel"/>
          <w:i/>
          <w:sz w:val="16"/>
          <w:szCs w:val="19"/>
        </w:rPr>
        <w:t>Sprawdzamy, czy jest to postrzegane jako działanie zawinione lub niezawinione.</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Czy oni mogli się przed tym zabezpieczyć? Jak?</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Dlaczego tego nie zrobili?</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 xml:space="preserve">Jak można było im pomóc, żeby temu zapobiec? </w:t>
      </w:r>
      <w:r>
        <w:rPr>
          <w:rFonts w:cs="Tahoma" w:ascii="Corbel" w:hAnsi="Corbel"/>
          <w:i/>
          <w:sz w:val="16"/>
          <w:szCs w:val="19"/>
        </w:rPr>
        <w:t>Sprawdzamy, jakie rozwiązania spontanicznie się pojawią.</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Edukacja</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Pieniądze</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Środki antykoncepcyjne</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 xml:space="preserve">Profilaktyka </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 xml:space="preserve">Jak można im teraz pomóc? </w:t>
      </w:r>
      <w:r>
        <w:rPr>
          <w:rFonts w:cs="Tahoma" w:ascii="Corbel" w:hAnsi="Corbel"/>
          <w:i/>
          <w:sz w:val="16"/>
          <w:szCs w:val="19"/>
        </w:rPr>
        <w:t>Sprawdzamy pojawiające się pomysły.</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Tworzenie ośrodków</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Wsparcie w leczeniu</w:t>
      </w:r>
    </w:p>
    <w:p>
      <w:pPr>
        <w:pStyle w:val="Normal"/>
        <w:numPr>
          <w:ilvl w:val="1"/>
          <w:numId w:val="10"/>
        </w:numPr>
        <w:spacing w:lineRule="auto" w:line="276" w:before="0" w:after="0"/>
        <w:jc w:val="left"/>
        <w:rPr>
          <w:rFonts w:ascii="Corbel" w:hAnsi="Corbel" w:cs="Tahoma"/>
          <w:sz w:val="18"/>
          <w:szCs w:val="19"/>
        </w:rPr>
      </w:pPr>
      <w:r>
        <w:rPr>
          <w:rFonts w:cs="Tahoma" w:ascii="Corbel" w:hAnsi="Corbel"/>
          <w:sz w:val="18"/>
          <w:szCs w:val="19"/>
        </w:rPr>
        <w:t>Ułatwienia w dostępie do terapii</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b/>
          <w:b/>
          <w:sz w:val="18"/>
          <w:szCs w:val="19"/>
        </w:rPr>
      </w:pPr>
      <w:r>
        <w:rPr>
          <w:rFonts w:cs="Tahoma" w:ascii="Corbel" w:hAnsi="Corbel"/>
          <w:b/>
          <w:sz w:val="18"/>
          <w:szCs w:val="19"/>
        </w:rPr>
        <w:t>PROSPOŁECZNOŚĆ</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Czy w waszym mieście są ośrodki dla takich osób? Czy wiecie, gdzie one się mieszczą?</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Co o nich sądzicie? Jakie myśli przychodzą wam do głowy w ich kontekście?</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 xml:space="preserve">Co przemawia za tworzeniem takich ośrodków? Jakie są argumenty przeciw? </w:t>
      </w:r>
      <w:r>
        <w:rPr>
          <w:rFonts w:cs="Tahoma" w:ascii="Corbel" w:hAnsi="Corbel"/>
          <w:i/>
          <w:sz w:val="16"/>
          <w:szCs w:val="19"/>
        </w:rPr>
        <w:t>Moderator wypisuje na flipcharcie.</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Gdyby taki ośrodek miał powstać na waszej ulicy, jak byście się czuli?</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 xml:space="preserve">Jak byście zareagowali na taką inicjatywę? </w:t>
      </w:r>
      <w:r>
        <w:rPr>
          <w:rFonts w:cs="Tahoma" w:ascii="Corbel" w:hAnsi="Corbel"/>
          <w:i/>
          <w:sz w:val="16"/>
          <w:szCs w:val="19"/>
        </w:rPr>
        <w:t>Dopytujemy o emocje, obawy, skojarzenia…</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Co mogłoby was przekonać do tego, by taki ośrodek obok was powstał?</w:t>
      </w:r>
    </w:p>
    <w:p>
      <w:pPr>
        <w:pStyle w:val="Normal"/>
        <w:numPr>
          <w:ilvl w:val="0"/>
          <w:numId w:val="10"/>
        </w:numPr>
        <w:spacing w:lineRule="auto" w:line="276" w:before="0" w:after="0"/>
        <w:rPr>
          <w:rFonts w:ascii="Corbel" w:hAnsi="Corbel" w:cs="Tahoma"/>
          <w:sz w:val="18"/>
          <w:szCs w:val="19"/>
        </w:rPr>
      </w:pPr>
      <w:r>
        <w:rPr>
          <w:rFonts w:cs="Tahoma" w:ascii="Corbel" w:hAnsi="Corbel"/>
          <w:sz w:val="18"/>
          <w:szCs w:val="19"/>
        </w:rPr>
        <w:t>A gdyby u was w pracy miał pojawić się nowy pracownik, o którym wiadomo, że jest nosicielem wirusa HIV? Jakie byłyby reakcje?</w:t>
      </w:r>
    </w:p>
    <w:p>
      <w:pPr>
        <w:pStyle w:val="Normal"/>
        <w:numPr>
          <w:ilvl w:val="0"/>
          <w:numId w:val="10"/>
        </w:numPr>
        <w:spacing w:lineRule="auto" w:line="276" w:before="0" w:after="0"/>
        <w:rPr>
          <w:rFonts w:ascii="Corbel" w:hAnsi="Corbel" w:cs="Tahoma"/>
          <w:sz w:val="18"/>
          <w:szCs w:val="19"/>
        </w:rPr>
      </w:pPr>
      <w:r>
        <w:rPr>
          <w:rFonts w:cs="Tahoma" w:ascii="Corbel" w:hAnsi="Corbel"/>
          <w:sz w:val="18"/>
          <w:szCs w:val="19"/>
        </w:rPr>
        <w:t>A gdyby w przedszkolu/ szkole waszego dziecka/ wnuka pojawił się uczeń z wirusem HIV? Co wtedy? Jak byście się zachowali?</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sz w:val="18"/>
          <w:szCs w:val="19"/>
        </w:rPr>
      </w:pPr>
      <w:r>
        <w:rPr>
          <w:rFonts w:cs="Tahoma" w:ascii="Corbel" w:hAnsi="Corbel"/>
          <w:sz w:val="18"/>
          <w:szCs w:val="19"/>
        </w:rPr>
        <w:t>TU POKAZUJEMY W ROTOWANEJ KOLEJNOŚCI MATERIAŁY OZNACZONE SYMBOLEM N I K.</w:t>
      </w:r>
    </w:p>
    <w:p>
      <w:pPr>
        <w:pStyle w:val="Normal"/>
        <w:numPr>
          <w:ilvl w:val="0"/>
          <w:numId w:val="10"/>
        </w:numPr>
        <w:spacing w:lineRule="auto" w:line="276" w:before="0" w:after="0"/>
        <w:rPr>
          <w:rFonts w:ascii="Corbel" w:hAnsi="Corbel" w:cs="Tahoma"/>
          <w:sz w:val="18"/>
          <w:szCs w:val="19"/>
        </w:rPr>
      </w:pPr>
      <w:r>
        <w:rPr>
          <w:rFonts w:cs="Tahoma" w:ascii="Corbel" w:hAnsi="Corbel"/>
          <w:sz w:val="18"/>
          <w:szCs w:val="19"/>
        </w:rPr>
        <w:t xml:space="preserve">Co sądzicie o tym materiale? </w:t>
      </w:r>
    </w:p>
    <w:p>
      <w:pPr>
        <w:pStyle w:val="Normal"/>
        <w:numPr>
          <w:ilvl w:val="0"/>
          <w:numId w:val="10"/>
        </w:numPr>
        <w:spacing w:lineRule="auto" w:line="276" w:before="0" w:after="0"/>
        <w:rPr>
          <w:rFonts w:ascii="Corbel" w:hAnsi="Corbel" w:cs="Tahoma"/>
          <w:sz w:val="18"/>
          <w:szCs w:val="19"/>
        </w:rPr>
      </w:pPr>
      <w:r>
        <w:rPr>
          <w:rFonts w:cs="Tahoma" w:ascii="Corbel" w:hAnsi="Corbel"/>
          <w:sz w:val="18"/>
          <w:szCs w:val="19"/>
        </w:rPr>
        <w:t>Czy on skłania do myślenia? Co myślicie?</w:t>
      </w:r>
    </w:p>
    <w:p>
      <w:pPr>
        <w:pStyle w:val="Normal"/>
        <w:numPr>
          <w:ilvl w:val="0"/>
          <w:numId w:val="10"/>
        </w:numPr>
        <w:spacing w:lineRule="auto" w:line="276" w:before="0" w:after="0"/>
        <w:rPr>
          <w:rFonts w:ascii="Corbel" w:hAnsi="Corbel" w:cs="Tahoma"/>
          <w:sz w:val="18"/>
          <w:szCs w:val="19"/>
        </w:rPr>
      </w:pPr>
      <w:r>
        <w:rPr>
          <w:rFonts w:cs="Tahoma" w:ascii="Corbel" w:hAnsi="Corbel"/>
          <w:sz w:val="18"/>
          <w:szCs w:val="19"/>
        </w:rPr>
        <w:t>Jaką ocenę szkolną (1-6) byście postawili temu materiałowi?</w:t>
      </w:r>
    </w:p>
    <w:p>
      <w:pPr>
        <w:pStyle w:val="Normal"/>
        <w:spacing w:lineRule="auto" w:line="276" w:before="0" w:after="0"/>
        <w:ind w:left="360" w:hanging="0"/>
        <w:rPr>
          <w:rFonts w:ascii="Corbel" w:hAnsi="Corbel" w:cs="Tahoma"/>
          <w:sz w:val="18"/>
          <w:szCs w:val="19"/>
        </w:rPr>
      </w:pPr>
      <w:r>
        <w:rPr>
          <w:rFonts w:cs="Tahoma" w:ascii="Corbel" w:hAnsi="Corbel"/>
          <w:sz w:val="18"/>
          <w:szCs w:val="19"/>
        </w:rPr>
      </w:r>
    </w:p>
    <w:p>
      <w:pPr>
        <w:pStyle w:val="Normal"/>
        <w:spacing w:lineRule="auto" w:line="276" w:before="0" w:after="0"/>
        <w:ind w:left="360" w:hanging="0"/>
        <w:rPr>
          <w:rFonts w:ascii="Corbel" w:hAnsi="Corbel" w:cs="Tahoma"/>
          <w:sz w:val="18"/>
          <w:szCs w:val="19"/>
        </w:rPr>
      </w:pPr>
      <w:r>
        <w:rPr>
          <w:rFonts w:cs="Tahoma" w:ascii="Corbel" w:hAnsi="Corbel"/>
          <w:sz w:val="18"/>
          <w:szCs w:val="19"/>
        </w:rPr>
      </w:r>
    </w:p>
    <w:tbl>
      <w:tblPr>
        <w:tblW w:w="9180" w:type="dxa"/>
        <w:jc w:val="left"/>
        <w:tblInd w:w="0" w:type="dxa"/>
        <w:tblBorders/>
        <w:tblCellMar>
          <w:top w:w="0" w:type="dxa"/>
          <w:left w:w="108" w:type="dxa"/>
          <w:bottom w:w="0" w:type="dxa"/>
          <w:right w:w="108" w:type="dxa"/>
        </w:tblCellMar>
        <w:tblLook w:firstRow="1" w:noVBand="0" w:lastRow="0" w:firstColumn="1" w:lastColumn="0" w:noHBand="0" w:val="00a0"/>
      </w:tblPr>
      <w:tblGrid>
        <w:gridCol w:w="367"/>
        <w:gridCol w:w="7537"/>
        <w:gridCol w:w="1276"/>
      </w:tblGrid>
      <w:tr>
        <w:trPr/>
        <w:tc>
          <w:tcPr>
            <w:tcW w:w="367"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5.</w:t>
            </w:r>
          </w:p>
        </w:tc>
        <w:tc>
          <w:tcPr>
            <w:tcW w:w="7537"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Potrzeby edukacyjne nt. ZPDP vs. AIDS/ HIV</w:t>
            </w:r>
          </w:p>
        </w:tc>
        <w:tc>
          <w:tcPr>
            <w:tcW w:w="1276" w:type="dxa"/>
            <w:tcBorders/>
            <w:shd w:color="auto" w:fill="D6E3BC" w:val="clear"/>
          </w:tcPr>
          <w:p>
            <w:pPr>
              <w:pStyle w:val="Normal"/>
              <w:spacing w:lineRule="auto" w:line="276" w:before="0" w:after="0"/>
              <w:jc w:val="center"/>
              <w:rPr>
                <w:rFonts w:ascii="Corbel" w:hAnsi="Corbel" w:cs="Candara"/>
                <w:b/>
                <w:b/>
                <w:bCs/>
                <w:sz w:val="18"/>
                <w:szCs w:val="19"/>
              </w:rPr>
            </w:pPr>
            <w:r>
              <w:rPr>
                <w:rFonts w:cs="Candara" w:ascii="Corbel" w:hAnsi="Corbel"/>
                <w:b/>
                <w:bCs/>
                <w:sz w:val="18"/>
                <w:szCs w:val="19"/>
              </w:rPr>
              <w:t>(20 min.)</w:t>
            </w:r>
          </w:p>
        </w:tc>
      </w:tr>
    </w:tbl>
    <w:p>
      <w:pPr>
        <w:pStyle w:val="Normal"/>
        <w:spacing w:lineRule="auto" w:line="276" w:before="0" w:after="0"/>
        <w:rPr>
          <w:rFonts w:ascii="Corbel" w:hAnsi="Corbel" w:cs="Calibri" w:cstheme="minorHAnsi"/>
          <w:i/>
          <w:i/>
          <w:color w:val="76923C" w:themeColor="accent3" w:themeShade="bf"/>
          <w:sz w:val="16"/>
          <w:szCs w:val="19"/>
        </w:rPr>
      </w:pPr>
      <w:r>
        <w:rPr>
          <w:rFonts w:cs="Calibri" w:ascii="Corbel" w:hAnsi="Corbel" w:cstheme="minorHAnsi"/>
          <w:i/>
          <w:color w:val="76923C" w:themeColor="accent3" w:themeShade="bf"/>
          <w:sz w:val="16"/>
          <w:szCs w:val="19"/>
        </w:rPr>
        <w:t>Cel: zdiagnozowanie potrzeb – uświadomionych i nieuświadomionych nt. ZPDP/ AIDS/ HIV; preferowane formy edukacji i profilaktyki; zebranie informacji nt. optymalnej formuły materiałów informacyjnych/ profilaktycznych.</w:t>
      </w:r>
    </w:p>
    <w:p>
      <w:pPr>
        <w:pStyle w:val="Normal"/>
        <w:spacing w:lineRule="auto" w:line="276" w:before="0" w:after="0"/>
        <w:rPr>
          <w:rFonts w:ascii="Corbel" w:hAnsi="Corbel" w:cs="Calibri" w:cstheme="minorHAnsi"/>
          <w:sz w:val="18"/>
          <w:szCs w:val="19"/>
        </w:rPr>
      </w:pPr>
      <w:r>
        <w:rPr>
          <w:rFonts w:cs="Calibri" w:cstheme="minorHAnsi" w:ascii="Corbel" w:hAnsi="Corbel"/>
          <w:sz w:val="18"/>
          <w:szCs w:val="19"/>
        </w:rPr>
      </w:r>
    </w:p>
    <w:p>
      <w:pPr>
        <w:pStyle w:val="Normal"/>
        <w:numPr>
          <w:ilvl w:val="0"/>
          <w:numId w:val="10"/>
        </w:numPr>
        <w:spacing w:lineRule="auto" w:line="276" w:before="0" w:after="0"/>
        <w:rPr>
          <w:rFonts w:ascii="Corbel" w:hAnsi="Corbel" w:cs="Tahoma"/>
          <w:sz w:val="18"/>
          <w:szCs w:val="19"/>
        </w:rPr>
      </w:pPr>
      <w:r>
        <w:rPr>
          <w:rFonts w:cs="Tahoma" w:ascii="Corbel" w:hAnsi="Corbel"/>
          <w:sz w:val="18"/>
          <w:szCs w:val="19"/>
        </w:rPr>
        <w:t>Czy czujecie się dobrze poinformowani o tym, czym jest ZPDP/ HIV/AIDS?</w:t>
      </w:r>
    </w:p>
    <w:p>
      <w:pPr>
        <w:pStyle w:val="Normal"/>
        <w:numPr>
          <w:ilvl w:val="0"/>
          <w:numId w:val="10"/>
        </w:numPr>
        <w:spacing w:lineRule="auto" w:line="276" w:before="0" w:after="0"/>
        <w:rPr>
          <w:rFonts w:ascii="Corbel" w:hAnsi="Corbel" w:cs="Tahoma"/>
          <w:sz w:val="18"/>
          <w:szCs w:val="19"/>
        </w:rPr>
      </w:pPr>
      <w:r>
        <w:rPr>
          <w:rFonts w:cs="Tahoma" w:ascii="Corbel" w:hAnsi="Corbel"/>
          <w:sz w:val="18"/>
          <w:szCs w:val="19"/>
        </w:rPr>
        <w:t>Czy są jakieś kwestie, o których chcielibyście się dowiedzieć więcej:</w:t>
      </w:r>
    </w:p>
    <w:p>
      <w:pPr>
        <w:pStyle w:val="Normal"/>
        <w:numPr>
          <w:ilvl w:val="1"/>
          <w:numId w:val="10"/>
        </w:numPr>
        <w:spacing w:lineRule="auto" w:line="276" w:before="0" w:after="0"/>
        <w:rPr>
          <w:rFonts w:ascii="Corbel" w:hAnsi="Corbel" w:cs="Tahoma"/>
          <w:sz w:val="18"/>
          <w:szCs w:val="19"/>
        </w:rPr>
      </w:pPr>
      <w:r>
        <w:rPr>
          <w:rFonts w:cs="Tahoma" w:ascii="Corbel" w:hAnsi="Corbel"/>
          <w:sz w:val="18"/>
          <w:szCs w:val="19"/>
        </w:rPr>
        <w:t>o drogach przenoszenia ZPDP oraz HIV</w:t>
      </w:r>
    </w:p>
    <w:p>
      <w:pPr>
        <w:pStyle w:val="Normal"/>
        <w:numPr>
          <w:ilvl w:val="1"/>
          <w:numId w:val="10"/>
        </w:numPr>
        <w:spacing w:lineRule="auto" w:line="276" w:before="0" w:after="0"/>
        <w:rPr>
          <w:rFonts w:ascii="Corbel" w:hAnsi="Corbel" w:cs="Tahoma"/>
          <w:sz w:val="18"/>
          <w:szCs w:val="19"/>
        </w:rPr>
      </w:pPr>
      <w:r>
        <w:rPr>
          <w:rFonts w:cs="Tahoma" w:ascii="Corbel" w:hAnsi="Corbel"/>
          <w:sz w:val="18"/>
          <w:szCs w:val="19"/>
        </w:rPr>
        <w:t>o sposobach zapobiegania</w:t>
      </w:r>
    </w:p>
    <w:p>
      <w:pPr>
        <w:pStyle w:val="Normal"/>
        <w:numPr>
          <w:ilvl w:val="1"/>
          <w:numId w:val="10"/>
        </w:numPr>
        <w:spacing w:lineRule="auto" w:line="276" w:before="0" w:after="0"/>
        <w:rPr>
          <w:rFonts w:ascii="Corbel" w:hAnsi="Corbel" w:cs="Tahoma"/>
          <w:sz w:val="18"/>
          <w:szCs w:val="19"/>
        </w:rPr>
      </w:pPr>
      <w:r>
        <w:rPr>
          <w:rFonts w:cs="Tahoma" w:ascii="Corbel" w:hAnsi="Corbel"/>
          <w:sz w:val="18"/>
          <w:szCs w:val="19"/>
        </w:rPr>
        <w:t>…</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i/>
          <w:i/>
          <w:sz w:val="16"/>
          <w:szCs w:val="19"/>
        </w:rPr>
      </w:pPr>
      <w:r>
        <w:rPr>
          <w:rFonts w:cs="Tahoma" w:ascii="Corbel" w:hAnsi="Corbel"/>
          <w:i/>
          <w:sz w:val="16"/>
          <w:szCs w:val="19"/>
        </w:rPr>
        <w:t xml:space="preserve">Moderator prezentuje badanym kilka przykładów informacji nt. zdrowia profilaktyki HIV/AIDS oraz ZPDP. </w:t>
      </w:r>
    </w:p>
    <w:p>
      <w:pPr>
        <w:pStyle w:val="Normal"/>
        <w:spacing w:lineRule="auto" w:line="276" w:before="0" w:after="0"/>
        <w:rPr>
          <w:rFonts w:ascii="Corbel" w:hAnsi="Corbel" w:cs="Tahoma"/>
          <w:i/>
          <w:i/>
          <w:sz w:val="16"/>
          <w:szCs w:val="19"/>
        </w:rPr>
      </w:pPr>
      <w:r>
        <w:rPr>
          <w:rFonts w:cs="Tahoma" w:ascii="Corbel" w:hAnsi="Corbel"/>
          <w:i/>
          <w:sz w:val="16"/>
          <w:szCs w:val="19"/>
        </w:rPr>
      </w:r>
    </w:p>
    <w:p>
      <w:pPr>
        <w:pStyle w:val="Normal"/>
        <w:spacing w:lineRule="auto" w:line="276" w:before="0" w:after="0"/>
        <w:rPr>
          <w:rFonts w:ascii="Corbel" w:hAnsi="Corbel" w:cs="Tahoma"/>
          <w:sz w:val="18"/>
          <w:szCs w:val="19"/>
        </w:rPr>
      </w:pPr>
      <w:r>
        <w:rPr>
          <w:rFonts w:cs="Tahoma" w:ascii="Corbel" w:hAnsi="Corbel"/>
          <w:sz w:val="18"/>
          <w:szCs w:val="19"/>
        </w:rPr>
        <w:t>ZMIANA KOLEJNOŚCI: NAJPIERW MATERIAŁY INFORMACYJNE, POTEM – ZACHĘTY DO ZROBIENIA TESTU</w:t>
      </w:r>
    </w:p>
    <w:p>
      <w:pPr>
        <w:pStyle w:val="Normal"/>
        <w:spacing w:lineRule="auto" w:line="276" w:before="0" w:after="0"/>
        <w:rPr>
          <w:rFonts w:ascii="Corbel" w:hAnsi="Corbel" w:cs="Tahoma"/>
          <w:i/>
          <w:i/>
          <w:sz w:val="18"/>
          <w:szCs w:val="19"/>
        </w:rPr>
      </w:pPr>
      <w:r>
        <w:rPr>
          <w:rFonts w:cs="Tahoma" w:ascii="Corbel" w:hAnsi="Corbel"/>
          <w:i/>
          <w:sz w:val="18"/>
          <w:szCs w:val="19"/>
        </w:rPr>
        <w:t>MATERIAŁY INFORMACYJNE</w:t>
      </w:r>
    </w:p>
    <w:p>
      <w:pPr>
        <w:pStyle w:val="Normal"/>
        <w:spacing w:lineRule="auto" w:line="276" w:before="0" w:after="0"/>
        <w:rPr>
          <w:rFonts w:ascii="Corbel" w:hAnsi="Corbel" w:cs="Tahoma"/>
          <w:i/>
          <w:i/>
          <w:sz w:val="18"/>
          <w:szCs w:val="19"/>
        </w:rPr>
      </w:pPr>
      <w:r>
        <w:rPr>
          <w:rFonts w:cs="Tahoma" w:ascii="Corbel" w:hAnsi="Corbel"/>
          <w:i/>
          <w:sz w:val="18"/>
          <w:szCs w:val="19"/>
        </w:rPr>
        <w:t>Na jednym wywiadzie testujemy 3 materiały; wybieramy z puli:</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sz w:val="18"/>
          <w:szCs w:val="19"/>
        </w:rPr>
      </w:pPr>
      <w:r>
        <w:rPr/>
        <w:drawing>
          <wp:inline distT="0" distB="0" distL="19050" distR="0">
            <wp:extent cx="5412105" cy="990600"/>
            <wp:effectExtent l="0" t="0" r="0" b="0"/>
            <wp:docPr id="57" name="Obraz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az 43" descr=""/>
                    <pic:cNvPicPr>
                      <a:picLocks noChangeAspect="1" noChangeArrowheads="1"/>
                    </pic:cNvPicPr>
                  </pic:nvPicPr>
                  <pic:blipFill>
                    <a:blip r:embed="rId78"/>
                    <a:srcRect l="12893" t="23238" r="13059" b="52657"/>
                    <a:stretch>
                      <a:fillRect/>
                    </a:stretch>
                  </pic:blipFill>
                  <pic:spPr bwMode="auto">
                    <a:xfrm>
                      <a:off x="0" y="0"/>
                      <a:ext cx="5412105" cy="990600"/>
                    </a:xfrm>
                    <a:prstGeom prst="rect">
                      <a:avLst/>
                    </a:prstGeom>
                  </pic:spPr>
                </pic:pic>
              </a:graphicData>
            </a:graphic>
          </wp:inline>
        </w:drawing>
      </w:r>
    </w:p>
    <w:tbl>
      <w:tblPr>
        <w:tblStyle w:val="Tabela-Siatka"/>
        <w:tblW w:w="9073" w:type="dxa"/>
        <w:jc w:val="center"/>
        <w:tblInd w:w="0" w:type="dxa"/>
        <w:tblCellMar>
          <w:top w:w="0" w:type="dxa"/>
          <w:left w:w="108" w:type="dxa"/>
          <w:bottom w:w="0" w:type="dxa"/>
          <w:right w:w="108" w:type="dxa"/>
        </w:tblCellMar>
        <w:tblLook w:firstRow="1" w:noVBand="1" w:lastRow="0" w:firstColumn="1" w:lastColumn="0" w:noHBand="0" w:val="04a0"/>
      </w:tblPr>
      <w:tblGrid>
        <w:gridCol w:w="1919"/>
        <w:gridCol w:w="1105"/>
        <w:gridCol w:w="1512"/>
        <w:gridCol w:w="1017"/>
        <w:gridCol w:w="979"/>
        <w:gridCol w:w="2540"/>
      </w:tblGrid>
      <w:tr>
        <w:trPr/>
        <w:tc>
          <w:tcPr>
            <w:tcW w:w="1919" w:type="dxa"/>
            <w:tcBorders>
              <w:top w:val="nil"/>
              <w:left w:val="nil"/>
              <w:bottom w:val="nil"/>
              <w:right w:val="nil"/>
              <w:insideH w:val="nil"/>
              <w:insideV w:val="nil"/>
            </w:tcBorders>
            <w:shd w:fill="auto" w:val="clear"/>
            <w:vAlign w:val="center"/>
          </w:tcPr>
          <w:p>
            <w:pPr>
              <w:pStyle w:val="Normal"/>
              <w:spacing w:lineRule="auto" w:line="276" w:before="0" w:after="0"/>
              <w:jc w:val="center"/>
              <w:rPr>
                <w:rFonts w:ascii="Corbel" w:hAnsi="Corbel" w:cs="Tahoma"/>
                <w:sz w:val="14"/>
                <w:szCs w:val="19"/>
              </w:rPr>
            </w:pPr>
            <w:r>
              <w:rPr>
                <w:rFonts w:eastAsia="" w:cs="Tahoma" w:eastAsiaTheme="minorEastAsia" w:ascii="Corbel" w:hAnsi="Corbel"/>
                <w:sz w:val="14"/>
                <w:szCs w:val="19"/>
              </w:rPr>
              <w:t>1</w:t>
            </w:r>
          </w:p>
        </w:tc>
        <w:tc>
          <w:tcPr>
            <w:tcW w:w="1105" w:type="dxa"/>
            <w:tcBorders>
              <w:top w:val="nil"/>
              <w:left w:val="nil"/>
              <w:bottom w:val="nil"/>
              <w:right w:val="nil"/>
              <w:insideH w:val="nil"/>
              <w:insideV w:val="nil"/>
            </w:tcBorders>
            <w:shd w:fill="auto" w:val="clear"/>
            <w:vAlign w:val="center"/>
          </w:tcPr>
          <w:p>
            <w:pPr>
              <w:pStyle w:val="Normal"/>
              <w:spacing w:lineRule="auto" w:line="276" w:before="0" w:after="0"/>
              <w:jc w:val="center"/>
              <w:rPr>
                <w:rFonts w:ascii="Corbel" w:hAnsi="Corbel" w:cs="Tahoma"/>
                <w:sz w:val="14"/>
                <w:szCs w:val="19"/>
              </w:rPr>
            </w:pPr>
            <w:r>
              <w:rPr>
                <w:rFonts w:eastAsia="" w:cs="Tahoma" w:eastAsiaTheme="minorEastAsia" w:ascii="Corbel" w:hAnsi="Corbel"/>
                <w:sz w:val="14"/>
                <w:szCs w:val="19"/>
              </w:rPr>
              <w:t>2</w:t>
            </w:r>
          </w:p>
        </w:tc>
        <w:tc>
          <w:tcPr>
            <w:tcW w:w="1512" w:type="dxa"/>
            <w:tcBorders>
              <w:top w:val="nil"/>
              <w:left w:val="nil"/>
              <w:bottom w:val="nil"/>
              <w:right w:val="nil"/>
              <w:insideH w:val="nil"/>
              <w:insideV w:val="nil"/>
            </w:tcBorders>
            <w:shd w:fill="auto" w:val="clear"/>
            <w:vAlign w:val="center"/>
          </w:tcPr>
          <w:p>
            <w:pPr>
              <w:pStyle w:val="Normal"/>
              <w:spacing w:lineRule="auto" w:line="276" w:before="0" w:after="0"/>
              <w:jc w:val="center"/>
              <w:rPr>
                <w:rFonts w:ascii="Corbel" w:hAnsi="Corbel" w:cs="Tahoma"/>
                <w:sz w:val="14"/>
                <w:szCs w:val="19"/>
              </w:rPr>
            </w:pPr>
            <w:r>
              <w:rPr>
                <w:rFonts w:eastAsia="" w:cs="Tahoma" w:eastAsiaTheme="minorEastAsia" w:ascii="Corbel" w:hAnsi="Corbel"/>
                <w:sz w:val="14"/>
                <w:szCs w:val="19"/>
              </w:rPr>
              <w:t>3</w:t>
            </w:r>
          </w:p>
        </w:tc>
        <w:tc>
          <w:tcPr>
            <w:tcW w:w="1017" w:type="dxa"/>
            <w:tcBorders>
              <w:top w:val="nil"/>
              <w:left w:val="nil"/>
              <w:bottom w:val="nil"/>
              <w:right w:val="nil"/>
              <w:insideH w:val="nil"/>
              <w:insideV w:val="nil"/>
            </w:tcBorders>
            <w:shd w:fill="auto" w:val="clear"/>
            <w:vAlign w:val="center"/>
          </w:tcPr>
          <w:p>
            <w:pPr>
              <w:pStyle w:val="Normal"/>
              <w:spacing w:lineRule="auto" w:line="276" w:before="0" w:after="0"/>
              <w:jc w:val="center"/>
              <w:rPr>
                <w:rFonts w:ascii="Corbel" w:hAnsi="Corbel" w:cs="Tahoma"/>
                <w:sz w:val="14"/>
                <w:szCs w:val="19"/>
              </w:rPr>
            </w:pPr>
            <w:r>
              <w:rPr>
                <w:rFonts w:eastAsia="" w:cs="Tahoma" w:eastAsiaTheme="minorEastAsia" w:ascii="Corbel" w:hAnsi="Corbel"/>
                <w:sz w:val="14"/>
                <w:szCs w:val="19"/>
              </w:rPr>
              <w:t>4</w:t>
            </w:r>
          </w:p>
        </w:tc>
        <w:tc>
          <w:tcPr>
            <w:tcW w:w="979" w:type="dxa"/>
            <w:tcBorders>
              <w:top w:val="nil"/>
              <w:left w:val="nil"/>
              <w:bottom w:val="nil"/>
              <w:right w:val="nil"/>
              <w:insideH w:val="nil"/>
              <w:insideV w:val="nil"/>
            </w:tcBorders>
            <w:shd w:fill="auto" w:val="clear"/>
            <w:vAlign w:val="center"/>
          </w:tcPr>
          <w:p>
            <w:pPr>
              <w:pStyle w:val="Normal"/>
              <w:spacing w:lineRule="auto" w:line="276" w:before="0" w:after="0"/>
              <w:jc w:val="center"/>
              <w:rPr>
                <w:rFonts w:ascii="Corbel" w:hAnsi="Corbel" w:cs="Tahoma"/>
                <w:sz w:val="14"/>
                <w:szCs w:val="19"/>
              </w:rPr>
            </w:pPr>
            <w:r>
              <w:rPr>
                <w:rFonts w:eastAsia="" w:cs="Tahoma" w:eastAsiaTheme="minorEastAsia" w:ascii="Corbel" w:hAnsi="Corbel"/>
                <w:sz w:val="14"/>
                <w:szCs w:val="19"/>
              </w:rPr>
              <w:t>5</w:t>
            </w:r>
          </w:p>
        </w:tc>
        <w:tc>
          <w:tcPr>
            <w:tcW w:w="2540" w:type="dxa"/>
            <w:tcBorders>
              <w:top w:val="nil"/>
              <w:left w:val="nil"/>
              <w:bottom w:val="nil"/>
              <w:right w:val="nil"/>
              <w:insideH w:val="nil"/>
              <w:insideV w:val="nil"/>
            </w:tcBorders>
            <w:shd w:fill="auto" w:val="clear"/>
            <w:vAlign w:val="center"/>
          </w:tcPr>
          <w:p>
            <w:pPr>
              <w:pStyle w:val="Normal"/>
              <w:spacing w:lineRule="auto" w:line="276" w:before="0" w:after="0"/>
              <w:jc w:val="center"/>
              <w:rPr>
                <w:rFonts w:ascii="Corbel" w:hAnsi="Corbel" w:cs="Tahoma"/>
                <w:sz w:val="14"/>
                <w:szCs w:val="19"/>
              </w:rPr>
            </w:pPr>
            <w:r>
              <w:rPr>
                <w:rFonts w:eastAsia="" w:cs="Tahoma" w:eastAsiaTheme="minorEastAsia" w:ascii="Corbel" w:hAnsi="Corbel"/>
                <w:sz w:val="14"/>
                <w:szCs w:val="19"/>
              </w:rPr>
              <w:t>6</w:t>
            </w:r>
          </w:p>
        </w:tc>
      </w:tr>
    </w:tbl>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i/>
          <w:i/>
          <w:sz w:val="16"/>
          <w:szCs w:val="19"/>
        </w:rPr>
      </w:pPr>
      <w:r>
        <w:rPr>
          <w:rFonts w:cs="Tahoma" w:ascii="Corbel" w:hAnsi="Corbel"/>
          <w:i/>
          <w:sz w:val="16"/>
          <w:szCs w:val="19"/>
        </w:rPr>
        <w:t>Staramy się łączyć różne style komunikacji, np. 1+4+6; 2+3+5 itp. kolejność testowania materiałów – rotowana; materiały testujemy pojedynczo; na zakończenie – wybór najlepszego materiału.</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numPr>
          <w:ilvl w:val="0"/>
          <w:numId w:val="10"/>
        </w:numPr>
        <w:spacing w:lineRule="auto" w:line="276" w:before="0" w:after="0"/>
        <w:rPr>
          <w:rFonts w:ascii="Corbel" w:hAnsi="Corbel" w:cs="Tahoma"/>
          <w:sz w:val="18"/>
          <w:szCs w:val="19"/>
        </w:rPr>
      </w:pPr>
      <w:r>
        <w:rPr>
          <w:rFonts w:cs="Tahoma" w:ascii="Corbel" w:hAnsi="Corbel"/>
          <w:sz w:val="18"/>
          <w:szCs w:val="19"/>
        </w:rPr>
        <w:t>Co sądzicie o takiej informacji? Co ktoś chce nam powiedzieć?</w:t>
      </w:r>
    </w:p>
    <w:p>
      <w:pPr>
        <w:pStyle w:val="Normal"/>
        <w:numPr>
          <w:ilvl w:val="0"/>
          <w:numId w:val="10"/>
        </w:numPr>
        <w:spacing w:lineRule="auto" w:line="276" w:before="0" w:after="0"/>
        <w:rPr>
          <w:rFonts w:ascii="Corbel" w:hAnsi="Corbel" w:cs="Tahoma"/>
          <w:sz w:val="18"/>
          <w:szCs w:val="19"/>
        </w:rPr>
      </w:pPr>
      <w:r>
        <w:rPr>
          <w:rFonts w:cs="Tahoma" w:ascii="Corbel" w:hAnsi="Corbel"/>
          <w:sz w:val="18"/>
          <w:szCs w:val="19"/>
        </w:rPr>
        <w:t>Jakie to robi na was wrażenie? Jakie to budzi emocje?</w:t>
      </w:r>
    </w:p>
    <w:p>
      <w:pPr>
        <w:pStyle w:val="Normal"/>
        <w:numPr>
          <w:ilvl w:val="0"/>
          <w:numId w:val="10"/>
        </w:numPr>
        <w:spacing w:lineRule="auto" w:line="276" w:before="0" w:after="0"/>
        <w:rPr>
          <w:rFonts w:ascii="Corbel" w:hAnsi="Corbel" w:cs="Tahoma"/>
          <w:sz w:val="18"/>
          <w:szCs w:val="19"/>
        </w:rPr>
      </w:pPr>
      <w:r>
        <w:rPr>
          <w:rFonts w:cs="Tahoma" w:ascii="Corbel" w:hAnsi="Corbel"/>
          <w:sz w:val="18"/>
          <w:szCs w:val="19"/>
        </w:rPr>
        <w:t>Czy to jest ciekawe? Przejrzelibyście taki materiał gdybyście gdzieś na niego trafili?</w:t>
      </w:r>
    </w:p>
    <w:p>
      <w:pPr>
        <w:pStyle w:val="Normal"/>
        <w:numPr>
          <w:ilvl w:val="0"/>
          <w:numId w:val="10"/>
        </w:numPr>
        <w:spacing w:lineRule="auto" w:line="276" w:before="0" w:after="0"/>
        <w:rPr>
          <w:rFonts w:ascii="Corbel" w:hAnsi="Corbel" w:cs="Tahoma"/>
          <w:sz w:val="18"/>
          <w:szCs w:val="19"/>
        </w:rPr>
      </w:pPr>
      <w:r>
        <w:rPr>
          <w:rFonts w:cs="Tahoma" w:ascii="Corbel" w:hAnsi="Corbel"/>
          <w:sz w:val="18"/>
          <w:szCs w:val="19"/>
        </w:rPr>
        <w:t>Gdzie by to musiało być? Gdzie taki komunikat przykułby waszą uwagę?</w:t>
      </w:r>
    </w:p>
    <w:p>
      <w:pPr>
        <w:pStyle w:val="Normal"/>
        <w:numPr>
          <w:ilvl w:val="0"/>
          <w:numId w:val="10"/>
        </w:numPr>
        <w:spacing w:lineRule="auto" w:line="276" w:before="0" w:after="0"/>
        <w:rPr>
          <w:rFonts w:ascii="Corbel" w:hAnsi="Corbel" w:cs="Tahoma"/>
          <w:sz w:val="18"/>
          <w:szCs w:val="19"/>
        </w:rPr>
      </w:pPr>
      <w:r>
        <w:rPr>
          <w:rFonts w:cs="Tahoma" w:ascii="Corbel" w:hAnsi="Corbel"/>
          <w:sz w:val="18"/>
          <w:szCs w:val="19"/>
        </w:rPr>
        <w:t>Skąd wiecie, że można temu tekstowi zaufać, że to, co tu napisano, to prawda?</w:t>
      </w:r>
    </w:p>
    <w:p>
      <w:pPr>
        <w:pStyle w:val="Normal"/>
        <w:numPr>
          <w:ilvl w:val="0"/>
          <w:numId w:val="10"/>
        </w:numPr>
        <w:spacing w:lineRule="auto" w:line="276" w:before="0" w:after="0"/>
        <w:rPr>
          <w:rFonts w:ascii="Corbel" w:hAnsi="Corbel" w:cs="Tahoma"/>
          <w:sz w:val="18"/>
          <w:szCs w:val="19"/>
        </w:rPr>
      </w:pPr>
      <w:r>
        <w:rPr>
          <w:rFonts w:cs="Tahoma" w:ascii="Corbel" w:hAnsi="Corbel"/>
          <w:sz w:val="18"/>
          <w:szCs w:val="19"/>
        </w:rPr>
        <w:t>Czy ten tekst sprawiłby, że zaczęlibyście się inaczej zachowywać, inaczej postępować?</w:t>
      </w:r>
    </w:p>
    <w:p>
      <w:pPr>
        <w:pStyle w:val="Normal"/>
        <w:numPr>
          <w:ilvl w:val="0"/>
          <w:numId w:val="10"/>
        </w:numPr>
        <w:spacing w:lineRule="auto" w:line="276" w:before="0" w:after="0"/>
        <w:rPr>
          <w:rFonts w:ascii="Corbel" w:hAnsi="Corbel" w:cs="Tahoma"/>
          <w:sz w:val="18"/>
          <w:szCs w:val="19"/>
        </w:rPr>
      </w:pPr>
      <w:r>
        <w:rPr>
          <w:rFonts w:cs="Tahoma" w:ascii="Corbel" w:hAnsi="Corbel"/>
          <w:sz w:val="18"/>
          <w:szCs w:val="19"/>
        </w:rPr>
        <w:t xml:space="preserve">Co by się zmieniło? Dlaczego? </w:t>
      </w:r>
    </w:p>
    <w:p>
      <w:pPr>
        <w:pStyle w:val="Normal"/>
        <w:numPr>
          <w:ilvl w:val="0"/>
          <w:numId w:val="10"/>
        </w:numPr>
        <w:spacing w:lineRule="auto" w:line="276" w:before="0" w:after="0"/>
        <w:rPr>
          <w:rFonts w:ascii="Corbel" w:hAnsi="Corbel" w:cs="Tahoma"/>
          <w:sz w:val="18"/>
          <w:szCs w:val="19"/>
        </w:rPr>
      </w:pPr>
      <w:r>
        <w:rPr>
          <w:rFonts w:cs="Tahoma" w:ascii="Corbel" w:hAnsi="Corbel"/>
          <w:sz w:val="18"/>
          <w:szCs w:val="19"/>
        </w:rPr>
        <w:t>Do kogo taki komunikat może przemówić? A do kogo na pewno nie?</w:t>
      </w:r>
    </w:p>
    <w:p>
      <w:pPr>
        <w:pStyle w:val="Normal"/>
        <w:numPr>
          <w:ilvl w:val="0"/>
          <w:numId w:val="10"/>
        </w:numPr>
        <w:spacing w:lineRule="auto" w:line="276" w:before="0" w:after="0"/>
        <w:rPr>
          <w:rFonts w:ascii="Corbel" w:hAnsi="Corbel" w:cs="Tahoma"/>
          <w:i/>
          <w:i/>
          <w:sz w:val="18"/>
          <w:szCs w:val="19"/>
        </w:rPr>
      </w:pPr>
      <w:r>
        <w:rPr>
          <w:rFonts w:cs="Tahoma" w:ascii="Corbel" w:hAnsi="Corbel"/>
          <w:sz w:val="18"/>
          <w:szCs w:val="19"/>
        </w:rPr>
        <w:t xml:space="preserve">Gdzie taki tekst mógłby się pojawić? Gdzie moglibyście na niego trafić? </w:t>
      </w:r>
      <w:r>
        <w:rPr>
          <w:rFonts w:cs="Tahoma" w:ascii="Corbel" w:hAnsi="Corbel"/>
          <w:i/>
          <w:sz w:val="18"/>
          <w:szCs w:val="19"/>
        </w:rPr>
        <w:t>Dokładnie dopytujemy: jeśli w przychodni – to jakiej, gdzie dokładnie ma leżeć ten materiał? Jeśli szkoła, to gdzie w szkole, jeśli fryzjer, to gdzie…</w:t>
      </w:r>
    </w:p>
    <w:p>
      <w:pPr>
        <w:pStyle w:val="Normal"/>
        <w:numPr>
          <w:ilvl w:val="0"/>
          <w:numId w:val="10"/>
        </w:numPr>
        <w:spacing w:lineRule="auto" w:line="276" w:before="0" w:after="0"/>
        <w:rPr>
          <w:rFonts w:ascii="Corbel" w:hAnsi="Corbel" w:cs="Tahoma"/>
          <w:sz w:val="18"/>
          <w:szCs w:val="19"/>
        </w:rPr>
      </w:pPr>
      <w:r>
        <w:rPr>
          <w:rFonts w:cs="Tahoma" w:ascii="Corbel" w:hAnsi="Corbel"/>
          <w:sz w:val="18"/>
          <w:szCs w:val="19"/>
        </w:rPr>
        <w:t>Jaką ocenę szkolną (1-6) byście postawili temu materiałowi?</w:t>
      </w:r>
    </w:p>
    <w:p>
      <w:pPr>
        <w:pStyle w:val="Normal"/>
        <w:spacing w:lineRule="auto" w:line="276" w:before="0" w:after="0"/>
        <w:rPr>
          <w:rFonts w:ascii="Corbel" w:hAnsi="Corbel" w:cs="Tahoma"/>
          <w:b/>
          <w:b/>
          <w:sz w:val="18"/>
          <w:szCs w:val="19"/>
        </w:rPr>
      </w:pPr>
      <w:r>
        <w:rPr>
          <w:rFonts w:cs="Tahoma" w:ascii="Corbel" w:hAnsi="Corbel"/>
          <w:b/>
          <w:sz w:val="18"/>
          <w:szCs w:val="19"/>
        </w:rPr>
      </w:r>
    </w:p>
    <w:p>
      <w:pPr>
        <w:pStyle w:val="Normal"/>
        <w:spacing w:lineRule="auto" w:line="276" w:before="0" w:after="0"/>
        <w:rPr>
          <w:rFonts w:ascii="Corbel" w:hAnsi="Corbel" w:cs="Tahoma"/>
          <w:b/>
          <w:b/>
          <w:sz w:val="18"/>
          <w:szCs w:val="19"/>
        </w:rPr>
      </w:pPr>
      <w:r>
        <w:rPr>
          <w:rFonts w:cs="Tahoma" w:ascii="Corbel" w:hAnsi="Corbel"/>
          <w:b/>
          <w:sz w:val="18"/>
          <w:szCs w:val="19"/>
        </w:rPr>
        <w:t>PODSUMOWANIE</w:t>
      </w:r>
    </w:p>
    <w:p>
      <w:pPr>
        <w:pStyle w:val="ListParagraph"/>
        <w:numPr>
          <w:ilvl w:val="0"/>
          <w:numId w:val="11"/>
        </w:numPr>
        <w:spacing w:before="0" w:after="0"/>
        <w:rPr>
          <w:rFonts w:ascii="Corbel" w:hAnsi="Corbel" w:cs="Tahoma"/>
          <w:sz w:val="18"/>
          <w:szCs w:val="19"/>
        </w:rPr>
      </w:pPr>
      <w:r>
        <w:rPr>
          <w:rFonts w:cs="Tahoma" w:ascii="Corbel" w:hAnsi="Corbel"/>
          <w:sz w:val="18"/>
          <w:szCs w:val="19"/>
        </w:rPr>
        <w:t>Który z tych sposobów komunikacji najbardziej do was przemówił? Który skłoniłby was do zrobienia testu?</w:t>
      </w:r>
    </w:p>
    <w:p>
      <w:pPr>
        <w:pStyle w:val="ListParagraph"/>
        <w:numPr>
          <w:ilvl w:val="0"/>
          <w:numId w:val="11"/>
        </w:numPr>
        <w:spacing w:before="0" w:after="0"/>
        <w:rPr>
          <w:rFonts w:ascii="Corbel" w:hAnsi="Corbel" w:cs="Tahoma"/>
          <w:sz w:val="18"/>
          <w:szCs w:val="19"/>
        </w:rPr>
      </w:pPr>
      <w:r>
        <w:rPr>
          <w:rFonts w:cs="Tahoma" w:ascii="Corbel" w:hAnsi="Corbel"/>
          <w:sz w:val="18"/>
          <w:szCs w:val="19"/>
        </w:rPr>
        <w:t>Co w nim takiego jest?</w:t>
      </w:r>
    </w:p>
    <w:p>
      <w:pPr>
        <w:pStyle w:val="ListParagraph"/>
        <w:numPr>
          <w:ilvl w:val="0"/>
          <w:numId w:val="11"/>
        </w:numPr>
        <w:spacing w:before="0" w:after="0"/>
        <w:rPr>
          <w:rFonts w:ascii="Corbel" w:hAnsi="Corbel" w:cs="Tahoma"/>
          <w:sz w:val="18"/>
          <w:szCs w:val="19"/>
        </w:rPr>
      </w:pPr>
      <w:r>
        <w:rPr>
          <w:rFonts w:cs="Tahoma" w:ascii="Corbel" w:hAnsi="Corbel"/>
          <w:sz w:val="18"/>
          <w:szCs w:val="19"/>
        </w:rPr>
        <w:t>Czy ten komunikat można jakoś poprawić, ulepszyć? Jak?</w:t>
      </w:r>
    </w:p>
    <w:p>
      <w:pPr>
        <w:pStyle w:val="ListParagraph"/>
        <w:numPr>
          <w:ilvl w:val="0"/>
          <w:numId w:val="11"/>
        </w:numPr>
        <w:spacing w:before="0" w:after="0"/>
        <w:rPr>
          <w:rFonts w:ascii="Corbel" w:hAnsi="Corbel" w:cs="Tahoma"/>
          <w:sz w:val="18"/>
          <w:szCs w:val="19"/>
        </w:rPr>
      </w:pPr>
      <w:r>
        <w:rPr>
          <w:rFonts w:cs="Tahoma" w:ascii="Corbel" w:hAnsi="Corbel"/>
          <w:sz w:val="18"/>
          <w:szCs w:val="19"/>
        </w:rPr>
        <w:t>Czy w ogóle warto takie informacje przekazywać ludziom? Dlaczego tak/nie?</w:t>
      </w:r>
    </w:p>
    <w:p>
      <w:pPr>
        <w:pStyle w:val="Normal"/>
        <w:spacing w:lineRule="auto" w:line="276" w:before="0" w:after="0"/>
        <w:rPr>
          <w:rFonts w:ascii="Corbel" w:hAnsi="Corbel" w:cs="Tahoma"/>
          <w:color w:val="FF0000"/>
          <w:sz w:val="18"/>
          <w:szCs w:val="19"/>
        </w:rPr>
      </w:pPr>
      <w:r>
        <w:rPr>
          <w:rFonts w:cs="Tahoma" w:ascii="Corbel" w:hAnsi="Corbel"/>
          <w:color w:val="FF0000"/>
          <w:sz w:val="18"/>
          <w:szCs w:val="19"/>
        </w:rPr>
      </w:r>
    </w:p>
    <w:p>
      <w:pPr>
        <w:pStyle w:val="Normal"/>
        <w:spacing w:lineRule="auto" w:line="276" w:before="0" w:after="0"/>
        <w:rPr>
          <w:rFonts w:ascii="Corbel" w:hAnsi="Corbel" w:cs="Tahoma"/>
          <w:i/>
          <w:i/>
          <w:sz w:val="16"/>
          <w:szCs w:val="19"/>
        </w:rPr>
      </w:pPr>
      <w:r>
        <w:rPr>
          <w:rFonts w:cs="Tahoma" w:ascii="Corbel" w:hAnsi="Corbel"/>
          <w:i/>
          <w:sz w:val="16"/>
          <w:szCs w:val="19"/>
        </w:rPr>
        <w:t>ZACHĘCANIE DO ROBIENIA TESTÓW</w:t>
      </w:r>
    </w:p>
    <w:p>
      <w:pPr>
        <w:pStyle w:val="Normal"/>
        <w:spacing w:lineRule="auto" w:line="276" w:before="0" w:after="0"/>
        <w:rPr>
          <w:rFonts w:ascii="Corbel" w:hAnsi="Corbel" w:cs="Tahoma"/>
          <w:i/>
          <w:i/>
          <w:sz w:val="16"/>
          <w:szCs w:val="19"/>
        </w:rPr>
      </w:pPr>
      <w:r>
        <w:rPr/>
        <w:drawing>
          <wp:inline distT="0" distB="0" distL="19050" distR="6985">
            <wp:extent cx="2564765" cy="485775"/>
            <wp:effectExtent l="0" t="0" r="0" b="0"/>
            <wp:docPr id="58" name="Obraz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Obraz 40" descr=""/>
                    <pic:cNvPicPr>
                      <a:picLocks noChangeAspect="1" noChangeArrowheads="1"/>
                    </pic:cNvPicPr>
                  </pic:nvPicPr>
                  <pic:blipFill>
                    <a:blip r:embed="rId79"/>
                    <a:srcRect l="14548" t="37066" r="40957" b="47952"/>
                    <a:stretch>
                      <a:fillRect/>
                    </a:stretch>
                  </pic:blipFill>
                  <pic:spPr bwMode="auto">
                    <a:xfrm>
                      <a:off x="0" y="0"/>
                      <a:ext cx="2564765" cy="485775"/>
                    </a:xfrm>
                    <a:prstGeom prst="rect">
                      <a:avLst/>
                    </a:prstGeom>
                  </pic:spPr>
                </pic:pic>
              </a:graphicData>
            </a:graphic>
          </wp:inline>
        </w:drawing>
      </w:r>
    </w:p>
    <w:p>
      <w:pPr>
        <w:pStyle w:val="Normal"/>
        <w:spacing w:lineRule="auto" w:line="276" w:before="0" w:after="0"/>
        <w:rPr>
          <w:rFonts w:ascii="Corbel" w:hAnsi="Corbel" w:cs="Tahoma"/>
          <w:i/>
          <w:i/>
          <w:sz w:val="16"/>
          <w:szCs w:val="19"/>
        </w:rPr>
      </w:pPr>
      <w:r>
        <w:rPr>
          <w:rFonts w:cs="Tahoma" w:ascii="Corbel" w:hAnsi="Corbel"/>
          <w:i/>
          <w:sz w:val="16"/>
          <w:szCs w:val="19"/>
        </w:rPr>
        <w:t xml:space="preserve">Testujemy wszystkie wskazane wyżej materiały, rotowana kolejność omawiania poszczególnych materiałów; </w:t>
      </w:r>
      <w:r>
        <w:rPr>
          <w:rFonts w:cs="Tahoma" w:ascii="Corbel" w:hAnsi="Corbel"/>
          <w:i/>
          <w:sz w:val="18"/>
          <w:szCs w:val="19"/>
        </w:rPr>
        <w:t>materiały testujemy pojedynczo; na zakończenie – wybór najlepszego materiału.</w:t>
      </w:r>
    </w:p>
    <w:p>
      <w:pPr>
        <w:pStyle w:val="Normal"/>
        <w:numPr>
          <w:ilvl w:val="0"/>
          <w:numId w:val="10"/>
        </w:numPr>
        <w:spacing w:lineRule="auto" w:line="276" w:before="0" w:after="0"/>
        <w:rPr>
          <w:rFonts w:ascii="Corbel" w:hAnsi="Corbel" w:cs="Tahoma"/>
          <w:sz w:val="18"/>
          <w:szCs w:val="19"/>
        </w:rPr>
      </w:pPr>
      <w:r>
        <w:rPr>
          <w:rFonts w:cs="Tahoma" w:ascii="Corbel" w:hAnsi="Corbel"/>
          <w:sz w:val="18"/>
          <w:szCs w:val="19"/>
        </w:rPr>
        <w:t>Co sądzicie o takiej informacji? Co ktoś chce nam powiedzieć?</w:t>
      </w:r>
    </w:p>
    <w:p>
      <w:pPr>
        <w:pStyle w:val="Normal"/>
        <w:numPr>
          <w:ilvl w:val="0"/>
          <w:numId w:val="10"/>
        </w:numPr>
        <w:spacing w:lineRule="auto" w:line="276" w:before="0" w:after="0"/>
        <w:rPr>
          <w:rFonts w:ascii="Corbel" w:hAnsi="Corbel" w:cs="Tahoma"/>
          <w:sz w:val="18"/>
          <w:szCs w:val="19"/>
        </w:rPr>
      </w:pPr>
      <w:r>
        <w:rPr>
          <w:rFonts w:cs="Tahoma" w:ascii="Corbel" w:hAnsi="Corbel"/>
          <w:sz w:val="18"/>
          <w:szCs w:val="19"/>
        </w:rPr>
        <w:t>Jakie to robi na was wrażenie? Jakie to budzi emocje?</w:t>
      </w:r>
    </w:p>
    <w:p>
      <w:pPr>
        <w:pStyle w:val="Normal"/>
        <w:numPr>
          <w:ilvl w:val="0"/>
          <w:numId w:val="10"/>
        </w:numPr>
        <w:spacing w:lineRule="auto" w:line="276" w:before="0" w:after="0"/>
        <w:rPr>
          <w:rFonts w:ascii="Corbel" w:hAnsi="Corbel" w:cs="Tahoma"/>
          <w:sz w:val="18"/>
          <w:szCs w:val="19"/>
        </w:rPr>
      </w:pPr>
      <w:r>
        <w:rPr>
          <w:rFonts w:cs="Tahoma" w:ascii="Corbel" w:hAnsi="Corbel"/>
          <w:sz w:val="18"/>
          <w:szCs w:val="19"/>
        </w:rPr>
        <w:t>Jak rozumiecie ten tekst? Czy dowiedzieliście się z niego czegoś nowego?</w:t>
      </w:r>
    </w:p>
    <w:p>
      <w:pPr>
        <w:pStyle w:val="Normal"/>
        <w:numPr>
          <w:ilvl w:val="0"/>
          <w:numId w:val="10"/>
        </w:numPr>
        <w:spacing w:lineRule="auto" w:line="276" w:before="0" w:after="0"/>
        <w:rPr>
          <w:rFonts w:ascii="Corbel" w:hAnsi="Corbel" w:cs="Tahoma"/>
          <w:sz w:val="18"/>
          <w:szCs w:val="19"/>
        </w:rPr>
      </w:pPr>
      <w:r>
        <w:rPr>
          <w:rFonts w:cs="Tahoma" w:ascii="Corbel" w:hAnsi="Corbel"/>
          <w:sz w:val="18"/>
          <w:szCs w:val="19"/>
        </w:rPr>
        <w:t>Czy to skłania was do działania? Jakiego, co dokładnie byście zrobili? Dlaczego?</w:t>
      </w:r>
    </w:p>
    <w:p>
      <w:pPr>
        <w:pStyle w:val="Normal"/>
        <w:numPr>
          <w:ilvl w:val="0"/>
          <w:numId w:val="10"/>
        </w:numPr>
        <w:spacing w:lineRule="auto" w:line="276" w:before="0" w:after="0"/>
        <w:rPr>
          <w:rFonts w:ascii="Corbel" w:hAnsi="Corbel" w:cs="Tahoma"/>
          <w:sz w:val="18"/>
          <w:szCs w:val="19"/>
        </w:rPr>
      </w:pPr>
      <w:r>
        <w:rPr>
          <w:rFonts w:cs="Tahoma" w:ascii="Corbel" w:hAnsi="Corbel"/>
          <w:sz w:val="18"/>
          <w:szCs w:val="19"/>
        </w:rPr>
        <w:t>Do kogo taki komunikat może przemówić? A do kogo na pewno nie?</w:t>
      </w:r>
    </w:p>
    <w:p>
      <w:pPr>
        <w:pStyle w:val="Normal"/>
        <w:numPr>
          <w:ilvl w:val="0"/>
          <w:numId w:val="10"/>
        </w:numPr>
        <w:spacing w:lineRule="auto" w:line="276" w:before="0" w:after="0"/>
        <w:rPr>
          <w:rFonts w:ascii="Corbel" w:hAnsi="Corbel" w:cs="Tahoma"/>
          <w:i/>
          <w:i/>
          <w:sz w:val="18"/>
          <w:szCs w:val="19"/>
        </w:rPr>
      </w:pPr>
      <w:r>
        <w:rPr>
          <w:rFonts w:cs="Tahoma" w:ascii="Corbel" w:hAnsi="Corbel"/>
          <w:sz w:val="18"/>
          <w:szCs w:val="19"/>
        </w:rPr>
        <w:t xml:space="preserve">Gdzie taki tekst mógłby się pojawić? Gdzie moglibyście na niego trafić? </w:t>
      </w:r>
      <w:r>
        <w:rPr>
          <w:rFonts w:cs="Tahoma" w:ascii="Corbel" w:hAnsi="Corbel"/>
          <w:i/>
          <w:sz w:val="18"/>
          <w:szCs w:val="19"/>
        </w:rPr>
        <w:t>Dokładnie dopytujemy: jeśli w przychodni – to jakiej, gdzie dokładnie ma leżeć ten materiał? Jeśli szkoła, to gdzie w szkole, jeśli fryzjer, to gdzie…</w:t>
      </w:r>
    </w:p>
    <w:p>
      <w:pPr>
        <w:pStyle w:val="Normal"/>
        <w:numPr>
          <w:ilvl w:val="0"/>
          <w:numId w:val="10"/>
        </w:numPr>
        <w:spacing w:lineRule="auto" w:line="276" w:before="0" w:after="0"/>
        <w:rPr>
          <w:rFonts w:ascii="Corbel" w:hAnsi="Corbel" w:cs="Tahoma"/>
          <w:sz w:val="18"/>
          <w:szCs w:val="19"/>
        </w:rPr>
      </w:pPr>
      <w:r>
        <w:rPr>
          <w:rFonts w:cs="Tahoma" w:ascii="Corbel" w:hAnsi="Corbel"/>
          <w:sz w:val="18"/>
          <w:szCs w:val="19"/>
        </w:rPr>
        <w:t>Jaką ocenę szkolną (1-6) byście postawili temu materiałowi?</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b/>
          <w:b/>
          <w:sz w:val="18"/>
          <w:szCs w:val="19"/>
        </w:rPr>
      </w:pPr>
      <w:r>
        <w:rPr>
          <w:rFonts w:cs="Tahoma" w:ascii="Corbel" w:hAnsi="Corbel"/>
          <w:b/>
          <w:sz w:val="18"/>
          <w:szCs w:val="19"/>
        </w:rPr>
        <w:t>PODSUMOWANIE</w:t>
      </w:r>
    </w:p>
    <w:p>
      <w:pPr>
        <w:pStyle w:val="ListParagraph"/>
        <w:numPr>
          <w:ilvl w:val="0"/>
          <w:numId w:val="11"/>
        </w:numPr>
        <w:spacing w:before="0" w:after="0"/>
        <w:rPr>
          <w:rFonts w:ascii="Corbel" w:hAnsi="Corbel" w:cs="Tahoma"/>
          <w:sz w:val="18"/>
          <w:szCs w:val="19"/>
        </w:rPr>
      </w:pPr>
      <w:r>
        <w:rPr>
          <w:rFonts w:cs="Tahoma" w:ascii="Corbel" w:hAnsi="Corbel"/>
          <w:sz w:val="18"/>
          <w:szCs w:val="19"/>
        </w:rPr>
        <w:t>Który z tych sposobów komunikacji najbardziej do was przemówił? Który skłoniłby was do zrobienia testu?</w:t>
      </w:r>
    </w:p>
    <w:p>
      <w:pPr>
        <w:pStyle w:val="ListParagraph"/>
        <w:numPr>
          <w:ilvl w:val="0"/>
          <w:numId w:val="11"/>
        </w:numPr>
        <w:spacing w:before="0" w:after="0"/>
        <w:rPr>
          <w:rFonts w:ascii="Corbel" w:hAnsi="Corbel" w:cs="Tahoma"/>
          <w:sz w:val="18"/>
          <w:szCs w:val="19"/>
        </w:rPr>
      </w:pPr>
      <w:r>
        <w:rPr>
          <w:rFonts w:cs="Tahoma" w:ascii="Corbel" w:hAnsi="Corbel"/>
          <w:sz w:val="18"/>
          <w:szCs w:val="19"/>
        </w:rPr>
        <w:t>Co w nim takiego jest?</w:t>
      </w:r>
    </w:p>
    <w:p>
      <w:pPr>
        <w:pStyle w:val="ListParagraph"/>
        <w:numPr>
          <w:ilvl w:val="0"/>
          <w:numId w:val="11"/>
        </w:numPr>
        <w:spacing w:before="0" w:after="0"/>
        <w:rPr>
          <w:rFonts w:ascii="Corbel" w:hAnsi="Corbel" w:cs="Tahoma"/>
          <w:sz w:val="18"/>
          <w:szCs w:val="19"/>
        </w:rPr>
      </w:pPr>
      <w:r>
        <w:rPr>
          <w:rFonts w:cs="Tahoma" w:ascii="Corbel" w:hAnsi="Corbel"/>
          <w:sz w:val="18"/>
          <w:szCs w:val="19"/>
        </w:rPr>
        <w:t>Czy ten komunikat można jakoś poprawić, ulepszyć? Jak?</w:t>
      </w:r>
    </w:p>
    <w:p>
      <w:pPr>
        <w:pStyle w:val="Normal"/>
        <w:spacing w:lineRule="auto" w:line="276" w:before="0" w:after="0"/>
        <w:rPr>
          <w:rFonts w:ascii="Corbel" w:hAnsi="Corbel" w:cs="Tahoma"/>
          <w:color w:val="FF0000"/>
          <w:sz w:val="18"/>
          <w:szCs w:val="19"/>
        </w:rPr>
      </w:pPr>
      <w:r>
        <w:rPr>
          <w:rFonts w:cs="Tahoma" w:ascii="Corbel" w:hAnsi="Corbel"/>
          <w:color w:val="FF0000"/>
          <w:sz w:val="18"/>
          <w:szCs w:val="19"/>
        </w:rPr>
      </w:r>
    </w:p>
    <w:p>
      <w:pPr>
        <w:pStyle w:val="Normal"/>
        <w:spacing w:lineRule="auto" w:line="276" w:before="0" w:after="0"/>
        <w:rPr>
          <w:rFonts w:ascii="Corbel" w:hAnsi="Corbel" w:cs="Tahoma"/>
          <w:sz w:val="18"/>
          <w:szCs w:val="19"/>
        </w:rPr>
      </w:pPr>
      <w:r>
        <w:rPr>
          <w:rFonts w:cs="Tahoma" w:ascii="Corbel" w:hAnsi="Corbel"/>
          <w:sz w:val="18"/>
          <w:szCs w:val="19"/>
        </w:rPr>
      </w:r>
    </w:p>
    <w:tbl>
      <w:tblPr>
        <w:tblW w:w="9180" w:type="dxa"/>
        <w:jc w:val="left"/>
        <w:tblInd w:w="0" w:type="dxa"/>
        <w:tblBorders/>
        <w:tblCellMar>
          <w:top w:w="0" w:type="dxa"/>
          <w:left w:w="108" w:type="dxa"/>
          <w:bottom w:w="0" w:type="dxa"/>
          <w:right w:w="108" w:type="dxa"/>
        </w:tblCellMar>
        <w:tblLook w:firstRow="1" w:noVBand="0" w:lastRow="0" w:firstColumn="1" w:lastColumn="0" w:noHBand="0" w:val="00a0"/>
      </w:tblPr>
      <w:tblGrid>
        <w:gridCol w:w="377"/>
        <w:gridCol w:w="7529"/>
        <w:gridCol w:w="1274"/>
      </w:tblGrid>
      <w:tr>
        <w:trPr/>
        <w:tc>
          <w:tcPr>
            <w:tcW w:w="377"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6.</w:t>
            </w:r>
          </w:p>
        </w:tc>
        <w:tc>
          <w:tcPr>
            <w:tcW w:w="7529"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 xml:space="preserve">Na zakończenie – ankieta </w:t>
            </w:r>
          </w:p>
        </w:tc>
        <w:tc>
          <w:tcPr>
            <w:tcW w:w="1274" w:type="dxa"/>
            <w:tcBorders/>
            <w:shd w:color="auto" w:fill="D6E3BC" w:val="clear"/>
          </w:tcPr>
          <w:p>
            <w:pPr>
              <w:pStyle w:val="Normal"/>
              <w:spacing w:lineRule="auto" w:line="276" w:before="0" w:after="0"/>
              <w:jc w:val="center"/>
              <w:rPr>
                <w:rFonts w:ascii="Corbel" w:hAnsi="Corbel" w:cs="Candara"/>
                <w:b/>
                <w:b/>
                <w:bCs/>
                <w:sz w:val="18"/>
                <w:szCs w:val="19"/>
              </w:rPr>
            </w:pPr>
            <w:r>
              <w:rPr>
                <w:rFonts w:cs="Candara" w:ascii="Corbel" w:hAnsi="Corbel"/>
                <w:b/>
                <w:bCs/>
                <w:sz w:val="18"/>
                <w:szCs w:val="19"/>
              </w:rPr>
              <w:t>(10 min.)</w:t>
            </w:r>
          </w:p>
        </w:tc>
      </w:tr>
    </w:tbl>
    <w:p>
      <w:pPr>
        <w:pStyle w:val="Normal"/>
        <w:spacing w:lineRule="auto" w:line="276" w:before="0" w:after="0"/>
        <w:rPr>
          <w:rFonts w:ascii="Corbel" w:hAnsi="Corbel" w:cs="Calibri" w:cstheme="minorHAnsi"/>
          <w:i/>
          <w:i/>
          <w:color w:val="76923C" w:themeColor="accent3" w:themeShade="bf"/>
          <w:sz w:val="16"/>
          <w:szCs w:val="19"/>
        </w:rPr>
      </w:pPr>
      <w:r>
        <w:rPr>
          <w:rFonts w:cs="Calibri" w:ascii="Corbel" w:hAnsi="Corbel" w:cstheme="minorHAnsi"/>
          <w:i/>
          <w:color w:val="76923C" w:themeColor="accent3" w:themeShade="bf"/>
          <w:sz w:val="16"/>
          <w:szCs w:val="19"/>
        </w:rPr>
        <w:t>Cel: zebranie danych (niejawnych) nt. zachowań seksualnych osób uczestniczących w badaniu; dane również zostaną wykorzystane do opracowania typologii respondentów – barier i motywów do zmiany postaw.</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sz w:val="18"/>
          <w:szCs w:val="19"/>
        </w:rPr>
      </w:pPr>
      <w:r>
        <w:rPr>
          <w:rFonts w:cs="Tahoma" w:ascii="Corbel" w:hAnsi="Corbel"/>
          <w:sz w:val="18"/>
          <w:szCs w:val="19"/>
        </w:rPr>
        <w:t xml:space="preserve">W ankiecie – którą badani będą wypełniać anonimowo i wkładać do zaklejonej koperty, znajdą się pytania o: </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b/>
          <w:b/>
          <w:sz w:val="18"/>
          <w:szCs w:val="19"/>
        </w:rPr>
      </w:pPr>
      <w:r>
        <w:rPr>
          <w:rFonts w:cs="Tahoma" w:ascii="Corbel" w:hAnsi="Corbel"/>
          <w:b/>
          <w:sz w:val="18"/>
          <w:szCs w:val="19"/>
        </w:rPr>
        <w:t>POTENCJALNE CZYNNIKI RYZYKA</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liczba partnerów seksualnych</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stosunki niezabezpieczone prezerwatywą</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przypadkowe kontakty seksualne</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kontakty seksualne z osobami sprzedającymi usługi seksualne</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partner o nieznanym statusie serologicznym</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nadużywanie alkoholu skutkujące utratą świadomości</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zażywanie środków psychoaktywnych</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kontakty seksualne pod wpływem alkoholu lub środków psychoaktywnych</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podróże w celach służbowych i prywatnych</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mieszkanie/ praca za granicą</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 xml:space="preserve">kontakty seksualne z obcokrajowcami </w:t>
      </w:r>
    </w:p>
    <w:p>
      <w:pPr>
        <w:pStyle w:val="Normal"/>
        <w:spacing w:lineRule="auto" w:line="276" w:before="0" w:after="0"/>
        <w:ind w:left="360" w:hanging="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b/>
          <w:b/>
          <w:sz w:val="18"/>
          <w:szCs w:val="19"/>
        </w:rPr>
      </w:pPr>
      <w:r>
        <w:rPr>
          <w:rFonts w:cs="Tahoma" w:ascii="Corbel" w:hAnsi="Corbel"/>
          <w:b/>
          <w:sz w:val="18"/>
          <w:szCs w:val="19"/>
        </w:rPr>
        <w:t>CHARAKTERYSTYKĘ ZACHOWAŃ SEKSUALNYCH</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preferencje seksualne</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orientacja seksualna</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skłonność do podejmowania ryzyka w życiu</w:t>
      </w:r>
    </w:p>
    <w:p>
      <w:pPr>
        <w:pStyle w:val="Normal"/>
        <w:numPr>
          <w:ilvl w:val="0"/>
          <w:numId w:val="10"/>
        </w:numPr>
        <w:spacing w:lineRule="auto" w:line="276" w:before="0" w:after="0"/>
        <w:jc w:val="left"/>
        <w:rPr>
          <w:rFonts w:ascii="Corbel" w:hAnsi="Corbel" w:cs="Tahoma"/>
          <w:sz w:val="18"/>
          <w:szCs w:val="19"/>
        </w:rPr>
      </w:pPr>
      <w:r>
        <w:rPr>
          <w:rFonts w:cs="Tahoma" w:ascii="Corbel" w:hAnsi="Corbel"/>
          <w:sz w:val="18"/>
          <w:szCs w:val="19"/>
        </w:rPr>
        <w:t xml:space="preserve">odniesienie ryzyka zakażenia do własnej osoby </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tabs>
          <w:tab w:val="left" w:pos="-720" w:leader="none"/>
          <w:tab w:val="left" w:pos="0" w:leader="none"/>
          <w:tab w:val="left" w:pos="1287" w:leader="none"/>
        </w:tabs>
        <w:spacing w:lineRule="auto" w:line="276" w:before="0" w:after="0"/>
        <w:jc w:val="left"/>
        <w:rPr>
          <w:rFonts w:ascii="Corbel" w:hAnsi="Corbel" w:cs="Tahoma"/>
          <w:i/>
          <w:i/>
          <w:sz w:val="18"/>
          <w:szCs w:val="19"/>
        </w:rPr>
      </w:pPr>
      <w:r>
        <w:rPr>
          <w:rFonts w:cs="Tahoma" w:ascii="Corbel" w:hAnsi="Corbel"/>
          <w:i/>
          <w:sz w:val="18"/>
          <w:szCs w:val="19"/>
        </w:rPr>
        <w:t>Podziękować i zakończyć</w:t>
      </w:r>
    </w:p>
    <w:p>
      <w:pPr>
        <w:pStyle w:val="Normal"/>
        <w:tabs>
          <w:tab w:val="left" w:pos="7650" w:leader="none"/>
        </w:tabs>
        <w:spacing w:lineRule="auto" w:line="276" w:before="0" w:after="0"/>
        <w:rPr>
          <w:rFonts w:ascii="Corbel" w:hAnsi="Corbel" w:cs="Calibri" w:cstheme="minorHAnsi"/>
          <w:sz w:val="16"/>
          <w:szCs w:val="20"/>
        </w:rPr>
      </w:pPr>
      <w:r>
        <w:rPr>
          <w:rFonts w:cs="Calibri" w:cstheme="minorHAnsi" w:ascii="Corbel" w:hAnsi="Corbel"/>
          <w:sz w:val="16"/>
          <w:szCs w:val="20"/>
        </w:rPr>
      </w:r>
    </w:p>
    <w:p>
      <w:pPr>
        <w:pStyle w:val="Normal"/>
        <w:tabs>
          <w:tab w:val="left" w:pos="7650" w:leader="none"/>
        </w:tabs>
        <w:spacing w:lineRule="auto" w:line="276" w:before="0" w:after="0"/>
        <w:rPr>
          <w:rFonts w:ascii="Corbel" w:hAnsi="Corbel" w:cs="Calibri" w:cstheme="minorHAnsi"/>
          <w:sz w:val="16"/>
          <w:szCs w:val="20"/>
        </w:rPr>
      </w:pPr>
      <w:r>
        <w:rPr>
          <w:rFonts w:cs="Calibri" w:cstheme="minorHAnsi" w:ascii="Corbel" w:hAnsi="Corbel"/>
          <w:sz w:val="16"/>
          <w:szCs w:val="20"/>
        </w:rPr>
      </w:r>
    </w:p>
    <w:p>
      <w:pPr>
        <w:pStyle w:val="Normal"/>
        <w:tabs>
          <w:tab w:val="left" w:pos="7650" w:leader="none"/>
        </w:tabs>
        <w:spacing w:lineRule="auto" w:line="276" w:before="0" w:after="0"/>
        <w:rPr>
          <w:rFonts w:ascii="Corbel" w:hAnsi="Corbel" w:cs="Calibri" w:cstheme="minorHAnsi"/>
          <w:sz w:val="18"/>
          <w:szCs w:val="20"/>
        </w:rPr>
      </w:pPr>
      <w:r>
        <w:rPr>
          <w:rFonts w:cs="Calibri" w:cstheme="minorHAnsi" w:ascii="Corbel" w:hAnsi="Corbel"/>
          <w:sz w:val="18"/>
          <w:szCs w:val="20"/>
        </w:rPr>
      </w:r>
    </w:p>
    <w:p>
      <w:pPr>
        <w:pStyle w:val="Normal"/>
        <w:tabs>
          <w:tab w:val="left" w:pos="7650" w:leader="none"/>
        </w:tabs>
        <w:spacing w:lineRule="auto" w:line="276" w:before="0" w:after="0"/>
        <w:rPr>
          <w:rFonts w:ascii="Corbel" w:hAnsi="Corbel" w:cs="Calibri" w:cstheme="minorHAnsi"/>
          <w:sz w:val="18"/>
          <w:szCs w:val="20"/>
        </w:rPr>
      </w:pPr>
      <w:r>
        <w:rPr>
          <w:rFonts w:cs="Calibri" w:cstheme="minorHAnsi" w:ascii="Corbel" w:hAnsi="Corbel"/>
          <w:sz w:val="18"/>
          <w:szCs w:val="20"/>
        </w:rPr>
      </w:r>
    </w:p>
    <w:p>
      <w:pPr>
        <w:pStyle w:val="Normal"/>
        <w:tabs>
          <w:tab w:val="left" w:pos="7650" w:leader="none"/>
        </w:tabs>
        <w:spacing w:lineRule="auto" w:line="276" w:before="0" w:after="0"/>
        <w:rPr>
          <w:rFonts w:ascii="Corbel" w:hAnsi="Corbel" w:cs="Calibri" w:cstheme="minorHAnsi"/>
          <w:color w:val="96A31D"/>
          <w:sz w:val="32"/>
          <w:szCs w:val="20"/>
        </w:rPr>
      </w:pPr>
      <w:r>
        <w:rPr>
          <w:rFonts w:cs="Calibri" w:ascii="Corbel" w:hAnsi="Corbel" w:cstheme="minorHAnsi"/>
          <w:color w:val="96A31D"/>
          <w:sz w:val="32"/>
          <w:szCs w:val="20"/>
        </w:rPr>
        <w:t>2. ANONIMOWA ANKIETA</w:t>
      </w:r>
    </w:p>
    <w:p>
      <w:pPr>
        <w:pStyle w:val="Normal"/>
        <w:tabs>
          <w:tab w:val="left" w:pos="7650" w:leader="none"/>
        </w:tabs>
        <w:spacing w:lineRule="auto" w:line="276" w:before="0" w:after="0"/>
        <w:rPr>
          <w:rFonts w:ascii="Corbel" w:hAnsi="Corbel" w:cs="Calibri" w:cstheme="minorHAnsi"/>
          <w:color w:val="96A31D"/>
          <w:sz w:val="28"/>
          <w:szCs w:val="20"/>
        </w:rPr>
      </w:pPr>
      <w:r>
        <w:rPr>
          <w:rFonts w:cs="Calibri" w:cstheme="minorHAnsi" w:ascii="Corbel" w:hAnsi="Corbel"/>
          <w:color w:val="96A31D"/>
          <w:sz w:val="28"/>
          <w:szCs w:val="20"/>
        </w:rPr>
      </w:r>
    </w:p>
    <w:p>
      <w:pPr>
        <w:pStyle w:val="Normal"/>
        <w:shd w:val="clear" w:color="auto" w:fill="D6E3BC"/>
        <w:spacing w:lineRule="auto" w:line="276"/>
        <w:rPr>
          <w:rFonts w:ascii="Corbel" w:hAnsi="Corbel" w:cs="Corbel"/>
          <w:b/>
          <w:b/>
          <w:bCs/>
          <w:i/>
          <w:i/>
          <w:iCs/>
          <w:sz w:val="18"/>
          <w:szCs w:val="19"/>
        </w:rPr>
      </w:pPr>
      <w:r>
        <w:rPr>
          <w:rFonts w:cs="Corbel" w:ascii="Corbel" w:hAnsi="Corbel"/>
          <w:b/>
          <w:bCs/>
          <w:i/>
          <w:iCs/>
          <w:sz w:val="18"/>
          <w:szCs w:val="19"/>
        </w:rPr>
      </w:r>
    </w:p>
    <w:p>
      <w:pPr>
        <w:pStyle w:val="Normal"/>
        <w:shd w:val="clear" w:color="auto" w:fill="D6E3BC"/>
        <w:spacing w:lineRule="auto" w:line="276"/>
        <w:jc w:val="center"/>
        <w:rPr>
          <w:rFonts w:ascii="Corbel" w:hAnsi="Corbel" w:cs="Corbel"/>
          <w:i/>
          <w:i/>
          <w:iCs/>
          <w:sz w:val="18"/>
          <w:szCs w:val="19"/>
        </w:rPr>
      </w:pPr>
      <w:r>
        <w:rPr>
          <w:rFonts w:cs="Corbel" w:ascii="Corbel" w:hAnsi="Corbel"/>
          <w:b/>
          <w:bCs/>
          <w:sz w:val="18"/>
          <w:szCs w:val="19"/>
        </w:rPr>
        <w:t>ANKIETA</w:t>
      </w:r>
    </w:p>
    <w:p>
      <w:pPr>
        <w:pStyle w:val="Normal"/>
        <w:shd w:val="clear" w:color="auto" w:fill="D6E3BC"/>
        <w:spacing w:lineRule="auto" w:line="276"/>
        <w:rPr>
          <w:rFonts w:ascii="Corbel" w:hAnsi="Corbel" w:cs="Corbel"/>
          <w:b/>
          <w:b/>
          <w:bCs/>
          <w:i/>
          <w:i/>
          <w:iCs/>
          <w:sz w:val="18"/>
          <w:szCs w:val="19"/>
        </w:rPr>
      </w:pPr>
      <w:r>
        <w:rPr>
          <w:rFonts w:cs="Corbel" w:ascii="Corbel" w:hAnsi="Corbel"/>
          <w:b/>
          <w:bCs/>
          <w:i/>
          <w:iCs/>
          <w:sz w:val="18"/>
          <w:szCs w:val="19"/>
        </w:rPr>
      </w:r>
    </w:p>
    <w:p>
      <w:pPr>
        <w:pStyle w:val="Normal"/>
        <w:spacing w:lineRule="auto" w:line="276"/>
        <w:rPr>
          <w:rFonts w:ascii="Corbel" w:hAnsi="Corbel" w:cs="Corbel"/>
          <w:b/>
          <w:b/>
          <w:bCs/>
          <w:i/>
          <w:i/>
          <w:iCs/>
          <w:sz w:val="18"/>
          <w:szCs w:val="19"/>
        </w:rPr>
      </w:pPr>
      <w:r>
        <w:rPr>
          <w:rFonts w:cs="Corbel" w:ascii="Corbel" w:hAnsi="Corbel"/>
          <w:b/>
          <w:bCs/>
          <w:i/>
          <w:iCs/>
          <w:sz w:val="18"/>
          <w:szCs w:val="19"/>
        </w:rPr>
      </w:r>
    </w:p>
    <w:p>
      <w:pPr>
        <w:pStyle w:val="Normal"/>
        <w:spacing w:lineRule="auto" w:line="276"/>
        <w:rPr>
          <w:rFonts w:ascii="Corbel" w:hAnsi="Corbel" w:cs="Corbel"/>
          <w:sz w:val="18"/>
          <w:szCs w:val="19"/>
        </w:rPr>
      </w:pPr>
      <w:r>
        <w:rPr>
          <w:rFonts w:cs="Corbel" w:ascii="Corbel" w:hAnsi="Corbel"/>
          <w:sz w:val="18"/>
          <w:szCs w:val="19"/>
        </w:rPr>
        <w:t xml:space="preserve">Na zakończenie prosimy o wypełnienie krótkiej ankiety. Jej celem jest ocena skali zjawisk z obszaru, którego dotyczy badanie. </w:t>
      </w:r>
    </w:p>
    <w:p>
      <w:pPr>
        <w:pStyle w:val="Normal"/>
        <w:spacing w:lineRule="auto" w:line="276"/>
        <w:rPr>
          <w:rFonts w:ascii="Corbel" w:hAnsi="Corbel" w:cs="Corbel"/>
          <w:sz w:val="18"/>
          <w:szCs w:val="19"/>
        </w:rPr>
      </w:pPr>
      <w:r>
        <w:rPr>
          <w:rFonts w:cs="Corbel" w:ascii="Corbel" w:hAnsi="Corbel"/>
          <w:sz w:val="18"/>
          <w:szCs w:val="19"/>
        </w:rPr>
        <w:t xml:space="preserve">Ankieta jest w pełni anonimowa. Wypełnioną ankietę prosimy włożyć do koperty, a kopertę i zakleić. </w:t>
      </w:r>
    </w:p>
    <w:p>
      <w:pPr>
        <w:pStyle w:val="Normal"/>
        <w:spacing w:lineRule="auto" w:line="276"/>
        <w:rPr>
          <w:rFonts w:ascii="Corbel" w:hAnsi="Corbel" w:cs="Corbel"/>
          <w:sz w:val="18"/>
          <w:szCs w:val="19"/>
        </w:rPr>
      </w:pPr>
      <w:r>
        <w:rPr>
          <w:rFonts w:cs="Corbel" w:ascii="Corbel" w:hAnsi="Corbel"/>
          <w:sz w:val="18"/>
          <w:szCs w:val="19"/>
        </w:rPr>
        <w:t>Zależy nam na tym, by odpowiedział/a Pan/i szczerze na wszystkie pytania ankiety. Wyniki będą prezentowane jedynie w formie zbiorczego zestawienia z całego badania, w którym weźmie udział ponad 100 osób z całego kraju.</w:t>
      </w:r>
    </w:p>
    <w:p>
      <w:pPr>
        <w:pStyle w:val="Normal"/>
        <w:spacing w:lineRule="auto" w:line="276" w:before="0" w:after="0"/>
        <w:ind w:left="360" w:hanging="0"/>
        <w:rPr>
          <w:rFonts w:ascii="Corbel" w:hAnsi="Corbel" w:cs="Corbel"/>
          <w:sz w:val="18"/>
          <w:szCs w:val="19"/>
        </w:rPr>
      </w:pPr>
      <w:r>
        <w:rPr>
          <w:rFonts w:cs="Corbel" w:ascii="Corbel" w:hAnsi="Corbel"/>
          <w:sz w:val="18"/>
          <w:szCs w:val="19"/>
        </w:rPr>
      </w:r>
    </w:p>
    <w:p>
      <w:pPr>
        <w:pStyle w:val="Normal"/>
        <w:spacing w:lineRule="auto" w:line="276" w:before="0" w:after="0"/>
        <w:ind w:left="360" w:hanging="0"/>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i/>
          <w:i/>
          <w:iCs/>
          <w:sz w:val="18"/>
          <w:szCs w:val="19"/>
        </w:rPr>
      </w:pPr>
      <w:r>
        <w:rPr>
          <w:rFonts w:cs="Corbel" w:ascii="Corbel" w:hAnsi="Corbel"/>
          <w:i/>
          <w:iCs/>
          <w:sz w:val="18"/>
          <w:szCs w:val="19"/>
        </w:rPr>
      </w:r>
    </w:p>
    <w:p>
      <w:pPr>
        <w:pStyle w:val="Normal"/>
        <w:spacing w:before="0" w:after="0"/>
        <w:jc w:val="left"/>
        <w:rPr>
          <w:rFonts w:ascii="Corbel" w:hAnsi="Corbel" w:cs="Corbel"/>
          <w:sz w:val="18"/>
          <w:szCs w:val="19"/>
        </w:rPr>
      </w:pPr>
      <w:r>
        <w:rPr>
          <w:rFonts w:cs="Corbel" w:ascii="Corbel" w:hAnsi="Corbel"/>
          <w:sz w:val="18"/>
          <w:szCs w:val="19"/>
        </w:rPr>
        <w:t>1. Kim Pan/i jest?</w:t>
      </w:r>
    </w:p>
    <w:p>
      <w:pPr>
        <w:pStyle w:val="Normal"/>
        <w:spacing w:before="0" w:after="0"/>
        <w:jc w:val="left"/>
        <w:rPr>
          <w:rFonts w:ascii="Corbel" w:hAnsi="Corbel" w:cs="Corbel"/>
          <w:sz w:val="18"/>
          <w:szCs w:val="19"/>
        </w:rPr>
      </w:pPr>
      <w:r>
        <w:rPr>
          <w:rFonts w:cs="Corbel" w:ascii="Corbel" w:hAnsi="Corbel"/>
          <w:sz w:val="18"/>
          <w:szCs w:val="19"/>
        </w:rPr>
        <w:tab/>
        <w:t>Kobietą</w:t>
      </w:r>
    </w:p>
    <w:p>
      <w:pPr>
        <w:pStyle w:val="Normal"/>
        <w:spacing w:before="0" w:after="0"/>
        <w:jc w:val="left"/>
        <w:rPr>
          <w:rFonts w:ascii="Corbel" w:hAnsi="Corbel" w:cs="Corbel"/>
          <w:sz w:val="18"/>
          <w:szCs w:val="19"/>
        </w:rPr>
      </w:pPr>
      <w:r>
        <w:rPr>
          <w:rFonts w:cs="Corbel" w:ascii="Corbel" w:hAnsi="Corbel"/>
          <w:sz w:val="18"/>
          <w:szCs w:val="19"/>
        </w:rPr>
        <w:tab/>
        <w:t>Mężczyzną</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2. Ile ma Pan/i lat?</w:t>
      </w:r>
    </w:p>
    <w:p>
      <w:pPr>
        <w:pStyle w:val="Normal"/>
        <w:spacing w:before="0" w:after="0"/>
        <w:ind w:firstLine="708"/>
        <w:jc w:val="left"/>
        <w:rPr>
          <w:rFonts w:ascii="Corbel" w:hAnsi="Corbel" w:cs="Corbel"/>
          <w:sz w:val="18"/>
          <w:szCs w:val="19"/>
        </w:rPr>
      </w:pPr>
      <w:r>
        <w:rPr>
          <w:rFonts w:cs="Corbel" w:ascii="Corbel" w:hAnsi="Corbel"/>
          <w:sz w:val="18"/>
          <w:szCs w:val="19"/>
        </w:rPr>
        <w:t>PROSZĘ WPISAĆ ODPOWIEDŹ: _______________________</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3. Czy jest Pan/i aktualnie w stałym związku?</w:t>
      </w:r>
    </w:p>
    <w:p>
      <w:pPr>
        <w:pStyle w:val="Normal"/>
        <w:spacing w:before="0" w:after="0"/>
        <w:jc w:val="left"/>
        <w:rPr>
          <w:rFonts w:ascii="Corbel" w:hAnsi="Corbel" w:cs="Corbel"/>
          <w:sz w:val="18"/>
          <w:szCs w:val="19"/>
        </w:rPr>
      </w:pPr>
      <w:r>
        <w:rPr>
          <w:rFonts w:cs="Corbel" w:ascii="Corbel" w:hAnsi="Corbel"/>
          <w:sz w:val="18"/>
          <w:szCs w:val="19"/>
        </w:rPr>
        <w:tab/>
        <w:t xml:space="preserve">Tak </w:t>
      </w:r>
      <w:r>
        <w:rPr>
          <w:rFonts w:eastAsia="Wingdings" w:cs="Wingdings" w:ascii="Wingdings" w:hAnsi="Wingdings"/>
          <w:sz w:val="18"/>
          <w:szCs w:val="18"/>
        </w:rPr>
        <w:t></w:t>
      </w:r>
      <w:r>
        <w:rPr>
          <w:rFonts w:cs="Corbel" w:ascii="Corbel" w:hAnsi="Corbel"/>
          <w:sz w:val="18"/>
          <w:szCs w:val="19"/>
        </w:rPr>
        <w:t xml:space="preserve"> Proszę przejść pyt. 3a i 3b</w:t>
      </w:r>
    </w:p>
    <w:p>
      <w:pPr>
        <w:pStyle w:val="Normal"/>
        <w:spacing w:before="0" w:after="0"/>
        <w:jc w:val="left"/>
        <w:rPr>
          <w:rFonts w:ascii="Corbel" w:hAnsi="Corbel" w:cs="Corbel"/>
          <w:sz w:val="18"/>
          <w:szCs w:val="19"/>
        </w:rPr>
      </w:pPr>
      <w:r>
        <w:rPr>
          <w:rFonts w:cs="Corbel" w:ascii="Corbel" w:hAnsi="Corbel"/>
          <w:sz w:val="18"/>
          <w:szCs w:val="19"/>
        </w:rPr>
        <w:tab/>
        <w:t xml:space="preserve">Nie </w:t>
      </w:r>
      <w:r>
        <w:rPr>
          <w:rFonts w:eastAsia="Wingdings" w:cs="Wingdings" w:ascii="Wingdings" w:hAnsi="Wingdings"/>
          <w:sz w:val="18"/>
          <w:szCs w:val="18"/>
        </w:rPr>
        <w:t></w:t>
      </w:r>
      <w:r>
        <w:rPr>
          <w:rFonts w:cs="Corbel" w:ascii="Corbel" w:hAnsi="Corbel"/>
          <w:sz w:val="18"/>
          <w:szCs w:val="19"/>
        </w:rPr>
        <w:t xml:space="preserve"> Odpowiadając na kolejne pytania, proszę myśleć o Pana/i ostatnim stałym związku</w:t>
      </w:r>
    </w:p>
    <w:p>
      <w:pPr>
        <w:pStyle w:val="Normal"/>
        <w:spacing w:before="0" w:after="0"/>
        <w:jc w:val="left"/>
        <w:rPr>
          <w:rFonts w:ascii="Corbel" w:hAnsi="Corbel" w:cs="Corbel"/>
          <w:i/>
          <w:i/>
          <w:iCs/>
          <w:sz w:val="18"/>
          <w:szCs w:val="19"/>
        </w:rPr>
      </w:pPr>
      <w:r>
        <w:rPr>
          <w:rFonts w:cs="Corbel" w:ascii="Corbel" w:hAnsi="Corbel"/>
          <w:i/>
          <w:iCs/>
          <w:sz w:val="18"/>
          <w:szCs w:val="19"/>
        </w:rPr>
      </w:r>
    </w:p>
    <w:p>
      <w:pPr>
        <w:pStyle w:val="Normal"/>
        <w:spacing w:before="0" w:after="0"/>
        <w:jc w:val="left"/>
        <w:rPr>
          <w:rFonts w:ascii="Corbel" w:hAnsi="Corbel" w:cs="Corbel"/>
          <w:sz w:val="18"/>
          <w:szCs w:val="19"/>
        </w:rPr>
      </w:pPr>
      <w:r>
        <w:rPr>
          <w:rFonts w:cs="Corbel" w:ascii="Corbel" w:hAnsi="Corbel"/>
          <w:sz w:val="18"/>
          <w:szCs w:val="19"/>
        </w:rPr>
        <w:t>3a. Jak można określić charakter tego związku?</w:t>
      </w:r>
    </w:p>
    <w:p>
      <w:pPr>
        <w:pStyle w:val="Normal"/>
        <w:spacing w:before="0" w:after="0"/>
        <w:jc w:val="left"/>
        <w:rPr>
          <w:rFonts w:ascii="Corbel" w:hAnsi="Corbel" w:cs="Corbel"/>
          <w:sz w:val="18"/>
          <w:szCs w:val="19"/>
        </w:rPr>
      </w:pPr>
      <w:r>
        <w:rPr>
          <w:rFonts w:cs="Corbel" w:ascii="Corbel" w:hAnsi="Corbel"/>
          <w:sz w:val="18"/>
          <w:szCs w:val="19"/>
        </w:rPr>
        <w:tab/>
        <w:t>Związek sformalizowany (mąż, żona)</w:t>
      </w:r>
    </w:p>
    <w:p>
      <w:pPr>
        <w:pStyle w:val="Normal"/>
        <w:spacing w:before="0" w:after="0"/>
        <w:jc w:val="left"/>
        <w:rPr>
          <w:rFonts w:ascii="Corbel" w:hAnsi="Corbel" w:cs="Corbel"/>
          <w:sz w:val="18"/>
          <w:szCs w:val="19"/>
        </w:rPr>
      </w:pPr>
      <w:r>
        <w:rPr>
          <w:rFonts w:cs="Corbel" w:ascii="Corbel" w:hAnsi="Corbel"/>
          <w:sz w:val="18"/>
          <w:szCs w:val="19"/>
        </w:rPr>
        <w:tab/>
        <w:t>Związek nieformalny (chłopak/dziewczyna, konkubent/konkubina, partner/ka)</w:t>
      </w:r>
    </w:p>
    <w:p>
      <w:pPr>
        <w:pStyle w:val="Normal"/>
        <w:spacing w:before="0" w:after="0"/>
        <w:jc w:val="left"/>
        <w:rPr>
          <w:rFonts w:ascii="Corbel" w:hAnsi="Corbel" w:cs="Corbel"/>
          <w:sz w:val="18"/>
          <w:szCs w:val="19"/>
        </w:rPr>
      </w:pPr>
      <w:r>
        <w:rPr>
          <w:rFonts w:cs="Corbel" w:ascii="Corbel" w:hAnsi="Corbel"/>
          <w:sz w:val="18"/>
          <w:szCs w:val="19"/>
        </w:rPr>
        <w:tab/>
      </w:r>
    </w:p>
    <w:p>
      <w:pPr>
        <w:pStyle w:val="Normal"/>
        <w:spacing w:before="0" w:after="0"/>
        <w:jc w:val="left"/>
        <w:rPr>
          <w:rFonts w:ascii="Corbel" w:hAnsi="Corbel" w:cs="Corbel"/>
          <w:sz w:val="18"/>
          <w:szCs w:val="19"/>
        </w:rPr>
      </w:pPr>
      <w:r>
        <w:rPr>
          <w:rFonts w:cs="Corbel" w:ascii="Corbel" w:hAnsi="Corbel"/>
          <w:sz w:val="18"/>
          <w:szCs w:val="19"/>
        </w:rPr>
        <w:t>3b. Czy mieszka Pan/i razem z partnerem/partnerką?</w:t>
      </w:r>
    </w:p>
    <w:p>
      <w:pPr>
        <w:pStyle w:val="Normal"/>
        <w:spacing w:before="0" w:after="0"/>
        <w:jc w:val="left"/>
        <w:rPr>
          <w:rFonts w:ascii="Corbel" w:hAnsi="Corbel" w:cs="Corbel"/>
          <w:sz w:val="18"/>
          <w:szCs w:val="19"/>
        </w:rPr>
      </w:pPr>
      <w:r>
        <w:rPr>
          <w:rFonts w:cs="Corbel" w:ascii="Corbel" w:hAnsi="Corbel"/>
          <w:sz w:val="18"/>
          <w:szCs w:val="19"/>
        </w:rPr>
        <w:tab/>
        <w:t>Tak</w:t>
      </w:r>
    </w:p>
    <w:p>
      <w:pPr>
        <w:pStyle w:val="Normal"/>
        <w:spacing w:before="0" w:after="0"/>
        <w:jc w:val="left"/>
        <w:rPr>
          <w:rFonts w:ascii="Corbel" w:hAnsi="Corbel" w:cs="Corbel"/>
          <w:sz w:val="18"/>
          <w:szCs w:val="19"/>
        </w:rPr>
      </w:pPr>
      <w:r>
        <w:rPr>
          <w:rFonts w:cs="Corbel" w:ascii="Corbel" w:hAnsi="Corbel"/>
          <w:sz w:val="18"/>
          <w:szCs w:val="19"/>
        </w:rPr>
        <w:tab/>
        <w:t>Nie</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4. Czy zdarza się Panu/i przebywać poza domem przez dłuższe okresy czasu, np. kilka tygodni; np. ze względu na wykonywaną pracę?</w:t>
      </w:r>
    </w:p>
    <w:p>
      <w:pPr>
        <w:pStyle w:val="Normal"/>
        <w:spacing w:before="0" w:after="0"/>
        <w:jc w:val="left"/>
        <w:rPr>
          <w:rFonts w:ascii="Corbel" w:hAnsi="Corbel" w:cs="Corbel"/>
          <w:sz w:val="18"/>
          <w:szCs w:val="19"/>
        </w:rPr>
      </w:pPr>
      <w:r>
        <w:rPr>
          <w:rFonts w:cs="Corbel" w:ascii="Corbel" w:hAnsi="Corbel"/>
          <w:sz w:val="18"/>
          <w:szCs w:val="19"/>
        </w:rPr>
        <w:tab/>
        <w:t>Tak</w:t>
      </w:r>
    </w:p>
    <w:p>
      <w:pPr>
        <w:pStyle w:val="Normal"/>
        <w:spacing w:before="0" w:after="0"/>
        <w:jc w:val="left"/>
        <w:rPr>
          <w:rFonts w:ascii="Corbel" w:hAnsi="Corbel" w:cs="Corbel"/>
          <w:sz w:val="18"/>
          <w:szCs w:val="19"/>
        </w:rPr>
      </w:pPr>
      <w:r>
        <w:rPr>
          <w:rFonts w:cs="Corbel" w:ascii="Corbel" w:hAnsi="Corbel"/>
          <w:sz w:val="18"/>
          <w:szCs w:val="19"/>
        </w:rPr>
        <w:tab/>
        <w:t xml:space="preserve">Nie </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5. Czy zdarza się to Pana/i partnerowi/ partnerce?</w:t>
      </w:r>
    </w:p>
    <w:p>
      <w:pPr>
        <w:pStyle w:val="Normal"/>
        <w:spacing w:before="0" w:after="0"/>
        <w:jc w:val="left"/>
        <w:rPr>
          <w:rFonts w:ascii="Corbel" w:hAnsi="Corbel" w:cs="Corbel"/>
          <w:sz w:val="18"/>
          <w:szCs w:val="19"/>
        </w:rPr>
      </w:pPr>
      <w:r>
        <w:rPr>
          <w:rFonts w:cs="Corbel" w:ascii="Corbel" w:hAnsi="Corbel"/>
          <w:sz w:val="18"/>
          <w:szCs w:val="19"/>
        </w:rPr>
        <w:tab/>
        <w:t>Tak</w:t>
      </w:r>
    </w:p>
    <w:p>
      <w:pPr>
        <w:pStyle w:val="Normal"/>
        <w:spacing w:before="0" w:after="0"/>
        <w:jc w:val="left"/>
        <w:rPr>
          <w:rFonts w:ascii="Corbel" w:hAnsi="Corbel" w:cs="Corbel"/>
          <w:sz w:val="18"/>
          <w:szCs w:val="19"/>
        </w:rPr>
      </w:pPr>
      <w:r>
        <w:rPr>
          <w:rFonts w:cs="Corbel" w:ascii="Corbel" w:hAnsi="Corbel"/>
          <w:sz w:val="18"/>
          <w:szCs w:val="19"/>
        </w:rPr>
        <w:tab/>
        <w:t xml:space="preserve">Nie </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6. Kiedy Pan/i lub Pana/i partner/ka przebywacie poza domem, to czy jest to…</w:t>
      </w:r>
    </w:p>
    <w:p>
      <w:pPr>
        <w:pStyle w:val="Normal"/>
        <w:spacing w:before="0" w:after="0"/>
        <w:jc w:val="left"/>
        <w:rPr>
          <w:rFonts w:ascii="Corbel" w:hAnsi="Corbel" w:cs="Corbel"/>
          <w:sz w:val="18"/>
          <w:szCs w:val="19"/>
        </w:rPr>
      </w:pPr>
      <w:r>
        <w:rPr>
          <w:rFonts w:cs="Corbel" w:ascii="Corbel" w:hAnsi="Corbel"/>
          <w:sz w:val="18"/>
          <w:szCs w:val="19"/>
        </w:rPr>
        <w:tab/>
        <w:t>Inna miejscowość w Polsce</w:t>
      </w:r>
    </w:p>
    <w:p>
      <w:pPr>
        <w:pStyle w:val="Normal"/>
        <w:spacing w:before="0" w:after="0"/>
        <w:jc w:val="left"/>
        <w:rPr>
          <w:rFonts w:ascii="Corbel" w:hAnsi="Corbel" w:cs="Corbel"/>
          <w:sz w:val="18"/>
          <w:szCs w:val="19"/>
        </w:rPr>
      </w:pPr>
      <w:r>
        <w:rPr>
          <w:rFonts w:cs="Corbel" w:ascii="Corbel" w:hAnsi="Corbel"/>
          <w:sz w:val="18"/>
          <w:szCs w:val="19"/>
        </w:rPr>
        <w:tab/>
        <w:t>Inny kraj</w:t>
        <w:tab/>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7. Jak długo zwykle trwają takie pobyty poza domem? Chodzi o długość jednorazowego pobytu.</w:t>
      </w:r>
    </w:p>
    <w:p>
      <w:pPr>
        <w:pStyle w:val="Normal"/>
        <w:spacing w:before="0" w:after="0"/>
        <w:ind w:left="705" w:hanging="0"/>
        <w:jc w:val="left"/>
        <w:rPr>
          <w:rFonts w:ascii="Corbel" w:hAnsi="Corbel" w:cs="Corbel"/>
          <w:sz w:val="18"/>
          <w:szCs w:val="19"/>
        </w:rPr>
      </w:pPr>
      <w:r>
        <w:rPr>
          <w:rFonts w:cs="Corbel" w:ascii="Corbel" w:hAnsi="Corbel"/>
          <w:sz w:val="18"/>
          <w:szCs w:val="19"/>
        </w:rPr>
        <w:t>Kilka dni</w:t>
      </w:r>
    </w:p>
    <w:p>
      <w:pPr>
        <w:pStyle w:val="Normal"/>
        <w:spacing w:before="0" w:after="0"/>
        <w:ind w:left="705" w:hanging="0"/>
        <w:jc w:val="left"/>
        <w:rPr>
          <w:rFonts w:ascii="Corbel" w:hAnsi="Corbel" w:cs="Corbel"/>
          <w:sz w:val="18"/>
          <w:szCs w:val="19"/>
        </w:rPr>
      </w:pPr>
      <w:r>
        <w:rPr>
          <w:rFonts w:cs="Corbel" w:ascii="Corbel" w:hAnsi="Corbel"/>
          <w:sz w:val="18"/>
          <w:szCs w:val="19"/>
        </w:rPr>
        <w:t>Tydzień</w:t>
      </w:r>
    </w:p>
    <w:p>
      <w:pPr>
        <w:pStyle w:val="Normal"/>
        <w:spacing w:before="0" w:after="0"/>
        <w:ind w:left="705" w:hanging="0"/>
        <w:jc w:val="left"/>
        <w:rPr>
          <w:rFonts w:ascii="Corbel" w:hAnsi="Corbel" w:cs="Corbel"/>
          <w:sz w:val="18"/>
          <w:szCs w:val="19"/>
        </w:rPr>
      </w:pPr>
      <w:r>
        <w:rPr>
          <w:rFonts w:cs="Corbel" w:ascii="Corbel" w:hAnsi="Corbel"/>
          <w:sz w:val="18"/>
          <w:szCs w:val="19"/>
        </w:rPr>
        <w:t xml:space="preserve">Dwa tygodnie </w:t>
      </w:r>
    </w:p>
    <w:p>
      <w:pPr>
        <w:pStyle w:val="Normal"/>
        <w:spacing w:before="0" w:after="0"/>
        <w:ind w:left="705" w:hanging="0"/>
        <w:jc w:val="left"/>
        <w:rPr>
          <w:rFonts w:ascii="Corbel" w:hAnsi="Corbel" w:cs="Corbel"/>
          <w:sz w:val="18"/>
          <w:szCs w:val="19"/>
        </w:rPr>
      </w:pPr>
      <w:r>
        <w:rPr>
          <w:rFonts w:cs="Corbel" w:ascii="Corbel" w:hAnsi="Corbel"/>
          <w:sz w:val="18"/>
          <w:szCs w:val="19"/>
        </w:rPr>
        <w:t>Miesiąc</w:t>
      </w:r>
    </w:p>
    <w:p>
      <w:pPr>
        <w:pStyle w:val="Normal"/>
        <w:spacing w:before="0" w:after="0"/>
        <w:ind w:left="705" w:hanging="0"/>
        <w:jc w:val="left"/>
        <w:rPr>
          <w:rFonts w:ascii="Corbel" w:hAnsi="Corbel" w:cs="Corbel"/>
          <w:sz w:val="18"/>
          <w:szCs w:val="19"/>
        </w:rPr>
      </w:pPr>
      <w:r>
        <w:rPr>
          <w:rFonts w:cs="Corbel" w:ascii="Corbel" w:hAnsi="Corbel"/>
          <w:sz w:val="18"/>
          <w:szCs w:val="19"/>
        </w:rPr>
        <w:t>Kilka miesięcy</w:t>
      </w:r>
    </w:p>
    <w:p>
      <w:pPr>
        <w:pStyle w:val="Normal"/>
        <w:spacing w:before="0" w:after="0"/>
        <w:ind w:left="705" w:hanging="0"/>
        <w:jc w:val="left"/>
        <w:rPr>
          <w:rFonts w:ascii="Corbel" w:hAnsi="Corbel" w:cs="Corbel"/>
          <w:sz w:val="18"/>
          <w:szCs w:val="19"/>
        </w:rPr>
      </w:pPr>
      <w:r>
        <w:rPr>
          <w:rFonts w:cs="Corbel" w:ascii="Corbel" w:hAnsi="Corbel"/>
          <w:sz w:val="18"/>
          <w:szCs w:val="19"/>
        </w:rPr>
        <w:t>Dłużej niż kilka miesięcy</w:t>
      </w:r>
    </w:p>
    <w:p>
      <w:pPr>
        <w:pStyle w:val="Normal"/>
        <w:spacing w:before="0" w:after="0"/>
        <w:jc w:val="left"/>
        <w:rPr>
          <w:rFonts w:ascii="Corbel" w:hAnsi="Corbel" w:cs="Corbel"/>
          <w:i/>
          <w:i/>
          <w:iCs/>
          <w:sz w:val="18"/>
          <w:szCs w:val="19"/>
        </w:rPr>
      </w:pPr>
      <w:r>
        <w:rPr>
          <w:rFonts w:cs="Corbel" w:ascii="Corbel" w:hAnsi="Corbel"/>
          <w:i/>
          <w:iCs/>
          <w:sz w:val="18"/>
          <w:szCs w:val="19"/>
        </w:rPr>
      </w:r>
    </w:p>
    <w:p>
      <w:pPr>
        <w:pStyle w:val="Normal"/>
        <w:spacing w:before="0" w:after="0"/>
        <w:jc w:val="left"/>
        <w:rPr>
          <w:rFonts w:ascii="Corbel" w:hAnsi="Corbel" w:cs="Corbel"/>
          <w:sz w:val="18"/>
          <w:szCs w:val="19"/>
        </w:rPr>
      </w:pPr>
      <w:r>
        <w:rPr>
          <w:rFonts w:cs="Corbel" w:ascii="Corbel" w:hAnsi="Corbel"/>
          <w:sz w:val="18"/>
          <w:szCs w:val="19"/>
        </w:rPr>
        <w:t>8. Proszę teraz pomyśleć o całym swoim życiu. Z iloma osobami  łączyły Pana/ią relacje seksualne, z iloma osobami Pan/i współżył/a? proszę zaznaczyć jedną odpowiedź.</w:t>
      </w:r>
    </w:p>
    <w:p>
      <w:pPr>
        <w:pStyle w:val="Normal"/>
        <w:spacing w:before="0" w:after="0"/>
        <w:jc w:val="left"/>
        <w:rPr>
          <w:rFonts w:ascii="Corbel" w:hAnsi="Corbel" w:cs="Corbel"/>
          <w:sz w:val="18"/>
          <w:szCs w:val="19"/>
        </w:rPr>
      </w:pPr>
      <w:r>
        <w:rPr>
          <w:rFonts w:cs="Corbel" w:ascii="Corbel" w:hAnsi="Corbel"/>
          <w:sz w:val="18"/>
          <w:szCs w:val="19"/>
        </w:rPr>
        <w:tab/>
        <w:t>1 osoba</w:t>
      </w:r>
    </w:p>
    <w:p>
      <w:pPr>
        <w:pStyle w:val="Normal"/>
        <w:spacing w:before="0" w:after="0"/>
        <w:ind w:firstLine="708"/>
        <w:jc w:val="left"/>
        <w:rPr>
          <w:rFonts w:ascii="Corbel" w:hAnsi="Corbel" w:cs="Corbel"/>
          <w:sz w:val="18"/>
          <w:szCs w:val="19"/>
        </w:rPr>
      </w:pPr>
      <w:r>
        <w:rPr>
          <w:rFonts w:cs="Corbel" w:ascii="Corbel" w:hAnsi="Corbel"/>
          <w:sz w:val="18"/>
          <w:szCs w:val="19"/>
        </w:rPr>
        <w:t>2-3 osoby</w:t>
      </w:r>
    </w:p>
    <w:p>
      <w:pPr>
        <w:pStyle w:val="Normal"/>
        <w:spacing w:before="0" w:after="0"/>
        <w:ind w:firstLine="708"/>
        <w:jc w:val="left"/>
        <w:rPr>
          <w:rFonts w:ascii="Corbel" w:hAnsi="Corbel" w:cs="Corbel"/>
          <w:sz w:val="18"/>
          <w:szCs w:val="19"/>
        </w:rPr>
      </w:pPr>
      <w:r>
        <w:rPr>
          <w:rFonts w:cs="Corbel" w:ascii="Corbel" w:hAnsi="Corbel"/>
          <w:sz w:val="18"/>
          <w:szCs w:val="19"/>
        </w:rPr>
        <w:t>3-5 osób</w:t>
      </w:r>
    </w:p>
    <w:p>
      <w:pPr>
        <w:pStyle w:val="Normal"/>
        <w:spacing w:before="0" w:after="0"/>
        <w:ind w:firstLine="708"/>
        <w:jc w:val="left"/>
        <w:rPr>
          <w:rFonts w:ascii="Corbel" w:hAnsi="Corbel" w:cs="Corbel"/>
          <w:sz w:val="18"/>
          <w:szCs w:val="19"/>
        </w:rPr>
      </w:pPr>
      <w:r>
        <w:rPr>
          <w:rFonts w:cs="Corbel" w:ascii="Corbel" w:hAnsi="Corbel"/>
          <w:sz w:val="18"/>
          <w:szCs w:val="19"/>
        </w:rPr>
        <w:t>5-7 osób</w:t>
      </w:r>
    </w:p>
    <w:p>
      <w:pPr>
        <w:pStyle w:val="Normal"/>
        <w:spacing w:before="0" w:after="0"/>
        <w:ind w:firstLine="708"/>
        <w:jc w:val="left"/>
        <w:rPr>
          <w:rFonts w:ascii="Corbel" w:hAnsi="Corbel" w:cs="Corbel"/>
          <w:sz w:val="18"/>
          <w:szCs w:val="19"/>
        </w:rPr>
      </w:pPr>
      <w:r>
        <w:rPr>
          <w:rFonts w:cs="Corbel" w:ascii="Corbel" w:hAnsi="Corbel"/>
          <w:sz w:val="18"/>
          <w:szCs w:val="19"/>
        </w:rPr>
        <w:t>8-10 osób</w:t>
      </w:r>
    </w:p>
    <w:p>
      <w:pPr>
        <w:pStyle w:val="Normal"/>
        <w:spacing w:before="0" w:after="0"/>
        <w:ind w:firstLine="708"/>
        <w:jc w:val="left"/>
        <w:rPr>
          <w:rFonts w:ascii="Corbel" w:hAnsi="Corbel" w:cs="Corbel"/>
          <w:sz w:val="18"/>
          <w:szCs w:val="19"/>
        </w:rPr>
      </w:pPr>
      <w:r>
        <w:rPr>
          <w:rFonts w:cs="Corbel" w:ascii="Corbel" w:hAnsi="Corbel"/>
          <w:sz w:val="18"/>
          <w:szCs w:val="19"/>
        </w:rPr>
        <w:t>11 osób lub więcej</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9. Z kim łączyły Pana/ią relacje o charakterze seksualnym? Proszę zaznaczyć jedną odpowiedź.</w:t>
      </w:r>
    </w:p>
    <w:p>
      <w:pPr>
        <w:pStyle w:val="Normal"/>
        <w:spacing w:before="0" w:after="0"/>
        <w:jc w:val="left"/>
        <w:rPr>
          <w:rFonts w:ascii="Corbel" w:hAnsi="Corbel" w:cs="Corbel"/>
          <w:sz w:val="18"/>
          <w:szCs w:val="19"/>
        </w:rPr>
      </w:pPr>
      <w:r>
        <w:rPr>
          <w:rFonts w:cs="Corbel" w:ascii="Corbel" w:hAnsi="Corbel"/>
          <w:sz w:val="18"/>
          <w:szCs w:val="19"/>
        </w:rPr>
        <w:tab/>
        <w:t>Tylko z kobietami</w:t>
      </w:r>
    </w:p>
    <w:p>
      <w:pPr>
        <w:pStyle w:val="Normal"/>
        <w:spacing w:before="0" w:after="0"/>
        <w:ind w:firstLine="708"/>
        <w:jc w:val="left"/>
        <w:rPr>
          <w:rFonts w:ascii="Corbel" w:hAnsi="Corbel" w:cs="Corbel"/>
          <w:sz w:val="18"/>
          <w:szCs w:val="19"/>
        </w:rPr>
      </w:pPr>
      <w:r>
        <w:rPr>
          <w:rFonts w:cs="Corbel" w:ascii="Corbel" w:hAnsi="Corbel"/>
          <w:sz w:val="18"/>
          <w:szCs w:val="19"/>
        </w:rPr>
        <w:t>Tylko z mężczyznami</w:t>
      </w:r>
    </w:p>
    <w:p>
      <w:pPr>
        <w:pStyle w:val="Normal"/>
        <w:spacing w:before="0" w:after="0"/>
        <w:ind w:firstLine="708"/>
        <w:jc w:val="left"/>
        <w:rPr>
          <w:rFonts w:ascii="Corbel" w:hAnsi="Corbel" w:cs="Corbel"/>
          <w:sz w:val="18"/>
          <w:szCs w:val="19"/>
        </w:rPr>
      </w:pPr>
      <w:r>
        <w:rPr>
          <w:rFonts w:cs="Corbel" w:ascii="Corbel" w:hAnsi="Corbel"/>
          <w:sz w:val="18"/>
          <w:szCs w:val="19"/>
        </w:rPr>
        <w:t>Zarówno z kobietami, jak i z mężczyznami</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 xml:space="preserve">10. Czy, kiedy był/a Pan/i w relacjach o charakterze seksualnym, stosował/a Pan/i jakieś zabezpieczenia, antykoncepcję? Proszę zaznaczyć jedną odpowiedź. </w:t>
      </w:r>
    </w:p>
    <w:p>
      <w:pPr>
        <w:pStyle w:val="Normal"/>
        <w:spacing w:before="0" w:after="0"/>
        <w:jc w:val="left"/>
        <w:rPr>
          <w:rFonts w:ascii="Corbel" w:hAnsi="Corbel" w:cs="Corbel"/>
          <w:sz w:val="18"/>
          <w:szCs w:val="19"/>
        </w:rPr>
      </w:pPr>
      <w:r>
        <w:rPr>
          <w:rFonts w:cs="Corbel" w:ascii="Corbel" w:hAnsi="Corbel"/>
          <w:sz w:val="18"/>
          <w:szCs w:val="19"/>
        </w:rPr>
        <w:tab/>
        <w:t>Tak</w:t>
      </w:r>
    </w:p>
    <w:p>
      <w:pPr>
        <w:pStyle w:val="Normal"/>
        <w:spacing w:before="0" w:after="0"/>
        <w:ind w:firstLine="708"/>
        <w:jc w:val="left"/>
        <w:rPr>
          <w:rFonts w:ascii="Corbel" w:hAnsi="Corbel" w:cs="Corbel"/>
          <w:sz w:val="18"/>
          <w:szCs w:val="19"/>
        </w:rPr>
      </w:pPr>
      <w:r>
        <w:rPr>
          <w:rFonts w:cs="Corbel" w:ascii="Corbel" w:hAnsi="Corbel"/>
          <w:sz w:val="18"/>
          <w:szCs w:val="19"/>
        </w:rPr>
        <w:t xml:space="preserve">Nie </w:t>
      </w:r>
      <w:r>
        <w:rPr>
          <w:rFonts w:eastAsia="Wingdings" w:cs="Wingdings" w:ascii="Wingdings" w:hAnsi="Wingdings"/>
          <w:sz w:val="18"/>
          <w:szCs w:val="18"/>
        </w:rPr>
        <w:t></w:t>
      </w:r>
      <w:r>
        <w:rPr>
          <w:rFonts w:cs="Corbel" w:ascii="Corbel" w:hAnsi="Corbel"/>
          <w:sz w:val="18"/>
          <w:szCs w:val="19"/>
        </w:rPr>
        <w:t xml:space="preserve"> Proszę przejść do pyt. 13</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11. Które z poniższych metod zabezpieczenia Pan/i stosował/a? Proszę zaznaczyć wszystkie odpowiedzi, które Pana/i dotyczą.</w:t>
      </w:r>
    </w:p>
    <w:p>
      <w:pPr>
        <w:pStyle w:val="Normal"/>
        <w:spacing w:before="0" w:after="0"/>
        <w:jc w:val="left"/>
        <w:rPr>
          <w:rFonts w:ascii="Corbel" w:hAnsi="Corbel" w:cs="Corbel"/>
          <w:sz w:val="18"/>
          <w:szCs w:val="19"/>
        </w:rPr>
      </w:pPr>
      <w:r>
        <w:rPr>
          <w:rFonts w:cs="Corbel" w:ascii="Corbel" w:hAnsi="Corbel"/>
          <w:sz w:val="18"/>
          <w:szCs w:val="19"/>
        </w:rPr>
        <w:tab/>
        <w:t xml:space="preserve">Prezerwatywy  </w:t>
      </w:r>
    </w:p>
    <w:p>
      <w:pPr>
        <w:pStyle w:val="Normal"/>
        <w:spacing w:before="0" w:after="0"/>
        <w:jc w:val="left"/>
        <w:rPr>
          <w:rFonts w:ascii="Corbel" w:hAnsi="Corbel" w:cs="Corbel"/>
          <w:sz w:val="18"/>
          <w:szCs w:val="19"/>
        </w:rPr>
      </w:pPr>
      <w:r>
        <w:rPr>
          <w:rFonts w:cs="Corbel" w:ascii="Corbel" w:hAnsi="Corbel"/>
          <w:sz w:val="18"/>
          <w:szCs w:val="19"/>
        </w:rPr>
        <w:tab/>
        <w:t>Diafragma dopochwowa</w:t>
      </w:r>
    </w:p>
    <w:p>
      <w:pPr>
        <w:pStyle w:val="Normal"/>
        <w:spacing w:before="0" w:after="0"/>
        <w:ind w:firstLine="708"/>
        <w:jc w:val="left"/>
        <w:rPr>
          <w:rFonts w:ascii="Corbel" w:hAnsi="Corbel" w:cs="Corbel"/>
          <w:sz w:val="18"/>
          <w:szCs w:val="19"/>
        </w:rPr>
      </w:pPr>
      <w:r>
        <w:rPr>
          <w:rFonts w:cs="Corbel" w:ascii="Corbel" w:hAnsi="Corbel"/>
          <w:sz w:val="18"/>
          <w:szCs w:val="19"/>
        </w:rPr>
        <w:t>Krążek dopochwowy</w:t>
      </w:r>
    </w:p>
    <w:p>
      <w:pPr>
        <w:pStyle w:val="Normal"/>
        <w:spacing w:before="0" w:after="0"/>
        <w:ind w:firstLine="708"/>
        <w:jc w:val="left"/>
        <w:rPr>
          <w:rFonts w:ascii="Corbel" w:hAnsi="Corbel" w:cs="Corbel"/>
          <w:sz w:val="18"/>
          <w:szCs w:val="19"/>
        </w:rPr>
      </w:pPr>
      <w:r>
        <w:rPr>
          <w:rFonts w:cs="Corbel" w:ascii="Corbel" w:hAnsi="Corbel"/>
          <w:sz w:val="18"/>
          <w:szCs w:val="19"/>
        </w:rPr>
        <w:t>Gąbka dopochwowa</w:t>
      </w:r>
    </w:p>
    <w:p>
      <w:pPr>
        <w:pStyle w:val="Normal"/>
        <w:spacing w:before="0" w:after="0"/>
        <w:ind w:firstLine="708"/>
        <w:jc w:val="left"/>
        <w:rPr>
          <w:rFonts w:ascii="Corbel" w:hAnsi="Corbel" w:cs="Corbel"/>
          <w:sz w:val="18"/>
          <w:szCs w:val="19"/>
        </w:rPr>
      </w:pPr>
      <w:r>
        <w:rPr>
          <w:rFonts w:cs="Corbel" w:ascii="Corbel" w:hAnsi="Corbel"/>
          <w:sz w:val="18"/>
          <w:szCs w:val="19"/>
        </w:rPr>
        <w:t>Wkładka domaciczna</w:t>
      </w:r>
    </w:p>
    <w:p>
      <w:pPr>
        <w:pStyle w:val="Normal"/>
        <w:spacing w:before="0" w:after="0"/>
        <w:jc w:val="left"/>
        <w:rPr>
          <w:rFonts w:ascii="Corbel" w:hAnsi="Corbel" w:cs="Corbel"/>
          <w:sz w:val="18"/>
          <w:szCs w:val="19"/>
        </w:rPr>
      </w:pPr>
      <w:r>
        <w:rPr>
          <w:rFonts w:cs="Corbel" w:ascii="Corbel" w:hAnsi="Corbel"/>
          <w:sz w:val="18"/>
          <w:szCs w:val="19"/>
        </w:rPr>
        <w:tab/>
        <w:t>Tabletki antykoncepcyjne</w:t>
      </w:r>
    </w:p>
    <w:p>
      <w:pPr>
        <w:pStyle w:val="Normal"/>
        <w:spacing w:before="0" w:after="0"/>
        <w:ind w:firstLine="708"/>
        <w:jc w:val="left"/>
        <w:rPr>
          <w:rFonts w:ascii="Corbel" w:hAnsi="Corbel" w:cs="Corbel"/>
          <w:sz w:val="18"/>
          <w:szCs w:val="19"/>
        </w:rPr>
      </w:pPr>
      <w:r>
        <w:rPr>
          <w:rFonts w:cs="Corbel" w:ascii="Corbel" w:hAnsi="Corbel"/>
          <w:sz w:val="18"/>
          <w:szCs w:val="19"/>
        </w:rPr>
        <w:t>Plastry antykoncepcyjne</w:t>
      </w:r>
    </w:p>
    <w:p>
      <w:pPr>
        <w:pStyle w:val="Normal"/>
        <w:spacing w:before="0" w:after="0"/>
        <w:ind w:firstLine="708"/>
        <w:jc w:val="left"/>
        <w:rPr>
          <w:rFonts w:ascii="Corbel" w:hAnsi="Corbel" w:cs="Corbel"/>
          <w:sz w:val="18"/>
          <w:szCs w:val="19"/>
        </w:rPr>
      </w:pPr>
      <w:r>
        <w:rPr>
          <w:rFonts w:cs="Corbel" w:ascii="Corbel" w:hAnsi="Corbel"/>
          <w:sz w:val="18"/>
          <w:szCs w:val="19"/>
        </w:rPr>
        <w:t>Metody operacyjne</w:t>
      </w:r>
    </w:p>
    <w:p>
      <w:pPr>
        <w:pStyle w:val="Normal"/>
        <w:spacing w:before="0" w:after="0"/>
        <w:ind w:firstLine="708"/>
        <w:jc w:val="left"/>
        <w:rPr>
          <w:rFonts w:ascii="Corbel" w:hAnsi="Corbel" w:cs="Corbel"/>
          <w:sz w:val="18"/>
          <w:szCs w:val="19"/>
        </w:rPr>
      </w:pPr>
      <w:r>
        <w:rPr>
          <w:rFonts w:cs="Corbel" w:ascii="Corbel" w:hAnsi="Corbel"/>
          <w:sz w:val="18"/>
          <w:szCs w:val="19"/>
        </w:rPr>
        <w:t>Metody naturalne, np. kalendarzyk, stosunek przerywany itp.</w:t>
      </w:r>
    </w:p>
    <w:p>
      <w:pPr>
        <w:pStyle w:val="Normal"/>
        <w:spacing w:before="0" w:after="0"/>
        <w:ind w:firstLine="708"/>
        <w:jc w:val="left"/>
        <w:rPr>
          <w:rFonts w:ascii="Corbel" w:hAnsi="Corbel" w:cs="Corbel"/>
          <w:sz w:val="18"/>
          <w:szCs w:val="19"/>
        </w:rPr>
      </w:pPr>
      <w:r>
        <w:rPr>
          <w:rFonts w:cs="Corbel" w:ascii="Corbel" w:hAnsi="Corbel"/>
          <w:sz w:val="18"/>
          <w:szCs w:val="19"/>
        </w:rPr>
        <w:t>Inne metody – jakie? ________________________</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12a. W jakim celu stosował/a Pan/i te antykoncepcję? Czy chodziło o uniknięcie zajścia w ciążę?</w:t>
      </w:r>
    </w:p>
    <w:p>
      <w:pPr>
        <w:pStyle w:val="Normal"/>
        <w:spacing w:before="0" w:after="0"/>
        <w:jc w:val="left"/>
        <w:rPr>
          <w:rFonts w:ascii="Corbel" w:hAnsi="Corbel" w:cs="Corbel"/>
          <w:sz w:val="18"/>
          <w:szCs w:val="19"/>
        </w:rPr>
      </w:pPr>
      <w:r>
        <w:rPr>
          <w:rFonts w:cs="Corbel" w:ascii="Corbel" w:hAnsi="Corbel"/>
          <w:sz w:val="18"/>
          <w:szCs w:val="19"/>
        </w:rPr>
        <w:tab/>
        <w:t>Tak</w:t>
      </w:r>
    </w:p>
    <w:p>
      <w:pPr>
        <w:pStyle w:val="Normal"/>
        <w:spacing w:before="0" w:after="0"/>
        <w:jc w:val="left"/>
        <w:rPr>
          <w:rFonts w:ascii="Corbel" w:hAnsi="Corbel" w:cs="Corbel"/>
          <w:sz w:val="18"/>
          <w:szCs w:val="19"/>
        </w:rPr>
      </w:pPr>
      <w:r>
        <w:rPr>
          <w:rFonts w:cs="Corbel" w:ascii="Corbel" w:hAnsi="Corbel"/>
          <w:sz w:val="18"/>
          <w:szCs w:val="19"/>
        </w:rPr>
        <w:tab/>
        <w:t>Nie</w:t>
      </w:r>
    </w:p>
    <w:p>
      <w:pPr>
        <w:pStyle w:val="Normal"/>
        <w:spacing w:before="0" w:after="0"/>
        <w:jc w:val="left"/>
        <w:rPr>
          <w:rFonts w:ascii="Corbel" w:hAnsi="Corbel" w:cs="Corbel"/>
          <w:sz w:val="18"/>
          <w:szCs w:val="19"/>
        </w:rPr>
      </w:pPr>
      <w:r>
        <w:rPr>
          <w:rFonts w:cs="Corbel" w:ascii="Corbel" w:hAnsi="Corbel"/>
          <w:sz w:val="18"/>
          <w:szCs w:val="19"/>
        </w:rPr>
        <w:t>12b. W jakim celu stosował/a Pan/i te antykoncepcję? Czy chodziło o zabezpieczenie się przed chorobami przenoszonymi drogą płciową?</w:t>
      </w:r>
    </w:p>
    <w:p>
      <w:pPr>
        <w:pStyle w:val="Normal"/>
        <w:spacing w:before="0" w:after="0"/>
        <w:jc w:val="left"/>
        <w:rPr>
          <w:rFonts w:ascii="Corbel" w:hAnsi="Corbel" w:cs="Corbel"/>
          <w:sz w:val="18"/>
          <w:szCs w:val="19"/>
        </w:rPr>
      </w:pPr>
      <w:r>
        <w:rPr>
          <w:rFonts w:cs="Corbel" w:ascii="Corbel" w:hAnsi="Corbel"/>
          <w:sz w:val="18"/>
          <w:szCs w:val="19"/>
        </w:rPr>
        <w:tab/>
        <w:t>Tak</w:t>
      </w:r>
    </w:p>
    <w:p>
      <w:pPr>
        <w:pStyle w:val="Normal"/>
        <w:spacing w:before="0" w:after="0"/>
        <w:jc w:val="left"/>
        <w:rPr>
          <w:rFonts w:ascii="Corbel" w:hAnsi="Corbel" w:cs="Corbel"/>
          <w:sz w:val="18"/>
          <w:szCs w:val="19"/>
        </w:rPr>
      </w:pPr>
      <w:r>
        <w:rPr>
          <w:rFonts w:cs="Corbel" w:ascii="Corbel" w:hAnsi="Corbel"/>
          <w:sz w:val="18"/>
          <w:szCs w:val="19"/>
        </w:rPr>
        <w:tab/>
        <w:t>Nie</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13. Czy zdarzało się Panu/i nie stosować zabezpieczeń, mimo że nie starał/a się Pan/i o zajście w ciążę? Proszę zaznaczyć jedną odpowiedź.</w:t>
      </w:r>
    </w:p>
    <w:p>
      <w:pPr>
        <w:pStyle w:val="Normal"/>
        <w:spacing w:before="0" w:after="0"/>
        <w:jc w:val="left"/>
        <w:rPr>
          <w:rFonts w:ascii="Corbel" w:hAnsi="Corbel" w:cs="Corbel"/>
          <w:sz w:val="18"/>
          <w:szCs w:val="19"/>
        </w:rPr>
      </w:pPr>
      <w:r>
        <w:rPr>
          <w:rFonts w:cs="Corbel" w:ascii="Corbel" w:hAnsi="Corbel"/>
          <w:sz w:val="18"/>
          <w:szCs w:val="19"/>
        </w:rPr>
        <w:tab/>
        <w:t>Tak, wiele razy</w:t>
      </w:r>
    </w:p>
    <w:p>
      <w:pPr>
        <w:pStyle w:val="Normal"/>
        <w:spacing w:before="0" w:after="0"/>
        <w:jc w:val="left"/>
        <w:rPr>
          <w:rFonts w:ascii="Corbel" w:hAnsi="Corbel" w:cs="Corbel"/>
          <w:sz w:val="18"/>
          <w:szCs w:val="19"/>
        </w:rPr>
      </w:pPr>
      <w:r>
        <w:rPr>
          <w:rFonts w:cs="Corbel" w:ascii="Corbel" w:hAnsi="Corbel"/>
          <w:sz w:val="18"/>
          <w:szCs w:val="19"/>
        </w:rPr>
        <w:tab/>
        <w:t>Tak, kilka razy</w:t>
      </w:r>
    </w:p>
    <w:p>
      <w:pPr>
        <w:pStyle w:val="Normal"/>
        <w:spacing w:before="0" w:after="0"/>
        <w:jc w:val="left"/>
        <w:rPr>
          <w:rFonts w:ascii="Corbel" w:hAnsi="Corbel" w:cs="Corbel"/>
          <w:sz w:val="18"/>
          <w:szCs w:val="19"/>
        </w:rPr>
      </w:pPr>
      <w:r>
        <w:rPr>
          <w:rFonts w:cs="Corbel" w:ascii="Corbel" w:hAnsi="Corbel"/>
          <w:sz w:val="18"/>
          <w:szCs w:val="19"/>
        </w:rPr>
        <w:tab/>
        <w:t>Nie, nigdy</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14. Proszę pomyśleć o obecnym lub ostatnim związku, w którym pozostał/a Pan/i w relacjach o charakterze seksualnym. Jak często współżył/a Pan/i ze swoim partnerem/ką? Proszę zaznaczyć jedną odpowiedź.</w:t>
      </w:r>
    </w:p>
    <w:p>
      <w:pPr>
        <w:pStyle w:val="Normal"/>
        <w:spacing w:before="0" w:after="0"/>
        <w:jc w:val="left"/>
        <w:rPr>
          <w:rFonts w:ascii="Corbel" w:hAnsi="Corbel" w:cs="Corbel"/>
          <w:sz w:val="18"/>
          <w:szCs w:val="19"/>
        </w:rPr>
      </w:pPr>
      <w:r>
        <w:rPr>
          <w:rFonts w:cs="Corbel" w:ascii="Corbel" w:hAnsi="Corbel"/>
          <w:sz w:val="18"/>
          <w:szCs w:val="19"/>
        </w:rPr>
        <w:tab/>
        <w:t>Raz w tygodniu lub częściej</w:t>
      </w:r>
    </w:p>
    <w:p>
      <w:pPr>
        <w:pStyle w:val="Normal"/>
        <w:spacing w:before="0" w:after="0"/>
        <w:jc w:val="left"/>
        <w:rPr>
          <w:rFonts w:ascii="Corbel" w:hAnsi="Corbel" w:cs="Corbel"/>
          <w:sz w:val="18"/>
          <w:szCs w:val="19"/>
        </w:rPr>
      </w:pPr>
      <w:r>
        <w:rPr>
          <w:rFonts w:cs="Corbel" w:ascii="Corbel" w:hAnsi="Corbel"/>
          <w:sz w:val="18"/>
          <w:szCs w:val="19"/>
        </w:rPr>
        <w:tab/>
        <w:t>Kilka razy w miesiącu</w:t>
      </w:r>
    </w:p>
    <w:p>
      <w:pPr>
        <w:pStyle w:val="Normal"/>
        <w:spacing w:before="0" w:after="0"/>
        <w:jc w:val="left"/>
        <w:rPr>
          <w:rFonts w:ascii="Corbel" w:hAnsi="Corbel" w:cs="Corbel"/>
          <w:sz w:val="18"/>
          <w:szCs w:val="19"/>
        </w:rPr>
      </w:pPr>
      <w:r>
        <w:rPr>
          <w:rFonts w:cs="Corbel" w:ascii="Corbel" w:hAnsi="Corbel"/>
          <w:sz w:val="18"/>
          <w:szCs w:val="19"/>
        </w:rPr>
        <w:tab/>
        <w:t>Raz na kilka miesięcy</w:t>
      </w:r>
    </w:p>
    <w:p>
      <w:pPr>
        <w:pStyle w:val="Normal"/>
        <w:spacing w:before="0" w:after="0"/>
        <w:jc w:val="left"/>
        <w:rPr>
          <w:rFonts w:ascii="Corbel" w:hAnsi="Corbel" w:cs="Corbel"/>
          <w:sz w:val="18"/>
          <w:szCs w:val="19"/>
        </w:rPr>
      </w:pPr>
      <w:r>
        <w:rPr>
          <w:rFonts w:cs="Corbel" w:ascii="Corbel" w:hAnsi="Corbel"/>
          <w:sz w:val="18"/>
          <w:szCs w:val="19"/>
        </w:rPr>
        <w:tab/>
        <w:t>Rzadziej niż raz na kilka miesięcy</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15. Czy Pan/i osobiście lub ktoś z Pana/i znajomych zetknął się z wymienionymi poniżej sytuacjami? Proszę zaznaczyć wszystkie odpowiedzi, z którymi zetknął/a się Pan/i osobiście lub które dotyczą Pana/i znajomych.</w:t>
      </w:r>
    </w:p>
    <w:p>
      <w:pPr>
        <w:pStyle w:val="Normal"/>
        <w:spacing w:before="0" w:after="0"/>
        <w:jc w:val="left"/>
        <w:rPr>
          <w:rFonts w:ascii="Corbel" w:hAnsi="Corbel" w:cs="Corbel"/>
          <w:sz w:val="18"/>
          <w:szCs w:val="19"/>
        </w:rPr>
      </w:pPr>
      <w:r>
        <w:rPr>
          <w:rFonts w:cs="Corbel" w:ascii="Corbel" w:hAnsi="Corbel"/>
          <w:sz w:val="18"/>
          <w:szCs w:val="19"/>
        </w:rPr>
        <w:tab/>
        <w:t>Stosowanie alkoholu w nadmiernych ilościach</w:t>
      </w:r>
    </w:p>
    <w:p>
      <w:pPr>
        <w:pStyle w:val="Normal"/>
        <w:spacing w:before="0" w:after="0"/>
        <w:jc w:val="left"/>
        <w:rPr>
          <w:rFonts w:ascii="Corbel" w:hAnsi="Corbel" w:cs="Corbel"/>
          <w:sz w:val="18"/>
          <w:szCs w:val="19"/>
        </w:rPr>
      </w:pPr>
      <w:r>
        <w:rPr>
          <w:rFonts w:cs="Corbel" w:ascii="Corbel" w:hAnsi="Corbel"/>
          <w:sz w:val="18"/>
          <w:szCs w:val="19"/>
        </w:rPr>
        <w:tab/>
        <w:t>Stosowanie środków psychoaktywnych, np. narkotyków</w:t>
      </w:r>
    </w:p>
    <w:p>
      <w:pPr>
        <w:pStyle w:val="Normal"/>
        <w:spacing w:before="0" w:after="0"/>
        <w:jc w:val="left"/>
        <w:rPr>
          <w:rFonts w:ascii="Corbel" w:hAnsi="Corbel" w:cs="Corbel"/>
          <w:sz w:val="18"/>
          <w:szCs w:val="19"/>
        </w:rPr>
      </w:pPr>
      <w:r>
        <w:rPr>
          <w:rFonts w:cs="Corbel" w:ascii="Corbel" w:hAnsi="Corbel"/>
          <w:sz w:val="18"/>
          <w:szCs w:val="19"/>
        </w:rPr>
        <w:tab/>
        <w:t>Częste zmiany partnerów seksualnych</w:t>
      </w:r>
    </w:p>
    <w:p>
      <w:pPr>
        <w:pStyle w:val="Normal"/>
        <w:spacing w:before="0" w:after="0"/>
        <w:ind w:firstLine="708"/>
        <w:jc w:val="left"/>
        <w:rPr>
          <w:rFonts w:ascii="Corbel" w:hAnsi="Corbel" w:cs="Corbel"/>
          <w:sz w:val="18"/>
          <w:szCs w:val="19"/>
        </w:rPr>
      </w:pPr>
      <w:r>
        <w:rPr>
          <w:rFonts w:cs="Corbel" w:ascii="Corbel" w:hAnsi="Corbel"/>
          <w:sz w:val="18"/>
          <w:szCs w:val="19"/>
        </w:rPr>
        <w:t>Korzystanie z płatnych usług seksualnych</w:t>
      </w:r>
    </w:p>
    <w:p>
      <w:pPr>
        <w:pStyle w:val="Normal"/>
        <w:spacing w:before="0" w:after="0"/>
        <w:ind w:firstLine="708"/>
        <w:jc w:val="left"/>
        <w:rPr>
          <w:rFonts w:ascii="Corbel" w:hAnsi="Corbel" w:cs="Corbel"/>
          <w:sz w:val="18"/>
          <w:szCs w:val="19"/>
        </w:rPr>
      </w:pPr>
      <w:r>
        <w:rPr>
          <w:rFonts w:cs="Corbel" w:ascii="Corbel" w:hAnsi="Corbel"/>
          <w:sz w:val="18"/>
          <w:szCs w:val="19"/>
        </w:rPr>
        <w:t>Choroby weneryczne</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16. Czy kiedykolwiek niepokoił/a się Pan/i o swój stan zdrowia, np. przypuszczał/a Pan/i, że cierpi na chorobę weneryczną?</w:t>
      </w:r>
    </w:p>
    <w:p>
      <w:pPr>
        <w:pStyle w:val="Normal"/>
        <w:spacing w:before="0" w:after="0"/>
        <w:jc w:val="left"/>
        <w:rPr>
          <w:rFonts w:ascii="Corbel" w:hAnsi="Corbel" w:cs="Corbel"/>
          <w:sz w:val="18"/>
          <w:szCs w:val="19"/>
        </w:rPr>
      </w:pPr>
      <w:r>
        <w:rPr>
          <w:rFonts w:cs="Corbel" w:ascii="Corbel" w:hAnsi="Corbel"/>
          <w:sz w:val="18"/>
          <w:szCs w:val="19"/>
        </w:rPr>
        <w:tab/>
        <w:t xml:space="preserve">Tak </w:t>
      </w:r>
      <w:r>
        <w:rPr>
          <w:rFonts w:eastAsia="Wingdings" w:cs="Wingdings" w:ascii="Wingdings" w:hAnsi="Wingdings"/>
          <w:sz w:val="18"/>
          <w:szCs w:val="18"/>
        </w:rPr>
        <w:t></w:t>
      </w:r>
      <w:r>
        <w:rPr>
          <w:rFonts w:cs="Corbel" w:ascii="Corbel" w:hAnsi="Corbel"/>
          <w:sz w:val="18"/>
          <w:szCs w:val="19"/>
        </w:rPr>
        <w:t xml:space="preserve"> Proszę przejść do pyt. 17</w:t>
      </w:r>
    </w:p>
    <w:p>
      <w:pPr>
        <w:pStyle w:val="Normal"/>
        <w:spacing w:before="0" w:after="0"/>
        <w:jc w:val="left"/>
        <w:rPr>
          <w:rFonts w:ascii="Corbel" w:hAnsi="Corbel" w:cs="Corbel"/>
          <w:sz w:val="18"/>
          <w:szCs w:val="19"/>
        </w:rPr>
      </w:pPr>
      <w:r>
        <w:rPr>
          <w:rFonts w:cs="Corbel" w:ascii="Corbel" w:hAnsi="Corbel"/>
          <w:sz w:val="18"/>
          <w:szCs w:val="19"/>
        </w:rPr>
        <w:tab/>
        <w:t xml:space="preserve">Nie </w:t>
      </w:r>
      <w:r>
        <w:rPr>
          <w:rFonts w:eastAsia="Wingdings" w:cs="Wingdings" w:ascii="Wingdings" w:hAnsi="Wingdings"/>
          <w:sz w:val="18"/>
          <w:szCs w:val="18"/>
        </w:rPr>
        <w:t></w:t>
      </w:r>
      <w:r>
        <w:rPr>
          <w:rFonts w:cs="Corbel" w:ascii="Corbel" w:hAnsi="Corbel"/>
          <w:sz w:val="18"/>
          <w:szCs w:val="19"/>
        </w:rPr>
        <w:t xml:space="preserve"> Koniec, dziękujemy za wypełnienie ankiety</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17. Czy zasięgnęł/a Pan/i porady medycznej w tym zakresie?</w:t>
      </w:r>
    </w:p>
    <w:p>
      <w:pPr>
        <w:pStyle w:val="Normal"/>
        <w:spacing w:before="0" w:after="0"/>
        <w:jc w:val="left"/>
        <w:rPr>
          <w:rFonts w:ascii="Corbel" w:hAnsi="Corbel" w:cs="Corbel"/>
          <w:sz w:val="18"/>
          <w:szCs w:val="19"/>
        </w:rPr>
      </w:pPr>
      <w:r>
        <w:rPr>
          <w:rFonts w:cs="Corbel" w:ascii="Corbel" w:hAnsi="Corbel"/>
          <w:sz w:val="18"/>
          <w:szCs w:val="19"/>
        </w:rPr>
        <w:tab/>
        <w:t xml:space="preserve">Tak </w:t>
      </w:r>
    </w:p>
    <w:p>
      <w:pPr>
        <w:pStyle w:val="Normal"/>
        <w:spacing w:before="0" w:after="0"/>
        <w:ind w:firstLine="708"/>
        <w:jc w:val="left"/>
        <w:rPr>
          <w:rFonts w:ascii="Corbel" w:hAnsi="Corbel" w:cs="Corbel"/>
          <w:sz w:val="18"/>
          <w:szCs w:val="19"/>
        </w:rPr>
      </w:pPr>
      <w:r>
        <w:rPr>
          <w:rFonts w:cs="Corbel" w:ascii="Corbel" w:hAnsi="Corbel"/>
          <w:sz w:val="18"/>
          <w:szCs w:val="19"/>
        </w:rPr>
        <w:t xml:space="preserve">Nie </w:t>
      </w:r>
      <w:r>
        <w:rPr>
          <w:rFonts w:eastAsia="Wingdings" w:cs="Wingdings" w:ascii="Wingdings" w:hAnsi="Wingdings"/>
          <w:sz w:val="18"/>
          <w:szCs w:val="18"/>
        </w:rPr>
        <w:t></w:t>
      </w:r>
      <w:r>
        <w:rPr>
          <w:rFonts w:cs="Corbel" w:ascii="Corbel" w:hAnsi="Corbel"/>
          <w:sz w:val="18"/>
          <w:szCs w:val="19"/>
        </w:rPr>
        <w:t xml:space="preserve"> Proszę przejść do pyt. 18</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18. Dlaczego nie skorzystał/a Pan/i z pomocy medycznej? Proszę zaznaczyć jedną odpowiedź.</w:t>
      </w:r>
    </w:p>
    <w:p>
      <w:pPr>
        <w:pStyle w:val="Normal"/>
        <w:spacing w:before="0" w:after="0"/>
        <w:jc w:val="left"/>
        <w:rPr>
          <w:rFonts w:ascii="Corbel" w:hAnsi="Corbel" w:cs="Corbel"/>
          <w:sz w:val="18"/>
          <w:szCs w:val="19"/>
        </w:rPr>
      </w:pPr>
      <w:r>
        <w:rPr>
          <w:rFonts w:cs="Corbel" w:ascii="Corbel" w:hAnsi="Corbel"/>
          <w:sz w:val="18"/>
          <w:szCs w:val="19"/>
        </w:rPr>
        <w:tab/>
        <w:t>Nie mam dostępu do lekarza</w:t>
      </w:r>
    </w:p>
    <w:p>
      <w:pPr>
        <w:pStyle w:val="Normal"/>
        <w:spacing w:before="0" w:after="0"/>
        <w:jc w:val="left"/>
        <w:rPr>
          <w:rFonts w:ascii="Corbel" w:hAnsi="Corbel" w:cs="Corbel"/>
          <w:sz w:val="18"/>
          <w:szCs w:val="19"/>
        </w:rPr>
      </w:pPr>
      <w:r>
        <w:rPr>
          <w:rFonts w:cs="Corbel" w:ascii="Corbel" w:hAnsi="Corbel"/>
          <w:sz w:val="18"/>
          <w:szCs w:val="19"/>
        </w:rPr>
        <w:tab/>
        <w:t>Nie mam ubezpieczenia</w:t>
      </w:r>
    </w:p>
    <w:p>
      <w:pPr>
        <w:pStyle w:val="Normal"/>
        <w:spacing w:before="0" w:after="0"/>
        <w:jc w:val="left"/>
        <w:rPr>
          <w:rFonts w:ascii="Corbel" w:hAnsi="Corbel" w:cs="Corbel"/>
          <w:sz w:val="18"/>
          <w:szCs w:val="19"/>
        </w:rPr>
      </w:pPr>
      <w:r>
        <w:rPr>
          <w:rFonts w:cs="Corbel" w:ascii="Corbel" w:hAnsi="Corbel"/>
          <w:sz w:val="18"/>
          <w:szCs w:val="19"/>
        </w:rPr>
        <w:tab/>
        <w:t>Objawy szybko ustąpiły</w:t>
      </w:r>
    </w:p>
    <w:p>
      <w:pPr>
        <w:pStyle w:val="Normal"/>
        <w:spacing w:before="0" w:after="0"/>
        <w:jc w:val="left"/>
        <w:rPr>
          <w:rFonts w:ascii="Corbel" w:hAnsi="Corbel" w:cs="Corbel"/>
          <w:sz w:val="18"/>
          <w:szCs w:val="19"/>
        </w:rPr>
      </w:pPr>
      <w:r>
        <w:rPr>
          <w:rFonts w:cs="Corbel" w:ascii="Corbel" w:hAnsi="Corbel"/>
          <w:sz w:val="18"/>
          <w:szCs w:val="19"/>
        </w:rPr>
        <w:tab/>
        <w:t>Nie stąć mnie na lekarza</w:t>
      </w:r>
    </w:p>
    <w:p>
      <w:pPr>
        <w:pStyle w:val="Normal"/>
        <w:spacing w:before="0" w:after="0"/>
        <w:jc w:val="left"/>
        <w:rPr>
          <w:rFonts w:ascii="Corbel" w:hAnsi="Corbel" w:cs="Corbel"/>
          <w:sz w:val="18"/>
          <w:szCs w:val="19"/>
        </w:rPr>
      </w:pPr>
      <w:r>
        <w:rPr>
          <w:rFonts w:cs="Corbel" w:ascii="Corbel" w:hAnsi="Corbel"/>
          <w:sz w:val="18"/>
          <w:szCs w:val="19"/>
        </w:rPr>
        <w:tab/>
        <w:t>Bałem/am się diagnozy</w:t>
      </w:r>
    </w:p>
    <w:p>
      <w:pPr>
        <w:pStyle w:val="Normal"/>
        <w:spacing w:before="0" w:after="0"/>
        <w:jc w:val="left"/>
        <w:rPr>
          <w:rFonts w:ascii="Corbel" w:hAnsi="Corbel" w:cs="Corbel"/>
          <w:sz w:val="18"/>
          <w:szCs w:val="19"/>
        </w:rPr>
      </w:pPr>
      <w:r>
        <w:rPr>
          <w:rFonts w:cs="Corbel" w:ascii="Corbel" w:hAnsi="Corbel"/>
          <w:sz w:val="18"/>
          <w:szCs w:val="19"/>
        </w:rPr>
        <w:tab/>
        <w:t>Wstydziłem/am się</w:t>
      </w:r>
    </w:p>
    <w:p>
      <w:pPr>
        <w:pStyle w:val="Normal"/>
        <w:spacing w:before="0" w:after="0"/>
        <w:jc w:val="left"/>
        <w:rPr>
          <w:rFonts w:ascii="Corbel" w:hAnsi="Corbel" w:cs="Corbel"/>
          <w:sz w:val="18"/>
          <w:szCs w:val="19"/>
        </w:rPr>
      </w:pPr>
      <w:r>
        <w:rPr>
          <w:rFonts w:cs="Corbel" w:ascii="Corbel" w:hAnsi="Corbel"/>
          <w:sz w:val="18"/>
          <w:szCs w:val="19"/>
        </w:rPr>
        <w:tab/>
        <w:t xml:space="preserve">Inne – jakie? </w:t>
      </w:r>
      <w:r>
        <w:rPr>
          <w:rFonts w:cs="Corbel" w:ascii="Corbel" w:hAnsi="Corbel"/>
          <w:b/>
          <w:sz w:val="18"/>
          <w:szCs w:val="19"/>
        </w:rPr>
        <w:t>.....................................................................</w:t>
      </w:r>
      <w:r>
        <w:rPr>
          <w:rFonts w:cs="Corbel" w:ascii="Corbel" w:hAnsi="Corbel"/>
          <w:sz w:val="18"/>
          <w:szCs w:val="19"/>
        </w:rPr>
        <w:t>.</w:t>
      </w:r>
    </w:p>
    <w:p>
      <w:pPr>
        <w:pStyle w:val="Normal"/>
        <w:spacing w:before="0" w:after="0"/>
        <w:jc w:val="left"/>
        <w:rPr>
          <w:rFonts w:ascii="Corbel" w:hAnsi="Corbel" w:cs="Corbel"/>
          <w:sz w:val="19"/>
          <w:szCs w:val="19"/>
        </w:rPr>
      </w:pPr>
      <w:r>
        <w:rPr>
          <w:rFonts w:cs="Corbel" w:ascii="Corbel" w:hAnsi="Corbel"/>
          <w:sz w:val="19"/>
          <w:szCs w:val="19"/>
        </w:rPr>
      </w:r>
    </w:p>
    <w:p>
      <w:pPr>
        <w:pStyle w:val="Normal"/>
        <w:spacing w:before="0" w:after="0"/>
        <w:jc w:val="left"/>
        <w:rPr>
          <w:rFonts w:ascii="Corbel" w:hAnsi="Corbel" w:cs="Corbel"/>
          <w:sz w:val="19"/>
          <w:szCs w:val="19"/>
        </w:rPr>
      </w:pPr>
      <w:r>
        <w:rPr>
          <w:rFonts w:cs="Corbel" w:ascii="Corbel" w:hAnsi="Corbel"/>
          <w:sz w:val="19"/>
          <w:szCs w:val="19"/>
        </w:rPr>
      </w:r>
    </w:p>
    <w:p>
      <w:pPr>
        <w:pStyle w:val="Normal"/>
        <w:spacing w:before="0" w:after="0"/>
        <w:jc w:val="left"/>
        <w:rPr>
          <w:rFonts w:ascii="Corbel" w:hAnsi="Corbel" w:cs="Corbel"/>
          <w:sz w:val="19"/>
          <w:szCs w:val="19"/>
        </w:rPr>
      </w:pPr>
      <w:r>
        <w:rPr>
          <w:rFonts w:cs="Corbel" w:ascii="Corbel" w:hAnsi="Corbel"/>
          <w:sz w:val="19"/>
          <w:szCs w:val="19"/>
        </w:rPr>
      </w:r>
    </w:p>
    <w:p>
      <w:pPr>
        <w:pStyle w:val="Normal"/>
        <w:tabs>
          <w:tab w:val="left" w:pos="7650" w:leader="none"/>
        </w:tabs>
        <w:spacing w:lineRule="auto" w:line="276" w:before="0" w:after="0"/>
        <w:rPr/>
      </w:pPr>
      <w:r>
        <w:rPr>
          <w:rFonts w:cs="Calibri" w:ascii="Corbel" w:hAnsi="Corbel" w:cstheme="minorHAnsi"/>
          <w:color w:val="96A31D"/>
          <w:sz w:val="32"/>
          <w:szCs w:val="20"/>
        </w:rPr>
        <w:tab/>
      </w:r>
    </w:p>
    <w:sectPr>
      <w:footerReference w:type="default" r:id="rId80"/>
      <w:footnotePr>
        <w:numFmt w:val="decimal"/>
      </w:footnotePr>
      <w:type w:val="nextPage"/>
      <w:pgSz w:w="11906" w:h="16838"/>
      <w:pgMar w:left="1417" w:right="1417" w:header="0" w:top="1843" w:footer="708" w:bottom="1417"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libri">
    <w:charset w:val="ee"/>
    <w:family w:val="roman"/>
    <w:pitch w:val="variable"/>
  </w:font>
  <w:font w:name="Cambria">
    <w:charset w:val="ee"/>
    <w:family w:val="roman"/>
    <w:pitch w:val="variable"/>
  </w:font>
  <w:font w:name="Arial">
    <w:charset w:val="ee"/>
    <w:family w:val="roman"/>
    <w:pitch w:val="variable"/>
  </w:font>
  <w:font w:name="Tahoma">
    <w:charset w:val="ee"/>
    <w:family w:val="roman"/>
    <w:pitch w:val="variable"/>
  </w:font>
  <w:font w:name="Courier New">
    <w:charset w:val="ee"/>
    <w:family w:val="roman"/>
    <w:pitch w:val="variable"/>
  </w:font>
  <w:font w:name="Corbel">
    <w:charset w:val="ee"/>
    <w:family w:val="roman"/>
    <w:pitch w:val="variable"/>
  </w:font>
  <w:font w:name="Liberation Sans">
    <w:altName w:val="Arial"/>
    <w:charset w:val="ee"/>
    <w:family w:val="swiss"/>
    <w:pitch w:val="variable"/>
  </w:font>
  <w:font w:name="Arial Narrow">
    <w:charset w:val="ee"/>
    <w:family w:val="roman"/>
    <w:pitch w:val="variable"/>
  </w:font>
  <w:font w:name="Lato">
    <w:charset w:val="ee"/>
    <w:family w:val="roman"/>
    <w:pitch w:val="variable"/>
  </w:font>
  <w:font w:name="Wingdings">
    <w:charset w:val="02"/>
    <w:family w:val="roman"/>
    <w:pitch w:val="variable"/>
  </w:font>
  <w:font w:name="Antique Olive">
    <w:charset w:val="01"/>
    <w:family w:val="auto"/>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907136892"/>
    </w:sdtPr>
    <w:sdtContent>
      <w:p>
        <w:pPr>
          <w:pStyle w:val="Stopka"/>
          <w:jc w:val="right"/>
          <w:rPr/>
        </w:pPr>
        <w:r>
          <w:rPr>
            <w:rFonts w:ascii="Corbel" w:hAnsi="Corbel"/>
            <w:sz w:val="16"/>
            <w:szCs w:val="16"/>
          </w:rPr>
          <w:fldChar w:fldCharType="begin"/>
        </w:r>
        <w:r>
          <w:instrText> PAGE </w:instrText>
        </w:r>
        <w:r>
          <w:fldChar w:fldCharType="separate"/>
        </w:r>
        <w:r>
          <w:t>93</w:t>
        </w:r>
        <w:r>
          <w:fldChar w:fldCharType="end"/>
        </w:r>
      </w:p>
    </w:sdtContent>
  </w:sdt>
  <w:p>
    <w:pPr>
      <w:pStyle w:val="Stopka"/>
      <w:spacing w:before="0" w:after="120"/>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rmal"/>
        <w:spacing w:before="0" w:after="120"/>
        <w:rPr/>
      </w:pPr>
      <w:r>
        <w:rPr>
          <w:rStyle w:val="Footnotereference"/>
          <w:rFonts w:ascii="Corbel" w:hAnsi="Corbel"/>
          <w:sz w:val="16"/>
          <w:szCs w:val="18"/>
        </w:rPr>
        <w:footnoteRef/>
        <w:tab/>
      </w:r>
      <w:r>
        <w:rPr>
          <w:rFonts w:ascii="Corbel" w:hAnsi="Corbel"/>
          <w:sz w:val="16"/>
          <w:szCs w:val="18"/>
        </w:rPr>
        <w:t xml:space="preserve"> </w:t>
      </w:r>
      <w:r>
        <w:rPr>
          <w:rFonts w:ascii="Corbel" w:hAnsi="Corbel"/>
          <w:sz w:val="16"/>
          <w:szCs w:val="18"/>
        </w:rPr>
        <w:t xml:space="preserve">Ludzie zasadniczo mają skłonność do pokazywania się w jak najlepszym świetle, co w literaturze psychologicznej jest opisywane jako </w:t>
      </w:r>
      <w:r>
        <w:rPr>
          <w:rFonts w:ascii="Corbel" w:hAnsi="Corbel"/>
          <w:i/>
          <w:sz w:val="16"/>
          <w:szCs w:val="18"/>
        </w:rPr>
        <w:t xml:space="preserve">impression management </w:t>
      </w:r>
      <w:r>
        <w:rPr>
          <w:rFonts w:ascii="Corbel" w:hAnsi="Corbel"/>
          <w:sz w:val="16"/>
          <w:szCs w:val="18"/>
        </w:rPr>
        <w:t xml:space="preserve">(Tadeschi i Rosenfeld 1981) lub </w:t>
      </w:r>
      <w:r>
        <w:rPr>
          <w:rFonts w:ascii="Corbel" w:hAnsi="Corbel"/>
          <w:i/>
          <w:sz w:val="16"/>
          <w:szCs w:val="18"/>
        </w:rPr>
        <w:t xml:space="preserve">selfpresentation </w:t>
      </w:r>
      <w:r>
        <w:rPr>
          <w:rFonts w:ascii="Corbel" w:hAnsi="Corbel"/>
          <w:sz w:val="16"/>
          <w:szCs w:val="18"/>
        </w:rPr>
        <w:t>(Baumeister 1982) bądź zjawisko autoprezentacji (Dymkowski 1993, 1996; Szmajke 2001). Osoby zafałszowują swoje poglądy, ponieważ obawiają się przejawić zachowanie niezgodne z normami wyznawanymi w środowisku, w którym żyją. W konsekwencji dochodzi do udzielenia odpowiedzi zgodnych z wymaganiami i oczekiwaniami społecznymi (</w:t>
      </w:r>
      <w:r>
        <w:rPr>
          <w:rFonts w:ascii="Corbel" w:hAnsi="Corbel"/>
          <w:i/>
          <w:sz w:val="16"/>
          <w:szCs w:val="18"/>
        </w:rPr>
        <w:t>social desirability effect</w:t>
      </w:r>
      <w:r>
        <w:rPr>
          <w:rFonts w:ascii="Corbel" w:hAnsi="Corbel"/>
          <w:sz w:val="16"/>
          <w:szCs w:val="18"/>
        </w:rPr>
        <w:t xml:space="preserve"> – Groves 1989) – poprawność z pobudek konformistycznych. Wyrażanie postawy może wynikać także z posiadanego pozytywnego obrazu samego siebie (jako osoby nieuprzedzonej, tolerancyjnej) lub też z niechęci przyznania się wobec samego siebie do posiadania negatywnych postaw, a więc w sytuacji sprzeczności z ja-idealnym (Maison 1997; Bodenhausen i Macrae 1999).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2"/>
      <w:pStyle w:val="Nagwek1"/>
      <w:numFmt w:val="decimal"/>
      <w:lvlText w:val="%2."/>
      <w:lvlJc w:val="left"/>
      <w:pPr>
        <w:ind w:left="792" w:hanging="432"/>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lvl w:ilvl="0">
      <w:start w:val="1"/>
      <w:numFmt w:val="bullet"/>
      <w:lvlText w:val="»"/>
      <w:lvlJc w:val="left"/>
      <w:pPr>
        <w:tabs>
          <w:tab w:val="num" w:pos="454"/>
        </w:tabs>
        <w:ind w:left="454" w:hanging="454"/>
      </w:pPr>
      <w:rPr>
        <w:rFonts w:ascii="Antique Olive" w:hAnsi="Antique Olive" w:cs="Antique Olive" w:hint="default"/>
        <w:sz w:val="20"/>
        <w:b/>
        <w:color w:val="96A31D"/>
      </w:rPr>
    </w:lvl>
    <w:lvl w:ilvl="1">
      <w:start w:val="1"/>
      <w:numFmt w:val="bullet"/>
      <w:lvlText w:val="o"/>
      <w:lvlJc w:val="left"/>
      <w:pPr>
        <w:tabs>
          <w:tab w:val="num" w:pos="1134"/>
        </w:tabs>
        <w:ind w:left="1134" w:hanging="454"/>
      </w:pPr>
      <w:rPr>
        <w:rFonts w:ascii="Courier New" w:hAnsi="Courier New" w:cs="Courier New" w:hint="default"/>
      </w:rPr>
    </w:lvl>
    <w:lvl w:ilvl="2">
      <w:start w:val="1"/>
      <w:numFmt w:val="bullet"/>
      <w:lvlText w:val=""/>
      <w:lvlJc w:val="left"/>
      <w:pPr>
        <w:tabs>
          <w:tab w:val="num" w:pos="1701"/>
        </w:tabs>
        <w:ind w:left="1701" w:hanging="454"/>
      </w:pPr>
      <w:rPr>
        <w:rFonts w:ascii="Wingdings" w:hAnsi="Wingdings" w:cs="Wingdings" w:hint="default"/>
      </w:rPr>
    </w:lvl>
    <w:lvl w:ilvl="3">
      <w:start w:val="1"/>
      <w:numFmt w:val="bullet"/>
      <w:lvlText w:val=""/>
      <w:lvlJc w:val="left"/>
      <w:pPr>
        <w:tabs>
          <w:tab w:val="num" w:pos="2268"/>
        </w:tabs>
        <w:ind w:left="2268" w:hanging="454"/>
      </w:pPr>
      <w:rPr>
        <w:rFonts w:ascii="Symbol" w:hAnsi="Symbol" w:cs="Symbol" w:hint="default"/>
      </w:rPr>
    </w:lvl>
    <w:lvl w:ilvl="4">
      <w:start w:val="1"/>
      <w:numFmt w:val="bullet"/>
      <w:lvlText w:val="o"/>
      <w:lvlJc w:val="left"/>
      <w:pPr>
        <w:tabs>
          <w:tab w:val="num" w:pos="2835"/>
        </w:tabs>
        <w:ind w:left="2835" w:hanging="454"/>
      </w:pPr>
      <w:rPr>
        <w:rFonts w:ascii="Courier New" w:hAnsi="Courier New" w:cs="Courier New" w:hint="default"/>
      </w:rPr>
    </w:lvl>
    <w:lvl w:ilvl="5">
      <w:start w:val="1"/>
      <w:numFmt w:val="bullet"/>
      <w:lvlText w:val=""/>
      <w:lvlJc w:val="left"/>
      <w:pPr>
        <w:tabs>
          <w:tab w:val="num" w:pos="3402"/>
        </w:tabs>
        <w:ind w:left="3402" w:hanging="454"/>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bullet"/>
      <w:lvlText w:val="»"/>
      <w:lvlJc w:val="left"/>
      <w:pPr>
        <w:ind w:left="720" w:hanging="360"/>
      </w:pPr>
      <w:rPr>
        <w:rFonts w:ascii="Antique Olive" w:hAnsi="Antique Olive" w:cs="Antique Olive" w:hint="default"/>
        <w:sz w:val="20"/>
        <w:b/>
        <w:color w:val="96A31D"/>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7">
    <w:lvl w:ilvl="0">
      <w:start w:val="1"/>
      <w:numFmt w:val="bullet"/>
      <w:lvlText w:val="»"/>
      <w:lvlJc w:val="left"/>
      <w:pPr>
        <w:ind w:left="360" w:hanging="360"/>
      </w:pPr>
      <w:rPr>
        <w:rFonts w:ascii="Antique Olive" w:hAnsi="Antique Olive" w:cs="Antique Olive" w:hint="default"/>
        <w:sz w:val="20"/>
        <w:color w:val="96A31D"/>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Pr>
    </w:lvl>
  </w:abstractNum>
  <w:abstractNum w:abstractNumId="8">
    <w:lvl w:ilvl="0">
      <w:start w:val="1"/>
      <w:numFmt w:val="bullet"/>
      <w:lvlText w:val="»"/>
      <w:lvlJc w:val="left"/>
      <w:pPr>
        <w:ind w:left="720" w:hanging="360"/>
      </w:pPr>
      <w:rPr>
        <w:rFonts w:ascii="Antique Olive" w:hAnsi="Antique Olive" w:cs="Antique Olive" w:hint="default"/>
        <w:sz w:val="20"/>
        <w:b/>
        <w:color w:val="96A31D"/>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9">
    <w:lvl w:ilvl="0">
      <w:start w:val="1"/>
      <w:numFmt w:val="bullet"/>
      <w:lvlText w:val="»"/>
      <w:lvlJc w:val="left"/>
      <w:pPr>
        <w:ind w:left="360" w:hanging="360"/>
      </w:pPr>
      <w:rPr>
        <w:rFonts w:ascii="Antique Olive" w:hAnsi="Antique Olive" w:cs="Antique Olive" w:hint="default"/>
        <w:sz w:val="20"/>
        <w:b/>
        <w:color w:val="96A31D"/>
      </w:rPr>
    </w:lvl>
    <w:lvl w:ilvl="1">
      <w:start w:val="1"/>
      <w:numFmt w:val="bullet"/>
      <w:lvlText w:val="o"/>
      <w:lvlJc w:val="left"/>
      <w:pPr>
        <w:ind w:left="1080" w:hanging="360"/>
      </w:pPr>
      <w:rPr>
        <w:rFonts w:ascii="Courier New" w:hAnsi="Courier New" w:cs="Courier New" w:hint="default"/>
        <w:sz w:val="18"/>
        <w:b/>
        <w:rFonts w:cs="Courier New"/>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Pr>
    </w:lvl>
  </w:abstractNum>
  <w:abstractNum w:abstractNumId="10">
    <w:lvl w:ilvl="0">
      <w:start w:val="1"/>
      <w:numFmt w:val="bullet"/>
      <w:lvlText w:val=""/>
      <w:lvlJc w:val="left"/>
      <w:pPr>
        <w:tabs>
          <w:tab w:val="num" w:pos="360"/>
        </w:tabs>
        <w:ind w:left="360" w:hanging="360"/>
      </w:pPr>
      <w:rPr>
        <w:rFonts w:ascii="Symbol" w:hAnsi="Symbol" w:cs="Symbol" w:hint="default"/>
        <w:sz w:val="18"/>
        <w:i w:val="false"/>
        <w:b/>
        <w:iCs w:val="false"/>
        <w:bCs/>
        <w:rFonts w:cs="Symbol"/>
        <w:color w:val="00000A"/>
      </w:rPr>
    </w:lvl>
    <w:lvl w:ilvl="1">
      <w:start w:val="1"/>
      <w:numFmt w:val="bullet"/>
      <w:lvlText w:val=""/>
      <w:lvlJc w:val="left"/>
      <w:pPr>
        <w:tabs>
          <w:tab w:val="num" w:pos="1080"/>
        </w:tabs>
        <w:ind w:left="1080" w:hanging="360"/>
      </w:pPr>
      <w:rPr>
        <w:rFonts w:ascii="Symbol" w:hAnsi="Symbol" w:cs="Symbol" w:hint="default"/>
        <w:sz w:val="18"/>
        <w:i w:val="false"/>
        <w:b/>
        <w:iCs w:val="false"/>
        <w:bCs/>
        <w:rFonts w:cs="Symbol"/>
      </w:rPr>
    </w:lvl>
    <w:lvl w:ilvl="2">
      <w:start w:val="1"/>
      <w:numFmt w:val="bullet"/>
      <w:lvlText w:val=""/>
      <w:lvlJc w:val="left"/>
      <w:pPr>
        <w:tabs>
          <w:tab w:val="num" w:pos="5709"/>
        </w:tabs>
        <w:ind w:left="5709" w:hanging="180"/>
      </w:pPr>
      <w:rPr>
        <w:rFonts w:ascii="Symbol" w:hAnsi="Symbol" w:cs="Symbol" w:hint="default"/>
        <w:rFonts w:cs="Symbol"/>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Pr>
    </w:lvl>
  </w:abstractNum>
  <w:abstractNum w:abstractNumId="1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lvl w:ilvl="0">
      <w:start w:val="1"/>
      <w:numFmt w:val="bullet"/>
      <w:lvlText w:val=""/>
      <w:lvlJc w:val="left"/>
      <w:pPr>
        <w:tabs>
          <w:tab w:val="num" w:pos="454"/>
        </w:tabs>
        <w:ind w:left="454" w:hanging="454"/>
      </w:pPr>
      <w:rPr>
        <w:rFonts w:ascii="Symbol" w:hAnsi="Symbol" w:cs="Symbol" w:hint="default"/>
        <w:sz w:val="20"/>
      </w:rPr>
    </w:lvl>
    <w:lvl w:ilvl="1">
      <w:start w:val="1"/>
      <w:numFmt w:val="bullet"/>
      <w:lvlText w:val="o"/>
      <w:lvlJc w:val="left"/>
      <w:pPr>
        <w:tabs>
          <w:tab w:val="num" w:pos="1134"/>
        </w:tabs>
        <w:ind w:left="1134" w:hanging="454"/>
      </w:pPr>
      <w:rPr>
        <w:rFonts w:ascii="Courier New" w:hAnsi="Courier New" w:cs="Courier New" w:hint="default"/>
      </w:rPr>
    </w:lvl>
    <w:lvl w:ilvl="2">
      <w:start w:val="1"/>
      <w:numFmt w:val="bullet"/>
      <w:lvlText w:val=""/>
      <w:lvlJc w:val="left"/>
      <w:pPr>
        <w:tabs>
          <w:tab w:val="num" w:pos="1701"/>
        </w:tabs>
        <w:ind w:left="1701" w:hanging="454"/>
      </w:pPr>
      <w:rPr>
        <w:rFonts w:ascii="Wingdings" w:hAnsi="Wingdings" w:cs="Wingdings" w:hint="default"/>
      </w:rPr>
    </w:lvl>
    <w:lvl w:ilvl="3">
      <w:start w:val="1"/>
      <w:numFmt w:val="bullet"/>
      <w:lvlText w:val=""/>
      <w:lvlJc w:val="left"/>
      <w:pPr>
        <w:tabs>
          <w:tab w:val="num" w:pos="2268"/>
        </w:tabs>
        <w:ind w:left="2268" w:hanging="454"/>
      </w:pPr>
      <w:rPr>
        <w:rFonts w:ascii="Symbol" w:hAnsi="Symbol" w:cs="Symbol" w:hint="default"/>
      </w:rPr>
    </w:lvl>
    <w:lvl w:ilvl="4">
      <w:start w:val="1"/>
      <w:numFmt w:val="bullet"/>
      <w:lvlText w:val="o"/>
      <w:lvlJc w:val="left"/>
      <w:pPr>
        <w:tabs>
          <w:tab w:val="num" w:pos="2835"/>
        </w:tabs>
        <w:ind w:left="2835" w:hanging="454"/>
      </w:pPr>
      <w:rPr>
        <w:rFonts w:ascii="Courier New" w:hAnsi="Courier New" w:cs="Courier New" w:hint="default"/>
      </w:rPr>
    </w:lvl>
    <w:lvl w:ilvl="5">
      <w:start w:val="1"/>
      <w:numFmt w:val="bullet"/>
      <w:lvlText w:val=""/>
      <w:lvlJc w:val="left"/>
      <w:pPr>
        <w:tabs>
          <w:tab w:val="num" w:pos="3402"/>
        </w:tabs>
        <w:ind w:left="3402" w:hanging="454"/>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lvl w:ilvl="0">
      <w:start w:val="1"/>
      <w:numFmt w:val="bullet"/>
      <w:lvlText w:val="»"/>
      <w:lvlJc w:val="left"/>
      <w:pPr>
        <w:ind w:left="720" w:hanging="360"/>
      </w:pPr>
      <w:rPr>
        <w:rFonts w:ascii="Antique Olive" w:hAnsi="Antique Olive" w:cs="Antique Olive" w:hint="default"/>
        <w:sz w:val="20"/>
        <w:color w:val="96A31D"/>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5">
    <w:lvl w:ilvl="0">
      <w:start w:val="1"/>
      <w:numFmt w:val="bullet"/>
      <w:lvlText w:val="»"/>
      <w:lvlJc w:val="left"/>
      <w:pPr>
        <w:ind w:left="720" w:hanging="360"/>
      </w:pPr>
      <w:rPr>
        <w:rFonts w:ascii="Antique Olive" w:hAnsi="Antique Olive" w:cs="Antique Olive" w:hint="default"/>
        <w:sz w:val="20"/>
        <w:color w:val="96A31D"/>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6">
    <w:lvl w:ilvl="0">
      <w:start w:val="1"/>
      <w:numFmt w:val="bullet"/>
      <w:lvlText w:val="»"/>
      <w:lvlJc w:val="left"/>
      <w:pPr>
        <w:ind w:left="765" w:hanging="360"/>
      </w:pPr>
      <w:rPr>
        <w:rFonts w:ascii="Antique Olive" w:hAnsi="Antique Olive" w:cs="Antique Olive" w:hint="default"/>
        <w:sz w:val="20"/>
        <w:color w:val="96A31D"/>
      </w:rPr>
    </w:lvl>
    <w:lvl w:ilvl="1">
      <w:start w:val="1"/>
      <w:numFmt w:val="bullet"/>
      <w:lvlText w:val="o"/>
      <w:lvlJc w:val="left"/>
      <w:pPr>
        <w:ind w:left="1485" w:hanging="360"/>
      </w:pPr>
      <w:rPr>
        <w:rFonts w:ascii="Courier New" w:hAnsi="Courier New" w:cs="Courier New" w:hint="default"/>
        <w:rFonts w:cs="Courier New"/>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Fonts w:cs="Courier New"/>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Fonts w:cs="Courier New"/>
      </w:rPr>
    </w:lvl>
    <w:lvl w:ilvl="8">
      <w:start w:val="1"/>
      <w:numFmt w:val="bullet"/>
      <w:lvlText w:val=""/>
      <w:lvlJc w:val="left"/>
      <w:pPr>
        <w:ind w:left="6525" w:hanging="360"/>
      </w:pPr>
      <w:rPr>
        <w:rFonts w:ascii="Wingdings" w:hAnsi="Wingdings" w:cs="Wingdings" w:hint="default"/>
      </w:rPr>
    </w:lvl>
  </w:abstractNum>
  <w:abstractNum w:abstractNumId="17">
    <w:lvl w:ilvl="0">
      <w:start w:val="1"/>
      <w:numFmt w:val="bullet"/>
      <w:lvlText w:val="»"/>
      <w:lvlJc w:val="left"/>
      <w:pPr>
        <w:ind w:left="720" w:hanging="360"/>
      </w:pPr>
      <w:rPr>
        <w:rFonts w:ascii="Antique Olive" w:hAnsi="Antique Olive" w:cs="Antique Olive" w:hint="default"/>
        <w:sz w:val="20"/>
        <w:b/>
        <w:color w:val="96A31D"/>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8">
    <w:lvl w:ilvl="0">
      <w:start w:val="1"/>
      <w:numFmt w:val="bullet"/>
      <w:lvlText w:val="»"/>
      <w:lvlJc w:val="left"/>
      <w:pPr>
        <w:ind w:left="720" w:hanging="360"/>
      </w:pPr>
      <w:rPr>
        <w:rFonts w:ascii="Antique Olive" w:hAnsi="Antique Olive" w:cs="Antique Olive" w:hint="default"/>
        <w:sz w:val="20"/>
        <w:b/>
        <w:color w:val="96A31D"/>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trackRevisions/>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l-PL" w:eastAsia="pl-PL" w:bidi="ar-SA"/>
      </w:rPr>
    </w:rPrDefault>
    <w:pPrDefault>
      <w:pPr/>
    </w:pPrDefault>
  </w:docDefaults>
  <w:latentStyles w:defLockedState="0" w:defUIPriority="0" w:defSemiHidden="0" w:defUnhideWhenUsed="0" w:defQFormat="0" w:count="371">
    <w:lsdException w:name="Normal" w:qFormat="1"/>
    <w:lsdException w:name="heading 1" w:uiPriority="99" w:qFormat="1"/>
    <w:lsdException w:name="heading 2" w:uiPriority="99" w:semiHidden="1" w:unhideWhenUsed="1" w:qFormat="1"/>
    <w:lsdException w:name="heading 3" w:uiPriority="9" w:semiHidden="1" w:unhideWhenUsed="1" w:qFormat="1"/>
    <w:lsdException w:name="heading 4" w:uiPriority="99" w:semiHidden="1" w:unhideWhenUsed="1" w:qFormat="1"/>
    <w:lsdException w:name="heading 5" w:uiPriority="99" w:semiHidden="1" w:unhideWhenUsed="1" w:qFormat="1"/>
    <w:lsdException w:name="heading 6" w:uiPriority="99" w:semiHidden="1" w:unhideWhenUsed="1" w:qFormat="1"/>
    <w:lsdException w:name="heading 7" w:uiPriority="99" w:semiHidden="1" w:unhideWhenUsed="1" w:qFormat="1"/>
    <w:lsdException w:name="heading 8" w:uiPriority="99" w:semiHidden="1" w:unhideWhenUsed="1" w:qFormat="1"/>
    <w:lsdException w:name="heading 9" w:uiPriority="9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99"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uiPriority="99"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uiPriority="99" w:semiHidden="1" w:unhideWhenUsed="1"/>
    <w:lsdException w:name="endnote reference" w:uiPriority="99" w:semiHidden="1" w:unhideWhenUsed="1"/>
    <w:lsdException w:name="endnote text" w:uiPriority="99"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uiPriority="9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uiPriority="99" w:semiHidden="1" w:unhideWhenUsed="1"/>
    <w:lsdException w:name="Body Text 3" w:uiPriority="99" w:semiHidden="1" w:unhideWhenUsed="1"/>
    <w:lsdException w:name="Body Text Indent 2" w:uiPriority="99" w:semiHidden="1" w:unhideWhenUsed="1"/>
    <w:lsdException w:name="Body Text Indent 3" w:uiPriority="99" w:semiHidden="1" w:unhideWhenUsed="1"/>
    <w:lsdException w:name="Block Text" w:semiHidden="1" w:unhideWhenUsed="1"/>
    <w:lsdException w:name="Hyperlink" w:uiPriority="99" w:semiHidden="1" w:unhideWhenUsed="1"/>
    <w:lsdException w:name="FollowedHyperlink" w:uiPriority="99" w:semiHidden="1" w:unhideWhenUsed="1"/>
    <w:lsdException w:name="Strong" w:uiPriority="99" w:qFormat="1"/>
    <w:lsdException w:name="Emphasis" w:uiPriority="99" w:qFormat="1"/>
    <w:lsdException w:name="Document Map" w:uiPriority="99"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64663"/>
    <w:pPr>
      <w:widowControl/>
      <w:bidi w:val="0"/>
      <w:spacing w:before="0" w:after="120"/>
      <w:jc w:val="both"/>
    </w:pPr>
    <w:rPr>
      <w:rFonts w:ascii="Calibri" w:hAnsi="Calibri" w:asciiTheme="minorHAnsi" w:hAnsiTheme="minorHAnsi" w:eastAsia="Times New Roman" w:cs="Times New Roman"/>
      <w:color w:val="auto"/>
      <w:sz w:val="24"/>
      <w:szCs w:val="24"/>
      <w:lang w:val="pl-PL" w:eastAsia="pl-PL" w:bidi="ar-SA"/>
    </w:rPr>
  </w:style>
  <w:style w:type="paragraph" w:styleId="Nagwek1">
    <w:name w:val="Heading 1"/>
    <w:basedOn w:val="Normal"/>
    <w:link w:val="Nagwek1Znak"/>
    <w:uiPriority w:val="99"/>
    <w:qFormat/>
    <w:rsid w:val="005a6edf"/>
    <w:pPr>
      <w:numPr>
        <w:ilvl w:val="1"/>
        <w:numId w:val="1"/>
      </w:numPr>
      <w:pBdr>
        <w:top w:val="single" w:sz="24" w:space="0" w:color="0F243E"/>
        <w:left w:val="single" w:sz="24" w:space="0" w:color="0F243E"/>
        <w:bottom w:val="single" w:sz="24" w:space="0" w:color="0F243E"/>
        <w:right w:val="single" w:sz="24" w:space="0" w:color="0F243E"/>
      </w:pBdr>
      <w:shd w:val="clear" w:color="auto" w:fill="0F243E"/>
      <w:spacing w:lineRule="auto" w:line="276" w:before="200" w:after="120"/>
      <w:outlineLvl w:val="1"/>
      <w:outlineLvl w:val="1"/>
    </w:pPr>
    <w:rPr>
      <w:rFonts w:ascii="Calibri" w:hAnsi="Calibri"/>
      <w:b/>
      <w:bCs/>
      <w:caps/>
      <w:color w:val="FFFFFF"/>
      <w:spacing w:val="15"/>
      <w:sz w:val="22"/>
      <w:szCs w:val="22"/>
      <w:lang w:eastAsia="en-US"/>
    </w:rPr>
  </w:style>
  <w:style w:type="paragraph" w:styleId="Nagwek2">
    <w:name w:val="Heading 2"/>
    <w:basedOn w:val="Normal"/>
    <w:link w:val="Nagwek2Znak"/>
    <w:uiPriority w:val="99"/>
    <w:unhideWhenUsed/>
    <w:qFormat/>
    <w:rsid w:val="00524269"/>
    <w:pPr>
      <w:keepNext/>
      <w:keepLines/>
      <w:spacing w:lineRule="auto" w:line="276" w:before="200" w:after="120"/>
      <w:outlineLvl w:val="1"/>
    </w:pPr>
    <w:rPr>
      <w:rFonts w:ascii="Cambria" w:hAnsi="Cambria"/>
      <w:b/>
      <w:bCs/>
      <w:color w:val="4F81BD"/>
      <w:sz w:val="26"/>
      <w:szCs w:val="26"/>
      <w:lang w:eastAsia="en-US"/>
    </w:rPr>
  </w:style>
  <w:style w:type="paragraph" w:styleId="Nagwek3">
    <w:name w:val="Heading 3"/>
    <w:basedOn w:val="Normal"/>
    <w:link w:val="Nagwek3Znak"/>
    <w:uiPriority w:val="9"/>
    <w:unhideWhenUsed/>
    <w:qFormat/>
    <w:rsid w:val="00662230"/>
    <w:pPr>
      <w:keepNext/>
      <w:keepLines/>
      <w:spacing w:lineRule="auto" w:line="276" w:before="200" w:after="120"/>
      <w:outlineLvl w:val="2"/>
    </w:pPr>
    <w:rPr>
      <w:rFonts w:ascii="Cambria" w:hAnsi="Cambria" w:eastAsia="" w:cs="" w:asciiTheme="majorHAnsi" w:cstheme="majorBidi" w:eastAsiaTheme="majorEastAsia" w:hAnsiTheme="majorHAnsi"/>
      <w:b/>
      <w:bCs/>
      <w:color w:val="4F81BD" w:themeColor="accent1"/>
      <w:sz w:val="22"/>
      <w:szCs w:val="22"/>
    </w:rPr>
  </w:style>
  <w:style w:type="paragraph" w:styleId="Nagwek4">
    <w:name w:val="Heading 4"/>
    <w:basedOn w:val="Normal"/>
    <w:link w:val="Nagwek4Znak"/>
    <w:uiPriority w:val="99"/>
    <w:unhideWhenUsed/>
    <w:qFormat/>
    <w:rsid w:val="00662230"/>
    <w:pPr>
      <w:keepNext/>
      <w:keepLines/>
      <w:spacing w:lineRule="auto" w:line="276" w:before="200" w:after="120"/>
      <w:outlineLvl w:val="3"/>
    </w:pPr>
    <w:rPr>
      <w:rFonts w:ascii="Cambria" w:hAnsi="Cambria" w:eastAsia="" w:cs="" w:asciiTheme="majorHAnsi" w:cstheme="majorBidi" w:eastAsiaTheme="majorEastAsia" w:hAnsiTheme="majorHAnsi"/>
      <w:b/>
      <w:bCs/>
      <w:i/>
      <w:iCs/>
      <w:color w:val="4F81BD" w:themeColor="accent1"/>
      <w:sz w:val="22"/>
      <w:szCs w:val="22"/>
    </w:rPr>
  </w:style>
  <w:style w:type="paragraph" w:styleId="Nagwek5">
    <w:name w:val="Heading 5"/>
    <w:basedOn w:val="Normal"/>
    <w:link w:val="Nagwek5Znak"/>
    <w:uiPriority w:val="99"/>
    <w:qFormat/>
    <w:rsid w:val="00662230"/>
    <w:pPr>
      <w:tabs>
        <w:tab w:val="left" w:pos="8505" w:leader="none"/>
        <w:tab w:val="left" w:pos="13608" w:leader="none"/>
      </w:tabs>
      <w:spacing w:lineRule="auto" w:line="360"/>
      <w:ind w:left="1134" w:hanging="0"/>
      <w:outlineLvl w:val="4"/>
    </w:pPr>
    <w:rPr/>
  </w:style>
  <w:style w:type="paragraph" w:styleId="Nagwek6">
    <w:name w:val="Heading 6"/>
    <w:basedOn w:val="Normal"/>
    <w:link w:val="Nagwek6Znak"/>
    <w:uiPriority w:val="99"/>
    <w:qFormat/>
    <w:rsid w:val="00662230"/>
    <w:pPr>
      <w:tabs>
        <w:tab w:val="left" w:pos="8505" w:leader="none"/>
        <w:tab w:val="left" w:pos="13608" w:leader="none"/>
      </w:tabs>
      <w:spacing w:lineRule="auto" w:line="360"/>
      <w:ind w:left="851" w:hanging="0"/>
      <w:outlineLvl w:val="5"/>
    </w:pPr>
    <w:rPr/>
  </w:style>
  <w:style w:type="paragraph" w:styleId="Nagwek7">
    <w:name w:val="Heading 7"/>
    <w:basedOn w:val="Normal"/>
    <w:link w:val="Nagwek7Znak"/>
    <w:uiPriority w:val="99"/>
    <w:qFormat/>
    <w:rsid w:val="00662230"/>
    <w:pPr>
      <w:tabs>
        <w:tab w:val="left" w:pos="8505" w:leader="none"/>
        <w:tab w:val="left" w:pos="13608" w:leader="none"/>
      </w:tabs>
      <w:spacing w:lineRule="auto" w:line="360" w:before="240" w:after="60"/>
      <w:ind w:left="1134" w:hanging="0"/>
      <w:outlineLvl w:val="6"/>
    </w:pPr>
    <w:rPr>
      <w:rFonts w:ascii="Arial" w:hAnsi="Arial" w:cs="Arial"/>
      <w:sz w:val="20"/>
      <w:szCs w:val="20"/>
    </w:rPr>
  </w:style>
  <w:style w:type="paragraph" w:styleId="Nagwek8">
    <w:name w:val="Heading 8"/>
    <w:basedOn w:val="Normal"/>
    <w:link w:val="Nagwek8Znak"/>
    <w:uiPriority w:val="99"/>
    <w:qFormat/>
    <w:rsid w:val="00662230"/>
    <w:pPr>
      <w:tabs>
        <w:tab w:val="left" w:pos="7371" w:leader="none"/>
        <w:tab w:val="left" w:pos="8505" w:leader="none"/>
        <w:tab w:val="left" w:pos="13608" w:leader="none"/>
      </w:tabs>
      <w:spacing w:lineRule="auto" w:line="360" w:before="120" w:after="60"/>
      <w:ind w:left="1134" w:hanging="0"/>
      <w:outlineLvl w:val="7"/>
    </w:pPr>
    <w:rPr>
      <w:b/>
      <w:bCs/>
    </w:rPr>
  </w:style>
  <w:style w:type="paragraph" w:styleId="Nagwek9">
    <w:name w:val="Heading 9"/>
    <w:basedOn w:val="Normal"/>
    <w:link w:val="Nagwek9Znak"/>
    <w:uiPriority w:val="99"/>
    <w:qFormat/>
    <w:rsid w:val="00662230"/>
    <w:pPr>
      <w:tabs>
        <w:tab w:val="left" w:pos="7371" w:leader="none"/>
        <w:tab w:val="left" w:pos="8505" w:leader="none"/>
        <w:tab w:val="left" w:pos="13608" w:leader="none"/>
      </w:tabs>
      <w:spacing w:lineRule="auto" w:line="360" w:before="40" w:after="120"/>
      <w:ind w:left="1134" w:hanging="0"/>
      <w:outlineLvl w:val="8"/>
    </w:pPr>
    <w:rPr/>
  </w:style>
  <w:style w:type="character" w:styleId="DefaultParagraphFont" w:default="1">
    <w:name w:val="Default Paragraph Font"/>
    <w:uiPriority w:val="1"/>
    <w:semiHidden/>
    <w:unhideWhenUsed/>
    <w:qFormat/>
    <w:rPr/>
  </w:style>
  <w:style w:type="character" w:styleId="Nagwek1Znak" w:customStyle="1">
    <w:name w:val="Nagłówek 1 Znak"/>
    <w:basedOn w:val="DefaultParagraphFont"/>
    <w:link w:val="Nagwek1"/>
    <w:uiPriority w:val="99"/>
    <w:qFormat/>
    <w:locked/>
    <w:rsid w:val="005a6edf"/>
    <w:rPr>
      <w:rFonts w:ascii="Calibri" w:hAnsi="Calibri"/>
      <w:caps/>
      <w:color w:val="FFFFFF"/>
      <w:spacing w:val="15"/>
      <w:sz w:val="22"/>
      <w:szCs w:val="22"/>
      <w:shd w:fill="0F243E" w:val="clear"/>
      <w:lang w:eastAsia="en-US"/>
    </w:rPr>
  </w:style>
  <w:style w:type="character" w:styleId="Nagwek2Znak" w:customStyle="1">
    <w:name w:val="Nagłówek 2 Znak"/>
    <w:basedOn w:val="DefaultParagraphFont"/>
    <w:link w:val="Nagwek2"/>
    <w:uiPriority w:val="99"/>
    <w:qFormat/>
    <w:rsid w:val="00524269"/>
    <w:rPr>
      <w:rFonts w:ascii="Cambria" w:hAnsi="Cambria" w:eastAsia="Times New Roman" w:cs="Times New Roman"/>
      <w:b/>
      <w:bCs/>
      <w:color w:val="4F81BD"/>
      <w:sz w:val="26"/>
      <w:szCs w:val="26"/>
      <w:lang w:eastAsia="en-US"/>
    </w:rPr>
  </w:style>
  <w:style w:type="character" w:styleId="NagwekZnak" w:customStyle="1">
    <w:name w:val="Nagłówek Znak"/>
    <w:basedOn w:val="DefaultParagraphFont"/>
    <w:link w:val="Nagwek"/>
    <w:uiPriority w:val="99"/>
    <w:qFormat/>
    <w:rsid w:val="001c5644"/>
    <w:rPr>
      <w:sz w:val="24"/>
      <w:szCs w:val="24"/>
    </w:rPr>
  </w:style>
  <w:style w:type="character" w:styleId="StopkaZnak" w:customStyle="1">
    <w:name w:val="Stopka Znak"/>
    <w:basedOn w:val="DefaultParagraphFont"/>
    <w:link w:val="Stopka"/>
    <w:uiPriority w:val="99"/>
    <w:qFormat/>
    <w:rsid w:val="001c5644"/>
    <w:rPr>
      <w:sz w:val="24"/>
      <w:szCs w:val="24"/>
    </w:rPr>
  </w:style>
  <w:style w:type="character" w:styleId="TekstdymkaZnak" w:customStyle="1">
    <w:name w:val="Tekst dymka Znak"/>
    <w:basedOn w:val="DefaultParagraphFont"/>
    <w:link w:val="Tekstdymka"/>
    <w:uiPriority w:val="99"/>
    <w:qFormat/>
    <w:rsid w:val="00d16d15"/>
    <w:rPr>
      <w:rFonts w:ascii="Tahoma" w:hAnsi="Tahoma" w:cs="Tahoma"/>
      <w:sz w:val="16"/>
      <w:szCs w:val="16"/>
    </w:rPr>
  </w:style>
  <w:style w:type="character" w:styleId="BezodstpwZnak" w:customStyle="1">
    <w:name w:val="Bez odstępów Znak"/>
    <w:basedOn w:val="DefaultParagraphFont"/>
    <w:link w:val="Bezodstpw"/>
    <w:uiPriority w:val="1"/>
    <w:qFormat/>
    <w:rsid w:val="00902757"/>
    <w:rPr>
      <w:rFonts w:ascii="Calibri" w:hAnsi="Calibri" w:eastAsia="" w:cs="" w:asciiTheme="minorHAnsi" w:cstheme="minorBidi" w:eastAsiaTheme="minorEastAsia" w:hAnsiTheme="minorHAnsi"/>
      <w:sz w:val="22"/>
      <w:szCs w:val="22"/>
    </w:rPr>
  </w:style>
  <w:style w:type="character" w:styleId="Nagwek3Znak" w:customStyle="1">
    <w:name w:val="Nagłówek 3 Znak"/>
    <w:basedOn w:val="DefaultParagraphFont"/>
    <w:link w:val="Nagwek3"/>
    <w:uiPriority w:val="9"/>
    <w:qFormat/>
    <w:rsid w:val="00662230"/>
    <w:rPr>
      <w:rFonts w:ascii="Cambria" w:hAnsi="Cambria" w:eastAsia="" w:cs="" w:asciiTheme="majorHAnsi" w:cstheme="majorBidi" w:eastAsiaTheme="majorEastAsia" w:hAnsiTheme="majorHAnsi"/>
      <w:b/>
      <w:bCs/>
      <w:color w:val="4F81BD" w:themeColor="accent1"/>
      <w:sz w:val="22"/>
      <w:szCs w:val="22"/>
    </w:rPr>
  </w:style>
  <w:style w:type="character" w:styleId="Nagwek4Znak" w:customStyle="1">
    <w:name w:val="Nagłówek 4 Znak"/>
    <w:basedOn w:val="DefaultParagraphFont"/>
    <w:link w:val="Nagwek4"/>
    <w:uiPriority w:val="99"/>
    <w:qFormat/>
    <w:rsid w:val="00662230"/>
    <w:rPr>
      <w:rFonts w:ascii="Cambria" w:hAnsi="Cambria" w:eastAsia="" w:cs="" w:asciiTheme="majorHAnsi" w:cstheme="majorBidi" w:eastAsiaTheme="majorEastAsia" w:hAnsiTheme="majorHAnsi"/>
      <w:b/>
      <w:bCs/>
      <w:i/>
      <w:iCs/>
      <w:color w:val="4F81BD" w:themeColor="accent1"/>
      <w:sz w:val="22"/>
      <w:szCs w:val="22"/>
    </w:rPr>
  </w:style>
  <w:style w:type="character" w:styleId="Nagwek5Znak" w:customStyle="1">
    <w:name w:val="Nagłówek 5 Znak"/>
    <w:basedOn w:val="DefaultParagraphFont"/>
    <w:link w:val="Nagwek5"/>
    <w:uiPriority w:val="99"/>
    <w:qFormat/>
    <w:rsid w:val="00662230"/>
    <w:rPr>
      <w:sz w:val="24"/>
      <w:szCs w:val="24"/>
    </w:rPr>
  </w:style>
  <w:style w:type="character" w:styleId="Nagwek6Znak" w:customStyle="1">
    <w:name w:val="Nagłówek 6 Znak"/>
    <w:basedOn w:val="DefaultParagraphFont"/>
    <w:link w:val="Nagwek6"/>
    <w:uiPriority w:val="99"/>
    <w:qFormat/>
    <w:rsid w:val="00662230"/>
    <w:rPr>
      <w:sz w:val="24"/>
      <w:szCs w:val="24"/>
    </w:rPr>
  </w:style>
  <w:style w:type="character" w:styleId="Nagwek7Znak" w:customStyle="1">
    <w:name w:val="Nagłówek 7 Znak"/>
    <w:basedOn w:val="DefaultParagraphFont"/>
    <w:link w:val="Nagwek7"/>
    <w:uiPriority w:val="99"/>
    <w:qFormat/>
    <w:rsid w:val="00662230"/>
    <w:rPr>
      <w:rFonts w:ascii="Arial" w:hAnsi="Arial" w:cs="Arial"/>
    </w:rPr>
  </w:style>
  <w:style w:type="character" w:styleId="Nagwek8Znak" w:customStyle="1">
    <w:name w:val="Nagłówek 8 Znak"/>
    <w:basedOn w:val="DefaultParagraphFont"/>
    <w:link w:val="Nagwek8"/>
    <w:uiPriority w:val="99"/>
    <w:qFormat/>
    <w:rsid w:val="00662230"/>
    <w:rPr>
      <w:b/>
      <w:bCs/>
      <w:sz w:val="24"/>
      <w:szCs w:val="24"/>
    </w:rPr>
  </w:style>
  <w:style w:type="character" w:styleId="Nagwek9Znak" w:customStyle="1">
    <w:name w:val="Nagłówek 9 Znak"/>
    <w:basedOn w:val="DefaultParagraphFont"/>
    <w:link w:val="Nagwek9"/>
    <w:uiPriority w:val="99"/>
    <w:qFormat/>
    <w:rsid w:val="00662230"/>
    <w:rPr>
      <w:sz w:val="24"/>
      <w:szCs w:val="24"/>
    </w:rPr>
  </w:style>
  <w:style w:type="character" w:styleId="Czeinternetowe">
    <w:name w:val="Łącze internetowe"/>
    <w:basedOn w:val="DefaultParagraphFont"/>
    <w:uiPriority w:val="99"/>
    <w:unhideWhenUsed/>
    <w:rsid w:val="00662230"/>
    <w:rPr>
      <w:color w:val="0000FF" w:themeColor="hyperlink"/>
      <w:u w:val="single"/>
    </w:rPr>
  </w:style>
  <w:style w:type="character" w:styleId="CytatintensywnyZnak" w:customStyle="1">
    <w:name w:val="Cytat intensywny Znak"/>
    <w:basedOn w:val="DefaultParagraphFont"/>
    <w:link w:val="Cytatintensywny"/>
    <w:uiPriority w:val="30"/>
    <w:qFormat/>
    <w:rsid w:val="00662230"/>
    <w:rPr>
      <w:rFonts w:ascii="Cambria" w:hAnsi="Cambria" w:eastAsia="" w:cs="" w:asciiTheme="majorHAnsi" w:cstheme="majorBidi" w:eastAsiaTheme="majorEastAsia" w:hAnsiTheme="majorHAnsi"/>
      <w:b/>
      <w:bCs/>
      <w:i/>
      <w:iCs/>
      <w:color w:val="4F81BD" w:themeColor="accent1"/>
      <w:sz w:val="22"/>
      <w:szCs w:val="22"/>
    </w:rPr>
  </w:style>
  <w:style w:type="character" w:styleId="PodtytuZnak" w:customStyle="1">
    <w:name w:val="Podtytuł Znak"/>
    <w:basedOn w:val="DefaultParagraphFont"/>
    <w:link w:val="Podtytu"/>
    <w:uiPriority w:val="11"/>
    <w:qFormat/>
    <w:rsid w:val="00662230"/>
    <w:rPr>
      <w:rFonts w:ascii="Cambria" w:hAnsi="Cambria" w:eastAsia="" w:cs="" w:asciiTheme="majorHAnsi" w:cstheme="majorBidi" w:eastAsiaTheme="majorEastAsia" w:hAnsiTheme="majorHAnsi"/>
      <w:b/>
      <w:bCs/>
      <w:i/>
      <w:iCs/>
      <w:color w:val="4F81BD" w:themeColor="accent1"/>
      <w:spacing w:val="15"/>
      <w:sz w:val="24"/>
      <w:szCs w:val="24"/>
    </w:rPr>
  </w:style>
  <w:style w:type="character" w:styleId="TekstprzypisudolnegoZnak" w:customStyle="1">
    <w:name w:val="Tekst przypisu dolnego Znak"/>
    <w:basedOn w:val="DefaultParagraphFont"/>
    <w:link w:val="Tekstprzypisudolnego"/>
    <w:uiPriority w:val="99"/>
    <w:qFormat/>
    <w:rsid w:val="00662230"/>
    <w:rPr>
      <w:rFonts w:ascii="Calibri" w:hAnsi="Calibri" w:eastAsia="" w:cs="" w:asciiTheme="minorHAnsi" w:cstheme="minorBidi" w:eastAsiaTheme="minorEastAsia" w:hAnsiTheme="minorHAnsi"/>
    </w:rPr>
  </w:style>
  <w:style w:type="character" w:styleId="Footnotereference">
    <w:name w:val="footnote reference"/>
    <w:basedOn w:val="DefaultParagraphFont"/>
    <w:unhideWhenUsed/>
    <w:qFormat/>
    <w:rsid w:val="00662230"/>
    <w:rPr>
      <w:vertAlign w:val="superscript"/>
    </w:rPr>
  </w:style>
  <w:style w:type="character" w:styleId="TekstprzypisukocowegoZnak" w:customStyle="1">
    <w:name w:val="Tekst przypisu końcowego Znak"/>
    <w:basedOn w:val="DefaultParagraphFont"/>
    <w:link w:val="Tekstprzypisukocowego"/>
    <w:uiPriority w:val="99"/>
    <w:qFormat/>
    <w:rsid w:val="00662230"/>
    <w:rPr>
      <w:rFonts w:ascii="Calibri" w:hAnsi="Calibri" w:eastAsia="" w:cs="" w:asciiTheme="minorHAnsi" w:cstheme="minorBidi" w:eastAsiaTheme="minorEastAsia" w:hAnsiTheme="minorHAnsi"/>
    </w:rPr>
  </w:style>
  <w:style w:type="character" w:styleId="Endnotereference">
    <w:name w:val="endnote reference"/>
    <w:basedOn w:val="DefaultParagraphFont"/>
    <w:uiPriority w:val="99"/>
    <w:unhideWhenUsed/>
    <w:qFormat/>
    <w:rsid w:val="00662230"/>
    <w:rPr>
      <w:vertAlign w:val="superscript"/>
    </w:rPr>
  </w:style>
  <w:style w:type="character" w:styleId="Annotationreference">
    <w:name w:val="annotation reference"/>
    <w:basedOn w:val="DefaultParagraphFont"/>
    <w:uiPriority w:val="99"/>
    <w:unhideWhenUsed/>
    <w:qFormat/>
    <w:rsid w:val="00662230"/>
    <w:rPr>
      <w:sz w:val="16"/>
      <w:szCs w:val="16"/>
    </w:rPr>
  </w:style>
  <w:style w:type="character" w:styleId="TekstkomentarzaZnak" w:customStyle="1">
    <w:name w:val="Tekst komentarza Znak"/>
    <w:basedOn w:val="DefaultParagraphFont"/>
    <w:link w:val="Tekstkomentarza"/>
    <w:uiPriority w:val="99"/>
    <w:qFormat/>
    <w:rsid w:val="00662230"/>
    <w:rPr>
      <w:rFonts w:ascii="Calibri" w:hAnsi="Calibri" w:eastAsia="" w:cs="" w:asciiTheme="minorHAnsi" w:cstheme="minorBidi" w:eastAsiaTheme="minorEastAsia" w:hAnsiTheme="minorHAnsi"/>
    </w:rPr>
  </w:style>
  <w:style w:type="character" w:styleId="TematkomentarzaZnak" w:customStyle="1">
    <w:name w:val="Temat komentarza Znak"/>
    <w:basedOn w:val="TekstkomentarzaZnak"/>
    <w:link w:val="Tematkomentarza"/>
    <w:uiPriority w:val="99"/>
    <w:qFormat/>
    <w:rsid w:val="00662230"/>
    <w:rPr>
      <w:rFonts w:ascii="Calibri" w:hAnsi="Calibri" w:eastAsia="" w:cs="" w:asciiTheme="minorHAnsi" w:cstheme="minorBidi" w:eastAsiaTheme="minorEastAsia" w:hAnsiTheme="minorHAnsi"/>
      <w:b/>
      <w:bCs/>
    </w:rPr>
  </w:style>
  <w:style w:type="character" w:styleId="NormalnyWebZnak" w:customStyle="1">
    <w:name w:val="Normalny (Web) Znak"/>
    <w:basedOn w:val="DefaultParagraphFont"/>
    <w:link w:val="NormalnyWeb"/>
    <w:uiPriority w:val="99"/>
    <w:qFormat/>
    <w:rsid w:val="00662230"/>
    <w:rPr>
      <w:sz w:val="24"/>
      <w:szCs w:val="24"/>
    </w:rPr>
  </w:style>
  <w:style w:type="character" w:styleId="MaepytanieZnakZnak" w:customStyle="1">
    <w:name w:val="Małe pytanie Znak Znak"/>
    <w:basedOn w:val="DefaultParagraphFont"/>
    <w:link w:val="Maepytanie"/>
    <w:qFormat/>
    <w:rsid w:val="00662230"/>
    <w:rPr>
      <w:rFonts w:ascii="Cambria" w:hAnsi="Cambria"/>
      <w:sz w:val="22"/>
      <w:szCs w:val="22"/>
    </w:rPr>
  </w:style>
  <w:style w:type="character" w:styleId="DuepytanieZnakZnak" w:customStyle="1">
    <w:name w:val="Duże pytanie Znak Znak"/>
    <w:basedOn w:val="DefaultParagraphFont"/>
    <w:link w:val="Duepytanie"/>
    <w:qFormat/>
    <w:rsid w:val="00662230"/>
    <w:rPr>
      <w:rFonts w:ascii="Cambria" w:hAnsi="Cambria"/>
      <w:b/>
      <w:sz w:val="22"/>
      <w:szCs w:val="22"/>
    </w:rPr>
  </w:style>
  <w:style w:type="character" w:styleId="Heading2Char" w:customStyle="1">
    <w:name w:val="Heading 2 Char"/>
    <w:basedOn w:val="DefaultParagraphFont"/>
    <w:uiPriority w:val="9"/>
    <w:semiHidden/>
    <w:qFormat/>
    <w:rsid w:val="00662230"/>
    <w:rPr>
      <w:rFonts w:ascii="Cambria" w:hAnsi="Cambria" w:eastAsia="Times New Roman" w:cs="Times New Roman"/>
      <w:b/>
      <w:bCs/>
      <w:i/>
      <w:iCs/>
      <w:sz w:val="28"/>
      <w:szCs w:val="28"/>
      <w:lang w:eastAsia="en-US"/>
    </w:rPr>
  </w:style>
  <w:style w:type="character" w:styleId="Heading2Char2" w:customStyle="1">
    <w:name w:val="Heading 2 Char2"/>
    <w:basedOn w:val="DefaultParagraphFont"/>
    <w:uiPriority w:val="99"/>
    <w:semiHidden/>
    <w:qFormat/>
    <w:locked/>
    <w:rsid w:val="00662230"/>
    <w:rPr>
      <w:rFonts w:ascii="Cambria" w:hAnsi="Cambria" w:cs="Times New Roman"/>
      <w:b/>
      <w:bCs/>
      <w:i/>
      <w:iCs/>
      <w:sz w:val="28"/>
      <w:szCs w:val="28"/>
      <w:lang w:eastAsia="en-US"/>
    </w:rPr>
  </w:style>
  <w:style w:type="character" w:styleId="Pagenumber">
    <w:name w:val="page number"/>
    <w:basedOn w:val="DefaultParagraphFont"/>
    <w:uiPriority w:val="99"/>
    <w:qFormat/>
    <w:rsid w:val="00662230"/>
    <w:rPr>
      <w:rFonts w:cs="Times New Roman"/>
    </w:rPr>
  </w:style>
  <w:style w:type="character" w:styleId="TytuZnak" w:customStyle="1">
    <w:name w:val="Tytuł Znak"/>
    <w:basedOn w:val="DefaultParagraphFont"/>
    <w:link w:val="Tytu"/>
    <w:uiPriority w:val="99"/>
    <w:qFormat/>
    <w:rsid w:val="00662230"/>
    <w:rPr>
      <w:b/>
      <w:bCs/>
      <w:sz w:val="36"/>
      <w:szCs w:val="36"/>
    </w:rPr>
  </w:style>
  <w:style w:type="character" w:styleId="Tekstpodstawowywcity3Znak" w:customStyle="1">
    <w:name w:val="Tekst podstawowy wcięty 3 Znak"/>
    <w:basedOn w:val="DefaultParagraphFont"/>
    <w:link w:val="Tekstpodstawowywcity3"/>
    <w:uiPriority w:val="99"/>
    <w:qFormat/>
    <w:rsid w:val="00662230"/>
    <w:rPr>
      <w:sz w:val="24"/>
      <w:szCs w:val="24"/>
    </w:rPr>
  </w:style>
  <w:style w:type="character" w:styleId="TekstpodstawowyZnak" w:customStyle="1">
    <w:name w:val="Tekst podstawowy Znak"/>
    <w:basedOn w:val="DefaultParagraphFont"/>
    <w:link w:val="Tekstpodstawowy"/>
    <w:uiPriority w:val="99"/>
    <w:qFormat/>
    <w:rsid w:val="00662230"/>
    <w:rPr>
      <w:sz w:val="24"/>
      <w:szCs w:val="24"/>
    </w:rPr>
  </w:style>
  <w:style w:type="character" w:styleId="Tekstpodstawowy2Znak" w:customStyle="1">
    <w:name w:val="Tekst podstawowy 2 Znak"/>
    <w:basedOn w:val="DefaultParagraphFont"/>
    <w:link w:val="Tekstpodstawowy2"/>
    <w:uiPriority w:val="99"/>
    <w:qFormat/>
    <w:rsid w:val="00662230"/>
    <w:rPr>
      <w:sz w:val="24"/>
      <w:szCs w:val="24"/>
    </w:rPr>
  </w:style>
  <w:style w:type="character" w:styleId="Tekstpodstawowywcity2Znak" w:customStyle="1">
    <w:name w:val="Tekst podstawowy wcięty 2 Znak"/>
    <w:basedOn w:val="DefaultParagraphFont"/>
    <w:link w:val="Tekstpodstawowywcity2"/>
    <w:uiPriority w:val="99"/>
    <w:qFormat/>
    <w:rsid w:val="00662230"/>
    <w:rPr>
      <w:i/>
      <w:iCs/>
      <w:sz w:val="24"/>
      <w:szCs w:val="24"/>
    </w:rPr>
  </w:style>
  <w:style w:type="character" w:styleId="Tekstpodstawowy3Znak" w:customStyle="1">
    <w:name w:val="Tekst podstawowy 3 Znak"/>
    <w:basedOn w:val="DefaultParagraphFont"/>
    <w:link w:val="Tekstpodstawowy3"/>
    <w:uiPriority w:val="99"/>
    <w:qFormat/>
    <w:rsid w:val="00662230"/>
    <w:rPr>
      <w:sz w:val="22"/>
      <w:szCs w:val="22"/>
    </w:rPr>
  </w:style>
  <w:style w:type="character" w:styleId="HTMLwstpniesformatowanyZnak" w:customStyle="1">
    <w:name w:val="HTML - wstępnie sformatowany Znak"/>
    <w:basedOn w:val="DefaultParagraphFont"/>
    <w:link w:val="HTML-wstpniesformatowany"/>
    <w:uiPriority w:val="99"/>
    <w:qFormat/>
    <w:rsid w:val="00662230"/>
    <w:rPr>
      <w:rFonts w:ascii="Courier New" w:hAnsi="Courier New" w:cs="Courier New"/>
    </w:rPr>
  </w:style>
  <w:style w:type="character" w:styleId="FollowedHyperlink">
    <w:name w:val="FollowedHyperlink"/>
    <w:basedOn w:val="DefaultParagraphFont"/>
    <w:uiPriority w:val="99"/>
    <w:qFormat/>
    <w:rsid w:val="00662230"/>
    <w:rPr>
      <w:rFonts w:cs="Times New Roman"/>
      <w:color w:val="800080"/>
      <w:u w:val="single"/>
    </w:rPr>
  </w:style>
  <w:style w:type="character" w:styleId="Strong">
    <w:name w:val="Strong"/>
    <w:basedOn w:val="DefaultParagraphFont"/>
    <w:uiPriority w:val="99"/>
    <w:qFormat/>
    <w:rsid w:val="00662230"/>
    <w:rPr>
      <w:rFonts w:cs="Times New Roman"/>
      <w:b/>
      <w:bCs/>
    </w:rPr>
  </w:style>
  <w:style w:type="character" w:styleId="ZwykytekstZnak" w:customStyle="1">
    <w:name w:val="Zwykły tekst Znak"/>
    <w:basedOn w:val="DefaultParagraphFont"/>
    <w:link w:val="Zwykytekst"/>
    <w:uiPriority w:val="99"/>
    <w:qFormat/>
    <w:rsid w:val="00662230"/>
    <w:rPr>
      <w:rFonts w:ascii="Courier New" w:hAnsi="Courier New" w:cs="Courier New"/>
    </w:rPr>
  </w:style>
  <w:style w:type="character" w:styleId="CommentSubjectChar" w:customStyle="1">
    <w:name w:val="Comment Subject Char"/>
    <w:uiPriority w:val="99"/>
    <w:semiHidden/>
    <w:qFormat/>
    <w:locked/>
    <w:rsid w:val="00662230"/>
    <w:rPr>
      <w:rFonts w:ascii="Times New Roman" w:hAnsi="Times New Roman" w:cs="Times New Roman"/>
      <w:b/>
      <w:bCs/>
    </w:rPr>
  </w:style>
  <w:style w:type="character" w:styleId="EndnoteTextChar" w:customStyle="1">
    <w:name w:val="Endnote Text Char"/>
    <w:uiPriority w:val="99"/>
    <w:semiHidden/>
    <w:qFormat/>
    <w:locked/>
    <w:rsid w:val="00662230"/>
    <w:rPr>
      <w:rFonts w:ascii="Times New Roman" w:hAnsi="Times New Roman" w:cs="Times New Roman"/>
    </w:rPr>
  </w:style>
  <w:style w:type="character" w:styleId="KomentdlaankieteraZnak" w:customStyle="1">
    <w:name w:val="Koment dla ankietera Znak"/>
    <w:link w:val="Komentdlaankietera"/>
    <w:qFormat/>
    <w:rsid w:val="00662230"/>
    <w:rPr>
      <w:rFonts w:ascii="Tahoma" w:hAnsi="Tahoma" w:eastAsia="Calibri"/>
      <w:i/>
      <w:color w:val="4F81BD"/>
      <w:spacing w:val="20"/>
      <w:sz w:val="16"/>
      <w:szCs w:val="22"/>
      <w:lang w:eastAsia="en-US"/>
    </w:rPr>
  </w:style>
  <w:style w:type="character" w:styleId="CytatZnak" w:customStyle="1">
    <w:name w:val="Cytat Znak"/>
    <w:link w:val="Cytat1"/>
    <w:uiPriority w:val="29"/>
    <w:qFormat/>
    <w:rsid w:val="00662230"/>
    <w:rPr>
      <w:rFonts w:ascii="Tahoma" w:hAnsi="Tahoma" w:eastAsia="Calibri"/>
      <w:iCs/>
      <w:color w:val="000000"/>
      <w:sz w:val="18"/>
      <w:szCs w:val="22"/>
      <w:lang w:eastAsia="en-US"/>
    </w:rPr>
  </w:style>
  <w:style w:type="character" w:styleId="Hipercze1" w:customStyle="1">
    <w:name w:val="Hiperłącze1"/>
    <w:basedOn w:val="DefaultParagraphFont"/>
    <w:uiPriority w:val="99"/>
    <w:unhideWhenUsed/>
    <w:qFormat/>
    <w:rsid w:val="00662230"/>
    <w:rPr>
      <w:color w:val="0000FF"/>
      <w:u w:val="single"/>
    </w:rPr>
  </w:style>
  <w:style w:type="character" w:styleId="Nagwek3Znak1" w:customStyle="1">
    <w:name w:val="Nagłówek 3 Znak1"/>
    <w:basedOn w:val="DefaultParagraphFont"/>
    <w:uiPriority w:val="9"/>
    <w:semiHidden/>
    <w:qFormat/>
    <w:rsid w:val="00662230"/>
    <w:rPr>
      <w:rFonts w:ascii="Cambria" w:hAnsi="Cambria" w:eastAsia="Times New Roman" w:cs="Times New Roman"/>
      <w:b/>
      <w:bCs/>
      <w:color w:val="4F81BD"/>
    </w:rPr>
  </w:style>
  <w:style w:type="character" w:styleId="Nagwek4Znak1" w:customStyle="1">
    <w:name w:val="Nagłówek 4 Znak1"/>
    <w:basedOn w:val="DefaultParagraphFont"/>
    <w:uiPriority w:val="9"/>
    <w:semiHidden/>
    <w:qFormat/>
    <w:rsid w:val="00662230"/>
    <w:rPr>
      <w:rFonts w:ascii="Cambria" w:hAnsi="Cambria" w:eastAsia="Times New Roman" w:cs="Times New Roman"/>
      <w:b/>
      <w:bCs/>
      <w:i/>
      <w:iCs/>
      <w:color w:val="4F81BD"/>
    </w:rPr>
  </w:style>
  <w:style w:type="character" w:styleId="TekstdymkaZnak1" w:customStyle="1">
    <w:name w:val="Tekst dymka Znak1"/>
    <w:basedOn w:val="DefaultParagraphFont"/>
    <w:uiPriority w:val="99"/>
    <w:semiHidden/>
    <w:qFormat/>
    <w:rsid w:val="00662230"/>
    <w:rPr>
      <w:rFonts w:ascii="Tahoma" w:hAnsi="Tahoma" w:cs="Tahoma"/>
      <w:sz w:val="16"/>
      <w:szCs w:val="16"/>
    </w:rPr>
  </w:style>
  <w:style w:type="character" w:styleId="NagwekZnak1" w:customStyle="1">
    <w:name w:val="Nagłówek Znak1"/>
    <w:basedOn w:val="DefaultParagraphFont"/>
    <w:uiPriority w:val="99"/>
    <w:semiHidden/>
    <w:qFormat/>
    <w:rsid w:val="00662230"/>
    <w:rPr/>
  </w:style>
  <w:style w:type="character" w:styleId="StopkaZnak1" w:customStyle="1">
    <w:name w:val="Stopka Znak1"/>
    <w:basedOn w:val="DefaultParagraphFont"/>
    <w:uiPriority w:val="99"/>
    <w:semiHidden/>
    <w:qFormat/>
    <w:rsid w:val="00662230"/>
    <w:rPr/>
  </w:style>
  <w:style w:type="character" w:styleId="CytatintensywnyZnak1" w:customStyle="1">
    <w:name w:val="Cytat intensywny Znak1"/>
    <w:basedOn w:val="DefaultParagraphFont"/>
    <w:uiPriority w:val="30"/>
    <w:qFormat/>
    <w:rsid w:val="00662230"/>
    <w:rPr>
      <w:b/>
      <w:bCs/>
      <w:i/>
      <w:iCs/>
      <w:color w:val="4F81BD"/>
    </w:rPr>
  </w:style>
  <w:style w:type="character" w:styleId="PodtytuZnak1" w:customStyle="1">
    <w:name w:val="Podtytuł Znak1"/>
    <w:basedOn w:val="DefaultParagraphFont"/>
    <w:uiPriority w:val="11"/>
    <w:qFormat/>
    <w:rsid w:val="00662230"/>
    <w:rPr>
      <w:rFonts w:ascii="Cambria" w:hAnsi="Cambria" w:eastAsia="Times New Roman" w:cs="Times New Roman"/>
      <w:i/>
      <w:iCs/>
      <w:color w:val="4F81BD"/>
      <w:spacing w:val="15"/>
      <w:sz w:val="24"/>
      <w:szCs w:val="24"/>
    </w:rPr>
  </w:style>
  <w:style w:type="character" w:styleId="TekstprzypisudolnegoZnak1" w:customStyle="1">
    <w:name w:val="Tekst przypisu dolnego Znak1"/>
    <w:basedOn w:val="DefaultParagraphFont"/>
    <w:uiPriority w:val="99"/>
    <w:semiHidden/>
    <w:qFormat/>
    <w:rsid w:val="00662230"/>
    <w:rPr>
      <w:sz w:val="20"/>
      <w:szCs w:val="20"/>
    </w:rPr>
  </w:style>
  <w:style w:type="character" w:styleId="TekstprzypisukocowegoZnak1" w:customStyle="1">
    <w:name w:val="Tekst przypisu końcowego Znak1"/>
    <w:basedOn w:val="DefaultParagraphFont"/>
    <w:uiPriority w:val="99"/>
    <w:semiHidden/>
    <w:qFormat/>
    <w:rsid w:val="00662230"/>
    <w:rPr>
      <w:sz w:val="20"/>
      <w:szCs w:val="20"/>
    </w:rPr>
  </w:style>
  <w:style w:type="character" w:styleId="TekstkomentarzaZnak1" w:customStyle="1">
    <w:name w:val="Tekst komentarza Znak1"/>
    <w:basedOn w:val="DefaultParagraphFont"/>
    <w:uiPriority w:val="99"/>
    <w:semiHidden/>
    <w:qFormat/>
    <w:rsid w:val="00662230"/>
    <w:rPr>
      <w:sz w:val="20"/>
      <w:szCs w:val="20"/>
    </w:rPr>
  </w:style>
  <w:style w:type="character" w:styleId="TematkomentarzaZnak1" w:customStyle="1">
    <w:name w:val="Temat komentarza Znak1"/>
    <w:basedOn w:val="TekstkomentarzaZnak1"/>
    <w:uiPriority w:val="99"/>
    <w:semiHidden/>
    <w:qFormat/>
    <w:rsid w:val="00662230"/>
    <w:rPr>
      <w:b/>
      <w:bCs/>
      <w:sz w:val="20"/>
      <w:szCs w:val="20"/>
    </w:rPr>
  </w:style>
  <w:style w:type="character" w:styleId="MapadokumentuZnak" w:customStyle="1">
    <w:name w:val="Mapa dokumentu Znak"/>
    <w:basedOn w:val="DefaultParagraphFont"/>
    <w:link w:val="Mapadokumentu"/>
    <w:uiPriority w:val="99"/>
    <w:qFormat/>
    <w:rsid w:val="00662230"/>
    <w:rPr>
      <w:rFonts w:ascii="Tahoma" w:hAnsi="Tahoma" w:eastAsia="" w:cs="Tahoma" w:eastAsiaTheme="minorEastAsia"/>
      <w:sz w:val="16"/>
      <w:szCs w:val="16"/>
    </w:rPr>
  </w:style>
  <w:style w:type="character" w:styleId="Wyrnienie">
    <w:name w:val="Wyróżnienie"/>
    <w:basedOn w:val="DefaultParagraphFont"/>
    <w:uiPriority w:val="99"/>
    <w:qFormat/>
    <w:rsid w:val="009e5083"/>
    <w:rPr>
      <w:i/>
    </w:rPr>
  </w:style>
  <w:style w:type="character" w:styleId="CytatZnak1" w:customStyle="1">
    <w:name w:val="Cytat Znak1"/>
    <w:basedOn w:val="DefaultParagraphFont"/>
    <w:link w:val="Cytat"/>
    <w:uiPriority w:val="29"/>
    <w:qFormat/>
    <w:rsid w:val="00516588"/>
    <w:rPr>
      <w:i/>
      <w:iCs/>
      <w:color w:val="000000" w:themeColor="text1"/>
      <w:sz w:val="24"/>
      <w:szCs w:val="24"/>
    </w:rPr>
  </w:style>
  <w:style w:type="character" w:styleId="ListLabel1">
    <w:name w:val="ListLabel 1"/>
    <w:qFormat/>
    <w:rPr>
      <w:b/>
      <w:caps w:val="false"/>
      <w:smallCaps w:val="false"/>
      <w:strike w:val="false"/>
      <w:dstrike w:val="false"/>
      <w:vanish w:val="false"/>
      <w:color w:val="00000A"/>
      <w:position w:val="0"/>
      <w:sz w:val="24"/>
      <w:sz w:val="24"/>
      <w:vertAlign w:val="baseline"/>
    </w:rPr>
  </w:style>
  <w:style w:type="character" w:styleId="ListLabel2">
    <w:name w:val="ListLabel 2"/>
    <w:qFormat/>
    <w:rPr>
      <w:b w:val="false"/>
    </w:rPr>
  </w:style>
  <w:style w:type="character" w:styleId="ListLabel3">
    <w:name w:val="ListLabel 3"/>
    <w:qFormat/>
    <w:rPr>
      <w:rFonts w:cs="Times New Roman"/>
      <w:caps w:val="false"/>
      <w:smallCaps w:val="false"/>
      <w:strike w:val="false"/>
      <w:dstrike w:val="false"/>
      <w:vanish w:val="false"/>
      <w:color w:val="000000"/>
      <w:position w:val="0"/>
      <w:sz w:val="22"/>
      <w:sz w:val="22"/>
      <w:vertAlign w:val="baseline"/>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color w:val="96A31D"/>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ascii="Corbel" w:hAnsi="Corbel"/>
      <w:b/>
      <w:color w:val="96A31D"/>
      <w:sz w:val="20"/>
    </w:rPr>
  </w:style>
  <w:style w:type="character" w:styleId="ListLabel12">
    <w:name w:val="ListLabel 12"/>
    <w:qFormat/>
    <w:rPr>
      <w:rFonts w:ascii="Corbel" w:hAnsi="Corbel"/>
      <w:b/>
      <w:color w:val="96A31D"/>
      <w:sz w:val="20"/>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ascii="Corbel" w:hAnsi="Corbel"/>
      <w:color w:val="96A31D"/>
      <w:sz w:val="20"/>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ascii="Corbel" w:hAnsi="Corbel"/>
      <w:b/>
      <w:color w:val="96A31D"/>
      <w:sz w:val="20"/>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ascii="Corbel" w:hAnsi="Corbel"/>
      <w:b/>
      <w:color w:val="96A31D"/>
      <w:sz w:val="20"/>
    </w:rPr>
  </w:style>
  <w:style w:type="character" w:styleId="ListLabel31">
    <w:name w:val="ListLabel 31"/>
    <w:qFormat/>
    <w:rPr>
      <w:rFonts w:ascii="Corbel" w:hAnsi="Corbel" w:cs="Courier New"/>
      <w:b/>
      <w:sz w:val="18"/>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ascii="Corbel" w:hAnsi="Corbel" w:cs="Symbol"/>
      <w:b/>
      <w:bCs/>
      <w:i w:val="false"/>
      <w:iCs w:val="false"/>
      <w:color w:val="00000A"/>
      <w:sz w:val="18"/>
    </w:rPr>
  </w:style>
  <w:style w:type="character" w:styleId="ListLabel35">
    <w:name w:val="ListLabel 35"/>
    <w:qFormat/>
    <w:rPr>
      <w:rFonts w:ascii="Corbel" w:hAnsi="Corbel" w:cs="Symbol"/>
      <w:b/>
      <w:bCs/>
      <w:i w:val="false"/>
      <w:iCs w:val="false"/>
      <w:sz w:val="18"/>
    </w:rPr>
  </w:style>
  <w:style w:type="character" w:styleId="ListLabel36">
    <w:name w:val="ListLabel 36"/>
    <w:qFormat/>
    <w:rPr>
      <w:rFonts w:cs="Symbol"/>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rFonts w:cs="Courier New"/>
    </w:rPr>
  </w:style>
  <w:style w:type="character" w:styleId="ListLabel40">
    <w:name w:val="ListLabel 40"/>
    <w:qFormat/>
    <w:rPr>
      <w:rFonts w:ascii="Corbel" w:hAnsi="Corbel"/>
      <w:sz w:val="20"/>
    </w:rPr>
  </w:style>
  <w:style w:type="character" w:styleId="ListLabel41">
    <w:name w:val="ListLabel 41"/>
    <w:qFormat/>
    <w:rPr>
      <w:color w:val="96A31D"/>
    </w:rPr>
  </w:style>
  <w:style w:type="character" w:styleId="ListLabel42">
    <w:name w:val="ListLabel 42"/>
    <w:qFormat/>
    <w:rPr>
      <w:rFonts w:cs="Courier New"/>
    </w:rPr>
  </w:style>
  <w:style w:type="character" w:styleId="ListLabel43">
    <w:name w:val="ListLabel 43"/>
    <w:qFormat/>
    <w:rPr>
      <w:rFonts w:cs="Courier New"/>
    </w:rPr>
  </w:style>
  <w:style w:type="character" w:styleId="ListLabel44">
    <w:name w:val="ListLabel 44"/>
    <w:qFormat/>
    <w:rPr>
      <w:rFonts w:cs="Courier New"/>
    </w:rPr>
  </w:style>
  <w:style w:type="character" w:styleId="ListLabel45">
    <w:name w:val="ListLabel 45"/>
    <w:qFormat/>
    <w:rPr>
      <w:rFonts w:ascii="Corbel" w:hAnsi="Corbel"/>
      <w:color w:val="96A31D"/>
      <w:sz w:val="20"/>
    </w:rPr>
  </w:style>
  <w:style w:type="character" w:styleId="ListLabel46">
    <w:name w:val="ListLabel 46"/>
    <w:qFormat/>
    <w:rPr>
      <w:rFonts w:cs="Courier New"/>
    </w:rPr>
  </w:style>
  <w:style w:type="character" w:styleId="ListLabel47">
    <w:name w:val="ListLabel 47"/>
    <w:qFormat/>
    <w:rPr>
      <w:rFonts w:cs="Courier New"/>
    </w:rPr>
  </w:style>
  <w:style w:type="character" w:styleId="ListLabel48">
    <w:name w:val="ListLabel 48"/>
    <w:qFormat/>
    <w:rPr>
      <w:rFonts w:cs="Courier New"/>
    </w:rPr>
  </w:style>
  <w:style w:type="character" w:styleId="ListLabel49">
    <w:name w:val="ListLabel 49"/>
    <w:qFormat/>
    <w:rPr>
      <w:rFonts w:ascii="Corbel" w:hAnsi="Corbel"/>
      <w:color w:val="96A31D"/>
      <w:sz w:val="20"/>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ascii="Corbel" w:hAnsi="Corbel"/>
      <w:color w:val="96A31D"/>
      <w:sz w:val="20"/>
    </w:rPr>
  </w:style>
  <w:style w:type="character" w:styleId="ListLabel54">
    <w:name w:val="ListLabel 54"/>
    <w:qFormat/>
    <w:rPr>
      <w:rFonts w:cs="Courier New"/>
    </w:rPr>
  </w:style>
  <w:style w:type="character" w:styleId="ListLabel55">
    <w:name w:val="ListLabel 55"/>
    <w:qFormat/>
    <w:rPr>
      <w:rFonts w:cs="Courier New"/>
    </w:rPr>
  </w:style>
  <w:style w:type="character" w:styleId="ListLabel56">
    <w:name w:val="ListLabel 56"/>
    <w:qFormat/>
    <w:rPr>
      <w:rFonts w:cs="Courier New"/>
    </w:rPr>
  </w:style>
  <w:style w:type="character" w:styleId="ListLabel57">
    <w:name w:val="ListLabel 57"/>
    <w:qFormat/>
    <w:rPr>
      <w:rFonts w:ascii="Corbel" w:hAnsi="Corbel"/>
      <w:b/>
      <w:color w:val="96A31D"/>
      <w:sz w:val="20"/>
    </w:rPr>
  </w:style>
  <w:style w:type="character" w:styleId="ListLabel58">
    <w:name w:val="ListLabel 58"/>
    <w:qFormat/>
    <w:rPr>
      <w:rFonts w:cs="Courier New"/>
    </w:rPr>
  </w:style>
  <w:style w:type="character" w:styleId="ListLabel59">
    <w:name w:val="ListLabel 59"/>
    <w:qFormat/>
    <w:rPr>
      <w:rFonts w:cs="Courier New"/>
    </w:rPr>
  </w:style>
  <w:style w:type="character" w:styleId="ListLabel60">
    <w:name w:val="ListLabel 60"/>
    <w:qFormat/>
    <w:rPr>
      <w:rFonts w:cs="Courier New"/>
    </w:rPr>
  </w:style>
  <w:style w:type="character" w:styleId="ListLabel61">
    <w:name w:val="ListLabel 61"/>
    <w:qFormat/>
    <w:rPr>
      <w:rFonts w:ascii="Corbel" w:hAnsi="Corbel"/>
      <w:b/>
      <w:color w:val="96A31D"/>
      <w:sz w:val="20"/>
    </w:rPr>
  </w:style>
  <w:style w:type="character" w:styleId="ListLabel62">
    <w:name w:val="ListLabel 62"/>
    <w:qFormat/>
    <w:rPr>
      <w:rFonts w:cs="Courier New"/>
    </w:rPr>
  </w:style>
  <w:style w:type="character" w:styleId="ListLabel63">
    <w:name w:val="ListLabel 63"/>
    <w:qFormat/>
    <w:rPr>
      <w:rFonts w:cs="Courier New"/>
    </w:rPr>
  </w:style>
  <w:style w:type="character" w:styleId="ListLabel64">
    <w:name w:val="ListLabel 64"/>
    <w:qFormat/>
    <w:rPr>
      <w:rFonts w:cs="Courier New"/>
    </w:rPr>
  </w:style>
  <w:style w:type="character" w:styleId="Znakiprzypiswdolnych">
    <w:name w:val="Znaki przypisów dolnych"/>
    <w:qFormat/>
    <w:rPr/>
  </w:style>
  <w:style w:type="character" w:styleId="Zakotwiczenieprzypisudolnego">
    <w:name w:val="Zakotwiczenie przypisu dolnego"/>
    <w:rPr>
      <w:vertAlign w:val="superscript"/>
    </w:rPr>
  </w:style>
  <w:style w:type="character" w:styleId="Zakotwiczenieprzypisukocowego">
    <w:name w:val="Zakotwiczenie przypisu końcowego"/>
    <w:rPr>
      <w:vertAlign w:val="superscript"/>
    </w:rPr>
  </w:style>
  <w:style w:type="character" w:styleId="Znakiprzypiswkocowych">
    <w:name w:val="Znaki przypisów końcowych"/>
    <w:qFormat/>
    <w:rPr/>
  </w:style>
  <w:style w:type="paragraph" w:styleId="Nagwek">
    <w:name w:val="Nagłówek"/>
    <w:basedOn w:val="Normal"/>
    <w:next w:val="Tretekstu"/>
    <w:qFormat/>
    <w:pPr>
      <w:keepNext/>
      <w:spacing w:before="240" w:after="120"/>
    </w:pPr>
    <w:rPr>
      <w:rFonts w:ascii="Liberation Sans" w:hAnsi="Liberation Sans" w:eastAsia="Microsoft YaHei" w:cs="Arial Unicode MS"/>
      <w:sz w:val="28"/>
      <w:szCs w:val="28"/>
    </w:rPr>
  </w:style>
  <w:style w:type="paragraph" w:styleId="Tretekstu">
    <w:name w:val="Body Text"/>
    <w:basedOn w:val="Normal"/>
    <w:link w:val="TekstpodstawowyZnak"/>
    <w:uiPriority w:val="99"/>
    <w:rsid w:val="00662230"/>
    <w:pPr>
      <w:tabs>
        <w:tab w:val="left" w:pos="8505" w:leader="none"/>
        <w:tab w:val="left" w:pos="13608" w:leader="none"/>
      </w:tabs>
      <w:spacing w:lineRule="auto" w:line="360" w:before="60" w:after="120"/>
    </w:pPr>
    <w:rPr/>
  </w:style>
  <w:style w:type="paragraph" w:styleId="Lista">
    <w:name w:val="List"/>
    <w:basedOn w:val="Tretekstu"/>
    <w:pPr/>
    <w:rPr>
      <w:rFonts w:cs="Arial Unicode MS"/>
    </w:rPr>
  </w:style>
  <w:style w:type="paragraph" w:styleId="Podpis">
    <w:name w:val="Caption"/>
    <w:basedOn w:val="Normal"/>
    <w:qFormat/>
    <w:pPr>
      <w:suppressLineNumbers/>
      <w:spacing w:before="120" w:after="120"/>
    </w:pPr>
    <w:rPr>
      <w:rFonts w:cs="Arial Unicode MS"/>
      <w:i/>
      <w:iCs/>
      <w:sz w:val="24"/>
      <w:szCs w:val="24"/>
    </w:rPr>
  </w:style>
  <w:style w:type="paragraph" w:styleId="Indeks">
    <w:name w:val="Indeks"/>
    <w:basedOn w:val="Normal"/>
    <w:qFormat/>
    <w:pPr>
      <w:suppressLineNumbers/>
    </w:pPr>
    <w:rPr>
      <w:rFonts w:cs="Arial Unicode MS"/>
    </w:rPr>
  </w:style>
  <w:style w:type="paragraph" w:styleId="Msolistparagraph" w:customStyle="1">
    <w:name w:val="msolistparagraph"/>
    <w:basedOn w:val="Normal"/>
    <w:qFormat/>
    <w:rsid w:val="0066274d"/>
    <w:pPr>
      <w:spacing w:beforeAutospacing="1" w:afterAutospacing="1"/>
    </w:pPr>
    <w:rPr/>
  </w:style>
  <w:style w:type="paragraph" w:styleId="NormalWeb">
    <w:name w:val="Normal (Web)"/>
    <w:basedOn w:val="Normal"/>
    <w:link w:val="NormalnyWebZnak"/>
    <w:uiPriority w:val="99"/>
    <w:qFormat/>
    <w:rsid w:val="0066274d"/>
    <w:pPr>
      <w:spacing w:beforeAutospacing="1" w:afterAutospacing="1"/>
    </w:pPr>
    <w:rPr/>
  </w:style>
  <w:style w:type="paragraph" w:styleId="ListParagraph">
    <w:name w:val="List Paragraph"/>
    <w:basedOn w:val="Normal"/>
    <w:uiPriority w:val="34"/>
    <w:qFormat/>
    <w:rsid w:val="004b2736"/>
    <w:pPr>
      <w:spacing w:lineRule="auto" w:line="276" w:before="0" w:after="200"/>
      <w:ind w:left="720" w:hanging="0"/>
      <w:contextualSpacing/>
    </w:pPr>
    <w:rPr>
      <w:rFonts w:ascii="Calibri" w:hAnsi="Calibri"/>
      <w:sz w:val="22"/>
      <w:szCs w:val="22"/>
      <w:lang w:eastAsia="en-US"/>
    </w:rPr>
  </w:style>
  <w:style w:type="paragraph" w:styleId="Standard" w:customStyle="1">
    <w:name w:val="Standard"/>
    <w:qFormat/>
    <w:rsid w:val="004b2736"/>
    <w:pPr>
      <w:widowControl/>
      <w:suppressAutoHyphens w:val="true"/>
      <w:bidi w:val="0"/>
      <w:jc w:val="both"/>
      <w:textAlignment w:val="baseline"/>
    </w:pPr>
    <w:rPr>
      <w:rFonts w:ascii="Calibri" w:hAnsi="Calibri" w:cs="Calibri" w:eastAsia="Times New Roman"/>
      <w:color w:val="auto"/>
      <w:sz w:val="24"/>
      <w:szCs w:val="24"/>
      <w:lang w:eastAsia="zh-CN" w:bidi="hi-IN" w:val="pl-PL"/>
    </w:rPr>
  </w:style>
  <w:style w:type="paragraph" w:styleId="ColorfulListAccent11" w:customStyle="1">
    <w:name w:val="Colorful List - Accent 11"/>
    <w:basedOn w:val="Standard"/>
    <w:uiPriority w:val="99"/>
    <w:qFormat/>
    <w:rsid w:val="004b2736"/>
    <w:pPr>
      <w:ind w:left="720" w:hanging="0"/>
    </w:pPr>
    <w:rPr/>
  </w:style>
  <w:style w:type="paragraph" w:styleId="Akapitzlist1" w:customStyle="1">
    <w:name w:val="Akapit z listą1"/>
    <w:basedOn w:val="Normal"/>
    <w:uiPriority w:val="34"/>
    <w:qFormat/>
    <w:rsid w:val="00d705b6"/>
    <w:pPr>
      <w:spacing w:lineRule="auto" w:line="276" w:before="0" w:after="200"/>
      <w:ind w:left="720" w:hanging="0"/>
      <w:contextualSpacing/>
    </w:pPr>
    <w:rPr>
      <w:rFonts w:ascii="Calibri" w:hAnsi="Calibri"/>
      <w:sz w:val="22"/>
      <w:szCs w:val="22"/>
    </w:rPr>
  </w:style>
  <w:style w:type="paragraph" w:styleId="Gwka">
    <w:name w:val="Header"/>
    <w:basedOn w:val="Normal"/>
    <w:link w:val="NagwekZnak"/>
    <w:uiPriority w:val="99"/>
    <w:rsid w:val="001c5644"/>
    <w:pPr>
      <w:tabs>
        <w:tab w:val="center" w:pos="4536" w:leader="none"/>
        <w:tab w:val="right" w:pos="9072" w:leader="none"/>
      </w:tabs>
    </w:pPr>
    <w:rPr/>
  </w:style>
  <w:style w:type="paragraph" w:styleId="Stopka">
    <w:name w:val="Footer"/>
    <w:basedOn w:val="Normal"/>
    <w:link w:val="StopkaZnak"/>
    <w:uiPriority w:val="99"/>
    <w:rsid w:val="001c5644"/>
    <w:pPr>
      <w:tabs>
        <w:tab w:val="center" w:pos="4536" w:leader="none"/>
        <w:tab w:val="right" w:pos="9072" w:leader="none"/>
      </w:tabs>
    </w:pPr>
    <w:rPr/>
  </w:style>
  <w:style w:type="paragraph" w:styleId="BalloonText">
    <w:name w:val="Balloon Text"/>
    <w:basedOn w:val="Normal"/>
    <w:link w:val="TekstdymkaZnak"/>
    <w:uiPriority w:val="99"/>
    <w:qFormat/>
    <w:rsid w:val="00d16d15"/>
    <w:pPr/>
    <w:rPr>
      <w:rFonts w:ascii="Tahoma" w:hAnsi="Tahoma" w:cs="Tahoma"/>
      <w:sz w:val="16"/>
      <w:szCs w:val="16"/>
    </w:rPr>
  </w:style>
  <w:style w:type="paragraph" w:styleId="NoSpacing">
    <w:name w:val="No Spacing"/>
    <w:link w:val="BezodstpwZnak"/>
    <w:uiPriority w:val="1"/>
    <w:qFormat/>
    <w:rsid w:val="00902757"/>
    <w:pPr>
      <w:widowControl/>
      <w:bidi w:val="0"/>
      <w:jc w:val="left"/>
    </w:pPr>
    <w:rPr>
      <w:rFonts w:ascii="Calibri" w:hAnsi="Calibri" w:eastAsia="" w:cs="" w:asciiTheme="minorHAnsi" w:cstheme="minorBidi" w:eastAsiaTheme="minorEastAsia" w:hAnsiTheme="minorHAnsi"/>
      <w:color w:val="auto"/>
      <w:sz w:val="22"/>
      <w:szCs w:val="22"/>
      <w:lang w:val="pl-PL" w:eastAsia="pl-PL" w:bidi="ar-SA"/>
    </w:rPr>
  </w:style>
  <w:style w:type="paragraph" w:styleId="Spistreci1">
    <w:name w:val="TOC 1"/>
    <w:basedOn w:val="Normal"/>
    <w:autoRedefine/>
    <w:uiPriority w:val="39"/>
    <w:qFormat/>
    <w:rsid w:val="00662230"/>
    <w:pPr>
      <w:spacing w:lineRule="auto" w:line="276" w:before="120" w:after="120"/>
    </w:pPr>
    <w:rPr>
      <w:rFonts w:eastAsia="" w:cs="" w:cstheme="minorBidi" w:eastAsiaTheme="minorEastAsia"/>
      <w:b/>
      <w:bCs/>
      <w:i/>
      <w:iCs/>
    </w:rPr>
  </w:style>
  <w:style w:type="paragraph" w:styleId="TOCHeading">
    <w:name w:val="TOC Heading"/>
    <w:basedOn w:val="Nagwek1"/>
    <w:uiPriority w:val="39"/>
    <w:unhideWhenUsed/>
    <w:qFormat/>
    <w:rsid w:val="00662230"/>
    <w:pPr>
      <w:numPr>
        <w:ilvl w:val="0"/>
        <w:numId w:val="0"/>
      </w:numPr>
      <w:shd w:val="clear" w:color="auto" w:fill="auto"/>
    </w:pPr>
    <w:rPr>
      <w:rFonts w:ascii="Cambria" w:hAnsi="Cambria" w:eastAsia="" w:cs="" w:asciiTheme="majorHAnsi" w:cstheme="majorBidi" w:eastAsiaTheme="majorEastAsia" w:hAnsiTheme="majorHAnsi"/>
      <w:color w:val="365F91" w:themeColor="accent1" w:themeShade="bf"/>
    </w:rPr>
  </w:style>
  <w:style w:type="paragraph" w:styleId="Spistreci2">
    <w:name w:val="TOC 2"/>
    <w:basedOn w:val="Normal"/>
    <w:autoRedefine/>
    <w:uiPriority w:val="39"/>
    <w:unhideWhenUsed/>
    <w:qFormat/>
    <w:rsid w:val="00662230"/>
    <w:pPr>
      <w:spacing w:lineRule="auto" w:line="276" w:before="120" w:after="120"/>
      <w:ind w:left="220" w:hanging="0"/>
    </w:pPr>
    <w:rPr>
      <w:rFonts w:eastAsia="" w:cs="" w:cstheme="minorBidi" w:eastAsiaTheme="minorEastAsia"/>
      <w:b/>
      <w:bCs/>
      <w:sz w:val="22"/>
      <w:szCs w:val="22"/>
    </w:rPr>
  </w:style>
  <w:style w:type="paragraph" w:styleId="IntenseQuote">
    <w:name w:val="Intense Quote"/>
    <w:basedOn w:val="Nagwek3"/>
    <w:link w:val="CytatintensywnyZnak"/>
    <w:uiPriority w:val="30"/>
    <w:qFormat/>
    <w:rsid w:val="00662230"/>
    <w:pPr>
      <w:pBdr>
        <w:bottom w:val="single" w:sz="4" w:space="4" w:color="4F81BD"/>
      </w:pBdr>
      <w:spacing w:before="200" w:after="280"/>
      <w:ind w:left="936" w:right="936" w:hanging="0"/>
    </w:pPr>
    <w:rPr>
      <w:i/>
      <w:iCs/>
    </w:rPr>
  </w:style>
  <w:style w:type="paragraph" w:styleId="Podtytu">
    <w:name w:val="Subtitle"/>
    <w:basedOn w:val="Nagwek4"/>
    <w:link w:val="PodtytuZnak"/>
    <w:uiPriority w:val="11"/>
    <w:qFormat/>
    <w:rsid w:val="00662230"/>
    <w:pPr/>
    <w:rPr>
      <w:spacing w:val="15"/>
      <w:sz w:val="24"/>
      <w:szCs w:val="24"/>
    </w:rPr>
  </w:style>
  <w:style w:type="paragraph" w:styleId="Spistreci4">
    <w:name w:val="TOC 4"/>
    <w:basedOn w:val="Normal"/>
    <w:autoRedefine/>
    <w:uiPriority w:val="39"/>
    <w:unhideWhenUsed/>
    <w:rsid w:val="00662230"/>
    <w:pPr>
      <w:spacing w:lineRule="auto" w:line="276"/>
      <w:ind w:left="660" w:hanging="0"/>
    </w:pPr>
    <w:rPr>
      <w:rFonts w:eastAsia="" w:cs="" w:cstheme="minorBidi" w:eastAsiaTheme="minorEastAsia"/>
      <w:sz w:val="20"/>
      <w:szCs w:val="20"/>
    </w:rPr>
  </w:style>
  <w:style w:type="paragraph" w:styleId="Spistreci3">
    <w:name w:val="TOC 3"/>
    <w:basedOn w:val="Normal"/>
    <w:autoRedefine/>
    <w:uiPriority w:val="39"/>
    <w:unhideWhenUsed/>
    <w:qFormat/>
    <w:rsid w:val="00662230"/>
    <w:pPr>
      <w:spacing w:lineRule="auto" w:line="276"/>
      <w:ind w:left="440" w:hanging="0"/>
    </w:pPr>
    <w:rPr>
      <w:rFonts w:eastAsia="" w:cs="" w:cstheme="minorBidi" w:eastAsiaTheme="minorEastAsia"/>
      <w:sz w:val="20"/>
      <w:szCs w:val="20"/>
    </w:rPr>
  </w:style>
  <w:style w:type="paragraph" w:styleId="Footnotetext">
    <w:name w:val="footnote text"/>
    <w:basedOn w:val="Normal"/>
    <w:link w:val="TekstprzypisudolnegoZnak"/>
    <w:uiPriority w:val="99"/>
    <w:unhideWhenUsed/>
    <w:qFormat/>
    <w:rsid w:val="00662230"/>
    <w:pPr/>
    <w:rPr>
      <w:rFonts w:eastAsia="" w:cs="" w:cstheme="minorBidi" w:eastAsiaTheme="minorEastAsia"/>
      <w:sz w:val="20"/>
      <w:szCs w:val="20"/>
    </w:rPr>
  </w:style>
  <w:style w:type="paragraph" w:styleId="Endnotetext">
    <w:name w:val="endnote text"/>
    <w:basedOn w:val="Normal"/>
    <w:link w:val="TekstprzypisukocowegoZnak"/>
    <w:uiPriority w:val="99"/>
    <w:unhideWhenUsed/>
    <w:qFormat/>
    <w:rsid w:val="00662230"/>
    <w:pPr/>
    <w:rPr>
      <w:rFonts w:eastAsia="" w:cs="" w:cstheme="minorBidi" w:eastAsiaTheme="minorEastAsia"/>
      <w:sz w:val="20"/>
      <w:szCs w:val="20"/>
    </w:rPr>
  </w:style>
  <w:style w:type="paragraph" w:styleId="Annotationtext">
    <w:name w:val="annotation text"/>
    <w:basedOn w:val="Normal"/>
    <w:link w:val="TekstkomentarzaZnak"/>
    <w:uiPriority w:val="99"/>
    <w:unhideWhenUsed/>
    <w:qFormat/>
    <w:rsid w:val="00662230"/>
    <w:pPr>
      <w:spacing w:before="0" w:after="200"/>
    </w:pPr>
    <w:rPr>
      <w:rFonts w:eastAsia="" w:cs="" w:cstheme="minorBidi" w:eastAsiaTheme="minorEastAsia"/>
      <w:sz w:val="20"/>
      <w:szCs w:val="20"/>
    </w:rPr>
  </w:style>
  <w:style w:type="paragraph" w:styleId="Default" w:customStyle="1">
    <w:name w:val="Default"/>
    <w:uiPriority w:val="99"/>
    <w:qFormat/>
    <w:rsid w:val="00662230"/>
    <w:pPr>
      <w:widowControl/>
      <w:bidi w:val="0"/>
      <w:jc w:val="left"/>
    </w:pPr>
    <w:rPr>
      <w:rFonts w:ascii="Cambria" w:hAnsi="Cambria" w:eastAsia="" w:cs="Cambria" w:eastAsiaTheme="minorEastAsia"/>
      <w:color w:val="000000"/>
      <w:sz w:val="24"/>
      <w:szCs w:val="24"/>
      <w:lang w:val="pl-PL" w:eastAsia="pl-PL" w:bidi="ar-SA"/>
    </w:rPr>
  </w:style>
  <w:style w:type="paragraph" w:styleId="CM20" w:customStyle="1">
    <w:name w:val="CM20"/>
    <w:basedOn w:val="Default"/>
    <w:next w:val="Default"/>
    <w:qFormat/>
    <w:rsid w:val="00662230"/>
    <w:pPr>
      <w:widowControl w:val="false"/>
      <w:spacing w:lineRule="atLeast" w:line="380"/>
    </w:pPr>
    <w:rPr>
      <w:rFonts w:ascii="Arial" w:hAnsi="Arial" w:eastAsia="Times New Roman" w:cs="Times New Roman"/>
      <w:color w:val="00000A"/>
    </w:rPr>
  </w:style>
  <w:style w:type="paragraph" w:styleId="Spistreci5">
    <w:name w:val="TOC 5"/>
    <w:basedOn w:val="Normal"/>
    <w:autoRedefine/>
    <w:uiPriority w:val="39"/>
    <w:unhideWhenUsed/>
    <w:rsid w:val="00662230"/>
    <w:pPr>
      <w:spacing w:lineRule="auto" w:line="276"/>
      <w:ind w:left="880" w:hanging="0"/>
    </w:pPr>
    <w:rPr>
      <w:rFonts w:eastAsia="" w:cs="" w:cstheme="minorBidi" w:eastAsiaTheme="minorEastAsia"/>
      <w:sz w:val="20"/>
      <w:szCs w:val="20"/>
    </w:rPr>
  </w:style>
  <w:style w:type="paragraph" w:styleId="Spistreci6">
    <w:name w:val="TOC 6"/>
    <w:basedOn w:val="Normal"/>
    <w:autoRedefine/>
    <w:uiPriority w:val="39"/>
    <w:unhideWhenUsed/>
    <w:rsid w:val="00662230"/>
    <w:pPr>
      <w:spacing w:lineRule="auto" w:line="276"/>
      <w:ind w:left="1100" w:hanging="0"/>
    </w:pPr>
    <w:rPr>
      <w:rFonts w:eastAsia="" w:cs="" w:cstheme="minorBidi" w:eastAsiaTheme="minorEastAsia"/>
      <w:sz w:val="20"/>
      <w:szCs w:val="20"/>
    </w:rPr>
  </w:style>
  <w:style w:type="paragraph" w:styleId="Spistreci7">
    <w:name w:val="TOC 7"/>
    <w:basedOn w:val="Normal"/>
    <w:autoRedefine/>
    <w:uiPriority w:val="39"/>
    <w:unhideWhenUsed/>
    <w:rsid w:val="00662230"/>
    <w:pPr>
      <w:spacing w:lineRule="auto" w:line="276"/>
      <w:ind w:left="1320" w:hanging="0"/>
    </w:pPr>
    <w:rPr>
      <w:rFonts w:eastAsia="" w:cs="" w:cstheme="minorBidi" w:eastAsiaTheme="minorEastAsia"/>
      <w:sz w:val="20"/>
      <w:szCs w:val="20"/>
    </w:rPr>
  </w:style>
  <w:style w:type="paragraph" w:styleId="Spistreci8">
    <w:name w:val="TOC 8"/>
    <w:basedOn w:val="Normal"/>
    <w:autoRedefine/>
    <w:uiPriority w:val="39"/>
    <w:unhideWhenUsed/>
    <w:rsid w:val="00662230"/>
    <w:pPr>
      <w:spacing w:lineRule="auto" w:line="276"/>
      <w:ind w:left="1540" w:hanging="0"/>
    </w:pPr>
    <w:rPr>
      <w:rFonts w:eastAsia="" w:cs="" w:cstheme="minorBidi" w:eastAsiaTheme="minorEastAsia"/>
      <w:sz w:val="20"/>
      <w:szCs w:val="20"/>
    </w:rPr>
  </w:style>
  <w:style w:type="paragraph" w:styleId="Spistreci9">
    <w:name w:val="TOC 9"/>
    <w:basedOn w:val="Normal"/>
    <w:autoRedefine/>
    <w:uiPriority w:val="39"/>
    <w:unhideWhenUsed/>
    <w:rsid w:val="00662230"/>
    <w:pPr>
      <w:spacing w:lineRule="auto" w:line="276"/>
      <w:ind w:left="1760" w:hanging="0"/>
    </w:pPr>
    <w:rPr>
      <w:rFonts w:eastAsia="" w:cs="" w:cstheme="minorBidi" w:eastAsiaTheme="minorEastAsia"/>
      <w:sz w:val="20"/>
      <w:szCs w:val="20"/>
    </w:rPr>
  </w:style>
  <w:style w:type="paragraph" w:styleId="Annotationsubject">
    <w:name w:val="annotation subject"/>
    <w:basedOn w:val="Annotationtext"/>
    <w:link w:val="TematkomentarzaZnak"/>
    <w:uiPriority w:val="99"/>
    <w:unhideWhenUsed/>
    <w:qFormat/>
    <w:rsid w:val="00662230"/>
    <w:pPr/>
    <w:rPr>
      <w:b/>
      <w:bCs/>
    </w:rPr>
  </w:style>
  <w:style w:type="paragraph" w:styleId="Maepytanie" w:customStyle="1">
    <w:name w:val="Małe pytanie"/>
    <w:basedOn w:val="Normal"/>
    <w:link w:val="MaepytanieZnakZnak"/>
    <w:qFormat/>
    <w:rsid w:val="00662230"/>
    <w:pPr>
      <w:spacing w:lineRule="auto" w:line="276"/>
    </w:pPr>
    <w:rPr>
      <w:rFonts w:ascii="Cambria" w:hAnsi="Cambria"/>
      <w:sz w:val="22"/>
      <w:szCs w:val="22"/>
    </w:rPr>
  </w:style>
  <w:style w:type="paragraph" w:styleId="Duepytanie" w:customStyle="1">
    <w:name w:val="Duże pytanie"/>
    <w:basedOn w:val="Normal"/>
    <w:link w:val="DuepytanieZnakZnak"/>
    <w:qFormat/>
    <w:rsid w:val="00662230"/>
    <w:pPr>
      <w:spacing w:lineRule="auto" w:line="276"/>
    </w:pPr>
    <w:rPr>
      <w:rFonts w:ascii="Cambria" w:hAnsi="Cambria"/>
      <w:b/>
      <w:sz w:val="22"/>
      <w:szCs w:val="22"/>
    </w:rPr>
  </w:style>
  <w:style w:type="paragraph" w:styleId="Kolorowalistaakcent11" w:customStyle="1">
    <w:name w:val="Kolorowa lista — akcent 11"/>
    <w:basedOn w:val="Normal"/>
    <w:uiPriority w:val="99"/>
    <w:qFormat/>
    <w:rsid w:val="00662230"/>
    <w:pPr>
      <w:spacing w:before="0" w:after="120"/>
      <w:ind w:left="720" w:hanging="0"/>
      <w:contextualSpacing/>
    </w:pPr>
    <w:rPr>
      <w:rFonts w:ascii="Cambria" w:hAnsi="Cambria" w:eastAsia="Calibri"/>
    </w:rPr>
  </w:style>
  <w:style w:type="paragraph" w:styleId="Tytu">
    <w:name w:val="Title"/>
    <w:basedOn w:val="Normal"/>
    <w:link w:val="TytuZnak"/>
    <w:uiPriority w:val="99"/>
    <w:qFormat/>
    <w:rsid w:val="00662230"/>
    <w:pPr>
      <w:tabs>
        <w:tab w:val="left" w:pos="8505" w:leader="none"/>
        <w:tab w:val="left" w:pos="13608" w:leader="none"/>
      </w:tabs>
      <w:spacing w:lineRule="auto" w:line="360" w:before="240" w:after="60"/>
      <w:ind w:firstLine="425"/>
      <w:jc w:val="center"/>
    </w:pPr>
    <w:rPr>
      <w:b/>
      <w:bCs/>
      <w:sz w:val="36"/>
      <w:szCs w:val="36"/>
    </w:rPr>
  </w:style>
  <w:style w:type="paragraph" w:styleId="BodyTextIndent3">
    <w:name w:val="Body Text Indent 3"/>
    <w:basedOn w:val="Normal"/>
    <w:link w:val="Tekstpodstawowywcity3Znak"/>
    <w:uiPriority w:val="99"/>
    <w:qFormat/>
    <w:rsid w:val="00662230"/>
    <w:pPr>
      <w:tabs>
        <w:tab w:val="left" w:pos="8505" w:leader="none"/>
        <w:tab w:val="left" w:pos="13608" w:leader="none"/>
      </w:tabs>
      <w:spacing w:lineRule="auto" w:line="288" w:before="60" w:after="120"/>
      <w:ind w:firstLine="425"/>
    </w:pPr>
    <w:rPr/>
  </w:style>
  <w:style w:type="paragraph" w:styleId="ZU" w:customStyle="1">
    <w:name w:val="Z_U"/>
    <w:basedOn w:val="Normal"/>
    <w:uiPriority w:val="99"/>
    <w:qFormat/>
    <w:rsid w:val="00662230"/>
    <w:pPr/>
    <w:rPr>
      <w:rFonts w:ascii="Arial" w:hAnsi="Arial" w:cs="Arial"/>
      <w:b/>
      <w:bCs/>
      <w:sz w:val="16"/>
      <w:szCs w:val="16"/>
      <w:lang w:val="fr-FR"/>
    </w:rPr>
  </w:style>
  <w:style w:type="paragraph" w:styleId="Rub1" w:customStyle="1">
    <w:name w:val="Rub1"/>
    <w:basedOn w:val="Normal"/>
    <w:uiPriority w:val="99"/>
    <w:qFormat/>
    <w:rsid w:val="00662230"/>
    <w:pPr>
      <w:tabs>
        <w:tab w:val="left" w:pos="1276" w:leader="none"/>
      </w:tabs>
    </w:pPr>
    <w:rPr>
      <w:b/>
      <w:bCs/>
      <w:smallCaps/>
      <w:sz w:val="20"/>
      <w:szCs w:val="20"/>
      <w:lang w:val="en-GB"/>
    </w:rPr>
  </w:style>
  <w:style w:type="paragraph" w:styleId="Rub2" w:customStyle="1">
    <w:name w:val="Rub2"/>
    <w:basedOn w:val="Normal"/>
    <w:uiPriority w:val="99"/>
    <w:qFormat/>
    <w:rsid w:val="00662230"/>
    <w:pPr>
      <w:tabs>
        <w:tab w:val="left" w:pos="709" w:leader="none"/>
        <w:tab w:val="left" w:pos="5670" w:leader="none"/>
        <w:tab w:val="left" w:pos="6663" w:leader="none"/>
        <w:tab w:val="left" w:pos="7088" w:leader="none"/>
      </w:tabs>
      <w:ind w:right="-596" w:hanging="0"/>
    </w:pPr>
    <w:rPr>
      <w:smallCaps/>
      <w:sz w:val="20"/>
      <w:szCs w:val="20"/>
      <w:lang w:val="en-GB"/>
    </w:rPr>
  </w:style>
  <w:style w:type="paragraph" w:styleId="Rub3" w:customStyle="1">
    <w:name w:val="Rub3"/>
    <w:basedOn w:val="Normal"/>
    <w:uiPriority w:val="99"/>
    <w:qFormat/>
    <w:rsid w:val="00662230"/>
    <w:pPr>
      <w:tabs>
        <w:tab w:val="left" w:pos="709" w:leader="none"/>
      </w:tabs>
    </w:pPr>
    <w:rPr>
      <w:b/>
      <w:bCs/>
      <w:i/>
      <w:iCs/>
      <w:sz w:val="20"/>
      <w:szCs w:val="20"/>
      <w:lang w:val="en-GB"/>
    </w:rPr>
  </w:style>
  <w:style w:type="paragraph" w:styleId="BodyText2">
    <w:name w:val="Body Text 2"/>
    <w:basedOn w:val="Normal"/>
    <w:link w:val="Tekstpodstawowy2Znak"/>
    <w:uiPriority w:val="99"/>
    <w:qFormat/>
    <w:rsid w:val="00662230"/>
    <w:pPr>
      <w:tabs>
        <w:tab w:val="left" w:pos="8505" w:leader="none"/>
        <w:tab w:val="left" w:pos="13608" w:leader="none"/>
      </w:tabs>
      <w:spacing w:lineRule="auto" w:line="288" w:before="60" w:after="120"/>
    </w:pPr>
    <w:rPr/>
  </w:style>
  <w:style w:type="paragraph" w:styleId="BodyTextIndent2">
    <w:name w:val="Body Text Indent 2"/>
    <w:basedOn w:val="Normal"/>
    <w:link w:val="Tekstpodstawowywcity2Znak"/>
    <w:uiPriority w:val="99"/>
    <w:qFormat/>
    <w:rsid w:val="00662230"/>
    <w:pPr>
      <w:tabs>
        <w:tab w:val="left" w:pos="8505" w:leader="none"/>
        <w:tab w:val="left" w:pos="13608" w:leader="none"/>
      </w:tabs>
      <w:spacing w:before="60" w:after="120"/>
      <w:ind w:left="708" w:hanging="0"/>
    </w:pPr>
    <w:rPr>
      <w:i/>
      <w:iCs/>
    </w:rPr>
  </w:style>
  <w:style w:type="paragraph" w:styleId="BodyText3">
    <w:name w:val="Body Text 3"/>
    <w:basedOn w:val="Normal"/>
    <w:link w:val="Tekstpodstawowy3Znak"/>
    <w:uiPriority w:val="99"/>
    <w:qFormat/>
    <w:rsid w:val="00662230"/>
    <w:pPr>
      <w:keepLines/>
      <w:widowControl w:val="false"/>
      <w:tabs>
        <w:tab w:val="left" w:pos="8505" w:leader="none"/>
        <w:tab w:val="left" w:pos="13608" w:leader="none"/>
      </w:tabs>
      <w:spacing w:lineRule="auto" w:line="288" w:before="60" w:after="120"/>
    </w:pPr>
    <w:rPr>
      <w:sz w:val="22"/>
      <w:szCs w:val="22"/>
    </w:rPr>
  </w:style>
  <w:style w:type="paragraph" w:styleId="Wyliczenie1" w:customStyle="1">
    <w:name w:val="Wyliczenie 1"/>
    <w:basedOn w:val="Normal"/>
    <w:uiPriority w:val="99"/>
    <w:qFormat/>
    <w:rsid w:val="00662230"/>
    <w:pPr>
      <w:tabs>
        <w:tab w:val="left" w:pos="360" w:leader="none"/>
        <w:tab w:val="left" w:pos="851" w:leader="none"/>
      </w:tabs>
      <w:spacing w:before="120" w:after="120"/>
      <w:ind w:left="360" w:hanging="0"/>
    </w:pPr>
    <w:rPr/>
  </w:style>
  <w:style w:type="paragraph" w:styleId="Punktnumerowany" w:customStyle="1">
    <w:name w:val="Punkt numerowany"/>
    <w:basedOn w:val="Normal"/>
    <w:uiPriority w:val="99"/>
    <w:qFormat/>
    <w:rsid w:val="00662230"/>
    <w:pPr>
      <w:tabs>
        <w:tab w:val="left" w:pos="360" w:leader="none"/>
      </w:tabs>
      <w:spacing w:before="120" w:after="120"/>
      <w:ind w:left="360" w:hanging="360"/>
    </w:pPr>
    <w:rPr/>
  </w:style>
  <w:style w:type="paragraph" w:styleId="TekstpodstawowyTekstwcity2st" w:customStyle="1">
    <w:name w:val="Tekst podstawowy.Tekst wcięty 2 st"/>
    <w:basedOn w:val="Normal"/>
    <w:uiPriority w:val="99"/>
    <w:qFormat/>
    <w:rsid w:val="00662230"/>
    <w:pPr>
      <w:tabs>
        <w:tab w:val="left" w:pos="8505" w:leader="none"/>
        <w:tab w:val="left" w:pos="13608" w:leader="none"/>
      </w:tabs>
      <w:spacing w:lineRule="auto" w:line="360" w:before="60" w:after="120"/>
    </w:pPr>
    <w:rPr/>
  </w:style>
  <w:style w:type="paragraph" w:styleId="Nagwek1TopicHeading1H1h1L1Level1" w:customStyle="1">
    <w:name w:val="Nagłówek 1.Topic Heading 1.H1.h1.L1.Level 1"/>
    <w:basedOn w:val="Normal"/>
    <w:uiPriority w:val="99"/>
    <w:qFormat/>
    <w:rsid w:val="00662230"/>
    <w:pPr>
      <w:keepNext/>
      <w:keepLines/>
      <w:tabs>
        <w:tab w:val="left" w:pos="8505" w:leader="none"/>
        <w:tab w:val="left" w:pos="13608" w:leader="none"/>
      </w:tabs>
      <w:spacing w:lineRule="auto" w:line="360" w:before="360" w:after="40"/>
      <w:jc w:val="center"/>
      <w:outlineLvl w:val="0"/>
    </w:pPr>
    <w:rPr>
      <w:b/>
      <w:bCs/>
      <w:i/>
      <w:iCs/>
      <w:spacing w:val="20"/>
    </w:rPr>
  </w:style>
  <w:style w:type="paragraph" w:styleId="Nagwek2TopicHeadingshSectionheadingsh2sh3sh4sh5sh6sh7sh1sh8sh9sh10sh11sh12sh13sh14sh15sh16sh17sh18sh19Sectionheading1sh21sh31sh41Sectionheading2sh22sh32sh42Sectionheading3sh23sh33sh43sh51Sectionheading4sh24" w:customStyle="1">
    <w:name w:val="Nagłówek 2.Topic Heading.sh.Section heading.sh2.sh3.sh4.sh5.sh6.sh7.sh1.sh8.sh9.sh10.sh11.sh12.sh13.sh14.sh15.sh16.sh17.sh18.sh19.Section heading1.sh21.sh31.sh41.Section heading2.sh22.sh32.sh42.Section heading3.sh23.sh33.sh43.sh51.Section heading4.sh24"/>
    <w:basedOn w:val="Normal"/>
    <w:uiPriority w:val="99"/>
    <w:qFormat/>
    <w:rsid w:val="00662230"/>
    <w:pPr>
      <w:tabs>
        <w:tab w:val="left" w:pos="7371" w:leader="none"/>
        <w:tab w:val="left" w:pos="8505" w:leader="none"/>
        <w:tab w:val="left" w:pos="13608" w:leader="none"/>
      </w:tabs>
      <w:spacing w:lineRule="auto" w:line="360" w:before="60" w:after="120"/>
      <w:ind w:left="425" w:hanging="141"/>
      <w:outlineLvl w:val="1"/>
    </w:pPr>
    <w:rPr/>
  </w:style>
  <w:style w:type="paragraph" w:styleId="Nagwek3H3Heading33l33h3l3list3Naglwek3TopicSubHeadingH3L3Heading3" w:customStyle="1">
    <w:name w:val="Nagłówek 3.H3-Heading 3.3.l3.3.h3.l3.list 3.Naglówek 3.Topic Sub Heading.H3.L3.Heading 3."/>
    <w:basedOn w:val="Nagwek2TopicHeadingshSectionheadingsh2sh3sh4sh5sh6sh7sh1sh8sh9sh10sh11sh12sh13sh14sh15sh16sh17sh18sh19Sectionheading1sh21sh31sh41Sectionheading2sh22sh32sh42Sectionheading3sh23sh33sh43sh51Sectionheading4sh24"/>
    <w:uiPriority w:val="99"/>
    <w:qFormat/>
    <w:rsid w:val="00662230"/>
    <w:pPr>
      <w:tabs>
        <w:tab w:val="left" w:pos="360" w:leader="none"/>
      </w:tabs>
      <w:spacing w:before="40" w:after="120"/>
      <w:ind w:left="425" w:hanging="283"/>
      <w:outlineLvl w:val="2"/>
    </w:pPr>
    <w:rPr/>
  </w:style>
  <w:style w:type="paragraph" w:styleId="Paragraf" w:customStyle="1">
    <w:name w:val="Paragraf"/>
    <w:basedOn w:val="Normal"/>
    <w:uiPriority w:val="99"/>
    <w:qFormat/>
    <w:rsid w:val="00662230"/>
    <w:pPr>
      <w:jc w:val="center"/>
    </w:pPr>
    <w:rPr>
      <w:b/>
      <w:bCs/>
    </w:rPr>
  </w:style>
  <w:style w:type="paragraph" w:styleId="HTMLPreformatted">
    <w:name w:val="HTML Preformatted"/>
    <w:basedOn w:val="Normal"/>
    <w:link w:val="HTML-wstpniesformatowanyZnak"/>
    <w:uiPriority w:val="99"/>
    <w:qFormat/>
    <w:rsid w:val="00662230"/>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Poziom1" w:customStyle="1">
    <w:name w:val="Poziom 1"/>
    <w:basedOn w:val="Normal"/>
    <w:uiPriority w:val="99"/>
    <w:qFormat/>
    <w:rsid w:val="00662230"/>
    <w:pPr>
      <w:tabs>
        <w:tab w:val="left" w:pos="720" w:leader="none"/>
      </w:tabs>
      <w:ind w:left="720" w:hanging="360"/>
    </w:pPr>
    <w:rPr/>
  </w:style>
  <w:style w:type="paragraph" w:styleId="BlockText">
    <w:name w:val="Block Text"/>
    <w:basedOn w:val="Normal"/>
    <w:qFormat/>
    <w:rsid w:val="00662230"/>
    <w:pPr>
      <w:ind w:left="851" w:right="284" w:hanging="0"/>
    </w:pPr>
    <w:rPr/>
  </w:style>
  <w:style w:type="paragraph" w:styleId="Tytu1" w:customStyle="1">
    <w:name w:val="tytuł"/>
    <w:basedOn w:val="Normal"/>
    <w:uiPriority w:val="99"/>
    <w:qFormat/>
    <w:rsid w:val="00662230"/>
    <w:pPr>
      <w:spacing w:lineRule="auto" w:line="360"/>
      <w:jc w:val="center"/>
    </w:pPr>
    <w:rPr>
      <w:b/>
      <w:bCs/>
      <w:sz w:val="28"/>
      <w:szCs w:val="28"/>
    </w:rPr>
  </w:style>
  <w:style w:type="paragraph" w:styleId="Pkt" w:customStyle="1">
    <w:name w:val="pkt"/>
    <w:basedOn w:val="Normal"/>
    <w:uiPriority w:val="99"/>
    <w:qFormat/>
    <w:rsid w:val="00662230"/>
    <w:pPr>
      <w:spacing w:before="60" w:after="60"/>
      <w:ind w:left="851" w:hanging="295"/>
    </w:pPr>
    <w:rPr/>
  </w:style>
  <w:style w:type="paragraph" w:styleId="Lista4">
    <w:name w:val="List Bullet 5"/>
    <w:basedOn w:val="Normal"/>
    <w:uiPriority w:val="99"/>
    <w:rsid w:val="00662230"/>
    <w:pPr>
      <w:widowControl w:val="false"/>
      <w:spacing w:lineRule="auto" w:line="319" w:before="200" w:after="120"/>
      <w:ind w:left="1132" w:hanging="283"/>
    </w:pPr>
    <w:rPr>
      <w:rFonts w:ascii="Arial" w:hAnsi="Arial" w:cs="Arial"/>
      <w:sz w:val="18"/>
      <w:szCs w:val="18"/>
    </w:rPr>
  </w:style>
  <w:style w:type="paragraph" w:styleId="Caption">
    <w:name w:val="caption"/>
    <w:basedOn w:val="Normal"/>
    <w:uiPriority w:val="99"/>
    <w:qFormat/>
    <w:rsid w:val="00662230"/>
    <w:pPr>
      <w:spacing w:lineRule="auto" w:line="276" w:before="20" w:after="200"/>
      <w:ind w:left="-180" w:firstLine="180"/>
    </w:pPr>
    <w:rPr>
      <w:rFonts w:ascii="Calibri" w:hAnsi="Calibri" w:cs="Calibri"/>
      <w:b/>
      <w:bCs/>
      <w:color w:val="000000"/>
      <w:spacing w:val="44"/>
      <w:sz w:val="22"/>
      <w:szCs w:val="22"/>
      <w:lang w:eastAsia="en-US"/>
    </w:rPr>
  </w:style>
  <w:style w:type="paragraph" w:styleId="PlainText">
    <w:name w:val="Plain Text"/>
    <w:basedOn w:val="Normal"/>
    <w:link w:val="ZwykytekstZnak"/>
    <w:uiPriority w:val="99"/>
    <w:qFormat/>
    <w:rsid w:val="00662230"/>
    <w:pPr/>
    <w:rPr>
      <w:rFonts w:ascii="Courier New" w:hAnsi="Courier New" w:cs="Courier New"/>
      <w:sz w:val="20"/>
      <w:szCs w:val="20"/>
    </w:rPr>
  </w:style>
  <w:style w:type="paragraph" w:styleId="Zawartotabeli" w:customStyle="1">
    <w:name w:val="Zawartość tabeli"/>
    <w:basedOn w:val="Normal"/>
    <w:uiPriority w:val="99"/>
    <w:qFormat/>
    <w:rsid w:val="00662230"/>
    <w:pPr>
      <w:widowControl w:val="false"/>
      <w:suppressLineNumbers/>
      <w:suppressAutoHyphens w:val="true"/>
    </w:pPr>
    <w:rPr>
      <w:color w:val="000000"/>
      <w:lang w:val="en-US" w:eastAsia="en-US"/>
    </w:rPr>
  </w:style>
  <w:style w:type="paragraph" w:styleId="NormalnyaciskiTahoma" w:customStyle="1">
    <w:name w:val="Normalny + (Łaciński) Tahoma"/>
    <w:basedOn w:val="Normal"/>
    <w:uiPriority w:val="99"/>
    <w:qFormat/>
    <w:rsid w:val="00662230"/>
    <w:pPr/>
    <w:rPr>
      <w:rFonts w:ascii="Tahoma" w:hAnsi="Tahoma" w:eastAsia="Calibri" w:cs="Tahoma"/>
      <w:sz w:val="16"/>
      <w:szCs w:val="16"/>
      <w:lang w:eastAsia="en-US"/>
    </w:rPr>
  </w:style>
  <w:style w:type="paragraph" w:styleId="Trepytania" w:customStyle="1">
    <w:name w:val="treść pytania"/>
    <w:basedOn w:val="Normal"/>
    <w:uiPriority w:val="99"/>
    <w:qFormat/>
    <w:rsid w:val="00662230"/>
    <w:pPr>
      <w:ind w:left="1080" w:hanging="360"/>
    </w:pPr>
    <w:rPr/>
  </w:style>
  <w:style w:type="paragraph" w:styleId="Revision">
    <w:name w:val="Revision"/>
    <w:uiPriority w:val="99"/>
    <w:semiHidden/>
    <w:qFormat/>
    <w:rsid w:val="00662230"/>
    <w:pPr>
      <w:widowControl/>
      <w:bidi w:val="0"/>
      <w:jc w:val="left"/>
    </w:pPr>
    <w:rPr>
      <w:rFonts w:ascii="Calibri" w:hAnsi="Calibri" w:eastAsia="Calibri" w:cs="Times New Roman"/>
      <w:color w:val="auto"/>
      <w:sz w:val="22"/>
      <w:szCs w:val="22"/>
      <w:lang w:eastAsia="en-US" w:val="pl-PL" w:bidi="ar-SA"/>
    </w:rPr>
  </w:style>
  <w:style w:type="paragraph" w:styleId="ZnakZnakZnak" w:customStyle="1">
    <w:name w:val="Znak Znak Znak"/>
    <w:basedOn w:val="Normal"/>
    <w:uiPriority w:val="99"/>
    <w:qFormat/>
    <w:rsid w:val="00662230"/>
    <w:pPr/>
    <w:rPr/>
  </w:style>
  <w:style w:type="paragraph" w:styleId="Jerz" w:customStyle="1">
    <w:name w:val="Jerz"/>
    <w:basedOn w:val="Normal"/>
    <w:qFormat/>
    <w:rsid w:val="00662230"/>
    <w:pPr/>
    <w:rPr>
      <w:szCs w:val="20"/>
    </w:rPr>
  </w:style>
  <w:style w:type="paragraph" w:styleId="Komentdlaankietera" w:customStyle="1">
    <w:name w:val="Koment dla ankietera"/>
    <w:basedOn w:val="Normal"/>
    <w:link w:val="KomentdlaankieteraZnak"/>
    <w:qFormat/>
    <w:rsid w:val="00662230"/>
    <w:pPr>
      <w:spacing w:before="80" w:after="120"/>
    </w:pPr>
    <w:rPr>
      <w:rFonts w:ascii="Tahoma" w:hAnsi="Tahoma" w:eastAsia="Calibri"/>
      <w:i/>
      <w:color w:val="4F81BD"/>
      <w:spacing w:val="20"/>
      <w:sz w:val="16"/>
      <w:szCs w:val="22"/>
      <w:lang w:eastAsia="en-US"/>
    </w:rPr>
  </w:style>
  <w:style w:type="paragraph" w:styleId="Bezodstpw1" w:customStyle="1">
    <w:name w:val="Bez odstępów1"/>
    <w:uiPriority w:val="1"/>
    <w:qFormat/>
    <w:rsid w:val="00662230"/>
    <w:pPr>
      <w:widowControl/>
      <w:bidi w:val="0"/>
      <w:jc w:val="left"/>
    </w:pPr>
    <w:rPr>
      <w:rFonts w:ascii="Tahoma" w:hAnsi="Tahoma" w:eastAsia="Calibri" w:cs="Times New Roman"/>
      <w:b/>
      <w:color w:val="auto"/>
      <w:sz w:val="18"/>
      <w:szCs w:val="22"/>
      <w:lang w:eastAsia="en-US" w:val="pl-PL" w:bidi="ar-SA"/>
    </w:rPr>
  </w:style>
  <w:style w:type="paragraph" w:styleId="Cytat1" w:customStyle="1">
    <w:name w:val="Cytat1"/>
    <w:basedOn w:val="Normal"/>
    <w:link w:val="CytatZnak"/>
    <w:autoRedefine/>
    <w:uiPriority w:val="29"/>
    <w:qFormat/>
    <w:rsid w:val="00662230"/>
    <w:pPr/>
    <w:rPr>
      <w:rFonts w:ascii="Tahoma" w:hAnsi="Tahoma" w:eastAsia="Calibri"/>
      <w:iCs/>
      <w:color w:val="000000"/>
      <w:sz w:val="18"/>
      <w:szCs w:val="22"/>
      <w:lang w:eastAsia="en-US"/>
    </w:rPr>
  </w:style>
  <w:style w:type="paragraph" w:styleId="Kwestionariusz" w:customStyle="1">
    <w:name w:val="Kwestionariusz"/>
    <w:basedOn w:val="Normal"/>
    <w:qFormat/>
    <w:rsid w:val="00662230"/>
    <w:pPr>
      <w:spacing w:lineRule="auto" w:line="360"/>
    </w:pPr>
    <w:rPr>
      <w:rFonts w:ascii="Cambria" w:hAnsi="Cambria"/>
      <w:sz w:val="22"/>
      <w:szCs w:val="22"/>
      <w:lang w:eastAsia="en-US"/>
    </w:rPr>
  </w:style>
  <w:style w:type="paragraph" w:styleId="Heading31" w:customStyle="1">
    <w:name w:val="Heading 3.1"/>
    <w:basedOn w:val="Normal"/>
    <w:uiPriority w:val="99"/>
    <w:unhideWhenUsed/>
    <w:qFormat/>
    <w:rsid w:val="00662230"/>
    <w:pPr>
      <w:keepNext/>
      <w:keepLines/>
      <w:spacing w:lineRule="auto" w:line="276" w:before="200" w:after="120"/>
      <w:outlineLvl w:val="2"/>
    </w:pPr>
    <w:rPr>
      <w:rFonts w:ascii="Cambria" w:hAnsi="Cambria"/>
      <w:b/>
      <w:bCs/>
      <w:color w:val="4F81BD"/>
      <w:sz w:val="22"/>
      <w:szCs w:val="22"/>
    </w:rPr>
  </w:style>
  <w:style w:type="paragraph" w:styleId="Nagwek41" w:customStyle="1">
    <w:name w:val="Nagłówek 41"/>
    <w:basedOn w:val="Normal"/>
    <w:uiPriority w:val="99"/>
    <w:unhideWhenUsed/>
    <w:qFormat/>
    <w:rsid w:val="00662230"/>
    <w:pPr>
      <w:keepNext/>
      <w:keepLines/>
      <w:spacing w:lineRule="auto" w:line="276" w:before="200" w:after="120"/>
      <w:outlineLvl w:val="3"/>
    </w:pPr>
    <w:rPr>
      <w:rFonts w:ascii="Cambria" w:hAnsi="Cambria"/>
      <w:b/>
      <w:bCs/>
      <w:i/>
      <w:iCs/>
      <w:color w:val="4F81BD"/>
      <w:sz w:val="22"/>
      <w:szCs w:val="22"/>
    </w:rPr>
  </w:style>
  <w:style w:type="paragraph" w:styleId="Tekstdymka1" w:customStyle="1">
    <w:name w:val="Tekst dymka1"/>
    <w:basedOn w:val="Normal"/>
    <w:uiPriority w:val="99"/>
    <w:semiHidden/>
    <w:unhideWhenUsed/>
    <w:qFormat/>
    <w:rsid w:val="00662230"/>
    <w:pPr/>
    <w:rPr>
      <w:rFonts w:ascii="Tahoma" w:hAnsi="Tahoma" w:eastAsia="Calibri" w:cs="Tahoma"/>
      <w:sz w:val="16"/>
      <w:szCs w:val="16"/>
      <w:lang w:eastAsia="en-US"/>
    </w:rPr>
  </w:style>
  <w:style w:type="paragraph" w:styleId="Nagwek11" w:customStyle="1">
    <w:name w:val="Nagłówek1"/>
    <w:basedOn w:val="Normal"/>
    <w:uiPriority w:val="99"/>
    <w:unhideWhenUsed/>
    <w:qFormat/>
    <w:rsid w:val="00662230"/>
    <w:pPr>
      <w:tabs>
        <w:tab w:val="center" w:pos="4536" w:leader="none"/>
        <w:tab w:val="right" w:pos="9072" w:leader="none"/>
      </w:tabs>
    </w:pPr>
    <w:rPr>
      <w:rFonts w:eastAsia="Calibri" w:cs="" w:cstheme="minorBidi"/>
      <w:sz w:val="22"/>
      <w:szCs w:val="22"/>
      <w:lang w:eastAsia="en-US"/>
    </w:rPr>
  </w:style>
  <w:style w:type="paragraph" w:styleId="Stopka1" w:customStyle="1">
    <w:name w:val="Stopka1"/>
    <w:basedOn w:val="Normal"/>
    <w:next w:val="Stopka"/>
    <w:uiPriority w:val="99"/>
    <w:unhideWhenUsed/>
    <w:qFormat/>
    <w:rsid w:val="00662230"/>
    <w:pPr>
      <w:tabs>
        <w:tab w:val="center" w:pos="4536" w:leader="none"/>
        <w:tab w:val="right" w:pos="9072" w:leader="none"/>
      </w:tabs>
    </w:pPr>
    <w:rPr>
      <w:rFonts w:eastAsia="Calibri" w:cs="" w:cstheme="minorBidi"/>
      <w:sz w:val="22"/>
      <w:szCs w:val="22"/>
      <w:lang w:eastAsia="en-US"/>
    </w:rPr>
  </w:style>
  <w:style w:type="paragraph" w:styleId="Spistreci11" w:customStyle="1">
    <w:name w:val="Spis treści 11"/>
    <w:basedOn w:val="Normal"/>
    <w:autoRedefine/>
    <w:uiPriority w:val="39"/>
    <w:qFormat/>
    <w:rsid w:val="00662230"/>
    <w:pPr>
      <w:spacing w:lineRule="auto" w:line="276" w:before="120" w:after="120"/>
    </w:pPr>
    <w:rPr>
      <w:rFonts w:cs="" w:cstheme="minorBidi"/>
      <w:b/>
      <w:bCs/>
      <w:caps/>
      <w:sz w:val="20"/>
      <w:szCs w:val="20"/>
    </w:rPr>
  </w:style>
  <w:style w:type="paragraph" w:styleId="Nagwekspisutreci1" w:customStyle="1">
    <w:name w:val="Nagłówek spisu treści1"/>
    <w:basedOn w:val="Nagwek1"/>
    <w:uiPriority w:val="39"/>
    <w:semiHidden/>
    <w:unhideWhenUsed/>
    <w:qFormat/>
    <w:rsid w:val="00662230"/>
    <w:pPr>
      <w:numPr>
        <w:ilvl w:val="0"/>
        <w:numId w:val="0"/>
      </w:numPr>
      <w:shd w:val="clear" w:color="auto" w:fill="auto"/>
    </w:pPr>
    <w:rPr/>
  </w:style>
  <w:style w:type="paragraph" w:styleId="Spistreci21" w:customStyle="1">
    <w:name w:val="Spis treści 21"/>
    <w:basedOn w:val="Normal"/>
    <w:autoRedefine/>
    <w:uiPriority w:val="39"/>
    <w:unhideWhenUsed/>
    <w:qFormat/>
    <w:rsid w:val="00662230"/>
    <w:pPr>
      <w:tabs>
        <w:tab w:val="left" w:pos="880" w:leader="none"/>
        <w:tab w:val="right" w:pos="9062" w:leader="dot"/>
      </w:tabs>
      <w:spacing w:lineRule="auto" w:line="276"/>
      <w:ind w:left="220" w:hanging="0"/>
    </w:pPr>
    <w:rPr>
      <w:rFonts w:cs="" w:cstheme="minorBidi"/>
      <w:smallCaps/>
      <w:sz w:val="20"/>
      <w:szCs w:val="20"/>
    </w:rPr>
  </w:style>
  <w:style w:type="paragraph" w:styleId="Cytatintensywny1" w:customStyle="1">
    <w:name w:val="Cytat intensywny1"/>
    <w:basedOn w:val="Nagwek3"/>
    <w:uiPriority w:val="30"/>
    <w:qFormat/>
    <w:rsid w:val="00662230"/>
    <w:pPr/>
    <w:rPr>
      <w:rFonts w:ascii="Cambria" w:hAnsi="Cambria" w:eastAsia="Times New Roman" w:cs="Times New Roman"/>
      <w:color w:val="4F81BD"/>
      <w:lang w:eastAsia="en-US"/>
    </w:rPr>
  </w:style>
  <w:style w:type="paragraph" w:styleId="Podtytu1" w:customStyle="1">
    <w:name w:val="Podtytuł1"/>
    <w:basedOn w:val="Nagwek4"/>
    <w:uiPriority w:val="11"/>
    <w:qFormat/>
    <w:rsid w:val="00662230"/>
    <w:pPr/>
    <w:rPr>
      <w:rFonts w:ascii="Cambria" w:hAnsi="Cambria" w:eastAsia="Times New Roman" w:cs="Times New Roman"/>
      <w:color w:val="4F81BD"/>
      <w:lang w:eastAsia="en-US"/>
    </w:rPr>
  </w:style>
  <w:style w:type="paragraph" w:styleId="Spistreci41" w:customStyle="1">
    <w:name w:val="Spis treści 41"/>
    <w:basedOn w:val="Normal"/>
    <w:autoRedefine/>
    <w:uiPriority w:val="39"/>
    <w:unhideWhenUsed/>
    <w:qFormat/>
    <w:rsid w:val="00662230"/>
    <w:pPr>
      <w:spacing w:lineRule="auto" w:line="276"/>
      <w:ind w:left="660" w:hanging="0"/>
    </w:pPr>
    <w:rPr>
      <w:rFonts w:cs="" w:cstheme="minorBidi"/>
      <w:sz w:val="18"/>
      <w:szCs w:val="18"/>
    </w:rPr>
  </w:style>
  <w:style w:type="paragraph" w:styleId="Spistreci31" w:customStyle="1">
    <w:name w:val="Spis treści 31"/>
    <w:basedOn w:val="Normal"/>
    <w:autoRedefine/>
    <w:uiPriority w:val="39"/>
    <w:unhideWhenUsed/>
    <w:qFormat/>
    <w:rsid w:val="00662230"/>
    <w:pPr>
      <w:spacing w:lineRule="auto" w:line="276"/>
      <w:ind w:left="440" w:hanging="0"/>
    </w:pPr>
    <w:rPr>
      <w:rFonts w:cs="" w:cstheme="minorBidi"/>
      <w:i/>
      <w:iCs/>
      <w:sz w:val="20"/>
      <w:szCs w:val="20"/>
    </w:rPr>
  </w:style>
  <w:style w:type="paragraph" w:styleId="Tekstprzypisudolnego1" w:customStyle="1">
    <w:name w:val="Tekst przypisu dolnego1"/>
    <w:basedOn w:val="Normal"/>
    <w:uiPriority w:val="99"/>
    <w:semiHidden/>
    <w:unhideWhenUsed/>
    <w:qFormat/>
    <w:rsid w:val="00662230"/>
    <w:pPr/>
    <w:rPr>
      <w:rFonts w:eastAsia="Calibri" w:cs="" w:cstheme="minorBidi"/>
      <w:sz w:val="20"/>
      <w:szCs w:val="20"/>
      <w:lang w:eastAsia="en-US"/>
    </w:rPr>
  </w:style>
  <w:style w:type="paragraph" w:styleId="Tekstprzypisukocowego1" w:customStyle="1">
    <w:name w:val="Tekst przypisu końcowego1"/>
    <w:basedOn w:val="Normal"/>
    <w:uiPriority w:val="99"/>
    <w:semiHidden/>
    <w:unhideWhenUsed/>
    <w:qFormat/>
    <w:rsid w:val="00662230"/>
    <w:pPr/>
    <w:rPr>
      <w:rFonts w:eastAsia="Calibri" w:cs="" w:cstheme="minorBidi"/>
      <w:sz w:val="20"/>
      <w:szCs w:val="20"/>
      <w:lang w:eastAsia="en-US"/>
    </w:rPr>
  </w:style>
  <w:style w:type="paragraph" w:styleId="Tekstkomentarza1" w:customStyle="1">
    <w:name w:val="Tekst komentarza1"/>
    <w:basedOn w:val="Normal"/>
    <w:uiPriority w:val="99"/>
    <w:unhideWhenUsed/>
    <w:qFormat/>
    <w:rsid w:val="00662230"/>
    <w:pPr>
      <w:spacing w:before="0" w:after="200"/>
    </w:pPr>
    <w:rPr>
      <w:rFonts w:eastAsia="Calibri" w:cs="" w:cstheme="minorBidi"/>
      <w:sz w:val="20"/>
      <w:szCs w:val="20"/>
      <w:lang w:eastAsia="en-US"/>
    </w:rPr>
  </w:style>
  <w:style w:type="paragraph" w:styleId="Spistreci51" w:customStyle="1">
    <w:name w:val="Spis treści 51"/>
    <w:basedOn w:val="Normal"/>
    <w:autoRedefine/>
    <w:uiPriority w:val="39"/>
    <w:unhideWhenUsed/>
    <w:qFormat/>
    <w:rsid w:val="00662230"/>
    <w:pPr>
      <w:spacing w:lineRule="auto" w:line="276"/>
      <w:ind w:left="880" w:hanging="0"/>
    </w:pPr>
    <w:rPr>
      <w:rFonts w:cs="" w:cstheme="minorBidi"/>
      <w:sz w:val="18"/>
      <w:szCs w:val="18"/>
    </w:rPr>
  </w:style>
  <w:style w:type="paragraph" w:styleId="Spistreci61" w:customStyle="1">
    <w:name w:val="Spis treści 61"/>
    <w:basedOn w:val="Normal"/>
    <w:autoRedefine/>
    <w:uiPriority w:val="39"/>
    <w:unhideWhenUsed/>
    <w:qFormat/>
    <w:rsid w:val="00662230"/>
    <w:pPr>
      <w:spacing w:lineRule="auto" w:line="276"/>
      <w:ind w:left="1100" w:hanging="0"/>
    </w:pPr>
    <w:rPr>
      <w:rFonts w:cs="" w:cstheme="minorBidi"/>
      <w:sz w:val="18"/>
      <w:szCs w:val="18"/>
    </w:rPr>
  </w:style>
  <w:style w:type="paragraph" w:styleId="Spistreci71" w:customStyle="1">
    <w:name w:val="Spis treści 71"/>
    <w:basedOn w:val="Normal"/>
    <w:autoRedefine/>
    <w:uiPriority w:val="39"/>
    <w:unhideWhenUsed/>
    <w:qFormat/>
    <w:rsid w:val="00662230"/>
    <w:pPr>
      <w:spacing w:lineRule="auto" w:line="276"/>
      <w:ind w:left="1320" w:hanging="0"/>
    </w:pPr>
    <w:rPr>
      <w:rFonts w:cs="" w:cstheme="minorBidi"/>
      <w:sz w:val="18"/>
      <w:szCs w:val="18"/>
    </w:rPr>
  </w:style>
  <w:style w:type="paragraph" w:styleId="Spistreci81" w:customStyle="1">
    <w:name w:val="Spis treści 81"/>
    <w:basedOn w:val="Normal"/>
    <w:autoRedefine/>
    <w:uiPriority w:val="39"/>
    <w:unhideWhenUsed/>
    <w:qFormat/>
    <w:rsid w:val="00662230"/>
    <w:pPr>
      <w:spacing w:lineRule="auto" w:line="276"/>
      <w:ind w:left="1540" w:hanging="0"/>
    </w:pPr>
    <w:rPr>
      <w:rFonts w:cs="" w:cstheme="minorBidi"/>
      <w:sz w:val="18"/>
      <w:szCs w:val="18"/>
    </w:rPr>
  </w:style>
  <w:style w:type="paragraph" w:styleId="Spistreci91" w:customStyle="1">
    <w:name w:val="Spis treści 91"/>
    <w:basedOn w:val="Normal"/>
    <w:autoRedefine/>
    <w:uiPriority w:val="39"/>
    <w:unhideWhenUsed/>
    <w:qFormat/>
    <w:rsid w:val="00662230"/>
    <w:pPr>
      <w:spacing w:lineRule="auto" w:line="276"/>
      <w:ind w:left="1760" w:hanging="0"/>
    </w:pPr>
    <w:rPr>
      <w:rFonts w:cs="" w:cstheme="minorBidi"/>
      <w:sz w:val="18"/>
      <w:szCs w:val="18"/>
    </w:rPr>
  </w:style>
  <w:style w:type="paragraph" w:styleId="Tematkomentarza1" w:customStyle="1">
    <w:name w:val="Temat komentarza1"/>
    <w:basedOn w:val="Annotationtext"/>
    <w:uiPriority w:val="99"/>
    <w:semiHidden/>
    <w:unhideWhenUsed/>
    <w:qFormat/>
    <w:rsid w:val="00662230"/>
    <w:pPr/>
    <w:rPr>
      <w:rFonts w:eastAsia="Times New Roman"/>
      <w:b/>
      <w:bCs/>
    </w:rPr>
  </w:style>
  <w:style w:type="paragraph" w:styleId="DocumentMap">
    <w:name w:val="Document Map"/>
    <w:basedOn w:val="Normal"/>
    <w:link w:val="MapadokumentuZnak"/>
    <w:uiPriority w:val="99"/>
    <w:unhideWhenUsed/>
    <w:qFormat/>
    <w:rsid w:val="00662230"/>
    <w:pPr/>
    <w:rPr>
      <w:rFonts w:ascii="Tahoma" w:hAnsi="Tahoma" w:eastAsia="" w:cs="Tahoma" w:eastAsiaTheme="minorEastAsia"/>
      <w:sz w:val="16"/>
      <w:szCs w:val="16"/>
    </w:rPr>
  </w:style>
  <w:style w:type="paragraph" w:styleId="ListParagraph2" w:customStyle="1">
    <w:name w:val="List Paragraph2"/>
    <w:basedOn w:val="Normal"/>
    <w:uiPriority w:val="99"/>
    <w:qFormat/>
    <w:rsid w:val="009e5083"/>
    <w:pPr>
      <w:spacing w:lineRule="auto" w:line="276" w:before="0" w:after="200"/>
      <w:ind w:left="720" w:hanging="0"/>
      <w:contextualSpacing/>
    </w:pPr>
    <w:rPr>
      <w:rFonts w:ascii="Calibri" w:hAnsi="Calibri"/>
      <w:sz w:val="22"/>
      <w:szCs w:val="22"/>
      <w:lang w:eastAsia="en-US"/>
    </w:rPr>
  </w:style>
  <w:style w:type="paragraph" w:styleId="Quote">
    <w:name w:val="Quote"/>
    <w:basedOn w:val="Normal"/>
    <w:link w:val="CytatZnak1"/>
    <w:uiPriority w:val="29"/>
    <w:qFormat/>
    <w:rsid w:val="00516588"/>
    <w:pPr/>
    <w:rPr>
      <w:i/>
      <w:iCs/>
      <w:color w:val="000000" w:themeColor="text1"/>
    </w:rPr>
  </w:style>
  <w:style w:type="paragraph" w:styleId="Przypisdolny">
    <w:name w:val="Footnote Text"/>
    <w:basedOn w:val="Normal"/>
    <w:pPr/>
    <w:rPr/>
  </w:style>
  <w:style w:type="numbering" w:styleId="NoList" w:default="1">
    <w:name w:val="No List"/>
    <w:uiPriority w:val="99"/>
    <w:semiHidden/>
    <w:unhideWhenUsed/>
    <w:qFormat/>
  </w:style>
  <w:style w:type="numbering" w:styleId="Bezlisty1" w:customStyle="1">
    <w:name w:val="Bez listy1"/>
    <w:uiPriority w:val="99"/>
    <w:semiHidden/>
    <w:unhideWhenUsed/>
    <w:qFormat/>
    <w:rsid w:val="00662230"/>
  </w:style>
  <w:style w:type="numbering" w:styleId="Bezlisty2" w:customStyle="1">
    <w:name w:val="Bez listy2"/>
    <w:uiPriority w:val="99"/>
    <w:semiHidden/>
    <w:unhideWhenUsed/>
    <w:qFormat/>
    <w:rsid w:val="00662230"/>
  </w:style>
  <w:style w:type="numbering" w:styleId="Bezlisty11" w:customStyle="1">
    <w:name w:val="Bez listy11"/>
    <w:uiPriority w:val="99"/>
    <w:semiHidden/>
    <w:unhideWhenUsed/>
    <w:qFormat/>
    <w:rsid w:val="00662230"/>
  </w:style>
  <w:style w:type="numbering" w:styleId="Bezlisty3" w:customStyle="1">
    <w:name w:val="Bez listy3"/>
    <w:uiPriority w:val="99"/>
    <w:semiHidden/>
    <w:unhideWhenUsed/>
    <w:qFormat/>
    <w:rsid w:val="00662230"/>
  </w:style>
  <w:style w:type="numbering" w:styleId="Bezlisty12" w:customStyle="1">
    <w:name w:val="Bez listy12"/>
    <w:uiPriority w:val="99"/>
    <w:semiHidden/>
    <w:unhideWhenUsed/>
    <w:qFormat/>
    <w:rsid w:val="00662230"/>
  </w:style>
  <w:style w:type="numbering" w:styleId="Bezlisty111" w:customStyle="1">
    <w:name w:val="Bez listy111"/>
    <w:uiPriority w:val="99"/>
    <w:semiHidden/>
    <w:unhideWhenUsed/>
    <w:qFormat/>
    <w:rsid w:val="00662230"/>
  </w:style>
  <w:style w:type="numbering" w:styleId="Bezlisty21" w:customStyle="1">
    <w:name w:val="Bez listy21"/>
    <w:uiPriority w:val="99"/>
    <w:semiHidden/>
    <w:unhideWhenUsed/>
    <w:qFormat/>
    <w:rsid w:val="00662230"/>
  </w:style>
  <w:style w:type="numbering" w:styleId="Bezlisty1111" w:customStyle="1">
    <w:name w:val="Bez listy1111"/>
    <w:uiPriority w:val="99"/>
    <w:semiHidden/>
    <w:unhideWhenUsed/>
    <w:qFormat/>
    <w:rsid w:val="00662230"/>
  </w:style>
  <w:style w:type="numbering" w:styleId="Bezlisty31" w:customStyle="1">
    <w:name w:val="Bez listy31"/>
    <w:uiPriority w:val="99"/>
    <w:semiHidden/>
    <w:unhideWhenUsed/>
    <w:qFormat/>
    <w:rsid w:val="00662230"/>
  </w:style>
  <w:style w:type="numbering" w:styleId="Bezlisty121" w:customStyle="1">
    <w:name w:val="Bez listy121"/>
    <w:uiPriority w:val="99"/>
    <w:semiHidden/>
    <w:unhideWhenUsed/>
    <w:qFormat/>
    <w:rsid w:val="00662230"/>
  </w:style>
  <w:style w:type="numbering" w:styleId="Bezlisty112" w:customStyle="1">
    <w:name w:val="Bez listy112"/>
    <w:uiPriority w:val="99"/>
    <w:semiHidden/>
    <w:unhideWhenUsed/>
    <w:qFormat/>
    <w:rsid w:val="00662230"/>
  </w:style>
  <w:style w:type="numbering" w:styleId="Bezlisty211" w:customStyle="1">
    <w:name w:val="Bez listy211"/>
    <w:uiPriority w:val="99"/>
    <w:semiHidden/>
    <w:unhideWhenUsed/>
    <w:qFormat/>
    <w:rsid w:val="00662230"/>
  </w:style>
  <w:style w:type="numbering" w:styleId="Bezlisty11111" w:customStyle="1">
    <w:name w:val="Bez listy11111"/>
    <w:uiPriority w:val="99"/>
    <w:semiHidden/>
    <w:unhideWhenUsed/>
    <w:qFormat/>
    <w:rsid w:val="00662230"/>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table" w:styleId="Tabela-Siatka">
    <w:name w:val="Table Grid"/>
    <w:basedOn w:val="Standardowy"/>
    <w:uiPriority w:val="39"/>
    <w:rsid w:val="00662230"/>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dniecieniowanie1akcent11">
    <w:name w:val="Średnie cieniowanie 1 — akcent 11"/>
    <w:basedOn w:val="Standardowy"/>
    <w:uiPriority w:val="63"/>
    <w:rsid w:val="00662230"/>
    <w:rPr>
      <w:rFonts w:asciiTheme="minorHAnsi" w:hAnsiTheme="minorHAnsi" w:eastAsiaTheme="minorEastAsia" w:cstheme="minorBidi"/>
      <w:sz w:val="22"/>
      <w:szCs w:val="22"/>
    </w:r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redniecieniowanie1akcent12">
    <w:name w:val="Średnie cieniowanie 1 — akcent 12"/>
    <w:basedOn w:val="Standardowy"/>
    <w:uiPriority w:val="63"/>
    <w:rsid w:val="00662230"/>
    <w:rPr>
      <w:rFonts w:asciiTheme="minorHAnsi" w:hAnsiTheme="minorHAnsi" w:eastAsiaTheme="minorEastAsia" w:cstheme="minorBidi"/>
      <w:sz w:val="22"/>
      <w:szCs w:val="22"/>
    </w:r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Jasnalistaakcent11">
    <w:name w:val="Jasna lista — akcent 11"/>
    <w:basedOn w:val="Standardowy"/>
    <w:uiPriority w:val="61"/>
    <w:rsid w:val="00662230"/>
    <w:rPr>
      <w:rFonts w:asciiTheme="minorHAnsi" w:hAnsiTheme="minorHAnsi" w:eastAsiaTheme="minorEastAsia" w:cstheme="minorBidi"/>
      <w:sz w:val="22"/>
      <w:szCs w:val="22"/>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customStyle="1" w:styleId="Tabela-Siatka1">
    <w:name w:val="Tabela - Siatka1"/>
    <w:basedOn w:val="Standardowy"/>
    <w:uiPriority w:val="59"/>
    <w:rsid w:val="00662230"/>
    <w:rPr>
      <w:rFonts w:asciiTheme="minorHAnsi" w:hAnsi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Stylwyrwnanydorodka1">
    <w:name w:val="Styl wyrównany do środka1"/>
    <w:basedOn w:val="Standardowy"/>
    <w:uiPriority w:val="99"/>
    <w:rsid w:val="0066223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ela-Siatka11">
    <w:name w:val="Tabela - Siatka11"/>
    <w:basedOn w:val="Standardowy"/>
    <w:uiPriority w:val="59"/>
    <w:rsid w:val="00662230"/>
    <w:rPr>
      <w:rFonts w:asciiTheme="minorHAnsi" w:hAnsi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dniecieniowanie1akcent111">
    <w:name w:val="Średnie cieniowanie 1 — akcent 111"/>
    <w:basedOn w:val="Standardowy"/>
    <w:uiPriority w:val="63"/>
    <w:rsid w:val="00662230"/>
    <w:rPr>
      <w:rFonts w:asciiTheme="minorHAnsi" w:hAnsiTheme="minorHAnsi" w:cstheme="minorBidi"/>
      <w:sz w:val="22"/>
      <w:szCs w:val="22"/>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redniecieniowanie1akcent121">
    <w:name w:val="Średnie cieniowanie 1 — akcent 121"/>
    <w:basedOn w:val="Standardowy"/>
    <w:uiPriority w:val="63"/>
    <w:rsid w:val="00662230"/>
    <w:rPr>
      <w:rFonts w:asciiTheme="minorHAnsi" w:hAnsiTheme="minorHAnsi" w:cstheme="minorBidi"/>
      <w:sz w:val="22"/>
      <w:szCs w:val="22"/>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Jasnalistaakcent111">
    <w:name w:val="Jasna lista — akcent 111"/>
    <w:basedOn w:val="Standardowy"/>
    <w:uiPriority w:val="61"/>
    <w:rsid w:val="00662230"/>
    <w:rPr>
      <w:rFonts w:asciiTheme="minorHAnsi" w:hAnsiTheme="minorHAnsi" w:cstheme="minorBidi"/>
      <w:sz w:val="22"/>
      <w:szCs w:val="22"/>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Pr/>
    </w:tblStylePr>
    <w:tblStylePr w:type="lastCol">
      <w:rPr>
        <w:b/>
        <w:bCs/>
      </w:rPr>
      <w:tbl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customStyle="1" w:styleId="Tabela-Siatka111">
    <w:name w:val="Tabela - Siatka111"/>
    <w:basedOn w:val="Standardowy"/>
    <w:uiPriority w:val="59"/>
    <w:rsid w:val="00662230"/>
    <w:rPr>
      <w:rFonts w:asciiTheme="minorHAnsi" w:hAnsi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Stylwyrwnanydorodka11">
    <w:name w:val="Styl wyrównany do środka11"/>
    <w:basedOn w:val="Standardowy"/>
    <w:uiPriority w:val="99"/>
    <w:rsid w:val="0066223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ela-Siatka2">
    <w:name w:val="Tabela - Siatka2"/>
    <w:basedOn w:val="Standardowy"/>
    <w:uiPriority w:val="59"/>
    <w:rsid w:val="00662230"/>
    <w:rPr>
      <w:rFonts w:asciiTheme="minorHAnsi" w:hAnsi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ela-Siatka21">
    <w:name w:val="Tabela - Siatka21"/>
    <w:basedOn w:val="Standardowy"/>
    <w:uiPriority w:val="59"/>
    <w:rsid w:val="00662230"/>
    <w:rPr>
      <w:rFonts w:asciiTheme="minorHAnsi" w:hAnsi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dniecieniowanie1akcent1111">
    <w:name w:val="Średnie cieniowanie 1 — akcent 1111"/>
    <w:basedOn w:val="Standardowy"/>
    <w:uiPriority w:val="63"/>
    <w:rsid w:val="00662230"/>
    <w:rPr>
      <w:rFonts w:asciiTheme="minorHAnsi" w:hAnsiTheme="minorHAnsi" w:cstheme="minorBidi"/>
      <w:sz w:val="22"/>
      <w:szCs w:val="22"/>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redniecieniowanie1akcent1211">
    <w:name w:val="Średnie cieniowanie 1 — akcent 1211"/>
    <w:basedOn w:val="Standardowy"/>
    <w:uiPriority w:val="63"/>
    <w:rsid w:val="00662230"/>
    <w:rPr>
      <w:rFonts w:asciiTheme="minorHAnsi" w:hAnsiTheme="minorHAnsi" w:cstheme="minorBidi"/>
      <w:sz w:val="22"/>
      <w:szCs w:val="22"/>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Jasnalistaakcent1111">
    <w:name w:val="Jasna lista — akcent 1111"/>
    <w:basedOn w:val="Standardowy"/>
    <w:uiPriority w:val="61"/>
    <w:rsid w:val="00662230"/>
    <w:rPr>
      <w:rFonts w:asciiTheme="minorHAnsi" w:hAnsiTheme="minorHAnsi" w:cstheme="minorBidi"/>
      <w:sz w:val="22"/>
      <w:szCs w:val="22"/>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Pr/>
    </w:tblStylePr>
    <w:tblStylePr w:type="lastCol">
      <w:rPr>
        <w:b/>
        <w:bCs/>
      </w:rPr>
      <w:tbl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customStyle="1" w:styleId="Tabela-Siatka12">
    <w:name w:val="Tabela - Siatka12"/>
    <w:basedOn w:val="Standardowy"/>
    <w:uiPriority w:val="59"/>
    <w:rsid w:val="00662230"/>
    <w:rPr>
      <w:rFonts w:asciiTheme="minorHAnsi" w:hAnsi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edniasiatka3akcent1">
    <w:name w:val="Medium Grid 3 Accent 1"/>
    <w:basedOn w:val="Standardowy"/>
    <w:uiPriority w:val="69"/>
    <w:rsid w:val="00e56d88"/>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customStyle="1" w:styleId="Tabela-Siatka3">
    <w:name w:val="Tabela - Siatka3"/>
    <w:basedOn w:val="Standardowy"/>
    <w:uiPriority w:val="39"/>
    <w:rsid w:val="00b15e7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Jasnalistaakcent12">
    <w:name w:val="Jasna lista — akcent 12"/>
    <w:basedOn w:val="Standardowy"/>
    <w:uiPriority w:val="61"/>
    <w:rsid w:val="00ee58c6"/>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rednialista1akcent3">
    <w:name w:val="Medium List 1 Accent 3"/>
    <w:basedOn w:val="Standardowy"/>
    <w:uiPriority w:val="65"/>
    <w:rsid w:val="00972510"/>
    <w:rPr>
      <w:lang w:val="de-DE" w:eastAsia="de-DE"/>
      <w:color w:val="000000" w:themeColor="text1"/>
      <w:sz w:val="22"/>
      <w:szCs w:val="22"/>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Tabela-Siatka6">
    <w:name w:val="Table Grid 6"/>
    <w:basedOn w:val="Standardowy"/>
    <w:rsid w:val="0087607a"/>
    <w:pPr>
      <w:spacing w:after="12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a-Siatka10">
    <w:name w:val="Table Grid 1"/>
    <w:basedOn w:val="Standardowy"/>
    <w:rsid w:val="0087607a"/>
    <w:pPr>
      <w:spacing w:after="12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rPr>
      <w:tblPr/>
      <w:tcPr>
        <w:tcBorders>
          <w:tl2br w:val="none" w:color="auto" w:sz="0" w:space="0"/>
          <w:tr2bl w:val="none" w:color="auto" w:sz="0" w:space="0"/>
        </w:tcBorders>
      </w:tcPr>
    </w:tblStylePr>
    <w:tblStylePr w:type="lastCol">
      <w:rPr>
        <w:i/>
      </w:rPr>
      <w:tblPr/>
      <w:tcPr>
        <w:tcBorders>
          <w:tl2br w:val="none" w:color="auto" w:sz="0" w:space="0"/>
          <w:tr2bl w:val="none" w:color="auto" w:sz="0"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diagramData" Target="diagrams/data3.xml"/><Relationship Id="rId5" Type="http://schemas.openxmlformats.org/officeDocument/2006/relationships/diagramLayout" Target="diagrams/layout3.xml"/><Relationship Id="rId6" Type="http://schemas.openxmlformats.org/officeDocument/2006/relationships/diagramQuickStyle" Target="diagrams/quickStyle3.xml"/><Relationship Id="rId7" Type="http://schemas.openxmlformats.org/officeDocument/2006/relationships/diagramColors" Target="diagrams/colors3.xml"/><Relationship Id="rId8" Type="http://schemas.microsoft.com/office/2007/relationships/diagramDrawing" Target="diagrams/drawing3.xml"/><Relationship Id="rId9" Type="http://schemas.openxmlformats.org/officeDocument/2006/relationships/diagramData" Target="diagrams/data4.xml"/><Relationship Id="rId10" Type="http://schemas.openxmlformats.org/officeDocument/2006/relationships/diagramLayout" Target="diagrams/layout4.xml"/><Relationship Id="rId11" Type="http://schemas.openxmlformats.org/officeDocument/2006/relationships/diagramQuickStyle" Target="diagrams/quickStyle4.xml"/><Relationship Id="rId12" Type="http://schemas.openxmlformats.org/officeDocument/2006/relationships/diagramColors" Target="diagrams/colors4.xml"/><Relationship Id="rId13" Type="http://schemas.microsoft.com/office/2007/relationships/diagramDrawing" Target="diagrams/drawing4.xml"/><Relationship Id="rId14" Type="http://schemas.openxmlformats.org/officeDocument/2006/relationships/chart" Target="charts/chart1.xml"/><Relationship Id="rId15" Type="http://schemas.openxmlformats.org/officeDocument/2006/relationships/chart" Target="charts/chart2.xml"/><Relationship Id="rId16" Type="http://schemas.openxmlformats.org/officeDocument/2006/relationships/diagramData" Target="diagrams/data7.xml"/><Relationship Id="rId17" Type="http://schemas.openxmlformats.org/officeDocument/2006/relationships/diagramLayout" Target="diagrams/layout7.xml"/><Relationship Id="rId18" Type="http://schemas.openxmlformats.org/officeDocument/2006/relationships/diagramQuickStyle" Target="diagrams/quickStyle7.xml"/><Relationship Id="rId19" Type="http://schemas.openxmlformats.org/officeDocument/2006/relationships/diagramColors" Target="diagrams/colors7.xml"/><Relationship Id="rId20" Type="http://schemas.microsoft.com/office/2007/relationships/diagramDrawing" Target="diagrams/drawing7.xml"/><Relationship Id="rId21" Type="http://schemas.openxmlformats.org/officeDocument/2006/relationships/diagramData" Target="diagrams/data8.xml"/><Relationship Id="rId22" Type="http://schemas.openxmlformats.org/officeDocument/2006/relationships/diagramLayout" Target="diagrams/layout8.xml"/><Relationship Id="rId23" Type="http://schemas.openxmlformats.org/officeDocument/2006/relationships/diagramQuickStyle" Target="diagrams/quickStyle8.xml"/><Relationship Id="rId24" Type="http://schemas.openxmlformats.org/officeDocument/2006/relationships/diagramColors" Target="diagrams/colors8.xml"/><Relationship Id="rId25" Type="http://schemas.microsoft.com/office/2007/relationships/diagramDrawing" Target="diagrams/drawing8.xml"/><Relationship Id="rId26" Type="http://schemas.openxmlformats.org/officeDocument/2006/relationships/chart" Target="charts/chart3.xml"/><Relationship Id="rId27" Type="http://schemas.openxmlformats.org/officeDocument/2006/relationships/chart" Target="charts/chart4.xml"/><Relationship Id="rId28" Type="http://schemas.openxmlformats.org/officeDocument/2006/relationships/diagramData" Target="diagrams/data11.xml"/><Relationship Id="rId29" Type="http://schemas.openxmlformats.org/officeDocument/2006/relationships/diagramLayout" Target="diagrams/layout11.xml"/><Relationship Id="rId30" Type="http://schemas.openxmlformats.org/officeDocument/2006/relationships/diagramQuickStyle" Target="diagrams/quickStyle11.xml"/><Relationship Id="rId31" Type="http://schemas.openxmlformats.org/officeDocument/2006/relationships/diagramColors" Target="diagrams/colors11.xml"/><Relationship Id="rId32" Type="http://schemas.microsoft.com/office/2007/relationships/diagramDrawing" Target="diagrams/drawing11.xml"/><Relationship Id="rId33" Type="http://schemas.openxmlformats.org/officeDocument/2006/relationships/image" Target="media/image3.png"/><Relationship Id="rId34" Type="http://schemas.openxmlformats.org/officeDocument/2006/relationships/image" Target="media/image4.png"/><Relationship Id="rId35" Type="http://schemas.openxmlformats.org/officeDocument/2006/relationships/image" Target="media/image5.png"/><Relationship Id="rId36" Type="http://schemas.openxmlformats.org/officeDocument/2006/relationships/image" Target="media/image6.png"/><Relationship Id="rId37" Type="http://schemas.openxmlformats.org/officeDocument/2006/relationships/image" Target="media/image7.png"/><Relationship Id="rId38" Type="http://schemas.openxmlformats.org/officeDocument/2006/relationships/chart" Target="charts/chart5.xml"/><Relationship Id="rId39" Type="http://schemas.openxmlformats.org/officeDocument/2006/relationships/chart" Target="charts/chart6.xml"/><Relationship Id="rId40" Type="http://schemas.openxmlformats.org/officeDocument/2006/relationships/chart" Target="charts/chart7.xml"/><Relationship Id="rId41" Type="http://schemas.openxmlformats.org/officeDocument/2006/relationships/chart" Target="charts/chart8.xml"/><Relationship Id="rId42" Type="http://schemas.openxmlformats.org/officeDocument/2006/relationships/chart" Target="charts/chart9.xml"/><Relationship Id="rId43" Type="http://schemas.openxmlformats.org/officeDocument/2006/relationships/chart" Target="charts/chart10.xml"/><Relationship Id="rId44" Type="http://schemas.openxmlformats.org/officeDocument/2006/relationships/image" Target="media/image8.wmf"/><Relationship Id="rId45" Type="http://schemas.openxmlformats.org/officeDocument/2006/relationships/image" Target="media/image9.wmf"/><Relationship Id="rId46" Type="http://schemas.openxmlformats.org/officeDocument/2006/relationships/image" Target="media/image10.wmf"/><Relationship Id="rId47" Type="http://schemas.openxmlformats.org/officeDocument/2006/relationships/image" Target="media/image11.wmf"/><Relationship Id="rId48" Type="http://schemas.openxmlformats.org/officeDocument/2006/relationships/image" Target="media/image12.wmf"/><Relationship Id="rId49" Type="http://schemas.openxmlformats.org/officeDocument/2006/relationships/image" Target="media/image13.wmf"/><Relationship Id="rId50" Type="http://schemas.openxmlformats.org/officeDocument/2006/relationships/image" Target="media/image14.wmf"/><Relationship Id="rId51" Type="http://schemas.openxmlformats.org/officeDocument/2006/relationships/image" Target="media/image15.wmf"/><Relationship Id="rId52" Type="http://schemas.openxmlformats.org/officeDocument/2006/relationships/image" Target="media/image16.wmf"/><Relationship Id="rId53" Type="http://schemas.openxmlformats.org/officeDocument/2006/relationships/image" Target="media/image17.wmf"/><Relationship Id="rId54" Type="http://schemas.openxmlformats.org/officeDocument/2006/relationships/image" Target="media/image18.wmf"/><Relationship Id="rId55" Type="http://schemas.openxmlformats.org/officeDocument/2006/relationships/image" Target="media/image19.wmf"/><Relationship Id="rId56" Type="http://schemas.openxmlformats.org/officeDocument/2006/relationships/image" Target="media/image20.wmf"/><Relationship Id="rId57" Type="http://schemas.openxmlformats.org/officeDocument/2006/relationships/image" Target="media/image21.wmf"/><Relationship Id="rId58" Type="http://schemas.openxmlformats.org/officeDocument/2006/relationships/image" Target="media/image22.wmf"/><Relationship Id="rId59" Type="http://schemas.openxmlformats.org/officeDocument/2006/relationships/image" Target="media/image23.wmf"/><Relationship Id="rId60" Type="http://schemas.openxmlformats.org/officeDocument/2006/relationships/image" Target="media/image24.wmf"/><Relationship Id="rId61" Type="http://schemas.openxmlformats.org/officeDocument/2006/relationships/image" Target="media/image25.wmf"/><Relationship Id="rId62" Type="http://schemas.openxmlformats.org/officeDocument/2006/relationships/image" Target="media/image26.wmf"/><Relationship Id="rId63" Type="http://schemas.openxmlformats.org/officeDocument/2006/relationships/image" Target="media/image27.wmf"/><Relationship Id="rId64" Type="http://schemas.openxmlformats.org/officeDocument/2006/relationships/image" Target="media/image28.wmf"/><Relationship Id="rId65" Type="http://schemas.openxmlformats.org/officeDocument/2006/relationships/image" Target="media/image29.wmf"/><Relationship Id="rId66" Type="http://schemas.openxmlformats.org/officeDocument/2006/relationships/image" Target="media/image30.wmf"/><Relationship Id="rId67" Type="http://schemas.openxmlformats.org/officeDocument/2006/relationships/image" Target="media/image31.wmf"/><Relationship Id="rId68" Type="http://schemas.openxmlformats.org/officeDocument/2006/relationships/image" Target="media/image32.wmf"/><Relationship Id="rId69" Type="http://schemas.openxmlformats.org/officeDocument/2006/relationships/chart" Target="charts/chart11.xml"/><Relationship Id="rId70" Type="http://schemas.openxmlformats.org/officeDocument/2006/relationships/image" Target="media/image33.wmf"/><Relationship Id="rId71" Type="http://schemas.openxmlformats.org/officeDocument/2006/relationships/image" Target="media/image34.wmf"/><Relationship Id="rId72" Type="http://schemas.openxmlformats.org/officeDocument/2006/relationships/image" Target="media/image35.wmf"/><Relationship Id="rId73" Type="http://schemas.openxmlformats.org/officeDocument/2006/relationships/image" Target="media/image36.wmf"/><Relationship Id="rId74" Type="http://schemas.openxmlformats.org/officeDocument/2006/relationships/image" Target="media/image37.wmf"/><Relationship Id="rId75" Type="http://schemas.openxmlformats.org/officeDocument/2006/relationships/image" Target="media/image38.wmf"/><Relationship Id="rId76" Type="http://schemas.openxmlformats.org/officeDocument/2006/relationships/image" Target="media/image39.wmf"/><Relationship Id="rId77" Type="http://schemas.openxmlformats.org/officeDocument/2006/relationships/image" Target="media/image40.wmf"/><Relationship Id="rId78" Type="http://schemas.openxmlformats.org/officeDocument/2006/relationships/image" Target="media/image41.png"/><Relationship Id="rId79" Type="http://schemas.openxmlformats.org/officeDocument/2006/relationships/image" Target="media/image42.png"/><Relationship Id="rId80" Type="http://schemas.openxmlformats.org/officeDocument/2006/relationships/footer" Target="footer1.xml"/><Relationship Id="rId81" Type="http://schemas.openxmlformats.org/officeDocument/2006/relationships/footnotes" Target="footnotes.xml"/><Relationship Id="rId82" Type="http://schemas.openxmlformats.org/officeDocument/2006/relationships/numbering" Target="numbering.xml"/><Relationship Id="rId83" Type="http://schemas.openxmlformats.org/officeDocument/2006/relationships/fontTable" Target="fontTable.xml"/><Relationship Id="rId84" Type="http://schemas.openxmlformats.org/officeDocument/2006/relationships/settings" Target="settings.xml"/><Relationship Id="rId85" Type="http://schemas.openxmlformats.org/officeDocument/2006/relationships/theme" Target="theme/theme1.xml"/><Relationship Id="rId86" Type="http://schemas.openxmlformats.org/officeDocument/2006/relationships/customXml" Target="../customXml/item1.xml"/>
</Relationships>
</file>

<file path=word/charts/_rels/chart1.xml.rels><?xml version="1.0" encoding="UTF-8"?>
<Relationships xmlns="http://schemas.openxmlformats.org/package/2006/relationships"><Relationship Id="rId1" Type="http://schemas.openxmlformats.org/officeDocument/2006/relationships/package" Target="../embeddings/Microsoft_Excel_Worksheet1.xlsx"/>
</Relationships>
</file>

<file path=word/charts/_rels/chart10.xml.rels><?xml version="1.0" encoding="UTF-8"?>
<Relationships xmlns="http://schemas.openxmlformats.org/package/2006/relationships"><Relationship Id="rId1" Type="http://schemas.openxmlformats.org/officeDocument/2006/relationships/package" Target="../embeddings/Microsoft_Excel_Worksheet10.xlsx"/>
</Relationships>
</file>

<file path=word/charts/_rels/chart11.xml.rels><?xml version="1.0" encoding="UTF-8"?>
<Relationships xmlns="http://schemas.openxmlformats.org/package/2006/relationships"><Relationship Id="rId1" Type="http://schemas.openxmlformats.org/officeDocument/2006/relationships/package" Target="../embeddings/Microsoft_Excel_Worksheet11.xlsx"/>
</Relationships>
</file>

<file path=word/charts/_rels/chart2.xml.rels><?xml version="1.0" encoding="UTF-8"?>
<Relationships xmlns="http://schemas.openxmlformats.org/package/2006/relationships"><Relationship Id="rId1" Type="http://schemas.openxmlformats.org/officeDocument/2006/relationships/package" Target="../embeddings/Microsoft_Excel_Worksheet2.xlsx"/>
</Relationships>
</file>

<file path=word/charts/_rels/chart3.xml.rels><?xml version="1.0" encoding="UTF-8"?>
<Relationships xmlns="http://schemas.openxmlformats.org/package/2006/relationships"><Relationship Id="rId1" Type="http://schemas.openxmlformats.org/officeDocument/2006/relationships/package" Target="../embeddings/Microsoft_Excel_Worksheet3.xlsx"/>
</Relationships>
</file>

<file path=word/charts/_rels/chart4.xml.rels><?xml version="1.0" encoding="UTF-8"?>
<Relationships xmlns="http://schemas.openxmlformats.org/package/2006/relationships"><Relationship Id="rId1" Type="http://schemas.openxmlformats.org/officeDocument/2006/relationships/package" Target="../embeddings/Microsoft_Excel_Worksheet4.xlsx"/>
</Relationships>
</file>

<file path=word/charts/_rels/chart5.xml.rels><?xml version="1.0" encoding="UTF-8"?>
<Relationships xmlns="http://schemas.openxmlformats.org/package/2006/relationships"><Relationship Id="rId1" Type="http://schemas.openxmlformats.org/officeDocument/2006/relationships/package" Target="../embeddings/Microsoft_Excel_Worksheet5.xlsx"/>
</Relationships>
</file>

<file path=word/charts/_rels/chart6.xml.rels><?xml version="1.0" encoding="UTF-8"?>
<Relationships xmlns="http://schemas.openxmlformats.org/package/2006/relationships"><Relationship Id="rId1" Type="http://schemas.openxmlformats.org/officeDocument/2006/relationships/package" Target="../embeddings/Microsoft_Excel_Worksheet6.xlsx"/>
</Relationships>
</file>

<file path=word/charts/_rels/chart7.xml.rels><?xml version="1.0" encoding="UTF-8"?>
<Relationships xmlns="http://schemas.openxmlformats.org/package/2006/relationships"><Relationship Id="rId1" Type="http://schemas.openxmlformats.org/officeDocument/2006/relationships/package" Target="../embeddings/Microsoft_Excel_Worksheet7.xlsx"/>
</Relationships>
</file>

<file path=word/charts/_rels/chart8.xml.rels><?xml version="1.0" encoding="UTF-8"?>
<Relationships xmlns="http://schemas.openxmlformats.org/package/2006/relationships"><Relationship Id="rId1" Type="http://schemas.openxmlformats.org/officeDocument/2006/relationships/package" Target="../embeddings/Microsoft_Excel_Worksheet8.xlsx"/>
</Relationships>
</file>

<file path=word/charts/_rels/chart9.xml.rels><?xml version="1.0" encoding="UTF-8"?>
<Relationships xmlns="http://schemas.openxmlformats.org/package/2006/relationships"><Relationship Id="rId1" Type="http://schemas.openxmlformats.org/officeDocument/2006/relationships/package" Target="../embeddings/Microsoft_Excel_Worksheet9.xlsx"/>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liczba partnerów seksulanych w życiu</c:v>
                </c:pt>
              </c:strCache>
            </c:strRef>
          </c:tx>
          <c:spPr>
            <a:solidFill>
              <a:srgbClr val="cfdd42"/>
            </a:solidFill>
            <a:ln>
              <a:solidFill>
                <a:srgbClr val="ffffff"/>
              </a:solidFill>
            </a:ln>
          </c:spPr>
          <c:invertIfNegative val="0"/>
          <c:dLbls>
            <c:dLblPos val="outEnd"/>
            <c:showLegendKey val="0"/>
            <c:showVal val="1"/>
            <c:showCatName val="0"/>
            <c:showSerName val="0"/>
            <c:showPercent val="0"/>
            <c:showLeaderLines val="0"/>
          </c:dLbls>
          <c:cat>
            <c:strRef>
              <c:f>categories</c:f>
              <c:strCache>
                <c:ptCount val="5"/>
                <c:pt idx="0">
                  <c:v>1 - 2 partnerów\partnerki</c:v>
                </c:pt>
                <c:pt idx="1">
                  <c:v>3 - 4 partnerów\partnerki</c:v>
                </c:pt>
                <c:pt idx="2">
                  <c:v>5 - 10 partnerów\partnerek</c:v>
                </c:pt>
                <c:pt idx="3">
                  <c:v>Więcej niż 10 partnerów\partnerek</c:v>
                </c:pt>
                <c:pt idx="4">
                  <c:v>nie pamiętam</c:v>
                </c:pt>
              </c:strCache>
            </c:strRef>
          </c:cat>
          <c:val>
            <c:numRef>
              <c:f>0</c:f>
              <c:numCache>
                <c:formatCode>General</c:formatCode>
                <c:ptCount val="5"/>
                <c:pt idx="0">
                  <c:v>0.53</c:v>
                </c:pt>
                <c:pt idx="1">
                  <c:v>0.25</c:v>
                </c:pt>
                <c:pt idx="2">
                  <c:v>0.12</c:v>
                </c:pt>
                <c:pt idx="3">
                  <c:v>0.05</c:v>
                </c:pt>
                <c:pt idx="4">
                  <c:v>0.04</c:v>
                </c:pt>
              </c:numCache>
            </c:numRef>
          </c:val>
        </c:ser>
        <c:gapWidth val="50"/>
        <c:overlap val="0"/>
        <c:axId val="89649269"/>
        <c:axId val="10526498"/>
      </c:barChart>
      <c:catAx>
        <c:axId val="89649269"/>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10526498"/>
        <c:crosses val="autoZero"/>
        <c:auto val="1"/>
        <c:lblAlgn val="ctr"/>
        <c:lblOffset val="100"/>
      </c:catAx>
      <c:valAx>
        <c:axId val="10526498"/>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89649269"/>
        <c:crosses val="autoZero"/>
        <c:majorUnit val="0.2"/>
      </c:valAx>
      <c:spPr>
        <a:noFill/>
        <a:ln w="9360">
          <a:solidFill>
            <a:srgbClr val="eeece1"/>
          </a:solidFill>
          <a:round/>
        </a:ln>
      </c:spPr>
    </c:plotArea>
    <c:plotVisOnly val="1"/>
    <c:dispBlanksAs val="gap"/>
  </c:chart>
  <c:spPr>
    <a:solidFill>
      <a:srgbClr val="ffffff"/>
    </a:solidFill>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N=</c:v>
                </c:pt>
              </c:strCache>
            </c:strRef>
          </c:tx>
          <c:spPr>
            <a:solidFill>
              <a:srgbClr val="cfdd42"/>
            </a:solidFill>
            <a:ln>
              <a:solidFill>
                <a:srgbClr val="ffffff"/>
              </a:solidFill>
            </a:ln>
          </c:spPr>
          <c:invertIfNegative val="0"/>
          <c:dLbls>
            <c:dLblPos val="outEnd"/>
            <c:showLegendKey val="0"/>
            <c:showVal val="1"/>
            <c:showCatName val="0"/>
            <c:showSerName val="0"/>
            <c:showPercent val="0"/>
            <c:showLeaderLines val="0"/>
          </c:dLbls>
          <c:cat>
            <c:strRef>
              <c:f>categories</c:f>
              <c:strCache>
                <c:ptCount val="8"/>
                <c:pt idx="0">
                  <c:v>uprawiał/a seks bez prezerwatywy po spożyciu alkoholu</c:v>
                </c:pt>
                <c:pt idx="1">
                  <c:v>uprawiał/a seks bez prezerwatywy z osobą, o której zdrowiu seksualnym nic Pan/i nie wiedział/a</c:v>
                </c:pt>
                <c:pt idx="2">
                  <c:v>uprawiał/a seks lub odbywał/a pieszczoty fizyczne z inną osobą niż Pana/i partner, z którym tworzy/ tworzył/a Pan/i związek</c:v>
                </c:pt>
                <c:pt idx="3">
                  <c:v>uczestniczył/a w imprezie/ imprezach, gdzie byłaby zaproszona osoba świadcząca usługi seksualne ze wynagrodzenie</c:v>
                </c:pt>
                <c:pt idx="4">
                  <c:v>korzystał/a z agencji towarzyskiej lub usług osób świadczących usługi seksualne za wynagrodzenie (pieniądze, mieszkanie, towary)</c:v>
                </c:pt>
                <c:pt idx="5">
                  <c:v>uprawiał/a seks bez prezerwatywy po spożyciu narkotyków lub innych środków wpływających na świadomość</c:v>
                </c:pt>
                <c:pt idx="6">
                  <c:v>miał/a stosunek seksualny lub pieszczoty fizyczne z osobą tej samej płci</c:v>
                </c:pt>
                <c:pt idx="7">
                  <c:v>uprawiał/a seks lub odbywał/a pieszczoty fizyczne za wynagrodzenie (pieniądze, mieszkanie, towary, awans)</c:v>
                </c:pt>
              </c:strCache>
            </c:strRef>
          </c:cat>
          <c:val>
            <c:numRef>
              <c:f>0</c:f>
              <c:numCache>
                <c:formatCode>General</c:formatCode>
                <c:ptCount val="8"/>
                <c:pt idx="0">
                  <c:v>0.39</c:v>
                </c:pt>
                <c:pt idx="1">
                  <c:v>0.2</c:v>
                </c:pt>
                <c:pt idx="2">
                  <c:v>0.17</c:v>
                </c:pt>
                <c:pt idx="3">
                  <c:v>0.11</c:v>
                </c:pt>
                <c:pt idx="4">
                  <c:v>0.08</c:v>
                </c:pt>
                <c:pt idx="5">
                  <c:v>0.07</c:v>
                </c:pt>
                <c:pt idx="6">
                  <c:v>0.06</c:v>
                </c:pt>
                <c:pt idx="7">
                  <c:v>0.04</c:v>
                </c:pt>
              </c:numCache>
            </c:numRef>
          </c:val>
        </c:ser>
        <c:gapWidth val="50"/>
        <c:overlap val="0"/>
        <c:axId val="43775199"/>
        <c:axId val="1592374"/>
      </c:barChart>
      <c:catAx>
        <c:axId val="43775199"/>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1592374"/>
        <c:crosses val="autoZero"/>
        <c:auto val="1"/>
        <c:lblAlgn val="ctr"/>
        <c:lblOffset val="100"/>
      </c:catAx>
      <c:valAx>
        <c:axId val="1592374"/>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43775199"/>
        <c:crosses val="autoZero"/>
        <c:majorUnit val="0.2"/>
      </c:valAx>
      <c:spPr>
        <a:noFill/>
        <a:ln w="9360">
          <a:solidFill>
            <a:srgbClr val="eeece1"/>
          </a:solidFill>
          <a:round/>
        </a:ln>
      </c:spPr>
    </c:plotArea>
    <c:plotVisOnly val="1"/>
    <c:dispBlanksAs val="gap"/>
  </c:chart>
  <c:spPr>
    <a:solidFill>
      <a:srgbClr val="ffffff"/>
    </a:solidFill>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wszystkie wskazania</c:v>
                </c:pt>
              </c:strCache>
            </c:strRef>
          </c:tx>
          <c:spPr>
            <a:solidFill>
              <a:srgbClr val="cfdd42"/>
            </a:solidFill>
            <a:ln>
              <a:solidFill>
                <a:srgbClr val="ffffff"/>
              </a:solidFill>
            </a:ln>
          </c:spPr>
          <c:invertIfNegative val="0"/>
          <c:dLbls>
            <c:dLblPos val="outEnd"/>
            <c:showLegendKey val="0"/>
            <c:showVal val="1"/>
            <c:showCatName val="0"/>
            <c:showSerName val="0"/>
            <c:showPercent val="0"/>
            <c:showLeaderLines val="0"/>
          </c:dLbls>
          <c:cat>
            <c:strRef>
              <c:f>categories</c:f>
              <c:strCache>
                <c:ptCount val="11"/>
                <c:pt idx="0">
                  <c:v>Kampanie społeczne w telewizji</c:v>
                </c:pt>
                <c:pt idx="1">
                  <c:v>Filmy dokumentalne w publicznej telewizji poświęcone danej tematyce ważnej społecznie</c:v>
                </c:pt>
                <c:pt idx="2">
                  <c:v>Programy informacyjne w telewizji, takie jak Wiadomości, Fakty lub Wydarzenia</c:v>
                </c:pt>
                <c:pt idx="3">
                  <c:v>Bezpośrednie relacje od osób związanych z tematem</c:v>
                </c:pt>
                <c:pt idx="4">
                  <c:v>Reportaże, informacje w gazecie</c:v>
                </c:pt>
                <c:pt idx="5">
                  <c:v>Filmy dokumentalne w płatnej telewizji poświęcone danej tematyce ważnej społecznie</c:v>
                </c:pt>
                <c:pt idx="6">
                  <c:v>Filmy fabularne, seriale, które poruszają w jakiś sposób ważną społecznie tematykę</c:v>
                </c:pt>
                <c:pt idx="7">
                  <c:v>Kampanie społeczne w Internecie</c:v>
                </c:pt>
                <c:pt idx="8">
                  <c:v>Kampanie społeczne na ulicy (czy to na billboardach, czy w formie różnych wydarzeń np. marszów, festiwali)</c:v>
                </c:pt>
                <c:pt idx="9">
                  <c:v>Nauczyciele w szkole/ na uczelni</c:v>
                </c:pt>
                <c:pt idx="10">
                  <c:v>Doświadczenia znanej osoby, celebryty</c:v>
                </c:pt>
              </c:strCache>
            </c:strRef>
          </c:cat>
          <c:val>
            <c:numRef>
              <c:f>0</c:f>
              <c:numCache>
                <c:formatCode>General</c:formatCode>
                <c:ptCount val="11"/>
                <c:pt idx="0">
                  <c:v>0.47</c:v>
                </c:pt>
                <c:pt idx="1">
                  <c:v>0.43</c:v>
                </c:pt>
                <c:pt idx="2">
                  <c:v>0.380000000000001</c:v>
                </c:pt>
                <c:pt idx="3">
                  <c:v>0.34</c:v>
                </c:pt>
                <c:pt idx="4">
                  <c:v>0.310000000000001</c:v>
                </c:pt>
                <c:pt idx="5">
                  <c:v>0.28</c:v>
                </c:pt>
                <c:pt idx="6">
                  <c:v>0.26</c:v>
                </c:pt>
                <c:pt idx="7">
                  <c:v>0.23</c:v>
                </c:pt>
                <c:pt idx="8">
                  <c:v>0.22</c:v>
                </c:pt>
                <c:pt idx="9">
                  <c:v>0.22</c:v>
                </c:pt>
                <c:pt idx="10">
                  <c:v>0.2</c:v>
                </c:pt>
              </c:numCache>
            </c:numRef>
          </c:val>
        </c:ser>
        <c:ser>
          <c:idx val="1"/>
          <c:order val="1"/>
          <c:tx>
            <c:strRef>
              <c:f>label 1</c:f>
              <c:strCache>
                <c:ptCount val="1"/>
                <c:pt idx="0">
                  <c:v>pierwsze wskazanie</c:v>
                </c:pt>
              </c:strCache>
            </c:strRef>
          </c:tx>
          <c:spPr>
            <a:solidFill>
              <a:srgbClr val="96a31d"/>
            </a:solidFill>
            <a:ln>
              <a:solidFill>
                <a:srgbClr val="ffffff"/>
              </a:solidFill>
            </a:ln>
          </c:spPr>
          <c:invertIfNegative val="0"/>
          <c:dLbls>
            <c:dLblPos val="outEnd"/>
            <c:showLegendKey val="0"/>
            <c:showVal val="1"/>
            <c:showCatName val="0"/>
            <c:showSerName val="0"/>
            <c:showPercent val="0"/>
            <c:showLeaderLines val="0"/>
          </c:dLbls>
          <c:cat>
            <c:strRef>
              <c:f>categories</c:f>
              <c:strCache>
                <c:ptCount val="11"/>
                <c:pt idx="0">
                  <c:v>Kampanie społeczne w telewizji</c:v>
                </c:pt>
                <c:pt idx="1">
                  <c:v>Filmy dokumentalne w publicznej telewizji poświęcone danej tematyce ważnej społecznie</c:v>
                </c:pt>
                <c:pt idx="2">
                  <c:v>Programy informacyjne w telewizji, takie jak Wiadomości, Fakty lub Wydarzenia</c:v>
                </c:pt>
                <c:pt idx="3">
                  <c:v>Bezpośrednie relacje od osób związanych z tematem</c:v>
                </c:pt>
                <c:pt idx="4">
                  <c:v>Reportaże, informacje w gazecie</c:v>
                </c:pt>
                <c:pt idx="5">
                  <c:v>Filmy dokumentalne w płatnej telewizji poświęcone danej tematyce ważnej społecznie</c:v>
                </c:pt>
                <c:pt idx="6">
                  <c:v>Filmy fabularne, seriale, które poruszają w jakiś sposób ważną społecznie tematykę</c:v>
                </c:pt>
                <c:pt idx="7">
                  <c:v>Kampanie społeczne w Internecie</c:v>
                </c:pt>
                <c:pt idx="8">
                  <c:v>Kampanie społeczne na ulicy (czy to na billboardach, czy w formie różnych wydarzeń np. marszów, festiwali)</c:v>
                </c:pt>
                <c:pt idx="9">
                  <c:v>Nauczyciele w szkole/ na uczelni</c:v>
                </c:pt>
                <c:pt idx="10">
                  <c:v>Doświadczenia znanej osoby, celebryty</c:v>
                </c:pt>
              </c:strCache>
            </c:strRef>
          </c:cat>
          <c:val>
            <c:numRef>
              <c:f>1</c:f>
              <c:numCache>
                <c:formatCode>General</c:formatCode>
                <c:ptCount val="11"/>
                <c:pt idx="0">
                  <c:v>0.21</c:v>
                </c:pt>
                <c:pt idx="1">
                  <c:v>0.15</c:v>
                </c:pt>
                <c:pt idx="2">
                  <c:v>0.13</c:v>
                </c:pt>
                <c:pt idx="3">
                  <c:v>0.12</c:v>
                </c:pt>
                <c:pt idx="4">
                  <c:v>0.07</c:v>
                </c:pt>
                <c:pt idx="5">
                  <c:v>0.07</c:v>
                </c:pt>
                <c:pt idx="6">
                  <c:v>0.06</c:v>
                </c:pt>
                <c:pt idx="7">
                  <c:v>0.06</c:v>
                </c:pt>
                <c:pt idx="8">
                  <c:v>0.04</c:v>
                </c:pt>
                <c:pt idx="9">
                  <c:v>0.05</c:v>
                </c:pt>
                <c:pt idx="10">
                  <c:v>0.04</c:v>
                </c:pt>
              </c:numCache>
            </c:numRef>
          </c:val>
        </c:ser>
        <c:gapWidth val="50"/>
        <c:overlap val="0"/>
        <c:axId val="63602067"/>
        <c:axId val="63608351"/>
      </c:barChart>
      <c:catAx>
        <c:axId val="63602067"/>
        <c:scaling>
          <c:orientation val="maxMin"/>
        </c:scaling>
        <c:delete val="0"/>
        <c:axPos val="b"/>
        <c:numFmt formatCode="D/MM/YYYY" sourceLinked="1"/>
        <c:majorTickMark val="out"/>
        <c:minorTickMark val="none"/>
        <c:tickLblPos val="nextTo"/>
        <c:spPr>
          <a:ln w="9360">
            <a:noFill/>
          </a:ln>
        </c:spPr>
        <c:txPr>
          <a:bodyPr/>
          <a:p>
            <a:pPr>
              <a:defRPr b="0" sz="800" spc="-1" strike="noStrike">
                <a:solidFill>
                  <a:srgbClr val="000000"/>
                </a:solidFill>
                <a:uFill>
                  <a:solidFill>
                    <a:srgbClr val="ffffff"/>
                  </a:solidFill>
                </a:uFill>
                <a:latin typeface="Corbel"/>
                <a:ea typeface="Lato"/>
              </a:defRPr>
            </a:pPr>
          </a:p>
        </c:txPr>
        <c:crossAx val="63608351"/>
        <c:crosses val="autoZero"/>
        <c:auto val="1"/>
        <c:lblAlgn val="ctr"/>
        <c:lblOffset val="100"/>
      </c:catAx>
      <c:valAx>
        <c:axId val="63608351"/>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800" spc="-1" strike="noStrike">
                <a:solidFill>
                  <a:srgbClr val="000000"/>
                </a:solidFill>
                <a:uFill>
                  <a:solidFill>
                    <a:srgbClr val="ffffff"/>
                  </a:solidFill>
                </a:uFill>
                <a:latin typeface="Corbel"/>
                <a:ea typeface="Lato"/>
              </a:defRPr>
            </a:pPr>
          </a:p>
        </c:txPr>
        <c:crossAx val="63602067"/>
        <c:crosses val="autoZero"/>
        <c:majorUnit val="0.2"/>
      </c:valAx>
      <c:spPr>
        <a:noFill/>
        <a:ln w="9360">
          <a:solidFill>
            <a:srgbClr val="eeece1"/>
          </a:solidFill>
          <a:round/>
        </a:ln>
      </c:spPr>
    </c:plotArea>
    <c:legend>
      <c:layout>
        <c:manualLayout>
          <c:xMode val="edge"/>
          <c:yMode val="edge"/>
          <c:x val="0.1846875"/>
          <c:y val="0.0303333333333333"/>
        </c:manualLayout>
      </c:layout>
      <c:spPr>
        <a:noFill/>
        <a:ln>
          <a:noFill/>
        </a:ln>
      </c:spPr>
    </c:legend>
    <c:plotVisOnly val="1"/>
    <c:dispBlanksAs val="gap"/>
  </c:chart>
  <c:spPr>
    <a:solidFill>
      <a:srgbClr val="ffffff"/>
    </a:solid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wiek respondenta</c:v>
                </c:pt>
              </c:strCache>
            </c:strRef>
          </c:tx>
          <c:spPr>
            <a:solidFill>
              <a:srgbClr val="cfdd42"/>
            </a:solidFill>
            <a:ln>
              <a:solidFill>
                <a:srgbClr val="ffffff"/>
              </a:solidFill>
            </a:ln>
          </c:spPr>
          <c:invertIfNegative val="0"/>
          <c:dLbls>
            <c:dLblPos val="outEnd"/>
            <c:showLegendKey val="0"/>
            <c:showVal val="1"/>
            <c:showCatName val="0"/>
            <c:showSerName val="0"/>
            <c:showPercent val="0"/>
            <c:showLeaderLines val="0"/>
          </c:dLbls>
          <c:cat>
            <c:strRef>
              <c:f>categories</c:f>
              <c:strCache>
                <c:ptCount val="4"/>
                <c:pt idx="0">
                  <c:v>14-17 lat</c:v>
                </c:pt>
                <c:pt idx="1">
                  <c:v>18-20 lat</c:v>
                </c:pt>
                <c:pt idx="2">
                  <c:v>21 i więcej</c:v>
                </c:pt>
                <c:pt idx="3">
                  <c:v>odmowa</c:v>
                </c:pt>
              </c:strCache>
            </c:strRef>
          </c:cat>
          <c:val>
            <c:numRef>
              <c:f>0</c:f>
              <c:numCache>
                <c:formatCode>General</c:formatCode>
                <c:ptCount val="4"/>
                <c:pt idx="0">
                  <c:v>0.31</c:v>
                </c:pt>
                <c:pt idx="1">
                  <c:v>0.49</c:v>
                </c:pt>
                <c:pt idx="2">
                  <c:v>0.18</c:v>
                </c:pt>
                <c:pt idx="3">
                  <c:v>0.02</c:v>
                </c:pt>
              </c:numCache>
            </c:numRef>
          </c:val>
        </c:ser>
        <c:ser>
          <c:idx val="1"/>
          <c:order val="1"/>
          <c:tx>
            <c:strRef>
              <c:f>label 1</c:f>
              <c:strCache>
                <c:ptCount val="1"/>
                <c:pt idx="0">
                  <c:v>wiek partnera</c:v>
                </c:pt>
              </c:strCache>
            </c:strRef>
          </c:tx>
          <c:spPr>
            <a:solidFill>
              <a:srgbClr val="96a31d"/>
            </a:solidFill>
            <a:ln>
              <a:solidFill>
                <a:srgbClr val="ffffff"/>
              </a:solidFill>
            </a:ln>
          </c:spPr>
          <c:invertIfNegative val="0"/>
          <c:dLbls>
            <c:dLblPos val="outEnd"/>
            <c:showLegendKey val="0"/>
            <c:showVal val="1"/>
            <c:showCatName val="0"/>
            <c:showSerName val="0"/>
            <c:showPercent val="0"/>
            <c:showLeaderLines val="0"/>
          </c:dLbls>
          <c:cat>
            <c:strRef>
              <c:f>categories</c:f>
              <c:strCache>
                <c:ptCount val="4"/>
                <c:pt idx="0">
                  <c:v>14-17 lat</c:v>
                </c:pt>
                <c:pt idx="1">
                  <c:v>18-20 lat</c:v>
                </c:pt>
                <c:pt idx="2">
                  <c:v>21 i więcej</c:v>
                </c:pt>
                <c:pt idx="3">
                  <c:v>odmowa</c:v>
                </c:pt>
              </c:strCache>
            </c:strRef>
          </c:cat>
          <c:val>
            <c:numRef>
              <c:f>1</c:f>
              <c:numCache>
                <c:formatCode>General</c:formatCode>
                <c:ptCount val="4"/>
                <c:pt idx="0">
                  <c:v>0.22</c:v>
                </c:pt>
                <c:pt idx="1">
                  <c:v>0.41</c:v>
                </c:pt>
                <c:pt idx="2">
                  <c:v>0.33</c:v>
                </c:pt>
                <c:pt idx="3">
                  <c:v>0.04</c:v>
                </c:pt>
              </c:numCache>
            </c:numRef>
          </c:val>
        </c:ser>
        <c:gapWidth val="50"/>
        <c:overlap val="0"/>
        <c:axId val="84921951"/>
        <c:axId val="43226677"/>
      </c:barChart>
      <c:catAx>
        <c:axId val="84921951"/>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43226677"/>
        <c:crosses val="autoZero"/>
        <c:auto val="1"/>
        <c:lblAlgn val="ctr"/>
        <c:lblOffset val="100"/>
      </c:catAx>
      <c:valAx>
        <c:axId val="43226677"/>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84921951"/>
        <c:crosses val="autoZero"/>
        <c:majorUnit val="0.2"/>
      </c:valAx>
      <c:spPr>
        <a:noFill/>
        <a:ln w="9360">
          <a:solidFill>
            <a:srgbClr val="eeece1"/>
          </a:solidFill>
          <a:round/>
        </a:ln>
      </c:spPr>
    </c:plotArea>
    <c:legend>
      <c:layout>
        <c:manualLayout>
          <c:xMode val="edge"/>
          <c:yMode val="edge"/>
          <c:x val="0.3474375"/>
          <c:y val="0.109777777777778"/>
        </c:manualLayout>
      </c:layout>
      <c:spPr>
        <a:noFill/>
        <a:ln>
          <a:noFill/>
        </a:ln>
      </c:spPr>
    </c:legend>
    <c:plotVisOnly val="1"/>
    <c:dispBlanksAs val="gap"/>
  </c:chart>
  <c:spPr>
    <a:solidFill>
      <a:srgbClr val="ffffff"/>
    </a:solidFill>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N=</c:v>
                </c:pt>
              </c:strCache>
            </c:strRef>
          </c:tx>
          <c:spPr>
            <a:solidFill>
              <a:srgbClr val="cfdd42"/>
            </a:solidFill>
            <a:ln>
              <a:solidFill>
                <a:srgbClr val="ffffff"/>
              </a:solidFill>
            </a:ln>
          </c:spPr>
          <c:invertIfNegative val="0"/>
          <c:dLbls>
            <c:dLblPos val="outEnd"/>
            <c:showLegendKey val="0"/>
            <c:showVal val="1"/>
            <c:showCatName val="0"/>
            <c:showSerName val="0"/>
            <c:showPercent val="0"/>
            <c:showLeaderLines val="0"/>
          </c:dLbls>
          <c:cat>
            <c:strRef>
              <c:f>categories</c:f>
              <c:strCache>
                <c:ptCount val="13"/>
                <c:pt idx="0">
                  <c:v>AIDS/ HIV</c:v>
                </c:pt>
                <c:pt idx="1">
                  <c:v>kiła/ syfilis</c:v>
                </c:pt>
                <c:pt idx="2">
                  <c:v>rzeżączka/ tryper</c:v>
                </c:pt>
                <c:pt idx="3">
                  <c:v>choroby weneryczne</c:v>
                </c:pt>
                <c:pt idx="4">
                  <c:v>grzybica</c:v>
                </c:pt>
                <c:pt idx="5">
                  <c:v>opryszczka</c:v>
                </c:pt>
                <c:pt idx="6">
                  <c:v>zapalenie wątroby/ WZW</c:v>
                </c:pt>
                <c:pt idx="7">
                  <c:v>chlamydia</c:v>
                </c:pt>
                <c:pt idx="8">
                  <c:v>stan zapalny/infekcja</c:v>
                </c:pt>
                <c:pt idx="9">
                  <c:v>bakteryjne zapalenie</c:v>
                </c:pt>
                <c:pt idx="10">
                  <c:v>HPV</c:v>
                </c:pt>
                <c:pt idx="11">
                  <c:v>inne</c:v>
                </c:pt>
                <c:pt idx="12">
                  <c:v>nie wiem/ nic</c:v>
                </c:pt>
              </c:strCache>
            </c:strRef>
          </c:cat>
          <c:val>
            <c:numRef>
              <c:f>0</c:f>
              <c:numCache>
                <c:formatCode>General</c:formatCode>
                <c:ptCount val="13"/>
                <c:pt idx="0">
                  <c:v>0.61</c:v>
                </c:pt>
                <c:pt idx="1">
                  <c:v>0.34</c:v>
                </c:pt>
                <c:pt idx="2">
                  <c:v>0.24</c:v>
                </c:pt>
                <c:pt idx="3">
                  <c:v>0.11</c:v>
                </c:pt>
                <c:pt idx="4">
                  <c:v>0.05</c:v>
                </c:pt>
                <c:pt idx="5">
                  <c:v>0.03</c:v>
                </c:pt>
                <c:pt idx="6">
                  <c:v>0.02</c:v>
                </c:pt>
                <c:pt idx="7">
                  <c:v>0.02</c:v>
                </c:pt>
                <c:pt idx="8">
                  <c:v>0.02</c:v>
                </c:pt>
                <c:pt idx="9">
                  <c:v>0.01</c:v>
                </c:pt>
                <c:pt idx="10">
                  <c:v>0.01</c:v>
                </c:pt>
                <c:pt idx="11">
                  <c:v>0.02</c:v>
                </c:pt>
                <c:pt idx="12">
                  <c:v>0.17</c:v>
                </c:pt>
              </c:numCache>
            </c:numRef>
          </c:val>
        </c:ser>
        <c:gapWidth val="50"/>
        <c:overlap val="0"/>
        <c:axId val="15159156"/>
        <c:axId val="322630"/>
      </c:barChart>
      <c:catAx>
        <c:axId val="15159156"/>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322630"/>
        <c:crosses val="autoZero"/>
        <c:auto val="1"/>
        <c:lblAlgn val="ctr"/>
        <c:lblOffset val="100"/>
      </c:catAx>
      <c:valAx>
        <c:axId val="322630"/>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15159156"/>
        <c:crosses val="autoZero"/>
        <c:majorUnit val="0.2"/>
      </c:valAx>
      <c:spPr>
        <a:noFill/>
        <a:ln w="9360">
          <a:solidFill>
            <a:srgbClr val="eeece1"/>
          </a:solidFill>
          <a:round/>
        </a:ln>
      </c:spPr>
    </c:plotArea>
    <c:plotVisOnly val="1"/>
    <c:dispBlanksAs val="gap"/>
  </c:chart>
  <c:spPr>
    <a:solidFill>
      <a:srgbClr val="ffffff"/>
    </a:solidFill>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N=</c:v>
                </c:pt>
              </c:strCache>
            </c:strRef>
          </c:tx>
          <c:spPr>
            <a:solidFill>
              <a:srgbClr val="cfdd42"/>
            </a:solidFill>
            <a:ln>
              <a:solidFill>
                <a:srgbClr val="ffffff"/>
              </a:solidFill>
            </a:ln>
          </c:spPr>
          <c:invertIfNegative val="0"/>
          <c:dLbls>
            <c:dLblPos val="outEnd"/>
            <c:showLegendKey val="0"/>
            <c:showVal val="1"/>
            <c:showCatName val="0"/>
            <c:showSerName val="0"/>
            <c:showPercent val="0"/>
            <c:showLeaderLines val="0"/>
          </c:dLbls>
          <c:cat>
            <c:strRef>
              <c:f>categories</c:f>
              <c:strCache>
                <c:ptCount val="18"/>
                <c:pt idx="0">
                  <c:v>swędzenie</c:v>
                </c:pt>
                <c:pt idx="1">
                  <c:v>pieczenie</c:v>
                </c:pt>
                <c:pt idx="2">
                  <c:v>wysypka/ uczulenie</c:v>
                </c:pt>
                <c:pt idx="3">
                  <c:v>ból</c:v>
                </c:pt>
                <c:pt idx="4">
                  <c:v>świąd</c:v>
                </c:pt>
                <c:pt idx="5">
                  <c:v>upławy</c:v>
                </c:pt>
                <c:pt idx="6">
                  <c:v>zaczerwienienie</c:v>
                </c:pt>
                <c:pt idx="7">
                  <c:v>wypryski/ krosty</c:v>
                </c:pt>
                <c:pt idx="8">
                  <c:v>złe samopoczucie</c:v>
                </c:pt>
                <c:pt idx="9">
                  <c:v>osłabienie organizmu</c:v>
                </c:pt>
                <c:pt idx="10">
                  <c:v>gorączka</c:v>
                </c:pt>
                <c:pt idx="11">
                  <c:v>stany zapalne/ infekcje/ zakażenia</c:v>
                </c:pt>
                <c:pt idx="12">
                  <c:v>wyciek</c:v>
                </c:pt>
                <c:pt idx="13">
                  <c:v>obrzęki/ opuchlizna</c:v>
                </c:pt>
                <c:pt idx="14">
                  <c:v>zmiany skórne</c:v>
                </c:pt>
                <c:pt idx="15">
                  <c:v>brak odporności</c:v>
                </c:pt>
                <c:pt idx="16">
                  <c:v>inne</c:v>
                </c:pt>
                <c:pt idx="17">
                  <c:v>nie wiem/ nie znam</c:v>
                </c:pt>
              </c:strCache>
            </c:strRef>
          </c:cat>
          <c:val>
            <c:numRef>
              <c:f>0</c:f>
              <c:numCache>
                <c:formatCode>General</c:formatCode>
                <c:ptCount val="18"/>
                <c:pt idx="0">
                  <c:v>0.21</c:v>
                </c:pt>
                <c:pt idx="1">
                  <c:v>0.15</c:v>
                </c:pt>
                <c:pt idx="2">
                  <c:v>0.11</c:v>
                </c:pt>
                <c:pt idx="3">
                  <c:v>0.09</c:v>
                </c:pt>
                <c:pt idx="4">
                  <c:v>0.06</c:v>
                </c:pt>
                <c:pt idx="5">
                  <c:v>0.06</c:v>
                </c:pt>
                <c:pt idx="6">
                  <c:v>0.05</c:v>
                </c:pt>
                <c:pt idx="7">
                  <c:v>0.05</c:v>
                </c:pt>
                <c:pt idx="8">
                  <c:v>0.05</c:v>
                </c:pt>
                <c:pt idx="9">
                  <c:v>0.05</c:v>
                </c:pt>
                <c:pt idx="10">
                  <c:v>0.05</c:v>
                </c:pt>
                <c:pt idx="11">
                  <c:v>0.05</c:v>
                </c:pt>
                <c:pt idx="12">
                  <c:v>0.04</c:v>
                </c:pt>
                <c:pt idx="13">
                  <c:v>0.04</c:v>
                </c:pt>
                <c:pt idx="14">
                  <c:v>0.03</c:v>
                </c:pt>
                <c:pt idx="15">
                  <c:v>0.03</c:v>
                </c:pt>
                <c:pt idx="16">
                  <c:v>0.05</c:v>
                </c:pt>
                <c:pt idx="17">
                  <c:v>0.37</c:v>
                </c:pt>
              </c:numCache>
            </c:numRef>
          </c:val>
        </c:ser>
        <c:gapWidth val="50"/>
        <c:overlap val="0"/>
        <c:axId val="2618058"/>
        <c:axId val="85435429"/>
      </c:barChart>
      <c:catAx>
        <c:axId val="2618058"/>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85435429"/>
        <c:crosses val="autoZero"/>
        <c:auto val="1"/>
        <c:lblAlgn val="ctr"/>
        <c:lblOffset val="100"/>
      </c:catAx>
      <c:valAx>
        <c:axId val="85435429"/>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2618058"/>
        <c:crosses val="autoZero"/>
        <c:majorUnit val="0.2"/>
      </c:valAx>
      <c:spPr>
        <a:noFill/>
        <a:ln w="9360">
          <a:solidFill>
            <a:srgbClr val="eeece1"/>
          </a:solidFill>
          <a:round/>
        </a:ln>
      </c:spPr>
    </c:plotArea>
    <c:plotVisOnly val="1"/>
    <c:dispBlanksAs val="gap"/>
  </c:chart>
  <c:spPr>
    <a:solidFill>
      <a:srgbClr val="ffffff"/>
    </a:solidFill>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col"/>
        <c:grouping val="clustered"/>
        <c:varyColors val="0"/>
        <c:ser>
          <c:idx val="0"/>
          <c:order val="0"/>
          <c:tx>
            <c:strRef>
              <c:f>label 0</c:f>
              <c:strCache>
                <c:ptCount val="1"/>
                <c:pt idx="0">
                  <c:v>Seria 1</c:v>
                </c:pt>
              </c:strCache>
            </c:strRef>
          </c:tx>
          <c:spPr>
            <a:solidFill>
              <a:srgbClr val="cfdd42"/>
            </a:solidFill>
            <a:ln>
              <a:noFill/>
            </a:ln>
          </c:spPr>
          <c:invertIfNegative val="0"/>
          <c:dLbls>
            <c:dLblPos val="outEnd"/>
            <c:showLegendKey val="0"/>
            <c:showVal val="1"/>
            <c:showCatName val="0"/>
            <c:showSerName val="0"/>
            <c:showPercent val="0"/>
            <c:showLeaderLines val="0"/>
          </c:dLbls>
          <c:cat>
            <c:strRef>
              <c:f>categories</c:f>
              <c:strCache>
                <c:ptCount val="3"/>
                <c:pt idx="0">
                  <c:v>Tak</c:v>
                </c:pt>
                <c:pt idx="1">
                  <c:v>Nie</c:v>
                </c:pt>
                <c:pt idx="2">
                  <c:v>Nie wiem</c:v>
                </c:pt>
              </c:strCache>
            </c:strRef>
          </c:cat>
          <c:val>
            <c:numRef>
              <c:f>0</c:f>
              <c:numCache>
                <c:formatCode>General</c:formatCode>
                <c:ptCount val="3"/>
                <c:pt idx="0">
                  <c:v>0.02</c:v>
                </c:pt>
                <c:pt idx="1">
                  <c:v>0.85</c:v>
                </c:pt>
                <c:pt idx="2">
                  <c:v>0.12</c:v>
                </c:pt>
              </c:numCache>
            </c:numRef>
          </c:val>
        </c:ser>
        <c:gapWidth val="150"/>
        <c:overlap val="0"/>
        <c:axId val="81126070"/>
        <c:axId val="31674263"/>
      </c:barChart>
      <c:catAx>
        <c:axId val="81126070"/>
        <c:scaling>
          <c:orientation val="minMax"/>
        </c:scaling>
        <c:delete val="0"/>
        <c:axPos val="b"/>
        <c:numFmt formatCode="D/MM/YYYY" sourceLinked="1"/>
        <c:majorTickMark val="out"/>
        <c:minorTickMark val="none"/>
        <c:tickLblPos val="nextTo"/>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31674263"/>
        <c:crosses val="autoZero"/>
        <c:auto val="1"/>
        <c:lblAlgn val="ctr"/>
        <c:lblOffset val="100"/>
      </c:catAx>
      <c:valAx>
        <c:axId val="31674263"/>
        <c:scaling>
          <c:orientation val="minMax"/>
          <c:max val="1"/>
          <c:min val="0"/>
        </c:scaling>
        <c:delete val="0"/>
        <c:axPos val="l"/>
        <c:majorGridlines>
          <c:spPr>
            <a:ln w="9360">
              <a:solidFill>
                <a:srgbClr val="878787"/>
              </a:solidFill>
              <a:round/>
            </a:ln>
          </c:spPr>
        </c:majorGridlines>
        <c:numFmt formatCode="0%" sourceLinked="0"/>
        <c:majorTickMark val="out"/>
        <c:minorTickMark val="none"/>
        <c:tickLblPos val="nextTo"/>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81126070"/>
        <c:crosses val="autoZero"/>
        <c:majorUnit val="0.2"/>
      </c:valAx>
      <c:spPr>
        <a:noFill/>
        <a:ln w="25560">
          <a:noFill/>
        </a:ln>
      </c:spPr>
    </c:plotArea>
    <c:plotVisOnly val="1"/>
    <c:dispBlanksAs val="gap"/>
  </c:chart>
  <c:spPr>
    <a:solidFill>
      <a:srgbClr val="ffffff"/>
    </a:solidFill>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percentStacked"/>
        <c:varyColors val="0"/>
        <c:ser>
          <c:idx val="0"/>
          <c:order val="0"/>
          <c:tx>
            <c:strRef>
              <c:f>label 0</c:f>
              <c:strCache>
                <c:ptCount val="1"/>
                <c:pt idx="0">
                  <c:v>Zdecydowanie nie</c:v>
                </c:pt>
              </c:strCache>
            </c:strRef>
          </c:tx>
          <c:spPr>
            <a:solidFill>
              <a:srgbClr val="c00000"/>
            </a:solidFill>
            <a:ln>
              <a:solidFill>
                <a:srgbClr val="ffffff"/>
              </a:solidFill>
            </a:ln>
          </c:spPr>
          <c:invertIfNegative val="0"/>
          <c:dLbls>
            <c:dLbl>
              <c:idx val="0"/>
              <c:dLblPos val="ctr"/>
              <c:showLegendKey val="0"/>
              <c:showVal val="1"/>
              <c:showCatName val="0"/>
              <c:showSerName val="0"/>
              <c:showPercent val="0"/>
            </c:dLbl>
            <c:dLbl>
              <c:idx val="1"/>
              <c:dLblPos val="ctr"/>
              <c:showLegendKey val="0"/>
              <c:showVal val="1"/>
              <c:showCatName val="0"/>
              <c:showSerName val="0"/>
              <c:showPercent val="0"/>
            </c:dLbl>
            <c:dLblPos val="ctr"/>
            <c:showLegendKey val="0"/>
            <c:showVal val="1"/>
            <c:showCatName val="0"/>
            <c:showSerName val="0"/>
            <c:showPercent val="0"/>
            <c:showLeaderLines val="0"/>
          </c:dLbls>
          <c:cat>
            <c:strRef>
              <c:f>categories</c:f>
              <c:strCache>
                <c:ptCount val="2"/>
                <c:pt idx="0">
                  <c:v>chęć opieki nad członkiem rodziny, który zachorowałby na AIDS</c:v>
                </c:pt>
                <c:pt idx="1">
                  <c:v>chęć utrzymywania kontaktów z kims znajomym jeśli okazałoby się, że jest zakażony HIV</c:v>
                </c:pt>
              </c:strCache>
            </c:strRef>
          </c:cat>
          <c:val>
            <c:numRef>
              <c:f>0</c:f>
              <c:numCache>
                <c:formatCode>General</c:formatCode>
                <c:ptCount val="2"/>
                <c:pt idx="0">
                  <c:v>0.05</c:v>
                </c:pt>
                <c:pt idx="1">
                  <c:v>0.04</c:v>
                </c:pt>
              </c:numCache>
            </c:numRef>
          </c:val>
        </c:ser>
        <c:ser>
          <c:idx val="1"/>
          <c:order val="1"/>
          <c:tx>
            <c:strRef>
              <c:f>label 1</c:f>
              <c:strCache>
                <c:ptCount val="1"/>
                <c:pt idx="0">
                  <c:v>Raczej nie</c:v>
                </c:pt>
              </c:strCache>
            </c:strRef>
          </c:tx>
          <c:spPr>
            <a:solidFill>
              <a:srgbClr val="ed6737"/>
            </a:solidFill>
            <a:ln>
              <a:solidFill>
                <a:srgbClr val="ffffff"/>
              </a:solidFill>
            </a:ln>
          </c:spPr>
          <c:invertIfNegative val="0"/>
          <c:dLbls>
            <c:dLbl>
              <c:idx val="0"/>
              <c:dLblPos val="ctr"/>
              <c:showLegendKey val="0"/>
              <c:showVal val="1"/>
              <c:showCatName val="0"/>
              <c:showSerName val="0"/>
              <c:showPercent val="0"/>
            </c:dLbl>
            <c:dLblPos val="ctr"/>
            <c:showLegendKey val="0"/>
            <c:showVal val="1"/>
            <c:showCatName val="0"/>
            <c:showSerName val="0"/>
            <c:showPercent val="0"/>
            <c:showLeaderLines val="0"/>
          </c:dLbls>
          <c:cat>
            <c:strRef>
              <c:f>categories</c:f>
              <c:strCache>
                <c:ptCount val="2"/>
                <c:pt idx="0">
                  <c:v>chęć opieki nad członkiem rodziny, który zachorowałby na AIDS</c:v>
                </c:pt>
                <c:pt idx="1">
                  <c:v>chęć utrzymywania kontaktów z kims znajomym jeśli okazałoby się, że jest zakażony HIV</c:v>
                </c:pt>
              </c:strCache>
            </c:strRef>
          </c:cat>
          <c:val>
            <c:numRef>
              <c:f>1</c:f>
              <c:numCache>
                <c:formatCode>General</c:formatCode>
                <c:ptCount val="2"/>
                <c:pt idx="0">
                  <c:v>0.1</c:v>
                </c:pt>
                <c:pt idx="1">
                  <c:v>0.14</c:v>
                </c:pt>
              </c:numCache>
            </c:numRef>
          </c:val>
        </c:ser>
        <c:ser>
          <c:idx val="2"/>
          <c:order val="2"/>
          <c:tx>
            <c:strRef>
              <c:f>label 2</c:f>
              <c:strCache>
                <c:ptCount val="1"/>
                <c:pt idx="0">
                  <c:v>Nie wiem</c:v>
                </c:pt>
              </c:strCache>
            </c:strRef>
          </c:tx>
          <c:spPr>
            <a:solidFill>
              <a:srgbClr val="a6a6a6"/>
            </a:solidFill>
            <a:ln>
              <a:solidFill>
                <a:srgbClr val="ffffff"/>
              </a:solidFill>
            </a:ln>
          </c:spPr>
          <c:invertIfNegative val="0"/>
          <c:dLbls>
            <c:dLblPos val="ctr"/>
            <c:showLegendKey val="0"/>
            <c:showVal val="1"/>
            <c:showCatName val="0"/>
            <c:showSerName val="0"/>
            <c:showPercent val="0"/>
            <c:showLeaderLines val="0"/>
          </c:dLbls>
          <c:cat>
            <c:strRef>
              <c:f>categories</c:f>
              <c:strCache>
                <c:ptCount val="2"/>
                <c:pt idx="0">
                  <c:v>chęć opieki nad członkiem rodziny, który zachorowałby na AIDS</c:v>
                </c:pt>
                <c:pt idx="1">
                  <c:v>chęć utrzymywania kontaktów z kims znajomym jeśli okazałoby się, że jest zakażony HIV</c:v>
                </c:pt>
              </c:strCache>
            </c:strRef>
          </c:cat>
          <c:val>
            <c:numRef>
              <c:f>2</c:f>
              <c:numCache>
                <c:formatCode>General</c:formatCode>
                <c:ptCount val="2"/>
                <c:pt idx="0">
                  <c:v>0.36</c:v>
                </c:pt>
                <c:pt idx="1">
                  <c:v>0.32</c:v>
                </c:pt>
              </c:numCache>
            </c:numRef>
          </c:val>
        </c:ser>
        <c:ser>
          <c:idx val="3"/>
          <c:order val="3"/>
          <c:tx>
            <c:strRef>
              <c:f>label 3</c:f>
              <c:strCache>
                <c:ptCount val="1"/>
                <c:pt idx="0">
                  <c:v>Raczej tak</c:v>
                </c:pt>
              </c:strCache>
            </c:strRef>
          </c:tx>
          <c:spPr>
            <a:solidFill>
              <a:srgbClr val="a1c46b"/>
            </a:solidFill>
            <a:ln>
              <a:solidFill>
                <a:srgbClr val="ffffff"/>
              </a:solidFill>
            </a:ln>
          </c:spPr>
          <c:invertIfNegative val="0"/>
          <c:dLbls>
            <c:dLblPos val="ctr"/>
            <c:showLegendKey val="0"/>
            <c:showVal val="1"/>
            <c:showCatName val="0"/>
            <c:showSerName val="0"/>
            <c:showPercent val="0"/>
            <c:showLeaderLines val="0"/>
          </c:dLbls>
          <c:cat>
            <c:strRef>
              <c:f>categories</c:f>
              <c:strCache>
                <c:ptCount val="2"/>
                <c:pt idx="0">
                  <c:v>chęć opieki nad członkiem rodziny, który zachorowałby na AIDS</c:v>
                </c:pt>
                <c:pt idx="1">
                  <c:v>chęć utrzymywania kontaktów z kims znajomym jeśli okazałoby się, że jest zakażony HIV</c:v>
                </c:pt>
              </c:strCache>
            </c:strRef>
          </c:cat>
          <c:val>
            <c:numRef>
              <c:f>3</c:f>
              <c:numCache>
                <c:formatCode>General</c:formatCode>
                <c:ptCount val="2"/>
                <c:pt idx="0">
                  <c:v>0.31</c:v>
                </c:pt>
                <c:pt idx="1">
                  <c:v>0.36</c:v>
                </c:pt>
              </c:numCache>
            </c:numRef>
          </c:val>
        </c:ser>
        <c:ser>
          <c:idx val="4"/>
          <c:order val="4"/>
          <c:tx>
            <c:strRef>
              <c:f>label 4</c:f>
              <c:strCache>
                <c:ptCount val="1"/>
                <c:pt idx="0">
                  <c:v>Zdecydowanie tak</c:v>
                </c:pt>
              </c:strCache>
            </c:strRef>
          </c:tx>
          <c:spPr>
            <a:solidFill>
              <a:srgbClr val="77933c"/>
            </a:solidFill>
            <a:ln>
              <a:solidFill>
                <a:srgbClr val="ffffff"/>
              </a:solidFill>
            </a:ln>
          </c:spPr>
          <c:invertIfNegative val="0"/>
          <c:dLbls>
            <c:dLbl>
              <c:idx val="0"/>
              <c:dLblPos val="ctr"/>
              <c:showLegendKey val="0"/>
              <c:showVal val="1"/>
              <c:showCatName val="0"/>
              <c:showSerName val="0"/>
              <c:showPercent val="0"/>
            </c:dLbl>
            <c:dLblPos val="ctr"/>
            <c:showLegendKey val="0"/>
            <c:showVal val="1"/>
            <c:showCatName val="0"/>
            <c:showSerName val="0"/>
            <c:showPercent val="0"/>
            <c:showLeaderLines val="0"/>
          </c:dLbls>
          <c:cat>
            <c:strRef>
              <c:f>categories</c:f>
              <c:strCache>
                <c:ptCount val="2"/>
                <c:pt idx="0">
                  <c:v>chęć opieki nad członkiem rodziny, który zachorowałby na AIDS</c:v>
                </c:pt>
                <c:pt idx="1">
                  <c:v>chęć utrzymywania kontaktów z kims znajomym jeśli okazałoby się, że jest zakażony HIV</c:v>
                </c:pt>
              </c:strCache>
            </c:strRef>
          </c:cat>
          <c:val>
            <c:numRef>
              <c:f>4</c:f>
              <c:numCache>
                <c:formatCode>General</c:formatCode>
                <c:ptCount val="2"/>
                <c:pt idx="0">
                  <c:v>0.17</c:v>
                </c:pt>
                <c:pt idx="1">
                  <c:v>0.15</c:v>
                </c:pt>
              </c:numCache>
            </c:numRef>
          </c:val>
        </c:ser>
        <c:gapWidth val="50"/>
        <c:overlap val="100"/>
        <c:axId val="69401241"/>
        <c:axId val="29820111"/>
      </c:barChart>
      <c:catAx>
        <c:axId val="69401241"/>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29820111"/>
        <c:crosses val="autoZero"/>
        <c:auto val="1"/>
        <c:lblAlgn val="ctr"/>
        <c:lblOffset val="100"/>
      </c:catAx>
      <c:valAx>
        <c:axId val="29820111"/>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69401241"/>
        <c:crosses val="autoZero"/>
        <c:majorUnit val="0.2"/>
      </c:valAx>
      <c:spPr>
        <a:noFill/>
        <a:ln w="9360">
          <a:solidFill>
            <a:srgbClr val="eeece1"/>
          </a:solidFill>
          <a:round/>
        </a:ln>
      </c:spPr>
    </c:plotArea>
    <c:legend>
      <c:layout>
        <c:manualLayout>
          <c:xMode val="edge"/>
          <c:yMode val="edge"/>
          <c:x val="0.0213125"/>
          <c:y val="0.0743333333333333"/>
        </c:manualLayout>
      </c:layout>
      <c:spPr>
        <a:noFill/>
        <a:ln>
          <a:noFill/>
        </a:ln>
      </c:spPr>
    </c:legend>
    <c:plotVisOnly val="1"/>
    <c:dispBlanksAs val="gap"/>
  </c:chart>
  <c:spPr>
    <a:solidFill>
      <a:srgbClr val="ffffff"/>
    </a:solidFill>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N=</c:v>
                </c:pt>
              </c:strCache>
            </c:strRef>
          </c:tx>
          <c:spPr>
            <a:solidFill>
              <a:srgbClr val="cfdd42"/>
            </a:solidFill>
            <a:ln>
              <a:solidFill>
                <a:srgbClr val="ffffff"/>
              </a:solidFill>
            </a:ln>
          </c:spPr>
          <c:invertIfNegative val="0"/>
          <c:dLbls>
            <c:dLblPos val="outEnd"/>
            <c:showLegendKey val="0"/>
            <c:showVal val="1"/>
            <c:showCatName val="0"/>
            <c:showSerName val="0"/>
            <c:showPercent val="0"/>
            <c:showLeaderLines val="0"/>
          </c:dLbls>
          <c:cat>
            <c:strRef>
              <c:f>categories</c:f>
              <c:strCache>
                <c:ptCount val="9"/>
                <c:pt idx="0">
                  <c:v>przyjechała z wizytą turystyczną do Polski</c:v>
                </c:pt>
                <c:pt idx="1">
                  <c:v>dostała kartę stałego pobytu w Polsce</c:v>
                </c:pt>
                <c:pt idx="2">
                  <c:v>została obywatelem polskim</c:v>
                </c:pt>
                <c:pt idx="3">
                  <c:v>zamieszkała w moim mieście</c:v>
                </c:pt>
                <c:pt idx="4">
                  <c:v>została moim sąsiadem</c:v>
                </c:pt>
                <c:pt idx="5">
                  <c:v>była moim kolegą z pracy</c:v>
                </c:pt>
                <c:pt idx="6">
                  <c:v>była moim znajomym\przyjacielem</c:v>
                </c:pt>
                <c:pt idx="7">
                  <c:v>była partnerem życiowym mojego dziecka</c:v>
                </c:pt>
                <c:pt idx="8">
                  <c:v>była moim partnerem życiowym</c:v>
                </c:pt>
              </c:strCache>
            </c:strRef>
          </c:cat>
          <c:val>
            <c:numRef>
              <c:f>0</c:f>
              <c:numCache>
                <c:formatCode>General</c:formatCode>
                <c:ptCount val="9"/>
                <c:pt idx="0">
                  <c:v>0.71</c:v>
                </c:pt>
                <c:pt idx="1">
                  <c:v>0.64</c:v>
                </c:pt>
                <c:pt idx="2">
                  <c:v>0.63</c:v>
                </c:pt>
                <c:pt idx="3">
                  <c:v>0.63</c:v>
                </c:pt>
                <c:pt idx="4">
                  <c:v>0.57</c:v>
                </c:pt>
                <c:pt idx="5">
                  <c:v>0.54</c:v>
                </c:pt>
                <c:pt idx="6">
                  <c:v>0.51</c:v>
                </c:pt>
                <c:pt idx="7">
                  <c:v>0.16</c:v>
                </c:pt>
                <c:pt idx="8">
                  <c:v>0.14</c:v>
                </c:pt>
              </c:numCache>
            </c:numRef>
          </c:val>
        </c:ser>
        <c:gapWidth val="50"/>
        <c:overlap val="0"/>
        <c:axId val="95631450"/>
        <c:axId val="37235090"/>
      </c:barChart>
      <c:catAx>
        <c:axId val="95631450"/>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37235090"/>
        <c:crosses val="autoZero"/>
        <c:auto val="1"/>
        <c:lblAlgn val="ctr"/>
        <c:lblOffset val="100"/>
      </c:catAx>
      <c:valAx>
        <c:axId val="37235090"/>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95631450"/>
        <c:crosses val="autoZero"/>
        <c:majorUnit val="0.2"/>
      </c:valAx>
      <c:spPr>
        <a:noFill/>
        <a:ln w="9360">
          <a:solidFill>
            <a:srgbClr val="eeece1"/>
          </a:solidFill>
          <a:round/>
        </a:ln>
      </c:spPr>
    </c:plotArea>
    <c:plotVisOnly val="1"/>
    <c:dispBlanksAs val="gap"/>
  </c:chart>
  <c:spPr>
    <a:solidFill>
      <a:srgbClr val="ffffff"/>
    </a:solidFill>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stosowane kiedykolwiek</c:v>
                </c:pt>
              </c:strCache>
            </c:strRef>
          </c:tx>
          <c:spPr>
            <a:solidFill>
              <a:srgbClr val="4f81bd"/>
            </a:solidFill>
            <a:ln>
              <a:noFill/>
            </a:ln>
          </c:spPr>
          <c:invertIfNegative val="0"/>
          <c:dLbls>
            <c:dLbl>
              <c:idx val="0"/>
              <c:dLblPos val="outEnd"/>
              <c:showLegendKey val="0"/>
              <c:showVal val="1"/>
              <c:showCatName val="0"/>
              <c:showSerName val="0"/>
              <c:showPercent val="0"/>
            </c:dLbl>
            <c:dLbl>
              <c:idx val="1"/>
              <c:dLblPos val="outEnd"/>
              <c:showLegendKey val="0"/>
              <c:showVal val="1"/>
              <c:showCatName val="0"/>
              <c:showSerName val="0"/>
              <c:showPercent val="0"/>
            </c:dLbl>
            <c:dLbl>
              <c:idx val="2"/>
              <c:dLblPos val="outEnd"/>
              <c:showLegendKey val="0"/>
              <c:showVal val="1"/>
              <c:showCatName val="0"/>
              <c:showSerName val="0"/>
              <c:showPercent val="0"/>
            </c:dLbl>
            <c:dLbl>
              <c:idx val="3"/>
              <c:dLblPos val="outEnd"/>
              <c:showLegendKey val="0"/>
              <c:showVal val="1"/>
              <c:showCatName val="0"/>
              <c:showSerName val="0"/>
              <c:showPercent val="0"/>
            </c:dLbl>
            <c:dLbl>
              <c:idx val="4"/>
              <c:dLblPos val="outEnd"/>
              <c:showLegendKey val="0"/>
              <c:showVal val="1"/>
              <c:showCatName val="0"/>
              <c:showSerName val="0"/>
              <c:showPercent val="0"/>
            </c:dLbl>
            <c:dLbl>
              <c:idx val="5"/>
              <c:dLblPos val="outEnd"/>
              <c:showLegendKey val="0"/>
              <c:showVal val="1"/>
              <c:showCatName val="0"/>
              <c:showSerName val="0"/>
              <c:showPercent val="0"/>
            </c:dLbl>
            <c:dLblPos val="outEnd"/>
            <c:showLegendKey val="0"/>
            <c:showVal val="1"/>
            <c:showCatName val="0"/>
            <c:showSerName val="0"/>
            <c:showPercent val="0"/>
            <c:showLeaderLines val="0"/>
          </c:dLbls>
          <c:cat>
            <c:strRef>
              <c:f>categories</c:f>
              <c:strCache>
                <c:ptCount val="6"/>
                <c:pt idx="0">
                  <c:v>Prezerwatywa</c:v>
                </c:pt>
                <c:pt idx="1">
                  <c:v>Kontakty seksualne ze zdrowym i wzajemnie wiernym partnerem</c:v>
                </c:pt>
                <c:pt idx="2">
                  <c:v>Umycie narządów płciowych przed i tuż po stosunku</c:v>
                </c:pt>
                <c:pt idx="3">
                  <c:v>Abstynencja seksualna</c:v>
                </c:pt>
                <c:pt idx="4">
                  <c:v>Dopochwowe środki plemnikobójcze</c:v>
                </c:pt>
                <c:pt idx="5">
                  <c:v>Żadne</c:v>
                </c:pt>
              </c:strCache>
            </c:strRef>
          </c:cat>
          <c:val>
            <c:numRef>
              <c:f>0</c:f>
              <c:numCache>
                <c:formatCode>General</c:formatCode>
                <c:ptCount val="6"/>
                <c:pt idx="0">
                  <c:v>0.5</c:v>
                </c:pt>
                <c:pt idx="1">
                  <c:v>0.47</c:v>
                </c:pt>
                <c:pt idx="2">
                  <c:v>0.17</c:v>
                </c:pt>
                <c:pt idx="3">
                  <c:v>0.13</c:v>
                </c:pt>
                <c:pt idx="4">
                  <c:v>0.05</c:v>
                </c:pt>
                <c:pt idx="5">
                  <c:v>0.17</c:v>
                </c:pt>
              </c:numCache>
            </c:numRef>
          </c:val>
        </c:ser>
        <c:ser>
          <c:idx val="1"/>
          <c:order val="1"/>
          <c:tx>
            <c:strRef>
              <c:f>label 1</c:f>
              <c:strCache>
                <c:ptCount val="1"/>
                <c:pt idx="0">
                  <c:v>stosowane najczęściej</c:v>
                </c:pt>
              </c:strCache>
            </c:strRef>
          </c:tx>
          <c:spPr>
            <a:solidFill>
              <a:srgbClr val="c0504d"/>
            </a:solidFill>
            <a:ln>
              <a:noFill/>
            </a:ln>
          </c:spPr>
          <c:invertIfNegative val="0"/>
          <c:dLbls>
            <c:dLbl>
              <c:idx val="0"/>
              <c:dLblPos val="outEnd"/>
              <c:showLegendKey val="0"/>
              <c:showVal val="1"/>
              <c:showCatName val="0"/>
              <c:showSerName val="0"/>
              <c:showPercent val="0"/>
            </c:dLbl>
            <c:dLbl>
              <c:idx val="1"/>
              <c:dLblPos val="outEnd"/>
              <c:showLegendKey val="0"/>
              <c:showVal val="1"/>
              <c:showCatName val="0"/>
              <c:showSerName val="0"/>
              <c:showPercent val="0"/>
            </c:dLbl>
            <c:dLbl>
              <c:idx val="2"/>
              <c:dLblPos val="outEnd"/>
              <c:showLegendKey val="0"/>
              <c:showVal val="1"/>
              <c:showCatName val="0"/>
              <c:showSerName val="0"/>
              <c:showPercent val="0"/>
            </c:dLbl>
            <c:dLbl>
              <c:idx val="3"/>
              <c:dLblPos val="outEnd"/>
              <c:showLegendKey val="0"/>
              <c:showVal val="1"/>
              <c:showCatName val="0"/>
              <c:showSerName val="0"/>
              <c:showPercent val="0"/>
            </c:dLbl>
            <c:dLbl>
              <c:idx val="4"/>
              <c:dLblPos val="outEnd"/>
              <c:showLegendKey val="0"/>
              <c:showVal val="1"/>
              <c:showCatName val="0"/>
              <c:showSerName val="0"/>
              <c:showPercent val="0"/>
            </c:dLbl>
            <c:dLbl>
              <c:idx val="5"/>
              <c:dLblPos val="outEnd"/>
              <c:showLegendKey val="0"/>
              <c:showVal val="1"/>
              <c:showCatName val="0"/>
              <c:showSerName val="0"/>
              <c:showPercent val="0"/>
            </c:dLbl>
            <c:dLblPos val="outEnd"/>
            <c:showLegendKey val="0"/>
            <c:showVal val="1"/>
            <c:showCatName val="0"/>
            <c:showSerName val="0"/>
            <c:showPercent val="0"/>
            <c:showLeaderLines val="0"/>
          </c:dLbls>
          <c:cat>
            <c:strRef>
              <c:f>categories</c:f>
              <c:strCache>
                <c:ptCount val="6"/>
                <c:pt idx="0">
                  <c:v>Prezerwatywa</c:v>
                </c:pt>
                <c:pt idx="1">
                  <c:v>Kontakty seksualne ze zdrowym i wzajemnie wiernym partnerem</c:v>
                </c:pt>
                <c:pt idx="2">
                  <c:v>Umycie narządów płciowych przed i tuż po stosunku</c:v>
                </c:pt>
                <c:pt idx="3">
                  <c:v>Abstynencja seksualna</c:v>
                </c:pt>
                <c:pt idx="4">
                  <c:v>Dopochwowe środki plemnikobójcze</c:v>
                </c:pt>
                <c:pt idx="5">
                  <c:v>Żadne</c:v>
                </c:pt>
              </c:strCache>
            </c:strRef>
          </c:cat>
          <c:val>
            <c:numRef>
              <c:f>1</c:f>
              <c:numCache>
                <c:formatCode>General</c:formatCode>
                <c:ptCount val="6"/>
                <c:pt idx="0">
                  <c:v>0.31</c:v>
                </c:pt>
                <c:pt idx="1">
                  <c:v>0.4</c:v>
                </c:pt>
                <c:pt idx="2">
                  <c:v>0.05</c:v>
                </c:pt>
                <c:pt idx="3">
                  <c:v>0.06</c:v>
                </c:pt>
                <c:pt idx="4">
                  <c:v>0.01</c:v>
                </c:pt>
                <c:pt idx="5">
                  <c:v>0.16</c:v>
                </c:pt>
              </c:numCache>
            </c:numRef>
          </c:val>
        </c:ser>
        <c:gapWidth val="50"/>
        <c:overlap val="0"/>
        <c:axId val="37438719"/>
        <c:axId val="85968799"/>
      </c:barChart>
      <c:catAx>
        <c:axId val="37438719"/>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85968799"/>
        <c:crosses val="autoZero"/>
        <c:auto val="1"/>
        <c:lblAlgn val="ctr"/>
        <c:lblOffset val="100"/>
      </c:catAx>
      <c:valAx>
        <c:axId val="85968799"/>
        <c:scaling>
          <c:orientation val="minMax"/>
          <c:max val="1"/>
          <c:min val="0"/>
        </c:scaling>
        <c:delete val="1"/>
        <c:axPos val="l"/>
        <c:majorGridlines>
          <c:spPr>
            <a:ln w="9360">
              <a:solidFill>
                <a:srgbClr val="888888"/>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37438719"/>
        <c:crosses val="autoZero"/>
        <c:majorUnit val="0.2"/>
      </c:valAx>
      <c:spPr>
        <a:noFill/>
        <a:ln w="9360">
          <a:solidFill>
            <a:srgbClr val="eeece1"/>
          </a:solidFill>
          <a:round/>
        </a:ln>
      </c:spPr>
    </c:plotArea>
    <c:legend>
      <c:layout>
        <c:manualLayout>
          <c:xMode val="edge"/>
          <c:yMode val="edge"/>
          <c:x val="0.67825"/>
          <c:y val="0.655888888888889"/>
        </c:manualLayout>
      </c:layout>
      <c:spPr>
        <a:solidFill>
          <a:srgbClr val="ffffff"/>
        </a:solidFill>
        <a:ln>
          <a:noFill/>
        </a:ln>
      </c:spPr>
    </c:legend>
    <c:plotVisOnly val="1"/>
    <c:dispBlanksAs val="gap"/>
  </c:chart>
  <c:spPr>
    <a:solidFill>
      <a:srgbClr val="ffffff"/>
    </a:solidFill>
    <a:ln w="9360">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percentStacked"/>
        <c:varyColors val="0"/>
        <c:ser>
          <c:idx val="0"/>
          <c:order val="0"/>
          <c:tx>
            <c:strRef>
              <c:f>label 0</c:f>
              <c:strCache>
                <c:ptCount val="1"/>
                <c:pt idx="0">
                  <c:v>Za każdym razem</c:v>
                </c:pt>
              </c:strCache>
            </c:strRef>
          </c:tx>
          <c:spPr>
            <a:solidFill>
              <a:srgbClr val="a1c46b"/>
            </a:solidFill>
            <a:ln>
              <a:solidFill>
                <a:srgbClr val="ffffff"/>
              </a:solidFill>
            </a:ln>
          </c:spPr>
          <c:invertIfNegative val="0"/>
          <c:dLbls>
            <c:dLblPos val="ctr"/>
            <c:showLegendKey val="0"/>
            <c:showVal val="1"/>
            <c:showCatName val="0"/>
            <c:showSerName val="0"/>
            <c:showPercent val="0"/>
            <c:showLeaderLines val="0"/>
          </c:dLbls>
          <c:cat>
            <c:strRef>
              <c:f>categories</c:f>
              <c:strCache>
                <c:ptCount val="1"/>
                <c:pt idx="0">
                  <c:v/>
                </c:pt>
              </c:strCache>
            </c:strRef>
          </c:cat>
          <c:val>
            <c:numRef>
              <c:f>0</c:f>
              <c:numCache>
                <c:formatCode>General</c:formatCode>
                <c:ptCount val="1"/>
                <c:pt idx="0">
                  <c:v>0.18</c:v>
                </c:pt>
              </c:numCache>
            </c:numRef>
          </c:val>
        </c:ser>
        <c:ser>
          <c:idx val="1"/>
          <c:order val="1"/>
          <c:tx>
            <c:strRef>
              <c:f>label 1</c:f>
              <c:strCache>
                <c:ptCount val="1"/>
                <c:pt idx="0">
                  <c:v>Od czasu do czasu</c:v>
                </c:pt>
              </c:strCache>
            </c:strRef>
          </c:tx>
          <c:spPr>
            <a:solidFill>
              <a:srgbClr val="fbb040"/>
            </a:solidFill>
            <a:ln>
              <a:solidFill>
                <a:srgbClr val="ffffff"/>
              </a:solidFill>
            </a:ln>
          </c:spPr>
          <c:invertIfNegative val="0"/>
          <c:dLbls>
            <c:dLblPos val="ctr"/>
            <c:showLegendKey val="0"/>
            <c:showVal val="1"/>
            <c:showCatName val="0"/>
            <c:showSerName val="0"/>
            <c:showPercent val="0"/>
            <c:showLeaderLines val="0"/>
          </c:dLbls>
          <c:cat>
            <c:strRef>
              <c:f>categories</c:f>
              <c:strCache>
                <c:ptCount val="1"/>
                <c:pt idx="0">
                  <c:v/>
                </c:pt>
              </c:strCache>
            </c:strRef>
          </c:cat>
          <c:val>
            <c:numRef>
              <c:f>1</c:f>
              <c:numCache>
                <c:formatCode>General</c:formatCode>
                <c:ptCount val="1"/>
                <c:pt idx="0">
                  <c:v>0.28</c:v>
                </c:pt>
              </c:numCache>
            </c:numRef>
          </c:val>
        </c:ser>
        <c:ser>
          <c:idx val="2"/>
          <c:order val="2"/>
          <c:tx>
            <c:strRef>
              <c:f>label 2</c:f>
              <c:strCache>
                <c:ptCount val="1"/>
                <c:pt idx="0">
                  <c:v>Stosowano inne metody zapobiegania ZPDP</c:v>
                </c:pt>
              </c:strCache>
            </c:strRef>
          </c:tx>
          <c:spPr>
            <a:solidFill>
              <a:srgbClr val="9bbb59"/>
            </a:solidFill>
            <a:ln>
              <a:solidFill>
                <a:srgbClr val="ffffff"/>
              </a:solidFill>
            </a:ln>
          </c:spPr>
          <c:invertIfNegative val="0"/>
          <c:dLbls>
            <c:dLblPos val="ctr"/>
            <c:showLegendKey val="0"/>
            <c:showVal val="1"/>
            <c:showCatName val="0"/>
            <c:showSerName val="0"/>
            <c:showPercent val="0"/>
            <c:showLeaderLines val="0"/>
          </c:dLbls>
          <c:cat>
            <c:strRef>
              <c:f>categories</c:f>
              <c:strCache>
                <c:ptCount val="1"/>
                <c:pt idx="0">
                  <c:v/>
                </c:pt>
              </c:strCache>
            </c:strRef>
          </c:cat>
          <c:val>
            <c:numRef>
              <c:f>2</c:f>
              <c:numCache>
                <c:formatCode>General</c:formatCode>
                <c:ptCount val="1"/>
                <c:pt idx="0">
                  <c:v>0.01</c:v>
                </c:pt>
              </c:numCache>
            </c:numRef>
          </c:val>
        </c:ser>
        <c:ser>
          <c:idx val="3"/>
          <c:order val="3"/>
          <c:tx>
            <c:strRef>
              <c:f>label 3</c:f>
              <c:strCache>
                <c:ptCount val="1"/>
                <c:pt idx="0">
                  <c:v>Wcale nie stosowaliśmy prezerwatyw</c:v>
                </c:pt>
              </c:strCache>
            </c:strRef>
          </c:tx>
          <c:spPr>
            <a:solidFill>
              <a:srgbClr val="c00000"/>
            </a:solidFill>
            <a:ln>
              <a:solidFill>
                <a:srgbClr val="ffffff"/>
              </a:solidFill>
            </a:ln>
          </c:spPr>
          <c:invertIfNegative val="0"/>
          <c:dLbls>
            <c:dLblPos val="ctr"/>
            <c:showLegendKey val="0"/>
            <c:showVal val="1"/>
            <c:showCatName val="0"/>
            <c:showSerName val="0"/>
            <c:showPercent val="0"/>
            <c:showLeaderLines val="0"/>
          </c:dLbls>
          <c:cat>
            <c:strRef>
              <c:f>categories</c:f>
              <c:strCache>
                <c:ptCount val="1"/>
                <c:pt idx="0">
                  <c:v/>
                </c:pt>
              </c:strCache>
            </c:strRef>
          </c:cat>
          <c:val>
            <c:numRef>
              <c:f>3</c:f>
              <c:numCache>
                <c:formatCode>General</c:formatCode>
                <c:ptCount val="1"/>
                <c:pt idx="0">
                  <c:v>0.52</c:v>
                </c:pt>
              </c:numCache>
            </c:numRef>
          </c:val>
        </c:ser>
        <c:ser>
          <c:idx val="4"/>
          <c:order val="4"/>
          <c:tx>
            <c:strRef>
              <c:f>label 4</c:f>
              <c:strCache>
                <c:ptCount val="1"/>
                <c:pt idx="0">
                  <c:v>odmowa</c:v>
                </c:pt>
              </c:strCache>
            </c:strRef>
          </c:tx>
          <c:spPr>
            <a:solidFill>
              <a:srgbClr val="bfbfbf"/>
            </a:solidFill>
            <a:ln>
              <a:noFill/>
            </a:ln>
          </c:spPr>
          <c:invertIfNegative val="0"/>
          <c:dLbls>
            <c:dLblPos val="ctr"/>
            <c:showLegendKey val="0"/>
            <c:showVal val="1"/>
            <c:showCatName val="0"/>
            <c:showSerName val="0"/>
            <c:showPercent val="0"/>
            <c:showLeaderLines val="0"/>
          </c:dLbls>
          <c:cat>
            <c:strRef>
              <c:f>categories</c:f>
              <c:strCache>
                <c:ptCount val="1"/>
                <c:pt idx="0">
                  <c:v/>
                </c:pt>
              </c:strCache>
            </c:strRef>
          </c:cat>
          <c:val>
            <c:numRef>
              <c:f>4</c:f>
              <c:numCache>
                <c:formatCode>General</c:formatCode>
                <c:ptCount val="1"/>
                <c:pt idx="0">
                  <c:v>0.01</c:v>
                </c:pt>
              </c:numCache>
            </c:numRef>
          </c:val>
        </c:ser>
        <c:gapWidth val="50"/>
        <c:overlap val="100"/>
        <c:axId val="51702154"/>
        <c:axId val="35982710"/>
      </c:barChart>
      <c:catAx>
        <c:axId val="51702154"/>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35982710"/>
        <c:crosses val="autoZero"/>
        <c:auto val="1"/>
        <c:lblAlgn val="ctr"/>
        <c:lblOffset val="100"/>
      </c:catAx>
      <c:valAx>
        <c:axId val="35982710"/>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51702154"/>
        <c:crosses val="autoZero"/>
        <c:majorUnit val="0.2"/>
      </c:valAx>
      <c:spPr>
        <a:noFill/>
        <a:ln w="9360">
          <a:solidFill>
            <a:srgbClr val="eeece1"/>
          </a:solidFill>
          <a:round/>
        </a:ln>
      </c:spPr>
    </c:plotArea>
    <c:legend>
      <c:layout>
        <c:manualLayout>
          <c:xMode val="edge"/>
          <c:yMode val="edge"/>
          <c:x val="0.03625"/>
          <c:y val="0.0456666666666667"/>
        </c:manualLayout>
      </c:layout>
      <c:spPr>
        <a:noFill/>
        <a:ln>
          <a:noFill/>
        </a:ln>
      </c:spPr>
    </c:legend>
    <c:plotVisOnly val="1"/>
    <c:dispBlanksAs val="gap"/>
  </c:chart>
  <c:spPr>
    <a:solidFill>
      <a:srgbClr val="ffffff"/>
    </a:solidFill>
    <a:ln>
      <a:noFill/>
    </a:ln>
  </c:spPr>
  <c:externalData r:id="rId1"/>
</c:chartSpace>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1.xml><?xml version="1.0" encoding="utf-8"?>
<dgm:dataModel xmlns:dgm="http://schemas.openxmlformats.org/drawingml/2006/diagram" xmlns:a="http://schemas.openxmlformats.org/drawingml/2006/main">
  <dgm:ptLst>
    <dgm:pt modelId="{A3DD6C78-7415-4D6A-93D8-7BF21BBE0ECC}" type="doc">
      <dgm:prSet loTypeId="urn:microsoft.com/office/officeart/2005/8/layout/gear1" loCatId="cycle" qsTypeId="urn:microsoft.com/office/officeart/2005/8/quickstyle/simple1" qsCatId="simple" csTypeId="urn:microsoft.com/office/officeart/2005/8/colors/accent1_2" csCatId="accent1" phldr="1"/>
      <dgm:spPr/>
    </dgm:pt>
    <dgm:pt modelId="{12439B5B-2864-4679-A1AE-EBB10039854A}">
      <dgm:prSet phldrT="[Tekst]"/>
      <dgm:spPr>
        <a:solidFill>
          <a:srgbClr val="96A31D"/>
        </a:solidFill>
      </dgm:spPr>
      <dgm:t>
        <a:bodyPr/>
        <a:lstStyle/>
        <a:p>
          <a:r>
            <a:rPr lang="pl-PL">
              <a:latin typeface="Corbel" panose="020B0503020204020204" pitchFamily="34" charset="0"/>
            </a:rPr>
            <a:t>emocje</a:t>
          </a:r>
        </a:p>
      </dgm:t>
    </dgm:pt>
    <dgm:pt modelId="{26186756-8CE3-4288-A243-C939F1AFC3A0}" type="parTrans" cxnId="{6FDFA62F-994B-4B85-BB3C-379DC8FC5B04}">
      <dgm:prSet/>
      <dgm:spPr/>
      <dgm:t>
        <a:bodyPr/>
        <a:lstStyle/>
        <a:p>
          <a:endParaRPr lang="pl-PL">
            <a:latin typeface="Corbel" panose="020B0503020204020204" pitchFamily="34" charset="0"/>
          </a:endParaRPr>
        </a:p>
      </dgm:t>
    </dgm:pt>
    <dgm:pt modelId="{D3483A1F-E2AE-40CC-B47F-C8AE3CC1A43D}" type="sibTrans" cxnId="{6FDFA62F-994B-4B85-BB3C-379DC8FC5B04}">
      <dgm:prSet/>
      <dgm:spPr/>
      <dgm:t>
        <a:bodyPr/>
        <a:lstStyle/>
        <a:p>
          <a:endParaRPr lang="pl-PL">
            <a:latin typeface="Corbel" panose="020B0503020204020204" pitchFamily="34" charset="0"/>
          </a:endParaRPr>
        </a:p>
      </dgm:t>
    </dgm:pt>
    <dgm:pt modelId="{0506D929-7570-443C-B154-3A8E9F755FD2}">
      <dgm:prSet phldrT="[Tekst]"/>
      <dgm:spPr>
        <a:solidFill>
          <a:srgbClr val="96A31D"/>
        </a:solidFill>
      </dgm:spPr>
      <dgm:t>
        <a:bodyPr/>
        <a:lstStyle/>
        <a:p>
          <a:r>
            <a:rPr lang="pl-PL">
              <a:latin typeface="Corbel" panose="020B0503020204020204" pitchFamily="34" charset="0"/>
            </a:rPr>
            <a:t>zachowanie</a:t>
          </a:r>
        </a:p>
      </dgm:t>
    </dgm:pt>
    <dgm:pt modelId="{8EE1883D-E125-4F28-9BAE-8AD56A2F9DB0}" type="parTrans" cxnId="{8101C281-2252-42EC-8A7C-1ADD9D586096}">
      <dgm:prSet/>
      <dgm:spPr/>
      <dgm:t>
        <a:bodyPr/>
        <a:lstStyle/>
        <a:p>
          <a:endParaRPr lang="pl-PL">
            <a:latin typeface="Corbel" panose="020B0503020204020204" pitchFamily="34" charset="0"/>
          </a:endParaRPr>
        </a:p>
      </dgm:t>
    </dgm:pt>
    <dgm:pt modelId="{EEBD5CD1-23E6-4ECE-89E5-B761EA619DE6}" type="sibTrans" cxnId="{8101C281-2252-42EC-8A7C-1ADD9D586096}">
      <dgm:prSet/>
      <dgm:spPr/>
      <dgm:t>
        <a:bodyPr/>
        <a:lstStyle/>
        <a:p>
          <a:endParaRPr lang="pl-PL">
            <a:latin typeface="Corbel" panose="020B0503020204020204" pitchFamily="34" charset="0"/>
          </a:endParaRPr>
        </a:p>
      </dgm:t>
    </dgm:pt>
    <dgm:pt modelId="{923492F3-22A5-4E48-AA54-452672B27C28}">
      <dgm:prSet phldrT="[Tekst]"/>
      <dgm:spPr>
        <a:solidFill>
          <a:srgbClr val="96A31D"/>
        </a:solidFill>
      </dgm:spPr>
      <dgm:t>
        <a:bodyPr/>
        <a:lstStyle/>
        <a:p>
          <a:r>
            <a:rPr lang="pl-PL">
              <a:latin typeface="Corbel" panose="020B0503020204020204" pitchFamily="34" charset="0"/>
            </a:rPr>
            <a:t>poznanie</a:t>
          </a:r>
        </a:p>
      </dgm:t>
    </dgm:pt>
    <dgm:pt modelId="{CF96981D-CCFE-42D8-9F13-E86FCED677DC}" type="parTrans" cxnId="{4ADE29FA-7285-4317-AF65-A1BB0F230249}">
      <dgm:prSet/>
      <dgm:spPr/>
      <dgm:t>
        <a:bodyPr/>
        <a:lstStyle/>
        <a:p>
          <a:endParaRPr lang="pl-PL">
            <a:latin typeface="Corbel" panose="020B0503020204020204" pitchFamily="34" charset="0"/>
          </a:endParaRPr>
        </a:p>
      </dgm:t>
    </dgm:pt>
    <dgm:pt modelId="{B6A63EBF-357C-448E-AECB-4865419D7232}" type="sibTrans" cxnId="{4ADE29FA-7285-4317-AF65-A1BB0F230249}">
      <dgm:prSet/>
      <dgm:spPr/>
      <dgm:t>
        <a:bodyPr/>
        <a:lstStyle/>
        <a:p>
          <a:endParaRPr lang="pl-PL">
            <a:latin typeface="Corbel" panose="020B0503020204020204" pitchFamily="34" charset="0"/>
          </a:endParaRPr>
        </a:p>
      </dgm:t>
    </dgm:pt>
    <dgm:pt modelId="{BF6F4FE9-D8CC-4480-8E96-AAD94EED732E}" type="pres">
      <dgm:prSet presAssocID="{A3DD6C78-7415-4D6A-93D8-7BF21BBE0ECC}" presName="composite" presStyleCnt="0">
        <dgm:presLayoutVars>
          <dgm:chMax val="3"/>
          <dgm:animLvl val="lvl"/>
          <dgm:resizeHandles val="exact"/>
        </dgm:presLayoutVars>
      </dgm:prSet>
      <dgm:spPr/>
    </dgm:pt>
    <dgm:pt modelId="{56CD5D73-CCB4-4E04-98FD-38D7C5D3FC7F}" type="pres">
      <dgm:prSet presAssocID="{12439B5B-2864-4679-A1AE-EBB10039854A}" presName="gear1" presStyleLbl="node1" presStyleIdx="0" presStyleCnt="3">
        <dgm:presLayoutVars>
          <dgm:chMax val="1"/>
          <dgm:bulletEnabled val="1"/>
        </dgm:presLayoutVars>
      </dgm:prSet>
      <dgm:spPr/>
      <dgm:t>
        <a:bodyPr/>
        <a:lstStyle/>
        <a:p>
          <a:endParaRPr lang="pl-PL"/>
        </a:p>
      </dgm:t>
    </dgm:pt>
    <dgm:pt modelId="{A8197250-9494-4E7F-BCEC-AC3C7E7DFA27}" type="pres">
      <dgm:prSet presAssocID="{12439B5B-2864-4679-A1AE-EBB10039854A}" presName="gear1srcNode" presStyleLbl="node1" presStyleIdx="0" presStyleCnt="3"/>
      <dgm:spPr/>
      <dgm:t>
        <a:bodyPr/>
        <a:lstStyle/>
        <a:p>
          <a:endParaRPr lang="pl-PL"/>
        </a:p>
      </dgm:t>
    </dgm:pt>
    <dgm:pt modelId="{40E1231F-6A21-449E-BE1B-8188316F06FA}" type="pres">
      <dgm:prSet presAssocID="{12439B5B-2864-4679-A1AE-EBB10039854A}" presName="gear1dstNode" presStyleLbl="node1" presStyleIdx="0" presStyleCnt="3"/>
      <dgm:spPr/>
      <dgm:t>
        <a:bodyPr/>
        <a:lstStyle/>
        <a:p>
          <a:endParaRPr lang="pl-PL"/>
        </a:p>
      </dgm:t>
    </dgm:pt>
    <dgm:pt modelId="{B7803955-17B4-4827-8B7D-6F9D788A347A}" type="pres">
      <dgm:prSet presAssocID="{0506D929-7570-443C-B154-3A8E9F755FD2}" presName="gear2" presStyleLbl="node1" presStyleIdx="1" presStyleCnt="3">
        <dgm:presLayoutVars>
          <dgm:chMax val="1"/>
          <dgm:bulletEnabled val="1"/>
        </dgm:presLayoutVars>
      </dgm:prSet>
      <dgm:spPr/>
      <dgm:t>
        <a:bodyPr/>
        <a:lstStyle/>
        <a:p>
          <a:endParaRPr lang="pl-PL"/>
        </a:p>
      </dgm:t>
    </dgm:pt>
    <dgm:pt modelId="{BBA19422-F05B-49F9-95C3-09ADA50DE4F1}" type="pres">
      <dgm:prSet presAssocID="{0506D929-7570-443C-B154-3A8E9F755FD2}" presName="gear2srcNode" presStyleLbl="node1" presStyleIdx="1" presStyleCnt="3"/>
      <dgm:spPr/>
      <dgm:t>
        <a:bodyPr/>
        <a:lstStyle/>
        <a:p>
          <a:endParaRPr lang="pl-PL"/>
        </a:p>
      </dgm:t>
    </dgm:pt>
    <dgm:pt modelId="{5F102BE7-DC18-4A35-B88E-6B3F68D8638C}" type="pres">
      <dgm:prSet presAssocID="{0506D929-7570-443C-B154-3A8E9F755FD2}" presName="gear2dstNode" presStyleLbl="node1" presStyleIdx="1" presStyleCnt="3"/>
      <dgm:spPr/>
      <dgm:t>
        <a:bodyPr/>
        <a:lstStyle/>
        <a:p>
          <a:endParaRPr lang="pl-PL"/>
        </a:p>
      </dgm:t>
    </dgm:pt>
    <dgm:pt modelId="{320775FF-4C87-4C3D-ACE5-BB3323F2FA1E}" type="pres">
      <dgm:prSet presAssocID="{923492F3-22A5-4E48-AA54-452672B27C28}" presName="gear3" presStyleLbl="node1" presStyleIdx="2" presStyleCnt="3"/>
      <dgm:spPr/>
      <dgm:t>
        <a:bodyPr/>
        <a:lstStyle/>
        <a:p>
          <a:endParaRPr lang="pl-PL"/>
        </a:p>
      </dgm:t>
    </dgm:pt>
    <dgm:pt modelId="{B428BAFB-6958-442B-8517-03CBA31275AA}" type="pres">
      <dgm:prSet presAssocID="{923492F3-22A5-4E48-AA54-452672B27C28}" presName="gear3tx" presStyleLbl="node1" presStyleIdx="2" presStyleCnt="3">
        <dgm:presLayoutVars>
          <dgm:chMax val="1"/>
          <dgm:bulletEnabled val="1"/>
        </dgm:presLayoutVars>
      </dgm:prSet>
      <dgm:spPr/>
      <dgm:t>
        <a:bodyPr/>
        <a:lstStyle/>
        <a:p>
          <a:endParaRPr lang="pl-PL"/>
        </a:p>
      </dgm:t>
    </dgm:pt>
    <dgm:pt modelId="{9B1D35F2-A735-4F7F-93EB-74EFD1480837}" type="pres">
      <dgm:prSet presAssocID="{923492F3-22A5-4E48-AA54-452672B27C28}" presName="gear3srcNode" presStyleLbl="node1" presStyleIdx="2" presStyleCnt="3"/>
      <dgm:spPr/>
      <dgm:t>
        <a:bodyPr/>
        <a:lstStyle/>
        <a:p>
          <a:endParaRPr lang="pl-PL"/>
        </a:p>
      </dgm:t>
    </dgm:pt>
    <dgm:pt modelId="{5218B010-07CB-401E-AF93-C04C65B8F20B}" type="pres">
      <dgm:prSet presAssocID="{923492F3-22A5-4E48-AA54-452672B27C28}" presName="gear3dstNode" presStyleLbl="node1" presStyleIdx="2" presStyleCnt="3"/>
      <dgm:spPr/>
      <dgm:t>
        <a:bodyPr/>
        <a:lstStyle/>
        <a:p>
          <a:endParaRPr lang="pl-PL"/>
        </a:p>
      </dgm:t>
    </dgm:pt>
    <dgm:pt modelId="{0B12B8B5-CD97-496E-9DB2-85780CD56149}" type="pres">
      <dgm:prSet presAssocID="{D3483A1F-E2AE-40CC-B47F-C8AE3CC1A43D}" presName="connector1" presStyleLbl="sibTrans2D1" presStyleIdx="0" presStyleCnt="3"/>
      <dgm:spPr/>
      <dgm:t>
        <a:bodyPr/>
        <a:lstStyle/>
        <a:p>
          <a:endParaRPr lang="pl-PL"/>
        </a:p>
      </dgm:t>
    </dgm:pt>
    <dgm:pt modelId="{86945FC9-FBE0-4ADB-AD6A-845A726CA8A7}" type="pres">
      <dgm:prSet presAssocID="{EEBD5CD1-23E6-4ECE-89E5-B761EA619DE6}" presName="connector2" presStyleLbl="sibTrans2D1" presStyleIdx="1" presStyleCnt="3"/>
      <dgm:spPr/>
      <dgm:t>
        <a:bodyPr/>
        <a:lstStyle/>
        <a:p>
          <a:endParaRPr lang="pl-PL"/>
        </a:p>
      </dgm:t>
    </dgm:pt>
    <dgm:pt modelId="{BB85D3B8-5C63-4C10-A6DA-A3A8D14C6407}" type="pres">
      <dgm:prSet presAssocID="{B6A63EBF-357C-448E-AECB-4865419D7232}" presName="connector3" presStyleLbl="sibTrans2D1" presStyleIdx="2" presStyleCnt="3"/>
      <dgm:spPr/>
      <dgm:t>
        <a:bodyPr/>
        <a:lstStyle/>
        <a:p>
          <a:endParaRPr lang="pl-PL"/>
        </a:p>
      </dgm:t>
    </dgm:pt>
  </dgm:ptLst>
  <dgm:cxnLst>
    <dgm:cxn modelId="{8101C281-2252-42EC-8A7C-1ADD9D586096}" srcId="{A3DD6C78-7415-4D6A-93D8-7BF21BBE0ECC}" destId="{0506D929-7570-443C-B154-3A8E9F755FD2}" srcOrd="1" destOrd="0" parTransId="{8EE1883D-E125-4F28-9BAE-8AD56A2F9DB0}" sibTransId="{EEBD5CD1-23E6-4ECE-89E5-B761EA619DE6}"/>
    <dgm:cxn modelId="{C1D09298-55F0-45AE-912B-FE999E059DFF}" type="presOf" srcId="{A3DD6C78-7415-4D6A-93D8-7BF21BBE0ECC}" destId="{BF6F4FE9-D8CC-4480-8E96-AAD94EED732E}" srcOrd="0" destOrd="0" presId="urn:microsoft.com/office/officeart/2005/8/layout/gear1"/>
    <dgm:cxn modelId="{1D32A2C2-DC44-40D7-9193-2548F46BE709}" type="presOf" srcId="{923492F3-22A5-4E48-AA54-452672B27C28}" destId="{5218B010-07CB-401E-AF93-C04C65B8F20B}" srcOrd="3" destOrd="0" presId="urn:microsoft.com/office/officeart/2005/8/layout/gear1"/>
    <dgm:cxn modelId="{9BD78A41-A6CA-4353-B9A2-AB9DDBDBC89C}" type="presOf" srcId="{0506D929-7570-443C-B154-3A8E9F755FD2}" destId="{BBA19422-F05B-49F9-95C3-09ADA50DE4F1}" srcOrd="1" destOrd="0" presId="urn:microsoft.com/office/officeart/2005/8/layout/gear1"/>
    <dgm:cxn modelId="{76B7FF5B-ADCB-4A05-A0EC-0EC7EDADD6B7}" type="presOf" srcId="{923492F3-22A5-4E48-AA54-452672B27C28}" destId="{320775FF-4C87-4C3D-ACE5-BB3323F2FA1E}" srcOrd="0" destOrd="0" presId="urn:microsoft.com/office/officeart/2005/8/layout/gear1"/>
    <dgm:cxn modelId="{A99D7012-9621-4510-829B-F3D069D6CB64}" type="presOf" srcId="{12439B5B-2864-4679-A1AE-EBB10039854A}" destId="{A8197250-9494-4E7F-BCEC-AC3C7E7DFA27}" srcOrd="1" destOrd="0" presId="urn:microsoft.com/office/officeart/2005/8/layout/gear1"/>
    <dgm:cxn modelId="{E42DF27C-EE34-47D2-8631-E56F682CE0E3}" type="presOf" srcId="{12439B5B-2864-4679-A1AE-EBB10039854A}" destId="{40E1231F-6A21-449E-BE1B-8188316F06FA}" srcOrd="2" destOrd="0" presId="urn:microsoft.com/office/officeart/2005/8/layout/gear1"/>
    <dgm:cxn modelId="{73DB1035-E87C-4EFD-B6BC-B8DF84EED673}" type="presOf" srcId="{B6A63EBF-357C-448E-AECB-4865419D7232}" destId="{BB85D3B8-5C63-4C10-A6DA-A3A8D14C6407}" srcOrd="0" destOrd="0" presId="urn:microsoft.com/office/officeart/2005/8/layout/gear1"/>
    <dgm:cxn modelId="{6FDFA62F-994B-4B85-BB3C-379DC8FC5B04}" srcId="{A3DD6C78-7415-4D6A-93D8-7BF21BBE0ECC}" destId="{12439B5B-2864-4679-A1AE-EBB10039854A}" srcOrd="0" destOrd="0" parTransId="{26186756-8CE3-4288-A243-C939F1AFC3A0}" sibTransId="{D3483A1F-E2AE-40CC-B47F-C8AE3CC1A43D}"/>
    <dgm:cxn modelId="{0389150D-4743-406B-869A-D54065777A0A}" type="presOf" srcId="{12439B5B-2864-4679-A1AE-EBB10039854A}" destId="{56CD5D73-CCB4-4E04-98FD-38D7C5D3FC7F}" srcOrd="0" destOrd="0" presId="urn:microsoft.com/office/officeart/2005/8/layout/gear1"/>
    <dgm:cxn modelId="{5027C181-2D94-4F7B-811B-0922AEE1B5BA}" type="presOf" srcId="{0506D929-7570-443C-B154-3A8E9F755FD2}" destId="{B7803955-17B4-4827-8B7D-6F9D788A347A}" srcOrd="0" destOrd="0" presId="urn:microsoft.com/office/officeart/2005/8/layout/gear1"/>
    <dgm:cxn modelId="{4ADE29FA-7285-4317-AF65-A1BB0F230249}" srcId="{A3DD6C78-7415-4D6A-93D8-7BF21BBE0ECC}" destId="{923492F3-22A5-4E48-AA54-452672B27C28}" srcOrd="2" destOrd="0" parTransId="{CF96981D-CCFE-42D8-9F13-E86FCED677DC}" sibTransId="{B6A63EBF-357C-448E-AECB-4865419D7232}"/>
    <dgm:cxn modelId="{B4994CC6-8234-446C-9A2F-F74E8D4E26D7}" type="presOf" srcId="{923492F3-22A5-4E48-AA54-452672B27C28}" destId="{9B1D35F2-A735-4F7F-93EB-74EFD1480837}" srcOrd="2" destOrd="0" presId="urn:microsoft.com/office/officeart/2005/8/layout/gear1"/>
    <dgm:cxn modelId="{0C83D3F9-D467-4A2D-A628-DD52C00E853F}" type="presOf" srcId="{923492F3-22A5-4E48-AA54-452672B27C28}" destId="{B428BAFB-6958-442B-8517-03CBA31275AA}" srcOrd="1" destOrd="0" presId="urn:microsoft.com/office/officeart/2005/8/layout/gear1"/>
    <dgm:cxn modelId="{BD38BD1E-1248-4BD6-8685-3E54F902F67D}" type="presOf" srcId="{EEBD5CD1-23E6-4ECE-89E5-B761EA619DE6}" destId="{86945FC9-FBE0-4ADB-AD6A-845A726CA8A7}" srcOrd="0" destOrd="0" presId="urn:microsoft.com/office/officeart/2005/8/layout/gear1"/>
    <dgm:cxn modelId="{90A2C1C8-95CD-4036-9739-6F68A63F6D36}" type="presOf" srcId="{D3483A1F-E2AE-40CC-B47F-C8AE3CC1A43D}" destId="{0B12B8B5-CD97-496E-9DB2-85780CD56149}" srcOrd="0" destOrd="0" presId="urn:microsoft.com/office/officeart/2005/8/layout/gear1"/>
    <dgm:cxn modelId="{148DE993-2ED0-48B2-AA83-B3894D781569}" type="presOf" srcId="{0506D929-7570-443C-B154-3A8E9F755FD2}" destId="{5F102BE7-DC18-4A35-B88E-6B3F68D8638C}" srcOrd="2" destOrd="0" presId="urn:microsoft.com/office/officeart/2005/8/layout/gear1"/>
    <dgm:cxn modelId="{5D4C09BA-1C00-4BF3-9EBE-C81404D74FC3}" type="presParOf" srcId="{BF6F4FE9-D8CC-4480-8E96-AAD94EED732E}" destId="{56CD5D73-CCB4-4E04-98FD-38D7C5D3FC7F}" srcOrd="0" destOrd="0" presId="urn:microsoft.com/office/officeart/2005/8/layout/gear1"/>
    <dgm:cxn modelId="{1D7A08E5-C3D2-470E-A782-B8BD6C94411E}" type="presParOf" srcId="{BF6F4FE9-D8CC-4480-8E96-AAD94EED732E}" destId="{A8197250-9494-4E7F-BCEC-AC3C7E7DFA27}" srcOrd="1" destOrd="0" presId="urn:microsoft.com/office/officeart/2005/8/layout/gear1"/>
    <dgm:cxn modelId="{F6DEB6E0-4AA0-4832-83CF-28959BBEF7D5}" type="presParOf" srcId="{BF6F4FE9-D8CC-4480-8E96-AAD94EED732E}" destId="{40E1231F-6A21-449E-BE1B-8188316F06FA}" srcOrd="2" destOrd="0" presId="urn:microsoft.com/office/officeart/2005/8/layout/gear1"/>
    <dgm:cxn modelId="{B2F6B0B5-3EE3-44C1-A1C6-B69C41991B30}" type="presParOf" srcId="{BF6F4FE9-D8CC-4480-8E96-AAD94EED732E}" destId="{B7803955-17B4-4827-8B7D-6F9D788A347A}" srcOrd="3" destOrd="0" presId="urn:microsoft.com/office/officeart/2005/8/layout/gear1"/>
    <dgm:cxn modelId="{F16A17B4-58CA-4FD1-9643-8EC15F313CE4}" type="presParOf" srcId="{BF6F4FE9-D8CC-4480-8E96-AAD94EED732E}" destId="{BBA19422-F05B-49F9-95C3-09ADA50DE4F1}" srcOrd="4" destOrd="0" presId="urn:microsoft.com/office/officeart/2005/8/layout/gear1"/>
    <dgm:cxn modelId="{016F675A-C831-482E-8373-08BA501DCBE6}" type="presParOf" srcId="{BF6F4FE9-D8CC-4480-8E96-AAD94EED732E}" destId="{5F102BE7-DC18-4A35-B88E-6B3F68D8638C}" srcOrd="5" destOrd="0" presId="urn:microsoft.com/office/officeart/2005/8/layout/gear1"/>
    <dgm:cxn modelId="{7291DAAB-AB41-44A4-9DB5-AE22383E43A9}" type="presParOf" srcId="{BF6F4FE9-D8CC-4480-8E96-AAD94EED732E}" destId="{320775FF-4C87-4C3D-ACE5-BB3323F2FA1E}" srcOrd="6" destOrd="0" presId="urn:microsoft.com/office/officeart/2005/8/layout/gear1"/>
    <dgm:cxn modelId="{8EE42E43-9F68-4FE4-8E42-EB1C004E45D0}" type="presParOf" srcId="{BF6F4FE9-D8CC-4480-8E96-AAD94EED732E}" destId="{B428BAFB-6958-442B-8517-03CBA31275AA}" srcOrd="7" destOrd="0" presId="urn:microsoft.com/office/officeart/2005/8/layout/gear1"/>
    <dgm:cxn modelId="{2B3BEE7B-4CCE-4C8A-A685-468A67BECC86}" type="presParOf" srcId="{BF6F4FE9-D8CC-4480-8E96-AAD94EED732E}" destId="{9B1D35F2-A735-4F7F-93EB-74EFD1480837}" srcOrd="8" destOrd="0" presId="urn:microsoft.com/office/officeart/2005/8/layout/gear1"/>
    <dgm:cxn modelId="{359ADFD4-F96A-4200-A944-092F4ADA295A}" type="presParOf" srcId="{BF6F4FE9-D8CC-4480-8E96-AAD94EED732E}" destId="{5218B010-07CB-401E-AF93-C04C65B8F20B}" srcOrd="9" destOrd="0" presId="urn:microsoft.com/office/officeart/2005/8/layout/gear1"/>
    <dgm:cxn modelId="{67CDDC57-BC08-4D7A-A6C2-EB6A6A959DC5}" type="presParOf" srcId="{BF6F4FE9-D8CC-4480-8E96-AAD94EED732E}" destId="{0B12B8B5-CD97-496E-9DB2-85780CD56149}" srcOrd="10" destOrd="0" presId="urn:microsoft.com/office/officeart/2005/8/layout/gear1"/>
    <dgm:cxn modelId="{8E788EA7-8141-4FB0-BB62-3E1E1F472D00}" type="presParOf" srcId="{BF6F4FE9-D8CC-4480-8E96-AAD94EED732E}" destId="{86945FC9-FBE0-4ADB-AD6A-845A726CA8A7}" srcOrd="11" destOrd="0" presId="urn:microsoft.com/office/officeart/2005/8/layout/gear1"/>
    <dgm:cxn modelId="{F99BA5DA-C5B5-4311-B11C-D7E48F60A3A7}" type="presParOf" srcId="{BF6F4FE9-D8CC-4480-8E96-AAD94EED732E}" destId="{BB85D3B8-5C63-4C10-A6DA-A3A8D14C6407}" srcOrd="12" destOrd="0" presId="urn:microsoft.com/office/officeart/2005/8/layout/gear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8D362F0-BA37-48A9-864F-324E7951DD07}" type="doc">
      <dgm:prSet loTypeId="urn:microsoft.com/office/officeart/2005/8/layout/venn3" loCatId="relationship" qsTypeId="urn:microsoft.com/office/officeart/2005/8/quickstyle/simple1" qsCatId="simple" csTypeId="urn:microsoft.com/office/officeart/2005/8/colors/accent3_2" csCatId="accent3" phldr="1"/>
      <dgm:spPr/>
      <dgm:t>
        <a:bodyPr/>
        <a:lstStyle/>
        <a:p>
          <a:endParaRPr lang="en-US"/>
        </a:p>
      </dgm:t>
    </dgm:pt>
    <dgm:pt modelId="{83980409-DF48-41D5-9712-DB380BC222F3}">
      <dgm:prSet phldrT="[Tekst]"/>
      <dgm:spPr>
        <a:xfrm>
          <a:off x="708" y="72531"/>
          <a:ext cx="1159861" cy="1159861"/>
        </a:xfrm>
        <a:solidFill>
          <a:srgbClr val="CFDD42">
            <a:alpha val="50000"/>
          </a:srgbClr>
        </a:solidFill>
      </dgm:spPr>
      <dgm:t>
        <a:bodyPr/>
        <a:lstStyle/>
        <a:p>
          <a:r>
            <a:rPr lang="pl-PL">
              <a:latin typeface="Lato" pitchFamily="34" charset="0"/>
              <a:ea typeface="Lato" pitchFamily="34" charset="0"/>
              <a:cs typeface="Lato" pitchFamily="34" charset="0"/>
            </a:rPr>
            <a:t>system wartości</a:t>
          </a:r>
          <a:endParaRPr lang="en-US">
            <a:latin typeface="Lato" pitchFamily="34" charset="0"/>
            <a:ea typeface="Lato" pitchFamily="34" charset="0"/>
            <a:cs typeface="Lato" pitchFamily="34" charset="0"/>
          </a:endParaRPr>
        </a:p>
      </dgm:t>
    </dgm:pt>
    <dgm:pt modelId="{834DFF0E-E9BD-4731-A1BC-F593488DA7EA}" type="parTrans" cxnId="{D6163E66-D12E-42F6-902F-3E6A7DCCF95E}">
      <dgm:prSet/>
      <dgm:spPr/>
      <dgm:t>
        <a:bodyPr/>
        <a:lstStyle/>
        <a:p>
          <a:endParaRPr lang="en-US">
            <a:latin typeface="Lato" pitchFamily="34" charset="0"/>
            <a:ea typeface="Lato" pitchFamily="34" charset="0"/>
            <a:cs typeface="Lato" pitchFamily="34" charset="0"/>
          </a:endParaRPr>
        </a:p>
      </dgm:t>
    </dgm:pt>
    <dgm:pt modelId="{32B63504-7046-4E0F-AD71-7133B129ABB7}" type="sibTrans" cxnId="{D6163E66-D12E-42F6-902F-3E6A7DCCF95E}">
      <dgm:prSet/>
      <dgm:spPr/>
      <dgm:t>
        <a:bodyPr/>
        <a:lstStyle/>
        <a:p>
          <a:endParaRPr lang="en-US">
            <a:latin typeface="Lato" pitchFamily="34" charset="0"/>
            <a:ea typeface="Lato" pitchFamily="34" charset="0"/>
            <a:cs typeface="Lato" pitchFamily="34" charset="0"/>
          </a:endParaRPr>
        </a:p>
      </dgm:t>
    </dgm:pt>
    <dgm:pt modelId="{5721DF49-6671-4577-A3A9-FCDA0582FF97}">
      <dgm:prSet phldrT="[Tekst]"/>
      <dgm:spPr>
        <a:xfrm>
          <a:off x="928597" y="72531"/>
          <a:ext cx="1159861" cy="1159861"/>
        </a:xfrm>
        <a:solidFill>
          <a:srgbClr val="CFDD42">
            <a:alpha val="50000"/>
          </a:srgbClr>
        </a:solidFill>
      </dgm:spPr>
      <dgm:t>
        <a:bodyPr/>
        <a:lstStyle/>
        <a:p>
          <a:r>
            <a:rPr lang="pl-PL">
              <a:latin typeface="Lato" pitchFamily="34" charset="0"/>
              <a:ea typeface="Lato" pitchFamily="34" charset="0"/>
              <a:cs typeface="Lato" pitchFamily="34" charset="0"/>
            </a:rPr>
            <a:t>doświadczenia indywidualne</a:t>
          </a:r>
          <a:endParaRPr lang="en-US">
            <a:latin typeface="Lato" pitchFamily="34" charset="0"/>
            <a:ea typeface="Lato" pitchFamily="34" charset="0"/>
            <a:cs typeface="Lato" pitchFamily="34" charset="0"/>
          </a:endParaRPr>
        </a:p>
      </dgm:t>
    </dgm:pt>
    <dgm:pt modelId="{6620C434-EEBF-47C8-9743-69B0203F1D18}" type="parTrans" cxnId="{065C81A0-F5C7-4B52-AE50-5D3FD5A1A17C}">
      <dgm:prSet/>
      <dgm:spPr/>
      <dgm:t>
        <a:bodyPr/>
        <a:lstStyle/>
        <a:p>
          <a:endParaRPr lang="en-US">
            <a:latin typeface="Lato" pitchFamily="34" charset="0"/>
            <a:ea typeface="Lato" pitchFamily="34" charset="0"/>
            <a:cs typeface="Lato" pitchFamily="34" charset="0"/>
          </a:endParaRPr>
        </a:p>
      </dgm:t>
    </dgm:pt>
    <dgm:pt modelId="{BFDD31A5-DCAA-485A-9CC7-4EBFC3BCB958}" type="sibTrans" cxnId="{065C81A0-F5C7-4B52-AE50-5D3FD5A1A17C}">
      <dgm:prSet/>
      <dgm:spPr/>
      <dgm:t>
        <a:bodyPr/>
        <a:lstStyle/>
        <a:p>
          <a:endParaRPr lang="en-US">
            <a:latin typeface="Lato" pitchFamily="34" charset="0"/>
            <a:ea typeface="Lato" pitchFamily="34" charset="0"/>
            <a:cs typeface="Lato" pitchFamily="34" charset="0"/>
          </a:endParaRPr>
        </a:p>
      </dgm:t>
    </dgm:pt>
    <dgm:pt modelId="{918465CA-9376-49D0-B34E-0451B7AA6630}">
      <dgm:prSet phldrT="[Tekst]"/>
      <dgm:spPr>
        <a:xfrm>
          <a:off x="1856486" y="72531"/>
          <a:ext cx="1159861" cy="1159861"/>
        </a:xfrm>
        <a:solidFill>
          <a:srgbClr val="CFDD42">
            <a:alpha val="50000"/>
          </a:srgbClr>
        </a:solidFill>
      </dgm:spPr>
      <dgm:t>
        <a:bodyPr/>
        <a:lstStyle/>
        <a:p>
          <a:r>
            <a:rPr lang="pl-PL">
              <a:latin typeface="Lato" pitchFamily="34" charset="0"/>
              <a:ea typeface="Lato" pitchFamily="34" charset="0"/>
              <a:cs typeface="Lato" pitchFamily="34" charset="0"/>
            </a:rPr>
            <a:t>wiedza o AIDS</a:t>
          </a:r>
          <a:endParaRPr lang="en-US">
            <a:latin typeface="Lato" pitchFamily="34" charset="0"/>
            <a:ea typeface="Lato" pitchFamily="34" charset="0"/>
            <a:cs typeface="Lato" pitchFamily="34" charset="0"/>
          </a:endParaRPr>
        </a:p>
      </dgm:t>
    </dgm:pt>
    <dgm:pt modelId="{43CC20AF-97BC-4743-AAAE-BBE4AEEE846E}" type="parTrans" cxnId="{A28EFAEE-83FD-4F50-8370-E33A1B8144C8}">
      <dgm:prSet/>
      <dgm:spPr/>
      <dgm:t>
        <a:bodyPr/>
        <a:lstStyle/>
        <a:p>
          <a:endParaRPr lang="en-US">
            <a:latin typeface="Lato" pitchFamily="34" charset="0"/>
            <a:ea typeface="Lato" pitchFamily="34" charset="0"/>
            <a:cs typeface="Lato" pitchFamily="34" charset="0"/>
          </a:endParaRPr>
        </a:p>
      </dgm:t>
    </dgm:pt>
    <dgm:pt modelId="{CFFCC6AF-0529-447F-AE00-46603B9C184D}" type="sibTrans" cxnId="{A28EFAEE-83FD-4F50-8370-E33A1B8144C8}">
      <dgm:prSet/>
      <dgm:spPr/>
      <dgm:t>
        <a:bodyPr/>
        <a:lstStyle/>
        <a:p>
          <a:endParaRPr lang="en-US">
            <a:latin typeface="Lato" pitchFamily="34" charset="0"/>
            <a:ea typeface="Lato" pitchFamily="34" charset="0"/>
            <a:cs typeface="Lato" pitchFamily="34" charset="0"/>
          </a:endParaRPr>
        </a:p>
      </dgm:t>
    </dgm:pt>
    <dgm:pt modelId="{F9600594-51C5-4A3D-ABAB-619697E44DA5}">
      <dgm:prSet phldrT="[Tekst]"/>
      <dgm:spPr>
        <a:xfrm>
          <a:off x="2784376" y="72531"/>
          <a:ext cx="1159861" cy="1159861"/>
        </a:xfrm>
        <a:solidFill>
          <a:srgbClr val="CFDD42">
            <a:alpha val="50000"/>
          </a:srgbClr>
        </a:solidFill>
      </dgm:spPr>
      <dgm:t>
        <a:bodyPr/>
        <a:lstStyle/>
        <a:p>
          <a:r>
            <a:rPr lang="pl-PL">
              <a:latin typeface="Lato" pitchFamily="34" charset="0"/>
              <a:ea typeface="Lato" pitchFamily="34" charset="0"/>
              <a:cs typeface="Lato" pitchFamily="34" charset="0"/>
            </a:rPr>
            <a:t>percepcja chorych na AIDS</a:t>
          </a:r>
          <a:endParaRPr lang="en-US">
            <a:latin typeface="Lato" pitchFamily="34" charset="0"/>
            <a:ea typeface="Lato" pitchFamily="34" charset="0"/>
            <a:cs typeface="Lato" pitchFamily="34" charset="0"/>
          </a:endParaRPr>
        </a:p>
      </dgm:t>
    </dgm:pt>
    <dgm:pt modelId="{814B892C-D9F4-4D32-A2CC-DB42499CDC78}" type="parTrans" cxnId="{581566C5-A06E-41EB-8689-35218C13EBCD}">
      <dgm:prSet/>
      <dgm:spPr/>
      <dgm:t>
        <a:bodyPr/>
        <a:lstStyle/>
        <a:p>
          <a:endParaRPr lang="en-US">
            <a:latin typeface="Lato" pitchFamily="34" charset="0"/>
            <a:ea typeface="Lato" pitchFamily="34" charset="0"/>
            <a:cs typeface="Lato" pitchFamily="34" charset="0"/>
          </a:endParaRPr>
        </a:p>
      </dgm:t>
    </dgm:pt>
    <dgm:pt modelId="{9F00DF5A-EE06-4E4E-A4CE-BA89062342D8}" type="sibTrans" cxnId="{581566C5-A06E-41EB-8689-35218C13EBCD}">
      <dgm:prSet/>
      <dgm:spPr/>
      <dgm:t>
        <a:bodyPr/>
        <a:lstStyle/>
        <a:p>
          <a:endParaRPr lang="en-US">
            <a:latin typeface="Lato" pitchFamily="34" charset="0"/>
            <a:ea typeface="Lato" pitchFamily="34" charset="0"/>
            <a:cs typeface="Lato" pitchFamily="34" charset="0"/>
          </a:endParaRPr>
        </a:p>
      </dgm:t>
    </dgm:pt>
    <dgm:pt modelId="{C2B21BE3-E179-48E4-8A8B-A21CDA00AF96}">
      <dgm:prSet phldrT="[Tekst]"/>
      <dgm:spPr>
        <a:xfrm>
          <a:off x="4640155" y="72531"/>
          <a:ext cx="1159861" cy="1159861"/>
        </a:xfrm>
        <a:solidFill>
          <a:srgbClr val="CFDD42">
            <a:alpha val="50000"/>
          </a:srgbClr>
        </a:solidFill>
      </dgm:spPr>
      <dgm:t>
        <a:bodyPr/>
        <a:lstStyle/>
        <a:p>
          <a:r>
            <a:rPr lang="pl-PL">
              <a:latin typeface="Lato" pitchFamily="34" charset="0"/>
              <a:ea typeface="Lato" pitchFamily="34" charset="0"/>
              <a:cs typeface="Lato" pitchFamily="34" charset="0"/>
            </a:rPr>
            <a:t>preferencje edukacyjne</a:t>
          </a:r>
          <a:endParaRPr lang="en-US">
            <a:latin typeface="Lato" pitchFamily="34" charset="0"/>
            <a:ea typeface="Lato" pitchFamily="34" charset="0"/>
            <a:cs typeface="Lato" pitchFamily="34" charset="0"/>
          </a:endParaRPr>
        </a:p>
      </dgm:t>
    </dgm:pt>
    <dgm:pt modelId="{56F3D77D-B743-48C6-80F3-DC1330F8EFA3}" type="parTrans" cxnId="{D1F4D53B-695D-4D50-A6EF-DBCAEB243D90}">
      <dgm:prSet/>
      <dgm:spPr/>
      <dgm:t>
        <a:bodyPr/>
        <a:lstStyle/>
        <a:p>
          <a:endParaRPr lang="en-US">
            <a:latin typeface="Lato" pitchFamily="34" charset="0"/>
            <a:ea typeface="Lato" pitchFamily="34" charset="0"/>
            <a:cs typeface="Lato" pitchFamily="34" charset="0"/>
          </a:endParaRPr>
        </a:p>
      </dgm:t>
    </dgm:pt>
    <dgm:pt modelId="{0D2C124E-3B65-4F68-B908-6083B60BF58B}" type="sibTrans" cxnId="{D1F4D53B-695D-4D50-A6EF-DBCAEB243D90}">
      <dgm:prSet/>
      <dgm:spPr/>
      <dgm:t>
        <a:bodyPr/>
        <a:lstStyle/>
        <a:p>
          <a:endParaRPr lang="en-US">
            <a:latin typeface="Lato" pitchFamily="34" charset="0"/>
            <a:ea typeface="Lato" pitchFamily="34" charset="0"/>
            <a:cs typeface="Lato" pitchFamily="34" charset="0"/>
          </a:endParaRPr>
        </a:p>
      </dgm:t>
    </dgm:pt>
    <dgm:pt modelId="{8B6FEF43-F357-471C-BEF2-119B1CBC3C74}">
      <dgm:prSet phldrT="[Tekst]"/>
      <dgm:spPr>
        <a:xfrm>
          <a:off x="3712265" y="72531"/>
          <a:ext cx="1159861" cy="1159861"/>
        </a:xfrm>
        <a:solidFill>
          <a:srgbClr val="CFDD42">
            <a:alpha val="50000"/>
          </a:srgbClr>
        </a:solidFill>
      </dgm:spPr>
      <dgm:t>
        <a:bodyPr/>
        <a:lstStyle/>
        <a:p>
          <a:r>
            <a:rPr lang="pl-PL">
              <a:latin typeface="Lato" pitchFamily="34" charset="0"/>
              <a:ea typeface="Lato" pitchFamily="34" charset="0"/>
              <a:cs typeface="Lato" pitchFamily="34" charset="0"/>
            </a:rPr>
            <a:t>prospołeczność</a:t>
          </a:r>
          <a:endParaRPr lang="en-US">
            <a:latin typeface="Lato" pitchFamily="34" charset="0"/>
            <a:ea typeface="Lato" pitchFamily="34" charset="0"/>
            <a:cs typeface="Lato" pitchFamily="34" charset="0"/>
          </a:endParaRPr>
        </a:p>
      </dgm:t>
    </dgm:pt>
    <dgm:pt modelId="{AC89684A-6659-4374-B123-D03278451CE3}" type="parTrans" cxnId="{559057BC-BA8D-44FF-A191-86C3AA1596CB}">
      <dgm:prSet/>
      <dgm:spPr/>
      <dgm:t>
        <a:bodyPr/>
        <a:lstStyle/>
        <a:p>
          <a:endParaRPr lang="en-US">
            <a:latin typeface="Lato" pitchFamily="34" charset="0"/>
            <a:ea typeface="Lato" pitchFamily="34" charset="0"/>
            <a:cs typeface="Lato" pitchFamily="34" charset="0"/>
          </a:endParaRPr>
        </a:p>
      </dgm:t>
    </dgm:pt>
    <dgm:pt modelId="{D826C78C-FBB5-475C-9BC6-7A5837AAF855}" type="sibTrans" cxnId="{559057BC-BA8D-44FF-A191-86C3AA1596CB}">
      <dgm:prSet/>
      <dgm:spPr/>
      <dgm:t>
        <a:bodyPr/>
        <a:lstStyle/>
        <a:p>
          <a:endParaRPr lang="en-US">
            <a:latin typeface="Lato" pitchFamily="34" charset="0"/>
            <a:ea typeface="Lato" pitchFamily="34" charset="0"/>
            <a:cs typeface="Lato" pitchFamily="34" charset="0"/>
          </a:endParaRPr>
        </a:p>
      </dgm:t>
    </dgm:pt>
    <dgm:pt modelId="{BEC8E9B2-9532-477F-BC05-4588F84FCA57}" type="pres">
      <dgm:prSet presAssocID="{58D362F0-BA37-48A9-864F-324E7951DD07}" presName="Name0" presStyleCnt="0">
        <dgm:presLayoutVars>
          <dgm:dir/>
          <dgm:resizeHandles val="exact"/>
        </dgm:presLayoutVars>
      </dgm:prSet>
      <dgm:spPr/>
      <dgm:t>
        <a:bodyPr/>
        <a:lstStyle/>
        <a:p>
          <a:endParaRPr lang="en-US"/>
        </a:p>
      </dgm:t>
    </dgm:pt>
    <dgm:pt modelId="{1AAECEFD-78D5-4480-86E2-E72332E8E9AB}" type="pres">
      <dgm:prSet presAssocID="{83980409-DF48-41D5-9712-DB380BC222F3}" presName="Name5" presStyleLbl="vennNode1" presStyleIdx="0" presStyleCnt="6">
        <dgm:presLayoutVars>
          <dgm:bulletEnabled val="1"/>
        </dgm:presLayoutVars>
      </dgm:prSet>
      <dgm:spPr>
        <a:prstGeom prst="ellipse">
          <a:avLst/>
        </a:prstGeom>
      </dgm:spPr>
      <dgm:t>
        <a:bodyPr/>
        <a:lstStyle/>
        <a:p>
          <a:endParaRPr lang="en-US"/>
        </a:p>
      </dgm:t>
    </dgm:pt>
    <dgm:pt modelId="{66FEF805-0D75-4B7A-B44F-AD4506B11CD0}" type="pres">
      <dgm:prSet presAssocID="{32B63504-7046-4E0F-AD71-7133B129ABB7}" presName="space" presStyleCnt="0"/>
      <dgm:spPr/>
      <dgm:t>
        <a:bodyPr/>
        <a:lstStyle/>
        <a:p>
          <a:endParaRPr lang="pl-PL"/>
        </a:p>
      </dgm:t>
    </dgm:pt>
    <dgm:pt modelId="{0DDB08F0-2A83-4FC5-982C-09AFD392154C}" type="pres">
      <dgm:prSet presAssocID="{5721DF49-6671-4577-A3A9-FCDA0582FF97}" presName="Name5" presStyleLbl="vennNode1" presStyleIdx="1" presStyleCnt="6">
        <dgm:presLayoutVars>
          <dgm:bulletEnabled val="1"/>
        </dgm:presLayoutVars>
      </dgm:prSet>
      <dgm:spPr>
        <a:prstGeom prst="ellipse">
          <a:avLst/>
        </a:prstGeom>
      </dgm:spPr>
      <dgm:t>
        <a:bodyPr/>
        <a:lstStyle/>
        <a:p>
          <a:endParaRPr lang="en-US"/>
        </a:p>
      </dgm:t>
    </dgm:pt>
    <dgm:pt modelId="{A8CA053F-8D95-419D-9AF1-1455BB76871E}" type="pres">
      <dgm:prSet presAssocID="{BFDD31A5-DCAA-485A-9CC7-4EBFC3BCB958}" presName="space" presStyleCnt="0"/>
      <dgm:spPr/>
      <dgm:t>
        <a:bodyPr/>
        <a:lstStyle/>
        <a:p>
          <a:endParaRPr lang="pl-PL"/>
        </a:p>
      </dgm:t>
    </dgm:pt>
    <dgm:pt modelId="{0AB18E43-3DDE-4C1B-8673-B41090CECFA7}" type="pres">
      <dgm:prSet presAssocID="{918465CA-9376-49D0-B34E-0451B7AA6630}" presName="Name5" presStyleLbl="vennNode1" presStyleIdx="2" presStyleCnt="6">
        <dgm:presLayoutVars>
          <dgm:bulletEnabled val="1"/>
        </dgm:presLayoutVars>
      </dgm:prSet>
      <dgm:spPr>
        <a:prstGeom prst="ellipse">
          <a:avLst/>
        </a:prstGeom>
      </dgm:spPr>
      <dgm:t>
        <a:bodyPr/>
        <a:lstStyle/>
        <a:p>
          <a:endParaRPr lang="en-US"/>
        </a:p>
      </dgm:t>
    </dgm:pt>
    <dgm:pt modelId="{82F8514A-C72D-4571-99CA-BF8A71606AFD}" type="pres">
      <dgm:prSet presAssocID="{CFFCC6AF-0529-447F-AE00-46603B9C184D}" presName="space" presStyleCnt="0"/>
      <dgm:spPr/>
      <dgm:t>
        <a:bodyPr/>
        <a:lstStyle/>
        <a:p>
          <a:endParaRPr lang="pl-PL"/>
        </a:p>
      </dgm:t>
    </dgm:pt>
    <dgm:pt modelId="{6353CB60-4264-4888-8560-5CB3114072C0}" type="pres">
      <dgm:prSet presAssocID="{F9600594-51C5-4A3D-ABAB-619697E44DA5}" presName="Name5" presStyleLbl="vennNode1" presStyleIdx="3" presStyleCnt="6">
        <dgm:presLayoutVars>
          <dgm:bulletEnabled val="1"/>
        </dgm:presLayoutVars>
      </dgm:prSet>
      <dgm:spPr>
        <a:prstGeom prst="ellipse">
          <a:avLst/>
        </a:prstGeom>
      </dgm:spPr>
      <dgm:t>
        <a:bodyPr/>
        <a:lstStyle/>
        <a:p>
          <a:endParaRPr lang="en-US"/>
        </a:p>
      </dgm:t>
    </dgm:pt>
    <dgm:pt modelId="{04D5798E-2A1C-4122-91F3-37A535D2A454}" type="pres">
      <dgm:prSet presAssocID="{9F00DF5A-EE06-4E4E-A4CE-BA89062342D8}" presName="space" presStyleCnt="0"/>
      <dgm:spPr/>
      <dgm:t>
        <a:bodyPr/>
        <a:lstStyle/>
        <a:p>
          <a:endParaRPr lang="pl-PL"/>
        </a:p>
      </dgm:t>
    </dgm:pt>
    <dgm:pt modelId="{1E1FB0F9-D244-479B-AAAD-F3757A5DFCC9}" type="pres">
      <dgm:prSet presAssocID="{8B6FEF43-F357-471C-BEF2-119B1CBC3C74}" presName="Name5" presStyleLbl="vennNode1" presStyleIdx="4" presStyleCnt="6">
        <dgm:presLayoutVars>
          <dgm:bulletEnabled val="1"/>
        </dgm:presLayoutVars>
      </dgm:prSet>
      <dgm:spPr>
        <a:prstGeom prst="ellipse">
          <a:avLst/>
        </a:prstGeom>
      </dgm:spPr>
      <dgm:t>
        <a:bodyPr/>
        <a:lstStyle/>
        <a:p>
          <a:endParaRPr lang="en-US"/>
        </a:p>
      </dgm:t>
    </dgm:pt>
    <dgm:pt modelId="{FA523C12-9B69-4E75-A3F2-567F49B63ED8}" type="pres">
      <dgm:prSet presAssocID="{D826C78C-FBB5-475C-9BC6-7A5837AAF855}" presName="space" presStyleCnt="0"/>
      <dgm:spPr/>
      <dgm:t>
        <a:bodyPr/>
        <a:lstStyle/>
        <a:p>
          <a:endParaRPr lang="pl-PL"/>
        </a:p>
      </dgm:t>
    </dgm:pt>
    <dgm:pt modelId="{6282B803-8A96-4C5A-801B-B64546D6368A}" type="pres">
      <dgm:prSet presAssocID="{C2B21BE3-E179-48E4-8A8B-A21CDA00AF96}" presName="Name5" presStyleLbl="vennNode1" presStyleIdx="5" presStyleCnt="6">
        <dgm:presLayoutVars>
          <dgm:bulletEnabled val="1"/>
        </dgm:presLayoutVars>
      </dgm:prSet>
      <dgm:spPr>
        <a:prstGeom prst="ellipse">
          <a:avLst/>
        </a:prstGeom>
      </dgm:spPr>
      <dgm:t>
        <a:bodyPr/>
        <a:lstStyle/>
        <a:p>
          <a:endParaRPr lang="en-US"/>
        </a:p>
      </dgm:t>
    </dgm:pt>
  </dgm:ptLst>
  <dgm:cxnLst>
    <dgm:cxn modelId="{573C6209-87DC-45C0-B6FC-C75E0C6E07FE}" type="presOf" srcId="{58D362F0-BA37-48A9-864F-324E7951DD07}" destId="{BEC8E9B2-9532-477F-BC05-4588F84FCA57}" srcOrd="0" destOrd="0" presId="urn:microsoft.com/office/officeart/2005/8/layout/venn3"/>
    <dgm:cxn modelId="{065C81A0-F5C7-4B52-AE50-5D3FD5A1A17C}" srcId="{58D362F0-BA37-48A9-864F-324E7951DD07}" destId="{5721DF49-6671-4577-A3A9-FCDA0582FF97}" srcOrd="1" destOrd="0" parTransId="{6620C434-EEBF-47C8-9743-69B0203F1D18}" sibTransId="{BFDD31A5-DCAA-485A-9CC7-4EBFC3BCB958}"/>
    <dgm:cxn modelId="{18758BB8-023D-40E2-9322-3CECA08C22BA}" type="presOf" srcId="{83980409-DF48-41D5-9712-DB380BC222F3}" destId="{1AAECEFD-78D5-4480-86E2-E72332E8E9AB}" srcOrd="0" destOrd="0" presId="urn:microsoft.com/office/officeart/2005/8/layout/venn3"/>
    <dgm:cxn modelId="{D1F4D53B-695D-4D50-A6EF-DBCAEB243D90}" srcId="{58D362F0-BA37-48A9-864F-324E7951DD07}" destId="{C2B21BE3-E179-48E4-8A8B-A21CDA00AF96}" srcOrd="5" destOrd="0" parTransId="{56F3D77D-B743-48C6-80F3-DC1330F8EFA3}" sibTransId="{0D2C124E-3B65-4F68-B908-6083B60BF58B}"/>
    <dgm:cxn modelId="{94AB5729-4998-4704-B62D-D50D1D54B0B3}" type="presOf" srcId="{5721DF49-6671-4577-A3A9-FCDA0582FF97}" destId="{0DDB08F0-2A83-4FC5-982C-09AFD392154C}" srcOrd="0" destOrd="0" presId="urn:microsoft.com/office/officeart/2005/8/layout/venn3"/>
    <dgm:cxn modelId="{9E883E7D-AA1D-418F-BB63-DCFB40135556}" type="presOf" srcId="{F9600594-51C5-4A3D-ABAB-619697E44DA5}" destId="{6353CB60-4264-4888-8560-5CB3114072C0}" srcOrd="0" destOrd="0" presId="urn:microsoft.com/office/officeart/2005/8/layout/venn3"/>
    <dgm:cxn modelId="{4C46C404-68D5-4633-BB0B-976D5B72B531}" type="presOf" srcId="{8B6FEF43-F357-471C-BEF2-119B1CBC3C74}" destId="{1E1FB0F9-D244-479B-AAAD-F3757A5DFCC9}" srcOrd="0" destOrd="0" presId="urn:microsoft.com/office/officeart/2005/8/layout/venn3"/>
    <dgm:cxn modelId="{581566C5-A06E-41EB-8689-35218C13EBCD}" srcId="{58D362F0-BA37-48A9-864F-324E7951DD07}" destId="{F9600594-51C5-4A3D-ABAB-619697E44DA5}" srcOrd="3" destOrd="0" parTransId="{814B892C-D9F4-4D32-A2CC-DB42499CDC78}" sibTransId="{9F00DF5A-EE06-4E4E-A4CE-BA89062342D8}"/>
    <dgm:cxn modelId="{B8E21317-E19F-4820-8403-75FAE3572D93}" type="presOf" srcId="{C2B21BE3-E179-48E4-8A8B-A21CDA00AF96}" destId="{6282B803-8A96-4C5A-801B-B64546D6368A}" srcOrd="0" destOrd="0" presId="urn:microsoft.com/office/officeart/2005/8/layout/venn3"/>
    <dgm:cxn modelId="{4A51DEDE-0CF8-4976-B9E9-9CEEB09C1BC0}" type="presOf" srcId="{918465CA-9376-49D0-B34E-0451B7AA6630}" destId="{0AB18E43-3DDE-4C1B-8673-B41090CECFA7}" srcOrd="0" destOrd="0" presId="urn:microsoft.com/office/officeart/2005/8/layout/venn3"/>
    <dgm:cxn modelId="{D6163E66-D12E-42F6-902F-3E6A7DCCF95E}" srcId="{58D362F0-BA37-48A9-864F-324E7951DD07}" destId="{83980409-DF48-41D5-9712-DB380BC222F3}" srcOrd="0" destOrd="0" parTransId="{834DFF0E-E9BD-4731-A1BC-F593488DA7EA}" sibTransId="{32B63504-7046-4E0F-AD71-7133B129ABB7}"/>
    <dgm:cxn modelId="{559057BC-BA8D-44FF-A191-86C3AA1596CB}" srcId="{58D362F0-BA37-48A9-864F-324E7951DD07}" destId="{8B6FEF43-F357-471C-BEF2-119B1CBC3C74}" srcOrd="4" destOrd="0" parTransId="{AC89684A-6659-4374-B123-D03278451CE3}" sibTransId="{D826C78C-FBB5-475C-9BC6-7A5837AAF855}"/>
    <dgm:cxn modelId="{A28EFAEE-83FD-4F50-8370-E33A1B8144C8}" srcId="{58D362F0-BA37-48A9-864F-324E7951DD07}" destId="{918465CA-9376-49D0-B34E-0451B7AA6630}" srcOrd="2" destOrd="0" parTransId="{43CC20AF-97BC-4743-AAAE-BBE4AEEE846E}" sibTransId="{CFFCC6AF-0529-447F-AE00-46603B9C184D}"/>
    <dgm:cxn modelId="{D8AAFC18-1B72-4DF4-8B3E-EAF5A2155B78}" type="presParOf" srcId="{BEC8E9B2-9532-477F-BC05-4588F84FCA57}" destId="{1AAECEFD-78D5-4480-86E2-E72332E8E9AB}" srcOrd="0" destOrd="0" presId="urn:microsoft.com/office/officeart/2005/8/layout/venn3"/>
    <dgm:cxn modelId="{F8F44BA0-C296-498E-A3C8-6F873AF5F998}" type="presParOf" srcId="{BEC8E9B2-9532-477F-BC05-4588F84FCA57}" destId="{66FEF805-0D75-4B7A-B44F-AD4506B11CD0}" srcOrd="1" destOrd="0" presId="urn:microsoft.com/office/officeart/2005/8/layout/venn3"/>
    <dgm:cxn modelId="{BD8CF7E5-AF3D-402C-8468-4724CAE65AF4}" type="presParOf" srcId="{BEC8E9B2-9532-477F-BC05-4588F84FCA57}" destId="{0DDB08F0-2A83-4FC5-982C-09AFD392154C}" srcOrd="2" destOrd="0" presId="urn:microsoft.com/office/officeart/2005/8/layout/venn3"/>
    <dgm:cxn modelId="{EFAC54C5-7E6F-4A2F-AD5E-B4B0DD502DB7}" type="presParOf" srcId="{BEC8E9B2-9532-477F-BC05-4588F84FCA57}" destId="{A8CA053F-8D95-419D-9AF1-1455BB76871E}" srcOrd="3" destOrd="0" presId="urn:microsoft.com/office/officeart/2005/8/layout/venn3"/>
    <dgm:cxn modelId="{B554D428-6226-4EC7-AF4A-7C6FAA6D1620}" type="presParOf" srcId="{BEC8E9B2-9532-477F-BC05-4588F84FCA57}" destId="{0AB18E43-3DDE-4C1B-8673-B41090CECFA7}" srcOrd="4" destOrd="0" presId="urn:microsoft.com/office/officeart/2005/8/layout/venn3"/>
    <dgm:cxn modelId="{AA989A05-5BF4-43D4-9922-46A4B8822B37}" type="presParOf" srcId="{BEC8E9B2-9532-477F-BC05-4588F84FCA57}" destId="{82F8514A-C72D-4571-99CA-BF8A71606AFD}" srcOrd="5" destOrd="0" presId="urn:microsoft.com/office/officeart/2005/8/layout/venn3"/>
    <dgm:cxn modelId="{E3ABCADA-30BE-4679-971F-92FCCAA6215E}" type="presParOf" srcId="{BEC8E9B2-9532-477F-BC05-4588F84FCA57}" destId="{6353CB60-4264-4888-8560-5CB3114072C0}" srcOrd="6" destOrd="0" presId="urn:microsoft.com/office/officeart/2005/8/layout/venn3"/>
    <dgm:cxn modelId="{A600D8D4-59CA-4C11-A2A4-DC337873F2E6}" type="presParOf" srcId="{BEC8E9B2-9532-477F-BC05-4588F84FCA57}" destId="{04D5798E-2A1C-4122-91F3-37A535D2A454}" srcOrd="7" destOrd="0" presId="urn:microsoft.com/office/officeart/2005/8/layout/venn3"/>
    <dgm:cxn modelId="{71F12931-C175-4D61-A6C5-2803AC30C531}" type="presParOf" srcId="{BEC8E9B2-9532-477F-BC05-4588F84FCA57}" destId="{1E1FB0F9-D244-479B-AAAD-F3757A5DFCC9}" srcOrd="8" destOrd="0" presId="urn:microsoft.com/office/officeart/2005/8/layout/venn3"/>
    <dgm:cxn modelId="{2C51CCE4-6F72-46A1-B14B-78E421BB5E57}" type="presParOf" srcId="{BEC8E9B2-9532-477F-BC05-4588F84FCA57}" destId="{FA523C12-9B69-4E75-A3F2-567F49B63ED8}" srcOrd="9" destOrd="0" presId="urn:microsoft.com/office/officeart/2005/8/layout/venn3"/>
    <dgm:cxn modelId="{B4336F0A-A65A-471A-81B1-4B44207DB7E2}" type="presParOf" srcId="{BEC8E9B2-9532-477F-BC05-4588F84FCA57}" destId="{6282B803-8A96-4C5A-801B-B64546D6368A}" srcOrd="10" destOrd="0" presId="urn:microsoft.com/office/officeart/2005/8/layout/venn3"/>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F3C57DF-CF9E-4C66-87BD-64E5F9E4A07C}" type="doc">
      <dgm:prSet loTypeId="urn:microsoft.com/office/officeart/2005/8/layout/default#1" loCatId="list" qsTypeId="urn:microsoft.com/office/officeart/2005/8/quickstyle/simple1" qsCatId="simple" csTypeId="urn:microsoft.com/office/officeart/2005/8/colors/accent1_2" csCatId="accent1" phldr="1"/>
      <dgm:spPr/>
      <dgm:t>
        <a:bodyPr/>
        <a:lstStyle/>
        <a:p>
          <a:endParaRPr lang="pl-PL"/>
        </a:p>
      </dgm:t>
    </dgm:pt>
    <dgm:pt modelId="{6A1C922B-FA61-4404-B9A1-0FB1CDE703B5}">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zdrowie</a:t>
          </a:r>
        </a:p>
      </dgm:t>
    </dgm:pt>
    <dgm:pt modelId="{BC0DB287-2650-48D5-9CF0-26B54C8C14F7}" type="parTrans" cxnId="{67B939CD-D476-46DD-B6DB-EF083429F40A}">
      <dgm:prSet/>
      <dgm:spPr/>
      <dgm:t>
        <a:bodyPr/>
        <a:lstStyle/>
        <a:p>
          <a:endParaRPr lang="pl-PL" sz="900">
            <a:latin typeface="Corbel" panose="020B0503020204020204" pitchFamily="34" charset="0"/>
            <a:ea typeface="Lato" pitchFamily="34" charset="0"/>
            <a:cs typeface="Lato" pitchFamily="34" charset="0"/>
          </a:endParaRPr>
        </a:p>
      </dgm:t>
    </dgm:pt>
    <dgm:pt modelId="{D3890551-5477-454B-B21F-30D14A38BD39}" type="sibTrans" cxnId="{67B939CD-D476-46DD-B6DB-EF083429F40A}">
      <dgm:prSet/>
      <dgm:spPr/>
      <dgm:t>
        <a:bodyPr/>
        <a:lstStyle/>
        <a:p>
          <a:endParaRPr lang="pl-PL" sz="900">
            <a:latin typeface="Corbel" panose="020B0503020204020204" pitchFamily="34" charset="0"/>
            <a:ea typeface="Lato" pitchFamily="34" charset="0"/>
            <a:cs typeface="Lato" pitchFamily="34" charset="0"/>
          </a:endParaRPr>
        </a:p>
      </dgm:t>
    </dgm:pt>
    <dgm:pt modelId="{E25F7F91-3B59-4650-8EA3-79776CB828F4}">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rodzina</a:t>
          </a:r>
        </a:p>
      </dgm:t>
    </dgm:pt>
    <dgm:pt modelId="{A9A509C5-45CE-4C5A-B97A-04804424BA79}" type="parTrans" cxnId="{FF1287E5-B9C1-466E-8340-734DE7119D27}">
      <dgm:prSet/>
      <dgm:spPr/>
      <dgm:t>
        <a:bodyPr/>
        <a:lstStyle/>
        <a:p>
          <a:endParaRPr lang="pl-PL">
            <a:latin typeface="Corbel" panose="020B0503020204020204" pitchFamily="34" charset="0"/>
          </a:endParaRPr>
        </a:p>
      </dgm:t>
    </dgm:pt>
    <dgm:pt modelId="{CBD1DCD9-76E9-4ACD-AFE9-94B857A35BE9}" type="sibTrans" cxnId="{FF1287E5-B9C1-466E-8340-734DE7119D27}">
      <dgm:prSet/>
      <dgm:spPr/>
      <dgm:t>
        <a:bodyPr/>
        <a:lstStyle/>
        <a:p>
          <a:endParaRPr lang="pl-PL">
            <a:latin typeface="Corbel" panose="020B0503020204020204" pitchFamily="34" charset="0"/>
          </a:endParaRPr>
        </a:p>
      </dgm:t>
    </dgm:pt>
    <dgm:pt modelId="{11471EFD-2D3E-4E1D-B815-01956D27BD2A}">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pieniądze</a:t>
          </a:r>
        </a:p>
      </dgm:t>
    </dgm:pt>
    <dgm:pt modelId="{9C18DD5F-74DC-4653-A446-44BFAB76DBF9}" type="parTrans" cxnId="{3A14A58C-4DEB-4F2C-8F77-CFEA3112F8A1}">
      <dgm:prSet/>
      <dgm:spPr/>
      <dgm:t>
        <a:bodyPr/>
        <a:lstStyle/>
        <a:p>
          <a:endParaRPr lang="pl-PL">
            <a:latin typeface="Corbel" panose="020B0503020204020204" pitchFamily="34" charset="0"/>
          </a:endParaRPr>
        </a:p>
      </dgm:t>
    </dgm:pt>
    <dgm:pt modelId="{8DF6387A-BAE5-4FB5-9A23-D163178947BD}" type="sibTrans" cxnId="{3A14A58C-4DEB-4F2C-8F77-CFEA3112F8A1}">
      <dgm:prSet/>
      <dgm:spPr/>
      <dgm:t>
        <a:bodyPr/>
        <a:lstStyle/>
        <a:p>
          <a:endParaRPr lang="pl-PL">
            <a:latin typeface="Corbel" panose="020B0503020204020204" pitchFamily="34" charset="0"/>
          </a:endParaRPr>
        </a:p>
      </dgm:t>
    </dgm:pt>
    <dgm:pt modelId="{1354B5FC-7EBA-4626-8B22-FEBD7090B39E}">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praca</a:t>
          </a:r>
        </a:p>
      </dgm:t>
    </dgm:pt>
    <dgm:pt modelId="{7848B94E-4810-4A7A-BF0F-BEA31D925536}" type="parTrans" cxnId="{D52478F0-DD81-4672-9CE0-937AFFE0C0A1}">
      <dgm:prSet/>
      <dgm:spPr/>
      <dgm:t>
        <a:bodyPr/>
        <a:lstStyle/>
        <a:p>
          <a:endParaRPr lang="pl-PL">
            <a:latin typeface="Corbel" panose="020B0503020204020204" pitchFamily="34" charset="0"/>
          </a:endParaRPr>
        </a:p>
      </dgm:t>
    </dgm:pt>
    <dgm:pt modelId="{1143D3B2-FA9B-4308-981D-6EEE61B60A87}" type="sibTrans" cxnId="{D52478F0-DD81-4672-9CE0-937AFFE0C0A1}">
      <dgm:prSet/>
      <dgm:spPr/>
      <dgm:t>
        <a:bodyPr/>
        <a:lstStyle/>
        <a:p>
          <a:endParaRPr lang="pl-PL">
            <a:latin typeface="Corbel" panose="020B0503020204020204" pitchFamily="34" charset="0"/>
          </a:endParaRPr>
        </a:p>
      </dgm:t>
    </dgm:pt>
    <dgm:pt modelId="{4A62E5A2-1230-459C-B3F9-7452A790039C}">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stabilizacja</a:t>
          </a:r>
        </a:p>
      </dgm:t>
    </dgm:pt>
    <dgm:pt modelId="{0188B2DA-7346-4154-8062-EE120A9877AC}" type="parTrans" cxnId="{3F21E8CE-0D81-4607-BB10-364A1C3CC3C7}">
      <dgm:prSet/>
      <dgm:spPr/>
      <dgm:t>
        <a:bodyPr/>
        <a:lstStyle/>
        <a:p>
          <a:endParaRPr lang="pl-PL">
            <a:latin typeface="Corbel" panose="020B0503020204020204" pitchFamily="34" charset="0"/>
          </a:endParaRPr>
        </a:p>
      </dgm:t>
    </dgm:pt>
    <dgm:pt modelId="{D91EB773-D9BA-4C3D-B500-0BAB76997570}" type="sibTrans" cxnId="{3F21E8CE-0D81-4607-BB10-364A1C3CC3C7}">
      <dgm:prSet/>
      <dgm:spPr/>
      <dgm:t>
        <a:bodyPr/>
        <a:lstStyle/>
        <a:p>
          <a:endParaRPr lang="pl-PL">
            <a:latin typeface="Corbel" panose="020B0503020204020204" pitchFamily="34" charset="0"/>
          </a:endParaRPr>
        </a:p>
      </dgm:t>
    </dgm:pt>
    <dgm:pt modelId="{4CBBAD36-7341-4009-9DB4-3EF9FDDA9107}">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spokój ducha</a:t>
          </a:r>
        </a:p>
      </dgm:t>
    </dgm:pt>
    <dgm:pt modelId="{12882492-FF95-471D-8597-C5189CC42202}" type="parTrans" cxnId="{84DB52D6-09D0-4B29-A2A7-7A92D8EF4998}">
      <dgm:prSet/>
      <dgm:spPr/>
      <dgm:t>
        <a:bodyPr/>
        <a:lstStyle/>
        <a:p>
          <a:endParaRPr lang="pl-PL">
            <a:latin typeface="Corbel" panose="020B0503020204020204" pitchFamily="34" charset="0"/>
          </a:endParaRPr>
        </a:p>
      </dgm:t>
    </dgm:pt>
    <dgm:pt modelId="{B3B9A85C-9E29-4C9F-BAAE-966E6BEF625B}" type="sibTrans" cxnId="{84DB52D6-09D0-4B29-A2A7-7A92D8EF4998}">
      <dgm:prSet/>
      <dgm:spPr/>
      <dgm:t>
        <a:bodyPr/>
        <a:lstStyle/>
        <a:p>
          <a:endParaRPr lang="pl-PL">
            <a:latin typeface="Corbel" panose="020B0503020204020204" pitchFamily="34" charset="0"/>
          </a:endParaRPr>
        </a:p>
      </dgm:t>
    </dgm:pt>
    <dgm:pt modelId="{9506B96B-D7F5-4C89-AA72-B0BC3A66B0D1}" type="pres">
      <dgm:prSet presAssocID="{CF3C57DF-CF9E-4C66-87BD-64E5F9E4A07C}" presName="diagram" presStyleCnt="0">
        <dgm:presLayoutVars>
          <dgm:dir/>
          <dgm:resizeHandles val="exact"/>
        </dgm:presLayoutVars>
      </dgm:prSet>
      <dgm:spPr/>
      <dgm:t>
        <a:bodyPr/>
        <a:lstStyle/>
        <a:p>
          <a:endParaRPr lang="pl-PL"/>
        </a:p>
      </dgm:t>
    </dgm:pt>
    <dgm:pt modelId="{255B2703-3E1A-4A23-84A0-37BC2E79F361}" type="pres">
      <dgm:prSet presAssocID="{6A1C922B-FA61-4404-B9A1-0FB1CDE703B5}" presName="node" presStyleLbl="node1" presStyleIdx="0" presStyleCnt="6">
        <dgm:presLayoutVars>
          <dgm:bulletEnabled val="1"/>
        </dgm:presLayoutVars>
      </dgm:prSet>
      <dgm:spPr/>
      <dgm:t>
        <a:bodyPr/>
        <a:lstStyle/>
        <a:p>
          <a:endParaRPr lang="pl-PL"/>
        </a:p>
      </dgm:t>
    </dgm:pt>
    <dgm:pt modelId="{B2D44306-924C-4A23-953F-AAC1905872E4}" type="pres">
      <dgm:prSet presAssocID="{D3890551-5477-454B-B21F-30D14A38BD39}" presName="sibTrans" presStyleCnt="0"/>
      <dgm:spPr/>
    </dgm:pt>
    <dgm:pt modelId="{56325EF1-0A6E-4272-928C-7307925F7F4D}" type="pres">
      <dgm:prSet presAssocID="{E25F7F91-3B59-4650-8EA3-79776CB828F4}" presName="node" presStyleLbl="node1" presStyleIdx="1" presStyleCnt="6">
        <dgm:presLayoutVars>
          <dgm:bulletEnabled val="1"/>
        </dgm:presLayoutVars>
      </dgm:prSet>
      <dgm:spPr/>
      <dgm:t>
        <a:bodyPr/>
        <a:lstStyle/>
        <a:p>
          <a:endParaRPr lang="pl-PL"/>
        </a:p>
      </dgm:t>
    </dgm:pt>
    <dgm:pt modelId="{FFDD4D64-5C45-4E3D-9CE9-CFB50DF523D9}" type="pres">
      <dgm:prSet presAssocID="{CBD1DCD9-76E9-4ACD-AFE9-94B857A35BE9}" presName="sibTrans" presStyleCnt="0"/>
      <dgm:spPr/>
    </dgm:pt>
    <dgm:pt modelId="{DF3C66C1-D5BE-4A10-BF02-AE4C05C377C9}" type="pres">
      <dgm:prSet presAssocID="{11471EFD-2D3E-4E1D-B815-01956D27BD2A}" presName="node" presStyleLbl="node1" presStyleIdx="2" presStyleCnt="6">
        <dgm:presLayoutVars>
          <dgm:bulletEnabled val="1"/>
        </dgm:presLayoutVars>
      </dgm:prSet>
      <dgm:spPr/>
      <dgm:t>
        <a:bodyPr/>
        <a:lstStyle/>
        <a:p>
          <a:endParaRPr lang="pl-PL"/>
        </a:p>
      </dgm:t>
    </dgm:pt>
    <dgm:pt modelId="{7243AA67-34FC-4EE3-AC7D-425FF9DF336B}" type="pres">
      <dgm:prSet presAssocID="{8DF6387A-BAE5-4FB5-9A23-D163178947BD}" presName="sibTrans" presStyleCnt="0"/>
      <dgm:spPr/>
    </dgm:pt>
    <dgm:pt modelId="{56D54928-1980-4D95-BF51-E7042AC36A60}" type="pres">
      <dgm:prSet presAssocID="{1354B5FC-7EBA-4626-8B22-FEBD7090B39E}" presName="node" presStyleLbl="node1" presStyleIdx="3" presStyleCnt="6">
        <dgm:presLayoutVars>
          <dgm:bulletEnabled val="1"/>
        </dgm:presLayoutVars>
      </dgm:prSet>
      <dgm:spPr/>
      <dgm:t>
        <a:bodyPr/>
        <a:lstStyle/>
        <a:p>
          <a:endParaRPr lang="pl-PL"/>
        </a:p>
      </dgm:t>
    </dgm:pt>
    <dgm:pt modelId="{D2763A5B-1A76-40D5-8E65-5B379A554464}" type="pres">
      <dgm:prSet presAssocID="{1143D3B2-FA9B-4308-981D-6EEE61B60A87}" presName="sibTrans" presStyleCnt="0"/>
      <dgm:spPr/>
    </dgm:pt>
    <dgm:pt modelId="{3D9D6B34-A096-4F5C-8170-5C1AB8AB7A08}" type="pres">
      <dgm:prSet presAssocID="{4A62E5A2-1230-459C-B3F9-7452A790039C}" presName="node" presStyleLbl="node1" presStyleIdx="4" presStyleCnt="6">
        <dgm:presLayoutVars>
          <dgm:bulletEnabled val="1"/>
        </dgm:presLayoutVars>
      </dgm:prSet>
      <dgm:spPr/>
      <dgm:t>
        <a:bodyPr/>
        <a:lstStyle/>
        <a:p>
          <a:endParaRPr lang="pl-PL"/>
        </a:p>
      </dgm:t>
    </dgm:pt>
    <dgm:pt modelId="{8A645504-5C7D-4068-B4A4-0F5D49B87D79}" type="pres">
      <dgm:prSet presAssocID="{D91EB773-D9BA-4C3D-B500-0BAB76997570}" presName="sibTrans" presStyleCnt="0"/>
      <dgm:spPr/>
    </dgm:pt>
    <dgm:pt modelId="{60B2A5E6-0B95-43F3-9EE7-8BE27BF621FC}" type="pres">
      <dgm:prSet presAssocID="{4CBBAD36-7341-4009-9DB4-3EF9FDDA9107}" presName="node" presStyleLbl="node1" presStyleIdx="5" presStyleCnt="6">
        <dgm:presLayoutVars>
          <dgm:bulletEnabled val="1"/>
        </dgm:presLayoutVars>
      </dgm:prSet>
      <dgm:spPr/>
      <dgm:t>
        <a:bodyPr/>
        <a:lstStyle/>
        <a:p>
          <a:endParaRPr lang="pl-PL"/>
        </a:p>
      </dgm:t>
    </dgm:pt>
  </dgm:ptLst>
  <dgm:cxnLst>
    <dgm:cxn modelId="{A67047FD-89AD-409E-A5AA-76B77A0B8D06}" type="presOf" srcId="{4A62E5A2-1230-459C-B3F9-7452A790039C}" destId="{3D9D6B34-A096-4F5C-8170-5C1AB8AB7A08}" srcOrd="0" destOrd="0" presId="urn:microsoft.com/office/officeart/2005/8/layout/default#1"/>
    <dgm:cxn modelId="{67B939CD-D476-46DD-B6DB-EF083429F40A}" srcId="{CF3C57DF-CF9E-4C66-87BD-64E5F9E4A07C}" destId="{6A1C922B-FA61-4404-B9A1-0FB1CDE703B5}" srcOrd="0" destOrd="0" parTransId="{BC0DB287-2650-48D5-9CF0-26B54C8C14F7}" sibTransId="{D3890551-5477-454B-B21F-30D14A38BD39}"/>
    <dgm:cxn modelId="{FF1287E5-B9C1-466E-8340-734DE7119D27}" srcId="{CF3C57DF-CF9E-4C66-87BD-64E5F9E4A07C}" destId="{E25F7F91-3B59-4650-8EA3-79776CB828F4}" srcOrd="1" destOrd="0" parTransId="{A9A509C5-45CE-4C5A-B97A-04804424BA79}" sibTransId="{CBD1DCD9-76E9-4ACD-AFE9-94B857A35BE9}"/>
    <dgm:cxn modelId="{3F21E8CE-0D81-4607-BB10-364A1C3CC3C7}" srcId="{CF3C57DF-CF9E-4C66-87BD-64E5F9E4A07C}" destId="{4A62E5A2-1230-459C-B3F9-7452A790039C}" srcOrd="4" destOrd="0" parTransId="{0188B2DA-7346-4154-8062-EE120A9877AC}" sibTransId="{D91EB773-D9BA-4C3D-B500-0BAB76997570}"/>
    <dgm:cxn modelId="{EA68CC49-B6EB-43A3-814F-DBF632CFB1E2}" type="presOf" srcId="{11471EFD-2D3E-4E1D-B815-01956D27BD2A}" destId="{DF3C66C1-D5BE-4A10-BF02-AE4C05C377C9}" srcOrd="0" destOrd="0" presId="urn:microsoft.com/office/officeart/2005/8/layout/default#1"/>
    <dgm:cxn modelId="{5E36944B-0218-4AC5-8FB3-F80AD50FC19A}" type="presOf" srcId="{6A1C922B-FA61-4404-B9A1-0FB1CDE703B5}" destId="{255B2703-3E1A-4A23-84A0-37BC2E79F361}" srcOrd="0" destOrd="0" presId="urn:microsoft.com/office/officeart/2005/8/layout/default#1"/>
    <dgm:cxn modelId="{ED029B6E-577A-4CFF-A8B0-18E90FAD7C4C}" type="presOf" srcId="{E25F7F91-3B59-4650-8EA3-79776CB828F4}" destId="{56325EF1-0A6E-4272-928C-7307925F7F4D}" srcOrd="0" destOrd="0" presId="urn:microsoft.com/office/officeart/2005/8/layout/default#1"/>
    <dgm:cxn modelId="{0D0031B7-1B3C-4B48-A9A4-0B4F8F684F6E}" type="presOf" srcId="{1354B5FC-7EBA-4626-8B22-FEBD7090B39E}" destId="{56D54928-1980-4D95-BF51-E7042AC36A60}" srcOrd="0" destOrd="0" presId="urn:microsoft.com/office/officeart/2005/8/layout/default#1"/>
    <dgm:cxn modelId="{4C7BA72D-02FE-4ED0-B477-C26335DAA969}" type="presOf" srcId="{CF3C57DF-CF9E-4C66-87BD-64E5F9E4A07C}" destId="{9506B96B-D7F5-4C89-AA72-B0BC3A66B0D1}" srcOrd="0" destOrd="0" presId="urn:microsoft.com/office/officeart/2005/8/layout/default#1"/>
    <dgm:cxn modelId="{882BC07A-590F-459E-8653-74B2380B4F81}" type="presOf" srcId="{4CBBAD36-7341-4009-9DB4-3EF9FDDA9107}" destId="{60B2A5E6-0B95-43F3-9EE7-8BE27BF621FC}" srcOrd="0" destOrd="0" presId="urn:microsoft.com/office/officeart/2005/8/layout/default#1"/>
    <dgm:cxn modelId="{3A14A58C-4DEB-4F2C-8F77-CFEA3112F8A1}" srcId="{CF3C57DF-CF9E-4C66-87BD-64E5F9E4A07C}" destId="{11471EFD-2D3E-4E1D-B815-01956D27BD2A}" srcOrd="2" destOrd="0" parTransId="{9C18DD5F-74DC-4653-A446-44BFAB76DBF9}" sibTransId="{8DF6387A-BAE5-4FB5-9A23-D163178947BD}"/>
    <dgm:cxn modelId="{D52478F0-DD81-4672-9CE0-937AFFE0C0A1}" srcId="{CF3C57DF-CF9E-4C66-87BD-64E5F9E4A07C}" destId="{1354B5FC-7EBA-4626-8B22-FEBD7090B39E}" srcOrd="3" destOrd="0" parTransId="{7848B94E-4810-4A7A-BF0F-BEA31D925536}" sibTransId="{1143D3B2-FA9B-4308-981D-6EEE61B60A87}"/>
    <dgm:cxn modelId="{84DB52D6-09D0-4B29-A2A7-7A92D8EF4998}" srcId="{CF3C57DF-CF9E-4C66-87BD-64E5F9E4A07C}" destId="{4CBBAD36-7341-4009-9DB4-3EF9FDDA9107}" srcOrd="5" destOrd="0" parTransId="{12882492-FF95-471D-8597-C5189CC42202}" sibTransId="{B3B9A85C-9E29-4C9F-BAAE-966E6BEF625B}"/>
    <dgm:cxn modelId="{ACECA0F2-47BA-498E-8F86-A9F8BBD203B8}" type="presParOf" srcId="{9506B96B-D7F5-4C89-AA72-B0BC3A66B0D1}" destId="{255B2703-3E1A-4A23-84A0-37BC2E79F361}" srcOrd="0" destOrd="0" presId="urn:microsoft.com/office/officeart/2005/8/layout/default#1"/>
    <dgm:cxn modelId="{BCAB8067-AE17-4888-9FEF-866592BC7080}" type="presParOf" srcId="{9506B96B-D7F5-4C89-AA72-B0BC3A66B0D1}" destId="{B2D44306-924C-4A23-953F-AAC1905872E4}" srcOrd="1" destOrd="0" presId="urn:microsoft.com/office/officeart/2005/8/layout/default#1"/>
    <dgm:cxn modelId="{5BAEA96E-D52C-4238-9E4B-05336DE756D0}" type="presParOf" srcId="{9506B96B-D7F5-4C89-AA72-B0BC3A66B0D1}" destId="{56325EF1-0A6E-4272-928C-7307925F7F4D}" srcOrd="2" destOrd="0" presId="urn:microsoft.com/office/officeart/2005/8/layout/default#1"/>
    <dgm:cxn modelId="{D9E05BA8-B12F-45D7-AA7B-D3EBC1FD459A}" type="presParOf" srcId="{9506B96B-D7F5-4C89-AA72-B0BC3A66B0D1}" destId="{FFDD4D64-5C45-4E3D-9CE9-CFB50DF523D9}" srcOrd="3" destOrd="0" presId="urn:microsoft.com/office/officeart/2005/8/layout/default#1"/>
    <dgm:cxn modelId="{E9E52A38-54B4-45F0-9908-D9AD2FE79207}" type="presParOf" srcId="{9506B96B-D7F5-4C89-AA72-B0BC3A66B0D1}" destId="{DF3C66C1-D5BE-4A10-BF02-AE4C05C377C9}" srcOrd="4" destOrd="0" presId="urn:microsoft.com/office/officeart/2005/8/layout/default#1"/>
    <dgm:cxn modelId="{0EBA21AC-76B1-4232-92FF-4BD8C9163096}" type="presParOf" srcId="{9506B96B-D7F5-4C89-AA72-B0BC3A66B0D1}" destId="{7243AA67-34FC-4EE3-AC7D-425FF9DF336B}" srcOrd="5" destOrd="0" presId="urn:microsoft.com/office/officeart/2005/8/layout/default#1"/>
    <dgm:cxn modelId="{1A3C8F76-5E39-4417-9E5D-D8B24E82443A}" type="presParOf" srcId="{9506B96B-D7F5-4C89-AA72-B0BC3A66B0D1}" destId="{56D54928-1980-4D95-BF51-E7042AC36A60}" srcOrd="6" destOrd="0" presId="urn:microsoft.com/office/officeart/2005/8/layout/default#1"/>
    <dgm:cxn modelId="{A4AD8519-ECDF-4109-9DAD-4C0AA66750B6}" type="presParOf" srcId="{9506B96B-D7F5-4C89-AA72-B0BC3A66B0D1}" destId="{D2763A5B-1A76-40D5-8E65-5B379A554464}" srcOrd="7" destOrd="0" presId="urn:microsoft.com/office/officeart/2005/8/layout/default#1"/>
    <dgm:cxn modelId="{414D0CE9-2E66-4AE6-9035-F73A5DC50489}" type="presParOf" srcId="{9506B96B-D7F5-4C89-AA72-B0BC3A66B0D1}" destId="{3D9D6B34-A096-4F5C-8170-5C1AB8AB7A08}" srcOrd="8" destOrd="0" presId="urn:microsoft.com/office/officeart/2005/8/layout/default#1"/>
    <dgm:cxn modelId="{8B3EDAD8-0110-47B4-9AC1-19F322DF7A83}" type="presParOf" srcId="{9506B96B-D7F5-4C89-AA72-B0BC3A66B0D1}" destId="{8A645504-5C7D-4068-B4A4-0F5D49B87D79}" srcOrd="9" destOrd="0" presId="urn:microsoft.com/office/officeart/2005/8/layout/default#1"/>
    <dgm:cxn modelId="{0D67DCE2-5B9D-47E2-90B2-13E58341472E}" type="presParOf" srcId="{9506B96B-D7F5-4C89-AA72-B0BC3A66B0D1}" destId="{60B2A5E6-0B95-43F3-9EE7-8BE27BF621FC}" srcOrd="10" destOrd="0" presId="urn:microsoft.com/office/officeart/2005/8/layout/defaul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F3C57DF-CF9E-4C66-87BD-64E5F9E4A07C}" type="doc">
      <dgm:prSet loTypeId="urn:microsoft.com/office/officeart/2005/8/layout/default#1" loCatId="list" qsTypeId="urn:microsoft.com/office/officeart/2005/8/quickstyle/simple1" qsCatId="simple" csTypeId="urn:microsoft.com/office/officeart/2005/8/colors/accent1_2" csCatId="accent1" phldr="1"/>
      <dgm:spPr/>
      <dgm:t>
        <a:bodyPr/>
        <a:lstStyle/>
        <a:p>
          <a:endParaRPr lang="pl-PL"/>
        </a:p>
      </dgm:t>
    </dgm:pt>
    <dgm:pt modelId="{6A1C922B-FA61-4404-B9A1-0FB1CDE703B5}">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wyjazdy integracyjne</a:t>
          </a:r>
        </a:p>
      </dgm:t>
    </dgm:pt>
    <dgm:pt modelId="{BC0DB287-2650-48D5-9CF0-26B54C8C14F7}" type="parTrans" cxnId="{67B939CD-D476-46DD-B6DB-EF083429F40A}">
      <dgm:prSet/>
      <dgm:spPr/>
      <dgm:t>
        <a:bodyPr/>
        <a:lstStyle/>
        <a:p>
          <a:endParaRPr lang="pl-PL" sz="900">
            <a:latin typeface="Corbel" panose="020B0503020204020204" pitchFamily="34" charset="0"/>
            <a:ea typeface="Lato" pitchFamily="34" charset="0"/>
            <a:cs typeface="Lato" pitchFamily="34" charset="0"/>
          </a:endParaRPr>
        </a:p>
      </dgm:t>
    </dgm:pt>
    <dgm:pt modelId="{D3890551-5477-454B-B21F-30D14A38BD39}" type="sibTrans" cxnId="{67B939CD-D476-46DD-B6DB-EF083429F40A}">
      <dgm:prSet/>
      <dgm:spPr/>
      <dgm:t>
        <a:bodyPr/>
        <a:lstStyle/>
        <a:p>
          <a:endParaRPr lang="pl-PL" sz="900">
            <a:latin typeface="Corbel" panose="020B0503020204020204" pitchFamily="34" charset="0"/>
            <a:ea typeface="Lato" pitchFamily="34" charset="0"/>
            <a:cs typeface="Lato" pitchFamily="34" charset="0"/>
          </a:endParaRPr>
        </a:p>
      </dgm:t>
    </dgm:pt>
    <dgm:pt modelId="{E25F7F91-3B59-4650-8EA3-79776CB828F4}">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praca za granicą</a:t>
          </a:r>
        </a:p>
      </dgm:t>
    </dgm:pt>
    <dgm:pt modelId="{A9A509C5-45CE-4C5A-B97A-04804424BA79}" type="parTrans" cxnId="{FF1287E5-B9C1-466E-8340-734DE7119D27}">
      <dgm:prSet/>
      <dgm:spPr/>
      <dgm:t>
        <a:bodyPr/>
        <a:lstStyle/>
        <a:p>
          <a:endParaRPr lang="pl-PL">
            <a:latin typeface="Corbel" panose="020B0503020204020204" pitchFamily="34" charset="0"/>
          </a:endParaRPr>
        </a:p>
      </dgm:t>
    </dgm:pt>
    <dgm:pt modelId="{CBD1DCD9-76E9-4ACD-AFE9-94B857A35BE9}" type="sibTrans" cxnId="{FF1287E5-B9C1-466E-8340-734DE7119D27}">
      <dgm:prSet/>
      <dgm:spPr/>
      <dgm:t>
        <a:bodyPr/>
        <a:lstStyle/>
        <a:p>
          <a:endParaRPr lang="pl-PL">
            <a:latin typeface="Corbel" panose="020B0503020204020204" pitchFamily="34" charset="0"/>
          </a:endParaRPr>
        </a:p>
      </dgm:t>
    </dgm:pt>
    <dgm:pt modelId="{11471EFD-2D3E-4E1D-B815-01956D27BD2A}">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sanatoria</a:t>
          </a:r>
        </a:p>
      </dgm:t>
    </dgm:pt>
    <dgm:pt modelId="{9C18DD5F-74DC-4653-A446-44BFAB76DBF9}" type="parTrans" cxnId="{3A14A58C-4DEB-4F2C-8F77-CFEA3112F8A1}">
      <dgm:prSet/>
      <dgm:spPr/>
      <dgm:t>
        <a:bodyPr/>
        <a:lstStyle/>
        <a:p>
          <a:endParaRPr lang="pl-PL">
            <a:latin typeface="Corbel" panose="020B0503020204020204" pitchFamily="34" charset="0"/>
          </a:endParaRPr>
        </a:p>
      </dgm:t>
    </dgm:pt>
    <dgm:pt modelId="{8DF6387A-BAE5-4FB5-9A23-D163178947BD}" type="sibTrans" cxnId="{3A14A58C-4DEB-4F2C-8F77-CFEA3112F8A1}">
      <dgm:prSet/>
      <dgm:spPr/>
      <dgm:t>
        <a:bodyPr/>
        <a:lstStyle/>
        <a:p>
          <a:endParaRPr lang="pl-PL">
            <a:latin typeface="Corbel" panose="020B0503020204020204" pitchFamily="34" charset="0"/>
          </a:endParaRPr>
        </a:p>
      </dgm:t>
    </dgm:pt>
    <dgm:pt modelId="{1354B5FC-7EBA-4626-8B22-FEBD7090B39E}">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delegacje</a:t>
          </a:r>
        </a:p>
      </dgm:t>
    </dgm:pt>
    <dgm:pt modelId="{7848B94E-4810-4A7A-BF0F-BEA31D925536}" type="parTrans" cxnId="{D52478F0-DD81-4672-9CE0-937AFFE0C0A1}">
      <dgm:prSet/>
      <dgm:spPr/>
      <dgm:t>
        <a:bodyPr/>
        <a:lstStyle/>
        <a:p>
          <a:endParaRPr lang="pl-PL">
            <a:latin typeface="Corbel" panose="020B0503020204020204" pitchFamily="34" charset="0"/>
          </a:endParaRPr>
        </a:p>
      </dgm:t>
    </dgm:pt>
    <dgm:pt modelId="{1143D3B2-FA9B-4308-981D-6EEE61B60A87}" type="sibTrans" cxnId="{D52478F0-DD81-4672-9CE0-937AFFE0C0A1}">
      <dgm:prSet/>
      <dgm:spPr/>
      <dgm:t>
        <a:bodyPr/>
        <a:lstStyle/>
        <a:p>
          <a:endParaRPr lang="pl-PL">
            <a:latin typeface="Corbel" panose="020B0503020204020204" pitchFamily="34" charset="0"/>
          </a:endParaRPr>
        </a:p>
      </dgm:t>
    </dgm:pt>
    <dgm:pt modelId="{4A62E5A2-1230-459C-B3F9-7452A790039C}">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internet</a:t>
          </a:r>
        </a:p>
      </dgm:t>
    </dgm:pt>
    <dgm:pt modelId="{0188B2DA-7346-4154-8062-EE120A9877AC}" type="parTrans" cxnId="{3F21E8CE-0D81-4607-BB10-364A1C3CC3C7}">
      <dgm:prSet/>
      <dgm:spPr/>
      <dgm:t>
        <a:bodyPr/>
        <a:lstStyle/>
        <a:p>
          <a:endParaRPr lang="pl-PL">
            <a:latin typeface="Corbel" panose="020B0503020204020204" pitchFamily="34" charset="0"/>
          </a:endParaRPr>
        </a:p>
      </dgm:t>
    </dgm:pt>
    <dgm:pt modelId="{D91EB773-D9BA-4C3D-B500-0BAB76997570}" type="sibTrans" cxnId="{3F21E8CE-0D81-4607-BB10-364A1C3CC3C7}">
      <dgm:prSet/>
      <dgm:spPr/>
      <dgm:t>
        <a:bodyPr/>
        <a:lstStyle/>
        <a:p>
          <a:endParaRPr lang="pl-PL">
            <a:latin typeface="Corbel" panose="020B0503020204020204" pitchFamily="34" charset="0"/>
          </a:endParaRPr>
        </a:p>
      </dgm:t>
    </dgm:pt>
    <dgm:pt modelId="{9506B96B-D7F5-4C89-AA72-B0BC3A66B0D1}" type="pres">
      <dgm:prSet presAssocID="{CF3C57DF-CF9E-4C66-87BD-64E5F9E4A07C}" presName="diagram" presStyleCnt="0">
        <dgm:presLayoutVars>
          <dgm:dir/>
          <dgm:resizeHandles val="exact"/>
        </dgm:presLayoutVars>
      </dgm:prSet>
      <dgm:spPr/>
      <dgm:t>
        <a:bodyPr/>
        <a:lstStyle/>
        <a:p>
          <a:endParaRPr lang="pl-PL"/>
        </a:p>
      </dgm:t>
    </dgm:pt>
    <dgm:pt modelId="{255B2703-3E1A-4A23-84A0-37BC2E79F361}" type="pres">
      <dgm:prSet presAssocID="{6A1C922B-FA61-4404-B9A1-0FB1CDE703B5}" presName="node" presStyleLbl="node1" presStyleIdx="0" presStyleCnt="5">
        <dgm:presLayoutVars>
          <dgm:bulletEnabled val="1"/>
        </dgm:presLayoutVars>
      </dgm:prSet>
      <dgm:spPr/>
      <dgm:t>
        <a:bodyPr/>
        <a:lstStyle/>
        <a:p>
          <a:endParaRPr lang="pl-PL"/>
        </a:p>
      </dgm:t>
    </dgm:pt>
    <dgm:pt modelId="{B2D44306-924C-4A23-953F-AAC1905872E4}" type="pres">
      <dgm:prSet presAssocID="{D3890551-5477-454B-B21F-30D14A38BD39}" presName="sibTrans" presStyleCnt="0"/>
      <dgm:spPr/>
    </dgm:pt>
    <dgm:pt modelId="{56325EF1-0A6E-4272-928C-7307925F7F4D}" type="pres">
      <dgm:prSet presAssocID="{E25F7F91-3B59-4650-8EA3-79776CB828F4}" presName="node" presStyleLbl="node1" presStyleIdx="1" presStyleCnt="5">
        <dgm:presLayoutVars>
          <dgm:bulletEnabled val="1"/>
        </dgm:presLayoutVars>
      </dgm:prSet>
      <dgm:spPr/>
      <dgm:t>
        <a:bodyPr/>
        <a:lstStyle/>
        <a:p>
          <a:endParaRPr lang="pl-PL"/>
        </a:p>
      </dgm:t>
    </dgm:pt>
    <dgm:pt modelId="{FFDD4D64-5C45-4E3D-9CE9-CFB50DF523D9}" type="pres">
      <dgm:prSet presAssocID="{CBD1DCD9-76E9-4ACD-AFE9-94B857A35BE9}" presName="sibTrans" presStyleCnt="0"/>
      <dgm:spPr/>
    </dgm:pt>
    <dgm:pt modelId="{DF3C66C1-D5BE-4A10-BF02-AE4C05C377C9}" type="pres">
      <dgm:prSet presAssocID="{11471EFD-2D3E-4E1D-B815-01956D27BD2A}" presName="node" presStyleLbl="node1" presStyleIdx="2" presStyleCnt="5">
        <dgm:presLayoutVars>
          <dgm:bulletEnabled val="1"/>
        </dgm:presLayoutVars>
      </dgm:prSet>
      <dgm:spPr/>
      <dgm:t>
        <a:bodyPr/>
        <a:lstStyle/>
        <a:p>
          <a:endParaRPr lang="pl-PL"/>
        </a:p>
      </dgm:t>
    </dgm:pt>
    <dgm:pt modelId="{7243AA67-34FC-4EE3-AC7D-425FF9DF336B}" type="pres">
      <dgm:prSet presAssocID="{8DF6387A-BAE5-4FB5-9A23-D163178947BD}" presName="sibTrans" presStyleCnt="0"/>
      <dgm:spPr/>
    </dgm:pt>
    <dgm:pt modelId="{56D54928-1980-4D95-BF51-E7042AC36A60}" type="pres">
      <dgm:prSet presAssocID="{1354B5FC-7EBA-4626-8B22-FEBD7090B39E}" presName="node" presStyleLbl="node1" presStyleIdx="3" presStyleCnt="5">
        <dgm:presLayoutVars>
          <dgm:bulletEnabled val="1"/>
        </dgm:presLayoutVars>
      </dgm:prSet>
      <dgm:spPr/>
      <dgm:t>
        <a:bodyPr/>
        <a:lstStyle/>
        <a:p>
          <a:endParaRPr lang="pl-PL"/>
        </a:p>
      </dgm:t>
    </dgm:pt>
    <dgm:pt modelId="{D2763A5B-1A76-40D5-8E65-5B379A554464}" type="pres">
      <dgm:prSet presAssocID="{1143D3B2-FA9B-4308-981D-6EEE61B60A87}" presName="sibTrans" presStyleCnt="0"/>
      <dgm:spPr/>
    </dgm:pt>
    <dgm:pt modelId="{3D9D6B34-A096-4F5C-8170-5C1AB8AB7A08}" type="pres">
      <dgm:prSet presAssocID="{4A62E5A2-1230-459C-B3F9-7452A790039C}" presName="node" presStyleLbl="node1" presStyleIdx="4" presStyleCnt="5">
        <dgm:presLayoutVars>
          <dgm:bulletEnabled val="1"/>
        </dgm:presLayoutVars>
      </dgm:prSet>
      <dgm:spPr/>
      <dgm:t>
        <a:bodyPr/>
        <a:lstStyle/>
        <a:p>
          <a:endParaRPr lang="pl-PL"/>
        </a:p>
      </dgm:t>
    </dgm:pt>
  </dgm:ptLst>
  <dgm:cxnLst>
    <dgm:cxn modelId="{3F21E8CE-0D81-4607-BB10-364A1C3CC3C7}" srcId="{CF3C57DF-CF9E-4C66-87BD-64E5F9E4A07C}" destId="{4A62E5A2-1230-459C-B3F9-7452A790039C}" srcOrd="4" destOrd="0" parTransId="{0188B2DA-7346-4154-8062-EE120A9877AC}" sibTransId="{D91EB773-D9BA-4C3D-B500-0BAB76997570}"/>
    <dgm:cxn modelId="{FF1287E5-B9C1-466E-8340-734DE7119D27}" srcId="{CF3C57DF-CF9E-4C66-87BD-64E5F9E4A07C}" destId="{E25F7F91-3B59-4650-8EA3-79776CB828F4}" srcOrd="1" destOrd="0" parTransId="{A9A509C5-45CE-4C5A-B97A-04804424BA79}" sibTransId="{CBD1DCD9-76E9-4ACD-AFE9-94B857A35BE9}"/>
    <dgm:cxn modelId="{B73C1CB4-C24B-4F48-BE62-7F2798AD1A9E}" type="presOf" srcId="{CF3C57DF-CF9E-4C66-87BD-64E5F9E4A07C}" destId="{9506B96B-D7F5-4C89-AA72-B0BC3A66B0D1}" srcOrd="0" destOrd="0" presId="urn:microsoft.com/office/officeart/2005/8/layout/default#1"/>
    <dgm:cxn modelId="{28437F39-DE19-489A-A125-DCE1902589C3}" type="presOf" srcId="{E25F7F91-3B59-4650-8EA3-79776CB828F4}" destId="{56325EF1-0A6E-4272-928C-7307925F7F4D}" srcOrd="0" destOrd="0" presId="urn:microsoft.com/office/officeart/2005/8/layout/default#1"/>
    <dgm:cxn modelId="{ADFD5961-9046-4EE8-A0A1-95BFF5F7AD36}" type="presOf" srcId="{11471EFD-2D3E-4E1D-B815-01956D27BD2A}" destId="{DF3C66C1-D5BE-4A10-BF02-AE4C05C377C9}" srcOrd="0" destOrd="0" presId="urn:microsoft.com/office/officeart/2005/8/layout/default#1"/>
    <dgm:cxn modelId="{7FCF323B-D029-4F5C-9C73-DD85F8AE4F8A}" type="presOf" srcId="{6A1C922B-FA61-4404-B9A1-0FB1CDE703B5}" destId="{255B2703-3E1A-4A23-84A0-37BC2E79F361}" srcOrd="0" destOrd="0" presId="urn:microsoft.com/office/officeart/2005/8/layout/default#1"/>
    <dgm:cxn modelId="{D52478F0-DD81-4672-9CE0-937AFFE0C0A1}" srcId="{CF3C57DF-CF9E-4C66-87BD-64E5F9E4A07C}" destId="{1354B5FC-7EBA-4626-8B22-FEBD7090B39E}" srcOrd="3" destOrd="0" parTransId="{7848B94E-4810-4A7A-BF0F-BEA31D925536}" sibTransId="{1143D3B2-FA9B-4308-981D-6EEE61B60A87}"/>
    <dgm:cxn modelId="{3A14A58C-4DEB-4F2C-8F77-CFEA3112F8A1}" srcId="{CF3C57DF-CF9E-4C66-87BD-64E5F9E4A07C}" destId="{11471EFD-2D3E-4E1D-B815-01956D27BD2A}" srcOrd="2" destOrd="0" parTransId="{9C18DD5F-74DC-4653-A446-44BFAB76DBF9}" sibTransId="{8DF6387A-BAE5-4FB5-9A23-D163178947BD}"/>
    <dgm:cxn modelId="{3ED0ED0C-FFF1-4DB1-A4B4-B2B6A071C1F0}" type="presOf" srcId="{1354B5FC-7EBA-4626-8B22-FEBD7090B39E}" destId="{56D54928-1980-4D95-BF51-E7042AC36A60}" srcOrd="0" destOrd="0" presId="urn:microsoft.com/office/officeart/2005/8/layout/default#1"/>
    <dgm:cxn modelId="{5AD751D1-CEBD-444C-B18E-351BF5B98CD7}" type="presOf" srcId="{4A62E5A2-1230-459C-B3F9-7452A790039C}" destId="{3D9D6B34-A096-4F5C-8170-5C1AB8AB7A08}" srcOrd="0" destOrd="0" presId="urn:microsoft.com/office/officeart/2005/8/layout/default#1"/>
    <dgm:cxn modelId="{67B939CD-D476-46DD-B6DB-EF083429F40A}" srcId="{CF3C57DF-CF9E-4C66-87BD-64E5F9E4A07C}" destId="{6A1C922B-FA61-4404-B9A1-0FB1CDE703B5}" srcOrd="0" destOrd="0" parTransId="{BC0DB287-2650-48D5-9CF0-26B54C8C14F7}" sibTransId="{D3890551-5477-454B-B21F-30D14A38BD39}"/>
    <dgm:cxn modelId="{B996196B-7092-4452-A14F-12D5559E5608}" type="presParOf" srcId="{9506B96B-D7F5-4C89-AA72-B0BC3A66B0D1}" destId="{255B2703-3E1A-4A23-84A0-37BC2E79F361}" srcOrd="0" destOrd="0" presId="urn:microsoft.com/office/officeart/2005/8/layout/default#1"/>
    <dgm:cxn modelId="{0D6EB5C2-FC15-4F7F-9D74-D03A2031FCE0}" type="presParOf" srcId="{9506B96B-D7F5-4C89-AA72-B0BC3A66B0D1}" destId="{B2D44306-924C-4A23-953F-AAC1905872E4}" srcOrd="1" destOrd="0" presId="urn:microsoft.com/office/officeart/2005/8/layout/default#1"/>
    <dgm:cxn modelId="{E9AF9EB7-8569-4277-A899-1CCF02AFC6BF}" type="presParOf" srcId="{9506B96B-D7F5-4C89-AA72-B0BC3A66B0D1}" destId="{56325EF1-0A6E-4272-928C-7307925F7F4D}" srcOrd="2" destOrd="0" presId="urn:microsoft.com/office/officeart/2005/8/layout/default#1"/>
    <dgm:cxn modelId="{EB1BD011-2E58-4C73-98E0-D717DEE38E24}" type="presParOf" srcId="{9506B96B-D7F5-4C89-AA72-B0BC3A66B0D1}" destId="{FFDD4D64-5C45-4E3D-9CE9-CFB50DF523D9}" srcOrd="3" destOrd="0" presId="urn:microsoft.com/office/officeart/2005/8/layout/default#1"/>
    <dgm:cxn modelId="{C9E7F4DE-BD9A-4E28-A3AD-9DB8399AC527}" type="presParOf" srcId="{9506B96B-D7F5-4C89-AA72-B0BC3A66B0D1}" destId="{DF3C66C1-D5BE-4A10-BF02-AE4C05C377C9}" srcOrd="4" destOrd="0" presId="urn:microsoft.com/office/officeart/2005/8/layout/default#1"/>
    <dgm:cxn modelId="{9C12E7AB-A21D-4DEA-BA65-ED0D8C291A02}" type="presParOf" srcId="{9506B96B-D7F5-4C89-AA72-B0BC3A66B0D1}" destId="{7243AA67-34FC-4EE3-AC7D-425FF9DF336B}" srcOrd="5" destOrd="0" presId="urn:microsoft.com/office/officeart/2005/8/layout/default#1"/>
    <dgm:cxn modelId="{980377B6-C873-4ACE-90CE-0F803BA454A7}" type="presParOf" srcId="{9506B96B-D7F5-4C89-AA72-B0BC3A66B0D1}" destId="{56D54928-1980-4D95-BF51-E7042AC36A60}" srcOrd="6" destOrd="0" presId="urn:microsoft.com/office/officeart/2005/8/layout/default#1"/>
    <dgm:cxn modelId="{21EF0060-BB7D-4385-9321-BECBE55DC771}" type="presParOf" srcId="{9506B96B-D7F5-4C89-AA72-B0BC3A66B0D1}" destId="{D2763A5B-1A76-40D5-8E65-5B379A554464}" srcOrd="7" destOrd="0" presId="urn:microsoft.com/office/officeart/2005/8/layout/default#1"/>
    <dgm:cxn modelId="{F13B0CAB-CC78-4880-BEB0-D35419A15354}" type="presParOf" srcId="{9506B96B-D7F5-4C89-AA72-B0BC3A66B0D1}" destId="{3D9D6B34-A096-4F5C-8170-5C1AB8AB7A08}" srcOrd="8" destOrd="0" presId="urn:microsoft.com/office/officeart/2005/8/layout/defaul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F3C57DF-CF9E-4C66-87BD-64E5F9E4A07C}" type="doc">
      <dgm:prSet loTypeId="urn:microsoft.com/office/officeart/2005/8/layout/default#2" loCatId="list" qsTypeId="urn:microsoft.com/office/officeart/2005/8/quickstyle/simple1" qsCatId="simple" csTypeId="urn:microsoft.com/office/officeart/2005/8/colors/accent1_2" csCatId="accent1" phldr="1"/>
      <dgm:spPr/>
      <dgm:t>
        <a:bodyPr/>
        <a:lstStyle/>
        <a:p>
          <a:endParaRPr lang="pl-PL"/>
        </a:p>
      </dgm:t>
    </dgm:pt>
    <dgm:pt modelId="{6A1C922B-FA61-4404-B9A1-0FB1CDE703B5}">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HIV / AIDS</a:t>
          </a:r>
        </a:p>
      </dgm:t>
    </dgm:pt>
    <dgm:pt modelId="{BC0DB287-2650-48D5-9CF0-26B54C8C14F7}" type="parTrans" cxnId="{67B939CD-D476-46DD-B6DB-EF083429F40A}">
      <dgm:prSet/>
      <dgm:spPr/>
      <dgm:t>
        <a:bodyPr/>
        <a:lstStyle/>
        <a:p>
          <a:endParaRPr lang="pl-PL" sz="900">
            <a:latin typeface="Corbel" panose="020B0503020204020204" pitchFamily="34" charset="0"/>
            <a:ea typeface="Lato" pitchFamily="34" charset="0"/>
            <a:cs typeface="Lato" pitchFamily="34" charset="0"/>
          </a:endParaRPr>
        </a:p>
      </dgm:t>
    </dgm:pt>
    <dgm:pt modelId="{D3890551-5477-454B-B21F-30D14A38BD39}" type="sibTrans" cxnId="{67B939CD-D476-46DD-B6DB-EF083429F40A}">
      <dgm:prSet/>
      <dgm:spPr/>
      <dgm:t>
        <a:bodyPr/>
        <a:lstStyle/>
        <a:p>
          <a:endParaRPr lang="pl-PL" sz="900">
            <a:latin typeface="Corbel" panose="020B0503020204020204" pitchFamily="34" charset="0"/>
            <a:ea typeface="Lato" pitchFamily="34" charset="0"/>
            <a:cs typeface="Lato" pitchFamily="34" charset="0"/>
          </a:endParaRPr>
        </a:p>
      </dgm:t>
    </dgm:pt>
    <dgm:pt modelId="{5CE336FA-6F43-4BD9-B822-5682D9D840D3}">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Zapalenie wątroby</a:t>
          </a:r>
        </a:p>
      </dgm:t>
    </dgm:pt>
    <dgm:pt modelId="{DFF10DDD-629A-4510-B3B2-880768E69904}" type="parTrans" cxnId="{246C81A9-82A3-4860-87BD-CCDC0BCAF8C0}">
      <dgm:prSet/>
      <dgm:spPr/>
      <dgm:t>
        <a:bodyPr/>
        <a:lstStyle/>
        <a:p>
          <a:endParaRPr lang="pl-PL" sz="900">
            <a:latin typeface="Corbel" panose="020B0503020204020204" pitchFamily="34" charset="0"/>
            <a:ea typeface="Lato" pitchFamily="34" charset="0"/>
            <a:cs typeface="Lato" pitchFamily="34" charset="0"/>
          </a:endParaRPr>
        </a:p>
      </dgm:t>
    </dgm:pt>
    <dgm:pt modelId="{0D470930-1233-44E7-8BCF-D148E8FD3596}" type="sibTrans" cxnId="{246C81A9-82A3-4860-87BD-CCDC0BCAF8C0}">
      <dgm:prSet/>
      <dgm:spPr/>
      <dgm:t>
        <a:bodyPr/>
        <a:lstStyle/>
        <a:p>
          <a:endParaRPr lang="pl-PL" sz="900">
            <a:latin typeface="Corbel" panose="020B0503020204020204" pitchFamily="34" charset="0"/>
            <a:ea typeface="Lato" pitchFamily="34" charset="0"/>
            <a:cs typeface="Lato" pitchFamily="34" charset="0"/>
          </a:endParaRPr>
        </a:p>
      </dgm:t>
    </dgm:pt>
    <dgm:pt modelId="{3A737C0F-EF5F-45E6-BFFB-5DAE51E43A5F}">
      <dgm:prSe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Kiła/ syfilis</a:t>
          </a:r>
        </a:p>
      </dgm:t>
    </dgm:pt>
    <dgm:pt modelId="{DE39F36C-9143-4754-9DD3-F77AB1B5E01E}" type="parTrans" cxnId="{E4CCD7CA-0CD0-497C-8CFD-4ACE7E607047}">
      <dgm:prSet/>
      <dgm:spPr/>
      <dgm:t>
        <a:bodyPr/>
        <a:lstStyle/>
        <a:p>
          <a:endParaRPr lang="pl-PL" sz="900">
            <a:latin typeface="Corbel" panose="020B0503020204020204" pitchFamily="34" charset="0"/>
            <a:ea typeface="Lato" pitchFamily="34" charset="0"/>
            <a:cs typeface="Lato" pitchFamily="34" charset="0"/>
          </a:endParaRPr>
        </a:p>
      </dgm:t>
    </dgm:pt>
    <dgm:pt modelId="{D551DE46-B614-4B99-B581-17C2C85018FF}" type="sibTrans" cxnId="{E4CCD7CA-0CD0-497C-8CFD-4ACE7E607047}">
      <dgm:prSet/>
      <dgm:spPr/>
      <dgm:t>
        <a:bodyPr/>
        <a:lstStyle/>
        <a:p>
          <a:endParaRPr lang="pl-PL" sz="900">
            <a:latin typeface="Corbel" panose="020B0503020204020204" pitchFamily="34" charset="0"/>
            <a:ea typeface="Lato" pitchFamily="34" charset="0"/>
            <a:cs typeface="Lato" pitchFamily="34" charset="0"/>
          </a:endParaRPr>
        </a:p>
      </dgm:t>
    </dgm:pt>
    <dgm:pt modelId="{33B1077E-9BB3-4F83-B14F-D7E9BF311ECE}">
      <dgm:prSe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Rzeżączka</a:t>
          </a:r>
        </a:p>
      </dgm:t>
    </dgm:pt>
    <dgm:pt modelId="{2C7700FD-2BA6-495A-9FC1-CEAEB8845CE4}" type="parTrans" cxnId="{E2CDABF6-3646-4E5B-8D84-ACD558D84D1E}">
      <dgm:prSet/>
      <dgm:spPr/>
      <dgm:t>
        <a:bodyPr/>
        <a:lstStyle/>
        <a:p>
          <a:endParaRPr lang="pl-PL" sz="900">
            <a:latin typeface="Corbel" panose="020B0503020204020204" pitchFamily="34" charset="0"/>
            <a:ea typeface="Lato" pitchFamily="34" charset="0"/>
            <a:cs typeface="Lato" pitchFamily="34" charset="0"/>
          </a:endParaRPr>
        </a:p>
      </dgm:t>
    </dgm:pt>
    <dgm:pt modelId="{7BC9694A-C3C6-4DB7-8762-EF657A7907F3}" type="sibTrans" cxnId="{E2CDABF6-3646-4E5B-8D84-ACD558D84D1E}">
      <dgm:prSet/>
      <dgm:spPr/>
      <dgm:t>
        <a:bodyPr/>
        <a:lstStyle/>
        <a:p>
          <a:endParaRPr lang="pl-PL" sz="900">
            <a:latin typeface="Corbel" panose="020B0503020204020204" pitchFamily="34" charset="0"/>
            <a:ea typeface="Lato" pitchFamily="34" charset="0"/>
            <a:cs typeface="Lato" pitchFamily="34" charset="0"/>
          </a:endParaRPr>
        </a:p>
      </dgm:t>
    </dgm:pt>
    <dgm:pt modelId="{7577D82A-A3A8-41B3-94F8-77AB1BE75D0D}">
      <dgm:prSe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Tryper</a:t>
          </a:r>
        </a:p>
      </dgm:t>
    </dgm:pt>
    <dgm:pt modelId="{7A5DCE6D-2C1A-4D7F-9A35-1AF9105C0D90}" type="parTrans" cxnId="{A5B15D5A-134C-414D-B0A3-830646712D3A}">
      <dgm:prSet/>
      <dgm:spPr/>
      <dgm:t>
        <a:bodyPr/>
        <a:lstStyle/>
        <a:p>
          <a:endParaRPr lang="pl-PL" sz="900">
            <a:latin typeface="Corbel" panose="020B0503020204020204" pitchFamily="34" charset="0"/>
            <a:ea typeface="Lato" pitchFamily="34" charset="0"/>
            <a:cs typeface="Lato" pitchFamily="34" charset="0"/>
          </a:endParaRPr>
        </a:p>
      </dgm:t>
    </dgm:pt>
    <dgm:pt modelId="{EEB1AFB7-8D2A-4262-9185-C39FCDB5E480}" type="sibTrans" cxnId="{A5B15D5A-134C-414D-B0A3-830646712D3A}">
      <dgm:prSet/>
      <dgm:spPr/>
      <dgm:t>
        <a:bodyPr/>
        <a:lstStyle/>
        <a:p>
          <a:endParaRPr lang="pl-PL" sz="900">
            <a:latin typeface="Corbel" panose="020B0503020204020204" pitchFamily="34" charset="0"/>
            <a:ea typeface="Lato" pitchFamily="34" charset="0"/>
            <a:cs typeface="Lato" pitchFamily="34" charset="0"/>
          </a:endParaRPr>
        </a:p>
      </dgm:t>
    </dgm:pt>
    <dgm:pt modelId="{58365923-5C4E-4EB9-B796-AD4F59A46521}">
      <dgm:prSe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Wszawica</a:t>
          </a:r>
        </a:p>
      </dgm:t>
    </dgm:pt>
    <dgm:pt modelId="{5AC63838-B042-40FC-A5BA-25E90249E855}" type="parTrans" cxnId="{A0E1458E-989F-4764-AA28-CDF2BD4068D0}">
      <dgm:prSet/>
      <dgm:spPr/>
      <dgm:t>
        <a:bodyPr/>
        <a:lstStyle/>
        <a:p>
          <a:endParaRPr lang="pl-PL" sz="900">
            <a:latin typeface="Corbel" panose="020B0503020204020204" pitchFamily="34" charset="0"/>
            <a:ea typeface="Lato" pitchFamily="34" charset="0"/>
            <a:cs typeface="Lato" pitchFamily="34" charset="0"/>
          </a:endParaRPr>
        </a:p>
      </dgm:t>
    </dgm:pt>
    <dgm:pt modelId="{AA3159FB-22AE-40F1-A112-A9FED15C6559}" type="sibTrans" cxnId="{A0E1458E-989F-4764-AA28-CDF2BD4068D0}">
      <dgm:prSet/>
      <dgm:spPr/>
      <dgm:t>
        <a:bodyPr/>
        <a:lstStyle/>
        <a:p>
          <a:endParaRPr lang="pl-PL" sz="900">
            <a:latin typeface="Corbel" panose="020B0503020204020204" pitchFamily="34" charset="0"/>
            <a:ea typeface="Lato" pitchFamily="34" charset="0"/>
            <a:cs typeface="Lato" pitchFamily="34" charset="0"/>
          </a:endParaRPr>
        </a:p>
      </dgm:t>
    </dgm:pt>
    <dgm:pt modelId="{8F16F615-997C-4252-BB5E-DB873D42555F}">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Opryszczka</a:t>
          </a:r>
        </a:p>
      </dgm:t>
    </dgm:pt>
    <dgm:pt modelId="{0A683DC7-1540-4FAA-A67D-B789133A8B85}" type="parTrans" cxnId="{67C211AE-861B-4A3E-A294-AD6E9E39E655}">
      <dgm:prSet/>
      <dgm:spPr/>
      <dgm:t>
        <a:bodyPr/>
        <a:lstStyle/>
        <a:p>
          <a:endParaRPr lang="pl-PL" sz="900">
            <a:latin typeface="Corbel" panose="020B0503020204020204" pitchFamily="34" charset="0"/>
            <a:ea typeface="Lato" pitchFamily="34" charset="0"/>
            <a:cs typeface="Lato" pitchFamily="34" charset="0"/>
          </a:endParaRPr>
        </a:p>
      </dgm:t>
    </dgm:pt>
    <dgm:pt modelId="{EA68DCD8-DF01-4670-8D0C-F85225B31503}" type="sibTrans" cxnId="{67C211AE-861B-4A3E-A294-AD6E9E39E655}">
      <dgm:prSet/>
      <dgm:spPr/>
      <dgm:t>
        <a:bodyPr/>
        <a:lstStyle/>
        <a:p>
          <a:endParaRPr lang="pl-PL" sz="900">
            <a:latin typeface="Corbel" panose="020B0503020204020204" pitchFamily="34" charset="0"/>
            <a:ea typeface="Lato" pitchFamily="34" charset="0"/>
            <a:cs typeface="Lato" pitchFamily="34" charset="0"/>
          </a:endParaRPr>
        </a:p>
      </dgm:t>
    </dgm:pt>
    <dgm:pt modelId="{9506B96B-D7F5-4C89-AA72-B0BC3A66B0D1}" type="pres">
      <dgm:prSet presAssocID="{CF3C57DF-CF9E-4C66-87BD-64E5F9E4A07C}" presName="diagram" presStyleCnt="0">
        <dgm:presLayoutVars>
          <dgm:dir/>
          <dgm:resizeHandles val="exact"/>
        </dgm:presLayoutVars>
      </dgm:prSet>
      <dgm:spPr/>
      <dgm:t>
        <a:bodyPr/>
        <a:lstStyle/>
        <a:p>
          <a:endParaRPr lang="pl-PL"/>
        </a:p>
      </dgm:t>
    </dgm:pt>
    <dgm:pt modelId="{255B2703-3E1A-4A23-84A0-37BC2E79F361}" type="pres">
      <dgm:prSet presAssocID="{6A1C922B-FA61-4404-B9A1-0FB1CDE703B5}" presName="node" presStyleLbl="node1" presStyleIdx="0" presStyleCnt="7">
        <dgm:presLayoutVars>
          <dgm:bulletEnabled val="1"/>
        </dgm:presLayoutVars>
      </dgm:prSet>
      <dgm:spPr/>
      <dgm:t>
        <a:bodyPr/>
        <a:lstStyle/>
        <a:p>
          <a:endParaRPr lang="pl-PL"/>
        </a:p>
      </dgm:t>
    </dgm:pt>
    <dgm:pt modelId="{B2D44306-924C-4A23-953F-AAC1905872E4}" type="pres">
      <dgm:prSet presAssocID="{D3890551-5477-454B-B21F-30D14A38BD39}" presName="sibTrans" presStyleCnt="0"/>
      <dgm:spPr/>
    </dgm:pt>
    <dgm:pt modelId="{B242E5AC-6B44-4AB3-A4EA-212B10C2B335}" type="pres">
      <dgm:prSet presAssocID="{3A737C0F-EF5F-45E6-BFFB-5DAE51E43A5F}" presName="node" presStyleLbl="node1" presStyleIdx="1" presStyleCnt="7">
        <dgm:presLayoutVars>
          <dgm:bulletEnabled val="1"/>
        </dgm:presLayoutVars>
      </dgm:prSet>
      <dgm:spPr/>
      <dgm:t>
        <a:bodyPr/>
        <a:lstStyle/>
        <a:p>
          <a:endParaRPr lang="pl-PL"/>
        </a:p>
      </dgm:t>
    </dgm:pt>
    <dgm:pt modelId="{4B462138-96DA-4669-A2A8-C9E2C542D1E2}" type="pres">
      <dgm:prSet presAssocID="{D551DE46-B614-4B99-B581-17C2C85018FF}" presName="sibTrans" presStyleCnt="0"/>
      <dgm:spPr/>
    </dgm:pt>
    <dgm:pt modelId="{A17DBDCB-FEC1-4FB5-942F-A2F9CA7184D1}" type="pres">
      <dgm:prSet presAssocID="{33B1077E-9BB3-4F83-B14F-D7E9BF311ECE}" presName="node" presStyleLbl="node1" presStyleIdx="2" presStyleCnt="7">
        <dgm:presLayoutVars>
          <dgm:bulletEnabled val="1"/>
        </dgm:presLayoutVars>
      </dgm:prSet>
      <dgm:spPr/>
      <dgm:t>
        <a:bodyPr/>
        <a:lstStyle/>
        <a:p>
          <a:endParaRPr lang="pl-PL"/>
        </a:p>
      </dgm:t>
    </dgm:pt>
    <dgm:pt modelId="{80E8FC63-8F53-4DFA-A059-5B78BA0EF673}" type="pres">
      <dgm:prSet presAssocID="{7BC9694A-C3C6-4DB7-8762-EF657A7907F3}" presName="sibTrans" presStyleCnt="0"/>
      <dgm:spPr/>
    </dgm:pt>
    <dgm:pt modelId="{B1D8CD1A-8809-4087-9B13-14313BE21274}" type="pres">
      <dgm:prSet presAssocID="{7577D82A-A3A8-41B3-94F8-77AB1BE75D0D}" presName="node" presStyleLbl="node1" presStyleIdx="3" presStyleCnt="7">
        <dgm:presLayoutVars>
          <dgm:bulletEnabled val="1"/>
        </dgm:presLayoutVars>
      </dgm:prSet>
      <dgm:spPr/>
      <dgm:t>
        <a:bodyPr/>
        <a:lstStyle/>
        <a:p>
          <a:endParaRPr lang="pl-PL"/>
        </a:p>
      </dgm:t>
    </dgm:pt>
    <dgm:pt modelId="{0B49A143-3F0D-4052-AF0B-386C021A5347}" type="pres">
      <dgm:prSet presAssocID="{EEB1AFB7-8D2A-4262-9185-C39FCDB5E480}" presName="sibTrans" presStyleCnt="0"/>
      <dgm:spPr/>
    </dgm:pt>
    <dgm:pt modelId="{D9659021-A0A9-4AF9-AB9E-8422A071211D}" type="pres">
      <dgm:prSet presAssocID="{58365923-5C4E-4EB9-B796-AD4F59A46521}" presName="node" presStyleLbl="node1" presStyleIdx="4" presStyleCnt="7">
        <dgm:presLayoutVars>
          <dgm:bulletEnabled val="1"/>
        </dgm:presLayoutVars>
      </dgm:prSet>
      <dgm:spPr/>
      <dgm:t>
        <a:bodyPr/>
        <a:lstStyle/>
        <a:p>
          <a:endParaRPr lang="pl-PL"/>
        </a:p>
      </dgm:t>
    </dgm:pt>
    <dgm:pt modelId="{4E79FA64-F1DC-4BFC-B1A3-947445E99C1D}" type="pres">
      <dgm:prSet presAssocID="{AA3159FB-22AE-40F1-A112-A9FED15C6559}" presName="sibTrans" presStyleCnt="0"/>
      <dgm:spPr/>
    </dgm:pt>
    <dgm:pt modelId="{5BECF3A4-9022-40FB-B749-A1E5F1A0B1F5}" type="pres">
      <dgm:prSet presAssocID="{5CE336FA-6F43-4BD9-B822-5682D9D840D3}" presName="node" presStyleLbl="node1" presStyleIdx="5" presStyleCnt="7">
        <dgm:presLayoutVars>
          <dgm:bulletEnabled val="1"/>
        </dgm:presLayoutVars>
      </dgm:prSet>
      <dgm:spPr/>
      <dgm:t>
        <a:bodyPr/>
        <a:lstStyle/>
        <a:p>
          <a:endParaRPr lang="pl-PL"/>
        </a:p>
      </dgm:t>
    </dgm:pt>
    <dgm:pt modelId="{A8CF0614-B396-48E0-B654-310C36278E74}" type="pres">
      <dgm:prSet presAssocID="{0D470930-1233-44E7-8BCF-D148E8FD3596}" presName="sibTrans" presStyleCnt="0"/>
      <dgm:spPr/>
    </dgm:pt>
    <dgm:pt modelId="{C3A7F7F5-7F87-4F29-8E9B-ED52D7E041B1}" type="pres">
      <dgm:prSet presAssocID="{8F16F615-997C-4252-BB5E-DB873D42555F}" presName="node" presStyleLbl="node1" presStyleIdx="6" presStyleCnt="7">
        <dgm:presLayoutVars>
          <dgm:bulletEnabled val="1"/>
        </dgm:presLayoutVars>
      </dgm:prSet>
      <dgm:spPr/>
      <dgm:t>
        <a:bodyPr/>
        <a:lstStyle/>
        <a:p>
          <a:endParaRPr lang="pl-PL"/>
        </a:p>
      </dgm:t>
    </dgm:pt>
  </dgm:ptLst>
  <dgm:cxnLst>
    <dgm:cxn modelId="{67C211AE-861B-4A3E-A294-AD6E9E39E655}" srcId="{CF3C57DF-CF9E-4C66-87BD-64E5F9E4A07C}" destId="{8F16F615-997C-4252-BB5E-DB873D42555F}" srcOrd="6" destOrd="0" parTransId="{0A683DC7-1540-4FAA-A67D-B789133A8B85}" sibTransId="{EA68DCD8-DF01-4670-8D0C-F85225B31503}"/>
    <dgm:cxn modelId="{B0DA5A4E-0A5D-487A-B304-AEC969451021}" type="presOf" srcId="{3A737C0F-EF5F-45E6-BFFB-5DAE51E43A5F}" destId="{B242E5AC-6B44-4AB3-A4EA-212B10C2B335}" srcOrd="0" destOrd="0" presId="urn:microsoft.com/office/officeart/2005/8/layout/default#2"/>
    <dgm:cxn modelId="{67B939CD-D476-46DD-B6DB-EF083429F40A}" srcId="{CF3C57DF-CF9E-4C66-87BD-64E5F9E4A07C}" destId="{6A1C922B-FA61-4404-B9A1-0FB1CDE703B5}" srcOrd="0" destOrd="0" parTransId="{BC0DB287-2650-48D5-9CF0-26B54C8C14F7}" sibTransId="{D3890551-5477-454B-B21F-30D14A38BD39}"/>
    <dgm:cxn modelId="{E4CCD7CA-0CD0-497C-8CFD-4ACE7E607047}" srcId="{CF3C57DF-CF9E-4C66-87BD-64E5F9E4A07C}" destId="{3A737C0F-EF5F-45E6-BFFB-5DAE51E43A5F}" srcOrd="1" destOrd="0" parTransId="{DE39F36C-9143-4754-9DD3-F77AB1B5E01E}" sibTransId="{D551DE46-B614-4B99-B581-17C2C85018FF}"/>
    <dgm:cxn modelId="{5889D4A1-FAC9-45E9-8EA3-E3970273CF3A}" type="presOf" srcId="{8F16F615-997C-4252-BB5E-DB873D42555F}" destId="{C3A7F7F5-7F87-4F29-8E9B-ED52D7E041B1}" srcOrd="0" destOrd="0" presId="urn:microsoft.com/office/officeart/2005/8/layout/default#2"/>
    <dgm:cxn modelId="{A0E1458E-989F-4764-AA28-CDF2BD4068D0}" srcId="{CF3C57DF-CF9E-4C66-87BD-64E5F9E4A07C}" destId="{58365923-5C4E-4EB9-B796-AD4F59A46521}" srcOrd="4" destOrd="0" parTransId="{5AC63838-B042-40FC-A5BA-25E90249E855}" sibTransId="{AA3159FB-22AE-40F1-A112-A9FED15C6559}"/>
    <dgm:cxn modelId="{246C81A9-82A3-4860-87BD-CCDC0BCAF8C0}" srcId="{CF3C57DF-CF9E-4C66-87BD-64E5F9E4A07C}" destId="{5CE336FA-6F43-4BD9-B822-5682D9D840D3}" srcOrd="5" destOrd="0" parTransId="{DFF10DDD-629A-4510-B3B2-880768E69904}" sibTransId="{0D470930-1233-44E7-8BCF-D148E8FD3596}"/>
    <dgm:cxn modelId="{C22DC337-0A5D-4A0B-9BF9-4DED5E1F9186}" type="presOf" srcId="{6A1C922B-FA61-4404-B9A1-0FB1CDE703B5}" destId="{255B2703-3E1A-4A23-84A0-37BC2E79F361}" srcOrd="0" destOrd="0" presId="urn:microsoft.com/office/officeart/2005/8/layout/default#2"/>
    <dgm:cxn modelId="{C2530E12-309D-4327-9A9D-A068F4F6554B}" type="presOf" srcId="{5CE336FA-6F43-4BD9-B822-5682D9D840D3}" destId="{5BECF3A4-9022-40FB-B749-A1E5F1A0B1F5}" srcOrd="0" destOrd="0" presId="urn:microsoft.com/office/officeart/2005/8/layout/default#2"/>
    <dgm:cxn modelId="{F208CDE5-B0B7-4ECF-9013-BF80E8DDA426}" type="presOf" srcId="{58365923-5C4E-4EB9-B796-AD4F59A46521}" destId="{D9659021-A0A9-4AF9-AB9E-8422A071211D}" srcOrd="0" destOrd="0" presId="urn:microsoft.com/office/officeart/2005/8/layout/default#2"/>
    <dgm:cxn modelId="{A5B15D5A-134C-414D-B0A3-830646712D3A}" srcId="{CF3C57DF-CF9E-4C66-87BD-64E5F9E4A07C}" destId="{7577D82A-A3A8-41B3-94F8-77AB1BE75D0D}" srcOrd="3" destOrd="0" parTransId="{7A5DCE6D-2C1A-4D7F-9A35-1AF9105C0D90}" sibTransId="{EEB1AFB7-8D2A-4262-9185-C39FCDB5E480}"/>
    <dgm:cxn modelId="{E2CDABF6-3646-4E5B-8D84-ACD558D84D1E}" srcId="{CF3C57DF-CF9E-4C66-87BD-64E5F9E4A07C}" destId="{33B1077E-9BB3-4F83-B14F-D7E9BF311ECE}" srcOrd="2" destOrd="0" parTransId="{2C7700FD-2BA6-495A-9FC1-CEAEB8845CE4}" sibTransId="{7BC9694A-C3C6-4DB7-8762-EF657A7907F3}"/>
    <dgm:cxn modelId="{F53D4B35-67FB-4ED9-B76B-FFF3869AD934}" type="presOf" srcId="{7577D82A-A3A8-41B3-94F8-77AB1BE75D0D}" destId="{B1D8CD1A-8809-4087-9B13-14313BE21274}" srcOrd="0" destOrd="0" presId="urn:microsoft.com/office/officeart/2005/8/layout/default#2"/>
    <dgm:cxn modelId="{5C7CE4D9-87E3-45EF-BC52-8E009E554B31}" type="presOf" srcId="{CF3C57DF-CF9E-4C66-87BD-64E5F9E4A07C}" destId="{9506B96B-D7F5-4C89-AA72-B0BC3A66B0D1}" srcOrd="0" destOrd="0" presId="urn:microsoft.com/office/officeart/2005/8/layout/default#2"/>
    <dgm:cxn modelId="{39E083CB-69ED-44C1-AAC5-2DF2C68B97ED}" type="presOf" srcId="{33B1077E-9BB3-4F83-B14F-D7E9BF311ECE}" destId="{A17DBDCB-FEC1-4FB5-942F-A2F9CA7184D1}" srcOrd="0" destOrd="0" presId="urn:microsoft.com/office/officeart/2005/8/layout/default#2"/>
    <dgm:cxn modelId="{6E5DED6C-4C8E-4D10-9C88-BD20882D790F}" type="presParOf" srcId="{9506B96B-D7F5-4C89-AA72-B0BC3A66B0D1}" destId="{255B2703-3E1A-4A23-84A0-37BC2E79F361}" srcOrd="0" destOrd="0" presId="urn:microsoft.com/office/officeart/2005/8/layout/default#2"/>
    <dgm:cxn modelId="{866FA839-09E3-40E9-BC04-0921A3DB85CF}" type="presParOf" srcId="{9506B96B-D7F5-4C89-AA72-B0BC3A66B0D1}" destId="{B2D44306-924C-4A23-953F-AAC1905872E4}" srcOrd="1" destOrd="0" presId="urn:microsoft.com/office/officeart/2005/8/layout/default#2"/>
    <dgm:cxn modelId="{0E75286B-FE27-4CD9-AD5C-A070A7170025}" type="presParOf" srcId="{9506B96B-D7F5-4C89-AA72-B0BC3A66B0D1}" destId="{B242E5AC-6B44-4AB3-A4EA-212B10C2B335}" srcOrd="2" destOrd="0" presId="urn:microsoft.com/office/officeart/2005/8/layout/default#2"/>
    <dgm:cxn modelId="{92A592FC-F4A8-4AE9-BD8C-DD360DA6EBF6}" type="presParOf" srcId="{9506B96B-D7F5-4C89-AA72-B0BC3A66B0D1}" destId="{4B462138-96DA-4669-A2A8-C9E2C542D1E2}" srcOrd="3" destOrd="0" presId="urn:microsoft.com/office/officeart/2005/8/layout/default#2"/>
    <dgm:cxn modelId="{4991F554-D763-478B-876A-6D9695BE32A5}" type="presParOf" srcId="{9506B96B-D7F5-4C89-AA72-B0BC3A66B0D1}" destId="{A17DBDCB-FEC1-4FB5-942F-A2F9CA7184D1}" srcOrd="4" destOrd="0" presId="urn:microsoft.com/office/officeart/2005/8/layout/default#2"/>
    <dgm:cxn modelId="{3F6F1A82-A3FD-4BBD-B0DD-BEEB7FDC8155}" type="presParOf" srcId="{9506B96B-D7F5-4C89-AA72-B0BC3A66B0D1}" destId="{80E8FC63-8F53-4DFA-A059-5B78BA0EF673}" srcOrd="5" destOrd="0" presId="urn:microsoft.com/office/officeart/2005/8/layout/default#2"/>
    <dgm:cxn modelId="{01552900-8AFB-495E-8C70-6BC9E25FE6FF}" type="presParOf" srcId="{9506B96B-D7F5-4C89-AA72-B0BC3A66B0D1}" destId="{B1D8CD1A-8809-4087-9B13-14313BE21274}" srcOrd="6" destOrd="0" presId="urn:microsoft.com/office/officeart/2005/8/layout/default#2"/>
    <dgm:cxn modelId="{8D421D27-3C4C-41DF-BA57-9EA57F1D9CBA}" type="presParOf" srcId="{9506B96B-D7F5-4C89-AA72-B0BC3A66B0D1}" destId="{0B49A143-3F0D-4052-AF0B-386C021A5347}" srcOrd="7" destOrd="0" presId="urn:microsoft.com/office/officeart/2005/8/layout/default#2"/>
    <dgm:cxn modelId="{109F287B-31EA-41DE-AC13-E6C3EE433466}" type="presParOf" srcId="{9506B96B-D7F5-4C89-AA72-B0BC3A66B0D1}" destId="{D9659021-A0A9-4AF9-AB9E-8422A071211D}" srcOrd="8" destOrd="0" presId="urn:microsoft.com/office/officeart/2005/8/layout/default#2"/>
    <dgm:cxn modelId="{7554359E-A7F7-4E92-8DE4-5218C85515B7}" type="presParOf" srcId="{9506B96B-D7F5-4C89-AA72-B0BC3A66B0D1}" destId="{4E79FA64-F1DC-4BFC-B1A3-947445E99C1D}" srcOrd="9" destOrd="0" presId="urn:microsoft.com/office/officeart/2005/8/layout/default#2"/>
    <dgm:cxn modelId="{2DB0F460-A0F5-40A0-8298-42C23C6E9D69}" type="presParOf" srcId="{9506B96B-D7F5-4C89-AA72-B0BC3A66B0D1}" destId="{5BECF3A4-9022-40FB-B749-A1E5F1A0B1F5}" srcOrd="10" destOrd="0" presId="urn:microsoft.com/office/officeart/2005/8/layout/default#2"/>
    <dgm:cxn modelId="{B79170B6-2352-4D06-9754-A79689863F74}" type="presParOf" srcId="{9506B96B-D7F5-4C89-AA72-B0BC3A66B0D1}" destId="{A8CF0614-B396-48E0-B654-310C36278E74}" srcOrd="11" destOrd="0" presId="urn:microsoft.com/office/officeart/2005/8/layout/default#2"/>
    <dgm:cxn modelId="{7E5F338D-F301-4E18-89D6-8258F53398D8}" type="presParOf" srcId="{9506B96B-D7F5-4C89-AA72-B0BC3A66B0D1}" destId="{C3A7F7F5-7F87-4F29-8E9B-ED52D7E041B1}" srcOrd="12" destOrd="0" presId="urn:microsoft.com/office/officeart/2005/8/layout/default#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CD5D73-CCB4-4E04-98FD-38D7C5D3FC7F}">
      <dsp:nvSpPr>
        <dsp:cNvPr id="0" name=""/>
        <dsp:cNvSpPr/>
      </dsp:nvSpPr>
      <dsp:spPr>
        <a:xfrm>
          <a:off x="1809821" y="1102455"/>
          <a:ext cx="1347445" cy="1347445"/>
        </a:xfrm>
        <a:prstGeom prst="gear9">
          <a:avLst/>
        </a:prstGeom>
        <a:solidFill>
          <a:srgbClr val="96A31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pl-PL" sz="700" kern="1200">
              <a:latin typeface="Corbel" panose="020B0503020204020204" pitchFamily="34" charset="0"/>
            </a:rPr>
            <a:t>emocje</a:t>
          </a:r>
        </a:p>
      </dsp:txBody>
      <dsp:txXfrm>
        <a:off x="2080717" y="1418088"/>
        <a:ext cx="805653" cy="692614"/>
      </dsp:txXfrm>
    </dsp:sp>
    <dsp:sp modelId="{B7803955-17B4-4827-8B7D-6F9D788A347A}">
      <dsp:nvSpPr>
        <dsp:cNvPr id="0" name=""/>
        <dsp:cNvSpPr/>
      </dsp:nvSpPr>
      <dsp:spPr>
        <a:xfrm>
          <a:off x="1025853" y="783968"/>
          <a:ext cx="979960" cy="979960"/>
        </a:xfrm>
        <a:prstGeom prst="gear6">
          <a:avLst/>
        </a:prstGeom>
        <a:solidFill>
          <a:srgbClr val="96A31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pl-PL" sz="700" kern="1200">
              <a:latin typeface="Corbel" panose="020B0503020204020204" pitchFamily="34" charset="0"/>
            </a:rPr>
            <a:t>zachowanie</a:t>
          </a:r>
        </a:p>
      </dsp:txBody>
      <dsp:txXfrm>
        <a:off x="1272561" y="1032167"/>
        <a:ext cx="486544" cy="483562"/>
      </dsp:txXfrm>
    </dsp:sp>
    <dsp:sp modelId="{320775FF-4C87-4C3D-ACE5-BB3323F2FA1E}">
      <dsp:nvSpPr>
        <dsp:cNvPr id="0" name=""/>
        <dsp:cNvSpPr/>
      </dsp:nvSpPr>
      <dsp:spPr>
        <a:xfrm rot="20700000">
          <a:off x="1574731" y="107895"/>
          <a:ext cx="960161" cy="960161"/>
        </a:xfrm>
        <a:prstGeom prst="gear6">
          <a:avLst/>
        </a:prstGeom>
        <a:solidFill>
          <a:srgbClr val="96A31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pl-PL" sz="700" kern="1200">
              <a:latin typeface="Corbel" panose="020B0503020204020204" pitchFamily="34" charset="0"/>
            </a:rPr>
            <a:t>poznanie</a:t>
          </a:r>
        </a:p>
      </dsp:txBody>
      <dsp:txXfrm rot="-20700000">
        <a:off x="1785322" y="318487"/>
        <a:ext cx="538978" cy="538978"/>
      </dsp:txXfrm>
    </dsp:sp>
    <dsp:sp modelId="{0B12B8B5-CD97-496E-9DB2-85780CD56149}">
      <dsp:nvSpPr>
        <dsp:cNvPr id="0" name=""/>
        <dsp:cNvSpPr/>
      </dsp:nvSpPr>
      <dsp:spPr>
        <a:xfrm>
          <a:off x="1688190" y="909167"/>
          <a:ext cx="1724730" cy="1724730"/>
        </a:xfrm>
        <a:prstGeom prst="circularArrow">
          <a:avLst>
            <a:gd name="adj1" fmla="val 4687"/>
            <a:gd name="adj2" fmla="val 299029"/>
            <a:gd name="adj3" fmla="val 2451672"/>
            <a:gd name="adj4" fmla="val 16007951"/>
            <a:gd name="adj5" fmla="val 546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6945FC9-FBE0-4ADB-AD6A-845A726CA8A7}">
      <dsp:nvSpPr>
        <dsp:cNvPr id="0" name=""/>
        <dsp:cNvSpPr/>
      </dsp:nvSpPr>
      <dsp:spPr>
        <a:xfrm>
          <a:off x="852304" y="574626"/>
          <a:ext cx="1253124" cy="1253124"/>
        </a:xfrm>
        <a:prstGeom prst="leftCircularArrow">
          <a:avLst>
            <a:gd name="adj1" fmla="val 6452"/>
            <a:gd name="adj2" fmla="val 429999"/>
            <a:gd name="adj3" fmla="val 10489124"/>
            <a:gd name="adj4" fmla="val 14837806"/>
            <a:gd name="adj5" fmla="val 752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B85D3B8-5C63-4C10-A6DA-A3A8D14C6407}">
      <dsp:nvSpPr>
        <dsp:cNvPr id="0" name=""/>
        <dsp:cNvSpPr/>
      </dsp:nvSpPr>
      <dsp:spPr>
        <a:xfrm>
          <a:off x="1352636" y="-94929"/>
          <a:ext cx="1351120" cy="1351120"/>
        </a:xfrm>
        <a:prstGeom prst="circularArrow">
          <a:avLst>
            <a:gd name="adj1" fmla="val 5984"/>
            <a:gd name="adj2" fmla="val 394124"/>
            <a:gd name="adj3" fmla="val 13313824"/>
            <a:gd name="adj4" fmla="val 10508221"/>
            <a:gd name="adj5" fmla="val 698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AECEFD-78D5-4480-86E2-E72332E8E9AB}">
      <dsp:nvSpPr>
        <dsp:cNvPr id="0" name=""/>
        <dsp:cNvSpPr/>
      </dsp:nvSpPr>
      <dsp:spPr>
        <a:xfrm>
          <a:off x="703" y="72031"/>
          <a:ext cx="1151862" cy="1151862"/>
        </a:xfrm>
        <a:prstGeom prst="ellipse">
          <a:avLst/>
        </a:prstGeom>
        <a:solidFill>
          <a:srgbClr val="CFDD42">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391" tIns="8890" rIns="63391" bIns="8890" numCol="1" spcCol="1270" anchor="ctr" anchorCtr="0">
          <a:noAutofit/>
        </a:bodyPr>
        <a:lstStyle/>
        <a:p>
          <a:pPr lvl="0" algn="ctr" defTabSz="311150">
            <a:lnSpc>
              <a:spcPct val="90000"/>
            </a:lnSpc>
            <a:spcBef>
              <a:spcPct val="0"/>
            </a:spcBef>
            <a:spcAft>
              <a:spcPct val="35000"/>
            </a:spcAft>
          </a:pPr>
          <a:r>
            <a:rPr lang="pl-PL" sz="700" kern="1200">
              <a:latin typeface="Lato" pitchFamily="34" charset="0"/>
              <a:ea typeface="Lato" pitchFamily="34" charset="0"/>
              <a:cs typeface="Lato" pitchFamily="34" charset="0"/>
            </a:rPr>
            <a:t>system wartości</a:t>
          </a:r>
          <a:endParaRPr lang="en-US" sz="700" kern="1200">
            <a:latin typeface="Lato" pitchFamily="34" charset="0"/>
            <a:ea typeface="Lato" pitchFamily="34" charset="0"/>
            <a:cs typeface="Lato" pitchFamily="34" charset="0"/>
          </a:endParaRPr>
        </a:p>
      </dsp:txBody>
      <dsp:txXfrm>
        <a:off x="169389" y="240717"/>
        <a:ext cx="814490" cy="814490"/>
      </dsp:txXfrm>
    </dsp:sp>
    <dsp:sp modelId="{0DDB08F0-2A83-4FC5-982C-09AFD392154C}">
      <dsp:nvSpPr>
        <dsp:cNvPr id="0" name=""/>
        <dsp:cNvSpPr/>
      </dsp:nvSpPr>
      <dsp:spPr>
        <a:xfrm>
          <a:off x="922193" y="72031"/>
          <a:ext cx="1151862" cy="1151862"/>
        </a:xfrm>
        <a:prstGeom prst="ellipse">
          <a:avLst/>
        </a:prstGeom>
        <a:solidFill>
          <a:srgbClr val="CFDD42">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391" tIns="8890" rIns="63391" bIns="8890" numCol="1" spcCol="1270" anchor="ctr" anchorCtr="0">
          <a:noAutofit/>
        </a:bodyPr>
        <a:lstStyle/>
        <a:p>
          <a:pPr lvl="0" algn="ctr" defTabSz="311150">
            <a:lnSpc>
              <a:spcPct val="90000"/>
            </a:lnSpc>
            <a:spcBef>
              <a:spcPct val="0"/>
            </a:spcBef>
            <a:spcAft>
              <a:spcPct val="35000"/>
            </a:spcAft>
          </a:pPr>
          <a:r>
            <a:rPr lang="pl-PL" sz="700" kern="1200">
              <a:latin typeface="Lato" pitchFamily="34" charset="0"/>
              <a:ea typeface="Lato" pitchFamily="34" charset="0"/>
              <a:cs typeface="Lato" pitchFamily="34" charset="0"/>
            </a:rPr>
            <a:t>doświadczenia indywidualne</a:t>
          </a:r>
          <a:endParaRPr lang="en-US" sz="700" kern="1200">
            <a:latin typeface="Lato" pitchFamily="34" charset="0"/>
            <a:ea typeface="Lato" pitchFamily="34" charset="0"/>
            <a:cs typeface="Lato" pitchFamily="34" charset="0"/>
          </a:endParaRPr>
        </a:p>
      </dsp:txBody>
      <dsp:txXfrm>
        <a:off x="1090879" y="240717"/>
        <a:ext cx="814490" cy="814490"/>
      </dsp:txXfrm>
    </dsp:sp>
    <dsp:sp modelId="{0AB18E43-3DDE-4C1B-8673-B41090CECFA7}">
      <dsp:nvSpPr>
        <dsp:cNvPr id="0" name=""/>
        <dsp:cNvSpPr/>
      </dsp:nvSpPr>
      <dsp:spPr>
        <a:xfrm>
          <a:off x="1843683" y="72031"/>
          <a:ext cx="1151862" cy="1151862"/>
        </a:xfrm>
        <a:prstGeom prst="ellipse">
          <a:avLst/>
        </a:prstGeom>
        <a:solidFill>
          <a:srgbClr val="CFDD42">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391" tIns="8890" rIns="63391" bIns="8890" numCol="1" spcCol="1270" anchor="ctr" anchorCtr="0">
          <a:noAutofit/>
        </a:bodyPr>
        <a:lstStyle/>
        <a:p>
          <a:pPr lvl="0" algn="ctr" defTabSz="311150">
            <a:lnSpc>
              <a:spcPct val="90000"/>
            </a:lnSpc>
            <a:spcBef>
              <a:spcPct val="0"/>
            </a:spcBef>
            <a:spcAft>
              <a:spcPct val="35000"/>
            </a:spcAft>
          </a:pPr>
          <a:r>
            <a:rPr lang="pl-PL" sz="700" kern="1200">
              <a:latin typeface="Lato" pitchFamily="34" charset="0"/>
              <a:ea typeface="Lato" pitchFamily="34" charset="0"/>
              <a:cs typeface="Lato" pitchFamily="34" charset="0"/>
            </a:rPr>
            <a:t>wiedza o AIDS</a:t>
          </a:r>
          <a:endParaRPr lang="en-US" sz="700" kern="1200">
            <a:latin typeface="Lato" pitchFamily="34" charset="0"/>
            <a:ea typeface="Lato" pitchFamily="34" charset="0"/>
            <a:cs typeface="Lato" pitchFamily="34" charset="0"/>
          </a:endParaRPr>
        </a:p>
      </dsp:txBody>
      <dsp:txXfrm>
        <a:off x="2012369" y="240717"/>
        <a:ext cx="814490" cy="814490"/>
      </dsp:txXfrm>
    </dsp:sp>
    <dsp:sp modelId="{6353CB60-4264-4888-8560-5CB3114072C0}">
      <dsp:nvSpPr>
        <dsp:cNvPr id="0" name=""/>
        <dsp:cNvSpPr/>
      </dsp:nvSpPr>
      <dsp:spPr>
        <a:xfrm>
          <a:off x="2765173" y="72031"/>
          <a:ext cx="1151862" cy="1151862"/>
        </a:xfrm>
        <a:prstGeom prst="ellipse">
          <a:avLst/>
        </a:prstGeom>
        <a:solidFill>
          <a:srgbClr val="CFDD42">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391" tIns="8890" rIns="63391" bIns="8890" numCol="1" spcCol="1270" anchor="ctr" anchorCtr="0">
          <a:noAutofit/>
        </a:bodyPr>
        <a:lstStyle/>
        <a:p>
          <a:pPr lvl="0" algn="ctr" defTabSz="311150">
            <a:lnSpc>
              <a:spcPct val="90000"/>
            </a:lnSpc>
            <a:spcBef>
              <a:spcPct val="0"/>
            </a:spcBef>
            <a:spcAft>
              <a:spcPct val="35000"/>
            </a:spcAft>
          </a:pPr>
          <a:r>
            <a:rPr lang="pl-PL" sz="700" kern="1200">
              <a:latin typeface="Lato" pitchFamily="34" charset="0"/>
              <a:ea typeface="Lato" pitchFamily="34" charset="0"/>
              <a:cs typeface="Lato" pitchFamily="34" charset="0"/>
            </a:rPr>
            <a:t>percepcja chorych na AIDS</a:t>
          </a:r>
          <a:endParaRPr lang="en-US" sz="700" kern="1200">
            <a:latin typeface="Lato" pitchFamily="34" charset="0"/>
            <a:ea typeface="Lato" pitchFamily="34" charset="0"/>
            <a:cs typeface="Lato" pitchFamily="34" charset="0"/>
          </a:endParaRPr>
        </a:p>
      </dsp:txBody>
      <dsp:txXfrm>
        <a:off x="2933859" y="240717"/>
        <a:ext cx="814490" cy="814490"/>
      </dsp:txXfrm>
    </dsp:sp>
    <dsp:sp modelId="{1E1FB0F9-D244-479B-AAAD-F3757A5DFCC9}">
      <dsp:nvSpPr>
        <dsp:cNvPr id="0" name=""/>
        <dsp:cNvSpPr/>
      </dsp:nvSpPr>
      <dsp:spPr>
        <a:xfrm>
          <a:off x="3686663" y="72031"/>
          <a:ext cx="1151862" cy="1151862"/>
        </a:xfrm>
        <a:prstGeom prst="ellipse">
          <a:avLst/>
        </a:prstGeom>
        <a:solidFill>
          <a:srgbClr val="CFDD42">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391" tIns="8890" rIns="63391" bIns="8890" numCol="1" spcCol="1270" anchor="ctr" anchorCtr="0">
          <a:noAutofit/>
        </a:bodyPr>
        <a:lstStyle/>
        <a:p>
          <a:pPr lvl="0" algn="ctr" defTabSz="311150">
            <a:lnSpc>
              <a:spcPct val="90000"/>
            </a:lnSpc>
            <a:spcBef>
              <a:spcPct val="0"/>
            </a:spcBef>
            <a:spcAft>
              <a:spcPct val="35000"/>
            </a:spcAft>
          </a:pPr>
          <a:r>
            <a:rPr lang="pl-PL" sz="700" kern="1200">
              <a:latin typeface="Lato" pitchFamily="34" charset="0"/>
              <a:ea typeface="Lato" pitchFamily="34" charset="0"/>
              <a:cs typeface="Lato" pitchFamily="34" charset="0"/>
            </a:rPr>
            <a:t>prospołeczność</a:t>
          </a:r>
          <a:endParaRPr lang="en-US" sz="700" kern="1200">
            <a:latin typeface="Lato" pitchFamily="34" charset="0"/>
            <a:ea typeface="Lato" pitchFamily="34" charset="0"/>
            <a:cs typeface="Lato" pitchFamily="34" charset="0"/>
          </a:endParaRPr>
        </a:p>
      </dsp:txBody>
      <dsp:txXfrm>
        <a:off x="3855349" y="240717"/>
        <a:ext cx="814490" cy="814490"/>
      </dsp:txXfrm>
    </dsp:sp>
    <dsp:sp modelId="{6282B803-8A96-4C5A-801B-B64546D6368A}">
      <dsp:nvSpPr>
        <dsp:cNvPr id="0" name=""/>
        <dsp:cNvSpPr/>
      </dsp:nvSpPr>
      <dsp:spPr>
        <a:xfrm>
          <a:off x="4608154" y="72031"/>
          <a:ext cx="1151862" cy="1151862"/>
        </a:xfrm>
        <a:prstGeom prst="ellipse">
          <a:avLst/>
        </a:prstGeom>
        <a:solidFill>
          <a:srgbClr val="CFDD42">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391" tIns="8890" rIns="63391" bIns="8890" numCol="1" spcCol="1270" anchor="ctr" anchorCtr="0">
          <a:noAutofit/>
        </a:bodyPr>
        <a:lstStyle/>
        <a:p>
          <a:pPr lvl="0" algn="ctr" defTabSz="311150">
            <a:lnSpc>
              <a:spcPct val="90000"/>
            </a:lnSpc>
            <a:spcBef>
              <a:spcPct val="0"/>
            </a:spcBef>
            <a:spcAft>
              <a:spcPct val="35000"/>
            </a:spcAft>
          </a:pPr>
          <a:r>
            <a:rPr lang="pl-PL" sz="700" kern="1200">
              <a:latin typeface="Lato" pitchFamily="34" charset="0"/>
              <a:ea typeface="Lato" pitchFamily="34" charset="0"/>
              <a:cs typeface="Lato" pitchFamily="34" charset="0"/>
            </a:rPr>
            <a:t>preferencje edukacyjne</a:t>
          </a:r>
          <a:endParaRPr lang="en-US" sz="700" kern="1200">
            <a:latin typeface="Lato" pitchFamily="34" charset="0"/>
            <a:ea typeface="Lato" pitchFamily="34" charset="0"/>
            <a:cs typeface="Lato" pitchFamily="34" charset="0"/>
          </a:endParaRPr>
        </a:p>
      </dsp:txBody>
      <dsp:txXfrm>
        <a:off x="4776840" y="240717"/>
        <a:ext cx="814490" cy="81449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5B2703-3E1A-4A23-84A0-37BC2E79F361}">
      <dsp:nvSpPr>
        <dsp:cNvPr id="0" name=""/>
        <dsp:cNvSpPr/>
      </dsp:nvSpPr>
      <dsp:spPr>
        <a:xfrm>
          <a:off x="700" y="114862"/>
          <a:ext cx="882333" cy="529399"/>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zdrowie</a:t>
          </a:r>
        </a:p>
      </dsp:txBody>
      <dsp:txXfrm>
        <a:off x="700" y="114862"/>
        <a:ext cx="882333" cy="529399"/>
      </dsp:txXfrm>
    </dsp:sp>
    <dsp:sp modelId="{56325EF1-0A6E-4272-928C-7307925F7F4D}">
      <dsp:nvSpPr>
        <dsp:cNvPr id="0" name=""/>
        <dsp:cNvSpPr/>
      </dsp:nvSpPr>
      <dsp:spPr>
        <a:xfrm>
          <a:off x="971266" y="114862"/>
          <a:ext cx="882333" cy="529399"/>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rodzina</a:t>
          </a:r>
        </a:p>
      </dsp:txBody>
      <dsp:txXfrm>
        <a:off x="971266" y="114862"/>
        <a:ext cx="882333" cy="529399"/>
      </dsp:txXfrm>
    </dsp:sp>
    <dsp:sp modelId="{DF3C66C1-D5BE-4A10-BF02-AE4C05C377C9}">
      <dsp:nvSpPr>
        <dsp:cNvPr id="0" name=""/>
        <dsp:cNvSpPr/>
      </dsp:nvSpPr>
      <dsp:spPr>
        <a:xfrm>
          <a:off x="1941833" y="114862"/>
          <a:ext cx="882333" cy="529399"/>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pieniądze</a:t>
          </a:r>
        </a:p>
      </dsp:txBody>
      <dsp:txXfrm>
        <a:off x="1941833" y="114862"/>
        <a:ext cx="882333" cy="529399"/>
      </dsp:txXfrm>
    </dsp:sp>
    <dsp:sp modelId="{56D54928-1980-4D95-BF51-E7042AC36A60}">
      <dsp:nvSpPr>
        <dsp:cNvPr id="0" name=""/>
        <dsp:cNvSpPr/>
      </dsp:nvSpPr>
      <dsp:spPr>
        <a:xfrm>
          <a:off x="2912399" y="114862"/>
          <a:ext cx="882333" cy="529399"/>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praca</a:t>
          </a:r>
        </a:p>
      </dsp:txBody>
      <dsp:txXfrm>
        <a:off x="2912399" y="114862"/>
        <a:ext cx="882333" cy="529399"/>
      </dsp:txXfrm>
    </dsp:sp>
    <dsp:sp modelId="{3D9D6B34-A096-4F5C-8170-5C1AB8AB7A08}">
      <dsp:nvSpPr>
        <dsp:cNvPr id="0" name=""/>
        <dsp:cNvSpPr/>
      </dsp:nvSpPr>
      <dsp:spPr>
        <a:xfrm>
          <a:off x="3882966" y="114862"/>
          <a:ext cx="882333" cy="529399"/>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stabilizacja</a:t>
          </a:r>
        </a:p>
      </dsp:txBody>
      <dsp:txXfrm>
        <a:off x="3882966" y="114862"/>
        <a:ext cx="882333" cy="529399"/>
      </dsp:txXfrm>
    </dsp:sp>
    <dsp:sp modelId="{60B2A5E6-0B95-43F3-9EE7-8BE27BF621FC}">
      <dsp:nvSpPr>
        <dsp:cNvPr id="0" name=""/>
        <dsp:cNvSpPr/>
      </dsp:nvSpPr>
      <dsp:spPr>
        <a:xfrm>
          <a:off x="4853532" y="114862"/>
          <a:ext cx="882333" cy="529399"/>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spokój ducha</a:t>
          </a:r>
        </a:p>
      </dsp:txBody>
      <dsp:txXfrm>
        <a:off x="4853532" y="114862"/>
        <a:ext cx="882333" cy="529399"/>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5B2703-3E1A-4A23-84A0-37BC2E79F361}">
      <dsp:nvSpPr>
        <dsp:cNvPr id="0" name=""/>
        <dsp:cNvSpPr/>
      </dsp:nvSpPr>
      <dsp:spPr>
        <a:xfrm>
          <a:off x="330909" y="205"/>
          <a:ext cx="939654" cy="563792"/>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wyjazdy integracyjne</a:t>
          </a:r>
        </a:p>
      </dsp:txBody>
      <dsp:txXfrm>
        <a:off x="330909" y="205"/>
        <a:ext cx="939654" cy="563792"/>
      </dsp:txXfrm>
    </dsp:sp>
    <dsp:sp modelId="{56325EF1-0A6E-4272-928C-7307925F7F4D}">
      <dsp:nvSpPr>
        <dsp:cNvPr id="0" name=""/>
        <dsp:cNvSpPr/>
      </dsp:nvSpPr>
      <dsp:spPr>
        <a:xfrm>
          <a:off x="1364529" y="205"/>
          <a:ext cx="939654" cy="563792"/>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praca za granicą</a:t>
          </a:r>
        </a:p>
      </dsp:txBody>
      <dsp:txXfrm>
        <a:off x="1364529" y="205"/>
        <a:ext cx="939654" cy="563792"/>
      </dsp:txXfrm>
    </dsp:sp>
    <dsp:sp modelId="{DF3C66C1-D5BE-4A10-BF02-AE4C05C377C9}">
      <dsp:nvSpPr>
        <dsp:cNvPr id="0" name=""/>
        <dsp:cNvSpPr/>
      </dsp:nvSpPr>
      <dsp:spPr>
        <a:xfrm>
          <a:off x="2398150" y="205"/>
          <a:ext cx="939654" cy="563792"/>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sanatoria</a:t>
          </a:r>
        </a:p>
      </dsp:txBody>
      <dsp:txXfrm>
        <a:off x="2398150" y="205"/>
        <a:ext cx="939654" cy="563792"/>
      </dsp:txXfrm>
    </dsp:sp>
    <dsp:sp modelId="{56D54928-1980-4D95-BF51-E7042AC36A60}">
      <dsp:nvSpPr>
        <dsp:cNvPr id="0" name=""/>
        <dsp:cNvSpPr/>
      </dsp:nvSpPr>
      <dsp:spPr>
        <a:xfrm>
          <a:off x="3431770" y="205"/>
          <a:ext cx="939654" cy="563792"/>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delegacje</a:t>
          </a:r>
        </a:p>
      </dsp:txBody>
      <dsp:txXfrm>
        <a:off x="3431770" y="205"/>
        <a:ext cx="939654" cy="563792"/>
      </dsp:txXfrm>
    </dsp:sp>
    <dsp:sp modelId="{3D9D6B34-A096-4F5C-8170-5C1AB8AB7A08}">
      <dsp:nvSpPr>
        <dsp:cNvPr id="0" name=""/>
        <dsp:cNvSpPr/>
      </dsp:nvSpPr>
      <dsp:spPr>
        <a:xfrm>
          <a:off x="4465390" y="205"/>
          <a:ext cx="939654" cy="563792"/>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internet</a:t>
          </a:r>
        </a:p>
      </dsp:txBody>
      <dsp:txXfrm>
        <a:off x="4465390" y="205"/>
        <a:ext cx="939654" cy="563792"/>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5B2703-3E1A-4A23-84A0-37BC2E79F361}">
      <dsp:nvSpPr>
        <dsp:cNvPr id="0" name=""/>
        <dsp:cNvSpPr/>
      </dsp:nvSpPr>
      <dsp:spPr>
        <a:xfrm>
          <a:off x="5041" y="153517"/>
          <a:ext cx="753484" cy="452090"/>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HIV / AIDS</a:t>
          </a:r>
        </a:p>
      </dsp:txBody>
      <dsp:txXfrm>
        <a:off x="5041" y="153517"/>
        <a:ext cx="753484" cy="452090"/>
      </dsp:txXfrm>
    </dsp:sp>
    <dsp:sp modelId="{B242E5AC-6B44-4AB3-A4EA-212B10C2B335}">
      <dsp:nvSpPr>
        <dsp:cNvPr id="0" name=""/>
        <dsp:cNvSpPr/>
      </dsp:nvSpPr>
      <dsp:spPr>
        <a:xfrm>
          <a:off x="833874" y="153517"/>
          <a:ext cx="753484" cy="452090"/>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Kiła/ syfilis</a:t>
          </a:r>
        </a:p>
      </dsp:txBody>
      <dsp:txXfrm>
        <a:off x="833874" y="153517"/>
        <a:ext cx="753484" cy="452090"/>
      </dsp:txXfrm>
    </dsp:sp>
    <dsp:sp modelId="{A17DBDCB-FEC1-4FB5-942F-A2F9CA7184D1}">
      <dsp:nvSpPr>
        <dsp:cNvPr id="0" name=""/>
        <dsp:cNvSpPr/>
      </dsp:nvSpPr>
      <dsp:spPr>
        <a:xfrm>
          <a:off x="1662707" y="153517"/>
          <a:ext cx="753484" cy="452090"/>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Rzeżączka</a:t>
          </a:r>
        </a:p>
      </dsp:txBody>
      <dsp:txXfrm>
        <a:off x="1662707" y="153517"/>
        <a:ext cx="753484" cy="452090"/>
      </dsp:txXfrm>
    </dsp:sp>
    <dsp:sp modelId="{B1D8CD1A-8809-4087-9B13-14313BE21274}">
      <dsp:nvSpPr>
        <dsp:cNvPr id="0" name=""/>
        <dsp:cNvSpPr/>
      </dsp:nvSpPr>
      <dsp:spPr>
        <a:xfrm>
          <a:off x="2491540" y="153517"/>
          <a:ext cx="753484" cy="452090"/>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Tryper</a:t>
          </a:r>
        </a:p>
      </dsp:txBody>
      <dsp:txXfrm>
        <a:off x="2491540" y="153517"/>
        <a:ext cx="753484" cy="452090"/>
      </dsp:txXfrm>
    </dsp:sp>
    <dsp:sp modelId="{D9659021-A0A9-4AF9-AB9E-8422A071211D}">
      <dsp:nvSpPr>
        <dsp:cNvPr id="0" name=""/>
        <dsp:cNvSpPr/>
      </dsp:nvSpPr>
      <dsp:spPr>
        <a:xfrm>
          <a:off x="3320373" y="153517"/>
          <a:ext cx="753484" cy="452090"/>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Wszawica</a:t>
          </a:r>
        </a:p>
      </dsp:txBody>
      <dsp:txXfrm>
        <a:off x="3320373" y="153517"/>
        <a:ext cx="753484" cy="452090"/>
      </dsp:txXfrm>
    </dsp:sp>
    <dsp:sp modelId="{5BECF3A4-9022-40FB-B749-A1E5F1A0B1F5}">
      <dsp:nvSpPr>
        <dsp:cNvPr id="0" name=""/>
        <dsp:cNvSpPr/>
      </dsp:nvSpPr>
      <dsp:spPr>
        <a:xfrm>
          <a:off x="4149206" y="153517"/>
          <a:ext cx="753484" cy="452090"/>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Zapalenie wątroby</a:t>
          </a:r>
        </a:p>
      </dsp:txBody>
      <dsp:txXfrm>
        <a:off x="4149206" y="153517"/>
        <a:ext cx="753484" cy="452090"/>
      </dsp:txXfrm>
    </dsp:sp>
    <dsp:sp modelId="{C3A7F7F5-7F87-4F29-8E9B-ED52D7E041B1}">
      <dsp:nvSpPr>
        <dsp:cNvPr id="0" name=""/>
        <dsp:cNvSpPr/>
      </dsp:nvSpPr>
      <dsp:spPr>
        <a:xfrm>
          <a:off x="4978039" y="153517"/>
          <a:ext cx="753484" cy="452090"/>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Opryszczka</a:t>
          </a:r>
        </a:p>
      </dsp:txBody>
      <dsp:txXfrm>
        <a:off x="4978039" y="153517"/>
        <a:ext cx="753484" cy="452090"/>
      </dsp:txXfrm>
    </dsp:sp>
  </dsp:spTree>
</dsp:drawing>
</file>

<file path=word/diagrams/layout1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1">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default#1">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default#2">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9B0789-325C-4F06-BC0B-F6ECE7031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LibreOffice/5.3.1.2$Windows_x86 LibreOffice_project/e80a0e0fd1875e1696614d24c32df0f95f03deb2</Application>
  <Pages>64</Pages>
  <Words>23108</Words>
  <Characters>136498</Characters>
  <CharactersWithSpaces>158839</CharactersWithSpaces>
  <Paragraphs>1029</Paragraphs>
  <Company>xxxx</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2016-11-29T12:20:00Z</dcterms:created>
  <dc:creator>Zuzanna Kołakowska</dc:creator>
  <dc:description/>
  <dc:language>pl-PL</dc:language>
  <cp:lastModifiedBy>Maryla Rogalewicz</cp:lastModifiedBy>
  <cp:lastPrinted>2015-10-17T10:59:00Z</cp:lastPrinted>
  <dcterms:modified xsi:type="dcterms:W3CDTF">2016-11-29T12:21:00Z</dcterms:modified>
  <cp:revision>3</cp:revision>
  <dc:subject/>
  <dc:title>Badania społeczne dotyczące HIV/AIDS i zakażeń przenoszonych drogą płciową (ZPDP)</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xxxx</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