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CB1408" w:rsidRDefault="00153D4D" w:rsidP="00CB1408">
      <w:pPr>
        <w:autoSpaceDE w:val="0"/>
        <w:autoSpaceDN w:val="0"/>
        <w:adjustRightInd w:val="0"/>
        <w:spacing w:after="0" w:line="276" w:lineRule="auto"/>
        <w:jc w:val="both"/>
        <w:rPr>
          <w:rFonts w:ascii="Lato" w:eastAsia="Times New Roman" w:hAnsi="Lato" w:cs="Arial"/>
          <w:b/>
          <w:bCs/>
          <w:i/>
          <w:sz w:val="20"/>
          <w:szCs w:val="20"/>
          <w:lang w:eastAsia="pl-PL"/>
        </w:rPr>
      </w:pPr>
      <w:bookmarkStart w:id="0" w:name="_GoBack"/>
      <w:bookmarkEnd w:id="0"/>
      <w:r w:rsidRPr="00CB1408">
        <w:rPr>
          <w:rFonts w:ascii="Lato" w:eastAsia="Times New Roman" w:hAnsi="Lato" w:cs="Arial"/>
          <w:b/>
          <w:bCs/>
          <w:sz w:val="20"/>
          <w:szCs w:val="20"/>
          <w:lang w:eastAsia="pl-PL"/>
        </w:rPr>
        <w:t xml:space="preserve">Informacja o wynikach kontroli dotyczącej </w:t>
      </w:r>
      <w:r w:rsidR="00811930" w:rsidRPr="00CB1408">
        <w:rPr>
          <w:rFonts w:ascii="Lato" w:hAnsi="Lato" w:cs="Arial"/>
          <w:b/>
          <w:sz w:val="20"/>
          <w:szCs w:val="20"/>
        </w:rPr>
        <w:t xml:space="preserve">wykonania </w:t>
      </w:r>
      <w:r w:rsidR="004D586F" w:rsidRPr="00CB1408">
        <w:rPr>
          <w:rFonts w:ascii="Lato" w:hAnsi="Lato" w:cs="Arial"/>
          <w:b/>
          <w:sz w:val="20"/>
          <w:szCs w:val="20"/>
        </w:rPr>
        <w:t>p</w:t>
      </w:r>
      <w:r w:rsidR="00811930" w:rsidRPr="00CB1408">
        <w:rPr>
          <w:rFonts w:ascii="Lato" w:hAnsi="Lato" w:cs="Arial"/>
          <w:b/>
          <w:sz w:val="20"/>
          <w:szCs w:val="20"/>
        </w:rPr>
        <w:t>rzedsięwzięcia</w:t>
      </w:r>
      <w:r w:rsidR="0030584F" w:rsidRPr="00CB1408">
        <w:rPr>
          <w:rFonts w:ascii="Lato" w:hAnsi="Lato" w:cs="Arial"/>
          <w:b/>
          <w:sz w:val="20"/>
          <w:szCs w:val="20"/>
        </w:rPr>
        <w:t xml:space="preserve"> pn.</w:t>
      </w:r>
      <w:r w:rsidR="00811930" w:rsidRPr="00CB1408">
        <w:rPr>
          <w:rFonts w:ascii="Lato" w:hAnsi="Lato" w:cs="Arial"/>
          <w:b/>
          <w:sz w:val="20"/>
          <w:szCs w:val="20"/>
        </w:rPr>
        <w:t xml:space="preserve"> </w:t>
      </w:r>
      <w:r w:rsidR="00AB75F8" w:rsidRPr="00CB1408">
        <w:rPr>
          <w:rFonts w:ascii="Lato" w:hAnsi="Lato" w:cs="Arial"/>
          <w:b/>
          <w:i/>
          <w:sz w:val="20"/>
          <w:szCs w:val="20"/>
        </w:rPr>
        <w:t xml:space="preserve">Wdrożenie wysoce-zautomatyzowanego procesu wytwarzania aktywnych separatorów mgły olejowej dla silników spalinowych w zakładzie Hengst Filtration Poland w Gogolinie </w:t>
      </w:r>
      <w:r w:rsidR="00794B53" w:rsidRPr="00CB1408">
        <w:rPr>
          <w:rFonts w:ascii="Lato" w:hAnsi="Lato" w:cs="Arial"/>
          <w:b/>
          <w:sz w:val="20"/>
          <w:szCs w:val="20"/>
        </w:rPr>
        <w:t>o</w:t>
      </w:r>
      <w:r w:rsidR="00786D18" w:rsidRPr="00CB1408">
        <w:rPr>
          <w:rFonts w:ascii="Lato" w:hAnsi="Lato" w:cs="Arial"/>
          <w:b/>
          <w:sz w:val="20"/>
          <w:szCs w:val="20"/>
        </w:rPr>
        <w:t xml:space="preserve"> </w:t>
      </w:r>
      <w:r w:rsidR="00794B53" w:rsidRPr="00CB1408">
        <w:rPr>
          <w:rFonts w:ascii="Lato" w:hAnsi="Lato" w:cs="Arial"/>
          <w:b/>
          <w:sz w:val="20"/>
          <w:szCs w:val="20"/>
        </w:rPr>
        <w:t>numerze</w:t>
      </w:r>
      <w:r w:rsidR="00AB75F8" w:rsidRPr="00CB1408">
        <w:rPr>
          <w:rFonts w:ascii="Lato" w:hAnsi="Lato" w:cs="Arial"/>
          <w:b/>
          <w:sz w:val="20"/>
          <w:szCs w:val="20"/>
        </w:rPr>
        <w:t xml:space="preserve"> KPOD.01.11-IP.06-0033/23</w:t>
      </w:r>
      <w:r w:rsidR="00794B53" w:rsidRPr="00CB1408">
        <w:rPr>
          <w:rFonts w:ascii="Lato" w:hAnsi="Lato" w:cs="Arial"/>
          <w:b/>
          <w:sz w:val="20"/>
          <w:szCs w:val="20"/>
        </w:rPr>
        <w:t>.</w:t>
      </w:r>
    </w:p>
    <w:p w:rsidR="00CB1408" w:rsidRPr="00CB1408" w:rsidRDefault="00CB1408" w:rsidP="00CB1408">
      <w:pPr>
        <w:pStyle w:val="Bezodstpw"/>
        <w:spacing w:line="276" w:lineRule="auto"/>
        <w:ind w:firstLine="284"/>
        <w:jc w:val="both"/>
        <w:rPr>
          <w:rFonts w:ascii="Lato" w:hAnsi="Lato" w:cs="Arial"/>
          <w:sz w:val="20"/>
          <w:szCs w:val="20"/>
        </w:rPr>
      </w:pPr>
    </w:p>
    <w:p w:rsidR="004E499A" w:rsidRPr="00CB1408" w:rsidRDefault="004E499A" w:rsidP="00CB1408">
      <w:pPr>
        <w:pStyle w:val="Bezodstpw"/>
        <w:spacing w:line="276" w:lineRule="auto"/>
        <w:ind w:firstLine="284"/>
        <w:jc w:val="both"/>
        <w:rPr>
          <w:rFonts w:ascii="Lato" w:hAnsi="Lato" w:cs="Arial"/>
          <w:sz w:val="20"/>
          <w:szCs w:val="20"/>
        </w:rPr>
      </w:pPr>
      <w:r w:rsidRPr="00CB1408">
        <w:rPr>
          <w:rFonts w:ascii="Lato" w:hAnsi="Lato" w:cs="Arial"/>
          <w:sz w:val="20"/>
          <w:szCs w:val="20"/>
        </w:rPr>
        <w:t xml:space="preserve">Departament Kontroli i Audytu przeprowadził kontrolę w </w:t>
      </w:r>
      <w:r w:rsidR="00AB75F8" w:rsidRPr="00CB1408">
        <w:rPr>
          <w:rFonts w:ascii="Lato" w:hAnsi="Lato" w:cs="Arial"/>
          <w:sz w:val="20"/>
          <w:szCs w:val="20"/>
        </w:rPr>
        <w:t>Hengst Filtration Poland</w:t>
      </w:r>
      <w:r w:rsidRPr="00CB1408">
        <w:rPr>
          <w:rFonts w:ascii="Lato" w:hAnsi="Lato" w:cs="Arial"/>
          <w:sz w:val="20"/>
          <w:szCs w:val="20"/>
        </w:rPr>
        <w:t xml:space="preserve"> Sp. z o.o. z siedzibą w </w:t>
      </w:r>
      <w:r w:rsidR="00AB75F8" w:rsidRPr="00CB1408">
        <w:rPr>
          <w:rFonts w:ascii="Lato" w:hAnsi="Lato" w:cs="Arial"/>
          <w:sz w:val="20"/>
          <w:szCs w:val="20"/>
        </w:rPr>
        <w:t>Gogolinie</w:t>
      </w:r>
      <w:r w:rsidRPr="00CB1408">
        <w:rPr>
          <w:rFonts w:ascii="Lato" w:hAnsi="Lato" w:cs="Arial"/>
          <w:sz w:val="20"/>
          <w:szCs w:val="20"/>
        </w:rPr>
        <w:t xml:space="preserve"> (dalej: OOW</w:t>
      </w:r>
      <w:r w:rsidR="005F056C" w:rsidRPr="00CB1408">
        <w:rPr>
          <w:rStyle w:val="Odwoanieprzypisudolnego"/>
          <w:rFonts w:ascii="Lato" w:hAnsi="Lato"/>
          <w:sz w:val="20"/>
          <w:szCs w:val="20"/>
        </w:rPr>
        <w:footnoteReference w:id="1"/>
      </w:r>
      <w:r w:rsidRPr="00CB1408">
        <w:rPr>
          <w:rFonts w:ascii="Lato" w:hAnsi="Lato" w:cs="Arial"/>
          <w:sz w:val="20"/>
          <w:szCs w:val="20"/>
        </w:rPr>
        <w:t>). Czynności kontrolne zostały przeprowadzone w</w:t>
      </w:r>
      <w:r w:rsidR="00B7065A" w:rsidRPr="00CB1408">
        <w:rPr>
          <w:rFonts w:ascii="Lato" w:hAnsi="Lato" w:cs="Arial"/>
          <w:sz w:val="20"/>
          <w:szCs w:val="20"/>
        </w:rPr>
        <w:t xml:space="preserve"> </w:t>
      </w:r>
      <w:r w:rsidRPr="00CB1408">
        <w:rPr>
          <w:rFonts w:ascii="Lato" w:hAnsi="Lato" w:cs="Arial"/>
          <w:sz w:val="20"/>
          <w:szCs w:val="20"/>
        </w:rPr>
        <w:t xml:space="preserve">terminie </w:t>
      </w:r>
      <w:r w:rsidR="00AB75F8" w:rsidRPr="00CB1408">
        <w:rPr>
          <w:rFonts w:ascii="Lato" w:hAnsi="Lato" w:cs="Arial"/>
          <w:sz w:val="20"/>
          <w:szCs w:val="20"/>
        </w:rPr>
        <w:t>od 16 października do 9 grudnia 2025 r.</w:t>
      </w:r>
      <w:r w:rsidRPr="00CB1408">
        <w:rPr>
          <w:rFonts w:ascii="Lato" w:eastAsia="Times New Roman" w:hAnsi="Lato" w:cs="Arial"/>
          <w:sz w:val="20"/>
          <w:szCs w:val="20"/>
        </w:rPr>
        <w:t xml:space="preserve">, </w:t>
      </w:r>
      <w:r w:rsidRPr="00CB1408">
        <w:rPr>
          <w:rFonts w:ascii="Lato" w:hAnsi="Lato" w:cs="Arial"/>
          <w:sz w:val="20"/>
          <w:szCs w:val="20"/>
        </w:rPr>
        <w:t>na podstawie art.</w:t>
      </w:r>
      <w:r w:rsidR="00263C6C" w:rsidRPr="00CB1408">
        <w:rPr>
          <w:rFonts w:ascii="Lato" w:hAnsi="Lato" w:cs="Arial"/>
          <w:sz w:val="20"/>
          <w:szCs w:val="20"/>
        </w:rPr>
        <w:t xml:space="preserve"> </w:t>
      </w:r>
      <w:r w:rsidRPr="00CB1408">
        <w:rPr>
          <w:rFonts w:ascii="Lato" w:hAnsi="Lato" w:cs="Arial"/>
          <w:sz w:val="20"/>
          <w:szCs w:val="20"/>
        </w:rPr>
        <w:t>14lu ust. 3 ustawy z</w:t>
      </w:r>
      <w:r w:rsidR="00B7065A" w:rsidRPr="00CB1408">
        <w:rPr>
          <w:rFonts w:ascii="Lato" w:hAnsi="Lato" w:cs="Arial"/>
          <w:sz w:val="20"/>
          <w:szCs w:val="20"/>
        </w:rPr>
        <w:t xml:space="preserve"> </w:t>
      </w:r>
      <w:r w:rsidRPr="00CB1408">
        <w:rPr>
          <w:rFonts w:ascii="Lato" w:hAnsi="Lato" w:cs="Arial"/>
          <w:sz w:val="20"/>
          <w:szCs w:val="20"/>
        </w:rPr>
        <w:t xml:space="preserve">dnia 6 grudnia 2006 r. </w:t>
      </w:r>
      <w:r w:rsidRPr="00CB1408">
        <w:rPr>
          <w:rFonts w:ascii="Lato" w:hAnsi="Lato" w:cs="Arial"/>
          <w:i/>
          <w:sz w:val="20"/>
          <w:szCs w:val="20"/>
        </w:rPr>
        <w:t>o zasadach prowadzenia polityki rozwoju</w:t>
      </w:r>
      <w:r w:rsidR="00B7065A" w:rsidRPr="00CB1408">
        <w:rPr>
          <w:rStyle w:val="Odwoanieprzypisudolnego"/>
          <w:rFonts w:ascii="Lato" w:hAnsi="Lato"/>
          <w:i/>
          <w:sz w:val="20"/>
          <w:szCs w:val="20"/>
        </w:rPr>
        <w:footnoteReference w:id="2"/>
      </w:r>
      <w:r w:rsidRPr="00CB1408">
        <w:rPr>
          <w:rFonts w:ascii="Lato" w:hAnsi="Lato" w:cs="Arial"/>
          <w:sz w:val="20"/>
          <w:szCs w:val="20"/>
        </w:rPr>
        <w:t xml:space="preserve"> oraz w związku z rozdziałem V pkt 9 i rozdziałem VII ust. 2 Procedury: </w:t>
      </w:r>
      <w:r w:rsidRPr="00CB1408">
        <w:rPr>
          <w:rFonts w:ascii="Lato" w:hAnsi="Lato" w:cs="Arial"/>
          <w:i/>
          <w:sz w:val="20"/>
          <w:szCs w:val="20"/>
        </w:rPr>
        <w:t>Planowanie i</w:t>
      </w:r>
      <w:r w:rsidR="00CB1408">
        <w:rPr>
          <w:rFonts w:ascii="Lato" w:hAnsi="Lato" w:cs="Arial"/>
          <w:i/>
          <w:sz w:val="20"/>
          <w:szCs w:val="20"/>
        </w:rPr>
        <w:t> </w:t>
      </w:r>
      <w:r w:rsidRPr="00CB1408">
        <w:rPr>
          <w:rFonts w:ascii="Lato" w:hAnsi="Lato" w:cs="Arial"/>
          <w:i/>
          <w:sz w:val="20"/>
          <w:szCs w:val="20"/>
        </w:rPr>
        <w:t>realizacja kontroli w ramach Krajowego Planu Odbudowy i Zwiększania Odporności przez</w:t>
      </w:r>
      <w:r w:rsidR="00E878B4" w:rsidRPr="00CB1408">
        <w:rPr>
          <w:rFonts w:ascii="Lato" w:hAnsi="Lato" w:cs="Arial"/>
          <w:i/>
          <w:sz w:val="20"/>
          <w:szCs w:val="20"/>
        </w:rPr>
        <w:t xml:space="preserve"> </w:t>
      </w:r>
      <w:r w:rsidRPr="00CB1408">
        <w:rPr>
          <w:rFonts w:ascii="Lato" w:hAnsi="Lato" w:cs="Arial"/>
          <w:i/>
          <w:sz w:val="20"/>
          <w:szCs w:val="20"/>
        </w:rPr>
        <w:t>Departament Kontroli i</w:t>
      </w:r>
      <w:r w:rsidR="00CB1408">
        <w:rPr>
          <w:rFonts w:ascii="Lato" w:hAnsi="Lato" w:cs="Arial"/>
          <w:i/>
          <w:sz w:val="20"/>
          <w:szCs w:val="20"/>
        </w:rPr>
        <w:t xml:space="preserve"> </w:t>
      </w:r>
      <w:r w:rsidRPr="00CB1408">
        <w:rPr>
          <w:rFonts w:ascii="Lato" w:hAnsi="Lato" w:cs="Arial"/>
          <w:i/>
          <w:sz w:val="20"/>
          <w:szCs w:val="20"/>
        </w:rPr>
        <w:t>Audytu.</w:t>
      </w:r>
    </w:p>
    <w:p w:rsidR="00CB1408" w:rsidRPr="00CB1408" w:rsidRDefault="00CB1408" w:rsidP="00CB1408">
      <w:pPr>
        <w:pStyle w:val="Akapitzlist"/>
        <w:shd w:val="clear" w:color="auto" w:fill="FFFFFF"/>
        <w:spacing w:line="276" w:lineRule="auto"/>
        <w:ind w:left="0" w:firstLine="284"/>
        <w:contextualSpacing w:val="0"/>
        <w:jc w:val="both"/>
        <w:rPr>
          <w:rFonts w:ascii="Lato" w:hAnsi="Lato" w:cs="Arial"/>
          <w:b/>
          <w:sz w:val="20"/>
          <w:szCs w:val="20"/>
        </w:rPr>
      </w:pPr>
    </w:p>
    <w:p w:rsidR="004E499A" w:rsidRPr="00CB1408" w:rsidRDefault="004E499A" w:rsidP="00CB1408">
      <w:pPr>
        <w:pStyle w:val="Akapitzlist"/>
        <w:shd w:val="clear" w:color="auto" w:fill="FFFFFF"/>
        <w:spacing w:line="276" w:lineRule="auto"/>
        <w:ind w:left="0" w:firstLine="284"/>
        <w:contextualSpacing w:val="0"/>
        <w:jc w:val="both"/>
        <w:rPr>
          <w:rFonts w:ascii="Lato" w:hAnsi="Lato" w:cs="Arial"/>
          <w:sz w:val="20"/>
          <w:szCs w:val="20"/>
          <w:lang w:eastAsia="zh-CN"/>
        </w:rPr>
      </w:pPr>
      <w:r w:rsidRPr="00CB1408">
        <w:rPr>
          <w:rFonts w:ascii="Lato" w:hAnsi="Lato" w:cs="Arial"/>
          <w:b/>
          <w:sz w:val="20"/>
          <w:szCs w:val="20"/>
        </w:rPr>
        <w:t>Zakres kontroli obejmował</w:t>
      </w:r>
      <w:r w:rsidRPr="00CB1408">
        <w:rPr>
          <w:rFonts w:ascii="Lato" w:hAnsi="Lato" w:cs="Arial"/>
          <w:sz w:val="20"/>
          <w:szCs w:val="20"/>
          <w:lang w:eastAsia="zh-CN"/>
        </w:rPr>
        <w:t xml:space="preserve">: wykonanie przedsięwzięcia pn. </w:t>
      </w:r>
      <w:r w:rsidR="00263C6C" w:rsidRPr="00CB1408">
        <w:rPr>
          <w:rFonts w:ascii="Lato" w:hAnsi="Lato" w:cs="Arial"/>
          <w:i/>
          <w:sz w:val="20"/>
          <w:szCs w:val="20"/>
          <w:lang w:eastAsia="zh-CN"/>
        </w:rPr>
        <w:t xml:space="preserve">Wdrożenie wysoce-zautomatyzowanego procesu wytwarzania aktywnych separatorów mgły olejowej dla silników spalinowych w zakładzie Hengst Filtration Poland w Gogolinie </w:t>
      </w:r>
      <w:r w:rsidRPr="00CB1408">
        <w:rPr>
          <w:rFonts w:ascii="Lato" w:hAnsi="Lato" w:cs="Arial"/>
          <w:sz w:val="20"/>
          <w:szCs w:val="20"/>
        </w:rPr>
        <w:t>w celu weryfikacji osiągnięcia wskaźnika A29G</w:t>
      </w:r>
      <w:r w:rsidRPr="00CB1408">
        <w:rPr>
          <w:rFonts w:ascii="Lato" w:hAnsi="Lato" w:cs="Arial"/>
          <w:i/>
          <w:sz w:val="20"/>
          <w:szCs w:val="20"/>
        </w:rPr>
        <w:t xml:space="preserve"> – Realizacja projektów związanych z robotyzacją, sztuczną inteligencją lub transformacją cyfrową procesów, technologii, produktów lub usług </w:t>
      </w:r>
      <w:r w:rsidRPr="00CB1408">
        <w:rPr>
          <w:rFonts w:ascii="Lato" w:hAnsi="Lato" w:cs="Arial"/>
          <w:sz w:val="20"/>
          <w:szCs w:val="20"/>
        </w:rPr>
        <w:t>w</w:t>
      </w:r>
      <w:r w:rsidR="00C37593" w:rsidRPr="00CB1408">
        <w:rPr>
          <w:rFonts w:ascii="Lato" w:hAnsi="Lato" w:cs="Arial"/>
          <w:sz w:val="20"/>
          <w:szCs w:val="20"/>
        </w:rPr>
        <w:t xml:space="preserve"> </w:t>
      </w:r>
      <w:r w:rsidRPr="00CB1408">
        <w:rPr>
          <w:rFonts w:ascii="Lato" w:hAnsi="Lato" w:cs="Arial"/>
          <w:sz w:val="20"/>
          <w:szCs w:val="20"/>
        </w:rPr>
        <w:t>ramach inwestycji</w:t>
      </w:r>
      <w:r w:rsidRPr="00CB1408">
        <w:rPr>
          <w:rFonts w:ascii="Lato" w:hAnsi="Lato" w:cs="Arial"/>
          <w:i/>
          <w:sz w:val="20"/>
          <w:szCs w:val="20"/>
        </w:rPr>
        <w:t xml:space="preserve"> </w:t>
      </w:r>
      <w:r w:rsidRPr="00CB1408">
        <w:rPr>
          <w:rFonts w:ascii="Lato" w:hAnsi="Lato" w:cs="Arial"/>
          <w:sz w:val="20"/>
          <w:szCs w:val="20"/>
        </w:rPr>
        <w:t>A2.1.1</w:t>
      </w:r>
      <w:r w:rsidRPr="00CB1408">
        <w:rPr>
          <w:rFonts w:ascii="Lato" w:hAnsi="Lato" w:cs="Arial"/>
          <w:i/>
          <w:sz w:val="20"/>
          <w:szCs w:val="20"/>
        </w:rPr>
        <w:t xml:space="preserve"> Inwestycje wspierające robotyzację i cyfryzację w przedsiębiorstwach </w:t>
      </w:r>
      <w:r w:rsidRPr="00CB1408">
        <w:rPr>
          <w:rFonts w:ascii="Lato" w:hAnsi="Lato" w:cs="Arial"/>
          <w:sz w:val="20"/>
          <w:szCs w:val="20"/>
        </w:rPr>
        <w:t xml:space="preserve">w okresie obowiązywania umowy nr </w:t>
      </w:r>
      <w:r w:rsidR="00AB75F8" w:rsidRPr="00CB1408">
        <w:rPr>
          <w:rFonts w:ascii="Lato" w:hAnsi="Lato" w:cs="Arial"/>
          <w:sz w:val="20"/>
          <w:szCs w:val="20"/>
        </w:rPr>
        <w:t>110/II/P/KPO/HFP/24/DWMiFE zawartej 20 grudnia 2024 r</w:t>
      </w:r>
      <w:r w:rsidR="00E97D09" w:rsidRPr="00CB1408">
        <w:rPr>
          <w:rFonts w:ascii="Lato" w:hAnsi="Lato" w:cs="Arial"/>
          <w:sz w:val="20"/>
          <w:szCs w:val="20"/>
        </w:rPr>
        <w:t>.</w:t>
      </w:r>
      <w:r w:rsidR="00E97D09" w:rsidRPr="00CB1408">
        <w:rPr>
          <w:rStyle w:val="Odwoanieprzypisudolnego"/>
          <w:rFonts w:ascii="Lato" w:hAnsi="Lato"/>
          <w:sz w:val="20"/>
          <w:szCs w:val="20"/>
        </w:rPr>
        <w:footnoteReference w:id="3"/>
      </w:r>
      <w:r w:rsidRPr="00CB1408">
        <w:rPr>
          <w:rFonts w:ascii="Lato" w:hAnsi="Lato" w:cs="Arial"/>
          <w:sz w:val="20"/>
          <w:szCs w:val="20"/>
        </w:rPr>
        <w:t xml:space="preserve"> (dalej: umowa).</w:t>
      </w:r>
    </w:p>
    <w:p w:rsidR="00CB1408" w:rsidRPr="00CB1408" w:rsidRDefault="00CB1408" w:rsidP="00CB1408">
      <w:pPr>
        <w:spacing w:after="0" w:line="276" w:lineRule="auto"/>
        <w:ind w:firstLine="312"/>
        <w:jc w:val="both"/>
        <w:rPr>
          <w:rFonts w:ascii="Lato" w:hAnsi="Lato" w:cs="Arial"/>
          <w:sz w:val="20"/>
          <w:szCs w:val="20"/>
          <w:lang w:eastAsia="zh-CN"/>
        </w:rPr>
      </w:pPr>
    </w:p>
    <w:p w:rsidR="004E499A" w:rsidRPr="00CB1408" w:rsidRDefault="004E499A" w:rsidP="00CB1408">
      <w:pPr>
        <w:spacing w:after="0" w:line="276" w:lineRule="auto"/>
        <w:ind w:firstLine="312"/>
        <w:jc w:val="both"/>
        <w:rPr>
          <w:rFonts w:ascii="Lato" w:hAnsi="Lato" w:cs="Arial"/>
          <w:sz w:val="20"/>
          <w:szCs w:val="20"/>
        </w:rPr>
      </w:pPr>
      <w:r w:rsidRPr="00CB1408">
        <w:rPr>
          <w:rFonts w:ascii="Lato" w:hAnsi="Lato" w:cs="Arial"/>
          <w:sz w:val="20"/>
          <w:szCs w:val="20"/>
          <w:lang w:eastAsia="zh-CN"/>
        </w:rPr>
        <w:t>U</w:t>
      </w:r>
      <w:r w:rsidRPr="00CB1408">
        <w:rPr>
          <w:rFonts w:ascii="Lato" w:hAnsi="Lato" w:cs="Arial"/>
          <w:sz w:val="20"/>
          <w:szCs w:val="20"/>
        </w:rPr>
        <w:t xml:space="preserve">stalono, że OOW </w:t>
      </w:r>
      <w:r w:rsidR="00B45923" w:rsidRPr="00CB1408">
        <w:rPr>
          <w:rFonts w:ascii="Lato" w:hAnsi="Lato" w:cs="Arial"/>
          <w:b/>
          <w:sz w:val="20"/>
          <w:szCs w:val="20"/>
        </w:rPr>
        <w:t>osiągnął wskaźnik A29G</w:t>
      </w:r>
      <w:r w:rsidRPr="00CB1408">
        <w:rPr>
          <w:rFonts w:ascii="Lato" w:hAnsi="Lato" w:cs="Arial"/>
          <w:sz w:val="20"/>
          <w:szCs w:val="20"/>
        </w:rPr>
        <w:t>, tj. zrealizował przedsięwzięcie w m</w:t>
      </w:r>
      <w:r w:rsidR="00AB75F8" w:rsidRPr="00CB1408">
        <w:rPr>
          <w:rFonts w:ascii="Lato" w:hAnsi="Lato" w:cs="Arial"/>
          <w:sz w:val="20"/>
          <w:szCs w:val="20"/>
        </w:rPr>
        <w:t xml:space="preserve">iejscowości Gogolin </w:t>
      </w:r>
      <w:r w:rsidRPr="00CB1408">
        <w:rPr>
          <w:rFonts w:ascii="Lato" w:hAnsi="Lato" w:cs="Arial"/>
          <w:sz w:val="20"/>
          <w:szCs w:val="20"/>
        </w:rPr>
        <w:t xml:space="preserve">w województwie </w:t>
      </w:r>
      <w:r w:rsidR="00AB75F8" w:rsidRPr="00CB1408">
        <w:rPr>
          <w:rFonts w:ascii="Lato" w:hAnsi="Lato" w:cs="Arial"/>
          <w:sz w:val="20"/>
          <w:szCs w:val="20"/>
        </w:rPr>
        <w:t>opolskim</w:t>
      </w:r>
      <w:r w:rsidRPr="00CB1408">
        <w:rPr>
          <w:rFonts w:ascii="Lato" w:hAnsi="Lato" w:cs="Arial"/>
          <w:sz w:val="20"/>
          <w:szCs w:val="20"/>
        </w:rPr>
        <w:t xml:space="preserve">, zgodnie z zakresem zadań określonym w </w:t>
      </w:r>
      <w:r w:rsidRPr="00CB1408">
        <w:rPr>
          <w:rFonts w:ascii="Lato" w:hAnsi="Lato" w:cs="Arial"/>
          <w:i/>
          <w:sz w:val="20"/>
          <w:szCs w:val="20"/>
        </w:rPr>
        <w:t>Harmonogramie realizacji przedsięwzięcia</w:t>
      </w:r>
      <w:r w:rsidRPr="00CB1408">
        <w:rPr>
          <w:rFonts w:ascii="Lato" w:hAnsi="Lato" w:cs="Arial"/>
          <w:sz w:val="20"/>
          <w:szCs w:val="20"/>
        </w:rPr>
        <w:t xml:space="preserve"> oraz </w:t>
      </w:r>
      <w:r w:rsidRPr="00CB1408">
        <w:rPr>
          <w:rFonts w:ascii="Lato" w:hAnsi="Lato" w:cs="Arial"/>
          <w:i/>
          <w:sz w:val="20"/>
          <w:szCs w:val="20"/>
        </w:rPr>
        <w:t>opisem przedsięwzięcia</w:t>
      </w:r>
      <w:r w:rsidRPr="00CB1408">
        <w:rPr>
          <w:rFonts w:ascii="Lato" w:hAnsi="Lato" w:cs="Arial"/>
          <w:sz w:val="20"/>
          <w:szCs w:val="20"/>
        </w:rPr>
        <w:t xml:space="preserve"> – stanowiącymi załączniki nr 3 i 8 do umowy. </w:t>
      </w:r>
    </w:p>
    <w:p w:rsidR="00CB1408" w:rsidRPr="00CB1408" w:rsidRDefault="00CB1408" w:rsidP="00CB1408">
      <w:pPr>
        <w:tabs>
          <w:tab w:val="left" w:pos="1985"/>
        </w:tabs>
        <w:spacing w:after="0" w:line="276" w:lineRule="auto"/>
        <w:ind w:firstLine="284"/>
        <w:jc w:val="both"/>
        <w:rPr>
          <w:rFonts w:ascii="Lato" w:hAnsi="Lato" w:cs="Arial"/>
          <w:sz w:val="20"/>
          <w:szCs w:val="20"/>
        </w:rPr>
      </w:pPr>
    </w:p>
    <w:p w:rsidR="001A7BF1" w:rsidRPr="00CB1408" w:rsidRDefault="004E499A"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Potwierdzono</w:t>
      </w:r>
      <w:r w:rsidRPr="00CB1408">
        <w:rPr>
          <w:rFonts w:ascii="Lato" w:hAnsi="Lato" w:cs="Arial"/>
          <w:b/>
          <w:sz w:val="20"/>
          <w:szCs w:val="20"/>
        </w:rPr>
        <w:t>,</w:t>
      </w:r>
      <w:r w:rsidRPr="00CB1408">
        <w:rPr>
          <w:rFonts w:ascii="Lato" w:hAnsi="Lato" w:cs="Arial"/>
          <w:sz w:val="20"/>
          <w:szCs w:val="20"/>
        </w:rPr>
        <w:t xml:space="preserve"> że OOW zgodnie z umową wykonał </w:t>
      </w:r>
      <w:r w:rsidR="001A7BF1" w:rsidRPr="00CB1408">
        <w:rPr>
          <w:rFonts w:ascii="Lato" w:hAnsi="Lato" w:cs="Arial"/>
          <w:sz w:val="20"/>
          <w:szCs w:val="20"/>
        </w:rPr>
        <w:t xml:space="preserve">5 </w:t>
      </w:r>
      <w:r w:rsidRPr="00CB1408">
        <w:rPr>
          <w:rFonts w:ascii="Lato" w:hAnsi="Lato" w:cs="Arial"/>
          <w:sz w:val="20"/>
          <w:szCs w:val="20"/>
        </w:rPr>
        <w:t>zada</w:t>
      </w:r>
      <w:r w:rsidR="001A7BF1" w:rsidRPr="00CB1408">
        <w:rPr>
          <w:rFonts w:ascii="Lato" w:hAnsi="Lato" w:cs="Arial"/>
          <w:sz w:val="20"/>
          <w:szCs w:val="20"/>
        </w:rPr>
        <w:t>ń</w:t>
      </w:r>
      <w:r w:rsidRPr="00CB1408">
        <w:rPr>
          <w:rFonts w:ascii="Lato" w:hAnsi="Lato" w:cs="Arial"/>
          <w:sz w:val="20"/>
          <w:szCs w:val="20"/>
        </w:rPr>
        <w:t xml:space="preserve"> pn.</w:t>
      </w:r>
      <w:r w:rsidR="001A7BF1" w:rsidRPr="00CB1408">
        <w:rPr>
          <w:rFonts w:ascii="Lato" w:hAnsi="Lato" w:cs="Arial"/>
          <w:sz w:val="20"/>
          <w:szCs w:val="20"/>
        </w:rPr>
        <w:t xml:space="preserve">: </w:t>
      </w:r>
      <w:r w:rsidR="001A7BF1" w:rsidRPr="00CB1408">
        <w:rPr>
          <w:rFonts w:ascii="Lato" w:hAnsi="Lato" w:cs="Arial"/>
          <w:i/>
          <w:sz w:val="20"/>
          <w:szCs w:val="20"/>
        </w:rPr>
        <w:t xml:space="preserve">Formowanie wtryskowe, Automatyzacja procesu wtryskowego, Montaż rotora, Urządzenia pomiarowe </w:t>
      </w:r>
      <w:r w:rsidR="001A7BF1" w:rsidRPr="00CB1408">
        <w:rPr>
          <w:rFonts w:ascii="Lato" w:hAnsi="Lato" w:cs="Arial"/>
          <w:sz w:val="20"/>
          <w:szCs w:val="20"/>
        </w:rPr>
        <w:t>i</w:t>
      </w:r>
      <w:r w:rsidR="001A7BF1" w:rsidRPr="00CB1408">
        <w:rPr>
          <w:rFonts w:ascii="Lato" w:hAnsi="Lato" w:cs="Arial"/>
          <w:i/>
          <w:sz w:val="20"/>
          <w:szCs w:val="20"/>
        </w:rPr>
        <w:t xml:space="preserve"> Montaż finalnego produktu</w:t>
      </w:r>
      <w:r w:rsidR="0057481F" w:rsidRPr="00CB1408">
        <w:rPr>
          <w:rFonts w:ascii="Lato" w:hAnsi="Lato" w:cs="Arial"/>
          <w:sz w:val="20"/>
          <w:szCs w:val="20"/>
        </w:rPr>
        <w:t>.</w:t>
      </w:r>
      <w:r w:rsidR="001A7BF1" w:rsidRPr="00CB1408">
        <w:rPr>
          <w:rFonts w:ascii="Lato" w:hAnsi="Lato" w:cs="Arial"/>
          <w:sz w:val="20"/>
          <w:szCs w:val="20"/>
        </w:rPr>
        <w:t xml:space="preserve"> </w:t>
      </w:r>
      <w:r w:rsidR="0057481F" w:rsidRPr="00CB1408">
        <w:rPr>
          <w:rFonts w:ascii="Lato" w:hAnsi="Lato" w:cs="Arial"/>
          <w:sz w:val="20"/>
          <w:szCs w:val="20"/>
        </w:rPr>
        <w:t>N</w:t>
      </w:r>
      <w:r w:rsidR="001A7BF1" w:rsidRPr="00CB1408">
        <w:rPr>
          <w:rFonts w:ascii="Lato" w:hAnsi="Lato" w:cs="Arial"/>
          <w:sz w:val="20"/>
          <w:szCs w:val="20"/>
        </w:rPr>
        <w:t xml:space="preserve">iemniej jednak, OOW </w:t>
      </w:r>
      <w:r w:rsidR="001A7BF1" w:rsidRPr="00D07EE3">
        <w:rPr>
          <w:rFonts w:ascii="Lato" w:hAnsi="Lato" w:cs="Arial"/>
          <w:b/>
          <w:sz w:val="20"/>
          <w:szCs w:val="20"/>
        </w:rPr>
        <w:t xml:space="preserve">nie przedłożył </w:t>
      </w:r>
      <w:r w:rsidR="001A7BF1" w:rsidRPr="00CB1408">
        <w:rPr>
          <w:rFonts w:ascii="Lato" w:hAnsi="Lato" w:cs="Arial"/>
          <w:sz w:val="20"/>
          <w:szCs w:val="20"/>
        </w:rPr>
        <w:t xml:space="preserve">dokumentacji potwierdzającej, że w okresie realizacji </w:t>
      </w:r>
      <w:r w:rsidR="00AB0206">
        <w:rPr>
          <w:rFonts w:ascii="Lato" w:hAnsi="Lato" w:cs="Arial"/>
          <w:sz w:val="20"/>
          <w:szCs w:val="20"/>
        </w:rPr>
        <w:t>p</w:t>
      </w:r>
      <w:r w:rsidR="001A7BF1" w:rsidRPr="00CB1408">
        <w:rPr>
          <w:rFonts w:ascii="Lato" w:hAnsi="Lato" w:cs="Arial"/>
          <w:sz w:val="20"/>
          <w:szCs w:val="20"/>
        </w:rPr>
        <w:t>rzedsięwzięcia Spółka zakupiła w ramach zadań nr 2-5 środki trwałe będące kosztami niekwalifikowaln</w:t>
      </w:r>
      <w:r w:rsidR="00AB0206">
        <w:rPr>
          <w:rFonts w:ascii="Lato" w:hAnsi="Lato" w:cs="Arial"/>
          <w:sz w:val="20"/>
          <w:szCs w:val="20"/>
        </w:rPr>
        <w:t>ymi (</w:t>
      </w:r>
      <w:r w:rsidR="00AB0206" w:rsidRPr="00AB0206">
        <w:rPr>
          <w:rFonts w:ascii="Lato" w:hAnsi="Lato" w:cs="Arial"/>
          <w:sz w:val="20"/>
          <w:szCs w:val="20"/>
        </w:rPr>
        <w:t xml:space="preserve">w trakcie </w:t>
      </w:r>
      <w:r w:rsidR="00AB0206">
        <w:rPr>
          <w:rFonts w:ascii="Lato" w:hAnsi="Lato" w:cs="Arial"/>
          <w:sz w:val="20"/>
          <w:szCs w:val="20"/>
        </w:rPr>
        <w:t xml:space="preserve">przeprowadzonych w toku kontroli </w:t>
      </w:r>
      <w:r w:rsidR="00AB0206" w:rsidRPr="00AB0206">
        <w:rPr>
          <w:rFonts w:ascii="Lato" w:hAnsi="Lato" w:cs="Arial"/>
          <w:sz w:val="20"/>
          <w:szCs w:val="20"/>
        </w:rPr>
        <w:t>oględzin</w:t>
      </w:r>
      <w:r w:rsidR="00AB0206">
        <w:rPr>
          <w:rFonts w:ascii="Lato" w:hAnsi="Lato" w:cs="Arial"/>
          <w:sz w:val="20"/>
          <w:szCs w:val="20"/>
        </w:rPr>
        <w:t xml:space="preserve"> </w:t>
      </w:r>
      <w:r w:rsidR="00AB0206" w:rsidRPr="00AB0206">
        <w:rPr>
          <w:rFonts w:ascii="Lato" w:hAnsi="Lato" w:cs="Arial"/>
          <w:sz w:val="20"/>
          <w:szCs w:val="20"/>
        </w:rPr>
        <w:t xml:space="preserve">ww. środki trwałe </w:t>
      </w:r>
      <w:r w:rsidR="00AB0206">
        <w:rPr>
          <w:rFonts w:ascii="Lato" w:hAnsi="Lato" w:cs="Arial"/>
          <w:sz w:val="20"/>
          <w:szCs w:val="20"/>
        </w:rPr>
        <w:t xml:space="preserve">zostały </w:t>
      </w:r>
      <w:r w:rsidR="00AB0206" w:rsidRPr="00AB0206">
        <w:rPr>
          <w:rFonts w:ascii="Lato" w:hAnsi="Lato" w:cs="Arial"/>
          <w:sz w:val="20"/>
          <w:szCs w:val="20"/>
        </w:rPr>
        <w:t>okaza</w:t>
      </w:r>
      <w:r w:rsidR="00AB0206">
        <w:rPr>
          <w:rFonts w:ascii="Lato" w:hAnsi="Lato" w:cs="Arial"/>
          <w:sz w:val="20"/>
          <w:szCs w:val="20"/>
        </w:rPr>
        <w:t>ne)</w:t>
      </w:r>
      <w:r w:rsidR="00AB0206" w:rsidRPr="00AB0206">
        <w:rPr>
          <w:rFonts w:ascii="Lato" w:hAnsi="Lato" w:cs="Arial"/>
          <w:sz w:val="20"/>
          <w:szCs w:val="20"/>
        </w:rPr>
        <w:t>.</w:t>
      </w:r>
    </w:p>
    <w:p w:rsidR="00CB1408" w:rsidRPr="00CB1408" w:rsidRDefault="00CB1408" w:rsidP="00CB1408">
      <w:pPr>
        <w:tabs>
          <w:tab w:val="left" w:pos="1985"/>
        </w:tabs>
        <w:spacing w:after="0" w:line="276" w:lineRule="auto"/>
        <w:ind w:firstLine="284"/>
        <w:jc w:val="both"/>
        <w:rPr>
          <w:rFonts w:ascii="Lato" w:hAnsi="Lato" w:cs="Arial"/>
          <w:sz w:val="20"/>
          <w:szCs w:val="20"/>
        </w:rPr>
      </w:pPr>
    </w:p>
    <w:p w:rsidR="00CB1408" w:rsidRPr="00CB1408" w:rsidRDefault="001A7BF1"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W wyniku weryfikacji wydatków obejmującej 16 faktur (100%) związanych z realizowanym przedsięwzięciem</w:t>
      </w:r>
      <w:r w:rsidR="00394F90" w:rsidRPr="00CB1408">
        <w:rPr>
          <w:rFonts w:ascii="Lato" w:hAnsi="Lato" w:cs="Arial"/>
          <w:sz w:val="20"/>
          <w:szCs w:val="20"/>
        </w:rPr>
        <w:t xml:space="preserve"> </w:t>
      </w:r>
      <w:r w:rsidRPr="00CB1408">
        <w:rPr>
          <w:rFonts w:ascii="Lato" w:hAnsi="Lato" w:cs="Arial"/>
          <w:sz w:val="20"/>
          <w:szCs w:val="20"/>
        </w:rPr>
        <w:t xml:space="preserve">– </w:t>
      </w:r>
      <w:r w:rsidRPr="00D07EE3">
        <w:rPr>
          <w:rFonts w:ascii="Lato" w:hAnsi="Lato" w:cs="Arial"/>
          <w:b/>
          <w:sz w:val="20"/>
          <w:szCs w:val="20"/>
        </w:rPr>
        <w:t>potwierdzono</w:t>
      </w:r>
      <w:r w:rsidRPr="00CB1408">
        <w:rPr>
          <w:rFonts w:ascii="Lato" w:hAnsi="Lato" w:cs="Arial"/>
          <w:sz w:val="20"/>
          <w:szCs w:val="20"/>
        </w:rPr>
        <w:t xml:space="preserve">, że zostały </w:t>
      </w:r>
      <w:r w:rsidR="003E2F9B" w:rsidRPr="00CB1408">
        <w:rPr>
          <w:rFonts w:ascii="Lato" w:hAnsi="Lato" w:cs="Arial"/>
          <w:sz w:val="20"/>
          <w:szCs w:val="20"/>
        </w:rPr>
        <w:t xml:space="preserve">one </w:t>
      </w:r>
      <w:r w:rsidRPr="00CB1408">
        <w:rPr>
          <w:rFonts w:ascii="Lato" w:hAnsi="Lato" w:cs="Arial"/>
          <w:sz w:val="20"/>
          <w:szCs w:val="20"/>
        </w:rPr>
        <w:t>opłaco</w:t>
      </w:r>
      <w:r w:rsidR="00CB1408" w:rsidRPr="00CB1408">
        <w:rPr>
          <w:rFonts w:ascii="Lato" w:hAnsi="Lato" w:cs="Arial"/>
          <w:sz w:val="20"/>
          <w:szCs w:val="20"/>
        </w:rPr>
        <w:t xml:space="preserve">ne w okresie kwalifikowalności. </w:t>
      </w:r>
      <w:r w:rsidRPr="00CB1408">
        <w:rPr>
          <w:rFonts w:ascii="Lato" w:hAnsi="Lato" w:cs="Arial"/>
          <w:sz w:val="20"/>
          <w:szCs w:val="20"/>
        </w:rPr>
        <w:t>Stwierdzono, że OOW nie sporządził opisów do</w:t>
      </w:r>
      <w:r w:rsidR="00CB1408" w:rsidRPr="00CB1408">
        <w:rPr>
          <w:rFonts w:ascii="Lato" w:hAnsi="Lato" w:cs="Arial"/>
          <w:sz w:val="20"/>
          <w:szCs w:val="20"/>
        </w:rPr>
        <w:t xml:space="preserve"> </w:t>
      </w:r>
      <w:r w:rsidRPr="00CB1408">
        <w:rPr>
          <w:rFonts w:ascii="Lato" w:hAnsi="Lato" w:cs="Arial"/>
          <w:sz w:val="20"/>
          <w:szCs w:val="20"/>
        </w:rPr>
        <w:t>6</w:t>
      </w:r>
      <w:r w:rsidR="00CB1408" w:rsidRPr="00CB1408">
        <w:rPr>
          <w:rFonts w:ascii="Lato" w:hAnsi="Lato" w:cs="Arial"/>
          <w:sz w:val="20"/>
          <w:szCs w:val="20"/>
        </w:rPr>
        <w:t xml:space="preserve"> </w:t>
      </w:r>
      <w:r w:rsidRPr="00CB1408">
        <w:rPr>
          <w:rFonts w:ascii="Lato" w:hAnsi="Lato" w:cs="Arial"/>
          <w:sz w:val="20"/>
          <w:szCs w:val="20"/>
        </w:rPr>
        <w:t>faktur, a 10 opisów faktur nie spełniało wymogów określonych w</w:t>
      </w:r>
      <w:r w:rsidR="00C82FC6">
        <w:rPr>
          <w:rFonts w:ascii="Lato" w:hAnsi="Lato" w:cs="Arial"/>
          <w:sz w:val="20"/>
          <w:szCs w:val="20"/>
        </w:rPr>
        <w:t> </w:t>
      </w:r>
      <w:r w:rsidRPr="00CB1408">
        <w:rPr>
          <w:rFonts w:ascii="Lato" w:hAnsi="Lato" w:cs="Arial"/>
          <w:sz w:val="20"/>
          <w:szCs w:val="20"/>
        </w:rPr>
        <w:t>umow</w:t>
      </w:r>
      <w:r w:rsidR="00C82FC6">
        <w:rPr>
          <w:rFonts w:ascii="Lato" w:hAnsi="Lato" w:cs="Arial"/>
          <w:sz w:val="20"/>
          <w:szCs w:val="20"/>
        </w:rPr>
        <w:t>ie.</w:t>
      </w:r>
      <w:r w:rsidR="00CB1408" w:rsidRPr="00CB1408">
        <w:rPr>
          <w:rFonts w:ascii="Lato" w:hAnsi="Lato" w:cs="Arial"/>
          <w:sz w:val="20"/>
          <w:szCs w:val="20"/>
        </w:rPr>
        <w:t xml:space="preserve"> </w:t>
      </w:r>
      <w:r w:rsidR="00C82FC6">
        <w:rPr>
          <w:rFonts w:ascii="Lato" w:hAnsi="Lato" w:cs="Arial"/>
          <w:sz w:val="20"/>
          <w:szCs w:val="20"/>
        </w:rPr>
        <w:t>W</w:t>
      </w:r>
      <w:r w:rsidR="00CB1408" w:rsidRPr="00CB1408">
        <w:rPr>
          <w:rFonts w:ascii="Lato" w:hAnsi="Lato" w:cs="Arial"/>
          <w:sz w:val="20"/>
          <w:szCs w:val="20"/>
        </w:rPr>
        <w:t xml:space="preserve"> trakcie czynności kontrolnych OOW przedłożył nowe opisy do 10 faktur i uzupełnił brakujące 6 opisów.</w:t>
      </w:r>
      <w:r w:rsidRPr="00CB1408">
        <w:rPr>
          <w:rFonts w:ascii="Lato" w:hAnsi="Lato" w:cs="Arial"/>
          <w:sz w:val="20"/>
          <w:szCs w:val="20"/>
        </w:rPr>
        <w:t xml:space="preserve"> </w:t>
      </w:r>
    </w:p>
    <w:p w:rsidR="00CB1408" w:rsidRPr="00CB1408" w:rsidRDefault="00CB1408" w:rsidP="00CB1408">
      <w:pPr>
        <w:tabs>
          <w:tab w:val="left" w:pos="1985"/>
        </w:tabs>
        <w:spacing w:after="0" w:line="276" w:lineRule="auto"/>
        <w:ind w:firstLine="284"/>
        <w:jc w:val="both"/>
        <w:rPr>
          <w:rFonts w:ascii="Lato" w:hAnsi="Lato" w:cs="Arial"/>
          <w:sz w:val="20"/>
          <w:szCs w:val="20"/>
        </w:rPr>
      </w:pPr>
    </w:p>
    <w:p w:rsidR="001A7BF1" w:rsidRPr="00CB1408" w:rsidRDefault="00CB1408"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 xml:space="preserve">Zwrócono uwagę, że </w:t>
      </w:r>
      <w:r w:rsidR="001A7BF1" w:rsidRPr="00CB1408">
        <w:rPr>
          <w:rFonts w:ascii="Lato" w:hAnsi="Lato" w:cs="Arial"/>
          <w:sz w:val="20"/>
          <w:szCs w:val="20"/>
        </w:rPr>
        <w:t>OOW nie wyodrębnił ewidencji księgowej ani</w:t>
      </w:r>
      <w:r w:rsidRPr="00CB1408">
        <w:rPr>
          <w:rFonts w:ascii="Lato" w:hAnsi="Lato" w:cs="Arial"/>
          <w:sz w:val="20"/>
          <w:szCs w:val="20"/>
        </w:rPr>
        <w:t xml:space="preserve"> </w:t>
      </w:r>
      <w:r w:rsidR="001A7BF1" w:rsidRPr="00CB1408">
        <w:rPr>
          <w:rFonts w:ascii="Lato" w:hAnsi="Lato" w:cs="Arial"/>
          <w:sz w:val="20"/>
          <w:szCs w:val="20"/>
        </w:rPr>
        <w:t>nie</w:t>
      </w:r>
      <w:r w:rsidRPr="00CB1408">
        <w:rPr>
          <w:rFonts w:ascii="Lato" w:hAnsi="Lato" w:cs="Arial"/>
          <w:sz w:val="20"/>
          <w:szCs w:val="20"/>
        </w:rPr>
        <w:t xml:space="preserve"> </w:t>
      </w:r>
      <w:r w:rsidR="001A7BF1" w:rsidRPr="00CB1408">
        <w:rPr>
          <w:rFonts w:ascii="Lato" w:hAnsi="Lato" w:cs="Arial"/>
          <w:sz w:val="20"/>
          <w:szCs w:val="20"/>
        </w:rPr>
        <w:t xml:space="preserve">zastosował znacznika </w:t>
      </w:r>
      <w:r w:rsidR="003E2F9B" w:rsidRPr="00CB1408">
        <w:rPr>
          <w:rFonts w:ascii="Lato" w:hAnsi="Lato" w:cs="Arial"/>
          <w:sz w:val="20"/>
          <w:szCs w:val="20"/>
        </w:rPr>
        <w:t>„</w:t>
      </w:r>
      <w:r w:rsidR="001A7BF1" w:rsidRPr="00CB1408">
        <w:rPr>
          <w:rFonts w:ascii="Lato" w:hAnsi="Lato" w:cs="Arial"/>
          <w:sz w:val="20"/>
          <w:szCs w:val="20"/>
        </w:rPr>
        <w:t>KPO</w:t>
      </w:r>
      <w:r w:rsidRPr="00CB1408">
        <w:rPr>
          <w:rFonts w:ascii="Lato" w:hAnsi="Lato" w:cs="Arial"/>
          <w:sz w:val="20"/>
          <w:szCs w:val="20"/>
        </w:rPr>
        <w:t xml:space="preserve">” </w:t>
      </w:r>
      <w:r w:rsidR="001A7BF1" w:rsidRPr="00CB1408">
        <w:rPr>
          <w:rFonts w:ascii="Lato" w:hAnsi="Lato" w:cs="Arial"/>
          <w:sz w:val="20"/>
          <w:szCs w:val="20"/>
        </w:rPr>
        <w:t>na</w:t>
      </w:r>
      <w:r w:rsidR="002978C5" w:rsidRPr="00CB1408">
        <w:rPr>
          <w:rFonts w:ascii="Lato" w:hAnsi="Lato" w:cs="Arial"/>
          <w:sz w:val="20"/>
          <w:szCs w:val="20"/>
        </w:rPr>
        <w:t> </w:t>
      </w:r>
      <w:r w:rsidR="001A7BF1" w:rsidRPr="00CB1408">
        <w:rPr>
          <w:rFonts w:ascii="Lato" w:hAnsi="Lato" w:cs="Arial"/>
          <w:sz w:val="20"/>
          <w:szCs w:val="20"/>
        </w:rPr>
        <w:t>wszystkich kontach, na których ewidencjonowano koszty związane z</w:t>
      </w:r>
      <w:r w:rsidRPr="00CB1408">
        <w:rPr>
          <w:rFonts w:ascii="Lato" w:hAnsi="Lato" w:cs="Arial"/>
          <w:sz w:val="20"/>
          <w:szCs w:val="20"/>
        </w:rPr>
        <w:t xml:space="preserve"> </w:t>
      </w:r>
      <w:r w:rsidR="001561A1">
        <w:rPr>
          <w:rFonts w:ascii="Lato" w:hAnsi="Lato" w:cs="Arial"/>
          <w:sz w:val="20"/>
          <w:szCs w:val="20"/>
        </w:rPr>
        <w:t>p</w:t>
      </w:r>
      <w:r w:rsidR="001A7BF1" w:rsidRPr="00CB1408">
        <w:rPr>
          <w:rFonts w:ascii="Lato" w:hAnsi="Lato" w:cs="Arial"/>
          <w:sz w:val="20"/>
          <w:szCs w:val="20"/>
        </w:rPr>
        <w:t>rzedsięwzięciem.</w:t>
      </w:r>
    </w:p>
    <w:p w:rsidR="00CB1408" w:rsidRPr="00CB1408" w:rsidRDefault="00CB1408" w:rsidP="00CB1408">
      <w:pPr>
        <w:tabs>
          <w:tab w:val="left" w:pos="1985"/>
        </w:tabs>
        <w:spacing w:after="0" w:line="276" w:lineRule="auto"/>
        <w:ind w:firstLine="284"/>
        <w:jc w:val="both"/>
        <w:rPr>
          <w:rFonts w:ascii="Lato" w:hAnsi="Lato" w:cs="Arial"/>
          <w:sz w:val="20"/>
          <w:szCs w:val="20"/>
        </w:rPr>
      </w:pPr>
    </w:p>
    <w:p w:rsidR="003E2F9B" w:rsidRPr="00CB1408" w:rsidRDefault="00CB1408"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Ustalono, że w</w:t>
      </w:r>
      <w:r w:rsidR="003E2F9B" w:rsidRPr="00CB1408">
        <w:rPr>
          <w:rFonts w:ascii="Lato" w:hAnsi="Lato" w:cs="Arial"/>
          <w:sz w:val="20"/>
          <w:szCs w:val="20"/>
        </w:rPr>
        <w:t xml:space="preserve"> celu realizacji </w:t>
      </w:r>
      <w:r w:rsidR="00D07EE3">
        <w:rPr>
          <w:rFonts w:ascii="Lato" w:hAnsi="Lato" w:cs="Arial"/>
          <w:sz w:val="20"/>
          <w:szCs w:val="20"/>
        </w:rPr>
        <w:t>p</w:t>
      </w:r>
      <w:r w:rsidR="003E2F9B" w:rsidRPr="00CB1408">
        <w:rPr>
          <w:rFonts w:ascii="Lato" w:hAnsi="Lato" w:cs="Arial"/>
          <w:sz w:val="20"/>
          <w:szCs w:val="20"/>
        </w:rPr>
        <w:t>rzedsięwzięcia OOW udzielił 7 zamówień w zakresie kosztów kwalifikowalnych:</w:t>
      </w:r>
    </w:p>
    <w:p w:rsidR="003E2F9B" w:rsidRPr="00CB1408" w:rsidRDefault="003E2F9B" w:rsidP="00CB1408">
      <w:pPr>
        <w:pStyle w:val="Akapitzlist"/>
        <w:numPr>
          <w:ilvl w:val="0"/>
          <w:numId w:val="2"/>
        </w:numPr>
        <w:tabs>
          <w:tab w:val="left" w:pos="1985"/>
        </w:tabs>
        <w:spacing w:line="276" w:lineRule="auto"/>
        <w:contextualSpacing w:val="0"/>
        <w:jc w:val="both"/>
        <w:rPr>
          <w:rFonts w:ascii="Lato" w:hAnsi="Lato" w:cs="Arial"/>
          <w:sz w:val="20"/>
          <w:szCs w:val="20"/>
        </w:rPr>
      </w:pPr>
      <w:r w:rsidRPr="00CB1408">
        <w:rPr>
          <w:rFonts w:ascii="Lato" w:hAnsi="Lato" w:cs="Arial"/>
          <w:sz w:val="20"/>
          <w:szCs w:val="20"/>
        </w:rPr>
        <w:t xml:space="preserve">4 w trybie </w:t>
      </w:r>
      <w:r w:rsidRPr="00CB1408">
        <w:rPr>
          <w:rFonts w:ascii="Lato" w:hAnsi="Lato" w:cs="Arial"/>
          <w:i/>
          <w:sz w:val="20"/>
          <w:szCs w:val="20"/>
        </w:rPr>
        <w:t>Zasady konkurencyjności w ramach inwestycji A2.1.1</w:t>
      </w:r>
      <w:r w:rsidR="00CB1408" w:rsidRPr="00CB1408">
        <w:rPr>
          <w:rStyle w:val="Odwoanieprzypisudolnego"/>
          <w:rFonts w:ascii="Lato" w:hAnsi="Lato"/>
          <w:sz w:val="20"/>
          <w:szCs w:val="20"/>
        </w:rPr>
        <w:footnoteReference w:id="4"/>
      </w:r>
      <w:r w:rsidRPr="00CB1408">
        <w:rPr>
          <w:rFonts w:ascii="Lato" w:hAnsi="Lato" w:cs="Arial"/>
          <w:sz w:val="20"/>
          <w:szCs w:val="20"/>
        </w:rPr>
        <w:t>,</w:t>
      </w:r>
    </w:p>
    <w:p w:rsidR="003E2F9B" w:rsidRPr="00CB1408" w:rsidRDefault="003E2F9B" w:rsidP="00CB1408">
      <w:pPr>
        <w:pStyle w:val="Akapitzlist"/>
        <w:numPr>
          <w:ilvl w:val="0"/>
          <w:numId w:val="2"/>
        </w:numPr>
        <w:tabs>
          <w:tab w:val="left" w:pos="1985"/>
        </w:tabs>
        <w:spacing w:line="276" w:lineRule="auto"/>
        <w:contextualSpacing w:val="0"/>
        <w:jc w:val="both"/>
        <w:rPr>
          <w:rFonts w:ascii="Lato" w:hAnsi="Lato" w:cs="Arial"/>
          <w:sz w:val="20"/>
          <w:szCs w:val="20"/>
        </w:rPr>
      </w:pPr>
      <w:r w:rsidRPr="00CB1408">
        <w:rPr>
          <w:rFonts w:ascii="Lato" w:hAnsi="Lato" w:cs="Arial"/>
          <w:sz w:val="20"/>
          <w:szCs w:val="20"/>
        </w:rPr>
        <w:t xml:space="preserve">3 z wyłączeniem zastosowania </w:t>
      </w:r>
      <w:r w:rsidRPr="00CB1408">
        <w:rPr>
          <w:rFonts w:ascii="Lato" w:hAnsi="Lato" w:cs="Arial"/>
          <w:i/>
          <w:sz w:val="20"/>
          <w:szCs w:val="20"/>
        </w:rPr>
        <w:t>Zasady konkurencyjności</w:t>
      </w:r>
      <w:r w:rsidRPr="00CB1408">
        <w:rPr>
          <w:rFonts w:ascii="Lato" w:hAnsi="Lato" w:cs="Arial"/>
          <w:sz w:val="20"/>
          <w:szCs w:val="20"/>
        </w:rPr>
        <w:t xml:space="preserve"> na podstawie § 6 ust. 1. W toku kontroli potwierdzono, że OOW prawidłowo skorzystał z ww. wyłączenia.</w:t>
      </w:r>
    </w:p>
    <w:p w:rsidR="00CB1408" w:rsidRPr="00CB1408" w:rsidRDefault="00CB1408" w:rsidP="00CB1408">
      <w:pPr>
        <w:tabs>
          <w:tab w:val="left" w:pos="1985"/>
        </w:tabs>
        <w:spacing w:after="0" w:line="276" w:lineRule="auto"/>
        <w:ind w:firstLine="284"/>
        <w:jc w:val="both"/>
        <w:rPr>
          <w:rFonts w:ascii="Lato" w:hAnsi="Lato" w:cs="Arial"/>
          <w:sz w:val="20"/>
          <w:szCs w:val="20"/>
        </w:rPr>
      </w:pPr>
    </w:p>
    <w:p w:rsidR="00CB1408" w:rsidRPr="00CB1408" w:rsidRDefault="00CB1408"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 xml:space="preserve">Stwierdzono, że </w:t>
      </w:r>
      <w:r w:rsidRPr="00CB1408">
        <w:rPr>
          <w:rFonts w:ascii="Lato" w:hAnsi="Lato" w:cs="Arial"/>
          <w:b/>
          <w:sz w:val="20"/>
          <w:szCs w:val="20"/>
        </w:rPr>
        <w:t xml:space="preserve">naruszone </w:t>
      </w:r>
      <w:r w:rsidRPr="00D07EE3">
        <w:rPr>
          <w:rFonts w:ascii="Lato" w:hAnsi="Lato" w:cs="Arial"/>
          <w:sz w:val="20"/>
          <w:szCs w:val="20"/>
        </w:rPr>
        <w:t xml:space="preserve">zostały wymogi określone w </w:t>
      </w:r>
      <w:r w:rsidRPr="00D07EE3">
        <w:rPr>
          <w:rFonts w:ascii="Lato" w:hAnsi="Lato" w:cs="Arial"/>
          <w:i/>
          <w:sz w:val="20"/>
          <w:szCs w:val="20"/>
        </w:rPr>
        <w:t>Zasadzie konkurencyjności</w:t>
      </w:r>
      <w:r w:rsidRPr="00CB1408">
        <w:rPr>
          <w:rFonts w:ascii="Lato" w:hAnsi="Lato" w:cs="Arial"/>
          <w:sz w:val="20"/>
          <w:szCs w:val="20"/>
        </w:rPr>
        <w:t xml:space="preserve"> w następującym zakresie: niedokonania szacowania wartości 6 badanych zamówień (86%) w terminie 3 miesięcy przed</w:t>
      </w:r>
      <w:r w:rsidR="00D07EE3">
        <w:rPr>
          <w:rFonts w:ascii="Lato" w:hAnsi="Lato" w:cs="Arial"/>
          <w:sz w:val="20"/>
          <w:szCs w:val="20"/>
        </w:rPr>
        <w:t> </w:t>
      </w:r>
      <w:r w:rsidRPr="00CB1408">
        <w:rPr>
          <w:rFonts w:ascii="Lato" w:hAnsi="Lato" w:cs="Arial"/>
          <w:sz w:val="20"/>
          <w:szCs w:val="20"/>
        </w:rPr>
        <w:t>dniem wszczęcia postępowania i niemożności potwierdzenia zachowania ww. terminu w</w:t>
      </w:r>
      <w:r w:rsidR="00D07EE3">
        <w:rPr>
          <w:rFonts w:ascii="Lato" w:hAnsi="Lato" w:cs="Arial"/>
          <w:sz w:val="20"/>
          <w:szCs w:val="20"/>
        </w:rPr>
        <w:t> </w:t>
      </w:r>
      <w:r w:rsidRPr="00CB1408">
        <w:rPr>
          <w:rFonts w:ascii="Lato" w:hAnsi="Lato" w:cs="Arial"/>
          <w:sz w:val="20"/>
          <w:szCs w:val="20"/>
        </w:rPr>
        <w:t>1</w:t>
      </w:r>
      <w:r w:rsidR="00D07EE3">
        <w:rPr>
          <w:rFonts w:ascii="Lato" w:hAnsi="Lato" w:cs="Arial"/>
          <w:sz w:val="20"/>
          <w:szCs w:val="20"/>
        </w:rPr>
        <w:t> </w:t>
      </w:r>
      <w:r w:rsidRPr="00CB1408">
        <w:rPr>
          <w:rFonts w:ascii="Lato" w:hAnsi="Lato" w:cs="Arial"/>
          <w:sz w:val="20"/>
          <w:szCs w:val="20"/>
        </w:rPr>
        <w:t xml:space="preserve">badanym </w:t>
      </w:r>
      <w:r w:rsidRPr="00CB1408">
        <w:rPr>
          <w:rFonts w:ascii="Lato" w:hAnsi="Lato" w:cs="Arial"/>
          <w:sz w:val="20"/>
          <w:szCs w:val="20"/>
        </w:rPr>
        <w:lastRenderedPageBreak/>
        <w:t>zamówieniu, jak również niedołożenia należytej staranności przy dokumentowaniu szacunkowej wartości 3 zamówień pozwalającym na</w:t>
      </w:r>
      <w:r w:rsidR="00D07EE3">
        <w:rPr>
          <w:rFonts w:ascii="Lato" w:hAnsi="Lato" w:cs="Arial"/>
          <w:sz w:val="20"/>
          <w:szCs w:val="20"/>
        </w:rPr>
        <w:t xml:space="preserve"> </w:t>
      </w:r>
      <w:r w:rsidRPr="00CB1408">
        <w:rPr>
          <w:rFonts w:ascii="Lato" w:hAnsi="Lato" w:cs="Arial"/>
          <w:sz w:val="20"/>
          <w:szCs w:val="20"/>
        </w:rPr>
        <w:t>zachowanie właściwej ścieżki audytu.</w:t>
      </w:r>
    </w:p>
    <w:p w:rsidR="00CB1408" w:rsidRPr="00CB1408" w:rsidRDefault="00CB1408" w:rsidP="00CB1408">
      <w:pPr>
        <w:tabs>
          <w:tab w:val="left" w:pos="1985"/>
        </w:tabs>
        <w:spacing w:after="0" w:line="276" w:lineRule="auto"/>
        <w:ind w:firstLine="284"/>
        <w:jc w:val="both"/>
        <w:rPr>
          <w:rFonts w:ascii="Lato" w:hAnsi="Lato" w:cs="Arial"/>
          <w:sz w:val="20"/>
          <w:szCs w:val="20"/>
        </w:rPr>
      </w:pPr>
      <w:r w:rsidRPr="00CB1408">
        <w:rPr>
          <w:rFonts w:ascii="Lato" w:hAnsi="Lato" w:cs="Arial"/>
          <w:sz w:val="20"/>
          <w:szCs w:val="20"/>
        </w:rPr>
        <w:t>Ponadto</w:t>
      </w:r>
      <w:r w:rsidR="00D07EE3">
        <w:rPr>
          <w:rFonts w:ascii="Lato" w:hAnsi="Lato" w:cs="Arial"/>
          <w:sz w:val="20"/>
          <w:szCs w:val="20"/>
        </w:rPr>
        <w:t>,</w:t>
      </w:r>
      <w:r w:rsidRPr="00CB1408">
        <w:rPr>
          <w:rFonts w:ascii="Lato" w:hAnsi="Lato" w:cs="Arial"/>
          <w:sz w:val="20"/>
          <w:szCs w:val="20"/>
        </w:rPr>
        <w:t xml:space="preserve"> OOW nie wywiązał się z obowiązku opublikowania ogłoszenia (zapytania ofertowego) w 4 postępowaniach, co narusza wymogi określone w § 4 ust. 6 </w:t>
      </w:r>
      <w:r w:rsidRPr="00CB1408">
        <w:rPr>
          <w:rFonts w:ascii="Lato" w:hAnsi="Lato" w:cs="Arial"/>
          <w:i/>
          <w:sz w:val="20"/>
          <w:szCs w:val="20"/>
        </w:rPr>
        <w:t>Zasady konkurencyjności</w:t>
      </w:r>
      <w:r w:rsidRPr="00CB1408">
        <w:rPr>
          <w:rFonts w:ascii="Lato" w:hAnsi="Lato" w:cs="Arial"/>
          <w:sz w:val="20"/>
          <w:szCs w:val="20"/>
        </w:rPr>
        <w:t xml:space="preserve"> i skutkuje </w:t>
      </w:r>
      <w:r w:rsidRPr="00CB1408">
        <w:rPr>
          <w:rFonts w:ascii="Lato" w:hAnsi="Lato" w:cs="Arial"/>
          <w:b/>
          <w:sz w:val="20"/>
          <w:szCs w:val="20"/>
        </w:rPr>
        <w:t>nałożeniem korekty finansowej</w:t>
      </w:r>
      <w:r w:rsidRPr="00CB1408">
        <w:rPr>
          <w:rFonts w:ascii="Lato" w:hAnsi="Lato" w:cs="Arial"/>
          <w:sz w:val="20"/>
          <w:szCs w:val="20"/>
        </w:rPr>
        <w:t xml:space="preserve">, o której mowa w ust. 5 pkt b) ppkt 1 </w:t>
      </w:r>
      <w:r w:rsidRPr="00CB1408">
        <w:rPr>
          <w:rFonts w:ascii="Lato" w:hAnsi="Lato" w:cs="Arial"/>
          <w:i/>
          <w:sz w:val="20"/>
          <w:szCs w:val="20"/>
        </w:rPr>
        <w:t>Taryfikatora korekt finansowych dla</w:t>
      </w:r>
      <w:r w:rsidR="00D07EE3">
        <w:rPr>
          <w:rFonts w:ascii="Lato" w:hAnsi="Lato" w:cs="Arial"/>
          <w:i/>
          <w:sz w:val="20"/>
          <w:szCs w:val="20"/>
        </w:rPr>
        <w:t> </w:t>
      </w:r>
      <w:r w:rsidRPr="00CB1408">
        <w:rPr>
          <w:rFonts w:ascii="Lato" w:hAnsi="Lato" w:cs="Arial"/>
          <w:i/>
          <w:sz w:val="20"/>
          <w:szCs w:val="20"/>
        </w:rPr>
        <w:t>wydatków ponoszonych na realizację Przedsięwzięć w ramach inwestycji A2.1.1 KPO</w:t>
      </w:r>
      <w:r w:rsidRPr="00CB1408">
        <w:rPr>
          <w:rStyle w:val="Odwoanieprzypisudolnego"/>
          <w:rFonts w:ascii="Lato" w:hAnsi="Lato" w:cs="Arial"/>
          <w:i/>
          <w:sz w:val="20"/>
          <w:szCs w:val="20"/>
        </w:rPr>
        <w:footnoteReference w:id="5"/>
      </w:r>
      <w:r w:rsidRPr="00CB1408">
        <w:rPr>
          <w:rFonts w:ascii="Lato" w:hAnsi="Lato" w:cs="Arial"/>
          <w:sz w:val="20"/>
          <w:szCs w:val="20"/>
        </w:rPr>
        <w:t>. Zwrócono także uwagę, że w 3 z 4 postępowań umowy zostały zawarte ze spółką Hengst SE, posiadającą 100% udziałów w Hengst Filtration Poland Sp. z o.o. Wobec czego wystąpiły powiązania kapitałowe, o których mowa w</w:t>
      </w:r>
      <w:r w:rsidR="00D07EE3">
        <w:rPr>
          <w:rFonts w:ascii="Lato" w:hAnsi="Lato" w:cs="Arial"/>
          <w:sz w:val="20"/>
          <w:szCs w:val="20"/>
        </w:rPr>
        <w:t> </w:t>
      </w:r>
      <w:r w:rsidRPr="00CB1408">
        <w:rPr>
          <w:rFonts w:ascii="Lato" w:hAnsi="Lato" w:cs="Arial"/>
          <w:sz w:val="20"/>
          <w:szCs w:val="20"/>
        </w:rPr>
        <w:t xml:space="preserve">§ 2 ust. 4 pkt 2 </w:t>
      </w:r>
      <w:r w:rsidRPr="00CB1408">
        <w:rPr>
          <w:rFonts w:ascii="Lato" w:hAnsi="Lato" w:cs="Arial"/>
          <w:i/>
          <w:sz w:val="20"/>
          <w:szCs w:val="20"/>
        </w:rPr>
        <w:t>Zasady konkurencyjności</w:t>
      </w:r>
      <w:r w:rsidRPr="00CB1408">
        <w:rPr>
          <w:rFonts w:ascii="Lato" w:hAnsi="Lato" w:cs="Arial"/>
          <w:sz w:val="20"/>
          <w:szCs w:val="20"/>
        </w:rPr>
        <w:t xml:space="preserve">, co skutkuje </w:t>
      </w:r>
      <w:r w:rsidRPr="00CB1408">
        <w:rPr>
          <w:rFonts w:ascii="Lato" w:hAnsi="Lato" w:cs="Arial"/>
          <w:b/>
          <w:sz w:val="20"/>
          <w:szCs w:val="20"/>
        </w:rPr>
        <w:t>nałożeniem korekty finansowej</w:t>
      </w:r>
      <w:r w:rsidRPr="00CB1408">
        <w:rPr>
          <w:rFonts w:ascii="Lato" w:hAnsi="Lato" w:cs="Arial"/>
          <w:sz w:val="20"/>
          <w:szCs w:val="20"/>
        </w:rPr>
        <w:t>, o której mowa</w:t>
      </w:r>
      <w:r w:rsidR="00D07EE3">
        <w:rPr>
          <w:rFonts w:ascii="Lato" w:hAnsi="Lato" w:cs="Arial"/>
          <w:sz w:val="20"/>
          <w:szCs w:val="20"/>
        </w:rPr>
        <w:t xml:space="preserve"> </w:t>
      </w:r>
      <w:r w:rsidRPr="00CB1408">
        <w:rPr>
          <w:rFonts w:ascii="Lato" w:hAnsi="Lato" w:cs="Arial"/>
          <w:sz w:val="20"/>
          <w:szCs w:val="20"/>
        </w:rPr>
        <w:t xml:space="preserve">w ust. 5 pkt b) ppkt 7 </w:t>
      </w:r>
      <w:r w:rsidRPr="00CB1408">
        <w:rPr>
          <w:rFonts w:ascii="Lato" w:hAnsi="Lato" w:cs="Arial"/>
          <w:i/>
          <w:sz w:val="20"/>
          <w:szCs w:val="20"/>
        </w:rPr>
        <w:t>Taryfikatora korekt</w:t>
      </w:r>
      <w:r w:rsidRPr="00CB1408">
        <w:rPr>
          <w:rFonts w:ascii="Lato" w:hAnsi="Lato" w:cs="Arial"/>
          <w:sz w:val="20"/>
          <w:szCs w:val="20"/>
        </w:rPr>
        <w:t>. Uwzględniając jednakże, że podstawowy cel umowy został zrealizowany, a wskaźnik A29G osiągnięty, obniżono wartość procentową korekty finansowej zgodnie z</w:t>
      </w:r>
      <w:r w:rsidR="00D07EE3">
        <w:rPr>
          <w:rFonts w:ascii="Lato" w:hAnsi="Lato" w:cs="Arial"/>
          <w:sz w:val="20"/>
          <w:szCs w:val="20"/>
        </w:rPr>
        <w:t> </w:t>
      </w:r>
      <w:r w:rsidRPr="00CB1408">
        <w:rPr>
          <w:rFonts w:ascii="Lato" w:hAnsi="Lato" w:cs="Arial"/>
          <w:sz w:val="20"/>
          <w:szCs w:val="20"/>
        </w:rPr>
        <w:t xml:space="preserve">pkt 4 </w:t>
      </w:r>
      <w:r w:rsidRPr="00CB1408">
        <w:rPr>
          <w:rFonts w:ascii="Lato" w:hAnsi="Lato" w:cs="Arial"/>
          <w:i/>
          <w:sz w:val="20"/>
          <w:szCs w:val="20"/>
        </w:rPr>
        <w:t>Taryfikatora korekt</w:t>
      </w:r>
      <w:r w:rsidRPr="00CB1408">
        <w:rPr>
          <w:rFonts w:ascii="Lato" w:hAnsi="Lato" w:cs="Arial"/>
          <w:sz w:val="20"/>
          <w:szCs w:val="20"/>
        </w:rPr>
        <w:t>.</w:t>
      </w:r>
    </w:p>
    <w:p w:rsidR="00CB1408" w:rsidRPr="00CB1408" w:rsidRDefault="00CB1408" w:rsidP="00CB1408">
      <w:pPr>
        <w:pStyle w:val="Akapitzlist"/>
        <w:tabs>
          <w:tab w:val="left" w:pos="1985"/>
        </w:tabs>
        <w:spacing w:line="276" w:lineRule="auto"/>
        <w:contextualSpacing w:val="0"/>
        <w:jc w:val="both"/>
        <w:rPr>
          <w:rFonts w:ascii="Lato" w:hAnsi="Lato" w:cs="Arial"/>
          <w:sz w:val="20"/>
          <w:szCs w:val="20"/>
        </w:rPr>
      </w:pPr>
    </w:p>
    <w:p w:rsidR="00CB1408" w:rsidRPr="00CB1408" w:rsidRDefault="00CB1408" w:rsidP="00CB1408">
      <w:pPr>
        <w:autoSpaceDE w:val="0"/>
        <w:autoSpaceDN w:val="0"/>
        <w:adjustRightInd w:val="0"/>
        <w:spacing w:after="0" w:line="276" w:lineRule="auto"/>
        <w:ind w:firstLine="284"/>
        <w:jc w:val="both"/>
        <w:rPr>
          <w:rFonts w:ascii="Lato" w:hAnsi="Lato"/>
          <w:sz w:val="20"/>
          <w:szCs w:val="20"/>
        </w:rPr>
      </w:pPr>
      <w:r w:rsidRPr="00CB1408">
        <w:rPr>
          <w:rFonts w:ascii="Lato" w:hAnsi="Lato"/>
          <w:b/>
          <w:sz w:val="20"/>
          <w:szCs w:val="20"/>
        </w:rPr>
        <w:t xml:space="preserve">Sformułowano zalecenia pokontrolne </w:t>
      </w:r>
      <w:r w:rsidRPr="00CB1408">
        <w:rPr>
          <w:rFonts w:ascii="Lato" w:hAnsi="Lato"/>
          <w:sz w:val="20"/>
          <w:szCs w:val="20"/>
        </w:rPr>
        <w:t>zakresie:</w:t>
      </w:r>
    </w:p>
    <w:p w:rsidR="00CB1408" w:rsidRPr="00CB1408" w:rsidRDefault="00CB1408" w:rsidP="00CB1408">
      <w:pPr>
        <w:pStyle w:val="Akapitzlist"/>
        <w:numPr>
          <w:ilvl w:val="0"/>
          <w:numId w:val="1"/>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Udostępnienia do wglądu – najpóźniej na etapie rozliczania wniosku o płatność - oryginałów dokumentacji potwierdzającej zakup środków trwałych, ujętych w załączniku nr 8 do umowy, jako koszty niekwalifikowalne.</w:t>
      </w:r>
    </w:p>
    <w:p w:rsidR="00CB1408" w:rsidRPr="00CB1408" w:rsidRDefault="00CB1408" w:rsidP="00CB1408">
      <w:pPr>
        <w:pStyle w:val="Akapitzlist"/>
        <w:numPr>
          <w:ilvl w:val="0"/>
          <w:numId w:val="1"/>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W przypadku uzyskania kolejnego dofinansowania ze środków publicznych:</w:t>
      </w:r>
    </w:p>
    <w:p w:rsidR="00CB1408" w:rsidRPr="00CB1408" w:rsidRDefault="00CB1408" w:rsidP="00CB1408">
      <w:pPr>
        <w:pStyle w:val="Akapitzlist"/>
        <w:numPr>
          <w:ilvl w:val="1"/>
          <w:numId w:val="3"/>
        </w:numPr>
        <w:autoSpaceDE w:val="0"/>
        <w:autoSpaceDN w:val="0"/>
        <w:adjustRightInd w:val="0"/>
        <w:spacing w:line="276" w:lineRule="auto"/>
        <w:ind w:left="714" w:hanging="357"/>
        <w:contextualSpacing w:val="0"/>
        <w:jc w:val="both"/>
        <w:rPr>
          <w:rFonts w:ascii="Lato" w:hAnsi="Lato"/>
          <w:sz w:val="20"/>
          <w:szCs w:val="20"/>
        </w:rPr>
      </w:pPr>
      <w:r w:rsidRPr="00CB1408">
        <w:rPr>
          <w:rFonts w:ascii="Lato" w:hAnsi="Lato"/>
          <w:sz w:val="20"/>
          <w:szCs w:val="20"/>
        </w:rPr>
        <w:t>Podejmowanie działań w sposób zgodny z postanowieniami umowy, w szczególności w zakresie dokumentowania realizacji przedsięwzięcia i przechowywania dokumentacji oraz</w:t>
      </w:r>
      <w:r w:rsidR="00D07EE3">
        <w:rPr>
          <w:rFonts w:ascii="Lato" w:hAnsi="Lato"/>
          <w:sz w:val="20"/>
          <w:szCs w:val="20"/>
        </w:rPr>
        <w:t> </w:t>
      </w:r>
      <w:r w:rsidRPr="00CB1408">
        <w:rPr>
          <w:rFonts w:ascii="Lato" w:hAnsi="Lato"/>
          <w:sz w:val="20"/>
          <w:szCs w:val="20"/>
        </w:rPr>
        <w:t>jej</w:t>
      </w:r>
      <w:r w:rsidR="00D07EE3">
        <w:rPr>
          <w:rFonts w:ascii="Lato" w:hAnsi="Lato"/>
          <w:sz w:val="20"/>
          <w:szCs w:val="20"/>
        </w:rPr>
        <w:t> </w:t>
      </w:r>
      <w:r w:rsidRPr="00CB1408">
        <w:rPr>
          <w:rFonts w:ascii="Lato" w:hAnsi="Lato"/>
          <w:sz w:val="20"/>
          <w:szCs w:val="20"/>
        </w:rPr>
        <w:t>udostępniania na</w:t>
      </w:r>
      <w:r w:rsidR="00D07EE3">
        <w:rPr>
          <w:rFonts w:ascii="Lato" w:hAnsi="Lato"/>
          <w:sz w:val="20"/>
          <w:szCs w:val="20"/>
        </w:rPr>
        <w:t xml:space="preserve"> </w:t>
      </w:r>
      <w:r w:rsidRPr="00CB1408">
        <w:rPr>
          <w:rFonts w:ascii="Lato" w:hAnsi="Lato"/>
          <w:sz w:val="20"/>
          <w:szCs w:val="20"/>
        </w:rPr>
        <w:t>potrzeby kontroli.</w:t>
      </w:r>
    </w:p>
    <w:p w:rsidR="00CB1408" w:rsidRPr="00CB1408" w:rsidRDefault="00CB1408" w:rsidP="00CB1408">
      <w:pPr>
        <w:pStyle w:val="Akapitzlist"/>
        <w:numPr>
          <w:ilvl w:val="1"/>
          <w:numId w:val="3"/>
        </w:numPr>
        <w:autoSpaceDE w:val="0"/>
        <w:autoSpaceDN w:val="0"/>
        <w:adjustRightInd w:val="0"/>
        <w:spacing w:line="276" w:lineRule="auto"/>
        <w:ind w:left="714" w:hanging="357"/>
        <w:contextualSpacing w:val="0"/>
        <w:jc w:val="both"/>
        <w:rPr>
          <w:rFonts w:ascii="Lato" w:hAnsi="Lato"/>
          <w:sz w:val="20"/>
          <w:szCs w:val="20"/>
        </w:rPr>
      </w:pPr>
      <w:r w:rsidRPr="00CB1408">
        <w:rPr>
          <w:rFonts w:ascii="Lato" w:hAnsi="Lato"/>
          <w:sz w:val="20"/>
          <w:szCs w:val="20"/>
        </w:rPr>
        <w:t>Dokładanie przez Spółkę należytej staranności przy:</w:t>
      </w:r>
    </w:p>
    <w:p w:rsidR="00CB1408" w:rsidRPr="00CB1408" w:rsidRDefault="00CB1408" w:rsidP="00CB1408">
      <w:pPr>
        <w:pStyle w:val="Akapitzlist"/>
        <w:numPr>
          <w:ilvl w:val="0"/>
          <w:numId w:val="4"/>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dokumentowaniu kosztów niekwalifikowalnych, o ile takie koszty zostaną przewidziane w</w:t>
      </w:r>
      <w:r w:rsidR="00D07EE3">
        <w:rPr>
          <w:rFonts w:ascii="Lato" w:hAnsi="Lato"/>
          <w:sz w:val="20"/>
          <w:szCs w:val="20"/>
        </w:rPr>
        <w:t> </w:t>
      </w:r>
      <w:r w:rsidRPr="00CB1408">
        <w:rPr>
          <w:rFonts w:ascii="Lato" w:hAnsi="Lato"/>
          <w:sz w:val="20"/>
          <w:szCs w:val="20"/>
        </w:rPr>
        <w:t>umowie;</w:t>
      </w:r>
    </w:p>
    <w:p w:rsidR="00CB1408" w:rsidRPr="00CB1408" w:rsidRDefault="00CB1408" w:rsidP="00CB1408">
      <w:pPr>
        <w:pStyle w:val="Akapitzlist"/>
        <w:numPr>
          <w:ilvl w:val="0"/>
          <w:numId w:val="4"/>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przygotowaniu i przeprowadzeniu postępowań o udzielenie zamówienia, w szczególności szacowaniu ich</w:t>
      </w:r>
      <w:r w:rsidR="00D07EE3">
        <w:rPr>
          <w:rFonts w:ascii="Lato" w:hAnsi="Lato"/>
          <w:sz w:val="20"/>
          <w:szCs w:val="20"/>
        </w:rPr>
        <w:t xml:space="preserve"> </w:t>
      </w:r>
      <w:r w:rsidRPr="00CB1408">
        <w:rPr>
          <w:rFonts w:ascii="Lato" w:hAnsi="Lato"/>
          <w:sz w:val="20"/>
          <w:szCs w:val="20"/>
        </w:rPr>
        <w:t>wartości, publikacji zapytań ofertowych i wyników postępowań oraz określaniu w zapytaniu ofertowym terminu składania ofert;</w:t>
      </w:r>
    </w:p>
    <w:p w:rsidR="00CB1408" w:rsidRPr="00CB1408" w:rsidRDefault="00CB1408" w:rsidP="00CB1408">
      <w:pPr>
        <w:pStyle w:val="Akapitzlist"/>
        <w:numPr>
          <w:ilvl w:val="0"/>
          <w:numId w:val="4"/>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sporządzaniu dokumentów księgowych;</w:t>
      </w:r>
    </w:p>
    <w:p w:rsidR="00CB1408" w:rsidRPr="00CB1408" w:rsidRDefault="00CB1408" w:rsidP="00CB1408">
      <w:pPr>
        <w:pStyle w:val="Akapitzlist"/>
        <w:numPr>
          <w:ilvl w:val="0"/>
          <w:numId w:val="4"/>
        </w:numPr>
        <w:autoSpaceDE w:val="0"/>
        <w:autoSpaceDN w:val="0"/>
        <w:adjustRightInd w:val="0"/>
        <w:spacing w:line="276" w:lineRule="auto"/>
        <w:contextualSpacing w:val="0"/>
        <w:jc w:val="both"/>
        <w:rPr>
          <w:rFonts w:ascii="Lato" w:hAnsi="Lato"/>
          <w:sz w:val="20"/>
          <w:szCs w:val="20"/>
        </w:rPr>
      </w:pPr>
      <w:r w:rsidRPr="00CB1408">
        <w:rPr>
          <w:rFonts w:ascii="Lato" w:hAnsi="Lato"/>
          <w:sz w:val="20"/>
          <w:szCs w:val="20"/>
        </w:rPr>
        <w:t>prowadzeniu ewidencji księgowej.</w:t>
      </w:r>
    </w:p>
    <w:p w:rsidR="00CB1408" w:rsidRPr="00CB1408" w:rsidRDefault="00CB1408" w:rsidP="00CB1408">
      <w:pPr>
        <w:pStyle w:val="trescpisma"/>
        <w:spacing w:after="0" w:line="276" w:lineRule="auto"/>
        <w:ind w:firstLine="0"/>
        <w:rPr>
          <w:rFonts w:ascii="Lato" w:hAnsi="Lato"/>
          <w:sz w:val="20"/>
          <w:szCs w:val="20"/>
        </w:rPr>
      </w:pPr>
    </w:p>
    <w:p w:rsidR="00CB1408" w:rsidRPr="00CB1408" w:rsidRDefault="00CB1408" w:rsidP="00CB1408">
      <w:pPr>
        <w:pStyle w:val="Bezodstpw"/>
        <w:spacing w:line="276" w:lineRule="auto"/>
        <w:ind w:firstLine="284"/>
        <w:jc w:val="both"/>
        <w:rPr>
          <w:rFonts w:ascii="Lato" w:hAnsi="Lato" w:cs="Arial"/>
          <w:sz w:val="20"/>
          <w:szCs w:val="20"/>
        </w:rPr>
      </w:pPr>
      <w:r w:rsidRPr="00CB1408">
        <w:rPr>
          <w:rFonts w:ascii="Lato" w:hAnsi="Lato"/>
          <w:b/>
          <w:sz w:val="20"/>
          <w:szCs w:val="20"/>
        </w:rPr>
        <w:t>OOW wniósł 5 zastrzeżeń do Informacji pokontrolnej</w:t>
      </w:r>
      <w:r w:rsidRPr="00CB1408">
        <w:rPr>
          <w:rFonts w:ascii="Lato" w:hAnsi="Lato"/>
          <w:sz w:val="20"/>
          <w:szCs w:val="20"/>
        </w:rPr>
        <w:t>, które po analizie zostały częściowo uwzględnione (1</w:t>
      </w:r>
      <w:r w:rsidR="00D07EE3">
        <w:rPr>
          <w:rFonts w:ascii="Lato" w:hAnsi="Lato"/>
          <w:sz w:val="20"/>
          <w:szCs w:val="20"/>
        </w:rPr>
        <w:t xml:space="preserve"> </w:t>
      </w:r>
      <w:r w:rsidRPr="00CB1408">
        <w:rPr>
          <w:rFonts w:ascii="Lato" w:hAnsi="Lato"/>
          <w:sz w:val="20"/>
          <w:szCs w:val="20"/>
        </w:rPr>
        <w:t>w</w:t>
      </w:r>
      <w:r w:rsidR="00D07EE3">
        <w:rPr>
          <w:rFonts w:ascii="Lato" w:hAnsi="Lato"/>
          <w:sz w:val="20"/>
          <w:szCs w:val="20"/>
        </w:rPr>
        <w:t xml:space="preserve"> </w:t>
      </w:r>
      <w:r w:rsidRPr="00CB1408">
        <w:rPr>
          <w:rFonts w:ascii="Lato" w:hAnsi="Lato"/>
          <w:sz w:val="20"/>
          <w:szCs w:val="20"/>
        </w:rPr>
        <w:t>całości, 3 w części, a 1 nie zostało uwzględnione). Przyjęte zastrzeżenia znalazły odzwierciedlenie w treści Ostatecznej informacji pokontrolnej.</w:t>
      </w:r>
    </w:p>
    <w:sectPr w:rsidR="00CB1408" w:rsidRPr="00CB14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2B" w:rsidRDefault="003C792B" w:rsidP="00153D4D">
      <w:pPr>
        <w:spacing w:after="0" w:line="240" w:lineRule="auto"/>
      </w:pPr>
      <w:r>
        <w:separator/>
      </w:r>
    </w:p>
  </w:endnote>
  <w:endnote w:type="continuationSeparator" w:id="0">
    <w:p w:rsidR="003C792B" w:rsidRDefault="003C792B"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2B" w:rsidRDefault="003C792B" w:rsidP="00153D4D">
      <w:pPr>
        <w:spacing w:after="0" w:line="240" w:lineRule="auto"/>
      </w:pPr>
      <w:r>
        <w:separator/>
      </w:r>
    </w:p>
  </w:footnote>
  <w:footnote w:type="continuationSeparator" w:id="0">
    <w:p w:rsidR="003C792B" w:rsidRDefault="003C792B" w:rsidP="00153D4D">
      <w:pPr>
        <w:spacing w:after="0" w:line="240" w:lineRule="auto"/>
      </w:pPr>
      <w:r>
        <w:continuationSeparator/>
      </w:r>
    </w:p>
  </w:footnote>
  <w:footnote w:id="1">
    <w:p w:rsidR="005F056C" w:rsidRPr="005F056C" w:rsidRDefault="005F056C" w:rsidP="005F056C">
      <w:pPr>
        <w:pStyle w:val="Tekstprzypisudolnego"/>
        <w:jc w:val="both"/>
        <w:rPr>
          <w:rFonts w:ascii="Lato" w:hAnsi="Lato"/>
          <w:sz w:val="16"/>
          <w:szCs w:val="16"/>
        </w:rPr>
      </w:pPr>
      <w:r w:rsidRPr="005F056C">
        <w:rPr>
          <w:rStyle w:val="Odwoanieprzypisudolnego"/>
          <w:rFonts w:ascii="Lato" w:hAnsi="Lato"/>
          <w:sz w:val="16"/>
          <w:szCs w:val="16"/>
        </w:rPr>
        <w:footnoteRef/>
      </w:r>
      <w:r w:rsidRPr="005F056C">
        <w:rPr>
          <w:rFonts w:ascii="Lato" w:hAnsi="Lato"/>
          <w:sz w:val="16"/>
          <w:szCs w:val="16"/>
        </w:rPr>
        <w:t xml:space="preserve"> </w:t>
      </w:r>
      <w:r>
        <w:rPr>
          <w:rFonts w:ascii="Lato" w:hAnsi="Lato"/>
          <w:sz w:val="16"/>
          <w:szCs w:val="16"/>
        </w:rPr>
        <w:t>T</w:t>
      </w:r>
      <w:r w:rsidRPr="005F056C">
        <w:rPr>
          <w:rFonts w:ascii="Lato" w:hAnsi="Lato"/>
          <w:sz w:val="16"/>
          <w:szCs w:val="16"/>
        </w:rPr>
        <w:t>j. Ostateczny Odbiorca Wsparcia</w:t>
      </w:r>
      <w:r>
        <w:rPr>
          <w:rFonts w:ascii="Lato" w:hAnsi="Lato"/>
          <w:sz w:val="16"/>
          <w:szCs w:val="16"/>
        </w:rPr>
        <w:t>.</w:t>
      </w:r>
    </w:p>
  </w:footnote>
  <w:footnote w:id="2">
    <w:p w:rsidR="00B7065A" w:rsidRPr="00B7065A" w:rsidRDefault="00B7065A" w:rsidP="00B7065A">
      <w:pPr>
        <w:pStyle w:val="Tekstprzypisudolnego"/>
        <w:jc w:val="both"/>
        <w:rPr>
          <w:rFonts w:ascii="Lato" w:hAnsi="Lato"/>
          <w:sz w:val="16"/>
          <w:szCs w:val="16"/>
        </w:rPr>
      </w:pPr>
      <w:r w:rsidRPr="00B7065A">
        <w:rPr>
          <w:rStyle w:val="Odwoanieprzypisudolnego"/>
          <w:rFonts w:ascii="Lato" w:hAnsi="Lato"/>
          <w:sz w:val="16"/>
          <w:szCs w:val="16"/>
        </w:rPr>
        <w:footnoteRef/>
      </w:r>
      <w:r w:rsidRPr="00B7065A">
        <w:rPr>
          <w:rFonts w:ascii="Lato" w:hAnsi="Lato"/>
          <w:sz w:val="16"/>
          <w:szCs w:val="16"/>
        </w:rPr>
        <w:t xml:space="preserve"> Dz.U. z 2025 r. poz. 198</w:t>
      </w:r>
      <w:r>
        <w:rPr>
          <w:rFonts w:ascii="Lato" w:hAnsi="Lato"/>
          <w:sz w:val="16"/>
          <w:szCs w:val="16"/>
        </w:rPr>
        <w:t xml:space="preserve"> t.j.</w:t>
      </w:r>
    </w:p>
  </w:footnote>
  <w:footnote w:id="3">
    <w:p w:rsidR="00E97D09" w:rsidRPr="00E97D09" w:rsidRDefault="00E97D09" w:rsidP="00E97D09">
      <w:pPr>
        <w:pStyle w:val="Tekstprzypisudolnego"/>
        <w:jc w:val="both"/>
        <w:rPr>
          <w:rFonts w:ascii="Lato" w:hAnsi="Lato"/>
          <w:sz w:val="16"/>
          <w:szCs w:val="16"/>
        </w:rPr>
      </w:pPr>
      <w:r w:rsidRPr="00E97D09">
        <w:rPr>
          <w:rStyle w:val="Odwoanieprzypisudolnego"/>
          <w:rFonts w:ascii="Lato" w:hAnsi="Lato"/>
          <w:sz w:val="16"/>
          <w:szCs w:val="16"/>
        </w:rPr>
        <w:footnoteRef/>
      </w:r>
      <w:r w:rsidRPr="00E97D09">
        <w:rPr>
          <w:rFonts w:ascii="Lato" w:hAnsi="Lato"/>
          <w:sz w:val="16"/>
          <w:szCs w:val="16"/>
        </w:rPr>
        <w:t xml:space="preserve"> </w:t>
      </w:r>
      <w:r>
        <w:rPr>
          <w:rFonts w:ascii="Lato" w:hAnsi="Lato"/>
          <w:sz w:val="16"/>
          <w:szCs w:val="16"/>
        </w:rPr>
        <w:t>Z</w:t>
      </w:r>
      <w:r w:rsidRPr="00E97D09">
        <w:rPr>
          <w:rFonts w:ascii="Lato" w:hAnsi="Lato"/>
          <w:sz w:val="16"/>
          <w:szCs w:val="16"/>
        </w:rPr>
        <w:t>mienion</w:t>
      </w:r>
      <w:r>
        <w:rPr>
          <w:rFonts w:ascii="Lato" w:hAnsi="Lato"/>
          <w:sz w:val="16"/>
          <w:szCs w:val="16"/>
        </w:rPr>
        <w:t>ej</w:t>
      </w:r>
      <w:r w:rsidRPr="00E97D09">
        <w:rPr>
          <w:rFonts w:ascii="Lato" w:hAnsi="Lato"/>
          <w:sz w:val="16"/>
          <w:szCs w:val="16"/>
        </w:rPr>
        <w:t xml:space="preserve"> aneks</w:t>
      </w:r>
      <w:r>
        <w:rPr>
          <w:rFonts w:ascii="Lato" w:hAnsi="Lato"/>
          <w:sz w:val="16"/>
          <w:szCs w:val="16"/>
        </w:rPr>
        <w:t>a</w:t>
      </w:r>
      <w:r w:rsidRPr="00E97D09">
        <w:rPr>
          <w:rFonts w:ascii="Lato" w:hAnsi="Lato"/>
          <w:sz w:val="16"/>
          <w:szCs w:val="16"/>
        </w:rPr>
        <w:t>m</w:t>
      </w:r>
      <w:r>
        <w:rPr>
          <w:rFonts w:ascii="Lato" w:hAnsi="Lato"/>
          <w:sz w:val="16"/>
          <w:szCs w:val="16"/>
        </w:rPr>
        <w:t>i:</w:t>
      </w:r>
      <w:r w:rsidRPr="00E97D09">
        <w:rPr>
          <w:rFonts w:ascii="Lato" w:hAnsi="Lato"/>
          <w:sz w:val="16"/>
          <w:szCs w:val="16"/>
        </w:rPr>
        <w:t xml:space="preserve"> nr 1 z 17 lutego 2025 r. oraz nr 2 z 7 sierpnia 2025 r.</w:t>
      </w:r>
    </w:p>
  </w:footnote>
  <w:footnote w:id="4">
    <w:p w:rsidR="00CB1408" w:rsidRPr="00CB1408" w:rsidRDefault="00CB1408" w:rsidP="00CB1408">
      <w:pPr>
        <w:pStyle w:val="Tekstprzypisudolnego"/>
        <w:jc w:val="both"/>
        <w:rPr>
          <w:rFonts w:ascii="Lato" w:hAnsi="Lato"/>
          <w:sz w:val="16"/>
          <w:szCs w:val="16"/>
        </w:rPr>
      </w:pPr>
      <w:r w:rsidRPr="00CB1408">
        <w:rPr>
          <w:rStyle w:val="Odwoanieprzypisudolnego"/>
          <w:rFonts w:ascii="Lato" w:hAnsi="Lato"/>
          <w:sz w:val="16"/>
          <w:szCs w:val="16"/>
        </w:rPr>
        <w:footnoteRef/>
      </w:r>
      <w:r w:rsidRPr="00CB1408">
        <w:rPr>
          <w:rFonts w:ascii="Lato" w:hAnsi="Lato"/>
          <w:sz w:val="16"/>
          <w:szCs w:val="16"/>
        </w:rPr>
        <w:t xml:space="preserve"> Stanowiącej załącznik nr 10 do umowy</w:t>
      </w:r>
      <w:r>
        <w:rPr>
          <w:rFonts w:ascii="Lato" w:hAnsi="Lato"/>
          <w:sz w:val="16"/>
          <w:szCs w:val="16"/>
        </w:rPr>
        <w:t>;</w:t>
      </w:r>
      <w:r w:rsidRPr="00CB1408">
        <w:rPr>
          <w:rFonts w:ascii="Lato" w:hAnsi="Lato"/>
          <w:sz w:val="16"/>
          <w:szCs w:val="16"/>
        </w:rPr>
        <w:t xml:space="preserve"> dalej: </w:t>
      </w:r>
      <w:r w:rsidRPr="00CB1408">
        <w:rPr>
          <w:rFonts w:ascii="Lato" w:hAnsi="Lato"/>
          <w:i/>
          <w:sz w:val="16"/>
          <w:szCs w:val="16"/>
        </w:rPr>
        <w:t>Zasada konkurencyjności</w:t>
      </w:r>
      <w:r w:rsidRPr="00CB1408">
        <w:rPr>
          <w:rFonts w:ascii="Lato" w:hAnsi="Lato"/>
          <w:sz w:val="16"/>
          <w:szCs w:val="16"/>
        </w:rPr>
        <w:t>.</w:t>
      </w:r>
    </w:p>
  </w:footnote>
  <w:footnote w:id="5">
    <w:p w:rsidR="00CB1408" w:rsidRPr="00D07EE3" w:rsidRDefault="00CB1408" w:rsidP="00CB1408">
      <w:pPr>
        <w:pStyle w:val="Tekstprzypisudolnego"/>
        <w:rPr>
          <w:sz w:val="16"/>
          <w:szCs w:val="16"/>
        </w:rPr>
      </w:pPr>
      <w:r w:rsidRPr="00D07EE3">
        <w:rPr>
          <w:rStyle w:val="Odwoanieprzypisudolnego"/>
          <w:rFonts w:ascii="Lato" w:hAnsi="Lato"/>
          <w:sz w:val="16"/>
          <w:szCs w:val="16"/>
        </w:rPr>
        <w:footnoteRef/>
      </w:r>
      <w:r w:rsidRPr="00D07EE3">
        <w:rPr>
          <w:rFonts w:ascii="Lato" w:hAnsi="Lato"/>
          <w:sz w:val="16"/>
          <w:szCs w:val="16"/>
        </w:rPr>
        <w:t xml:space="preserve"> Stanowiącego załącznik nr 14 do umowy nr 110/II/P/KPO/HFP/24/DWMiFE. Dalej jako: </w:t>
      </w:r>
      <w:r w:rsidRPr="00D07EE3">
        <w:rPr>
          <w:rFonts w:ascii="Lato" w:hAnsi="Lato"/>
          <w:i/>
          <w:sz w:val="16"/>
          <w:szCs w:val="16"/>
        </w:rPr>
        <w:t>Taryfikator korekt</w:t>
      </w:r>
      <w:r w:rsidRPr="00D07EE3">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0F32"/>
    <w:multiLevelType w:val="multilevel"/>
    <w:tmpl w:val="84B6DD0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 w15:restartNumberingAfterBreak="0">
    <w:nsid w:val="769174D6"/>
    <w:multiLevelType w:val="multilevel"/>
    <w:tmpl w:val="1980C8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BB52605"/>
    <w:multiLevelType w:val="hybridMultilevel"/>
    <w:tmpl w:val="9F3C3286"/>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8584C"/>
    <w:rsid w:val="000A456E"/>
    <w:rsid w:val="000C4131"/>
    <w:rsid w:val="000F6174"/>
    <w:rsid w:val="00104C46"/>
    <w:rsid w:val="00105A73"/>
    <w:rsid w:val="00107DB8"/>
    <w:rsid w:val="00123133"/>
    <w:rsid w:val="00123FE8"/>
    <w:rsid w:val="001313E0"/>
    <w:rsid w:val="00137B2F"/>
    <w:rsid w:val="00143BAA"/>
    <w:rsid w:val="00143DC1"/>
    <w:rsid w:val="00153D4D"/>
    <w:rsid w:val="001561A1"/>
    <w:rsid w:val="00166B85"/>
    <w:rsid w:val="001673AE"/>
    <w:rsid w:val="00175B78"/>
    <w:rsid w:val="00176AA1"/>
    <w:rsid w:val="00193615"/>
    <w:rsid w:val="001A2CF0"/>
    <w:rsid w:val="001A765E"/>
    <w:rsid w:val="001A7BF1"/>
    <w:rsid w:val="001B3741"/>
    <w:rsid w:val="001B5B4F"/>
    <w:rsid w:val="001D368E"/>
    <w:rsid w:val="001D3DF9"/>
    <w:rsid w:val="001E571E"/>
    <w:rsid w:val="001F2FEF"/>
    <w:rsid w:val="0020062B"/>
    <w:rsid w:val="00202832"/>
    <w:rsid w:val="00204367"/>
    <w:rsid w:val="002070B5"/>
    <w:rsid w:val="002120EE"/>
    <w:rsid w:val="00236997"/>
    <w:rsid w:val="002629F4"/>
    <w:rsid w:val="00263C6C"/>
    <w:rsid w:val="0027134F"/>
    <w:rsid w:val="002978C5"/>
    <w:rsid w:val="002A16AD"/>
    <w:rsid w:val="002A3396"/>
    <w:rsid w:val="002A6E86"/>
    <w:rsid w:val="002B0A94"/>
    <w:rsid w:val="002C0466"/>
    <w:rsid w:val="002E006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94F90"/>
    <w:rsid w:val="003B22C4"/>
    <w:rsid w:val="003C792B"/>
    <w:rsid w:val="003D2997"/>
    <w:rsid w:val="003E2F9B"/>
    <w:rsid w:val="003F3415"/>
    <w:rsid w:val="003F35E7"/>
    <w:rsid w:val="003F77CF"/>
    <w:rsid w:val="00401B22"/>
    <w:rsid w:val="004215ED"/>
    <w:rsid w:val="004262BF"/>
    <w:rsid w:val="004266D4"/>
    <w:rsid w:val="004338DA"/>
    <w:rsid w:val="00433FDC"/>
    <w:rsid w:val="00442ECF"/>
    <w:rsid w:val="00462800"/>
    <w:rsid w:val="004678A5"/>
    <w:rsid w:val="00472F6E"/>
    <w:rsid w:val="00477B2F"/>
    <w:rsid w:val="004A38FF"/>
    <w:rsid w:val="004A3EA4"/>
    <w:rsid w:val="004C6453"/>
    <w:rsid w:val="004D586F"/>
    <w:rsid w:val="004E3D6D"/>
    <w:rsid w:val="004E499A"/>
    <w:rsid w:val="004F4CF5"/>
    <w:rsid w:val="004F537C"/>
    <w:rsid w:val="00500C73"/>
    <w:rsid w:val="005014BC"/>
    <w:rsid w:val="00506B97"/>
    <w:rsid w:val="00511BB4"/>
    <w:rsid w:val="005125F5"/>
    <w:rsid w:val="0053234E"/>
    <w:rsid w:val="00560F88"/>
    <w:rsid w:val="0056134E"/>
    <w:rsid w:val="00566BB5"/>
    <w:rsid w:val="0057481F"/>
    <w:rsid w:val="0057757E"/>
    <w:rsid w:val="005804A1"/>
    <w:rsid w:val="0058412E"/>
    <w:rsid w:val="005849DD"/>
    <w:rsid w:val="005B060E"/>
    <w:rsid w:val="005F056C"/>
    <w:rsid w:val="005F2BD3"/>
    <w:rsid w:val="0061193E"/>
    <w:rsid w:val="00652C0B"/>
    <w:rsid w:val="006543AD"/>
    <w:rsid w:val="00656CF2"/>
    <w:rsid w:val="00663939"/>
    <w:rsid w:val="006724A1"/>
    <w:rsid w:val="00684321"/>
    <w:rsid w:val="006B1C38"/>
    <w:rsid w:val="006B5935"/>
    <w:rsid w:val="006B61A8"/>
    <w:rsid w:val="006C03F8"/>
    <w:rsid w:val="006D0D9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75A9D"/>
    <w:rsid w:val="00786D18"/>
    <w:rsid w:val="00794B53"/>
    <w:rsid w:val="00795FE4"/>
    <w:rsid w:val="007A26CF"/>
    <w:rsid w:val="007A61FC"/>
    <w:rsid w:val="007B455A"/>
    <w:rsid w:val="007C1CBD"/>
    <w:rsid w:val="007D6F77"/>
    <w:rsid w:val="007D7710"/>
    <w:rsid w:val="007E2C46"/>
    <w:rsid w:val="007E753B"/>
    <w:rsid w:val="007F2FFA"/>
    <w:rsid w:val="00810D78"/>
    <w:rsid w:val="00811930"/>
    <w:rsid w:val="0081557A"/>
    <w:rsid w:val="00834CD4"/>
    <w:rsid w:val="00852F7D"/>
    <w:rsid w:val="008571D8"/>
    <w:rsid w:val="00860CDC"/>
    <w:rsid w:val="008779E4"/>
    <w:rsid w:val="00881CCC"/>
    <w:rsid w:val="008932C4"/>
    <w:rsid w:val="00896682"/>
    <w:rsid w:val="00897C44"/>
    <w:rsid w:val="008A36E6"/>
    <w:rsid w:val="008A56A7"/>
    <w:rsid w:val="008C0012"/>
    <w:rsid w:val="008C1BBF"/>
    <w:rsid w:val="008C4984"/>
    <w:rsid w:val="008D50E0"/>
    <w:rsid w:val="008F39BC"/>
    <w:rsid w:val="00902E78"/>
    <w:rsid w:val="00942528"/>
    <w:rsid w:val="00961795"/>
    <w:rsid w:val="00963D2A"/>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1DBD"/>
    <w:rsid w:val="00A84B1E"/>
    <w:rsid w:val="00A93B61"/>
    <w:rsid w:val="00AB0206"/>
    <w:rsid w:val="00AB75F8"/>
    <w:rsid w:val="00AC1513"/>
    <w:rsid w:val="00AD1799"/>
    <w:rsid w:val="00AD2933"/>
    <w:rsid w:val="00AE1BA9"/>
    <w:rsid w:val="00AE3933"/>
    <w:rsid w:val="00B14E2E"/>
    <w:rsid w:val="00B357F4"/>
    <w:rsid w:val="00B40BA0"/>
    <w:rsid w:val="00B410CE"/>
    <w:rsid w:val="00B45923"/>
    <w:rsid w:val="00B63B58"/>
    <w:rsid w:val="00B676B0"/>
    <w:rsid w:val="00B7065A"/>
    <w:rsid w:val="00B73BBD"/>
    <w:rsid w:val="00B86A23"/>
    <w:rsid w:val="00BB029C"/>
    <w:rsid w:val="00BB66B2"/>
    <w:rsid w:val="00BC2830"/>
    <w:rsid w:val="00BC2DBA"/>
    <w:rsid w:val="00BC3EEF"/>
    <w:rsid w:val="00C11F9F"/>
    <w:rsid w:val="00C1571F"/>
    <w:rsid w:val="00C37593"/>
    <w:rsid w:val="00C5607D"/>
    <w:rsid w:val="00C62497"/>
    <w:rsid w:val="00C76D42"/>
    <w:rsid w:val="00C82FC6"/>
    <w:rsid w:val="00CA31E7"/>
    <w:rsid w:val="00CB1408"/>
    <w:rsid w:val="00CB51DB"/>
    <w:rsid w:val="00CD1B35"/>
    <w:rsid w:val="00CD740B"/>
    <w:rsid w:val="00CE2224"/>
    <w:rsid w:val="00CF268C"/>
    <w:rsid w:val="00CF65F6"/>
    <w:rsid w:val="00D07EE3"/>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413C"/>
    <w:rsid w:val="00DF0827"/>
    <w:rsid w:val="00DF3C1E"/>
    <w:rsid w:val="00DF543B"/>
    <w:rsid w:val="00DF7E57"/>
    <w:rsid w:val="00E24580"/>
    <w:rsid w:val="00E27C02"/>
    <w:rsid w:val="00E43467"/>
    <w:rsid w:val="00E53BA0"/>
    <w:rsid w:val="00E6478A"/>
    <w:rsid w:val="00E766BE"/>
    <w:rsid w:val="00E878B4"/>
    <w:rsid w:val="00E97D09"/>
    <w:rsid w:val="00EB3E9D"/>
    <w:rsid w:val="00EB4C51"/>
    <w:rsid w:val="00EC5413"/>
    <w:rsid w:val="00ED1E19"/>
    <w:rsid w:val="00ED2A85"/>
    <w:rsid w:val="00ED5280"/>
    <w:rsid w:val="00EE50B1"/>
    <w:rsid w:val="00EF423D"/>
    <w:rsid w:val="00EF7F01"/>
    <w:rsid w:val="00F006D1"/>
    <w:rsid w:val="00F04685"/>
    <w:rsid w:val="00F24AA3"/>
    <w:rsid w:val="00F32771"/>
    <w:rsid w:val="00F333D9"/>
    <w:rsid w:val="00F402F0"/>
    <w:rsid w:val="00F46DE3"/>
    <w:rsid w:val="00F8075A"/>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499A"/>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 w:type="paragraph" w:styleId="Nagwek">
    <w:name w:val="header"/>
    <w:basedOn w:val="Normalny"/>
    <w:link w:val="NagwekZnak"/>
    <w:rsid w:val="00CB1408"/>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CB1408"/>
    <w:rPr>
      <w:rFonts w:ascii="Times New Roman" w:eastAsia="Times New Roman" w:hAnsi="Times New Roman"/>
      <w:sz w:val="24"/>
      <w:szCs w:val="24"/>
    </w:rPr>
  </w:style>
  <w:style w:type="paragraph" w:customStyle="1" w:styleId="trescpisma">
    <w:name w:val="tresc.pisma"/>
    <w:basedOn w:val="Normalny"/>
    <w:qFormat/>
    <w:rsid w:val="00CB1408"/>
    <w:pPr>
      <w:spacing w:after="60" w:line="360" w:lineRule="auto"/>
      <w:ind w:firstLine="709"/>
      <w:jc w:val="both"/>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0264-21E8-4DA3-9928-7D838CE8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4830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Bylińska;Marcel Paprocki</dc:creator>
  <cp:keywords/>
  <dc:description/>
  <cp:lastModifiedBy>Antoszewski Arkadiusz</cp:lastModifiedBy>
  <cp:revision>2</cp:revision>
  <cp:lastPrinted>2026-01-05T09:55:00Z</cp:lastPrinted>
  <dcterms:created xsi:type="dcterms:W3CDTF">2026-01-07T13:57:00Z</dcterms:created>
  <dcterms:modified xsi:type="dcterms:W3CDTF">2026-01-07T13:57:00Z</dcterms:modified>
</cp:coreProperties>
</file>