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Na podstawie art. 13 ust. 1 ustawy z dnia 24 kwietnia 2003 r. o działalności pożytku publicznego i o wolontariacie (j.t. Dz. U. z 2020 r. poz. 1057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 </w:t>
      </w:r>
    </w:p>
    <w:p w:rsidR="00413EE7" w:rsidRDefault="00413EE7">
      <w:pPr>
        <w:spacing w:line="276" w:lineRule="auto"/>
        <w:jc w:val="both"/>
        <w:rPr>
          <w:rFonts w:ascii="Times New Roman" w:hAnsi="Times New Roman"/>
        </w:rPr>
      </w:pPr>
    </w:p>
    <w:p w:rsidR="00413EE7" w:rsidRDefault="00413EE7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13EE7" w:rsidRDefault="00F64601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WOJEWODA ŁÓDZKI </w:t>
      </w:r>
    </w:p>
    <w:p w:rsidR="00413EE7" w:rsidRDefault="00F64601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ogłasza otwarty konkurs ofert </w:t>
      </w:r>
    </w:p>
    <w:p w:rsidR="00413EE7" w:rsidRDefault="00413EE7">
      <w:pPr>
        <w:jc w:val="both"/>
        <w:rPr>
          <w:rFonts w:ascii="Times New Roman" w:hAnsi="Times New Roman"/>
          <w:b/>
          <w:bCs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organizacji pozarządowych oraz podmiotów wymienionych w art. 3 ust. 3 ustawy o działalności pożytku publicznego i o wolontariacie, na wsparcie realizacji w 2021 r. zadania publicznego z zakresu </w:t>
      </w:r>
      <w:r>
        <w:rPr>
          <w:rFonts w:ascii="Times New Roman" w:eastAsia="Arial" w:hAnsi="Times New Roman" w:cs="Arial"/>
        </w:rPr>
        <w:t>działalności na rzecz polityki prorodzinnej.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Konkurs odbywa się zgodnie z przepisami: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- Ustawy dnia 24 kwietnia 2003 r. o działalności pożytku publicznego i o wolontariacie (Dz. U. z 2022 r. poz. 1327 z </w:t>
      </w:r>
      <w:proofErr w:type="spellStart"/>
      <w:r>
        <w:rPr>
          <w:rFonts w:ascii="Times New Roman" w:eastAsia="Arial" w:hAnsi="Times New Roman" w:cs="Arial"/>
        </w:rPr>
        <w:t>późn</w:t>
      </w:r>
      <w:proofErr w:type="spellEnd"/>
      <w:r>
        <w:rPr>
          <w:rFonts w:ascii="Times New Roman" w:eastAsia="Arial" w:hAnsi="Times New Roman" w:cs="Arial"/>
        </w:rPr>
        <w:t xml:space="preserve">. zm.),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- Ustawy dnia 9 czerwca 2011 r. o wspieraniu rodziny i systemie pieczy zastępczej (Dz. U. z 2022 r. poz. 447 z </w:t>
      </w:r>
      <w:proofErr w:type="spellStart"/>
      <w:r>
        <w:rPr>
          <w:rFonts w:ascii="Times New Roman" w:eastAsia="Arial" w:hAnsi="Times New Roman" w:cs="Arial"/>
        </w:rPr>
        <w:t>późn</w:t>
      </w:r>
      <w:proofErr w:type="spellEnd"/>
      <w:r>
        <w:rPr>
          <w:rFonts w:ascii="Times New Roman" w:eastAsia="Arial" w:hAnsi="Times New Roman" w:cs="Arial"/>
        </w:rPr>
        <w:t xml:space="preserve">. zm.),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- Ustawy z dnia 27 sierpnia 2009 r. o finansach publicznych (Dz. U. z 2022 r. poz. 1634 z </w:t>
      </w:r>
      <w:proofErr w:type="spellStart"/>
      <w:r>
        <w:rPr>
          <w:rFonts w:ascii="Times New Roman" w:eastAsia="Arial" w:hAnsi="Times New Roman" w:cs="Arial"/>
        </w:rPr>
        <w:t>późn</w:t>
      </w:r>
      <w:proofErr w:type="spellEnd"/>
      <w:r>
        <w:rPr>
          <w:rFonts w:ascii="Times New Roman" w:eastAsia="Arial" w:hAnsi="Times New Roman" w:cs="Arial"/>
        </w:rPr>
        <w:t xml:space="preserve">. zm.),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>- Rozporządzenia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Preferowane jest, aby podmiot posiadał doświadczenie w organizacji gier miejskich lub wydarzeń w przestrzeni publicznej skierowanych do rodzin, oraz dysponował odpowiednim potencjałem technicznym i osobami zdolnymi do realizacji projektu. Podmiot może potwierdzić posiadanie odpowiedniego doświadczenia poprzez dołączenie portfolio wraz z opisem zrealizowanych wydarzeń, linkami, zdjęciami i rekomendacjami.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eastAsia="Arial" w:cs="Arial"/>
        </w:rPr>
      </w:pPr>
      <w:r>
        <w:rPr>
          <w:rFonts w:ascii="Times New Roman" w:eastAsia="Arial" w:hAnsi="Times New Roman" w:cs="Arial"/>
          <w:b/>
          <w:bCs/>
        </w:rPr>
        <w:t xml:space="preserve">1. Opis rodzaju zadania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Zakres możliwych do zrealizowania w ramach konkursu działań obejmuje sferę pożytku publicznego określoną w art. 4 ust. 1 pkt 31 ustawy tj. działalność na rzecz rodziny, macierzyństwa, rodzicielstwa, upowszechniania i ochrony praw dziecka.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Składane oferty mają realizować cel główny programu, jakim jest przeprowadzenie </w:t>
      </w:r>
      <w:r>
        <w:rPr>
          <w:rFonts w:ascii="Times New Roman" w:eastAsia="Arial" w:hAnsi="Times New Roman" w:cs="Arial"/>
          <w:b/>
          <w:bCs/>
        </w:rPr>
        <w:t>w dniu 18 czerwca 2023 r</w:t>
      </w:r>
      <w:r>
        <w:rPr>
          <w:rFonts w:ascii="Times New Roman" w:eastAsia="Arial" w:hAnsi="Times New Roman" w:cs="Arial"/>
        </w:rPr>
        <w:t xml:space="preserve">., gry miejskiej „Przygoda z Tatą” w mieście w województwie łódzkim, liczącym powyżej 20 tys. mieszkańców, wybranym przez aplikujący podmiot.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Czas trwania: Wydarzenie całodniowe, w tym zakładany czas gry – do 3 godzin.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Szacowana liczba uczestników – 200–500 osób.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Zespoły mogą liczyć od 2 osób. W skład zespołu wchodzi tata z dzieckiem/dziećmi, kapitanem zespołu jest tata. Podział drużyn nastąpi według trzech kategorii: </w:t>
      </w:r>
    </w:p>
    <w:p w:rsidR="00896D24" w:rsidRPr="00896D24" w:rsidRDefault="00F64601" w:rsidP="00896D2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 starsze dzieci (14–18 lat ), </w:t>
      </w:r>
    </w:p>
    <w:p w:rsidR="00896D24" w:rsidRPr="00896D24" w:rsidRDefault="00F64601" w:rsidP="00F82A3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lastRenderedPageBreak/>
        <w:t xml:space="preserve">młodsze dzieci (od urodzenia do 13 lat), </w:t>
      </w:r>
    </w:p>
    <w:p w:rsidR="00413EE7" w:rsidRPr="00896D24" w:rsidRDefault="00F64601" w:rsidP="00F82A3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zespoły mieszane (w skład zespołu wchodzą starsze i młodsze dzieci).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Uczestnikami będą zespoły, które wcześniej potwierdzą swoje uczestnictwo. Każda zgłaszająca się rodzina będzie tworzyła zespół, którego przewodnikiem będzie tata.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Scenariusz gry miejskiej powinien składać się z kilku/kilkunastu zadań do wykonania, angażujących cały zespół. Istotą zadań jest wzmacnianie rodzinnych relacji i budowanie poczucia lokalnej tożsamości. Zadania powinny opierać się na elementach współpracy oraz zaangażowania całego zespołu.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W zadaniach należy uwypuklić działania służące: </w:t>
      </w:r>
    </w:p>
    <w:p w:rsidR="00896D24" w:rsidRPr="00896D24" w:rsidRDefault="00F64601" w:rsidP="00A7618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wzmacnianiu rodzinnych więzi, w oparciu o szacunek i zaufanie, </w:t>
      </w:r>
    </w:p>
    <w:p w:rsidR="00896D24" w:rsidRPr="00896D24" w:rsidRDefault="00F64601" w:rsidP="00DA5F5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angażowaniu całych rodzin, z promowaniem przy tym pozytywnego wizerunku ojcostwa, </w:t>
      </w:r>
    </w:p>
    <w:p w:rsidR="00413EE7" w:rsidRPr="00896D24" w:rsidRDefault="00F64601" w:rsidP="00DA5F5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zachęceniu rodzin do wspólnego spędzania czasu na poznawaniu lokalnych atrakcji/ ciekawych historycznie miejsc i budowania w ten sposób poczucia lokalnej tożsamości.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Każde zadanie powinno być oceniane, aby zachować element rywalizacji pomiędzy rodzinnymi drużynami. Ocenie będzie podlegać: wykonanie zadania i element współpracy całego zespołu.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Oferent zobowiązuje się do przedstawienia harmonogramu działań </w:t>
      </w:r>
      <w:r w:rsidR="00896D24">
        <w:rPr>
          <w:rFonts w:ascii="Times New Roman" w:eastAsia="Arial" w:hAnsi="Times New Roman" w:cs="Arial"/>
        </w:rPr>
        <w:t>organizacyjnych w terminie do 5 </w:t>
      </w:r>
      <w:r>
        <w:rPr>
          <w:rFonts w:ascii="Times New Roman" w:eastAsia="Arial" w:hAnsi="Times New Roman" w:cs="Arial"/>
        </w:rPr>
        <w:t xml:space="preserve">dni roboczych od podpisania umowy. </w:t>
      </w:r>
    </w:p>
    <w:p w:rsidR="00413EE7" w:rsidRDefault="00413EE7">
      <w:pPr>
        <w:spacing w:line="276" w:lineRule="auto"/>
        <w:jc w:val="both"/>
        <w:rPr>
          <w:rFonts w:eastAsia="Arial" w:cs="Arial"/>
          <w:b/>
          <w:bCs/>
        </w:rPr>
      </w:pPr>
    </w:p>
    <w:p w:rsidR="00413EE7" w:rsidRDefault="00F64601">
      <w:pPr>
        <w:spacing w:line="276" w:lineRule="auto"/>
        <w:jc w:val="both"/>
        <w:rPr>
          <w:rFonts w:eastAsia="Arial" w:cs="Arial"/>
        </w:rPr>
      </w:pPr>
      <w:r>
        <w:rPr>
          <w:rFonts w:ascii="Times New Roman" w:eastAsia="Arial" w:hAnsi="Times New Roman" w:cs="Arial"/>
          <w:b/>
          <w:bCs/>
        </w:rPr>
        <w:t>2. Wysokość środków publicznych przeznaczonych na realizację zadania w 2023 r.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 xml:space="preserve">Maksymalna kwota dofinansowania, jaka może zostać przyznana na realizację zadania wynosi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</w:rPr>
        <w:t>99 000 zł</w:t>
      </w:r>
      <w:r>
        <w:rPr>
          <w:rFonts w:ascii="Times New Roman" w:eastAsia="Arial" w:hAnsi="Times New Roman" w:cs="Arial"/>
        </w:rPr>
        <w:t xml:space="preserve"> (słownie: dziewięćdziesiąt dziewięć tysięcy złotych)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bCs/>
        </w:rPr>
        <w:t>3. Zasady przyznawania dotacji</w:t>
      </w:r>
    </w:p>
    <w:p w:rsidR="00413EE7" w:rsidRDefault="00413EE7">
      <w:pPr>
        <w:spacing w:line="276" w:lineRule="auto"/>
        <w:jc w:val="both"/>
        <w:rPr>
          <w:rFonts w:eastAsia="Arial" w:cs="Arial"/>
          <w:b/>
          <w:bCs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>Postępowanie konkursowe odbywać się będzie zgodnie z trybem przeprowadzania otwartego konkursu ofert na podstawie ustawy, a także z uwzgl</w:t>
      </w:r>
      <w:r w:rsidR="00896D24">
        <w:rPr>
          <w:rFonts w:ascii="Times New Roman" w:eastAsia="Arial" w:hAnsi="Times New Roman" w:cs="Arial"/>
        </w:rPr>
        <w:t>ędnieniem wymagań określonych w </w:t>
      </w:r>
      <w:r>
        <w:rPr>
          <w:rFonts w:ascii="Times New Roman" w:eastAsia="Arial" w:hAnsi="Times New Roman" w:cs="Arial"/>
        </w:rPr>
        <w:t>rozporządzeniu Przewodniczącego Komitetu do spra</w:t>
      </w:r>
      <w:r w:rsidR="00896D24">
        <w:rPr>
          <w:rFonts w:ascii="Times New Roman" w:eastAsia="Arial" w:hAnsi="Times New Roman" w:cs="Arial"/>
        </w:rPr>
        <w:t>w Pożytku Publicznego z dnia 24 </w:t>
      </w:r>
      <w:r>
        <w:rPr>
          <w:rFonts w:ascii="Times New Roman" w:eastAsia="Arial" w:hAnsi="Times New Roman" w:cs="Arial"/>
        </w:rPr>
        <w:t xml:space="preserve">października 2018 r. w sprawie wzorów ofert i ramowych wzorów umów dotyczących realizacji zadań publicznych oraz wzorów sprawozdań z wykonania tych zadań (Dz. U. poz. 2057).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Podstawą ubiegania się o dofinansowanie jest oferta zawierająca wszystkie zasadnicze parametry realizacji planowanego przedsięwzięcia.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Oferty konkursowe należy składać wyłącznie na formularzu oferty </w:t>
      </w:r>
      <w:r w:rsidR="00896D24">
        <w:rPr>
          <w:rFonts w:ascii="Times New Roman" w:eastAsia="Arial" w:hAnsi="Times New Roman" w:cs="Arial"/>
        </w:rPr>
        <w:t>określonym w załączniku nr 1 do </w:t>
      </w:r>
      <w:r>
        <w:rPr>
          <w:rFonts w:ascii="Times New Roman" w:eastAsia="Arial" w:hAnsi="Times New Roman" w:cs="Arial"/>
        </w:rPr>
        <w:t>rozporządzenia Przewodniczącego Komitetu do spra</w:t>
      </w:r>
      <w:r w:rsidR="00896D24">
        <w:rPr>
          <w:rFonts w:ascii="Times New Roman" w:eastAsia="Arial" w:hAnsi="Times New Roman" w:cs="Arial"/>
        </w:rPr>
        <w:t>w Pożytku Publicznego z dnia 24 </w:t>
      </w:r>
      <w:r>
        <w:rPr>
          <w:rFonts w:ascii="Times New Roman" w:eastAsia="Arial" w:hAnsi="Times New Roman" w:cs="Arial"/>
        </w:rPr>
        <w:t xml:space="preserve">października 2018r. w sprawie wzorów ofert i ramowych wzorów umów dotyczących realizacji zadań publicznych oraz wzorów sprawozdań z wykonania tych zadań (Dz. U. z 2018 r. poz. 2057).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lastRenderedPageBreak/>
        <w:t xml:space="preserve">Jeden pomiot w ramach konkursu może złożyć tylko jedną ofertę.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Oferta musi być czytelna oraz wypełniona we wszystkich punktach, które dotyczą oferenta (jeśli punkt nie dotyczy oferenta – należy wpisać „nie dotyczy”). W przypadku opcji „niepotrzebne skreślić”, należy dokonać właściwego wyboru.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Oferta musi być podpisana przez osobę/osoby uprawnione do składania oświadczeń woli, zgodnie z wyciągiem z KRS lub innymi dokumentami potwierdzającymi status prawny Podmiotu i umocowania osób go reprezentujących.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Złożone oferty nie podlegają uzupełnieniu ani korekcie po upływie terminu ich składania.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Wniesienie wkładu własnego w ramach składanych ofert nie jest wymagane.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bCs/>
        </w:rPr>
        <w:t>4. Terminy i warunki realizacji zadania</w:t>
      </w:r>
    </w:p>
    <w:p w:rsidR="00413EE7" w:rsidRDefault="00413EE7">
      <w:pPr>
        <w:spacing w:line="276" w:lineRule="auto"/>
        <w:jc w:val="both"/>
        <w:rPr>
          <w:rFonts w:eastAsia="Arial" w:cs="Arial"/>
          <w:b/>
          <w:bCs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W ramach konkursu zadanie publiczne realizowane będzie </w:t>
      </w:r>
      <w:r>
        <w:rPr>
          <w:rFonts w:ascii="Times New Roman" w:eastAsia="Arial" w:hAnsi="Times New Roman" w:cs="Arial"/>
          <w:b/>
          <w:bCs/>
        </w:rPr>
        <w:t>w dniu 18 czerwca 2023 r</w:t>
      </w:r>
      <w:r>
        <w:rPr>
          <w:rFonts w:ascii="Times New Roman" w:eastAsia="Arial" w:hAnsi="Times New Roman" w:cs="Arial"/>
        </w:rPr>
        <w:t xml:space="preserve">. w jednym z miast województwa łódzkiego, liczącym ponad 20 tys.  mieszkańców.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>Środki finansowe stanowiące kwotę dofinansowania muszą być wykorzystane od dnia zawarcia umowy i mogą zostać przeznaczone przez Oferenta na: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a) Koszty realizacji działań poniesione przez Oferenta, bezpośrednio związane z realizacją zadania publicznego, poniesione w szczególności na: </w:t>
      </w:r>
    </w:p>
    <w:p w:rsidR="00896D24" w:rsidRPr="00896D24" w:rsidRDefault="00F64601" w:rsidP="00A959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koszty wynagrodzeń osób realizujących cele projektu, </w:t>
      </w:r>
    </w:p>
    <w:p w:rsidR="00413EE7" w:rsidRPr="00896D24" w:rsidRDefault="00F64601" w:rsidP="00A959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>zakup materiałów, narzędzi, wyposażenia oraz sprzętu</w:t>
      </w:r>
      <w:r w:rsidR="00896D24">
        <w:rPr>
          <w:rFonts w:ascii="Times New Roman" w:eastAsia="Arial" w:hAnsi="Times New Roman" w:cs="Arial"/>
        </w:rPr>
        <w:t xml:space="preserve"> technicznego przeznaczonych do </w:t>
      </w:r>
      <w:r w:rsidRPr="00896D24">
        <w:rPr>
          <w:rFonts w:ascii="Times New Roman" w:eastAsia="Arial" w:hAnsi="Times New Roman" w:cs="Arial"/>
        </w:rPr>
        <w:t xml:space="preserve">realizacji projektów oraz zakup przedmiotów i środków niezbędnych do organizacji zaplanowanych działań projektowych (w klasyfikacji księgowej nie może to być środek trwały),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>b) Koszty administracyjne związane z koordynacją projektu, jego obsługą finansową i prawną, poniesione w szczególności na:</w:t>
      </w:r>
    </w:p>
    <w:p w:rsidR="00896D24" w:rsidRPr="00896D24" w:rsidRDefault="00F64601" w:rsidP="00CA4A2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wynagrodzenie koordynatora projektu, </w:t>
      </w:r>
    </w:p>
    <w:p w:rsidR="00896D24" w:rsidRPr="00896D24" w:rsidRDefault="00F64601" w:rsidP="00FE36E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wynagrodzenie obsługi księgowej związanej z wykonaniem zadań w ramach projektu, </w:t>
      </w:r>
    </w:p>
    <w:p w:rsidR="00896D24" w:rsidRPr="00896D24" w:rsidRDefault="00F64601" w:rsidP="000D60C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wydatki przeznaczone na zakup materiałów biurowych niezbędnych do realizacji zadań. </w:t>
      </w:r>
    </w:p>
    <w:p w:rsidR="00896D24" w:rsidRPr="00896D24" w:rsidRDefault="00F64601" w:rsidP="00F3154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pokrycie kosztów utrzymania biura Oferenta jako realizatora zadania publicznego (w tym także wydatków na wynagrodzenia pracowników), o ile służą one bezpośrednio realizacji zadań w ramach projektu, </w:t>
      </w:r>
    </w:p>
    <w:p w:rsidR="00413EE7" w:rsidRPr="00896D24" w:rsidRDefault="00F64601" w:rsidP="00F3154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>koszty związane z wypełnieniem obowiązków i</w:t>
      </w:r>
      <w:r w:rsidR="00896D24">
        <w:rPr>
          <w:rFonts w:ascii="Times New Roman" w:eastAsia="Arial" w:hAnsi="Times New Roman" w:cs="Arial"/>
        </w:rPr>
        <w:t>nformacyjnych, o których mowa w </w:t>
      </w:r>
      <w:r w:rsidRPr="00896D24">
        <w:rPr>
          <w:rFonts w:ascii="Times New Roman" w:eastAsia="Arial" w:hAnsi="Times New Roman" w:cs="Arial"/>
        </w:rPr>
        <w:t>przepisach rozporządzenia Rady Ministrów z dnia 7 maja 2021 r. w sprawie określenia działań informacyjnych podejmowanych przez podmioty realizujące zadania finansowane lub dofinansowane z budżetu państwa lub z państwowych</w:t>
      </w:r>
      <w:r w:rsidR="00896D24">
        <w:rPr>
          <w:rFonts w:ascii="Times New Roman" w:eastAsia="Arial" w:hAnsi="Times New Roman" w:cs="Arial"/>
        </w:rPr>
        <w:t xml:space="preserve"> funduszy celowych (Dz. U. 2021 </w:t>
      </w:r>
      <w:r w:rsidRPr="00896D24">
        <w:rPr>
          <w:rFonts w:ascii="Times New Roman" w:eastAsia="Arial" w:hAnsi="Times New Roman" w:cs="Arial"/>
        </w:rPr>
        <w:t>r. poz. 953, poz. 2506).</w:t>
      </w:r>
    </w:p>
    <w:p w:rsidR="00413EE7" w:rsidRDefault="00F64601">
      <w:pPr>
        <w:spacing w:line="276" w:lineRule="auto"/>
        <w:jc w:val="both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 xml:space="preserve">Koszty administracyjne nie mogą być wyższe niż 10% całkowitej kwoty planowanej na realizację zadania publicznego. </w:t>
      </w:r>
    </w:p>
    <w:p w:rsidR="00896D24" w:rsidRDefault="00896D24">
      <w:pPr>
        <w:spacing w:line="276" w:lineRule="auto"/>
        <w:jc w:val="both"/>
        <w:rPr>
          <w:rFonts w:ascii="Times New Roman" w:hAnsi="Times New Roman"/>
        </w:rPr>
      </w:pPr>
    </w:p>
    <w:p w:rsidR="00896D24" w:rsidRDefault="00896D24">
      <w:pPr>
        <w:spacing w:line="276" w:lineRule="auto"/>
        <w:jc w:val="both"/>
        <w:rPr>
          <w:rFonts w:ascii="Times New Roman" w:hAnsi="Times New Roman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lastRenderedPageBreak/>
        <w:t xml:space="preserve">Zakres dofinansowania nie obejmuje: </w:t>
      </w:r>
    </w:p>
    <w:p w:rsidR="00896D24" w:rsidRPr="00896D24" w:rsidRDefault="00F64601" w:rsidP="00BC37E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inwestycji związanych z budową nowych obiektów, </w:t>
      </w:r>
    </w:p>
    <w:p w:rsidR="00896D24" w:rsidRPr="00896D24" w:rsidRDefault="00F64601" w:rsidP="006212E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>pokrycia kosztów utrzymania biura Oferenta jako realizatora zadania publicznego (w tym także wydatków na wynagrodzenia pracowników), o ile nie służą one bezpośrednio realizacji zadań w ramach projektu,</w:t>
      </w:r>
    </w:p>
    <w:p w:rsidR="00896D24" w:rsidRPr="00896D24" w:rsidRDefault="00F64601" w:rsidP="00592FE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spłaty zaległych zobowiązań finansowych Oferenta, </w:t>
      </w:r>
    </w:p>
    <w:p w:rsidR="00896D24" w:rsidRPr="00896D24" w:rsidRDefault="00F64601" w:rsidP="003772F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kosztów obsługi rachunku bankowego (nie dotyczy kosztów przelewów), </w:t>
      </w:r>
    </w:p>
    <w:p w:rsidR="00896D24" w:rsidRPr="00896D24" w:rsidRDefault="00F64601" w:rsidP="0052706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podatku od towarów i usług (VAT), jeżeli może zostać odliczony w oparciu o ustawę z dnia 11 marca 2004 r. o podatku od towarów i usług (Dz. U. z 2022 r. poz. 931, z późn.zm.), </w:t>
      </w:r>
    </w:p>
    <w:p w:rsidR="00896D24" w:rsidRPr="00896D24" w:rsidRDefault="00F64601" w:rsidP="008D6BF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zakupu nieruchomości gruntowej, lokalowej, budowlanej, </w:t>
      </w:r>
    </w:p>
    <w:p w:rsidR="00896D24" w:rsidRPr="00896D24" w:rsidRDefault="00F64601" w:rsidP="00A43EC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zakupu środków trwałych, tj. wydatków powyżej 10 000 złotych (w rozumieniu art. 3 ust. 1 pkt 15 ustawy z dnia 29 września 1994 r. o rachunkowości (Dz. U. z 2023 r. poz. 120 ze zm.) oraz art. 16a ust. 1 w zw. z art. 16d ust. 1 ustawy z dnia 15 lutego 1992 r. o podatku dochodowym od osób prawnych (Dz. U. z 2023 r. poz. 28 ze zm.), </w:t>
      </w:r>
    </w:p>
    <w:p w:rsidR="00896D24" w:rsidRPr="00896D24" w:rsidRDefault="00F64601" w:rsidP="008E140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amortyzacji, </w:t>
      </w:r>
    </w:p>
    <w:p w:rsidR="00896D24" w:rsidRPr="00896D24" w:rsidRDefault="00F64601" w:rsidP="0016629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leasingu, </w:t>
      </w:r>
    </w:p>
    <w:p w:rsidR="00896D24" w:rsidRPr="00896D24" w:rsidRDefault="00F64601" w:rsidP="00D401F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>rezerw na pokrycie przyszłych strat lub zobowiązań,</w:t>
      </w:r>
    </w:p>
    <w:p w:rsidR="00896D24" w:rsidRPr="00896D24" w:rsidRDefault="00F64601" w:rsidP="00F00C2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odsetek z tytułu niezapłaconych w terminie zobowiązań, </w:t>
      </w:r>
    </w:p>
    <w:p w:rsidR="00896D24" w:rsidRPr="00896D24" w:rsidRDefault="00F64601" w:rsidP="00D428E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kosztów kar i grzywien, </w:t>
      </w:r>
    </w:p>
    <w:p w:rsidR="00896D24" w:rsidRPr="00896D24" w:rsidRDefault="00F64601" w:rsidP="000D12D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kosztów procesów sądowych (z wyjątkiem spraw prowadzonych w interesie publicznym), </w:t>
      </w:r>
    </w:p>
    <w:p w:rsidR="00896D24" w:rsidRPr="00896D24" w:rsidRDefault="00F64601" w:rsidP="006E38C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nagród, premii i innych form bonifikaty rzeczowej lub finansowej dla osób zajmujących się realizacją zadania, </w:t>
      </w:r>
    </w:p>
    <w:p w:rsidR="00896D24" w:rsidRPr="00896D24" w:rsidRDefault="00F64601" w:rsidP="00A5790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>zakupu napojów alkoholowych (jest to niezgodne z art. 1 ust. 1 ustawy z dnia 26 października 1982 r. o wychowaniu w trzeźwości i przeciwdziałaniu alkoh</w:t>
      </w:r>
      <w:r w:rsidR="00896D24" w:rsidRPr="00896D24">
        <w:rPr>
          <w:rFonts w:ascii="Times New Roman" w:eastAsia="Arial" w:hAnsi="Times New Roman" w:cs="Arial"/>
        </w:rPr>
        <w:t>olizmowi (Dz. U. z 2023 r. poz. </w:t>
      </w:r>
      <w:r w:rsidRPr="00896D24">
        <w:rPr>
          <w:rFonts w:ascii="Times New Roman" w:eastAsia="Arial" w:hAnsi="Times New Roman" w:cs="Arial"/>
        </w:rPr>
        <w:t xml:space="preserve">165 ze zm.), </w:t>
      </w:r>
    </w:p>
    <w:p w:rsidR="00896D24" w:rsidRPr="00896D24" w:rsidRDefault="00F64601" w:rsidP="0066361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podatków i opłat z wyłączeniem podatku dochodowego od osób fizycznych, </w:t>
      </w:r>
      <w:r w:rsidR="00896D24">
        <w:rPr>
          <w:rFonts w:ascii="Times New Roman" w:eastAsia="Arial" w:hAnsi="Times New Roman" w:cs="Arial"/>
        </w:rPr>
        <w:t>składek na </w:t>
      </w:r>
      <w:r w:rsidRPr="00896D24">
        <w:rPr>
          <w:rFonts w:ascii="Times New Roman" w:eastAsia="Arial" w:hAnsi="Times New Roman" w:cs="Arial"/>
        </w:rPr>
        <w:t xml:space="preserve">ubezpieczenie społeczne i zdrowotne, składek na Fundusz Pracy, Fundusz Solidarnościowy oraz Fundusz Gwarantowanych Świadczeń Pracowniczych, </w:t>
      </w:r>
    </w:p>
    <w:p w:rsidR="00413EE7" w:rsidRPr="00896D24" w:rsidRDefault="00F64601" w:rsidP="0066361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kosztów wyjazdów służbowych osób zaangażowanych w realizację projektu na podstawie umowy cywilnoprawnej, chyba że umowa ta określa zasady i sposób podróży służbowych.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>Sprawozdanie z realizacji zadania publicznego należy wypełnić</w:t>
      </w:r>
      <w:r w:rsidR="00896D24">
        <w:rPr>
          <w:rFonts w:ascii="Times New Roman" w:eastAsia="Arial" w:hAnsi="Times New Roman" w:cs="Arial"/>
        </w:rPr>
        <w:t xml:space="preserve"> oraz dostarczyć lub przesłać w </w:t>
      </w:r>
      <w:r>
        <w:rPr>
          <w:rFonts w:ascii="Times New Roman" w:eastAsia="Arial" w:hAnsi="Times New Roman" w:cs="Arial"/>
        </w:rPr>
        <w:t>postaci papierowej na adres Łódzki Urząd Wojewódzki w Łodzi Wydział Rodziny i Polityki Społecznej (ul. Żeromskiego 87, 90-502 Łódź), w ciągu 30 dni od daty zakończenia realizacji zadania tj. do dnia 18 lipca 2023 r. (decyduje data stempla pocztowego).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eastAsia="Arial" w:cs="Arial"/>
        </w:rPr>
      </w:pPr>
      <w:r>
        <w:rPr>
          <w:rFonts w:ascii="Times New Roman" w:eastAsia="Arial" w:hAnsi="Times New Roman" w:cs="Arial"/>
          <w:b/>
          <w:bCs/>
        </w:rPr>
        <w:t>5. Termin składania ofert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Ofertę wraz z wymaganą dokumentacją nale</w:t>
      </w:r>
      <w:r w:rsidR="00896D24">
        <w:rPr>
          <w:rFonts w:ascii="Times New Roman" w:eastAsia="Times New Roman" w:hAnsi="Times New Roman" w:cs="Times New Roman"/>
          <w:color w:val="000000"/>
          <w:lang w:eastAsia="pl-PL"/>
        </w:rPr>
        <w:t>ży złożyć w formie papierowej w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nieprzekraczalnym 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terminie 21 dni od dnia ukazania się niniejszego ogłoszenia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, w zamkniętej kopercie z dopiskiem Konkurs „Ojcostwo – Przygoda życia”,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osobiście</w:t>
      </w:r>
      <w:r>
        <w:rPr>
          <w:rFonts w:ascii="Times New Roman" w:eastAsia="Times New Roman" w:hAnsi="Times New Roman" w:cs="Times New Roman"/>
          <w:color w:val="1B1B1B"/>
          <w:lang w:eastAsia="pl-PL"/>
        </w:rPr>
        <w:t xml:space="preserve">, poprzez doręczenie korespondencji do sekretariatu Wydziału Rodziny i Polityki Społecznej Łódzkiego Urzędu Wojewódzkiego w Łodzi, ul. Żeromskiego 87 pok. 402 w godzinach pracy Urzędu tj. w poniedziałek, środę, czwartek i piątek od 8.00 do 16.00, a we wtorek od 9.00 do 17.00 lub za pośrednictwem poczty </w:t>
      </w:r>
      <w:r>
        <w:rPr>
          <w:rFonts w:ascii="Times New Roman" w:eastAsia="Times New Roman" w:hAnsi="Times New Roman" w:cs="Times New Roman"/>
          <w:color w:val="1B1B1B"/>
          <w:lang w:eastAsia="pl-PL"/>
        </w:rPr>
        <w:lastRenderedPageBreak/>
        <w:t>na adres: Wydział Rodziny i Polityki Społecznej Łódzkiego Ur</w:t>
      </w:r>
      <w:r w:rsidR="00896D24">
        <w:rPr>
          <w:rFonts w:ascii="Times New Roman" w:eastAsia="Times New Roman" w:hAnsi="Times New Roman" w:cs="Times New Roman"/>
          <w:color w:val="1B1B1B"/>
          <w:lang w:eastAsia="pl-PL"/>
        </w:rPr>
        <w:t>zędu Wojewódzkiego w Łodzi, ul. </w:t>
      </w:r>
      <w:r>
        <w:rPr>
          <w:rFonts w:ascii="Times New Roman" w:eastAsia="Times New Roman" w:hAnsi="Times New Roman" w:cs="Times New Roman"/>
          <w:color w:val="1B1B1B"/>
          <w:lang w:eastAsia="pl-PL"/>
        </w:rPr>
        <w:t xml:space="preserve">Żeromskiego 87, 90-502 Łódź – </w:t>
      </w:r>
      <w:r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liczy się data wpływu do Urzędu</w:t>
      </w:r>
      <w:r>
        <w:rPr>
          <w:rFonts w:ascii="Times New Roman" w:eastAsia="Times New Roman" w:hAnsi="Times New Roman" w:cs="Times New Roman"/>
          <w:color w:val="1B1B1B"/>
          <w:lang w:eastAsia="pl-PL"/>
        </w:rPr>
        <w:t>.</w:t>
      </w:r>
    </w:p>
    <w:p w:rsidR="00413EE7" w:rsidRDefault="00413EE7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13EE7" w:rsidRDefault="00F64601">
      <w:pPr>
        <w:spacing w:line="276" w:lineRule="auto"/>
        <w:jc w:val="both"/>
        <w:rPr>
          <w:rFonts w:eastAsia="Arial" w:cs="Arial"/>
        </w:rPr>
      </w:pPr>
      <w:r>
        <w:rPr>
          <w:rFonts w:ascii="Times New Roman" w:eastAsia="Arial" w:hAnsi="Times New Roman" w:cs="Arial"/>
          <w:b/>
          <w:bCs/>
        </w:rPr>
        <w:t>6. Tryb i kryteria stosowane przy wyborze ofert oraz termin dokonania wyboru ofert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Oferty oceniane będą pod względem formalnym oraz pod względem merytorycznym przez Komisję Konkursową powołaną przez Wojewodę Łódzkiego.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Prawidłowe złożenie oferty musi nastąpić w formie papierowej, osobiście.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Oferty niekompletne lub złożone w innej niż ww. formie nie będą rozpatrywane.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Złożenie oferty na wsparcie finansowe projektu nie jest równoznaczne z zapewnieniem przyznania dotacji lub z przyznaniem dotacji we wnioskowanej wysokości.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Każda oferta złożona w konkursie „Ojcostwo – Przygoda życia” musi spełnić </w:t>
      </w:r>
      <w:r>
        <w:rPr>
          <w:rFonts w:ascii="Times New Roman" w:eastAsia="Arial" w:hAnsi="Times New Roman" w:cs="Arial"/>
          <w:u w:val="single"/>
        </w:rPr>
        <w:t>kryteria formalne</w:t>
      </w:r>
      <w:r>
        <w:rPr>
          <w:rFonts w:ascii="Times New Roman" w:eastAsia="Arial" w:hAnsi="Times New Roman" w:cs="Arial"/>
        </w:rPr>
        <w:t xml:space="preserve">: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a) terminowość złożenia oferty;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c) kompletność i prawidłowość wypełnienia oferty;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d) oferta dotyczy organizacji gry miejskiej w mieście na terenie województwa łódzkiego w mieście powyżej 20 </w:t>
      </w:r>
      <w:proofErr w:type="spellStart"/>
      <w:r>
        <w:rPr>
          <w:rFonts w:ascii="Times New Roman" w:eastAsia="Arial" w:hAnsi="Times New Roman" w:cs="Arial"/>
        </w:rPr>
        <w:t>tys</w:t>
      </w:r>
      <w:proofErr w:type="spellEnd"/>
      <w:r>
        <w:rPr>
          <w:rFonts w:ascii="Times New Roman" w:eastAsia="Arial" w:hAnsi="Times New Roman" w:cs="Arial"/>
        </w:rPr>
        <w:t xml:space="preserve"> mieszkańców;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>e) oferta zawiera kosztorys, skonstruowany w jasny i przejrzysty sposób, mający zachowane następujące proporcje:</w:t>
      </w:r>
    </w:p>
    <w:p w:rsidR="00896D24" w:rsidRPr="00896D24" w:rsidRDefault="00F64601" w:rsidP="00896D2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>koszty administracyjne nie przekraczają 10% całkowitej kwoty planowanej na realizację zadania;</w:t>
      </w:r>
    </w:p>
    <w:p w:rsidR="00413EE7" w:rsidRPr="00896D24" w:rsidRDefault="00F64601" w:rsidP="00896D24">
      <w:pPr>
        <w:pStyle w:val="Akapitzlist"/>
        <w:spacing w:line="276" w:lineRule="auto"/>
        <w:ind w:left="0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f) oferta została złożona przez uprawniony podmiot;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Ocenie merytorycznej podlegają oferty spełniające kryteria formalne.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Ocena merytoryczna dokonywana jest przez komisję konkursową w formie punktacji.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Oferta niezgodna z celem ogólnym lub celami szczegółowymi Programu nie podlega dalszej ocenie merytorycznej.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u w:val="single"/>
        </w:rPr>
        <w:t>Kryteria merytoryczne</w:t>
      </w:r>
      <w:r>
        <w:rPr>
          <w:rFonts w:ascii="Times New Roman" w:eastAsia="Arial" w:hAnsi="Times New Roman" w:cs="Arial"/>
        </w:rPr>
        <w:t xml:space="preserve">: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a) wskazane w ofercie działania są adekwatne do celu Programu oraz celu szczegółowego (0–10 pkt);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b) Oferent planuje szeroki zakres działań na rzecz uczestników (premiowana będzie atrakcyjność, zrozumienie tematu, czytelność, pomysłowość w ujęciu zagadnienia) (0–60 pkt);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>c) Oferent posiada doświadczanie w organizacji gier miejskich lub wydarzeń w przestrzeni publicznej skierowanych do rodzin (ocena dokonywana na podstawie dołączonego do oferty portfolio (0–40 pkt)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>d) Oferent przewiduje zaangażowanie w projekt większej liczby uczestników (0–30 pkt):</w:t>
      </w:r>
    </w:p>
    <w:p w:rsidR="00896D24" w:rsidRPr="00896D24" w:rsidRDefault="00F64601" w:rsidP="00B856F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od 200 do 300 osób – 10 pkt, </w:t>
      </w:r>
    </w:p>
    <w:p w:rsidR="00896D24" w:rsidRPr="00896D24" w:rsidRDefault="00F64601" w:rsidP="003866D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powyżej 300 do 400 osób – 20 pkt, </w:t>
      </w:r>
    </w:p>
    <w:p w:rsidR="00413EE7" w:rsidRPr="00896D24" w:rsidRDefault="00F64601" w:rsidP="003866D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powyżej 400 osób – 30 pkt;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>e) Oferent prawidłowo sporządził kosztorys i harmonogram zadania publicznego (0–40 pkt):</w:t>
      </w:r>
    </w:p>
    <w:p w:rsidR="00896D24" w:rsidRPr="00896D24" w:rsidRDefault="00F64601" w:rsidP="00472C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spójność przedstawionej kalkulacji z opisem zadania oraz planem i harmonogramem, </w:t>
      </w:r>
    </w:p>
    <w:p w:rsidR="00896D24" w:rsidRPr="00896D24" w:rsidRDefault="00F64601" w:rsidP="007E31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celowość wydatków w odniesieniu do przedstawionego zakresu rzeczowego zadania oraz planu i harmonogramu, </w:t>
      </w:r>
    </w:p>
    <w:p w:rsidR="00896D24" w:rsidRPr="00896D24" w:rsidRDefault="00F64601" w:rsidP="0014195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 precyzyjność, brak błędów w sporządzonym kosztor</w:t>
      </w:r>
      <w:r w:rsidR="00896D24" w:rsidRPr="00896D24">
        <w:rPr>
          <w:rFonts w:ascii="Times New Roman" w:eastAsia="Arial" w:hAnsi="Times New Roman" w:cs="Arial"/>
        </w:rPr>
        <w:t>ysie (zwłaszcza rachunkowych, w </w:t>
      </w:r>
      <w:r w:rsidRPr="00896D24">
        <w:rPr>
          <w:rFonts w:ascii="Times New Roman" w:eastAsia="Arial" w:hAnsi="Times New Roman" w:cs="Arial"/>
        </w:rPr>
        <w:t>jednostkach miary etc.), wysokość stawek, uzasadnien</w:t>
      </w:r>
      <w:r w:rsidR="00896D24" w:rsidRPr="00896D24">
        <w:rPr>
          <w:rFonts w:ascii="Times New Roman" w:eastAsia="Arial" w:hAnsi="Times New Roman" w:cs="Arial"/>
        </w:rPr>
        <w:t xml:space="preserve">ie dla kosztów zamieszczonych w </w:t>
      </w:r>
      <w:r w:rsidRPr="00896D24">
        <w:rPr>
          <w:rFonts w:ascii="Times New Roman" w:eastAsia="Arial" w:hAnsi="Times New Roman" w:cs="Arial"/>
        </w:rPr>
        <w:t xml:space="preserve">kosztorysie, </w:t>
      </w:r>
    </w:p>
    <w:p w:rsidR="00413EE7" w:rsidRPr="00896D24" w:rsidRDefault="00F64601" w:rsidP="0014195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896D24">
        <w:rPr>
          <w:rFonts w:ascii="Times New Roman" w:eastAsia="Arial" w:hAnsi="Times New Roman" w:cs="Arial"/>
        </w:rPr>
        <w:t xml:space="preserve">oszacowane i zaplanowane koszty są bezpośrednio związane z realizacją projektu;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Maksymalna liczba punktów w ramach oceny merytorycznej możliwa do uzyskania, jaką można </w:t>
      </w:r>
      <w:r w:rsidR="00796816">
        <w:rPr>
          <w:rFonts w:ascii="Times New Roman" w:eastAsia="Arial" w:hAnsi="Times New Roman" w:cs="Arial"/>
        </w:rPr>
        <w:t>w </w:t>
      </w:r>
      <w:r>
        <w:rPr>
          <w:rFonts w:ascii="Times New Roman" w:eastAsia="Arial" w:hAnsi="Times New Roman" w:cs="Arial"/>
        </w:rPr>
        <w:t xml:space="preserve">sumie uzyskać po dokonaniu oceny merytorycznej wynosi 180 punktów.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796816" w:rsidRDefault="00F64601">
      <w:pPr>
        <w:spacing w:line="276" w:lineRule="auto"/>
        <w:jc w:val="both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 xml:space="preserve">Wyniki otwartego konkursu ofert ogłoszone zostaną: </w:t>
      </w:r>
    </w:p>
    <w:p w:rsidR="00796816" w:rsidRPr="00796816" w:rsidRDefault="00F64601" w:rsidP="0079681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796816">
        <w:rPr>
          <w:rFonts w:ascii="Times New Roman" w:eastAsia="Arial" w:hAnsi="Times New Roman" w:cs="Arial"/>
        </w:rPr>
        <w:t>w Biulety</w:t>
      </w:r>
      <w:r w:rsidR="00796816" w:rsidRPr="00796816">
        <w:rPr>
          <w:rFonts w:ascii="Times New Roman" w:eastAsia="Arial" w:hAnsi="Times New Roman" w:cs="Arial"/>
        </w:rPr>
        <w:t>nie Informacji Publicznej ŁUW w </w:t>
      </w:r>
      <w:r w:rsidR="00796816">
        <w:rPr>
          <w:rFonts w:ascii="Times New Roman" w:eastAsia="Arial" w:hAnsi="Times New Roman" w:cs="Arial"/>
        </w:rPr>
        <w:t xml:space="preserve">Łodzi </w:t>
      </w:r>
    </w:p>
    <w:p w:rsidR="00413EE7" w:rsidRPr="00796816" w:rsidRDefault="00F64601" w:rsidP="0079681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796816">
        <w:rPr>
          <w:rFonts w:ascii="Times New Roman" w:eastAsia="Arial" w:hAnsi="Times New Roman" w:cs="Arial"/>
        </w:rPr>
        <w:t>na stronie internetowej ŁUW w Łodzi.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Składający oferty zostaną poinformowani o wynikach konkursu niezwłocznie po jego rozstrzygnięciu.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Od podjętych decyzji podmiotom nie przysługuje odwołanie. </w:t>
      </w: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>Podmiot wyłoniony do realizacji zadania zostanie poinformowany o procedurze zawarcia umowy.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bCs/>
        </w:rPr>
        <w:t>7. Zrealizowane przez Łódzki Urząd Wojewódzki w Lodzi w 2022 r. zadania publiczne tego samego rodzaju</w:t>
      </w:r>
    </w:p>
    <w:p w:rsidR="00413EE7" w:rsidRDefault="00413EE7">
      <w:pPr>
        <w:spacing w:line="276" w:lineRule="auto"/>
        <w:jc w:val="both"/>
        <w:rPr>
          <w:rFonts w:ascii="Times New Roman" w:hAnsi="Times New Roman"/>
        </w:rPr>
      </w:pPr>
    </w:p>
    <w:p w:rsidR="00413EE7" w:rsidRDefault="00F6460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W latach 2022 – 2023 nie przekazywano środków finansowych </w:t>
      </w:r>
      <w:r w:rsidR="00796816">
        <w:rPr>
          <w:rFonts w:ascii="Times New Roman" w:eastAsia="Arial" w:hAnsi="Times New Roman" w:cs="Arial"/>
        </w:rPr>
        <w:t>z budżetu wojewody łódzkiego na </w:t>
      </w:r>
      <w:r>
        <w:rPr>
          <w:rFonts w:ascii="Times New Roman" w:eastAsia="Arial" w:hAnsi="Times New Roman" w:cs="Arial"/>
        </w:rPr>
        <w:t xml:space="preserve">dofinansowanie zadań tego samego rodzaju. </w:t>
      </w: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jc w:val="both"/>
      </w:pPr>
      <w:r>
        <w:rPr>
          <w:rFonts w:ascii="Times New Roman" w:eastAsia="Arial" w:hAnsi="Times New Roman" w:cs="Arial"/>
          <w:b/>
          <w:bCs/>
        </w:rPr>
        <w:t>8. Dodatkowe informacje</w:t>
      </w:r>
    </w:p>
    <w:p w:rsidR="00413EE7" w:rsidRDefault="00413EE7">
      <w:pPr>
        <w:spacing w:line="276" w:lineRule="auto"/>
        <w:jc w:val="both"/>
        <w:rPr>
          <w:rFonts w:ascii="Times New Roman" w:eastAsia="Arial" w:hAnsi="Times New Roman" w:cs="Arial"/>
          <w:b/>
          <w:bCs/>
        </w:rPr>
      </w:pPr>
    </w:p>
    <w:p w:rsidR="00413EE7" w:rsidRPr="00796816" w:rsidRDefault="00F64601">
      <w:p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 xml:space="preserve">Wojewoda Łódzki unieważni otwarty konkurs ofert, jeżeli: </w:t>
      </w:r>
    </w:p>
    <w:p w:rsidR="00796816" w:rsidRPr="00796816" w:rsidRDefault="00F64601" w:rsidP="0079681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 xml:space="preserve">nie złożono żadnej oferty, </w:t>
      </w:r>
    </w:p>
    <w:p w:rsidR="00413EE7" w:rsidRPr="00796816" w:rsidRDefault="00F64601" w:rsidP="0079681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 xml:space="preserve">żadna ze złożonych ofert nie spełnia wymogów zawartych w ogłoszeniu. </w:t>
      </w:r>
    </w:p>
    <w:p w:rsidR="00413EE7" w:rsidRPr="00796816" w:rsidRDefault="00F64601">
      <w:p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>Informacja w tym zakresie zostanie podana do publicznej wiadomo</w:t>
      </w:r>
      <w:r w:rsidR="00796816">
        <w:rPr>
          <w:rFonts w:ascii="Times New Roman" w:eastAsia="Arial" w:hAnsi="Times New Roman" w:cs="Times New Roman"/>
        </w:rPr>
        <w:t>ści poprzez ogłoszenie w BIP na </w:t>
      </w:r>
      <w:r w:rsidRPr="00796816">
        <w:rPr>
          <w:rFonts w:ascii="Times New Roman" w:eastAsia="Arial" w:hAnsi="Times New Roman" w:cs="Times New Roman"/>
        </w:rPr>
        <w:t xml:space="preserve">stronie </w:t>
      </w:r>
      <w:hyperlink r:id="rId5">
        <w:r w:rsidRPr="00796816">
          <w:rPr>
            <w:rStyle w:val="czeinternetowe"/>
            <w:rFonts w:ascii="Times New Roman" w:eastAsia="Arial" w:hAnsi="Times New Roman" w:cs="Times New Roman"/>
          </w:rPr>
          <w:t>www.gov.pl/web/uw-lodzki</w:t>
        </w:r>
      </w:hyperlink>
      <w:r w:rsidRPr="00796816">
        <w:rPr>
          <w:rFonts w:ascii="Times New Roman" w:eastAsia="Arial" w:hAnsi="Times New Roman" w:cs="Times New Roman"/>
        </w:rPr>
        <w:t>.</w:t>
      </w:r>
    </w:p>
    <w:p w:rsidR="00413EE7" w:rsidRPr="00796816" w:rsidRDefault="00413EE7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p w:rsidR="00413EE7" w:rsidRPr="00796816" w:rsidRDefault="00F64601">
      <w:p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>Zgodnie z art. 9 ustawy z dnia 17 grudnia 2004 r. o odpowiedzialności za naruszenie dyscypliny finansów publicznych, naruszeniem dyscypliny finansów publicznych jest:</w:t>
      </w:r>
    </w:p>
    <w:p w:rsidR="00413EE7" w:rsidRPr="00796816" w:rsidRDefault="00F64601">
      <w:p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>1) wydatkowanie dotacji niezgodnie z przeznaczeniem określonym przez udzielającego dotację,</w:t>
      </w:r>
    </w:p>
    <w:p w:rsidR="00413EE7" w:rsidRPr="00796816" w:rsidRDefault="00F64601">
      <w:p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>2) nierozliczenie w terminie otrzymanej dotacji,</w:t>
      </w:r>
    </w:p>
    <w:p w:rsidR="00413EE7" w:rsidRPr="00796816" w:rsidRDefault="00F64601">
      <w:p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>3) niedokonanie w terminie zwrotu dotacji w należnej wysokości.</w:t>
      </w:r>
    </w:p>
    <w:p w:rsidR="00413EE7" w:rsidRPr="00796816" w:rsidRDefault="00413EE7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p w:rsidR="00413EE7" w:rsidRPr="00796816" w:rsidRDefault="00F64601">
      <w:p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>PRZETWARZANIE DANYCH OSOBOWYCH :</w:t>
      </w:r>
    </w:p>
    <w:p w:rsidR="00413EE7" w:rsidRPr="00796816" w:rsidRDefault="00F64601">
      <w:p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>1) Jeżeli w związku z realizacją zadania publicznego w ramach Programu zaistnieje potrzeba przetwarzania przez Oferenta danych osobowych osób fizycznych, Oferent oświadcza, że obowiązki administratora danych osobowych tych osób będzie wykonywać zgodnie z przepisami prawa powszechnie obowiązującego, w tym ustawą z dnia 10 maja 2018 r. o ochronie danych osobowych (Dz. U. z 2019 r. poz. 1781) oraz rozporządzenia Parlamentu Europejskiego</w:t>
      </w:r>
      <w:r w:rsidR="00796816">
        <w:rPr>
          <w:rFonts w:ascii="Times New Roman" w:eastAsia="Arial" w:hAnsi="Times New Roman" w:cs="Times New Roman"/>
        </w:rPr>
        <w:t xml:space="preserve"> i Rady (UE) 2016/679 z </w:t>
      </w:r>
      <w:r w:rsidRPr="00796816">
        <w:rPr>
          <w:rFonts w:ascii="Times New Roman" w:eastAsia="Arial" w:hAnsi="Times New Roman" w:cs="Times New Roman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796816">
        <w:rPr>
          <w:rFonts w:ascii="Times New Roman" w:eastAsia="Arial" w:hAnsi="Times New Roman" w:cs="Times New Roman"/>
        </w:rPr>
        <w:t>późn</w:t>
      </w:r>
      <w:proofErr w:type="spellEnd"/>
      <w:r w:rsidRPr="00796816">
        <w:rPr>
          <w:rFonts w:ascii="Times New Roman" w:eastAsia="Arial" w:hAnsi="Times New Roman" w:cs="Times New Roman"/>
        </w:rPr>
        <w:t>. zm.), zwanego dalej „RODO”. W szczególności Oferent przekaże tym osobom informacje, o których mowa w art. 13 lub w art. 14 RODO. W tym celu Oferent zobowiązuje si</w:t>
      </w:r>
      <w:r w:rsidR="00796816">
        <w:rPr>
          <w:rFonts w:ascii="Times New Roman" w:eastAsia="Arial" w:hAnsi="Times New Roman" w:cs="Times New Roman"/>
        </w:rPr>
        <w:t>ę przekazać osobie fizycznej, o </w:t>
      </w:r>
      <w:r w:rsidRPr="00796816">
        <w:rPr>
          <w:rFonts w:ascii="Times New Roman" w:eastAsia="Arial" w:hAnsi="Times New Roman" w:cs="Times New Roman"/>
        </w:rPr>
        <w:t>której mowa w zdaniu pierwszym, pisemną informację o przetwa</w:t>
      </w:r>
      <w:r w:rsidR="00796816">
        <w:rPr>
          <w:rFonts w:ascii="Times New Roman" w:eastAsia="Arial" w:hAnsi="Times New Roman" w:cs="Times New Roman"/>
        </w:rPr>
        <w:t>rzaniu jej danych osobowych, co </w:t>
      </w:r>
      <w:r w:rsidRPr="00796816">
        <w:rPr>
          <w:rFonts w:ascii="Times New Roman" w:eastAsia="Arial" w:hAnsi="Times New Roman" w:cs="Times New Roman"/>
        </w:rPr>
        <w:t xml:space="preserve">może nastąpić w szczególności poprzez przekazanie osobie 7 fizycznej formularza przetwarzania </w:t>
      </w:r>
      <w:r w:rsidRPr="00796816">
        <w:rPr>
          <w:rFonts w:ascii="Times New Roman" w:eastAsia="Arial" w:hAnsi="Times New Roman" w:cs="Times New Roman"/>
        </w:rPr>
        <w:lastRenderedPageBreak/>
        <w:t>danych osobowych zgodnego z ustalonym przez Oferenta wzorem. Podpisany egzemplarz informacji lub formularza Oferent zachowa w dokumentacji finansowo-rzeczowej dotyczącej realizacji umowy.</w:t>
      </w:r>
    </w:p>
    <w:p w:rsidR="00413EE7" w:rsidRPr="00796816" w:rsidRDefault="00F64601">
      <w:p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>2) Za realizację obowiązku informacyjnego, o którym mowa w art. 13 lub art. 14 RODO, pełną odpowiedzialność ponosi Oferent.</w:t>
      </w:r>
    </w:p>
    <w:p w:rsidR="00413EE7" w:rsidRPr="00796816" w:rsidRDefault="00F64601">
      <w:p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>3) Oferent będzie przetwarzać dane osobowe, o których mowa w ust. 1, w celach dotyczących: zadania realizowanego w interesie publicznym, realizacji świadczeń związanych z wykonaniem przedmiotu umowy, realizacji obowiązków wynikających z umowy, rozliczenia otrzymanych środków z Funduszu lub wypełniania obowiązku prawnego.</w:t>
      </w:r>
    </w:p>
    <w:p w:rsidR="00413EE7" w:rsidRPr="00796816" w:rsidRDefault="00F64601">
      <w:p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>4) Dane osób fizycznych przetwarzane przez Oferenta, w szczególności dane osób świadczących usługi na rzecz uczestników projektu, oraz uczestników projektu lub opiekunów prawnych mogą być udostępniane Wojewodzie m.in. do celów sprawozdawczych czy kontrolnych.</w:t>
      </w:r>
    </w:p>
    <w:p w:rsidR="00413EE7" w:rsidRPr="00796816" w:rsidRDefault="00F64601">
      <w:p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 xml:space="preserve">5) W przypadku udostępniania Wojewodzie danych osób fizycznych, o których mowa w ust. 5, Oferent zrealizuje w imieniu Wojewody obowiązek wynikający </w:t>
      </w:r>
      <w:r w:rsidR="00796816">
        <w:rPr>
          <w:rFonts w:ascii="Times New Roman" w:eastAsia="Arial" w:hAnsi="Times New Roman" w:cs="Times New Roman"/>
        </w:rPr>
        <w:t>z art. 14 RODO i poinformuje te </w:t>
      </w:r>
      <w:r w:rsidRPr="00796816">
        <w:rPr>
          <w:rFonts w:ascii="Times New Roman" w:eastAsia="Arial" w:hAnsi="Times New Roman" w:cs="Times New Roman"/>
        </w:rPr>
        <w:t>osoby o przetwarzaniu ich danych przez Wojewodę.</w:t>
      </w:r>
    </w:p>
    <w:p w:rsidR="00413EE7" w:rsidRPr="00796816" w:rsidRDefault="00413EE7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p w:rsidR="00413EE7" w:rsidRPr="00796816" w:rsidRDefault="00F64601">
      <w:pPr>
        <w:spacing w:line="276" w:lineRule="auto"/>
        <w:jc w:val="both"/>
        <w:rPr>
          <w:rFonts w:ascii="Times New Roman" w:hAnsi="Times New Roman" w:cs="Times New Roman"/>
        </w:rPr>
      </w:pPr>
      <w:r w:rsidRPr="00796816">
        <w:rPr>
          <w:rFonts w:ascii="Times New Roman" w:eastAsia="Arial" w:hAnsi="Times New Roman" w:cs="Times New Roman"/>
        </w:rPr>
        <w:t>Informacji dotyczących konkursu udziela: Marta Kaźmierczak – Kierownik Oddziału Do Spraw Rodziny w Wydziale Rodziny i Polityki Społecznej Łódzkiego Urz</w:t>
      </w:r>
      <w:r w:rsidR="00796816">
        <w:rPr>
          <w:rFonts w:ascii="Times New Roman" w:eastAsia="Arial" w:hAnsi="Times New Roman" w:cs="Times New Roman"/>
        </w:rPr>
        <w:t>ędu Wojewódzkiego w Łodzi, tel. (</w:t>
      </w:r>
      <w:r w:rsidRPr="00796816">
        <w:rPr>
          <w:rFonts w:ascii="Times New Roman" w:eastAsia="Arial" w:hAnsi="Times New Roman" w:cs="Times New Roman"/>
        </w:rPr>
        <w:t xml:space="preserve">42) 664 20 56; </w:t>
      </w:r>
      <w:hyperlink r:id="rId6">
        <w:r w:rsidRPr="00796816">
          <w:rPr>
            <w:rStyle w:val="czeinternetowe"/>
            <w:rFonts w:ascii="Times New Roman" w:eastAsia="Arial" w:hAnsi="Times New Roman" w:cs="Times New Roman"/>
          </w:rPr>
          <w:t>marta.kazmierczak@lodz.uw.gov.pl</w:t>
        </w:r>
      </w:hyperlink>
      <w:r w:rsidRPr="00796816">
        <w:rPr>
          <w:rFonts w:ascii="Times New Roman" w:eastAsia="Arial" w:hAnsi="Times New Roman" w:cs="Times New Roman"/>
        </w:rPr>
        <w:t>.</w:t>
      </w:r>
    </w:p>
    <w:p w:rsidR="00413EE7" w:rsidRPr="00796816" w:rsidRDefault="00413EE7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p w:rsidR="00413EE7" w:rsidRDefault="00413EE7">
      <w:pPr>
        <w:spacing w:line="276" w:lineRule="auto"/>
        <w:jc w:val="both"/>
        <w:rPr>
          <w:rFonts w:eastAsia="Arial" w:cs="Arial"/>
        </w:rPr>
      </w:pPr>
    </w:p>
    <w:p w:rsidR="00413EE7" w:rsidRDefault="00F64601">
      <w:pPr>
        <w:spacing w:line="276" w:lineRule="auto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ab/>
      </w:r>
      <w:r>
        <w:rPr>
          <w:rFonts w:ascii="Times New Roman" w:eastAsia="Arial" w:hAnsi="Times New Roman" w:cs="Arial"/>
        </w:rPr>
        <w:tab/>
      </w:r>
      <w:r>
        <w:rPr>
          <w:rFonts w:ascii="Times New Roman" w:eastAsia="Arial" w:hAnsi="Times New Roman" w:cs="Arial"/>
        </w:rPr>
        <w:tab/>
      </w:r>
      <w:r>
        <w:rPr>
          <w:rFonts w:ascii="Times New Roman" w:eastAsia="Arial" w:hAnsi="Times New Roman" w:cs="Arial"/>
        </w:rPr>
        <w:tab/>
      </w:r>
      <w:r>
        <w:rPr>
          <w:rFonts w:ascii="Times New Roman" w:eastAsia="Arial" w:hAnsi="Times New Roman" w:cs="Arial"/>
        </w:rPr>
        <w:tab/>
      </w:r>
      <w:r>
        <w:rPr>
          <w:rFonts w:ascii="Times New Roman" w:eastAsia="Arial" w:hAnsi="Times New Roman" w:cs="Arial"/>
        </w:rPr>
        <w:tab/>
      </w:r>
      <w:r>
        <w:rPr>
          <w:rFonts w:ascii="Times New Roman" w:eastAsia="Arial" w:hAnsi="Times New Roman" w:cs="Arial"/>
        </w:rPr>
        <w:tab/>
      </w:r>
      <w:r>
        <w:rPr>
          <w:rFonts w:ascii="Times New Roman" w:eastAsia="Arial" w:hAnsi="Times New Roman" w:cs="Arial"/>
          <w:b/>
          <w:bCs/>
        </w:rPr>
        <w:t xml:space="preserve">WOJEWODA ŁÓDZKI </w:t>
      </w:r>
    </w:p>
    <w:p w:rsidR="00413EE7" w:rsidRDefault="00413EE7">
      <w:pPr>
        <w:spacing w:line="276" w:lineRule="auto"/>
        <w:rPr>
          <w:rFonts w:eastAsia="Arial" w:cs="Arial"/>
          <w:b/>
          <w:bCs/>
        </w:rPr>
      </w:pPr>
    </w:p>
    <w:p w:rsidR="00413EE7" w:rsidRDefault="00F64601">
      <w:pPr>
        <w:spacing w:line="276" w:lineRule="auto"/>
        <w:rPr>
          <w:b/>
          <w:bCs/>
        </w:rPr>
      </w:pPr>
      <w:r>
        <w:rPr>
          <w:rFonts w:ascii="Times New Roman" w:eastAsia="Arial" w:hAnsi="Times New Roman" w:cs="Arial"/>
          <w:b/>
          <w:bCs/>
        </w:rPr>
        <w:tab/>
      </w:r>
      <w:r>
        <w:rPr>
          <w:rFonts w:ascii="Times New Roman" w:eastAsia="Arial" w:hAnsi="Times New Roman" w:cs="Arial"/>
          <w:b/>
          <w:bCs/>
        </w:rPr>
        <w:tab/>
      </w:r>
      <w:r>
        <w:rPr>
          <w:rFonts w:ascii="Times New Roman" w:eastAsia="Arial" w:hAnsi="Times New Roman" w:cs="Arial"/>
          <w:b/>
          <w:bCs/>
        </w:rPr>
        <w:tab/>
      </w:r>
      <w:r>
        <w:rPr>
          <w:rFonts w:ascii="Times New Roman" w:eastAsia="Arial" w:hAnsi="Times New Roman" w:cs="Arial"/>
          <w:b/>
          <w:bCs/>
        </w:rPr>
        <w:tab/>
      </w:r>
      <w:r>
        <w:rPr>
          <w:rFonts w:ascii="Times New Roman" w:eastAsia="Arial" w:hAnsi="Times New Roman" w:cs="Arial"/>
          <w:b/>
          <w:bCs/>
        </w:rPr>
        <w:tab/>
      </w:r>
      <w:r>
        <w:rPr>
          <w:rFonts w:ascii="Times New Roman" w:eastAsia="Arial" w:hAnsi="Times New Roman" w:cs="Arial"/>
          <w:b/>
          <w:bCs/>
        </w:rPr>
        <w:tab/>
      </w:r>
      <w:r>
        <w:rPr>
          <w:rFonts w:ascii="Times New Roman" w:eastAsia="Arial" w:hAnsi="Times New Roman" w:cs="Arial"/>
          <w:b/>
          <w:bCs/>
        </w:rPr>
        <w:tab/>
        <w:t xml:space="preserve">    Tobiasz Bocheński</w:t>
      </w:r>
    </w:p>
    <w:p w:rsidR="00413EE7" w:rsidRDefault="00413EE7">
      <w:pPr>
        <w:spacing w:line="276" w:lineRule="auto"/>
        <w:rPr>
          <w:rFonts w:eastAsia="Arial" w:cs="Arial"/>
        </w:rPr>
      </w:pPr>
    </w:p>
    <w:p w:rsidR="00413EE7" w:rsidRDefault="00413EE7">
      <w:pPr>
        <w:spacing w:line="276" w:lineRule="auto"/>
        <w:rPr>
          <w:rFonts w:eastAsia="Arial" w:cs="Arial"/>
        </w:rPr>
      </w:pPr>
    </w:p>
    <w:p w:rsidR="00413EE7" w:rsidRDefault="00413EE7">
      <w:pPr>
        <w:spacing w:line="276" w:lineRule="auto"/>
        <w:rPr>
          <w:rFonts w:eastAsia="Arial" w:cs="Arial"/>
        </w:rPr>
      </w:pPr>
    </w:p>
    <w:p w:rsidR="00413EE7" w:rsidRDefault="00413EE7">
      <w:pPr>
        <w:spacing w:line="276" w:lineRule="auto"/>
        <w:rPr>
          <w:rFonts w:eastAsia="Arial" w:cs="Arial"/>
        </w:rPr>
      </w:pPr>
    </w:p>
    <w:p w:rsidR="00413EE7" w:rsidRDefault="00F64601">
      <w:pPr>
        <w:spacing w:beforeAutospacing="1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Załączniki:</w:t>
      </w:r>
    </w:p>
    <w:p w:rsidR="00413EE7" w:rsidRDefault="00F64601">
      <w:pPr>
        <w:pStyle w:val="Akapitzlist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Program – Ojcostwo – Przygoda życia 2023 r.</w:t>
      </w:r>
    </w:p>
    <w:p w:rsidR="00413EE7" w:rsidRDefault="00F64601">
      <w:pPr>
        <w:pStyle w:val="Akapitzlist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Załącznik nr 1 – oferta realizacji zadania publicznego</w:t>
      </w:r>
    </w:p>
    <w:p w:rsidR="00413EE7" w:rsidRDefault="00F64601">
      <w:pPr>
        <w:pStyle w:val="Akapitzlist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Załącznik nr 2 – oświadczenie oferenta</w:t>
      </w:r>
    </w:p>
    <w:p w:rsidR="00413EE7" w:rsidRDefault="00F64601">
      <w:pPr>
        <w:pStyle w:val="Akapitzlist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Załącznik nr 3 – klauzula informacyjna</w:t>
      </w:r>
    </w:p>
    <w:p w:rsidR="00413EE7" w:rsidRDefault="00F64601">
      <w:pPr>
        <w:pStyle w:val="Akapitzlist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Załącznik nr 4 – wzór sprawozdania</w:t>
      </w:r>
    </w:p>
    <w:p w:rsidR="00413EE7" w:rsidRDefault="00F64601">
      <w:pPr>
        <w:pStyle w:val="Akapitzlist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Załącznik nr 5 – karta oceny formalnej</w:t>
      </w:r>
    </w:p>
    <w:p w:rsidR="00413EE7" w:rsidRDefault="00F64601">
      <w:pPr>
        <w:pStyle w:val="Akapitzlist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6 – karta oceny merytorycznej </w:t>
      </w:r>
    </w:p>
    <w:sectPr w:rsidR="00413EE7">
      <w:pgSz w:w="11906" w:h="16838"/>
      <w:pgMar w:top="1388" w:right="1134" w:bottom="1125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4D70"/>
    <w:multiLevelType w:val="hybridMultilevel"/>
    <w:tmpl w:val="070CBB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376917"/>
    <w:multiLevelType w:val="hybridMultilevel"/>
    <w:tmpl w:val="BF7EDA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0962B9"/>
    <w:multiLevelType w:val="hybridMultilevel"/>
    <w:tmpl w:val="2B607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87A58"/>
    <w:multiLevelType w:val="hybridMultilevel"/>
    <w:tmpl w:val="CCE4CE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B15A7E"/>
    <w:multiLevelType w:val="multilevel"/>
    <w:tmpl w:val="BD84F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D2F6B01"/>
    <w:multiLevelType w:val="hybridMultilevel"/>
    <w:tmpl w:val="C1183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34BB0"/>
    <w:multiLevelType w:val="hybridMultilevel"/>
    <w:tmpl w:val="CB14322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7522FA1"/>
    <w:multiLevelType w:val="multilevel"/>
    <w:tmpl w:val="FCEA3C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3844F8A"/>
    <w:multiLevelType w:val="hybridMultilevel"/>
    <w:tmpl w:val="416ADC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8F82406"/>
    <w:multiLevelType w:val="hybridMultilevel"/>
    <w:tmpl w:val="730052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CBE4B22"/>
    <w:multiLevelType w:val="hybridMultilevel"/>
    <w:tmpl w:val="18802A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E7"/>
    <w:rsid w:val="00134A07"/>
    <w:rsid w:val="00413EE7"/>
    <w:rsid w:val="00796816"/>
    <w:rsid w:val="007D7FBF"/>
    <w:rsid w:val="00896D24"/>
    <w:rsid w:val="00F6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F5F64-3EF0-4E79-A1DA-7193C5DE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a.kazmierczak@lodz.uw.gov.pl" TargetMode="External"/><Relationship Id="rId5" Type="http://schemas.openxmlformats.org/officeDocument/2006/relationships/hyperlink" Target="http://www.gov.pl/web/uw-lodz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Rosiak</dc:creator>
  <dc:description/>
  <cp:lastModifiedBy>Agnieszka Rosiak</cp:lastModifiedBy>
  <cp:revision>2</cp:revision>
  <dcterms:created xsi:type="dcterms:W3CDTF">2023-04-14T08:59:00Z</dcterms:created>
  <dcterms:modified xsi:type="dcterms:W3CDTF">2023-04-14T08:59:00Z</dcterms:modified>
  <dc:language>pl-PL</dc:language>
</cp:coreProperties>
</file>