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15767BC0" w:rsidR="00CF17B9" w:rsidRPr="007D467E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764FF4" w:rsidRPr="007D467E">
        <w:rPr>
          <w:rFonts w:asciiTheme="minorHAnsi" w:hAnsiTheme="minorHAnsi" w:cstheme="minorHAnsi"/>
          <w:b/>
        </w:rPr>
        <w:t xml:space="preserve">     </w:t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03.01</w:t>
      </w:r>
      <w:r w:rsidR="00171298" w:rsidRPr="008312C4">
        <w:rPr>
          <w:rFonts w:asciiTheme="minorHAnsi" w:hAnsiTheme="minorHAnsi" w:cstheme="minorHAnsi"/>
          <w:color w:val="auto"/>
          <w14:ligatures w14:val="none"/>
        </w:rPr>
        <w:t>.202</w:t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4</w:t>
      </w:r>
      <w:r w:rsidRPr="008312C4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5885C31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w dokumentacji dla naboru </w:t>
      </w:r>
      <w:r w:rsidR="00F45A45" w:rsidRPr="007D467E">
        <w:rPr>
          <w:rFonts w:asciiTheme="minorHAnsi" w:hAnsiTheme="minorHAnsi" w:cstheme="minorHAnsi"/>
          <w:b/>
        </w:rPr>
        <w:t xml:space="preserve">nr KPOD.05.02-IW.06-001/23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1AC7ADEA" w14:textId="3B264475" w:rsidR="008312C4" w:rsidRDefault="00E11E12" w:rsidP="00543FFD">
      <w:pPr>
        <w:pStyle w:val="NormalnyWeb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Wprowadzone zmiany</w:t>
      </w:r>
      <w:r w:rsidR="008312C4">
        <w:rPr>
          <w:rFonts w:asciiTheme="minorHAnsi" w:hAnsiTheme="minorHAnsi" w:cstheme="minorHAnsi"/>
        </w:rPr>
        <w:t>:</w:t>
      </w:r>
    </w:p>
    <w:p w14:paraId="62A779E4" w14:textId="23065429" w:rsidR="008312C4" w:rsidRDefault="008312C4" w:rsidP="008312C4">
      <w:pPr>
        <w:pStyle w:val="NormalnyWeb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Regulamin wyboru Przedsięwzięć:</w:t>
      </w:r>
    </w:p>
    <w:p w14:paraId="1B102F16" w14:textId="6F59DB8E" w:rsidR="008312C4" w:rsidRPr="008312C4" w:rsidRDefault="00B81B19" w:rsidP="008312C4">
      <w:pPr>
        <w:pStyle w:val="Akapitzlist"/>
        <w:numPr>
          <w:ilvl w:val="0"/>
          <w:numId w:val="12"/>
        </w:numPr>
        <w:rPr>
          <w:rFonts w:eastAsia="Trebuchet MS" w:cstheme="minorHAnsi"/>
          <w:color w:val="000000" w:themeColor="text1"/>
          <w:sz w:val="24"/>
          <w:szCs w:val="24"/>
        </w:rPr>
      </w:pPr>
      <w:bookmarkStart w:id="0" w:name="_Hlk151457345"/>
      <w:bookmarkStart w:id="1" w:name="_Hlk153968233"/>
      <w:r>
        <w:rPr>
          <w:rFonts w:eastAsia="Trebuchet MS" w:cstheme="minorHAnsi"/>
          <w:color w:val="000000" w:themeColor="text1"/>
          <w:sz w:val="24"/>
          <w:szCs w:val="24"/>
        </w:rPr>
        <w:t>w</w:t>
      </w:r>
      <w:r w:rsidR="008312C4" w:rsidRPr="008312C4">
        <w:rPr>
          <w:rFonts w:eastAsia="Trebuchet MS" w:cstheme="minorHAnsi"/>
          <w:color w:val="000000" w:themeColor="text1"/>
          <w:sz w:val="24"/>
          <w:szCs w:val="24"/>
        </w:rPr>
        <w:t xml:space="preserve"> § 10 ust. 10 zmieniono ostatnie zdanie: „</w:t>
      </w:r>
      <w:r w:rsidR="00262A68" w:rsidRPr="00262A68">
        <w:rPr>
          <w:rFonts w:eastAsia="Trebuchet MS" w:cstheme="minorHAnsi"/>
          <w:color w:val="000000" w:themeColor="text1"/>
          <w:sz w:val="24"/>
          <w:szCs w:val="24"/>
        </w:rPr>
        <w:t xml:space="preserve">W przypadku, o którym mowa w zdaniu poprzednim, termin, o którym mowa w ust. 8 </w:t>
      </w:r>
      <w:r w:rsidR="00262A68">
        <w:rPr>
          <w:rFonts w:eastAsia="Trebuchet MS" w:cstheme="minorHAnsi"/>
          <w:color w:val="000000" w:themeColor="text1"/>
          <w:sz w:val="24"/>
          <w:szCs w:val="24"/>
        </w:rPr>
        <w:t>zdanie pierwsze</w:t>
      </w:r>
      <w:r w:rsidR="00262A68" w:rsidRPr="00262A68">
        <w:rPr>
          <w:rFonts w:eastAsia="Trebuchet MS" w:cstheme="minorHAnsi"/>
          <w:color w:val="000000" w:themeColor="text1"/>
          <w:sz w:val="24"/>
          <w:szCs w:val="24"/>
        </w:rPr>
        <w:t xml:space="preserve"> wynosi 14 dni od dnia doręczenia wezwania do dostarczenia dokumentów niezbędnych do zawarcia Umowy o objęcie Przedsięwzięcia wsparciem, o którym mowa w ust. 7</w:t>
      </w:r>
      <w:r w:rsidR="00262A68">
        <w:rPr>
          <w:rFonts w:eastAsia="Trebuchet MS" w:cstheme="minorHAnsi"/>
          <w:color w:val="000000" w:themeColor="text1"/>
          <w:sz w:val="24"/>
          <w:szCs w:val="24"/>
        </w:rPr>
        <w:t>.”.</w:t>
      </w:r>
    </w:p>
    <w:bookmarkEnd w:id="0"/>
    <w:bookmarkEnd w:id="1"/>
    <w:p w14:paraId="3CA73873" w14:textId="774E920D" w:rsidR="00543FFD" w:rsidRPr="00781A9F" w:rsidRDefault="00543FFD" w:rsidP="008312C4">
      <w:pPr>
        <w:pStyle w:val="NormalnyWeb"/>
        <w:numPr>
          <w:ilvl w:val="0"/>
          <w:numId w:val="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Wz</w:t>
      </w:r>
      <w:r w:rsidR="008312C4">
        <w:rPr>
          <w:rFonts w:asciiTheme="minorHAnsi" w:hAnsiTheme="minorHAnsi" w:cstheme="minorHAnsi"/>
        </w:rPr>
        <w:t xml:space="preserve">ór </w:t>
      </w:r>
      <w:r>
        <w:rPr>
          <w:rFonts w:asciiTheme="minorHAnsi" w:hAnsiTheme="minorHAnsi" w:cstheme="minorHAnsi"/>
        </w:rPr>
        <w:t>u</w:t>
      </w:r>
      <w:r w:rsidRPr="00781A9F">
        <w:rPr>
          <w:rFonts w:asciiTheme="minorHAnsi" w:hAnsiTheme="minorHAnsi" w:cstheme="minorHAnsi"/>
        </w:rPr>
        <w:t xml:space="preserve">mowy o objęcie </w:t>
      </w:r>
      <w:r w:rsidR="008312C4">
        <w:rPr>
          <w:rFonts w:asciiTheme="minorHAnsi" w:hAnsiTheme="minorHAnsi" w:cstheme="minorHAnsi"/>
        </w:rPr>
        <w:t>P</w:t>
      </w:r>
      <w:r w:rsidRPr="00781A9F">
        <w:rPr>
          <w:rFonts w:asciiTheme="minorHAnsi" w:hAnsiTheme="minorHAnsi" w:cstheme="minorHAnsi"/>
        </w:rPr>
        <w:t>rzedsięwzięcia wsparciem:</w:t>
      </w:r>
    </w:p>
    <w:p w14:paraId="762D757B" w14:textId="77777777" w:rsidR="00543FFD" w:rsidRPr="002A4F40" w:rsidRDefault="00543FFD" w:rsidP="008312C4">
      <w:pPr>
        <w:pStyle w:val="Akapitzlist"/>
        <w:numPr>
          <w:ilvl w:val="0"/>
          <w:numId w:val="10"/>
        </w:numPr>
        <w:rPr>
          <w:rFonts w:eastAsia="Trebuchet MS" w:cstheme="minorHAnsi"/>
          <w:color w:val="000000" w:themeColor="text1"/>
          <w:sz w:val="24"/>
          <w:szCs w:val="24"/>
        </w:rPr>
      </w:pPr>
      <w:r w:rsidRPr="002A4F40">
        <w:rPr>
          <w:rFonts w:eastAsia="Trebuchet MS" w:cstheme="minorHAnsi"/>
          <w:color w:val="000000" w:themeColor="text1"/>
          <w:sz w:val="24"/>
          <w:szCs w:val="24"/>
        </w:rPr>
        <w:t xml:space="preserve">w podstawach prawnych wzoru Umowy na stronie 2 w pkt </w:t>
      </w:r>
      <w:r>
        <w:rPr>
          <w:rFonts w:eastAsia="Trebuchet MS" w:cstheme="minorHAnsi"/>
          <w:color w:val="000000" w:themeColor="text1"/>
          <w:sz w:val="24"/>
          <w:szCs w:val="24"/>
        </w:rPr>
        <w:t>3</w:t>
      </w:r>
      <w:r w:rsidRPr="002A4F40">
        <w:rPr>
          <w:rFonts w:eastAsia="Trebuchet MS" w:cstheme="minorHAnsi"/>
          <w:color w:val="000000" w:themeColor="text1"/>
          <w:sz w:val="24"/>
          <w:szCs w:val="24"/>
        </w:rPr>
        <w:t xml:space="preserve"> dodano dopisek „z późn. zm.” do </w:t>
      </w:r>
      <w:proofErr w:type="spellStart"/>
      <w:r>
        <w:rPr>
          <w:rFonts w:eastAsia="Trebuchet MS" w:cstheme="minorHAnsi"/>
          <w:color w:val="000000" w:themeColor="text1"/>
          <w:sz w:val="24"/>
          <w:szCs w:val="24"/>
        </w:rPr>
        <w:t>promulgatora</w:t>
      </w:r>
      <w:proofErr w:type="spellEnd"/>
      <w:r>
        <w:rPr>
          <w:rFonts w:eastAsia="Trebuchet MS" w:cstheme="minorHAnsi"/>
          <w:color w:val="000000" w:themeColor="text1"/>
          <w:sz w:val="24"/>
          <w:szCs w:val="24"/>
        </w:rPr>
        <w:t xml:space="preserve"> aktu prawnego</w:t>
      </w:r>
      <w:r w:rsidRPr="00D94636">
        <w:rPr>
          <w:rFonts w:eastAsia="Trebuchet MS" w:cstheme="minorHAnsi"/>
          <w:color w:val="000000" w:themeColor="text1"/>
          <w:sz w:val="24"/>
          <w:szCs w:val="24"/>
        </w:rPr>
        <w:t>,</w:t>
      </w:r>
    </w:p>
    <w:p w14:paraId="4900EA7E" w14:textId="77777777" w:rsidR="00543FFD" w:rsidRPr="002A4F40" w:rsidRDefault="00543FFD" w:rsidP="008312C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 w:themeColor="text1"/>
          <w:sz w:val="24"/>
          <w:szCs w:val="24"/>
        </w:rPr>
      </w:pPr>
      <w:r w:rsidRPr="005B29C2">
        <w:rPr>
          <w:rFonts w:eastAsia="Trebuchet MS" w:cstheme="minorHAnsi"/>
          <w:color w:val="000000" w:themeColor="text1"/>
          <w:sz w:val="24"/>
          <w:szCs w:val="24"/>
        </w:rPr>
        <w:t xml:space="preserve">załącznik nr 5 „Wymagania dla sieci KPO/FERC” został dostosowany do znowelizowanej wersji Rozporządzenia nr 651/2014 z dnia 17 czerwca 2014 r. uznającego niektóre rodzaje pomocy za zgodne z rynkiem wewnętrznym w zastosowaniu art. 107 i 108 </w:t>
      </w:r>
      <w:r w:rsidRPr="002A4F40">
        <w:rPr>
          <w:rFonts w:eastAsia="Trebuchet MS" w:cstheme="minorHAnsi"/>
          <w:color w:val="000000" w:themeColor="text1"/>
          <w:sz w:val="24"/>
          <w:szCs w:val="24"/>
        </w:rPr>
        <w:t>Traktatu (Dz. U. UE L 187 z 26.06.2014 r., s. 1, z późn. zm.)</w:t>
      </w:r>
      <w:r>
        <w:rPr>
          <w:rFonts w:eastAsia="Trebuchet MS" w:cstheme="minorHAnsi"/>
          <w:color w:val="000000" w:themeColor="text1"/>
          <w:sz w:val="24"/>
          <w:szCs w:val="24"/>
        </w:rPr>
        <w:t>.</w:t>
      </w:r>
    </w:p>
    <w:p w14:paraId="498C4324" w14:textId="7318C466" w:rsidR="00341670" w:rsidRPr="00341670" w:rsidRDefault="00341670" w:rsidP="00341670">
      <w:pPr>
        <w:autoSpaceDE w:val="0"/>
        <w:autoSpaceDN w:val="0"/>
        <w:adjustRightInd w:val="0"/>
        <w:spacing w:after="0" w:line="276" w:lineRule="auto"/>
        <w:ind w:left="1068"/>
        <w:rPr>
          <w:rFonts w:eastAsia="Trebuchet MS" w:cstheme="minorHAnsi"/>
          <w:color w:val="000000" w:themeColor="text1"/>
          <w:sz w:val="24"/>
          <w:szCs w:val="24"/>
        </w:rPr>
      </w:pPr>
    </w:p>
    <w:sectPr w:rsidR="00341670" w:rsidRPr="0034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05386"/>
    <w:multiLevelType w:val="hybridMultilevel"/>
    <w:tmpl w:val="D048D490"/>
    <w:lvl w:ilvl="0" w:tplc="04150011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65773EE"/>
    <w:multiLevelType w:val="hybridMultilevel"/>
    <w:tmpl w:val="782EF7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DE76907"/>
    <w:multiLevelType w:val="hybridMultilevel"/>
    <w:tmpl w:val="5284F680"/>
    <w:lvl w:ilvl="0" w:tplc="FFFFFFFF">
      <w:start w:val="1"/>
      <w:numFmt w:val="decimal"/>
      <w:lvlText w:val="%1)"/>
      <w:lvlJc w:val="left"/>
      <w:pPr>
        <w:ind w:left="1428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5015C69"/>
    <w:multiLevelType w:val="hybridMultilevel"/>
    <w:tmpl w:val="4E101C0C"/>
    <w:lvl w:ilvl="0" w:tplc="04150017">
      <w:start w:val="1"/>
      <w:numFmt w:val="lowerLetter"/>
      <w:lvlText w:val="%1)"/>
      <w:lvlJc w:val="left"/>
      <w:pPr>
        <w:ind w:left="1428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52E17C5"/>
    <w:multiLevelType w:val="hybridMultilevel"/>
    <w:tmpl w:val="A30CB6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11"/>
  </w:num>
  <w:num w:numId="2" w16cid:durableId="602618335">
    <w:abstractNumId w:val="7"/>
  </w:num>
  <w:num w:numId="3" w16cid:durableId="518544381">
    <w:abstractNumId w:val="5"/>
  </w:num>
  <w:num w:numId="4" w16cid:durableId="1606229957">
    <w:abstractNumId w:val="1"/>
  </w:num>
  <w:num w:numId="5" w16cid:durableId="531305878">
    <w:abstractNumId w:val="0"/>
  </w:num>
  <w:num w:numId="6" w16cid:durableId="240725968">
    <w:abstractNumId w:val="6"/>
  </w:num>
  <w:num w:numId="7" w16cid:durableId="1875073017">
    <w:abstractNumId w:val="2"/>
  </w:num>
  <w:num w:numId="8" w16cid:durableId="1088038341">
    <w:abstractNumId w:val="4"/>
  </w:num>
  <w:num w:numId="9" w16cid:durableId="1086148035">
    <w:abstractNumId w:val="3"/>
  </w:num>
  <w:num w:numId="10" w16cid:durableId="305747531">
    <w:abstractNumId w:val="10"/>
  </w:num>
  <w:num w:numId="11" w16cid:durableId="2017149913">
    <w:abstractNumId w:val="8"/>
  </w:num>
  <w:num w:numId="12" w16cid:durableId="1693385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A4C03"/>
    <w:rsid w:val="00171298"/>
    <w:rsid w:val="00172574"/>
    <w:rsid w:val="001B4BA7"/>
    <w:rsid w:val="00205BDC"/>
    <w:rsid w:val="002578F7"/>
    <w:rsid w:val="00262A68"/>
    <w:rsid w:val="00263EAF"/>
    <w:rsid w:val="002A1CBA"/>
    <w:rsid w:val="00341670"/>
    <w:rsid w:val="003560EE"/>
    <w:rsid w:val="00543FFD"/>
    <w:rsid w:val="0066598A"/>
    <w:rsid w:val="00690D18"/>
    <w:rsid w:val="006D5EED"/>
    <w:rsid w:val="007448A6"/>
    <w:rsid w:val="0074496E"/>
    <w:rsid w:val="00764FF4"/>
    <w:rsid w:val="007670FA"/>
    <w:rsid w:val="007D467E"/>
    <w:rsid w:val="00816868"/>
    <w:rsid w:val="008312C4"/>
    <w:rsid w:val="008404D3"/>
    <w:rsid w:val="00857C52"/>
    <w:rsid w:val="00876F8C"/>
    <w:rsid w:val="00993BAC"/>
    <w:rsid w:val="00A26D0A"/>
    <w:rsid w:val="00A52C67"/>
    <w:rsid w:val="00B81B19"/>
    <w:rsid w:val="00CF17B9"/>
    <w:rsid w:val="00DF6DD2"/>
    <w:rsid w:val="00E11E12"/>
    <w:rsid w:val="00E14D9B"/>
    <w:rsid w:val="00E84039"/>
    <w:rsid w:val="00EF6A69"/>
    <w:rsid w:val="00F45A45"/>
    <w:rsid w:val="00F4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11E1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AZ</cp:lastModifiedBy>
  <cp:revision>12</cp:revision>
  <dcterms:created xsi:type="dcterms:W3CDTF">2023-11-20T21:42:00Z</dcterms:created>
  <dcterms:modified xsi:type="dcterms:W3CDTF">2024-01-03T11:22:00Z</dcterms:modified>
</cp:coreProperties>
</file>