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2F" w:rsidRDefault="00E00A9E" w:rsidP="002B6E20">
      <w:pPr>
        <w:pStyle w:val="Nagwek1"/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:rsidR="008C6721" w:rsidRPr="002B50C0" w:rsidRDefault="008C6721" w:rsidP="002B6E20">
      <w:pPr>
        <w:pStyle w:val="Nagwek1"/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0852BB">
        <w:rPr>
          <w:rFonts w:ascii="Arial" w:hAnsi="Arial" w:cs="Arial"/>
          <w:b/>
          <w:color w:val="auto"/>
          <w:sz w:val="24"/>
          <w:szCs w:val="24"/>
        </w:rPr>
        <w:t>3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E00A9E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  <w:r w:rsidR="00080F6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E00A9E" w:rsidP="002B6E20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</w:rPr>
              <w:t>Chmura obliczeniowa resortu finansów (HARF)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B02379" w:rsidRDefault="00EE4D23" w:rsidP="002B6E20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Minister Finansów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E00A9E" w:rsidP="002B6E2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Ministerstwo Finansów</w:t>
            </w:r>
          </w:p>
        </w:tc>
      </w:tr>
      <w:tr w:rsidR="00CA516B" w:rsidRPr="002B50C0" w:rsidTr="009B07E2">
        <w:trPr>
          <w:trHeight w:val="212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E00A9E" w:rsidP="002B6E20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Nie</w:t>
            </w:r>
          </w:p>
        </w:tc>
      </w:tr>
      <w:tr w:rsidR="00CA516B" w:rsidRPr="002B50C0" w:rsidTr="003C76E7">
        <w:trPr>
          <w:trHeight w:val="138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9F8" w:rsidRDefault="002059F8" w:rsidP="002B6E20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B7B59">
              <w:rPr>
                <w:rFonts w:ascii="Arial" w:hAnsi="Arial" w:cs="Arial"/>
                <w:color w:val="0070C0"/>
                <w:sz w:val="18"/>
                <w:szCs w:val="18"/>
              </w:rPr>
              <w:t xml:space="preserve">162 893 500 zł (84,62%) – </w:t>
            </w:r>
            <w:r w:rsidRPr="00C25581">
              <w:rPr>
                <w:rFonts w:ascii="Arial" w:hAnsi="Arial" w:cs="Arial"/>
                <w:color w:val="0070C0"/>
                <w:sz w:val="18"/>
                <w:szCs w:val="18"/>
              </w:rPr>
              <w:t>dofinansowani</w:t>
            </w:r>
            <w:r w:rsidR="00C1632A">
              <w:rPr>
                <w:rFonts w:ascii="Arial" w:hAnsi="Arial" w:cs="Arial"/>
                <w:color w:val="0070C0"/>
                <w:sz w:val="18"/>
                <w:szCs w:val="18"/>
              </w:rPr>
              <w:t xml:space="preserve">e ze środków Europejskiego Funduszu Rozwoju Regionalnego w ramach Osi Priorytetowej nr 2 „E-administracja i otwarty rząd” Programu Operacyjnego Polska Cyfrowa na lata 2014-2020, o numerze POPC.02.01.00-00-0006/15 wraz </w:t>
            </w:r>
            <w:r w:rsidR="005C688C">
              <w:rPr>
                <w:rFonts w:ascii="Arial" w:hAnsi="Arial" w:cs="Arial"/>
                <w:color w:val="0070C0"/>
                <w:sz w:val="18"/>
                <w:szCs w:val="18"/>
              </w:rPr>
              <w:t>z aneksami</w:t>
            </w:r>
            <w:r w:rsidR="00C1632A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C1632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07C26" w:rsidRPr="00607C26">
              <w:rPr>
                <w:rFonts w:ascii="Arial" w:hAnsi="Arial" w:cs="Arial"/>
                <w:color w:val="0070C0"/>
                <w:sz w:val="18"/>
                <w:szCs w:val="18"/>
              </w:rPr>
              <w:t>Wysoka dostępność i jakość e-usług publicznych.</w:t>
            </w:r>
          </w:p>
          <w:p w:rsidR="00CA516B" w:rsidRPr="00141A92" w:rsidRDefault="00951905" w:rsidP="002B6E2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059F8">
              <w:rPr>
                <w:rFonts w:ascii="Arial" w:hAnsi="Arial" w:cs="Arial"/>
                <w:color w:val="0070C0"/>
                <w:sz w:val="18"/>
                <w:szCs w:val="18"/>
              </w:rPr>
              <w:t xml:space="preserve">29 606 500 zł (15,38%) – finansowanie ze środków cz. 19 budżetu państwa 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2B6E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E00A9E" w:rsidP="002B6E2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0A9E">
              <w:rPr>
                <w:rFonts w:ascii="Arial" w:hAnsi="Arial" w:cs="Arial"/>
                <w:color w:val="0070C0"/>
                <w:sz w:val="18"/>
                <w:szCs w:val="18"/>
              </w:rPr>
              <w:t>192 500 000 zł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2B6E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3D716D" w:rsidRDefault="00E00A9E" w:rsidP="002B6E20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3D716D">
              <w:rPr>
                <w:rFonts w:ascii="Arial" w:hAnsi="Arial" w:cs="Arial"/>
                <w:color w:val="0070C0"/>
                <w:sz w:val="18"/>
                <w:szCs w:val="18"/>
              </w:rPr>
              <w:t>15.04.2016-14.04.2019</w:t>
            </w:r>
          </w:p>
        </w:tc>
      </w:tr>
    </w:tbl>
    <w:p w:rsidR="00CA516B" w:rsidRPr="00141A92" w:rsidRDefault="004C1D48" w:rsidP="002B6E20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:rsidR="00DD710B" w:rsidRDefault="004C1D48" w:rsidP="002B6E20">
      <w:pPr>
        <w:pStyle w:val="Nagwek3"/>
        <w:spacing w:after="360"/>
        <w:ind w:left="284" w:hanging="284"/>
        <w:rPr>
          <w:rFonts w:ascii="Arial" w:eastAsiaTheme="minorHAnsi" w:hAnsi="Arial" w:cs="Arial"/>
          <w:color w:val="0070C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D6174">
        <w:rPr>
          <w:rFonts w:ascii="Arial" w:eastAsiaTheme="minorHAnsi" w:hAnsi="Arial" w:cs="Arial"/>
          <w:color w:val="0070C0"/>
          <w:sz w:val="18"/>
          <w:szCs w:val="18"/>
        </w:rPr>
        <w:t>Nie dotyczy</w:t>
      </w:r>
    </w:p>
    <w:p w:rsidR="003C7325" w:rsidRPr="00141A92" w:rsidRDefault="00E35401" w:rsidP="002B6E20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3025"/>
        <w:gridCol w:w="3025"/>
        <w:gridCol w:w="3025"/>
      </w:tblGrid>
      <w:tr w:rsidR="00907F6D" w:rsidRPr="002B50C0" w:rsidTr="00384A2D">
        <w:trPr>
          <w:trHeight w:val="547"/>
          <w:tblHeader/>
        </w:trPr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:rsidTr="00384A2D">
        <w:trPr>
          <w:trHeight w:val="547"/>
        </w:trPr>
        <w:tc>
          <w:tcPr>
            <w:tcW w:w="3025" w:type="dxa"/>
          </w:tcPr>
          <w:p w:rsidR="00884CC0" w:rsidRPr="000852BB" w:rsidRDefault="00884CC0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7F6D" w:rsidRPr="000852BB" w:rsidRDefault="003E3061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D0D0E">
              <w:rPr>
                <w:rFonts w:ascii="Arial" w:hAnsi="Arial" w:cs="Arial"/>
                <w:color w:val="0070C0"/>
                <w:sz w:val="18"/>
                <w:szCs w:val="18"/>
              </w:rPr>
              <w:t>81</w:t>
            </w:r>
            <w:r w:rsidR="00884CC0" w:rsidRPr="004D0D0E"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3025" w:type="dxa"/>
          </w:tcPr>
          <w:p w:rsidR="003A57F1" w:rsidRPr="00F77C50" w:rsidRDefault="003A57F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907F6D" w:rsidRPr="00F77C50" w:rsidRDefault="00F77C50" w:rsidP="00F77C5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>74</w:t>
            </w:r>
            <w:r w:rsidR="005D22A9" w:rsidRPr="00F77C50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>84</w:t>
            </w:r>
            <w:r w:rsidR="003A57F1" w:rsidRPr="00F77C50"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  <w:r w:rsidR="003E3061" w:rsidRPr="00F77C5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025" w:type="dxa"/>
          </w:tcPr>
          <w:p w:rsidR="003A57F1" w:rsidRPr="00F77C50" w:rsidRDefault="003A57F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907F6D" w:rsidRPr="00F77C50" w:rsidRDefault="005D22A9" w:rsidP="00F77C5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>93</w:t>
            </w:r>
            <w:r w:rsidR="003A57F1" w:rsidRPr="00F77C50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>42</w:t>
            </w:r>
            <w:r w:rsidR="003A57F1" w:rsidRPr="00F77C50"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</w:tr>
    </w:tbl>
    <w:p w:rsidR="002B50C0" w:rsidRPr="002B50C0" w:rsidRDefault="002B50C0" w:rsidP="002B6E2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2B6E20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:rsidR="00CF2E64" w:rsidRPr="00141A92" w:rsidRDefault="00CF2E64" w:rsidP="002B6E2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341" w:type="dxa"/>
        <w:jc w:val="center"/>
        <w:tblLook w:val="04A0" w:firstRow="1" w:lastRow="0" w:firstColumn="1" w:lastColumn="0" w:noHBand="0" w:noVBand="1"/>
        <w:tblCaption w:val="Kamienie milowe."/>
      </w:tblPr>
      <w:tblGrid>
        <w:gridCol w:w="2689"/>
        <w:gridCol w:w="1275"/>
        <w:gridCol w:w="1276"/>
        <w:gridCol w:w="1418"/>
        <w:gridCol w:w="2683"/>
      </w:tblGrid>
      <w:tr w:rsidR="00560262" w:rsidRPr="002B50C0" w:rsidTr="00DB09CA">
        <w:trPr>
          <w:trHeight w:val="837"/>
          <w:tblHeader/>
          <w:jc w:val="center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4350B8" w:rsidRPr="00141A92" w:rsidRDefault="00F76777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45A8" w:rsidRPr="00141A92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2A45A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34365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termin </w:t>
            </w:r>
          </w:p>
          <w:p w:rsidR="004350B8" w:rsidRPr="00141A92" w:rsidRDefault="004350B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osiągnięcia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DB09CA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zeczywisty termin </w:t>
            </w:r>
          </w:p>
          <w:p w:rsidR="004350B8" w:rsidRPr="00141A92" w:rsidRDefault="004350B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osiągnięcia</w:t>
            </w:r>
          </w:p>
        </w:tc>
        <w:tc>
          <w:tcPr>
            <w:tcW w:w="2683" w:type="dxa"/>
            <w:shd w:val="clear" w:color="auto" w:fill="D0CECE" w:themeFill="background2" w:themeFillShade="E6"/>
            <w:vAlign w:val="center"/>
          </w:tcPr>
          <w:p w:rsidR="004350B8" w:rsidRPr="00141A92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60262" w:rsidRPr="002B50C0" w:rsidTr="00DB09CA">
        <w:trPr>
          <w:trHeight w:val="379"/>
          <w:jc w:val="center"/>
        </w:trPr>
        <w:tc>
          <w:tcPr>
            <w:tcW w:w="2689" w:type="dxa"/>
            <w:vAlign w:val="center"/>
          </w:tcPr>
          <w:p w:rsidR="00560262" w:rsidRPr="00C5012B" w:rsidRDefault="00560262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U1 - Usługa anonimowego dostępu do Internetu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47" w:rsidRDefault="00FF6AF5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8D0858" w:rsidRPr="00C5012B" w:rsidRDefault="00FF6AF5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Wskaźnik </w:t>
            </w:r>
            <w:r w:rsidR="002E0647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560262" w:rsidRPr="00C5012B" w:rsidRDefault="00560262" w:rsidP="002B6E20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04-2019</w:t>
            </w:r>
          </w:p>
        </w:tc>
        <w:tc>
          <w:tcPr>
            <w:tcW w:w="1418" w:type="dxa"/>
            <w:vAlign w:val="center"/>
          </w:tcPr>
          <w:p w:rsidR="00560262" w:rsidRPr="00C5012B" w:rsidRDefault="00560262" w:rsidP="002B6E20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560262" w:rsidRPr="00C5012B" w:rsidRDefault="00753201" w:rsidP="0075320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53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U2 - Usługa dostępu z Internetu dla systemów centralnych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11-2016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04-2017</w:t>
            </w: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D6D7B">
              <w:rPr>
                <w:rFonts w:ascii="Arial" w:hAnsi="Arial" w:cs="Arial"/>
                <w:color w:val="0070C0"/>
                <w:sz w:val="18"/>
                <w:szCs w:val="18"/>
              </w:rPr>
              <w:t>Kamienie milowe zostały osiągnięte zgodnie z planem naprawczym. Usługa została uruchomiona i odebrana 28.04.2017 r. Świadczenie usługi rozpoczęło się zgodnie z planem 01.05.2017 r.</w:t>
            </w:r>
          </w:p>
        </w:tc>
      </w:tr>
      <w:tr w:rsidR="00376369" w:rsidRPr="002B50C0" w:rsidTr="00DB09CA">
        <w:trPr>
          <w:trHeight w:val="253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U3 - Profilowana usługa dostępu do sieci transmisji danych resortu finansów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4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U4 - Dedykowana usługa transmisji danych do zewnętrznych rejestrów, usług publicznych oraz usług replikacji DWDM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5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11-2016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04-2017</w:t>
            </w: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D6D7B">
              <w:rPr>
                <w:rFonts w:ascii="Arial" w:hAnsi="Arial" w:cs="Arial"/>
                <w:color w:val="0070C0"/>
                <w:sz w:val="18"/>
                <w:szCs w:val="18"/>
              </w:rPr>
              <w:t>Kamienie milowe zostały osiągnięte zgodnie z planem naprawczym. Usługa została uruchomiona i odebrana 28.04.2017 r. Świadczenie usługi rozpoczęło się zgodnie z planem 01.05.2017 r.</w:t>
            </w:r>
          </w:p>
        </w:tc>
      </w:tr>
      <w:tr w:rsidR="00376369" w:rsidRPr="002B50C0" w:rsidTr="00DB09CA">
        <w:trPr>
          <w:trHeight w:val="378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U5 - Usługa odtworzenia po katastrofie dla kluczowych usług elektronicznych resortu finansów (DR)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Wskaźnik 6 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9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10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U6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- Usługi migracji systemów do CPD 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8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DA185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5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U7 - Usługa zintegrowanego środowiska teleinformatycznego dla nowych rozwiązań biznesowych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7 Wskaźnik 9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10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DA185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21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U8 - Usługa wirtualnej stacji roboczej użytkowników MF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13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372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U9 - Usługa dostępu do aplikacji na żądanie (wirtualna aplikacja)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12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18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U10 - Usługi poczty elektronicznej (wdrożony centralny system poczty elektronicznej w resorcie finansów)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11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DA185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301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U11 - Usługi ochrony zasobów informacyjnych przetwarzanych w chmurze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06-2018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06-2018</w:t>
            </w:r>
          </w:p>
        </w:tc>
        <w:tc>
          <w:tcPr>
            <w:tcW w:w="2683" w:type="dxa"/>
            <w:vAlign w:val="center"/>
          </w:tcPr>
          <w:p w:rsidR="00376369" w:rsidRPr="00B40F4C" w:rsidRDefault="00376369" w:rsidP="003763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U12 - Usługi zarządzania infrastrukturą techniczną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8027AE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U13 - Usługa integracji systemów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biznesow</w:t>
            </w: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ych w modelu synchronicznym i asynchronicznym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15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03-2018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03-2018</w:t>
            </w:r>
          </w:p>
        </w:tc>
        <w:tc>
          <w:tcPr>
            <w:tcW w:w="2683" w:type="dxa"/>
            <w:vAlign w:val="center"/>
          </w:tcPr>
          <w:p w:rsidR="00376369" w:rsidRPr="009A751B" w:rsidRDefault="00376369" w:rsidP="003763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U14 - Usługa kolokacji dla działań pilotażowych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07-2017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12-2016</w:t>
            </w: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U15 - Rozbudowane CPD 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07-2018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09-2018</w:t>
            </w: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71270">
              <w:rPr>
                <w:rFonts w:ascii="Arial" w:hAnsi="Arial" w:cs="Arial"/>
                <w:color w:val="0070C0"/>
                <w:sz w:val="18"/>
                <w:szCs w:val="18"/>
              </w:rPr>
              <w:t>Kamień milowy został osiągnięty zgodnie z datą punktu ostatecznego przedstawionego w Planie Projektu (załącznik Nr 1 do DIP z dnia 28.08.2017)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U16 - Rozwój Zmodernizowanego Procesu Wytwórczego Oprogramowania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</w:tbl>
    <w:p w:rsidR="003C5E0C" w:rsidRDefault="003C5E0C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DC65C2" w:rsidRDefault="00DC65C2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DC65C2" w:rsidRDefault="00DC65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41A92" w:rsidRPr="00141A92" w:rsidRDefault="00CF2E64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168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3982"/>
        <w:gridCol w:w="925"/>
        <w:gridCol w:w="1343"/>
        <w:gridCol w:w="1343"/>
        <w:gridCol w:w="1575"/>
      </w:tblGrid>
      <w:tr w:rsidR="00436162" w:rsidRPr="002B50C0" w:rsidTr="002F57F5">
        <w:trPr>
          <w:trHeight w:val="922"/>
          <w:tblHeader/>
        </w:trPr>
        <w:tc>
          <w:tcPr>
            <w:tcW w:w="3982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92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343" w:type="dxa"/>
            <w:shd w:val="clear" w:color="auto" w:fill="D0CECE" w:themeFill="background2" w:themeFillShade="E6"/>
            <w:vAlign w:val="center"/>
          </w:tcPr>
          <w:p w:rsidR="00DC39A9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artość</w:t>
            </w:r>
          </w:p>
          <w:p w:rsidR="00047D9D" w:rsidRPr="00141A92" w:rsidRDefault="00047D9D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343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085BA7" w:rsidRPr="002B50C0" w:rsidTr="002F57F5">
        <w:trPr>
          <w:trHeight w:val="555"/>
        </w:trPr>
        <w:tc>
          <w:tcPr>
            <w:tcW w:w="3982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1. Liczba udostępnionych usług wewnątrzadministracyjnych (A2</w:t>
            </w:r>
            <w:r w:rsidR="003D2C1F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</w:p>
        </w:tc>
        <w:tc>
          <w:tcPr>
            <w:tcW w:w="92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16</w:t>
            </w:r>
          </w:p>
        </w:tc>
        <w:tc>
          <w:tcPr>
            <w:tcW w:w="1343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03-2019</w:t>
            </w:r>
          </w:p>
        </w:tc>
        <w:tc>
          <w:tcPr>
            <w:tcW w:w="1575" w:type="dxa"/>
            <w:vAlign w:val="center"/>
          </w:tcPr>
          <w:p w:rsidR="00085BA7" w:rsidRPr="00085BA7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7</w:t>
            </w:r>
          </w:p>
        </w:tc>
      </w:tr>
      <w:tr w:rsidR="00085BA7" w:rsidRPr="002B50C0" w:rsidTr="002F57F5">
        <w:trPr>
          <w:trHeight w:val="555"/>
        </w:trPr>
        <w:tc>
          <w:tcPr>
            <w:tcW w:w="3982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 xml:space="preserve">. Liczba rejestrów publicznych o poprawionej interoperacyjności </w:t>
            </w:r>
          </w:p>
        </w:tc>
        <w:tc>
          <w:tcPr>
            <w:tcW w:w="92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02-2019</w:t>
            </w:r>
          </w:p>
        </w:tc>
        <w:tc>
          <w:tcPr>
            <w:tcW w:w="157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  <w:tr w:rsidR="00085BA7" w:rsidRPr="002B50C0" w:rsidTr="002F57F5">
        <w:trPr>
          <w:trHeight w:val="555"/>
        </w:trPr>
        <w:tc>
          <w:tcPr>
            <w:tcW w:w="3982" w:type="dxa"/>
            <w:vAlign w:val="center"/>
          </w:tcPr>
          <w:p w:rsid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3. </w:t>
            </w: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Liczba jednostek korzystających z anonimowego dostępu do Internetu</w:t>
            </w:r>
          </w:p>
        </w:tc>
        <w:tc>
          <w:tcPr>
            <w:tcW w:w="925" w:type="dxa"/>
            <w:vAlign w:val="center"/>
          </w:tcPr>
          <w:p w:rsidR="00085BA7" w:rsidRPr="00436162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085BA7" w:rsidRPr="00436162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:rsidR="00085BA7" w:rsidRPr="00C05930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10493">
              <w:rPr>
                <w:rFonts w:ascii="Arial" w:hAnsi="Arial" w:cs="Arial"/>
                <w:color w:val="0070C0"/>
                <w:sz w:val="18"/>
                <w:szCs w:val="18"/>
              </w:rPr>
              <w:t>03-2018</w:t>
            </w:r>
          </w:p>
        </w:tc>
        <w:tc>
          <w:tcPr>
            <w:tcW w:w="1575" w:type="dxa"/>
            <w:vAlign w:val="center"/>
          </w:tcPr>
          <w:p w:rsidR="00085BA7" w:rsidRPr="00AA0C1A" w:rsidRDefault="00085BA7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</w:p>
        </w:tc>
      </w:tr>
      <w:tr w:rsidR="009120BB" w:rsidRPr="002B50C0" w:rsidTr="002F57F5">
        <w:trPr>
          <w:trHeight w:val="555"/>
        </w:trPr>
        <w:tc>
          <w:tcPr>
            <w:tcW w:w="3982" w:type="dxa"/>
            <w:vAlign w:val="center"/>
          </w:tcPr>
          <w:p w:rsidR="009120BB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4. </w:t>
            </w: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Liczba miesięcy świadczenia usługi profilowanej dla jednostek resortu</w:t>
            </w:r>
          </w:p>
        </w:tc>
        <w:tc>
          <w:tcPr>
            <w:tcW w:w="925" w:type="dxa"/>
            <w:vAlign w:val="center"/>
          </w:tcPr>
          <w:p w:rsidR="009120BB" w:rsidRPr="00436162" w:rsidRDefault="000919F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m-c</w:t>
            </w:r>
          </w:p>
        </w:tc>
        <w:tc>
          <w:tcPr>
            <w:tcW w:w="1343" w:type="dxa"/>
            <w:vAlign w:val="center"/>
          </w:tcPr>
          <w:p w:rsidR="009120BB" w:rsidRPr="00436162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32</w:t>
            </w:r>
          </w:p>
        </w:tc>
        <w:tc>
          <w:tcPr>
            <w:tcW w:w="1343" w:type="dxa"/>
            <w:vAlign w:val="center"/>
          </w:tcPr>
          <w:p w:rsidR="009120BB" w:rsidRPr="00C05930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02-2019</w:t>
            </w:r>
          </w:p>
        </w:tc>
        <w:tc>
          <w:tcPr>
            <w:tcW w:w="1575" w:type="dxa"/>
            <w:vAlign w:val="center"/>
          </w:tcPr>
          <w:p w:rsidR="009120BB" w:rsidRPr="00AA0C1A" w:rsidRDefault="009120BB" w:rsidP="00752B2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  <w:r w:rsidR="000852BB">
              <w:rPr>
                <w:rFonts w:ascii="Arial" w:hAnsi="Arial" w:cs="Arial"/>
                <w:color w:val="0070C0"/>
                <w:sz w:val="18"/>
                <w:szCs w:val="20"/>
              </w:rPr>
              <w:t>6</w:t>
            </w:r>
          </w:p>
        </w:tc>
      </w:tr>
      <w:tr w:rsidR="008F5829" w:rsidRPr="002B50C0" w:rsidTr="002F57F5">
        <w:trPr>
          <w:trHeight w:val="555"/>
        </w:trPr>
        <w:tc>
          <w:tcPr>
            <w:tcW w:w="3982" w:type="dxa"/>
            <w:vAlign w:val="center"/>
          </w:tcPr>
          <w:p w:rsidR="008F5829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usług DW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DM dla Disaster Recovery</w:t>
            </w:r>
          </w:p>
        </w:tc>
        <w:tc>
          <w:tcPr>
            <w:tcW w:w="925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8F5829" w:rsidRPr="00C05930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04-2017</w:t>
            </w:r>
          </w:p>
        </w:tc>
        <w:tc>
          <w:tcPr>
            <w:tcW w:w="1575" w:type="dxa"/>
            <w:vAlign w:val="center"/>
          </w:tcPr>
          <w:p w:rsidR="008F5829" w:rsidRPr="00AA0C1A" w:rsidRDefault="008F5829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1</w:t>
            </w:r>
          </w:p>
        </w:tc>
      </w:tr>
      <w:tr w:rsidR="008F5829" w:rsidRPr="002B50C0" w:rsidTr="002F57F5">
        <w:trPr>
          <w:trHeight w:val="555"/>
        </w:trPr>
        <w:tc>
          <w:tcPr>
            <w:tcW w:w="3982" w:type="dxa"/>
            <w:vAlign w:val="center"/>
          </w:tcPr>
          <w:p w:rsidR="008F5829" w:rsidRPr="001C256E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6.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usług elektronicznych objętych mechanizmem Disaster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Recover</w:t>
            </w:r>
          </w:p>
        </w:tc>
        <w:tc>
          <w:tcPr>
            <w:tcW w:w="925" w:type="dxa"/>
            <w:vAlign w:val="center"/>
          </w:tcPr>
          <w:p w:rsidR="008F5829" w:rsidRPr="00EB1C5A" w:rsidRDefault="008F5829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  <w:tc>
          <w:tcPr>
            <w:tcW w:w="1343" w:type="dxa"/>
            <w:vAlign w:val="center"/>
          </w:tcPr>
          <w:p w:rsidR="008F5829" w:rsidRPr="001C256E" w:rsidRDefault="000852BB" w:rsidP="000852B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 w:rsidR="001C1ECF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8F5829">
              <w:rPr>
                <w:rFonts w:ascii="Arial" w:hAnsi="Arial" w:cs="Arial"/>
                <w:color w:val="0070C0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575" w:type="dxa"/>
            <w:vAlign w:val="center"/>
          </w:tcPr>
          <w:p w:rsidR="008F5829" w:rsidRPr="000852BB" w:rsidRDefault="008F5829" w:rsidP="002B6E20">
            <w:pPr>
              <w:rPr>
                <w:rFonts w:ascii="Arial" w:hAnsi="Arial" w:cs="Arial"/>
                <w:color w:val="0070C0"/>
                <w:sz w:val="18"/>
                <w:szCs w:val="20"/>
                <w:lang w:val="en-GB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  <w:tr w:rsidR="00594EB1" w:rsidRPr="002B50C0" w:rsidTr="002F57F5">
        <w:trPr>
          <w:trHeight w:val="555"/>
        </w:trPr>
        <w:tc>
          <w:tcPr>
            <w:tcW w:w="3982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Pr="00594EB1">
              <w:rPr>
                <w:rFonts w:ascii="Arial" w:hAnsi="Arial" w:cs="Arial"/>
                <w:color w:val="0070C0"/>
                <w:sz w:val="18"/>
                <w:szCs w:val="18"/>
              </w:rPr>
              <w:t>. Liczba uruchomionych systemów teleinformatycznych w podmiotach wykonujących zadania publiczne</w:t>
            </w:r>
          </w:p>
        </w:tc>
        <w:tc>
          <w:tcPr>
            <w:tcW w:w="925" w:type="dxa"/>
            <w:vAlign w:val="center"/>
          </w:tcPr>
          <w:p w:rsidR="00594EB1" w:rsidRPr="00EB1C5A" w:rsidRDefault="00594EB1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94EB1"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594EB1" w:rsidRPr="00594EB1" w:rsidRDefault="00D8625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 w:rsidR="00594EB1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594EB1" w:rsidRPr="00594EB1">
              <w:rPr>
                <w:rFonts w:ascii="Arial" w:hAnsi="Arial" w:cs="Arial"/>
                <w:color w:val="0070C0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575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94EB1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  <w:tr w:rsidR="00CF31CC" w:rsidRPr="002B50C0" w:rsidTr="002F57F5">
        <w:trPr>
          <w:trHeight w:val="555"/>
        </w:trPr>
        <w:tc>
          <w:tcPr>
            <w:tcW w:w="3982" w:type="dxa"/>
            <w:vAlign w:val="center"/>
          </w:tcPr>
          <w:p w:rsidR="00CF31CC" w:rsidRPr="001C256E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8.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 xml:space="preserve">Liczba zmigrowanych do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F syste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mów świadczących e-usługi</w:t>
            </w:r>
          </w:p>
        </w:tc>
        <w:tc>
          <w:tcPr>
            <w:tcW w:w="925" w:type="dxa"/>
            <w:vAlign w:val="center"/>
          </w:tcPr>
          <w:p w:rsidR="00CF31CC" w:rsidRPr="00EB1C5A" w:rsidRDefault="00CF31CC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CF31CC" w:rsidRPr="00436162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343" w:type="dxa"/>
            <w:vAlign w:val="center"/>
          </w:tcPr>
          <w:p w:rsidR="00CF31CC" w:rsidRPr="00436162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01-2019</w:t>
            </w:r>
          </w:p>
        </w:tc>
        <w:tc>
          <w:tcPr>
            <w:tcW w:w="1575" w:type="dxa"/>
            <w:vAlign w:val="center"/>
          </w:tcPr>
          <w:p w:rsidR="00CF31CC" w:rsidRPr="00436162" w:rsidRDefault="00CF31CC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</w:p>
        </w:tc>
      </w:tr>
      <w:tr w:rsidR="00A60D4A" w:rsidRPr="002B50C0" w:rsidTr="002F57F5">
        <w:trPr>
          <w:trHeight w:val="555"/>
        </w:trPr>
        <w:tc>
          <w:tcPr>
            <w:tcW w:w="3982" w:type="dxa"/>
            <w:vAlign w:val="center"/>
          </w:tcPr>
          <w:p w:rsidR="00A60D4A" w:rsidRPr="001C1ECF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1ECF">
              <w:rPr>
                <w:rFonts w:ascii="Arial" w:hAnsi="Arial" w:cs="Arial"/>
                <w:color w:val="0070C0"/>
                <w:sz w:val="18"/>
                <w:szCs w:val="18"/>
              </w:rPr>
              <w:t>9. Przestrzeń dyskowa serwerowni</w:t>
            </w:r>
          </w:p>
        </w:tc>
        <w:tc>
          <w:tcPr>
            <w:tcW w:w="925" w:type="dxa"/>
            <w:vAlign w:val="center"/>
          </w:tcPr>
          <w:p w:rsidR="00A60D4A" w:rsidRPr="00EB1C5A" w:rsidRDefault="00A60D4A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terabajty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800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05930">
              <w:rPr>
                <w:rFonts w:ascii="Arial" w:hAnsi="Arial" w:cs="Arial"/>
                <w:color w:val="0070C0"/>
                <w:sz w:val="18"/>
                <w:szCs w:val="18"/>
              </w:rPr>
              <w:t>12.2018</w:t>
            </w:r>
          </w:p>
        </w:tc>
        <w:tc>
          <w:tcPr>
            <w:tcW w:w="1575" w:type="dxa"/>
            <w:vAlign w:val="center"/>
          </w:tcPr>
          <w:p w:rsidR="00A60D4A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480,34</w:t>
            </w:r>
          </w:p>
        </w:tc>
      </w:tr>
      <w:tr w:rsidR="00A60D4A" w:rsidRPr="002B50C0" w:rsidTr="002F57F5">
        <w:trPr>
          <w:trHeight w:val="555"/>
        </w:trPr>
        <w:tc>
          <w:tcPr>
            <w:tcW w:w="3982" w:type="dxa"/>
            <w:vAlign w:val="center"/>
          </w:tcPr>
          <w:p w:rsidR="00A60D4A" w:rsidRPr="001C1ECF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1ECF">
              <w:rPr>
                <w:rFonts w:ascii="Arial" w:hAnsi="Arial" w:cs="Arial"/>
                <w:color w:val="0070C0"/>
                <w:sz w:val="18"/>
                <w:szCs w:val="18"/>
              </w:rPr>
              <w:t>10. Moc obliczeniowa serwerowni</w:t>
            </w:r>
          </w:p>
        </w:tc>
        <w:tc>
          <w:tcPr>
            <w:tcW w:w="925" w:type="dxa"/>
            <w:vAlign w:val="center"/>
          </w:tcPr>
          <w:p w:rsidR="00A60D4A" w:rsidRPr="00EB1C5A" w:rsidRDefault="00A60D4A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4CB6">
              <w:rPr>
                <w:rFonts w:ascii="Arial" w:hAnsi="Arial" w:cs="Arial"/>
                <w:color w:val="0070C0"/>
                <w:sz w:val="18"/>
                <w:szCs w:val="18"/>
              </w:rPr>
              <w:t>teraflopsy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05930">
              <w:rPr>
                <w:rFonts w:ascii="Arial" w:hAnsi="Arial" w:cs="Arial"/>
                <w:color w:val="0070C0"/>
                <w:sz w:val="18"/>
                <w:szCs w:val="18"/>
              </w:rPr>
              <w:t>12.2018</w:t>
            </w:r>
          </w:p>
        </w:tc>
        <w:tc>
          <w:tcPr>
            <w:tcW w:w="1575" w:type="dxa"/>
            <w:vAlign w:val="center"/>
          </w:tcPr>
          <w:p w:rsidR="00A60D4A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11,14</w:t>
            </w:r>
          </w:p>
        </w:tc>
      </w:tr>
      <w:tr w:rsidR="00A60D4A" w:rsidRPr="002B50C0" w:rsidTr="002F57F5">
        <w:trPr>
          <w:trHeight w:val="555"/>
        </w:trPr>
        <w:tc>
          <w:tcPr>
            <w:tcW w:w="3982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11.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użytkowników korzystających z c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entralnego systemu poczty</w:t>
            </w:r>
          </w:p>
        </w:tc>
        <w:tc>
          <w:tcPr>
            <w:tcW w:w="925" w:type="dxa"/>
            <w:vAlign w:val="center"/>
          </w:tcPr>
          <w:p w:rsidR="00A60D4A" w:rsidRPr="00EB1C5A" w:rsidRDefault="00EA5F27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osoby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60 000</w:t>
            </w:r>
          </w:p>
        </w:tc>
        <w:tc>
          <w:tcPr>
            <w:tcW w:w="1343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EA5F27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575" w:type="dxa"/>
            <w:vAlign w:val="center"/>
          </w:tcPr>
          <w:p w:rsidR="00A60D4A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55</w:t>
            </w:r>
            <w:r w:rsidR="00752B22">
              <w:rPr>
                <w:rFonts w:ascii="Arial" w:hAnsi="Arial" w:cs="Arial"/>
                <w:color w:val="0070C0"/>
                <w:sz w:val="18"/>
                <w:szCs w:val="20"/>
              </w:rPr>
              <w:t xml:space="preserve"> 0</w:t>
            </w:r>
            <w:r w:rsidR="00A60D4A" w:rsidRPr="00436162">
              <w:rPr>
                <w:rFonts w:ascii="Arial" w:hAnsi="Arial" w:cs="Arial"/>
                <w:color w:val="0070C0"/>
                <w:sz w:val="18"/>
                <w:szCs w:val="20"/>
              </w:rPr>
              <w:t>00</w:t>
            </w:r>
          </w:p>
        </w:tc>
      </w:tr>
      <w:tr w:rsidR="006272E0" w:rsidRPr="002B50C0" w:rsidTr="002F57F5">
        <w:trPr>
          <w:trHeight w:val="555"/>
        </w:trPr>
        <w:tc>
          <w:tcPr>
            <w:tcW w:w="3982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12. Liczba aplikacji dostępnych w modelu wirtualnym</w:t>
            </w:r>
          </w:p>
        </w:tc>
        <w:tc>
          <w:tcPr>
            <w:tcW w:w="925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20</w:t>
            </w:r>
          </w:p>
        </w:tc>
        <w:tc>
          <w:tcPr>
            <w:tcW w:w="1343" w:type="dxa"/>
            <w:vAlign w:val="center"/>
          </w:tcPr>
          <w:p w:rsidR="006272E0" w:rsidRPr="00A832F3" w:rsidRDefault="0050105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  <w:r w:rsidR="006272E0" w:rsidRPr="00A832F3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575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</w:tr>
      <w:tr w:rsidR="0088608F" w:rsidRPr="002B50C0" w:rsidTr="002F57F5">
        <w:trPr>
          <w:trHeight w:val="555"/>
        </w:trPr>
        <w:tc>
          <w:tcPr>
            <w:tcW w:w="3982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13. Liczba usług przeniesionych do chmury</w:t>
            </w:r>
          </w:p>
        </w:tc>
        <w:tc>
          <w:tcPr>
            <w:tcW w:w="925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:rsidR="0088608F" w:rsidRPr="00A832F3" w:rsidRDefault="0050105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  <w:r w:rsidR="0088608F" w:rsidRPr="00A832F3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575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</w:tr>
      <w:tr w:rsidR="003F0447" w:rsidRPr="002B50C0" w:rsidTr="002F57F5">
        <w:trPr>
          <w:trHeight w:val="555"/>
        </w:trPr>
        <w:tc>
          <w:tcPr>
            <w:tcW w:w="3982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14. Liczba zmodernizowanych systemów bezpieczeństwa</w:t>
            </w:r>
          </w:p>
        </w:tc>
        <w:tc>
          <w:tcPr>
            <w:tcW w:w="925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343" w:type="dxa"/>
            <w:vAlign w:val="center"/>
          </w:tcPr>
          <w:p w:rsidR="003F0447" w:rsidRPr="00C273A2" w:rsidRDefault="00293D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  <w:r w:rsidR="003F0447" w:rsidRPr="00C273A2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575" w:type="dxa"/>
            <w:vAlign w:val="center"/>
          </w:tcPr>
          <w:p w:rsidR="003F0447" w:rsidRPr="00C273A2" w:rsidRDefault="00C273A2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</w:tr>
      <w:tr w:rsidR="0056086F" w:rsidRPr="002B50C0" w:rsidTr="002F57F5">
        <w:trPr>
          <w:trHeight w:val="555"/>
        </w:trPr>
        <w:tc>
          <w:tcPr>
            <w:tcW w:w="3982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15.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systemów korzystających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z resortowej szyny usług</w:t>
            </w:r>
          </w:p>
        </w:tc>
        <w:tc>
          <w:tcPr>
            <w:tcW w:w="925" w:type="dxa"/>
            <w:vAlign w:val="center"/>
          </w:tcPr>
          <w:p w:rsidR="0056086F" w:rsidRPr="00EB1C5A" w:rsidRDefault="0056086F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</w:p>
        </w:tc>
        <w:tc>
          <w:tcPr>
            <w:tcW w:w="1343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03-2018</w:t>
            </w:r>
          </w:p>
        </w:tc>
        <w:tc>
          <w:tcPr>
            <w:tcW w:w="1575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</w:p>
        </w:tc>
      </w:tr>
      <w:tr w:rsidR="00F127E4" w:rsidRPr="002B50C0" w:rsidTr="002F57F5">
        <w:trPr>
          <w:trHeight w:val="555"/>
        </w:trPr>
        <w:tc>
          <w:tcPr>
            <w:tcW w:w="3982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 xml:space="preserve">16. Przyrost mocy obliczeniowej 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>F</w:t>
            </w:r>
          </w:p>
        </w:tc>
        <w:tc>
          <w:tcPr>
            <w:tcW w:w="925" w:type="dxa"/>
            <w:vAlign w:val="center"/>
          </w:tcPr>
          <w:p w:rsidR="00F127E4" w:rsidRPr="00EB1C5A" w:rsidRDefault="00F127E4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1343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</w:t>
            </w:r>
          </w:p>
        </w:tc>
        <w:tc>
          <w:tcPr>
            <w:tcW w:w="1343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-2019</w:t>
            </w:r>
          </w:p>
        </w:tc>
        <w:tc>
          <w:tcPr>
            <w:tcW w:w="1575" w:type="dxa"/>
            <w:vAlign w:val="center"/>
          </w:tcPr>
          <w:p w:rsidR="00F127E4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22</w:t>
            </w:r>
          </w:p>
        </w:tc>
      </w:tr>
      <w:tr w:rsidR="00F127E4" w:rsidRPr="002B50C0" w:rsidTr="002F57F5">
        <w:trPr>
          <w:trHeight w:val="555"/>
        </w:trPr>
        <w:tc>
          <w:tcPr>
            <w:tcW w:w="3982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 xml:space="preserve">17. Przyrost przestrzeni dyskowej 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>F</w:t>
            </w:r>
          </w:p>
        </w:tc>
        <w:tc>
          <w:tcPr>
            <w:tcW w:w="925" w:type="dxa"/>
            <w:vAlign w:val="center"/>
          </w:tcPr>
          <w:p w:rsidR="00F127E4" w:rsidRPr="00EB1C5A" w:rsidRDefault="00F127E4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1343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</w:t>
            </w:r>
          </w:p>
        </w:tc>
        <w:tc>
          <w:tcPr>
            <w:tcW w:w="1343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</w:t>
            </w: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-2019</w:t>
            </w:r>
          </w:p>
        </w:tc>
        <w:tc>
          <w:tcPr>
            <w:tcW w:w="1575" w:type="dxa"/>
            <w:vAlign w:val="center"/>
          </w:tcPr>
          <w:p w:rsidR="00F127E4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3</w:t>
            </w:r>
            <w:r w:rsidR="00F127E4" w:rsidRPr="00DD48F3">
              <w:rPr>
                <w:rFonts w:ascii="Arial" w:hAnsi="Arial" w:cs="Arial"/>
                <w:color w:val="0070C0"/>
                <w:sz w:val="18"/>
                <w:szCs w:val="20"/>
              </w:rPr>
              <w:t>6</w:t>
            </w:r>
          </w:p>
        </w:tc>
      </w:tr>
      <w:tr w:rsidR="00F127E4" w:rsidRPr="002B50C0" w:rsidTr="002F57F5">
        <w:trPr>
          <w:trHeight w:val="555"/>
        </w:trPr>
        <w:tc>
          <w:tcPr>
            <w:tcW w:w="3982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18. Liczba rozbudowanych systemów infrastrukturalnych w CIRF</w:t>
            </w:r>
          </w:p>
        </w:tc>
        <w:tc>
          <w:tcPr>
            <w:tcW w:w="925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343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  <w:tc>
          <w:tcPr>
            <w:tcW w:w="1343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03-2019</w:t>
            </w:r>
          </w:p>
        </w:tc>
        <w:tc>
          <w:tcPr>
            <w:tcW w:w="1575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</w:tbl>
    <w:p w:rsidR="003C5E0C" w:rsidRDefault="003C5E0C" w:rsidP="003C5E0C"/>
    <w:p w:rsidR="00DE52F4" w:rsidRPr="003C5E0C" w:rsidRDefault="00DE52F4" w:rsidP="003C5E0C"/>
    <w:p w:rsidR="007D2C34" w:rsidRDefault="007D2C34" w:rsidP="002B6E20">
      <w:pPr>
        <w:pStyle w:val="Nagwek2"/>
        <w:numPr>
          <w:ilvl w:val="0"/>
          <w:numId w:val="19"/>
        </w:numPr>
        <w:spacing w:before="360" w:after="120"/>
        <w:rPr>
          <w:rFonts w:ascii="Arial" w:hAnsi="Arial" w:cs="Arial"/>
          <w:color w:val="auto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201" w:type="dxa"/>
        <w:tblLook w:val="04A0" w:firstRow="1" w:lastRow="0" w:firstColumn="1" w:lastColumn="0" w:noHBand="0" w:noVBand="1"/>
        <w:tblCaption w:val="E-usługi A2A, A2B, A2C "/>
      </w:tblPr>
      <w:tblGrid>
        <w:gridCol w:w="3794"/>
        <w:gridCol w:w="1843"/>
        <w:gridCol w:w="1701"/>
        <w:gridCol w:w="1863"/>
      </w:tblGrid>
      <w:tr w:rsidR="002F57F5" w:rsidRPr="002B50C0" w:rsidTr="00F439E9">
        <w:trPr>
          <w:trHeight w:val="152"/>
          <w:tblHeader/>
        </w:trPr>
        <w:tc>
          <w:tcPr>
            <w:tcW w:w="3794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F57F5" w:rsidRPr="002B50C0" w:rsidTr="00F439E9">
        <w:trPr>
          <w:trHeight w:val="268"/>
        </w:trPr>
        <w:tc>
          <w:tcPr>
            <w:tcW w:w="3794" w:type="dxa"/>
            <w:vAlign w:val="center"/>
          </w:tcPr>
          <w:p w:rsidR="002F57F5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Usługa anonimowego dostępu do Internetu</w:t>
            </w:r>
          </w:p>
        </w:tc>
        <w:tc>
          <w:tcPr>
            <w:tcW w:w="1843" w:type="dxa"/>
            <w:vAlign w:val="center"/>
          </w:tcPr>
          <w:p w:rsidR="002F57F5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04-2019</w:t>
            </w:r>
          </w:p>
        </w:tc>
        <w:tc>
          <w:tcPr>
            <w:tcW w:w="1701" w:type="dxa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Usługa dostępu z Internetu dla systemów centralnych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11-2016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04-2017</w:t>
            </w:r>
          </w:p>
        </w:tc>
        <w:tc>
          <w:tcPr>
            <w:tcW w:w="1863" w:type="dxa"/>
            <w:vAlign w:val="center"/>
          </w:tcPr>
          <w:p w:rsid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Profilowana usługa dostępu do sieci transmisji danych resortu finansów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Dedykowana usługa transmisji danych do zewnętrznych rejestrów, usług publicznych oraz usług replikacji DWDM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11-2016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04-2017</w:t>
            </w: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odtworzenia po katastrofie dla kluczowych usług elekt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ronicznych resortu finansów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Usługi migracji systemów do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CPD MF</w:t>
            </w:r>
          </w:p>
        </w:tc>
        <w:tc>
          <w:tcPr>
            <w:tcW w:w="1843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zintegrowanego środowiska teleinformatycznego dla nowych rozwiązań biznesowych</w:t>
            </w:r>
          </w:p>
        </w:tc>
        <w:tc>
          <w:tcPr>
            <w:tcW w:w="1843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C5012B" w:rsidRDefault="00DE52F4" w:rsidP="00DE52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wirtualnej stacji roboczej użytkowników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inisterstwa Finansów</w:t>
            </w:r>
          </w:p>
        </w:tc>
        <w:tc>
          <w:tcPr>
            <w:tcW w:w="184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C5012B" w:rsidRDefault="00DE52F4" w:rsidP="00DE52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dostępu do aplikacji na żądanie (wirtualna aplikacja)</w:t>
            </w:r>
          </w:p>
        </w:tc>
        <w:tc>
          <w:tcPr>
            <w:tcW w:w="184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poczty elektronicznej (wdrożony centralny system poczty elektronicznej w resorcie finansów)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ochrony zasobów informacyjnych przetwarzanych w chmurze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06-2018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06-2018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zarządzania infrastrukturą techniczną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obiektu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Usługa integracji systemów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biznesowych</w:t>
            </w: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 w modelu synchronicznym i asynchronicznym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03-2018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03-2018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kolokacji dla działań pilotażowych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Państwowej Chmury Obliczeniowej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07-2017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12-2016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Rozbudowane CPD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07-2018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09-2018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Rozwój Zmodernizowanego Procesu Wytwórczego Oprogramowania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04-2018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12-2017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933BEC" w:rsidRDefault="00933BEC" w:rsidP="002B6E20">
      <w:pPr>
        <w:pStyle w:val="Nagwek2"/>
        <w:numPr>
          <w:ilvl w:val="0"/>
          <w:numId w:val="19"/>
        </w:numPr>
        <w:spacing w:before="360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235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308"/>
        <w:gridCol w:w="2309"/>
        <w:gridCol w:w="2309"/>
        <w:gridCol w:w="2309"/>
      </w:tblGrid>
      <w:tr w:rsidR="00C6751B" w:rsidRPr="002B50C0" w:rsidTr="00732391">
        <w:trPr>
          <w:trHeight w:val="89"/>
          <w:tblHeader/>
        </w:trPr>
        <w:tc>
          <w:tcPr>
            <w:tcW w:w="2308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FD6174">
        <w:trPr>
          <w:trHeight w:val="374"/>
        </w:trPr>
        <w:tc>
          <w:tcPr>
            <w:tcW w:w="2308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EE5043" w:rsidRPr="002053D0" w:rsidRDefault="002053D0" w:rsidP="002B6E20">
      <w:pPr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/>
      </w:r>
      <w:r w:rsidR="00EE5043" w:rsidRPr="002053D0">
        <w:rPr>
          <w:rFonts w:ascii="Arial" w:hAnsi="Arial" w:cs="Arial"/>
          <w:color w:val="0070C0"/>
          <w:sz w:val="18"/>
          <w:szCs w:val="18"/>
        </w:rPr>
        <w:t>Nie dotyczy</w:t>
      </w:r>
      <w:r w:rsidR="0021208C" w:rsidRPr="002053D0">
        <w:rPr>
          <w:rFonts w:ascii="Arial" w:hAnsi="Arial" w:cs="Arial"/>
          <w:color w:val="0070C0"/>
          <w:sz w:val="18"/>
          <w:szCs w:val="18"/>
        </w:rPr>
        <w:t>.</w:t>
      </w:r>
      <w:r w:rsidR="00AD4D2E" w:rsidRPr="002053D0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4C1D48" w:rsidRPr="00F25348" w:rsidRDefault="004C1D48" w:rsidP="002B6E20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236" w:type="dxa"/>
        <w:tblLook w:val="04A0" w:firstRow="1" w:lastRow="0" w:firstColumn="1" w:lastColumn="0" w:noHBand="0" w:noVBand="1"/>
        <w:tblCaption w:val="Produkty końcowe projektu "/>
      </w:tblPr>
      <w:tblGrid>
        <w:gridCol w:w="1271"/>
        <w:gridCol w:w="1701"/>
        <w:gridCol w:w="1701"/>
        <w:gridCol w:w="4563"/>
      </w:tblGrid>
      <w:tr w:rsidR="004C1D48" w:rsidRPr="002B50C0" w:rsidTr="003D6BEC">
        <w:trPr>
          <w:trHeight w:val="577"/>
          <w:tblHeader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563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</w:tc>
      </w:tr>
      <w:tr w:rsidR="00113DCF" w:rsidRPr="002B50C0" w:rsidTr="00FD6174">
        <w:trPr>
          <w:trHeight w:val="1819"/>
        </w:trPr>
        <w:tc>
          <w:tcPr>
            <w:tcW w:w="1271" w:type="dxa"/>
          </w:tcPr>
          <w:p w:rsidR="00113DCF" w:rsidRPr="003778DB" w:rsidRDefault="00F9300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Usługi Infrastruktury</w:t>
            </w:r>
            <w:r w:rsidR="00B328B8" w:rsidRPr="003778D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teleinformatycznej</w:t>
            </w:r>
          </w:p>
        </w:tc>
        <w:tc>
          <w:tcPr>
            <w:tcW w:w="1701" w:type="dxa"/>
          </w:tcPr>
          <w:p w:rsidR="00113DCF" w:rsidRPr="003778DB" w:rsidRDefault="003778DB" w:rsidP="002B6E20">
            <w:pPr>
              <w:rPr>
                <w:rFonts w:cs="Arial"/>
                <w:color w:val="0070C0"/>
                <w:lang w:eastAsia="pl-PL"/>
              </w:rPr>
            </w:pPr>
            <w:r w:rsidRPr="003778DB">
              <w:rPr>
                <w:rFonts w:cs="Arial"/>
                <w:color w:val="0070C0"/>
                <w:lang w:eastAsia="pl-PL"/>
              </w:rPr>
              <w:t>04-2019</w:t>
            </w:r>
          </w:p>
        </w:tc>
        <w:tc>
          <w:tcPr>
            <w:tcW w:w="1701" w:type="dxa"/>
          </w:tcPr>
          <w:p w:rsidR="00113DCF" w:rsidRPr="003778DB" w:rsidRDefault="00113DCF" w:rsidP="002B6E20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563" w:type="dxa"/>
          </w:tcPr>
          <w:p w:rsidR="00113DCF" w:rsidRDefault="00BC63D8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Budowa Platformy </w:t>
            </w:r>
            <w:r w:rsidR="00D269BB">
              <w:rPr>
                <w:rFonts w:ascii="Arial" w:hAnsi="Arial" w:cs="Arial"/>
                <w:color w:val="0070C0"/>
                <w:sz w:val="18"/>
                <w:szCs w:val="18"/>
              </w:rPr>
              <w:t>e-Budżetu</w:t>
            </w:r>
            <w:r w:rsidR="000C7125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rozbudowa i utrzymanie infrastruktury. </w:t>
            </w:r>
          </w:p>
          <w:p w:rsidR="000C7125" w:rsidRDefault="00BC63D8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Program e-Cło</w:t>
            </w:r>
            <w:r w:rsidR="004A3BCD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rozbudowa si</w:t>
            </w:r>
            <w:r w:rsidR="00785A95">
              <w:rPr>
                <w:rFonts w:ascii="Arial" w:hAnsi="Arial" w:cs="Arial"/>
                <w:color w:val="0070C0"/>
                <w:sz w:val="18"/>
                <w:szCs w:val="18"/>
              </w:rPr>
              <w:t>eci WAN.</w:t>
            </w:r>
          </w:p>
          <w:p w:rsidR="004A3BCD" w:rsidRDefault="004A3BCD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</w:t>
            </w:r>
            <w:r w:rsidR="005367E2">
              <w:rPr>
                <w:rFonts w:ascii="Arial" w:hAnsi="Arial" w:cs="Arial"/>
                <w:color w:val="0070C0"/>
                <w:sz w:val="18"/>
                <w:szCs w:val="18"/>
              </w:rPr>
              <w:t>latforma Usług Elektronicznych Służby Celnej P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UESC – budowa infrastru</w:t>
            </w:r>
            <w:r w:rsidR="00785A95">
              <w:rPr>
                <w:rFonts w:ascii="Arial" w:hAnsi="Arial" w:cs="Arial"/>
                <w:color w:val="0070C0"/>
                <w:sz w:val="18"/>
                <w:szCs w:val="18"/>
              </w:rPr>
              <w:t>ktury technicznej.</w:t>
            </w:r>
          </w:p>
          <w:p w:rsidR="004A3BCD" w:rsidRPr="003778DB" w:rsidRDefault="004A3BCD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CVP – z</w:t>
            </w:r>
            <w:r w:rsidRPr="003778DB">
              <w:rPr>
                <w:rFonts w:ascii="Arial" w:hAnsi="Arial" w:cs="Arial"/>
                <w:color w:val="0070C0"/>
                <w:sz w:val="18"/>
                <w:szCs w:val="18"/>
              </w:rPr>
              <w:t>akup sprzętu serwerowego i pamięci masowych oraz archiwizacji dla warstwy centralnej, sieci rozległej WAN oraz transmisji danych.</w:t>
            </w:r>
          </w:p>
        </w:tc>
      </w:tr>
    </w:tbl>
    <w:p w:rsidR="003C5E0C" w:rsidRPr="003C5E0C" w:rsidRDefault="003C5E0C" w:rsidP="003C5E0C">
      <w:pPr>
        <w:pStyle w:val="Akapitzlist"/>
        <w:spacing w:before="360" w:after="120"/>
        <w:ind w:left="426"/>
        <w:rPr>
          <w:rStyle w:val="Nagwek2Znak"/>
          <w:rFonts w:ascii="Arial" w:eastAsiaTheme="minorHAnsi" w:hAnsi="Arial" w:cs="Arial"/>
          <w:color w:val="auto"/>
          <w:sz w:val="20"/>
          <w:szCs w:val="20"/>
        </w:rPr>
      </w:pPr>
    </w:p>
    <w:p w:rsidR="00BB059E" w:rsidRPr="002B50C0" w:rsidRDefault="00BB059E" w:rsidP="002B6E20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:rsidR="00CF2E64" w:rsidRPr="00141A92" w:rsidRDefault="00CF2E64" w:rsidP="002B6E20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246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359"/>
        <w:gridCol w:w="1415"/>
        <w:gridCol w:w="1415"/>
        <w:gridCol w:w="4057"/>
      </w:tblGrid>
      <w:tr w:rsidR="00322614" w:rsidRPr="002B50C0" w:rsidTr="002F57F5">
        <w:trPr>
          <w:trHeight w:val="682"/>
          <w:tblHeader/>
        </w:trPr>
        <w:tc>
          <w:tcPr>
            <w:tcW w:w="2359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415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4057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4F64DB" w:rsidRPr="002B50C0" w:rsidTr="002F57F5">
        <w:trPr>
          <w:trHeight w:val="682"/>
        </w:trPr>
        <w:tc>
          <w:tcPr>
            <w:tcW w:w="2359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Formuła realizacji dla większości produktów oparta na dostawcach zewn</w:t>
            </w:r>
            <w:r w:rsidR="009D1584">
              <w:rPr>
                <w:rFonts w:ascii="Arial" w:hAnsi="Arial" w:cs="Arial"/>
                <w:color w:val="0070C0"/>
                <w:sz w:val="18"/>
                <w:szCs w:val="18"/>
              </w:rPr>
              <w:t>ętrznych</w:t>
            </w:r>
          </w:p>
        </w:tc>
        <w:tc>
          <w:tcPr>
            <w:tcW w:w="1415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4F64DB" w:rsidRPr="009D1584" w:rsidRDefault="004F64DB" w:rsidP="002B6E20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Właściwe zaplanowanie procesu wyboru dostawców oraz prowadzenie weryfikacji jakościowej dokumentacji ogłaszanych zamówień publicznych</w:t>
            </w:r>
            <w:r w:rsidR="009D1584" w:rsidRPr="009D1584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Ograniczenie okresu trwania projektu do 36 miesięcy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Położenie dużego nacisku na planowanie, większe zaangażowanie zespołów znajdujących się na ścieżce krytycznej, opracowanie planów awaryjnych.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Fluktuacja kadr</w:t>
            </w:r>
          </w:p>
        </w:tc>
        <w:tc>
          <w:tcPr>
            <w:tcW w:w="1415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średnia</w:t>
            </w:r>
          </w:p>
        </w:tc>
        <w:tc>
          <w:tcPr>
            <w:tcW w:w="1415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Aktualizacja modelu angażowania i motywowania zespołu projektowego.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Nierzetelny lub niedoświadczony Wykonawca systemu nie będący w stanie zrealizować zamówienia w sposób należyty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Analiza na etapie postępowania i adekwatne do skali i charakteru zamówienia warunki udziału w postępowaniu, stosowanie mechanizmów kontrolnych w umowie – Komitet Steruj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ą</w:t>
            </w: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 xml:space="preserve">cy Umowy, aktywna współpraca Zamawiającego w realizacji umowy, racjonalne harmonogramy.  </w:t>
            </w:r>
          </w:p>
        </w:tc>
      </w:tr>
    </w:tbl>
    <w:p w:rsidR="00CF2E64" w:rsidRDefault="00CF2E64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5"/>
        <w:gridCol w:w="1966"/>
        <w:gridCol w:w="1966"/>
        <w:gridCol w:w="2622"/>
      </w:tblGrid>
      <w:tr w:rsidR="0091332C" w:rsidRPr="006334BF" w:rsidTr="002F57F5">
        <w:trPr>
          <w:trHeight w:val="624"/>
        </w:trPr>
        <w:tc>
          <w:tcPr>
            <w:tcW w:w="2755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2B6E20">
            <w:pPr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2B6E20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1332C" w:rsidRPr="0091332C" w:rsidRDefault="0091332C" w:rsidP="002B6E20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2B6E20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:rsidTr="00241767">
        <w:trPr>
          <w:trHeight w:val="601"/>
        </w:trPr>
        <w:tc>
          <w:tcPr>
            <w:tcW w:w="2755" w:type="dxa"/>
            <w:shd w:val="clear" w:color="auto" w:fill="auto"/>
            <w:vAlign w:val="center"/>
          </w:tcPr>
          <w:p w:rsidR="003F48D8" w:rsidRPr="003815BF" w:rsidRDefault="00956266" w:rsidP="002B6E20">
            <w:pPr>
              <w:pStyle w:val="Legenda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417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Brak środków finansowych po upływie gwarancji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91332C" w:rsidRPr="003815BF" w:rsidRDefault="003815BF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3815BF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91332C" w:rsidRPr="003815BF" w:rsidRDefault="003F48D8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3815BF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1332C" w:rsidRPr="00EB1C5A" w:rsidRDefault="00956266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FF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 xml:space="preserve">Właściwe zaplanowanie środków </w:t>
            </w:r>
            <w:r w:rsidR="00C971F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finansowych</w:t>
            </w:r>
          </w:p>
        </w:tc>
      </w:tr>
    </w:tbl>
    <w:p w:rsidR="00BB059E" w:rsidRPr="00141A92" w:rsidRDefault="00BB059E" w:rsidP="002B6E20">
      <w:pPr>
        <w:pStyle w:val="Akapitzlist"/>
        <w:numPr>
          <w:ilvl w:val="0"/>
          <w:numId w:val="19"/>
        </w:numPr>
        <w:spacing w:before="360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2502FC" w:rsidRPr="00F94E9B">
        <w:rPr>
          <w:rFonts w:ascii="Arial" w:hAnsi="Arial" w:cs="Arial"/>
          <w:color w:val="0070C0"/>
          <w:sz w:val="18"/>
          <w:szCs w:val="18"/>
        </w:rPr>
        <w:t>Jarosław Wierzchowiak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>Centrum Informatyki Resortu Finansów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>jaroslaw.wierzchowiak@mf.gov.pl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>22 694 30 47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>.</w:t>
      </w:r>
    </w:p>
    <w:sectPr w:rsidR="00BB059E" w:rsidRPr="00141A92" w:rsidSect="002F57F5">
      <w:footerReference w:type="default" r:id="rId11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25" w:rsidRDefault="002F6725" w:rsidP="00BB2420">
      <w:pPr>
        <w:spacing w:after="0" w:line="240" w:lineRule="auto"/>
      </w:pPr>
      <w:r>
        <w:separator/>
      </w:r>
    </w:p>
  </w:endnote>
  <w:endnote w:type="continuationSeparator" w:id="0">
    <w:p w:rsidR="002F6725" w:rsidRDefault="002F6725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DA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25" w:rsidRDefault="002F6725" w:rsidP="00BB2420">
      <w:pPr>
        <w:spacing w:after="0" w:line="240" w:lineRule="auto"/>
      </w:pPr>
      <w:r>
        <w:separator/>
      </w:r>
    </w:p>
  </w:footnote>
  <w:footnote w:type="continuationSeparator" w:id="0">
    <w:p w:rsidR="002F6725" w:rsidRDefault="002F6725" w:rsidP="00BB2420">
      <w:pPr>
        <w:spacing w:after="0" w:line="240" w:lineRule="auto"/>
      </w:pPr>
      <w:r>
        <w:continuationSeparator/>
      </w:r>
    </w:p>
  </w:footnote>
  <w:footnote w:id="1">
    <w:p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04C80"/>
    <w:multiLevelType w:val="hybridMultilevel"/>
    <w:tmpl w:val="B62C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AE6B06"/>
    <w:multiLevelType w:val="hybridMultilevel"/>
    <w:tmpl w:val="EF6CB08E"/>
    <w:lvl w:ilvl="0" w:tplc="CE36764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2C08"/>
    <w:rsid w:val="00003CB0"/>
    <w:rsid w:val="00006E59"/>
    <w:rsid w:val="00010F82"/>
    <w:rsid w:val="00011DCD"/>
    <w:rsid w:val="0003357C"/>
    <w:rsid w:val="00043DD9"/>
    <w:rsid w:val="00044D68"/>
    <w:rsid w:val="00047D9D"/>
    <w:rsid w:val="00061EB3"/>
    <w:rsid w:val="00070663"/>
    <w:rsid w:val="00080F67"/>
    <w:rsid w:val="00084E5B"/>
    <w:rsid w:val="000852BB"/>
    <w:rsid w:val="00085BA7"/>
    <w:rsid w:val="00087231"/>
    <w:rsid w:val="000919FF"/>
    <w:rsid w:val="00095944"/>
    <w:rsid w:val="000A1DFB"/>
    <w:rsid w:val="000A2F32"/>
    <w:rsid w:val="000A3938"/>
    <w:rsid w:val="000A5AC3"/>
    <w:rsid w:val="000B3E49"/>
    <w:rsid w:val="000B4E07"/>
    <w:rsid w:val="000B5DC2"/>
    <w:rsid w:val="000C7125"/>
    <w:rsid w:val="000E0060"/>
    <w:rsid w:val="000E1828"/>
    <w:rsid w:val="000E2B8D"/>
    <w:rsid w:val="000E40D3"/>
    <w:rsid w:val="000E4BF8"/>
    <w:rsid w:val="000F096D"/>
    <w:rsid w:val="000F20A9"/>
    <w:rsid w:val="000F307B"/>
    <w:rsid w:val="000F30B9"/>
    <w:rsid w:val="000F3E5A"/>
    <w:rsid w:val="000F4312"/>
    <w:rsid w:val="00106322"/>
    <w:rsid w:val="00113DCF"/>
    <w:rsid w:val="0011693F"/>
    <w:rsid w:val="00122388"/>
    <w:rsid w:val="00124C3D"/>
    <w:rsid w:val="00124CE2"/>
    <w:rsid w:val="00141A92"/>
    <w:rsid w:val="00145E84"/>
    <w:rsid w:val="00146B6D"/>
    <w:rsid w:val="0015102C"/>
    <w:rsid w:val="0015512D"/>
    <w:rsid w:val="00171E1F"/>
    <w:rsid w:val="00176B9D"/>
    <w:rsid w:val="00176FBB"/>
    <w:rsid w:val="00181E97"/>
    <w:rsid w:val="00182A08"/>
    <w:rsid w:val="00191665"/>
    <w:rsid w:val="001A0679"/>
    <w:rsid w:val="001A2EF2"/>
    <w:rsid w:val="001C1ECF"/>
    <w:rsid w:val="001C256E"/>
    <w:rsid w:val="001C2D74"/>
    <w:rsid w:val="001C39E3"/>
    <w:rsid w:val="001C6F25"/>
    <w:rsid w:val="001C7FAC"/>
    <w:rsid w:val="001D0926"/>
    <w:rsid w:val="001D0A9B"/>
    <w:rsid w:val="001E0CAC"/>
    <w:rsid w:val="001E16A3"/>
    <w:rsid w:val="001E1DEA"/>
    <w:rsid w:val="001E7199"/>
    <w:rsid w:val="001F24A0"/>
    <w:rsid w:val="001F67EC"/>
    <w:rsid w:val="00200F85"/>
    <w:rsid w:val="0020330A"/>
    <w:rsid w:val="00203F92"/>
    <w:rsid w:val="002053D0"/>
    <w:rsid w:val="002059F8"/>
    <w:rsid w:val="00206D1B"/>
    <w:rsid w:val="00206DFE"/>
    <w:rsid w:val="0021208C"/>
    <w:rsid w:val="002122F5"/>
    <w:rsid w:val="002127D7"/>
    <w:rsid w:val="00221F2D"/>
    <w:rsid w:val="002240D5"/>
    <w:rsid w:val="00236E4A"/>
    <w:rsid w:val="00237279"/>
    <w:rsid w:val="00240D69"/>
    <w:rsid w:val="00241767"/>
    <w:rsid w:val="00241B5E"/>
    <w:rsid w:val="002502FC"/>
    <w:rsid w:val="0025174B"/>
    <w:rsid w:val="00252087"/>
    <w:rsid w:val="00276C00"/>
    <w:rsid w:val="0029393A"/>
    <w:rsid w:val="00293D84"/>
    <w:rsid w:val="002A3C02"/>
    <w:rsid w:val="002A45A8"/>
    <w:rsid w:val="002A5452"/>
    <w:rsid w:val="002B4533"/>
    <w:rsid w:val="002B4889"/>
    <w:rsid w:val="002B50C0"/>
    <w:rsid w:val="002B6E20"/>
    <w:rsid w:val="002B6F21"/>
    <w:rsid w:val="002B6F8A"/>
    <w:rsid w:val="002C5D6B"/>
    <w:rsid w:val="002D3D4A"/>
    <w:rsid w:val="002D5EEE"/>
    <w:rsid w:val="002D7ADA"/>
    <w:rsid w:val="002E0647"/>
    <w:rsid w:val="002E34E2"/>
    <w:rsid w:val="002F0381"/>
    <w:rsid w:val="002F57F5"/>
    <w:rsid w:val="002F6725"/>
    <w:rsid w:val="0030196F"/>
    <w:rsid w:val="00302775"/>
    <w:rsid w:val="00304D04"/>
    <w:rsid w:val="00310D8E"/>
    <w:rsid w:val="003221F2"/>
    <w:rsid w:val="00322614"/>
    <w:rsid w:val="00322A11"/>
    <w:rsid w:val="003259CB"/>
    <w:rsid w:val="00334A24"/>
    <w:rsid w:val="00336E5C"/>
    <w:rsid w:val="003410FE"/>
    <w:rsid w:val="00346B6B"/>
    <w:rsid w:val="003508E7"/>
    <w:rsid w:val="003542F1"/>
    <w:rsid w:val="00356A3E"/>
    <w:rsid w:val="003642B8"/>
    <w:rsid w:val="00371270"/>
    <w:rsid w:val="00376369"/>
    <w:rsid w:val="00377434"/>
    <w:rsid w:val="003778DB"/>
    <w:rsid w:val="003800A3"/>
    <w:rsid w:val="0038030E"/>
    <w:rsid w:val="003815BF"/>
    <w:rsid w:val="00384A2D"/>
    <w:rsid w:val="0039704A"/>
    <w:rsid w:val="003A4115"/>
    <w:rsid w:val="003A57F1"/>
    <w:rsid w:val="003B48F1"/>
    <w:rsid w:val="003B4C3D"/>
    <w:rsid w:val="003B5B7A"/>
    <w:rsid w:val="003C1560"/>
    <w:rsid w:val="003C5734"/>
    <w:rsid w:val="003C5E0C"/>
    <w:rsid w:val="003C7325"/>
    <w:rsid w:val="003C76E7"/>
    <w:rsid w:val="003D2C1F"/>
    <w:rsid w:val="003D6BEC"/>
    <w:rsid w:val="003D716D"/>
    <w:rsid w:val="003D7DD0"/>
    <w:rsid w:val="003E3061"/>
    <w:rsid w:val="003E3144"/>
    <w:rsid w:val="003E7D15"/>
    <w:rsid w:val="003E7DBA"/>
    <w:rsid w:val="003F0057"/>
    <w:rsid w:val="003F0447"/>
    <w:rsid w:val="003F36AA"/>
    <w:rsid w:val="003F3808"/>
    <w:rsid w:val="003F48D8"/>
    <w:rsid w:val="00405EA4"/>
    <w:rsid w:val="0041034F"/>
    <w:rsid w:val="004118A3"/>
    <w:rsid w:val="00423A26"/>
    <w:rsid w:val="00425046"/>
    <w:rsid w:val="004348BB"/>
    <w:rsid w:val="004350B8"/>
    <w:rsid w:val="00436162"/>
    <w:rsid w:val="004418D4"/>
    <w:rsid w:val="00441940"/>
    <w:rsid w:val="00441AA8"/>
    <w:rsid w:val="00444AAB"/>
    <w:rsid w:val="00450089"/>
    <w:rsid w:val="00455530"/>
    <w:rsid w:val="00457BE8"/>
    <w:rsid w:val="00457EB1"/>
    <w:rsid w:val="00462DDA"/>
    <w:rsid w:val="00463AC1"/>
    <w:rsid w:val="00473B78"/>
    <w:rsid w:val="0047662C"/>
    <w:rsid w:val="004A3BCD"/>
    <w:rsid w:val="004C1D48"/>
    <w:rsid w:val="004C299B"/>
    <w:rsid w:val="004D0D0E"/>
    <w:rsid w:val="004D1EA6"/>
    <w:rsid w:val="004D65CA"/>
    <w:rsid w:val="004D79F0"/>
    <w:rsid w:val="004F64DB"/>
    <w:rsid w:val="004F6B41"/>
    <w:rsid w:val="004F6E89"/>
    <w:rsid w:val="004F7D58"/>
    <w:rsid w:val="00501057"/>
    <w:rsid w:val="00512996"/>
    <w:rsid w:val="00515EFD"/>
    <w:rsid w:val="00517F12"/>
    <w:rsid w:val="0052102C"/>
    <w:rsid w:val="00524E6C"/>
    <w:rsid w:val="005332D6"/>
    <w:rsid w:val="005367E2"/>
    <w:rsid w:val="00542CE4"/>
    <w:rsid w:val="00544DFE"/>
    <w:rsid w:val="00556E84"/>
    <w:rsid w:val="00560262"/>
    <w:rsid w:val="0056086F"/>
    <w:rsid w:val="00562CBC"/>
    <w:rsid w:val="005734CE"/>
    <w:rsid w:val="0058463D"/>
    <w:rsid w:val="00586664"/>
    <w:rsid w:val="00593290"/>
    <w:rsid w:val="00594EB1"/>
    <w:rsid w:val="005A12F7"/>
    <w:rsid w:val="005A1B30"/>
    <w:rsid w:val="005B0742"/>
    <w:rsid w:val="005B1A32"/>
    <w:rsid w:val="005C0469"/>
    <w:rsid w:val="005C2C0B"/>
    <w:rsid w:val="005C6116"/>
    <w:rsid w:val="005C621A"/>
    <w:rsid w:val="005C688C"/>
    <w:rsid w:val="005C77BB"/>
    <w:rsid w:val="005D17CF"/>
    <w:rsid w:val="005D22A9"/>
    <w:rsid w:val="005D40E0"/>
    <w:rsid w:val="005D5AAB"/>
    <w:rsid w:val="005D6E12"/>
    <w:rsid w:val="005E0ED8"/>
    <w:rsid w:val="005E6ABD"/>
    <w:rsid w:val="005F41FA"/>
    <w:rsid w:val="00600AE4"/>
    <w:rsid w:val="006054AA"/>
    <w:rsid w:val="00607C26"/>
    <w:rsid w:val="00616D0F"/>
    <w:rsid w:val="0062054D"/>
    <w:rsid w:val="00624514"/>
    <w:rsid w:val="006272E0"/>
    <w:rsid w:val="006334BF"/>
    <w:rsid w:val="00635565"/>
    <w:rsid w:val="00635A54"/>
    <w:rsid w:val="00661A62"/>
    <w:rsid w:val="00665697"/>
    <w:rsid w:val="006731D9"/>
    <w:rsid w:val="006822BC"/>
    <w:rsid w:val="0069063E"/>
    <w:rsid w:val="006A60AA"/>
    <w:rsid w:val="006B034F"/>
    <w:rsid w:val="006B17E3"/>
    <w:rsid w:val="006B5117"/>
    <w:rsid w:val="006C607B"/>
    <w:rsid w:val="006E0CFA"/>
    <w:rsid w:val="006E6205"/>
    <w:rsid w:val="006E72A1"/>
    <w:rsid w:val="006F4E99"/>
    <w:rsid w:val="00701800"/>
    <w:rsid w:val="0071062A"/>
    <w:rsid w:val="00715908"/>
    <w:rsid w:val="0072136F"/>
    <w:rsid w:val="00725708"/>
    <w:rsid w:val="00732391"/>
    <w:rsid w:val="007400F1"/>
    <w:rsid w:val="00740A47"/>
    <w:rsid w:val="00746ABD"/>
    <w:rsid w:val="00752B22"/>
    <w:rsid w:val="00753201"/>
    <w:rsid w:val="00766A2B"/>
    <w:rsid w:val="0077418F"/>
    <w:rsid w:val="00775C44"/>
    <w:rsid w:val="00785A95"/>
    <w:rsid w:val="007924CE"/>
    <w:rsid w:val="00795AFA"/>
    <w:rsid w:val="007A4742"/>
    <w:rsid w:val="007B0251"/>
    <w:rsid w:val="007B04F2"/>
    <w:rsid w:val="007B2791"/>
    <w:rsid w:val="007C0311"/>
    <w:rsid w:val="007C2F7E"/>
    <w:rsid w:val="007C5967"/>
    <w:rsid w:val="007C6235"/>
    <w:rsid w:val="007D0BB0"/>
    <w:rsid w:val="007D1990"/>
    <w:rsid w:val="007D2C34"/>
    <w:rsid w:val="007D38BD"/>
    <w:rsid w:val="007D3F21"/>
    <w:rsid w:val="007E341A"/>
    <w:rsid w:val="007F126F"/>
    <w:rsid w:val="008027AE"/>
    <w:rsid w:val="00806134"/>
    <w:rsid w:val="00811A7C"/>
    <w:rsid w:val="00830B70"/>
    <w:rsid w:val="00834365"/>
    <w:rsid w:val="00840749"/>
    <w:rsid w:val="0087452F"/>
    <w:rsid w:val="00875528"/>
    <w:rsid w:val="00884686"/>
    <w:rsid w:val="00884CC0"/>
    <w:rsid w:val="0088608F"/>
    <w:rsid w:val="00891C26"/>
    <w:rsid w:val="008A2618"/>
    <w:rsid w:val="008A332F"/>
    <w:rsid w:val="008A3A23"/>
    <w:rsid w:val="008A52F6"/>
    <w:rsid w:val="008B2257"/>
    <w:rsid w:val="008B276C"/>
    <w:rsid w:val="008B6436"/>
    <w:rsid w:val="008C3033"/>
    <w:rsid w:val="008C4BCD"/>
    <w:rsid w:val="008C6721"/>
    <w:rsid w:val="008D0858"/>
    <w:rsid w:val="008D3826"/>
    <w:rsid w:val="008E6E21"/>
    <w:rsid w:val="008E6FCF"/>
    <w:rsid w:val="008E7032"/>
    <w:rsid w:val="008F2D9B"/>
    <w:rsid w:val="008F5829"/>
    <w:rsid w:val="009079B7"/>
    <w:rsid w:val="00907F6D"/>
    <w:rsid w:val="00911190"/>
    <w:rsid w:val="009120BB"/>
    <w:rsid w:val="0091332C"/>
    <w:rsid w:val="009256F2"/>
    <w:rsid w:val="00933BEC"/>
    <w:rsid w:val="009343EB"/>
    <w:rsid w:val="00936729"/>
    <w:rsid w:val="00936CE1"/>
    <w:rsid w:val="0094787B"/>
    <w:rsid w:val="0095183B"/>
    <w:rsid w:val="009518DC"/>
    <w:rsid w:val="00951905"/>
    <w:rsid w:val="00952126"/>
    <w:rsid w:val="00952617"/>
    <w:rsid w:val="00956266"/>
    <w:rsid w:val="009663A6"/>
    <w:rsid w:val="00971A40"/>
    <w:rsid w:val="00976434"/>
    <w:rsid w:val="00985EC8"/>
    <w:rsid w:val="00991B43"/>
    <w:rsid w:val="00992EA3"/>
    <w:rsid w:val="009967CA"/>
    <w:rsid w:val="009A17FF"/>
    <w:rsid w:val="009A751B"/>
    <w:rsid w:val="009B07E2"/>
    <w:rsid w:val="009B4423"/>
    <w:rsid w:val="009B5E7B"/>
    <w:rsid w:val="009C6140"/>
    <w:rsid w:val="009D1584"/>
    <w:rsid w:val="009D2FA4"/>
    <w:rsid w:val="009D7D8A"/>
    <w:rsid w:val="009E109E"/>
    <w:rsid w:val="009E18D6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46DAD"/>
    <w:rsid w:val="00A50CD2"/>
    <w:rsid w:val="00A56D63"/>
    <w:rsid w:val="00A60D4A"/>
    <w:rsid w:val="00A67685"/>
    <w:rsid w:val="00A728AE"/>
    <w:rsid w:val="00A804AE"/>
    <w:rsid w:val="00A832F3"/>
    <w:rsid w:val="00A86449"/>
    <w:rsid w:val="00A87C1C"/>
    <w:rsid w:val="00A94214"/>
    <w:rsid w:val="00A94BA2"/>
    <w:rsid w:val="00A97A79"/>
    <w:rsid w:val="00AA0C1A"/>
    <w:rsid w:val="00AA24D4"/>
    <w:rsid w:val="00AA4CAB"/>
    <w:rsid w:val="00AA51AD"/>
    <w:rsid w:val="00AB2E01"/>
    <w:rsid w:val="00AC02DC"/>
    <w:rsid w:val="00AC48D5"/>
    <w:rsid w:val="00AC7E26"/>
    <w:rsid w:val="00AD0617"/>
    <w:rsid w:val="00AD45BB"/>
    <w:rsid w:val="00AD4D2E"/>
    <w:rsid w:val="00AE1643"/>
    <w:rsid w:val="00AE3A6C"/>
    <w:rsid w:val="00AF09B8"/>
    <w:rsid w:val="00AF567D"/>
    <w:rsid w:val="00B01B4D"/>
    <w:rsid w:val="00B02379"/>
    <w:rsid w:val="00B14852"/>
    <w:rsid w:val="00B153CE"/>
    <w:rsid w:val="00B17709"/>
    <w:rsid w:val="00B328B8"/>
    <w:rsid w:val="00B33D74"/>
    <w:rsid w:val="00B40F4C"/>
    <w:rsid w:val="00B41415"/>
    <w:rsid w:val="00B440C3"/>
    <w:rsid w:val="00B50560"/>
    <w:rsid w:val="00B54BD9"/>
    <w:rsid w:val="00B64B3C"/>
    <w:rsid w:val="00B673C6"/>
    <w:rsid w:val="00B71F8A"/>
    <w:rsid w:val="00B74859"/>
    <w:rsid w:val="00B87D3D"/>
    <w:rsid w:val="00B9625C"/>
    <w:rsid w:val="00BA481C"/>
    <w:rsid w:val="00BB059E"/>
    <w:rsid w:val="00BB2420"/>
    <w:rsid w:val="00BB28DA"/>
    <w:rsid w:val="00BB5ACE"/>
    <w:rsid w:val="00BC1BD2"/>
    <w:rsid w:val="00BC63D8"/>
    <w:rsid w:val="00BC6BE4"/>
    <w:rsid w:val="00BD1F8D"/>
    <w:rsid w:val="00BE1723"/>
    <w:rsid w:val="00BE207B"/>
    <w:rsid w:val="00BE47CD"/>
    <w:rsid w:val="00BE5BF9"/>
    <w:rsid w:val="00C05930"/>
    <w:rsid w:val="00C1106C"/>
    <w:rsid w:val="00C1344D"/>
    <w:rsid w:val="00C1632A"/>
    <w:rsid w:val="00C25581"/>
    <w:rsid w:val="00C26361"/>
    <w:rsid w:val="00C273A2"/>
    <w:rsid w:val="00C302F1"/>
    <w:rsid w:val="00C42AEA"/>
    <w:rsid w:val="00C47B1E"/>
    <w:rsid w:val="00C5012B"/>
    <w:rsid w:val="00C57985"/>
    <w:rsid w:val="00C6751B"/>
    <w:rsid w:val="00C8631C"/>
    <w:rsid w:val="00C87FB5"/>
    <w:rsid w:val="00C90E6B"/>
    <w:rsid w:val="00C971FB"/>
    <w:rsid w:val="00CA3123"/>
    <w:rsid w:val="00CA516B"/>
    <w:rsid w:val="00CB09C8"/>
    <w:rsid w:val="00CB7073"/>
    <w:rsid w:val="00CB7B59"/>
    <w:rsid w:val="00CC7E21"/>
    <w:rsid w:val="00CD6D7B"/>
    <w:rsid w:val="00CD77F2"/>
    <w:rsid w:val="00CE0ABB"/>
    <w:rsid w:val="00CE5C27"/>
    <w:rsid w:val="00CE5F36"/>
    <w:rsid w:val="00CE74F9"/>
    <w:rsid w:val="00CE7777"/>
    <w:rsid w:val="00CF2E64"/>
    <w:rsid w:val="00CF31CC"/>
    <w:rsid w:val="00CF7884"/>
    <w:rsid w:val="00D10493"/>
    <w:rsid w:val="00D12FCF"/>
    <w:rsid w:val="00D25CFE"/>
    <w:rsid w:val="00D269BB"/>
    <w:rsid w:val="00D41EE5"/>
    <w:rsid w:val="00D4607F"/>
    <w:rsid w:val="00D5007D"/>
    <w:rsid w:val="00D57025"/>
    <w:rsid w:val="00D57765"/>
    <w:rsid w:val="00D610B8"/>
    <w:rsid w:val="00D63EAF"/>
    <w:rsid w:val="00D702C4"/>
    <w:rsid w:val="00D77F50"/>
    <w:rsid w:val="00D859F4"/>
    <w:rsid w:val="00D85A52"/>
    <w:rsid w:val="00D86250"/>
    <w:rsid w:val="00D86FEC"/>
    <w:rsid w:val="00DA185B"/>
    <w:rsid w:val="00DA34DF"/>
    <w:rsid w:val="00DB09CA"/>
    <w:rsid w:val="00DB0ABD"/>
    <w:rsid w:val="00DB349A"/>
    <w:rsid w:val="00DB69FD"/>
    <w:rsid w:val="00DC0722"/>
    <w:rsid w:val="00DC0A8A"/>
    <w:rsid w:val="00DC1705"/>
    <w:rsid w:val="00DC39A9"/>
    <w:rsid w:val="00DC3F3B"/>
    <w:rsid w:val="00DC4C79"/>
    <w:rsid w:val="00DC65C2"/>
    <w:rsid w:val="00DD3EE6"/>
    <w:rsid w:val="00DD48F3"/>
    <w:rsid w:val="00DD5C61"/>
    <w:rsid w:val="00DD5DD2"/>
    <w:rsid w:val="00DD710B"/>
    <w:rsid w:val="00DE4D76"/>
    <w:rsid w:val="00DE52F4"/>
    <w:rsid w:val="00DE6249"/>
    <w:rsid w:val="00DE731D"/>
    <w:rsid w:val="00DF16C8"/>
    <w:rsid w:val="00E0076D"/>
    <w:rsid w:val="00E00A9E"/>
    <w:rsid w:val="00E01FE0"/>
    <w:rsid w:val="00E11B44"/>
    <w:rsid w:val="00E15DEB"/>
    <w:rsid w:val="00E1688D"/>
    <w:rsid w:val="00E203EB"/>
    <w:rsid w:val="00E31796"/>
    <w:rsid w:val="00E33A1F"/>
    <w:rsid w:val="00E35401"/>
    <w:rsid w:val="00E375DB"/>
    <w:rsid w:val="00E42938"/>
    <w:rsid w:val="00E444FC"/>
    <w:rsid w:val="00E47508"/>
    <w:rsid w:val="00E55EB0"/>
    <w:rsid w:val="00E57BB7"/>
    <w:rsid w:val="00E61CB0"/>
    <w:rsid w:val="00E64BE2"/>
    <w:rsid w:val="00E67E53"/>
    <w:rsid w:val="00E71256"/>
    <w:rsid w:val="00E71BCF"/>
    <w:rsid w:val="00E73D19"/>
    <w:rsid w:val="00E81D7C"/>
    <w:rsid w:val="00E83FA4"/>
    <w:rsid w:val="00E86020"/>
    <w:rsid w:val="00E925E2"/>
    <w:rsid w:val="00E95E85"/>
    <w:rsid w:val="00EA0B4F"/>
    <w:rsid w:val="00EA298A"/>
    <w:rsid w:val="00EA5F27"/>
    <w:rsid w:val="00EB1C5A"/>
    <w:rsid w:val="00EC1F13"/>
    <w:rsid w:val="00EC2AFC"/>
    <w:rsid w:val="00ED0A04"/>
    <w:rsid w:val="00ED6834"/>
    <w:rsid w:val="00EE4D23"/>
    <w:rsid w:val="00EE5043"/>
    <w:rsid w:val="00EF0F0D"/>
    <w:rsid w:val="00F127E4"/>
    <w:rsid w:val="00F138F7"/>
    <w:rsid w:val="00F14CB6"/>
    <w:rsid w:val="00F2008A"/>
    <w:rsid w:val="00F21D9E"/>
    <w:rsid w:val="00F25348"/>
    <w:rsid w:val="00F313C5"/>
    <w:rsid w:val="00F439E9"/>
    <w:rsid w:val="00F45506"/>
    <w:rsid w:val="00F570B3"/>
    <w:rsid w:val="00F60062"/>
    <w:rsid w:val="00F613CC"/>
    <w:rsid w:val="00F617FD"/>
    <w:rsid w:val="00F76777"/>
    <w:rsid w:val="00F77C50"/>
    <w:rsid w:val="00F83F2F"/>
    <w:rsid w:val="00F86555"/>
    <w:rsid w:val="00F9300C"/>
    <w:rsid w:val="00F9497A"/>
    <w:rsid w:val="00F94E9B"/>
    <w:rsid w:val="00FC3B03"/>
    <w:rsid w:val="00FD58D3"/>
    <w:rsid w:val="00FD6174"/>
    <w:rsid w:val="00FF03A2"/>
    <w:rsid w:val="00FF22C4"/>
    <w:rsid w:val="00FF6AF5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BA579A608D6438710041FC7154240" ma:contentTypeVersion="" ma:contentTypeDescription="Utwórz nowy dokument." ma:contentTypeScope="" ma:versionID="a35025c6d4dac721aab5afcd084bf5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4F26-616B-4D27-ACA1-9FFFC0997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8A532-1439-4077-AD47-FC621B272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6E75D-3AA2-4006-BAC4-C3A5E98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DF7A57-5732-4AB5-9B09-0D26DC81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2018-12-19T10:15:00Z</dcterms:created>
  <dcterms:modified xsi:type="dcterms:W3CDTF">2018-12-19T10:17:00Z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0x01010035BBA579A608D6438710041FC7154240</vt:lpwstr>
  </property>
</Properties>
</file>