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633" w:rsidRPr="00842127" w:rsidRDefault="00575633" w:rsidP="00842127">
      <w:pPr>
        <w:spacing w:after="0" w:line="360" w:lineRule="auto"/>
        <w:rPr>
          <w:rFonts w:cstheme="minorHAnsi"/>
          <w:sz w:val="24"/>
          <w:szCs w:val="24"/>
        </w:rPr>
      </w:pPr>
      <w:r w:rsidRPr="00842127">
        <w:rPr>
          <w:rFonts w:cstheme="minorHAnsi"/>
          <w:sz w:val="24"/>
          <w:szCs w:val="24"/>
        </w:rPr>
        <w:t xml:space="preserve">Kielce, dnia </w:t>
      </w:r>
      <w:r w:rsidR="00625C6F" w:rsidRPr="00842127">
        <w:rPr>
          <w:rFonts w:cstheme="minorHAnsi"/>
          <w:sz w:val="24"/>
          <w:szCs w:val="24"/>
        </w:rPr>
        <w:t>11</w:t>
      </w:r>
      <w:r w:rsidR="00C26F1D" w:rsidRPr="00842127">
        <w:rPr>
          <w:rFonts w:cstheme="minorHAnsi"/>
          <w:sz w:val="24"/>
          <w:szCs w:val="24"/>
        </w:rPr>
        <w:t xml:space="preserve"> października</w:t>
      </w:r>
      <w:r w:rsidR="00420404" w:rsidRPr="00842127">
        <w:rPr>
          <w:rFonts w:cstheme="minorHAnsi"/>
          <w:sz w:val="24"/>
          <w:szCs w:val="24"/>
        </w:rPr>
        <w:t xml:space="preserve"> </w:t>
      </w:r>
      <w:r w:rsidRPr="00842127">
        <w:rPr>
          <w:rFonts w:cstheme="minorHAnsi"/>
          <w:sz w:val="24"/>
          <w:szCs w:val="24"/>
        </w:rPr>
        <w:t>2024 r.</w:t>
      </w:r>
    </w:p>
    <w:p w:rsidR="00575633" w:rsidRPr="00842127" w:rsidRDefault="00C26F1D" w:rsidP="00842127">
      <w:pPr>
        <w:spacing w:after="0" w:line="360" w:lineRule="auto"/>
        <w:rPr>
          <w:rFonts w:cstheme="minorHAnsi"/>
          <w:sz w:val="24"/>
          <w:szCs w:val="24"/>
        </w:rPr>
      </w:pPr>
      <w:r w:rsidRPr="00842127">
        <w:rPr>
          <w:rFonts w:cstheme="minorHAnsi"/>
          <w:sz w:val="24"/>
          <w:szCs w:val="24"/>
        </w:rPr>
        <w:t>WOO-I.420.12.2024.PP.8</w:t>
      </w:r>
    </w:p>
    <w:p w:rsidR="00575633" w:rsidRPr="00842127" w:rsidRDefault="00575633" w:rsidP="00842127">
      <w:pPr>
        <w:spacing w:after="0" w:line="360" w:lineRule="auto"/>
        <w:rPr>
          <w:rFonts w:cstheme="minorHAnsi"/>
          <w:b/>
          <w:sz w:val="24"/>
          <w:szCs w:val="24"/>
        </w:rPr>
      </w:pPr>
      <w:r w:rsidRPr="00842127">
        <w:rPr>
          <w:rFonts w:cstheme="minorHAnsi"/>
          <w:b/>
          <w:sz w:val="24"/>
          <w:szCs w:val="24"/>
        </w:rPr>
        <w:t>OBWIESZCZENIE</w:t>
      </w:r>
    </w:p>
    <w:p w:rsidR="004A6C10" w:rsidRPr="00842127" w:rsidRDefault="00103FE4" w:rsidP="00842127">
      <w:pPr>
        <w:spacing w:after="0" w:line="360" w:lineRule="auto"/>
        <w:jc w:val="both"/>
        <w:rPr>
          <w:rFonts w:cstheme="minorHAnsi"/>
          <w:sz w:val="24"/>
          <w:szCs w:val="24"/>
        </w:rPr>
      </w:pPr>
      <w:r w:rsidRPr="00842127">
        <w:rPr>
          <w:rFonts w:cstheme="minorHAnsi"/>
          <w:sz w:val="24"/>
          <w:szCs w:val="24"/>
        </w:rPr>
        <w:t>Zgodnie z art.</w:t>
      </w:r>
      <w:r w:rsidR="004A3956" w:rsidRPr="00842127">
        <w:rPr>
          <w:rFonts w:cstheme="minorHAnsi"/>
          <w:sz w:val="24"/>
          <w:szCs w:val="24"/>
        </w:rPr>
        <w:t xml:space="preserve"> </w:t>
      </w:r>
      <w:r w:rsidR="00715DC5" w:rsidRPr="00842127">
        <w:rPr>
          <w:rFonts w:cstheme="minorHAnsi"/>
          <w:sz w:val="24"/>
          <w:szCs w:val="24"/>
        </w:rPr>
        <w:t>10 §</w:t>
      </w:r>
      <w:r w:rsidR="002E6087" w:rsidRPr="00842127">
        <w:rPr>
          <w:rFonts w:cstheme="minorHAnsi"/>
          <w:sz w:val="24"/>
          <w:szCs w:val="24"/>
        </w:rPr>
        <w:t xml:space="preserve">1 </w:t>
      </w:r>
      <w:r w:rsidR="00D53CCE" w:rsidRPr="00842127">
        <w:rPr>
          <w:rFonts w:cstheme="minorHAnsi"/>
          <w:sz w:val="24"/>
          <w:szCs w:val="24"/>
        </w:rPr>
        <w:t xml:space="preserve">oraz art. 49 </w:t>
      </w:r>
      <w:r w:rsidR="00575633" w:rsidRPr="00842127">
        <w:rPr>
          <w:rFonts w:cstheme="minorHAnsi"/>
          <w:sz w:val="24"/>
          <w:szCs w:val="24"/>
        </w:rPr>
        <w:t>u</w:t>
      </w:r>
      <w:r w:rsidR="00A97D24" w:rsidRPr="00842127">
        <w:rPr>
          <w:rFonts w:cstheme="minorHAnsi"/>
          <w:sz w:val="24"/>
          <w:szCs w:val="24"/>
        </w:rPr>
        <w:t>stawy z dnia 14 czerwca 1960 r.</w:t>
      </w:r>
      <w:r w:rsidR="00575633" w:rsidRPr="00842127">
        <w:rPr>
          <w:rFonts w:cstheme="minorHAnsi"/>
          <w:sz w:val="24"/>
          <w:szCs w:val="24"/>
        </w:rPr>
        <w:t xml:space="preserve"> Kodeks postępowania administracyjnego (tekst jedn. Dz. U. z 202</w:t>
      </w:r>
      <w:r w:rsidR="00246F7F" w:rsidRPr="00842127">
        <w:rPr>
          <w:rFonts w:cstheme="minorHAnsi"/>
          <w:sz w:val="24"/>
          <w:szCs w:val="24"/>
        </w:rPr>
        <w:t>4 r., poz. 572</w:t>
      </w:r>
      <w:r w:rsidR="00331D8A" w:rsidRPr="00842127">
        <w:rPr>
          <w:rFonts w:cstheme="minorHAnsi"/>
          <w:sz w:val="24"/>
          <w:szCs w:val="24"/>
        </w:rPr>
        <w:t>)</w:t>
      </w:r>
      <w:r w:rsidR="00853704" w:rsidRPr="00842127">
        <w:rPr>
          <w:rFonts w:cstheme="minorHAnsi"/>
          <w:sz w:val="24"/>
          <w:szCs w:val="24"/>
        </w:rPr>
        <w:t xml:space="preserve"> </w:t>
      </w:r>
      <w:r w:rsidR="00575633" w:rsidRPr="00842127">
        <w:rPr>
          <w:rFonts w:cstheme="minorHAnsi"/>
          <w:sz w:val="24"/>
          <w:szCs w:val="24"/>
        </w:rPr>
        <w:t xml:space="preserve">– cyt. dalej jako „k.p.a.”, w </w:t>
      </w:r>
      <w:r w:rsidR="00356920" w:rsidRPr="00842127">
        <w:rPr>
          <w:rFonts w:cstheme="minorHAnsi"/>
          <w:sz w:val="24"/>
          <w:szCs w:val="24"/>
        </w:rPr>
        <w:t>związku z art. 74</w:t>
      </w:r>
      <w:r w:rsidR="00575633" w:rsidRPr="00842127">
        <w:rPr>
          <w:rFonts w:cstheme="minorHAnsi"/>
          <w:sz w:val="24"/>
          <w:szCs w:val="24"/>
        </w:rPr>
        <w:t xml:space="preserve"> ust.</w:t>
      </w:r>
      <w:r w:rsidR="00324DD4" w:rsidRPr="00842127">
        <w:rPr>
          <w:rFonts w:cstheme="minorHAnsi"/>
          <w:sz w:val="24"/>
          <w:szCs w:val="24"/>
        </w:rPr>
        <w:t xml:space="preserve"> </w:t>
      </w:r>
      <w:r w:rsidR="00356920" w:rsidRPr="00842127">
        <w:rPr>
          <w:rFonts w:cstheme="minorHAnsi"/>
          <w:sz w:val="24"/>
          <w:szCs w:val="24"/>
        </w:rPr>
        <w:t>3</w:t>
      </w:r>
      <w:r w:rsidR="00133FB7" w:rsidRPr="00842127">
        <w:rPr>
          <w:rFonts w:cstheme="minorHAnsi"/>
          <w:sz w:val="24"/>
          <w:szCs w:val="24"/>
        </w:rPr>
        <w:t xml:space="preserve"> i art. 75 ust. 1 pkt 1</w:t>
      </w:r>
      <w:r w:rsidR="00D21C11" w:rsidRPr="00842127">
        <w:rPr>
          <w:rFonts w:cstheme="minorHAnsi"/>
          <w:sz w:val="24"/>
          <w:szCs w:val="24"/>
        </w:rPr>
        <w:t> </w:t>
      </w:r>
      <w:r w:rsidR="00133FB7" w:rsidRPr="00842127">
        <w:rPr>
          <w:rFonts w:cstheme="minorHAnsi"/>
          <w:sz w:val="24"/>
          <w:szCs w:val="24"/>
        </w:rPr>
        <w:t>lit. d</w:t>
      </w:r>
      <w:r w:rsidR="005800D2" w:rsidRPr="00842127">
        <w:rPr>
          <w:rFonts w:cstheme="minorHAnsi"/>
          <w:sz w:val="24"/>
          <w:szCs w:val="24"/>
        </w:rPr>
        <w:t> </w:t>
      </w:r>
      <w:r w:rsidR="00575633" w:rsidRPr="00842127">
        <w:rPr>
          <w:rFonts w:cstheme="minorHAnsi"/>
          <w:sz w:val="24"/>
          <w:szCs w:val="24"/>
        </w:rPr>
        <w:t>ustawy z dnia 3 października 2008 r. o udostępnianiu informacji o środowisku i</w:t>
      </w:r>
      <w:r w:rsidR="00E45A14" w:rsidRPr="00842127">
        <w:rPr>
          <w:rFonts w:cstheme="minorHAnsi"/>
          <w:sz w:val="24"/>
          <w:szCs w:val="24"/>
        </w:rPr>
        <w:t> </w:t>
      </w:r>
      <w:r w:rsidR="00575633" w:rsidRPr="00842127">
        <w:rPr>
          <w:rFonts w:cstheme="minorHAnsi"/>
          <w:sz w:val="24"/>
          <w:szCs w:val="24"/>
        </w:rPr>
        <w:t>jego ochronie, udziale społeczeństwa w ochronie środowiska oraz o ocenach oddziaływania na środowisko (tekst jedn. Dz. U. z</w:t>
      </w:r>
      <w:r w:rsidR="005800D2" w:rsidRPr="00842127">
        <w:rPr>
          <w:rFonts w:cstheme="minorHAnsi"/>
          <w:sz w:val="24"/>
          <w:szCs w:val="24"/>
        </w:rPr>
        <w:t> </w:t>
      </w:r>
      <w:r w:rsidR="002E6087" w:rsidRPr="00842127">
        <w:rPr>
          <w:rFonts w:cstheme="minorHAnsi"/>
          <w:sz w:val="24"/>
          <w:szCs w:val="24"/>
        </w:rPr>
        <w:t>2024 r. poz. 1112</w:t>
      </w:r>
      <w:r w:rsidR="00575633" w:rsidRPr="00842127">
        <w:rPr>
          <w:rFonts w:cstheme="minorHAnsi"/>
          <w:sz w:val="24"/>
          <w:szCs w:val="24"/>
        </w:rPr>
        <w:t xml:space="preserve"> – cyt. dalej jako „UUOŚ”),</w:t>
      </w:r>
    </w:p>
    <w:p w:rsidR="00575633" w:rsidRPr="00842127" w:rsidRDefault="00575633" w:rsidP="00842127">
      <w:pPr>
        <w:spacing w:after="0" w:line="360" w:lineRule="auto"/>
        <w:rPr>
          <w:rFonts w:cstheme="minorHAnsi"/>
          <w:b/>
          <w:sz w:val="24"/>
          <w:szCs w:val="24"/>
        </w:rPr>
      </w:pPr>
      <w:r w:rsidRPr="00842127">
        <w:rPr>
          <w:rFonts w:cstheme="minorHAnsi"/>
          <w:b/>
          <w:sz w:val="24"/>
          <w:szCs w:val="24"/>
        </w:rPr>
        <w:t>Regionalny Dyrektor Ochrony Środowiska w Kielcach</w:t>
      </w:r>
    </w:p>
    <w:p w:rsidR="00177F5C" w:rsidRPr="00842127" w:rsidRDefault="00575633" w:rsidP="00842127">
      <w:pPr>
        <w:spacing w:after="0" w:line="360" w:lineRule="auto"/>
        <w:jc w:val="both"/>
        <w:rPr>
          <w:rFonts w:cstheme="minorHAnsi"/>
          <w:b/>
          <w:sz w:val="24"/>
          <w:szCs w:val="24"/>
        </w:rPr>
      </w:pPr>
      <w:r w:rsidRPr="00842127">
        <w:rPr>
          <w:rFonts w:cstheme="minorHAnsi"/>
          <w:sz w:val="24"/>
          <w:szCs w:val="24"/>
        </w:rPr>
        <w:t>zawiadamia strony</w:t>
      </w:r>
      <w:r w:rsidR="00E45A14" w:rsidRPr="00842127">
        <w:rPr>
          <w:rFonts w:cstheme="minorHAnsi"/>
          <w:sz w:val="24"/>
          <w:szCs w:val="24"/>
        </w:rPr>
        <w:t xml:space="preserve"> postępowania o zakończeniu postępowania dowodowego w sprawie wydania decyzji o środowiskowych uwarunkowaniach dla przedsięwzięcia </w:t>
      </w:r>
      <w:r w:rsidR="00C5435A" w:rsidRPr="00842127">
        <w:rPr>
          <w:rFonts w:cstheme="minorHAnsi"/>
          <w:sz w:val="24"/>
          <w:szCs w:val="24"/>
        </w:rPr>
        <w:t>polegającego na</w:t>
      </w:r>
      <w:r w:rsidRPr="00842127">
        <w:rPr>
          <w:rFonts w:cstheme="minorHAnsi"/>
          <w:sz w:val="24"/>
          <w:szCs w:val="24"/>
        </w:rPr>
        <w:t xml:space="preserve"> </w:t>
      </w:r>
      <w:r w:rsidR="00825336" w:rsidRPr="00842127">
        <w:rPr>
          <w:rFonts w:cstheme="minorHAnsi"/>
          <w:b/>
          <w:iCs/>
          <w:sz w:val="24"/>
          <w:szCs w:val="24"/>
        </w:rPr>
        <w:t>zmianie lasu na użytek rolny na powierzchni 0,40 ha na części działki o nr ewid. 381/3 obręb Mnichów, gmina Jędrzejów</w:t>
      </w:r>
      <w:r w:rsidR="00C5435A" w:rsidRPr="00842127">
        <w:rPr>
          <w:rFonts w:cstheme="minorHAnsi"/>
          <w:sz w:val="24"/>
          <w:szCs w:val="24"/>
        </w:rPr>
        <w:t>,</w:t>
      </w:r>
      <w:r w:rsidR="00C5435A" w:rsidRPr="00842127">
        <w:rPr>
          <w:rFonts w:cstheme="minorHAnsi"/>
          <w:b/>
          <w:sz w:val="24"/>
          <w:szCs w:val="24"/>
        </w:rPr>
        <w:t xml:space="preserve"> </w:t>
      </w:r>
      <w:r w:rsidR="00E45A14" w:rsidRPr="00842127">
        <w:rPr>
          <w:rFonts w:cstheme="minorHAnsi"/>
          <w:sz w:val="24"/>
          <w:szCs w:val="24"/>
        </w:rPr>
        <w:t>oraz o możliwości zapoznania się i wypowiedzenia, co do zebranych dowodów i materiałów oraz zgłoszonych żądań.</w:t>
      </w:r>
      <w:r w:rsidR="00E45A14" w:rsidRPr="00842127">
        <w:rPr>
          <w:rFonts w:cstheme="minorHAnsi"/>
          <w:b/>
          <w:sz w:val="24"/>
          <w:szCs w:val="24"/>
        </w:rPr>
        <w:t xml:space="preserve"> </w:t>
      </w:r>
      <w:r w:rsidR="00156EDE" w:rsidRPr="00842127">
        <w:rPr>
          <w:rFonts w:cstheme="minorHAnsi"/>
          <w:sz w:val="24"/>
          <w:szCs w:val="24"/>
        </w:rPr>
        <w:t xml:space="preserve">Ponadto zawiadamiam, że Dyrektor Zarządu Zlewni w </w:t>
      </w:r>
      <w:r w:rsidR="00825336" w:rsidRPr="00842127">
        <w:rPr>
          <w:rFonts w:cstheme="minorHAnsi"/>
          <w:sz w:val="24"/>
          <w:szCs w:val="24"/>
        </w:rPr>
        <w:t>Kielcach</w:t>
      </w:r>
      <w:r w:rsidR="00156EDE" w:rsidRPr="00842127">
        <w:rPr>
          <w:rFonts w:cstheme="minorHAnsi"/>
          <w:sz w:val="24"/>
          <w:szCs w:val="24"/>
        </w:rPr>
        <w:t xml:space="preserve"> Państwowego Gospodarstwa Wodnego Wody Polskie pismem znak: </w:t>
      </w:r>
      <w:r w:rsidR="00825336" w:rsidRPr="00842127">
        <w:rPr>
          <w:rFonts w:cstheme="minorHAnsi"/>
          <w:sz w:val="24"/>
          <w:szCs w:val="24"/>
        </w:rPr>
        <w:t xml:space="preserve">KI.ZZŚ.4901.138.2024.PS </w:t>
      </w:r>
      <w:r w:rsidR="00DB21B6" w:rsidRPr="00842127">
        <w:rPr>
          <w:rFonts w:cstheme="minorHAnsi"/>
          <w:sz w:val="24"/>
          <w:szCs w:val="24"/>
        </w:rPr>
        <w:t xml:space="preserve">z dnia </w:t>
      </w:r>
      <w:r w:rsidR="00825336" w:rsidRPr="00842127">
        <w:rPr>
          <w:rFonts w:cstheme="minorHAnsi"/>
          <w:sz w:val="24"/>
          <w:szCs w:val="24"/>
        </w:rPr>
        <w:t xml:space="preserve">27.09.2024 </w:t>
      </w:r>
      <w:r w:rsidR="00156EDE" w:rsidRPr="00842127">
        <w:rPr>
          <w:rFonts w:cstheme="minorHAnsi"/>
          <w:sz w:val="24"/>
          <w:szCs w:val="24"/>
        </w:rPr>
        <w:t xml:space="preserve">r. (data wpływu </w:t>
      </w:r>
      <w:r w:rsidR="00825336" w:rsidRPr="00842127">
        <w:rPr>
          <w:rFonts w:cstheme="minorHAnsi"/>
          <w:sz w:val="24"/>
          <w:szCs w:val="24"/>
        </w:rPr>
        <w:t xml:space="preserve">02.10.2024 </w:t>
      </w:r>
      <w:r w:rsidR="00156EDE" w:rsidRPr="00842127">
        <w:rPr>
          <w:rFonts w:cstheme="minorHAnsi"/>
          <w:sz w:val="24"/>
          <w:szCs w:val="24"/>
        </w:rPr>
        <w:t>r.)</w:t>
      </w:r>
      <w:r w:rsidR="00825336" w:rsidRPr="00842127">
        <w:rPr>
          <w:rFonts w:cstheme="minorHAnsi"/>
          <w:sz w:val="24"/>
          <w:szCs w:val="24"/>
        </w:rPr>
        <w:t xml:space="preserve"> </w:t>
      </w:r>
      <w:r w:rsidR="00156EDE" w:rsidRPr="00842127">
        <w:rPr>
          <w:rFonts w:cstheme="minorHAnsi"/>
          <w:sz w:val="24"/>
          <w:szCs w:val="24"/>
        </w:rPr>
        <w:t>wyraził opinię o braku potrzeby przeprowadzenia oceny oddziaływania planowanego przedsięwzięcia na środowisko.</w:t>
      </w:r>
    </w:p>
    <w:p w:rsidR="004E6545" w:rsidRPr="00842127" w:rsidRDefault="004C5A6E" w:rsidP="00842127">
      <w:pPr>
        <w:spacing w:after="0" w:line="360" w:lineRule="auto"/>
        <w:jc w:val="both"/>
        <w:rPr>
          <w:rFonts w:cstheme="minorHAnsi"/>
          <w:sz w:val="24"/>
          <w:szCs w:val="24"/>
        </w:rPr>
      </w:pPr>
      <w:r w:rsidRPr="00842127">
        <w:rPr>
          <w:rFonts w:cstheme="minorHAnsi"/>
          <w:sz w:val="24"/>
          <w:szCs w:val="24"/>
        </w:rPr>
        <w:t>Informuję, że w myśl art. 49 k.</w:t>
      </w:r>
      <w:r w:rsidR="004E6545" w:rsidRPr="00842127">
        <w:rPr>
          <w:rFonts w:cstheme="minorHAnsi"/>
          <w:sz w:val="24"/>
          <w:szCs w:val="24"/>
        </w:rPr>
        <w:t>p</w:t>
      </w:r>
      <w:r w:rsidRPr="00842127">
        <w:rPr>
          <w:rFonts w:cstheme="minorHAnsi"/>
          <w:sz w:val="24"/>
          <w:szCs w:val="24"/>
        </w:rPr>
        <w:t>.</w:t>
      </w:r>
      <w:r w:rsidR="004E6545" w:rsidRPr="00842127">
        <w:rPr>
          <w:rFonts w:cstheme="minorHAnsi"/>
          <w:sz w:val="24"/>
          <w:szCs w:val="24"/>
        </w:rPr>
        <w:t>a</w:t>
      </w:r>
      <w:r w:rsidRPr="00842127">
        <w:rPr>
          <w:rFonts w:cstheme="minorHAnsi"/>
          <w:sz w:val="24"/>
          <w:szCs w:val="24"/>
        </w:rPr>
        <w:t>.</w:t>
      </w:r>
      <w:r w:rsidR="004E6545" w:rsidRPr="00842127">
        <w:rPr>
          <w:rFonts w:cstheme="minorHAnsi"/>
          <w:sz w:val="24"/>
          <w:szCs w:val="24"/>
        </w:rPr>
        <w:t>, zawiadomienie stron postępowania o czynnościach następuje w</w:t>
      </w:r>
      <w:r w:rsidR="00D21C11" w:rsidRPr="00842127">
        <w:rPr>
          <w:rFonts w:cstheme="minorHAnsi"/>
          <w:sz w:val="24"/>
          <w:szCs w:val="24"/>
        </w:rPr>
        <w:t> </w:t>
      </w:r>
      <w:r w:rsidR="004E6545" w:rsidRPr="00842127">
        <w:rPr>
          <w:rFonts w:cstheme="minorHAnsi"/>
          <w:sz w:val="24"/>
          <w:szCs w:val="24"/>
        </w:rPr>
        <w:t>formie publicznego obwieszczenia. Zawiadomienie uważa się za dokonane po upływie 14 dni od dnia, w którym nastąpiło publiczne obwieszczenie. Wskazuje się dzień</w:t>
      </w:r>
      <w:r w:rsidR="007701D0" w:rsidRPr="00842127">
        <w:rPr>
          <w:rFonts w:cstheme="minorHAnsi"/>
          <w:sz w:val="24"/>
          <w:szCs w:val="24"/>
        </w:rPr>
        <w:t xml:space="preserve"> </w:t>
      </w:r>
      <w:r w:rsidR="00625C6F" w:rsidRPr="00842127">
        <w:rPr>
          <w:rFonts w:cstheme="minorHAnsi"/>
          <w:sz w:val="24"/>
          <w:szCs w:val="24"/>
        </w:rPr>
        <w:t>15</w:t>
      </w:r>
      <w:r w:rsidR="004E6545" w:rsidRPr="00842127">
        <w:rPr>
          <w:rFonts w:cstheme="minorHAnsi"/>
          <w:sz w:val="24"/>
          <w:szCs w:val="24"/>
        </w:rPr>
        <w:t>.</w:t>
      </w:r>
      <w:r w:rsidR="007701D0" w:rsidRPr="00842127">
        <w:rPr>
          <w:rFonts w:cstheme="minorHAnsi"/>
          <w:sz w:val="24"/>
          <w:szCs w:val="24"/>
        </w:rPr>
        <w:t>10</w:t>
      </w:r>
      <w:r w:rsidR="004E6545" w:rsidRPr="00842127">
        <w:rPr>
          <w:rFonts w:cstheme="minorHAnsi"/>
          <w:sz w:val="24"/>
          <w:szCs w:val="24"/>
        </w:rPr>
        <w:t>.2024 r. jako dzień, w którym nastąpiło publiczne obwieszczenie.</w:t>
      </w:r>
    </w:p>
    <w:p w:rsidR="00915C66" w:rsidRPr="00842127" w:rsidRDefault="00915C66" w:rsidP="00842127">
      <w:pPr>
        <w:spacing w:after="0" w:line="360" w:lineRule="auto"/>
        <w:jc w:val="both"/>
        <w:rPr>
          <w:rFonts w:cstheme="minorHAnsi"/>
          <w:sz w:val="24"/>
          <w:szCs w:val="24"/>
        </w:rPr>
      </w:pPr>
      <w:r w:rsidRPr="00842127">
        <w:rPr>
          <w:rFonts w:cstheme="minorHAnsi"/>
          <w:sz w:val="24"/>
          <w:szCs w:val="24"/>
        </w:rPr>
        <w:t>Decyzja kończąca postępowanie zostanie wydana nie wcześniej niż po upływie 7 dni od dnia doręczenia niniejszego zawiadomienia.</w:t>
      </w:r>
    </w:p>
    <w:p w:rsidR="00842127" w:rsidRDefault="001D418E" w:rsidP="00E81864">
      <w:pPr>
        <w:spacing w:after="0" w:line="360" w:lineRule="auto"/>
        <w:jc w:val="both"/>
        <w:rPr>
          <w:rFonts w:cstheme="minorHAnsi"/>
          <w:sz w:val="24"/>
          <w:szCs w:val="24"/>
        </w:rPr>
      </w:pPr>
      <w:r w:rsidRPr="00842127">
        <w:rPr>
          <w:rFonts w:cstheme="minorHAnsi"/>
          <w:sz w:val="24"/>
          <w:szCs w:val="24"/>
        </w:rPr>
        <w:t>Z aktami sprawy strony mogą zapoznać się po uprzednim umówieniu się z pracownikiem tutejszej Dyrekcji (nr telefonu do kontaktu: (41)3435361 lub (41)3435363).</w:t>
      </w:r>
      <w:r w:rsidR="00BB776F" w:rsidRPr="00842127">
        <w:rPr>
          <w:rFonts w:cstheme="minorHAnsi"/>
          <w:sz w:val="24"/>
          <w:szCs w:val="24"/>
        </w:rPr>
        <w:t xml:space="preserve"> </w:t>
      </w:r>
    </w:p>
    <w:p w:rsidR="00022AFA" w:rsidRPr="00842127" w:rsidRDefault="00022AFA" w:rsidP="00842127">
      <w:pPr>
        <w:spacing w:after="0" w:line="360" w:lineRule="auto"/>
        <w:rPr>
          <w:rFonts w:cstheme="minorHAnsi"/>
          <w:sz w:val="24"/>
          <w:szCs w:val="24"/>
        </w:rPr>
      </w:pPr>
      <w:r w:rsidRPr="00842127">
        <w:rPr>
          <w:rFonts w:cstheme="minorHAnsi"/>
          <w:sz w:val="24"/>
          <w:szCs w:val="24"/>
        </w:rPr>
        <w:t>Iwona Kędzierska - Gębska</w:t>
      </w:r>
    </w:p>
    <w:p w:rsidR="00022AFA" w:rsidRPr="00842127" w:rsidRDefault="00022AFA" w:rsidP="00842127">
      <w:pPr>
        <w:spacing w:after="0" w:line="360" w:lineRule="auto"/>
        <w:rPr>
          <w:rFonts w:cstheme="minorHAnsi"/>
          <w:sz w:val="24"/>
          <w:szCs w:val="24"/>
        </w:rPr>
      </w:pPr>
      <w:r w:rsidRPr="00842127">
        <w:rPr>
          <w:rFonts w:cstheme="minorHAnsi"/>
          <w:sz w:val="24"/>
          <w:szCs w:val="24"/>
        </w:rPr>
        <w:t>Regionalny Dyrektor Ochrony Środowiska</w:t>
      </w:r>
    </w:p>
    <w:p w:rsidR="00022AFA" w:rsidRPr="00842127" w:rsidRDefault="00022AFA" w:rsidP="00842127">
      <w:pPr>
        <w:spacing w:after="0" w:line="360" w:lineRule="auto"/>
        <w:rPr>
          <w:rFonts w:cstheme="minorHAnsi"/>
          <w:sz w:val="24"/>
          <w:szCs w:val="24"/>
        </w:rPr>
      </w:pPr>
      <w:r w:rsidRPr="00842127">
        <w:rPr>
          <w:rFonts w:cstheme="minorHAnsi"/>
          <w:sz w:val="24"/>
          <w:szCs w:val="24"/>
        </w:rPr>
        <w:t>w Kielcach</w:t>
      </w:r>
      <w:bookmarkStart w:id="0" w:name="_GoBack"/>
      <w:bookmarkEnd w:id="0"/>
    </w:p>
    <w:p w:rsidR="00DE456A" w:rsidRDefault="00022AFA" w:rsidP="00842127">
      <w:pPr>
        <w:spacing w:after="0" w:line="360" w:lineRule="auto"/>
        <w:rPr>
          <w:rFonts w:cstheme="minorHAnsi"/>
          <w:sz w:val="24"/>
          <w:szCs w:val="24"/>
        </w:rPr>
      </w:pPr>
      <w:r w:rsidRPr="00842127">
        <w:rPr>
          <w:rFonts w:cstheme="minorHAnsi"/>
          <w:sz w:val="24"/>
          <w:szCs w:val="24"/>
        </w:rPr>
        <w:t>/-podpisany cyfrowo/</w:t>
      </w:r>
    </w:p>
    <w:p w:rsidR="00842127" w:rsidRPr="00842127" w:rsidRDefault="00842127" w:rsidP="00842127">
      <w:pPr>
        <w:spacing w:after="0" w:line="360" w:lineRule="auto"/>
        <w:rPr>
          <w:rFonts w:cstheme="minorHAnsi"/>
          <w:sz w:val="24"/>
          <w:szCs w:val="24"/>
        </w:rPr>
      </w:pPr>
    </w:p>
    <w:p w:rsidR="008862A6" w:rsidRPr="00842127" w:rsidRDefault="001D418E" w:rsidP="00842127">
      <w:pPr>
        <w:spacing w:after="0" w:line="360" w:lineRule="auto"/>
        <w:rPr>
          <w:rFonts w:cstheme="minorHAnsi"/>
          <w:sz w:val="24"/>
          <w:szCs w:val="24"/>
        </w:rPr>
      </w:pPr>
      <w:r w:rsidRPr="00842127">
        <w:rPr>
          <w:rFonts w:cstheme="minorHAnsi"/>
          <w:sz w:val="24"/>
          <w:szCs w:val="24"/>
        </w:rPr>
        <w:t>Obwieszczenie nastąpiło w dniach: od………………….do…………………</w:t>
      </w:r>
    </w:p>
    <w:p w:rsidR="00022AFA" w:rsidRPr="00842127" w:rsidRDefault="00022AFA" w:rsidP="00842127">
      <w:pPr>
        <w:spacing w:after="0" w:line="360" w:lineRule="auto"/>
        <w:rPr>
          <w:rFonts w:cstheme="minorHAnsi"/>
          <w:sz w:val="24"/>
          <w:szCs w:val="24"/>
        </w:rPr>
      </w:pPr>
      <w:r w:rsidRPr="00842127">
        <w:rPr>
          <w:rFonts w:cstheme="minorHAnsi"/>
          <w:sz w:val="24"/>
          <w:szCs w:val="24"/>
        </w:rPr>
        <w:t>Sprawę prowadzi: Patrycja Piróg</w:t>
      </w:r>
    </w:p>
    <w:p w:rsidR="00915C66" w:rsidRPr="00842127" w:rsidRDefault="00022AFA" w:rsidP="00842127">
      <w:pPr>
        <w:spacing w:after="0" w:line="360" w:lineRule="auto"/>
        <w:rPr>
          <w:rFonts w:cstheme="minorHAnsi"/>
          <w:sz w:val="24"/>
          <w:szCs w:val="24"/>
        </w:rPr>
      </w:pPr>
      <w:r w:rsidRPr="00842127">
        <w:rPr>
          <w:rFonts w:cstheme="minorHAnsi"/>
          <w:sz w:val="24"/>
          <w:szCs w:val="24"/>
        </w:rPr>
        <w:t>Telefon kontaktowy: (</w:t>
      </w:r>
      <w:r w:rsidR="00715DC5" w:rsidRPr="00842127">
        <w:rPr>
          <w:rFonts w:cstheme="minorHAnsi"/>
          <w:sz w:val="24"/>
          <w:szCs w:val="24"/>
        </w:rPr>
        <w:t>41)3435361 lub (41)3435363</w:t>
      </w:r>
      <w:r w:rsidRPr="00842127">
        <w:rPr>
          <w:rFonts w:cstheme="minorHAnsi"/>
          <w:sz w:val="24"/>
          <w:szCs w:val="24"/>
        </w:rPr>
        <w:t>.</w:t>
      </w:r>
    </w:p>
    <w:p w:rsidR="007701D0" w:rsidRPr="00842127" w:rsidRDefault="007701D0" w:rsidP="00842127">
      <w:pPr>
        <w:spacing w:after="0" w:line="360" w:lineRule="auto"/>
        <w:rPr>
          <w:rFonts w:cstheme="minorHAnsi"/>
          <w:b/>
          <w:sz w:val="24"/>
          <w:szCs w:val="24"/>
          <w:u w:val="single"/>
        </w:rPr>
      </w:pPr>
    </w:p>
    <w:p w:rsidR="00324DD4" w:rsidRPr="00842127" w:rsidRDefault="00D74533" w:rsidP="00842127">
      <w:pPr>
        <w:spacing w:after="0" w:line="360" w:lineRule="auto"/>
        <w:rPr>
          <w:rFonts w:cstheme="minorHAnsi"/>
          <w:sz w:val="24"/>
          <w:szCs w:val="24"/>
        </w:rPr>
      </w:pPr>
      <w:r w:rsidRPr="00842127">
        <w:rPr>
          <w:rFonts w:cstheme="minorHAnsi"/>
          <w:b/>
          <w:sz w:val="24"/>
          <w:szCs w:val="24"/>
          <w:u w:val="single"/>
        </w:rPr>
        <w:t>Otrzymują:</w:t>
      </w:r>
    </w:p>
    <w:p w:rsidR="00D74533" w:rsidRPr="00842127" w:rsidRDefault="003E3A55" w:rsidP="00842127">
      <w:pPr>
        <w:pStyle w:val="Akapitzlist"/>
        <w:numPr>
          <w:ilvl w:val="0"/>
          <w:numId w:val="1"/>
        </w:numPr>
        <w:spacing w:after="0" w:line="360" w:lineRule="auto"/>
        <w:ind w:left="284" w:hanging="284"/>
        <w:jc w:val="both"/>
        <w:rPr>
          <w:rFonts w:cstheme="minorHAnsi"/>
          <w:sz w:val="24"/>
          <w:szCs w:val="24"/>
        </w:rPr>
      </w:pPr>
      <w:r w:rsidRPr="00842127">
        <w:rPr>
          <w:rFonts w:cstheme="minorHAnsi"/>
          <w:sz w:val="24"/>
          <w:szCs w:val="24"/>
        </w:rPr>
        <w:t xml:space="preserve">                                    </w:t>
      </w:r>
      <w:r w:rsidR="00DA792F" w:rsidRPr="00842127">
        <w:rPr>
          <w:rFonts w:cstheme="minorHAnsi"/>
          <w:sz w:val="24"/>
          <w:szCs w:val="24"/>
        </w:rPr>
        <w:t xml:space="preserve">– </w:t>
      </w:r>
      <w:r w:rsidR="00BA5332" w:rsidRPr="00842127">
        <w:rPr>
          <w:rFonts w:cstheme="minorHAnsi"/>
          <w:sz w:val="24"/>
          <w:szCs w:val="24"/>
        </w:rPr>
        <w:t>doręczenie zgodnie z Art. 39</w:t>
      </w:r>
      <w:r w:rsidR="00BA5332" w:rsidRPr="00842127">
        <w:rPr>
          <w:rFonts w:cstheme="minorHAnsi"/>
          <w:sz w:val="24"/>
          <w:szCs w:val="24"/>
          <w:vertAlign w:val="superscript"/>
        </w:rPr>
        <w:t>3</w:t>
      </w:r>
      <w:r w:rsidR="00BA5332" w:rsidRPr="00842127">
        <w:rPr>
          <w:rFonts w:cstheme="minorHAnsi"/>
          <w:sz w:val="24"/>
          <w:szCs w:val="24"/>
        </w:rPr>
        <w:t xml:space="preserve"> § 1 ustawy z dnia 14 czerwca 1960 r. Kodeks postępowania administracyjnego</w:t>
      </w:r>
      <w:r w:rsidR="00C9550B" w:rsidRPr="00842127">
        <w:rPr>
          <w:rFonts w:cstheme="minorHAnsi"/>
          <w:sz w:val="24"/>
          <w:szCs w:val="24"/>
        </w:rPr>
        <w:t>,</w:t>
      </w:r>
    </w:p>
    <w:p w:rsidR="00D74533" w:rsidRPr="00842127" w:rsidRDefault="00D74533" w:rsidP="00842127">
      <w:pPr>
        <w:pStyle w:val="Akapitzlist"/>
        <w:numPr>
          <w:ilvl w:val="0"/>
          <w:numId w:val="1"/>
        </w:numPr>
        <w:spacing w:after="0" w:line="360" w:lineRule="auto"/>
        <w:ind w:left="284" w:hanging="284"/>
        <w:jc w:val="both"/>
        <w:rPr>
          <w:rFonts w:cstheme="minorHAnsi"/>
          <w:sz w:val="24"/>
          <w:szCs w:val="24"/>
        </w:rPr>
      </w:pPr>
      <w:r w:rsidRPr="00842127">
        <w:rPr>
          <w:rFonts w:cstheme="minorHAnsi"/>
          <w:sz w:val="24"/>
          <w:szCs w:val="24"/>
        </w:rPr>
        <w:t>Pozostał</w:t>
      </w:r>
      <w:r w:rsidR="00BB776F" w:rsidRPr="00842127">
        <w:rPr>
          <w:rFonts w:cstheme="minorHAnsi"/>
          <w:sz w:val="24"/>
          <w:szCs w:val="24"/>
        </w:rPr>
        <w:t>e strony poprzez obwieszczenie:</w:t>
      </w:r>
    </w:p>
    <w:p w:rsidR="00BB776F" w:rsidRPr="00842127" w:rsidRDefault="00D74533" w:rsidP="00842127">
      <w:pPr>
        <w:pStyle w:val="Default"/>
        <w:numPr>
          <w:ilvl w:val="0"/>
          <w:numId w:val="4"/>
        </w:numPr>
        <w:spacing w:line="360" w:lineRule="auto"/>
        <w:ind w:left="426" w:hanging="284"/>
        <w:jc w:val="both"/>
        <w:rPr>
          <w:rFonts w:asciiTheme="minorHAnsi" w:hAnsiTheme="minorHAnsi" w:cstheme="minorHAnsi"/>
        </w:rPr>
      </w:pPr>
      <w:r w:rsidRPr="00842127">
        <w:rPr>
          <w:rFonts w:asciiTheme="minorHAnsi" w:hAnsiTheme="minorHAnsi" w:cstheme="minorHAnsi"/>
        </w:rPr>
        <w:t>wywieszone na tablicy ogłoszeń w siedzibie Regionalne</w:t>
      </w:r>
      <w:r w:rsidR="00842127">
        <w:rPr>
          <w:rFonts w:asciiTheme="minorHAnsi" w:hAnsiTheme="minorHAnsi" w:cstheme="minorHAnsi"/>
        </w:rPr>
        <w:t>j Dyrekcji Ochrony Środowiska w </w:t>
      </w:r>
      <w:r w:rsidRPr="00842127">
        <w:rPr>
          <w:rFonts w:asciiTheme="minorHAnsi" w:hAnsiTheme="minorHAnsi" w:cstheme="minorHAnsi"/>
        </w:rPr>
        <w:t xml:space="preserve">Kielcach, </w:t>
      </w:r>
    </w:p>
    <w:p w:rsidR="00BB776F" w:rsidRPr="00842127" w:rsidRDefault="00D74533" w:rsidP="00842127">
      <w:pPr>
        <w:pStyle w:val="Default"/>
        <w:numPr>
          <w:ilvl w:val="0"/>
          <w:numId w:val="4"/>
        </w:numPr>
        <w:spacing w:line="360" w:lineRule="auto"/>
        <w:ind w:left="426" w:hanging="284"/>
        <w:jc w:val="both"/>
        <w:rPr>
          <w:rFonts w:asciiTheme="minorHAnsi" w:hAnsiTheme="minorHAnsi" w:cstheme="minorHAnsi"/>
        </w:rPr>
      </w:pPr>
      <w:r w:rsidRPr="00842127">
        <w:rPr>
          <w:rFonts w:asciiTheme="minorHAnsi" w:hAnsiTheme="minorHAnsi" w:cstheme="minorHAnsi"/>
        </w:rPr>
        <w:t>udostępnione w Biuletynie Informacji Publicznej Regionalnej Dyrekcji Ochrony Środowiska w Kielcach</w:t>
      </w:r>
      <w:r w:rsidR="00BB776F" w:rsidRPr="00842127">
        <w:rPr>
          <w:rFonts w:asciiTheme="minorHAnsi" w:hAnsiTheme="minorHAnsi" w:cstheme="minorHAnsi"/>
        </w:rPr>
        <w:t>,</w:t>
      </w:r>
    </w:p>
    <w:p w:rsidR="00DA792F" w:rsidRPr="00842127" w:rsidRDefault="00BB776F" w:rsidP="00842127">
      <w:pPr>
        <w:pStyle w:val="Default"/>
        <w:numPr>
          <w:ilvl w:val="0"/>
          <w:numId w:val="4"/>
        </w:numPr>
        <w:spacing w:line="360" w:lineRule="auto"/>
        <w:ind w:left="426" w:hanging="284"/>
        <w:jc w:val="both"/>
        <w:rPr>
          <w:rFonts w:asciiTheme="minorHAnsi" w:hAnsiTheme="minorHAnsi" w:cstheme="minorHAnsi"/>
        </w:rPr>
      </w:pPr>
      <w:r w:rsidRPr="00842127">
        <w:rPr>
          <w:rFonts w:asciiTheme="minorHAnsi" w:hAnsiTheme="minorHAnsi" w:cstheme="minorHAnsi"/>
        </w:rPr>
        <w:t>udostępnione za po</w:t>
      </w:r>
      <w:r w:rsidR="00D824EB" w:rsidRPr="00842127">
        <w:rPr>
          <w:rFonts w:asciiTheme="minorHAnsi" w:hAnsiTheme="minorHAnsi" w:cstheme="minorHAnsi"/>
        </w:rPr>
        <w:t xml:space="preserve">średnictwem </w:t>
      </w:r>
      <w:r w:rsidR="00D252A3" w:rsidRPr="00842127">
        <w:rPr>
          <w:rFonts w:asciiTheme="minorHAnsi" w:hAnsiTheme="minorHAnsi" w:cstheme="minorHAnsi"/>
        </w:rPr>
        <w:t>Burmistrza Jędrzejowa</w:t>
      </w:r>
      <w:r w:rsidR="00255543" w:rsidRPr="00842127">
        <w:rPr>
          <w:rFonts w:asciiTheme="minorHAnsi" w:hAnsiTheme="minorHAnsi" w:cstheme="minorHAnsi"/>
        </w:rPr>
        <w:t xml:space="preserve"> </w:t>
      </w:r>
      <w:r w:rsidRPr="00842127">
        <w:rPr>
          <w:rFonts w:asciiTheme="minorHAnsi" w:hAnsiTheme="minorHAnsi" w:cstheme="minorHAnsi"/>
        </w:rPr>
        <w:t>w Biuletynie Informacji Publicznej lub publiczne ogłoszenie dokonane w sposób zwyczajow</w:t>
      </w:r>
      <w:r w:rsidR="00E90355" w:rsidRPr="00842127">
        <w:rPr>
          <w:rFonts w:asciiTheme="minorHAnsi" w:hAnsiTheme="minorHAnsi" w:cstheme="minorHAnsi"/>
        </w:rPr>
        <w:t>o przyjęty w danej miejscowości – zgodnie z art. 74 ust. 3aa</w:t>
      </w:r>
      <w:r w:rsidR="00AA2E36" w:rsidRPr="00842127">
        <w:rPr>
          <w:rFonts w:asciiTheme="minorHAnsi" w:hAnsiTheme="minorHAnsi" w:cstheme="minorHAnsi"/>
        </w:rPr>
        <w:t xml:space="preserve"> UUOŚ</w:t>
      </w:r>
      <w:r w:rsidR="00156EDE" w:rsidRPr="00842127">
        <w:rPr>
          <w:rFonts w:asciiTheme="minorHAnsi" w:hAnsiTheme="minorHAnsi" w:cstheme="minorHAnsi"/>
        </w:rPr>
        <w:t>.</w:t>
      </w:r>
    </w:p>
    <w:p w:rsidR="004A3956" w:rsidRPr="00842127" w:rsidRDefault="004A3956" w:rsidP="00842127">
      <w:pPr>
        <w:pStyle w:val="Default"/>
        <w:numPr>
          <w:ilvl w:val="0"/>
          <w:numId w:val="1"/>
        </w:numPr>
        <w:spacing w:line="360" w:lineRule="auto"/>
        <w:ind w:left="284" w:hanging="284"/>
        <w:jc w:val="both"/>
        <w:rPr>
          <w:rFonts w:asciiTheme="minorHAnsi" w:hAnsiTheme="minorHAnsi" w:cstheme="minorHAnsi"/>
        </w:rPr>
      </w:pPr>
      <w:r w:rsidRPr="00842127">
        <w:rPr>
          <w:rFonts w:asciiTheme="minorHAnsi" w:hAnsiTheme="minorHAnsi" w:cstheme="minorHAnsi"/>
        </w:rPr>
        <w:t>Aa.</w:t>
      </w:r>
    </w:p>
    <w:p w:rsidR="00BB776F" w:rsidRPr="00842127" w:rsidRDefault="00BB776F" w:rsidP="00842127">
      <w:pPr>
        <w:pStyle w:val="Default"/>
        <w:spacing w:line="360" w:lineRule="auto"/>
        <w:ind w:left="360"/>
        <w:jc w:val="both"/>
        <w:rPr>
          <w:rFonts w:asciiTheme="minorHAnsi" w:hAnsiTheme="minorHAnsi" w:cstheme="minorHAnsi"/>
        </w:rPr>
      </w:pPr>
    </w:p>
    <w:p w:rsidR="00B26B8B" w:rsidRPr="00842127" w:rsidRDefault="00B26B8B" w:rsidP="00842127">
      <w:pPr>
        <w:pStyle w:val="Default"/>
        <w:spacing w:line="360" w:lineRule="auto"/>
        <w:jc w:val="both"/>
        <w:rPr>
          <w:rFonts w:asciiTheme="minorHAnsi" w:hAnsiTheme="minorHAnsi" w:cstheme="minorHAnsi"/>
        </w:rPr>
      </w:pPr>
      <w:r w:rsidRPr="00842127">
        <w:rPr>
          <w:rFonts w:asciiTheme="minorHAnsi" w:hAnsiTheme="minorHAnsi" w:cstheme="minorHAnsi"/>
        </w:rPr>
        <w:t xml:space="preserve">Art. 10 § 1 k.p.a. „Organy administracji publicznej obowiązane są zapewnić stronom czynny udział w każdym stadium postępowania, a przed wydaniem decyzji umożliwić im wypowiedzenie się co do zebranych dowodów i materiałów oraz zgłoszonych żądań”. </w:t>
      </w:r>
    </w:p>
    <w:p w:rsidR="00771EAB" w:rsidRPr="00842127" w:rsidRDefault="00771EAB" w:rsidP="00842127">
      <w:pPr>
        <w:pStyle w:val="Default"/>
        <w:spacing w:line="360" w:lineRule="auto"/>
        <w:jc w:val="both"/>
        <w:rPr>
          <w:rFonts w:asciiTheme="minorHAnsi" w:hAnsiTheme="minorHAnsi" w:cstheme="minorHAnsi"/>
          <w:color w:val="auto"/>
        </w:rPr>
      </w:pPr>
      <w:r w:rsidRPr="00842127">
        <w:rPr>
          <w:rFonts w:asciiTheme="minorHAnsi" w:hAnsiTheme="minorHAnsi" w:cstheme="minorHAnsi"/>
          <w:color w:val="auto"/>
        </w:rPr>
        <w:t>Art. 39</w:t>
      </w:r>
      <w:r w:rsidRPr="00842127">
        <w:rPr>
          <w:rFonts w:asciiTheme="minorHAnsi" w:hAnsiTheme="minorHAnsi" w:cstheme="minorHAnsi"/>
          <w:color w:val="auto"/>
          <w:vertAlign w:val="superscript"/>
        </w:rPr>
        <w:t>3</w:t>
      </w:r>
      <w:r w:rsidRPr="00842127">
        <w:rPr>
          <w:rFonts w:asciiTheme="minorHAnsi" w:hAnsiTheme="minorHAnsi" w:cstheme="minorHAnsi"/>
          <w:color w:val="auto"/>
        </w:rPr>
        <w:t xml:space="preserve"> § 1 k.p.a. „W przypadku pism wydanych przez organ administracji publicznej w</w:t>
      </w:r>
      <w:r w:rsidR="00E81864">
        <w:rPr>
          <w:rFonts w:asciiTheme="minorHAnsi" w:hAnsiTheme="minorHAnsi" w:cstheme="minorHAnsi"/>
          <w:color w:val="auto"/>
        </w:rPr>
        <w:t> </w:t>
      </w:r>
      <w:r w:rsidRPr="00842127">
        <w:rPr>
          <w:rFonts w:asciiTheme="minorHAnsi" w:hAnsiTheme="minorHAnsi" w:cstheme="minorHAnsi"/>
          <w:color w:val="auto"/>
        </w:rPr>
        <w:t>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rsidR="001D418E" w:rsidRPr="00842127" w:rsidRDefault="001D418E" w:rsidP="00842127">
      <w:pPr>
        <w:pStyle w:val="Default"/>
        <w:spacing w:line="360" w:lineRule="auto"/>
        <w:jc w:val="both"/>
        <w:rPr>
          <w:rFonts w:asciiTheme="minorHAnsi" w:hAnsiTheme="minorHAnsi" w:cstheme="minorHAnsi"/>
          <w:color w:val="auto"/>
        </w:rPr>
      </w:pPr>
      <w:r w:rsidRPr="00842127">
        <w:rPr>
          <w:rFonts w:asciiTheme="minorHAnsi" w:hAnsiTheme="minorHAnsi" w:cstheme="minorHAnsi"/>
          <w:color w:val="auto"/>
        </w:rPr>
        <w:t>Art. 49 § 1 k.p.a. „Jeżeli przepis szczególny tak stanowi, zawiadomienie stron o decyzjach i</w:t>
      </w:r>
      <w:r w:rsidR="00E81864">
        <w:rPr>
          <w:rFonts w:asciiTheme="minorHAnsi" w:hAnsiTheme="minorHAnsi" w:cstheme="minorHAnsi"/>
          <w:color w:val="auto"/>
        </w:rPr>
        <w:t> </w:t>
      </w:r>
      <w:r w:rsidRPr="00842127">
        <w:rPr>
          <w:rFonts w:asciiTheme="minorHAnsi" w:hAnsiTheme="minorHAnsi" w:cstheme="minorHAnsi"/>
          <w:color w:val="auto"/>
        </w:rPr>
        <w:t xml:space="preserve">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w:t>
      </w:r>
    </w:p>
    <w:p w:rsidR="001D418E" w:rsidRPr="00842127" w:rsidRDefault="001D418E" w:rsidP="00842127">
      <w:pPr>
        <w:pStyle w:val="Default"/>
        <w:spacing w:line="360" w:lineRule="auto"/>
        <w:jc w:val="both"/>
        <w:rPr>
          <w:rFonts w:asciiTheme="minorHAnsi" w:hAnsiTheme="minorHAnsi" w:cstheme="minorHAnsi"/>
          <w:color w:val="auto"/>
        </w:rPr>
      </w:pPr>
      <w:r w:rsidRPr="00842127">
        <w:rPr>
          <w:rFonts w:asciiTheme="minorHAnsi" w:hAnsiTheme="minorHAnsi" w:cstheme="minorHAnsi"/>
          <w:color w:val="auto"/>
        </w:rPr>
        <w:t xml:space="preserve">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 </w:t>
      </w:r>
    </w:p>
    <w:p w:rsidR="00D824EB" w:rsidRPr="00842127" w:rsidRDefault="001D418E" w:rsidP="00842127">
      <w:pPr>
        <w:spacing w:after="0" w:line="360" w:lineRule="auto"/>
        <w:jc w:val="both"/>
        <w:rPr>
          <w:rFonts w:cstheme="minorHAnsi"/>
          <w:sz w:val="24"/>
          <w:szCs w:val="24"/>
        </w:rPr>
      </w:pPr>
      <w:r w:rsidRPr="00842127">
        <w:rPr>
          <w:rFonts w:cstheme="minorHAnsi"/>
          <w:sz w:val="24"/>
          <w:szCs w:val="24"/>
        </w:rPr>
        <w:t>Art. 74 ust. 3 UUOŚ „Jeżeli liczba stron postępowania w sprawie wydania decyzji o</w:t>
      </w:r>
      <w:r w:rsidR="00E81864">
        <w:rPr>
          <w:rFonts w:cstheme="minorHAnsi"/>
          <w:sz w:val="24"/>
          <w:szCs w:val="24"/>
        </w:rPr>
        <w:t> </w:t>
      </w:r>
      <w:r w:rsidRPr="00842127">
        <w:rPr>
          <w:rFonts w:cstheme="minorHAnsi"/>
          <w:sz w:val="24"/>
          <w:szCs w:val="24"/>
        </w:rPr>
        <w:t>środowiskowych uwarunkowaniach lub innego postępowania dotyczącego tej decyzji przekracza 10, stosuje się art. 49</w:t>
      </w:r>
      <w:r w:rsidR="00BB776F" w:rsidRPr="00842127">
        <w:rPr>
          <w:rFonts w:cstheme="minorHAnsi"/>
          <w:sz w:val="24"/>
          <w:szCs w:val="24"/>
        </w:rPr>
        <w:t> </w:t>
      </w:r>
      <w:r w:rsidRPr="00842127">
        <w:rPr>
          <w:rFonts w:cstheme="minorHAnsi"/>
          <w:sz w:val="24"/>
          <w:szCs w:val="24"/>
        </w:rPr>
        <w:t>Kodeksu postępowania administracyjnego</w:t>
      </w:r>
      <w:r w:rsidR="00324DD4" w:rsidRPr="00842127">
        <w:rPr>
          <w:rFonts w:cstheme="minorHAnsi"/>
          <w:sz w:val="24"/>
          <w:szCs w:val="24"/>
        </w:rPr>
        <w:t xml:space="preserve">, </w:t>
      </w:r>
      <w:r w:rsidR="00324DD4" w:rsidRPr="00842127">
        <w:rPr>
          <w:rFonts w:cstheme="minorHAnsi"/>
          <w:sz w:val="24"/>
          <w:szCs w:val="24"/>
          <w:shd w:val="clear" w:color="auto" w:fill="FFFFFF"/>
        </w:rPr>
        <w:t>z tym że zawiadomienie to następuje w formie publicznego obwieszczenia w siedzibie organu właściwego w sprawie oraz przez udostępnienie pisma w Biuletynie Informacji Publicznej na stronie podmiotowej tego organu.</w:t>
      </w:r>
      <w:r w:rsidRPr="00842127">
        <w:rPr>
          <w:rFonts w:cstheme="minorHAnsi"/>
          <w:sz w:val="24"/>
          <w:szCs w:val="24"/>
        </w:rPr>
        <w:t>”.</w:t>
      </w:r>
    </w:p>
    <w:p w:rsidR="001D418E" w:rsidRPr="00842127" w:rsidRDefault="001726DB" w:rsidP="00842127">
      <w:pPr>
        <w:spacing w:after="0" w:line="360" w:lineRule="auto"/>
        <w:jc w:val="both"/>
        <w:rPr>
          <w:rFonts w:cstheme="minorHAnsi"/>
          <w:sz w:val="24"/>
          <w:szCs w:val="24"/>
        </w:rPr>
      </w:pPr>
      <w:r w:rsidRPr="00842127">
        <w:rPr>
          <w:rFonts w:cstheme="minorHAnsi"/>
          <w:sz w:val="24"/>
          <w:szCs w:val="24"/>
        </w:rPr>
        <w:t>Art. 74 ust 3aa UUOŚ „W przypadku, o którym mowa w ust. 3, organ prowadzący postępowanie powiadamia równocześnie wójta, burmistrza lub prezydenta miasta gminy właściwej ze względu na obszar, o którym mowa w ust. 3a, o decyzjach i innych czynnościach wydanych lub podjętych przez ten organ w danym postępowaniu. Wójt, burmistrz lub prezydent miasta udostępnia powiadomienie w Biuletynie Informacji Publicznej lub dokonuje publicznego ogłoszenia w sposób zwyczajowo</w:t>
      </w:r>
      <w:r w:rsidR="001220D8" w:rsidRPr="00842127">
        <w:rPr>
          <w:rFonts w:cstheme="minorHAnsi"/>
          <w:sz w:val="24"/>
          <w:szCs w:val="24"/>
        </w:rPr>
        <w:t xml:space="preserve"> przyjęty w danej miejscowości”.</w:t>
      </w:r>
    </w:p>
    <w:sectPr w:rsidR="001D418E" w:rsidRPr="00842127" w:rsidSect="001E2129">
      <w:footerReference w:type="default" r:id="rId9"/>
      <w:headerReference w:type="first" r:id="rId10"/>
      <w:footerReference w:type="first" r:id="rId11"/>
      <w:pgSz w:w="11906" w:h="16838" w:code="9"/>
      <w:pgMar w:top="1134" w:right="1418" w:bottom="1077" w:left="1418" w:header="284" w:footer="1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183" w:rsidRDefault="00435183" w:rsidP="00575633">
      <w:pPr>
        <w:spacing w:after="0" w:line="240" w:lineRule="auto"/>
      </w:pPr>
      <w:r>
        <w:separator/>
      </w:r>
    </w:p>
  </w:endnote>
  <w:endnote w:type="continuationSeparator" w:id="0">
    <w:p w:rsidR="00435183" w:rsidRDefault="00435183" w:rsidP="00575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8228705"/>
      <w:docPartObj>
        <w:docPartGallery w:val="Page Numbers (Bottom of Page)"/>
        <w:docPartUnique/>
      </w:docPartObj>
    </w:sdtPr>
    <w:sdtEndPr>
      <w:rPr>
        <w:rFonts w:ascii="Garamond" w:hAnsi="Garamond"/>
      </w:rPr>
    </w:sdtEndPr>
    <w:sdtContent>
      <w:p w:rsidR="00324DD4" w:rsidRPr="00324DD4" w:rsidRDefault="00324DD4">
        <w:pPr>
          <w:pStyle w:val="Stopka"/>
          <w:jc w:val="center"/>
          <w:rPr>
            <w:rFonts w:ascii="Garamond" w:hAnsi="Garamond"/>
          </w:rPr>
        </w:pPr>
        <w:r w:rsidRPr="00324DD4">
          <w:rPr>
            <w:rFonts w:ascii="Garamond" w:hAnsi="Garamond"/>
          </w:rPr>
          <w:fldChar w:fldCharType="begin"/>
        </w:r>
        <w:r w:rsidRPr="00324DD4">
          <w:rPr>
            <w:rFonts w:ascii="Garamond" w:hAnsi="Garamond"/>
          </w:rPr>
          <w:instrText>PAGE   \* MERGEFORMAT</w:instrText>
        </w:r>
        <w:r w:rsidRPr="00324DD4">
          <w:rPr>
            <w:rFonts w:ascii="Garamond" w:hAnsi="Garamond"/>
          </w:rPr>
          <w:fldChar w:fldCharType="separate"/>
        </w:r>
        <w:r w:rsidR="001E2129">
          <w:rPr>
            <w:rFonts w:ascii="Garamond" w:hAnsi="Garamond"/>
            <w:noProof/>
          </w:rPr>
          <w:t>3</w:t>
        </w:r>
        <w:r w:rsidRPr="00324DD4">
          <w:rPr>
            <w:rFonts w:ascii="Garamond" w:hAnsi="Garamond"/>
          </w:rPr>
          <w:fldChar w:fldCharType="end"/>
        </w:r>
      </w:p>
    </w:sdtContent>
  </w:sdt>
  <w:p w:rsidR="001D418E" w:rsidRPr="001D418E" w:rsidRDefault="001D418E" w:rsidP="001D418E">
    <w:pPr>
      <w:pStyle w:val="Stopka"/>
      <w:jc w:val="center"/>
      <w:rPr>
        <w:rFonts w:ascii="Garamond" w:hAnsi="Garamon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01121770"/>
      <w:docPartObj>
        <w:docPartGallery w:val="Page Numbers (Bottom of Page)"/>
        <w:docPartUnique/>
      </w:docPartObj>
    </w:sdtPr>
    <w:sdtEndPr/>
    <w:sdtContent>
      <w:p w:rsidR="001D418E" w:rsidRPr="001D418E" w:rsidRDefault="001D418E">
        <w:pPr>
          <w:pStyle w:val="Stopka"/>
          <w:jc w:val="center"/>
          <w:rPr>
            <w:rFonts w:ascii="Garamond" w:hAnsi="Garamond"/>
          </w:rPr>
        </w:pPr>
        <w:r w:rsidRPr="001D418E">
          <w:rPr>
            <w:rFonts w:ascii="Garamond" w:hAnsi="Garamond"/>
          </w:rPr>
          <w:fldChar w:fldCharType="begin"/>
        </w:r>
        <w:r w:rsidRPr="001D418E">
          <w:rPr>
            <w:rFonts w:ascii="Garamond" w:hAnsi="Garamond"/>
          </w:rPr>
          <w:instrText>PAGE   \* MERGEFORMAT</w:instrText>
        </w:r>
        <w:r w:rsidRPr="001D418E">
          <w:rPr>
            <w:rFonts w:ascii="Garamond" w:hAnsi="Garamond"/>
          </w:rPr>
          <w:fldChar w:fldCharType="separate"/>
        </w:r>
        <w:r w:rsidR="00435183">
          <w:rPr>
            <w:rFonts w:ascii="Garamond" w:hAnsi="Garamond"/>
            <w:noProof/>
          </w:rPr>
          <w:t>1</w:t>
        </w:r>
        <w:r w:rsidRPr="001D418E">
          <w:rPr>
            <w:rFonts w:ascii="Garamond" w:hAnsi="Garamond"/>
          </w:rPr>
          <w:fldChar w:fldCharType="end"/>
        </w:r>
      </w:p>
    </w:sdtContent>
  </w:sdt>
  <w:p w:rsidR="001D418E" w:rsidRDefault="001D418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183" w:rsidRDefault="00435183" w:rsidP="00575633">
      <w:pPr>
        <w:spacing w:after="0" w:line="240" w:lineRule="auto"/>
      </w:pPr>
      <w:r>
        <w:separator/>
      </w:r>
    </w:p>
  </w:footnote>
  <w:footnote w:type="continuationSeparator" w:id="0">
    <w:p w:rsidR="00435183" w:rsidRDefault="00435183" w:rsidP="005756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633" w:rsidRPr="0004013E" w:rsidRDefault="00575633" w:rsidP="00575633">
    <w:pPr>
      <w:pStyle w:val="Nagwek"/>
      <w:rPr>
        <w:rFonts w:ascii="Garamond" w:hAnsi="Garamond"/>
        <w:b/>
        <w:bCs/>
        <w:smallCaps/>
        <w:sz w:val="32"/>
        <w:szCs w:val="32"/>
      </w:rPr>
    </w:pPr>
    <w:r w:rsidRPr="0004013E">
      <w:rPr>
        <w:rFonts w:ascii="Garamond" w:hAnsi="Garamond"/>
        <w:b/>
        <w:bCs/>
        <w:smallCaps/>
        <w:sz w:val="32"/>
        <w:szCs w:val="32"/>
      </w:rPr>
      <w:t xml:space="preserve">            </w:t>
    </w:r>
    <w:r>
      <w:rPr>
        <w:rFonts w:ascii="Garamond" w:hAnsi="Garamond"/>
        <w:b/>
        <w:bCs/>
        <w:smallCaps/>
        <w:sz w:val="32"/>
        <w:szCs w:val="32"/>
      </w:rPr>
      <w:t xml:space="preserve">  </w:t>
    </w:r>
    <w:r w:rsidRPr="0004013E">
      <w:rPr>
        <w:rFonts w:ascii="Garamond" w:hAnsi="Garamond"/>
        <w:b/>
        <w:bCs/>
        <w:smallCaps/>
        <w:sz w:val="32"/>
        <w:szCs w:val="32"/>
      </w:rPr>
      <w:t xml:space="preserve">    </w:t>
    </w:r>
    <w:r w:rsidRPr="0004013E">
      <w:rPr>
        <w:rFonts w:ascii="Garamond" w:hAnsi="Garamond"/>
        <w:noProof/>
        <w:sz w:val="32"/>
        <w:szCs w:val="32"/>
        <w:lang w:eastAsia="pl-PL"/>
      </w:rPr>
      <w:drawing>
        <wp:inline distT="0" distB="0" distL="0" distR="0" wp14:anchorId="01B3DDCC" wp14:editId="6C5093D4">
          <wp:extent cx="605155" cy="571500"/>
          <wp:effectExtent l="19050" t="0" r="4445" b="0"/>
          <wp:docPr id="1" name="Obraz 1"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zel"/>
                  <pic:cNvPicPr>
                    <a:picLocks noChangeAspect="1" noChangeArrowheads="1"/>
                  </pic:cNvPicPr>
                </pic:nvPicPr>
                <pic:blipFill>
                  <a:blip r:embed="rId1"/>
                  <a:srcRect/>
                  <a:stretch>
                    <a:fillRect/>
                  </a:stretch>
                </pic:blipFill>
                <pic:spPr bwMode="auto">
                  <a:xfrm>
                    <a:off x="0" y="0"/>
                    <a:ext cx="605155" cy="571500"/>
                  </a:xfrm>
                  <a:prstGeom prst="rect">
                    <a:avLst/>
                  </a:prstGeom>
                  <a:noFill/>
                  <a:ln w="9525">
                    <a:noFill/>
                    <a:miter lim="800000"/>
                    <a:headEnd/>
                    <a:tailEnd/>
                  </a:ln>
                </pic:spPr>
              </pic:pic>
            </a:graphicData>
          </a:graphic>
        </wp:inline>
      </w:drawing>
    </w:r>
  </w:p>
  <w:p w:rsidR="00575633" w:rsidRPr="0004013E" w:rsidRDefault="00575633" w:rsidP="00575633">
    <w:pPr>
      <w:pStyle w:val="Nagwek"/>
      <w:rPr>
        <w:rFonts w:ascii="Garamond" w:hAnsi="Garamond"/>
        <w:b/>
        <w:bCs/>
        <w:smallCaps/>
        <w:sz w:val="32"/>
        <w:szCs w:val="32"/>
      </w:rPr>
    </w:pPr>
    <w:r w:rsidRPr="0004013E">
      <w:rPr>
        <w:rFonts w:ascii="Garamond" w:hAnsi="Garamond"/>
        <w:b/>
        <w:bCs/>
        <w:smallCaps/>
        <w:sz w:val="32"/>
        <w:szCs w:val="32"/>
      </w:rPr>
      <w:t>Regionalny Dyrektor</w:t>
    </w:r>
  </w:p>
  <w:p w:rsidR="00575633" w:rsidRPr="0004013E" w:rsidRDefault="00575633" w:rsidP="00575633">
    <w:pPr>
      <w:pStyle w:val="Nagwek"/>
      <w:rPr>
        <w:sz w:val="32"/>
        <w:szCs w:val="32"/>
      </w:rPr>
    </w:pPr>
    <w:r w:rsidRPr="0004013E">
      <w:rPr>
        <w:rFonts w:ascii="Garamond" w:hAnsi="Garamond"/>
        <w:b/>
        <w:bCs/>
        <w:smallCaps/>
        <w:sz w:val="32"/>
        <w:szCs w:val="32"/>
      </w:rPr>
      <w:t xml:space="preserve"> Ochrony Środowiska</w:t>
    </w:r>
  </w:p>
  <w:p w:rsidR="00575633" w:rsidRPr="00D824EB" w:rsidRDefault="00575633">
    <w:pPr>
      <w:pStyle w:val="Nagwek"/>
      <w:rPr>
        <w:rFonts w:ascii="Garamond" w:hAnsi="Garamond"/>
        <w:b/>
        <w:bCs/>
        <w:smallCaps/>
        <w:sz w:val="32"/>
        <w:szCs w:val="32"/>
      </w:rPr>
    </w:pPr>
    <w:r w:rsidRPr="0004013E">
      <w:rPr>
        <w:rFonts w:ascii="Garamond" w:hAnsi="Garamond"/>
        <w:b/>
        <w:bCs/>
        <w:smallCaps/>
        <w:sz w:val="32"/>
        <w:szCs w:val="32"/>
      </w:rPr>
      <w:t xml:space="preserve">             w Kielcach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A2BBB"/>
    <w:multiLevelType w:val="hybridMultilevel"/>
    <w:tmpl w:val="DD2A4F70"/>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1702625B"/>
    <w:multiLevelType w:val="hybridMultilevel"/>
    <w:tmpl w:val="B2281DB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2B9F299C"/>
    <w:multiLevelType w:val="hybridMultilevel"/>
    <w:tmpl w:val="FB9665A2"/>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2E7457FE"/>
    <w:multiLevelType w:val="hybridMultilevel"/>
    <w:tmpl w:val="CC7436B4"/>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844"/>
    <w:rsid w:val="00003E28"/>
    <w:rsid w:val="00004DEB"/>
    <w:rsid w:val="00022AFA"/>
    <w:rsid w:val="0006221E"/>
    <w:rsid w:val="000B35FB"/>
    <w:rsid w:val="000C75AB"/>
    <w:rsid w:val="000D0E4F"/>
    <w:rsid w:val="001001FC"/>
    <w:rsid w:val="00103FE4"/>
    <w:rsid w:val="001220D8"/>
    <w:rsid w:val="00133756"/>
    <w:rsid w:val="00133FB7"/>
    <w:rsid w:val="0013447F"/>
    <w:rsid w:val="00156EDE"/>
    <w:rsid w:val="00165702"/>
    <w:rsid w:val="001726DB"/>
    <w:rsid w:val="00177F5C"/>
    <w:rsid w:val="001D418E"/>
    <w:rsid w:val="001E20ED"/>
    <w:rsid w:val="001E2129"/>
    <w:rsid w:val="00212C8E"/>
    <w:rsid w:val="00227CE5"/>
    <w:rsid w:val="00231B1A"/>
    <w:rsid w:val="00246F7F"/>
    <w:rsid w:val="00255543"/>
    <w:rsid w:val="002708FB"/>
    <w:rsid w:val="00270985"/>
    <w:rsid w:val="002B0DC2"/>
    <w:rsid w:val="002B750A"/>
    <w:rsid w:val="002D6CE5"/>
    <w:rsid w:val="002E6087"/>
    <w:rsid w:val="00324DD4"/>
    <w:rsid w:val="00331D8A"/>
    <w:rsid w:val="00343916"/>
    <w:rsid w:val="00356920"/>
    <w:rsid w:val="003B0A34"/>
    <w:rsid w:val="003E3A55"/>
    <w:rsid w:val="00420404"/>
    <w:rsid w:val="00435183"/>
    <w:rsid w:val="0044172A"/>
    <w:rsid w:val="00447365"/>
    <w:rsid w:val="00465B91"/>
    <w:rsid w:val="00471C4E"/>
    <w:rsid w:val="004A3956"/>
    <w:rsid w:val="004A6C10"/>
    <w:rsid w:val="004B3713"/>
    <w:rsid w:val="004C5A6E"/>
    <w:rsid w:val="004E6545"/>
    <w:rsid w:val="00510754"/>
    <w:rsid w:val="00533D79"/>
    <w:rsid w:val="00554B20"/>
    <w:rsid w:val="005611FB"/>
    <w:rsid w:val="00575633"/>
    <w:rsid w:val="005800D2"/>
    <w:rsid w:val="005810E6"/>
    <w:rsid w:val="005B0244"/>
    <w:rsid w:val="005C2844"/>
    <w:rsid w:val="005F33B2"/>
    <w:rsid w:val="00625C6F"/>
    <w:rsid w:val="00684122"/>
    <w:rsid w:val="00687B1B"/>
    <w:rsid w:val="006A3BD4"/>
    <w:rsid w:val="006B55EE"/>
    <w:rsid w:val="00715DC5"/>
    <w:rsid w:val="00743D3A"/>
    <w:rsid w:val="007701D0"/>
    <w:rsid w:val="00771EAB"/>
    <w:rsid w:val="007765F5"/>
    <w:rsid w:val="00796E58"/>
    <w:rsid w:val="00825336"/>
    <w:rsid w:val="0083184F"/>
    <w:rsid w:val="00842127"/>
    <w:rsid w:val="00853704"/>
    <w:rsid w:val="00853719"/>
    <w:rsid w:val="008862A6"/>
    <w:rsid w:val="008D572A"/>
    <w:rsid w:val="008E2D09"/>
    <w:rsid w:val="008E3A34"/>
    <w:rsid w:val="00912764"/>
    <w:rsid w:val="009157AC"/>
    <w:rsid w:val="00915C66"/>
    <w:rsid w:val="00943F3A"/>
    <w:rsid w:val="00945891"/>
    <w:rsid w:val="009C2D0B"/>
    <w:rsid w:val="00A13869"/>
    <w:rsid w:val="00A44A82"/>
    <w:rsid w:val="00A60740"/>
    <w:rsid w:val="00A70C24"/>
    <w:rsid w:val="00A97D24"/>
    <w:rsid w:val="00AA2E36"/>
    <w:rsid w:val="00AB71A2"/>
    <w:rsid w:val="00AE72B6"/>
    <w:rsid w:val="00B26B8B"/>
    <w:rsid w:val="00B30BC5"/>
    <w:rsid w:val="00B36FD3"/>
    <w:rsid w:val="00B91E37"/>
    <w:rsid w:val="00B94CD7"/>
    <w:rsid w:val="00BA3103"/>
    <w:rsid w:val="00BA5266"/>
    <w:rsid w:val="00BA5332"/>
    <w:rsid w:val="00BB776F"/>
    <w:rsid w:val="00C01D7C"/>
    <w:rsid w:val="00C26F1D"/>
    <w:rsid w:val="00C5435A"/>
    <w:rsid w:val="00C732B3"/>
    <w:rsid w:val="00C9550B"/>
    <w:rsid w:val="00CC4A58"/>
    <w:rsid w:val="00CD1C55"/>
    <w:rsid w:val="00D21C11"/>
    <w:rsid w:val="00D22325"/>
    <w:rsid w:val="00D252A3"/>
    <w:rsid w:val="00D353F4"/>
    <w:rsid w:val="00D53CCE"/>
    <w:rsid w:val="00D67A4E"/>
    <w:rsid w:val="00D74533"/>
    <w:rsid w:val="00D824EB"/>
    <w:rsid w:val="00DA792F"/>
    <w:rsid w:val="00DB21B6"/>
    <w:rsid w:val="00DC5CF9"/>
    <w:rsid w:val="00DD17DF"/>
    <w:rsid w:val="00DE456A"/>
    <w:rsid w:val="00E24BA7"/>
    <w:rsid w:val="00E44E2E"/>
    <w:rsid w:val="00E45A14"/>
    <w:rsid w:val="00E73039"/>
    <w:rsid w:val="00E81864"/>
    <w:rsid w:val="00E90355"/>
    <w:rsid w:val="00E919C4"/>
    <w:rsid w:val="00E94562"/>
    <w:rsid w:val="00F02B73"/>
    <w:rsid w:val="00F36C73"/>
    <w:rsid w:val="00F44974"/>
    <w:rsid w:val="00F56832"/>
    <w:rsid w:val="00FC5C55"/>
    <w:rsid w:val="00FE0483"/>
    <w:rsid w:val="00FE6F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75633"/>
    <w:pPr>
      <w:autoSpaceDE w:val="0"/>
      <w:autoSpaceDN w:val="0"/>
      <w:adjustRightInd w:val="0"/>
      <w:spacing w:after="0" w:line="240" w:lineRule="auto"/>
    </w:pPr>
    <w:rPr>
      <w:rFonts w:ascii="Garamond" w:hAnsi="Garamond" w:cs="Garamond"/>
      <w:color w:val="000000"/>
      <w:sz w:val="24"/>
      <w:szCs w:val="24"/>
    </w:rPr>
  </w:style>
  <w:style w:type="paragraph" w:styleId="Nagwek">
    <w:name w:val="header"/>
    <w:basedOn w:val="Normalny"/>
    <w:link w:val="NagwekZnak"/>
    <w:uiPriority w:val="99"/>
    <w:unhideWhenUsed/>
    <w:rsid w:val="005756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5633"/>
  </w:style>
  <w:style w:type="paragraph" w:styleId="Stopka">
    <w:name w:val="footer"/>
    <w:basedOn w:val="Normalny"/>
    <w:link w:val="StopkaZnak"/>
    <w:uiPriority w:val="99"/>
    <w:unhideWhenUsed/>
    <w:rsid w:val="005756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5633"/>
  </w:style>
  <w:style w:type="paragraph" w:styleId="Tekstdymka">
    <w:name w:val="Balloon Text"/>
    <w:basedOn w:val="Normalny"/>
    <w:link w:val="TekstdymkaZnak"/>
    <w:uiPriority w:val="99"/>
    <w:semiHidden/>
    <w:unhideWhenUsed/>
    <w:rsid w:val="0057563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75633"/>
    <w:rPr>
      <w:rFonts w:ascii="Tahoma" w:hAnsi="Tahoma" w:cs="Tahoma"/>
      <w:sz w:val="16"/>
      <w:szCs w:val="16"/>
    </w:rPr>
  </w:style>
  <w:style w:type="paragraph" w:styleId="Akapitzlist">
    <w:name w:val="List Paragraph"/>
    <w:basedOn w:val="Normalny"/>
    <w:uiPriority w:val="34"/>
    <w:qFormat/>
    <w:rsid w:val="00D745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75633"/>
    <w:pPr>
      <w:autoSpaceDE w:val="0"/>
      <w:autoSpaceDN w:val="0"/>
      <w:adjustRightInd w:val="0"/>
      <w:spacing w:after="0" w:line="240" w:lineRule="auto"/>
    </w:pPr>
    <w:rPr>
      <w:rFonts w:ascii="Garamond" w:hAnsi="Garamond" w:cs="Garamond"/>
      <w:color w:val="000000"/>
      <w:sz w:val="24"/>
      <w:szCs w:val="24"/>
    </w:rPr>
  </w:style>
  <w:style w:type="paragraph" w:styleId="Nagwek">
    <w:name w:val="header"/>
    <w:basedOn w:val="Normalny"/>
    <w:link w:val="NagwekZnak"/>
    <w:uiPriority w:val="99"/>
    <w:unhideWhenUsed/>
    <w:rsid w:val="005756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5633"/>
  </w:style>
  <w:style w:type="paragraph" w:styleId="Stopka">
    <w:name w:val="footer"/>
    <w:basedOn w:val="Normalny"/>
    <w:link w:val="StopkaZnak"/>
    <w:uiPriority w:val="99"/>
    <w:unhideWhenUsed/>
    <w:rsid w:val="005756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5633"/>
  </w:style>
  <w:style w:type="paragraph" w:styleId="Tekstdymka">
    <w:name w:val="Balloon Text"/>
    <w:basedOn w:val="Normalny"/>
    <w:link w:val="TekstdymkaZnak"/>
    <w:uiPriority w:val="99"/>
    <w:semiHidden/>
    <w:unhideWhenUsed/>
    <w:rsid w:val="0057563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75633"/>
    <w:rPr>
      <w:rFonts w:ascii="Tahoma" w:hAnsi="Tahoma" w:cs="Tahoma"/>
      <w:sz w:val="16"/>
      <w:szCs w:val="16"/>
    </w:rPr>
  </w:style>
  <w:style w:type="paragraph" w:styleId="Akapitzlist">
    <w:name w:val="List Paragraph"/>
    <w:basedOn w:val="Normalny"/>
    <w:uiPriority w:val="34"/>
    <w:qFormat/>
    <w:rsid w:val="00D745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44242">
      <w:bodyDiv w:val="1"/>
      <w:marLeft w:val="0"/>
      <w:marRight w:val="0"/>
      <w:marTop w:val="0"/>
      <w:marBottom w:val="0"/>
      <w:divBdr>
        <w:top w:val="none" w:sz="0" w:space="0" w:color="auto"/>
        <w:left w:val="none" w:sz="0" w:space="0" w:color="auto"/>
        <w:bottom w:val="none" w:sz="0" w:space="0" w:color="auto"/>
        <w:right w:val="none" w:sz="0" w:space="0" w:color="auto"/>
      </w:divBdr>
    </w:div>
    <w:div w:id="1361932827">
      <w:bodyDiv w:val="1"/>
      <w:marLeft w:val="0"/>
      <w:marRight w:val="0"/>
      <w:marTop w:val="0"/>
      <w:marBottom w:val="0"/>
      <w:divBdr>
        <w:top w:val="none" w:sz="0" w:space="0" w:color="auto"/>
        <w:left w:val="none" w:sz="0" w:space="0" w:color="auto"/>
        <w:bottom w:val="none" w:sz="0" w:space="0" w:color="auto"/>
        <w:right w:val="none" w:sz="0" w:space="0" w:color="auto"/>
      </w:divBdr>
      <w:divsChild>
        <w:div w:id="1651908115">
          <w:marLeft w:val="0"/>
          <w:marRight w:val="0"/>
          <w:marTop w:val="0"/>
          <w:marBottom w:val="0"/>
          <w:divBdr>
            <w:top w:val="none" w:sz="0" w:space="0" w:color="auto"/>
            <w:left w:val="none" w:sz="0" w:space="0" w:color="auto"/>
            <w:bottom w:val="none" w:sz="0" w:space="0" w:color="auto"/>
            <w:right w:val="none" w:sz="0" w:space="0" w:color="auto"/>
          </w:divBdr>
        </w:div>
      </w:divsChild>
    </w:div>
    <w:div w:id="211558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F4E74-E378-41A0-B257-64649E104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3</Pages>
  <Words>752</Words>
  <Characters>4513</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Patrycja Piróg</dc:creator>
  <cp:lastModifiedBy>Patrycja Piróg</cp:lastModifiedBy>
  <cp:revision>46</cp:revision>
  <cp:lastPrinted>2024-10-11T12:40:00Z</cp:lastPrinted>
  <dcterms:created xsi:type="dcterms:W3CDTF">2024-04-08T06:32:00Z</dcterms:created>
  <dcterms:modified xsi:type="dcterms:W3CDTF">2024-10-11T12:44:00Z</dcterms:modified>
</cp:coreProperties>
</file>