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9C" w:rsidRPr="00AF592A" w:rsidRDefault="005B2913" w:rsidP="00AF592A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AF592A" w:rsidRPr="00AF592A">
        <w:rPr>
          <w:rFonts w:ascii="Arial" w:hAnsi="Arial" w:cs="Arial"/>
          <w:sz w:val="20"/>
          <w:szCs w:val="20"/>
        </w:rPr>
        <w:tab/>
      </w:r>
    </w:p>
    <w:p w:rsidR="004F459C" w:rsidRPr="00AF592A" w:rsidRDefault="005B2913">
      <w:pPr>
        <w:rPr>
          <w:rFonts w:ascii="Arial" w:hAnsi="Arial" w:cs="Arial"/>
          <w:sz w:val="20"/>
          <w:szCs w:val="20"/>
        </w:rPr>
      </w:pP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Europ^enne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Mediterraneenne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992650" w:rsidRDefault="00992650">
      <w:pPr>
        <w:rPr>
          <w:rFonts w:ascii="Arial" w:hAnsi="Arial" w:cs="Arial"/>
          <w:sz w:val="20"/>
          <w:szCs w:val="20"/>
        </w:rPr>
      </w:pPr>
      <w:bookmarkStart w:id="0" w:name="bookmark0"/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992650" w:rsidRPr="00AF592A" w:rsidRDefault="005B2913" w:rsidP="00992650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PM 9/2 (2)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992650" w:rsidRDefault="005B2913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</w:p>
    <w:bookmarkEnd w:id="0"/>
    <w:p w:rsidR="004F459C" w:rsidRPr="00AF592A" w:rsidRDefault="005B2913">
      <w:pPr>
        <w:rPr>
          <w:rFonts w:ascii="Arial" w:hAnsi="Arial" w:cs="Arial"/>
          <w:sz w:val="20"/>
          <w:szCs w:val="20"/>
        </w:rPr>
      </w:pP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992650" w:rsidRDefault="00992650">
      <w:pPr>
        <w:outlineLvl w:val="0"/>
        <w:rPr>
          <w:rFonts w:ascii="Arial" w:hAnsi="Arial" w:cs="Arial"/>
          <w:sz w:val="20"/>
          <w:szCs w:val="20"/>
        </w:rPr>
      </w:pPr>
      <w:bookmarkStart w:id="1" w:name="bookmark1"/>
    </w:p>
    <w:bookmarkEnd w:id="1"/>
    <w:p w:rsidR="004F459C" w:rsidRPr="00E44A56" w:rsidRDefault="005B2913">
      <w:pPr>
        <w:outlineLvl w:val="0"/>
        <w:rPr>
          <w:rFonts w:ascii="Arial" w:hAnsi="Arial" w:cs="Arial"/>
          <w:b/>
          <w:i/>
          <w:sz w:val="28"/>
          <w:szCs w:val="28"/>
        </w:rPr>
      </w:pPr>
      <w:proofErr w:type="spellStart"/>
      <w:r w:rsidRPr="00F57B12">
        <w:rPr>
          <w:rFonts w:ascii="Arial" w:hAnsi="Arial" w:cs="Arial"/>
          <w:b/>
          <w:i/>
          <w:sz w:val="28"/>
          <w:szCs w:val="28"/>
          <w:lang w:val="pl-PL"/>
        </w:rPr>
        <w:t>Clavibacter</w:t>
      </w:r>
      <w:proofErr w:type="spellEnd"/>
      <w:r w:rsidRPr="00F57B12">
        <w:rPr>
          <w:rFonts w:ascii="Arial" w:hAnsi="Arial" w:cs="Arial"/>
          <w:b/>
          <w:i/>
          <w:sz w:val="28"/>
          <w:szCs w:val="28"/>
          <w:lang w:val="pl-PL"/>
        </w:rPr>
        <w:t xml:space="preserve"> </w:t>
      </w:r>
      <w:proofErr w:type="spellStart"/>
      <w:r w:rsidRPr="00F57B12">
        <w:rPr>
          <w:rFonts w:ascii="Arial" w:hAnsi="Arial" w:cs="Arial"/>
          <w:b/>
          <w:i/>
          <w:sz w:val="28"/>
          <w:szCs w:val="28"/>
          <w:lang w:val="pl-PL"/>
        </w:rPr>
        <w:t>michiganensis</w:t>
      </w:r>
      <w:proofErr w:type="spellEnd"/>
      <w:r w:rsidRPr="00F57B12">
        <w:rPr>
          <w:rFonts w:ascii="Arial" w:hAnsi="Arial" w:cs="Arial"/>
          <w:b/>
          <w:sz w:val="28"/>
          <w:szCs w:val="28"/>
          <w:lang w:val="pl-PL"/>
        </w:rPr>
        <w:t xml:space="preserve"> </w:t>
      </w:r>
      <w:proofErr w:type="spellStart"/>
      <w:r w:rsidRPr="00F57B12">
        <w:rPr>
          <w:rFonts w:ascii="Arial" w:hAnsi="Arial" w:cs="Arial"/>
          <w:b/>
          <w:sz w:val="28"/>
          <w:szCs w:val="28"/>
          <w:lang w:val="pl-PL"/>
        </w:rPr>
        <w:t>subsp</w:t>
      </w:r>
      <w:proofErr w:type="spellEnd"/>
      <w:r w:rsidRPr="00F57B12">
        <w:rPr>
          <w:rFonts w:ascii="Arial" w:hAnsi="Arial" w:cs="Arial"/>
          <w:b/>
          <w:sz w:val="28"/>
          <w:szCs w:val="28"/>
          <w:lang w:val="pl-PL"/>
        </w:rPr>
        <w:t>.</w:t>
      </w:r>
      <w:r w:rsidRPr="00F57B12">
        <w:rPr>
          <w:rFonts w:ascii="Arial" w:hAnsi="Arial" w:cs="Arial"/>
          <w:b/>
          <w:i/>
          <w:sz w:val="28"/>
          <w:szCs w:val="28"/>
          <w:lang w:val="pl-PL"/>
        </w:rPr>
        <w:t xml:space="preserve"> </w:t>
      </w:r>
      <w:proofErr w:type="spellStart"/>
      <w:r w:rsidRPr="00F57B12">
        <w:rPr>
          <w:rFonts w:ascii="Arial" w:hAnsi="Arial" w:cs="Arial"/>
          <w:b/>
          <w:i/>
          <w:sz w:val="28"/>
          <w:szCs w:val="28"/>
          <w:lang w:val="pl-PL"/>
        </w:rPr>
        <w:t>sepedonicus</w:t>
      </w:r>
      <w:proofErr w:type="spellEnd"/>
    </w:p>
    <w:p w:rsidR="00992650" w:rsidRDefault="00992650">
      <w:pPr>
        <w:outlineLvl w:val="1"/>
        <w:rPr>
          <w:rFonts w:ascii="Arial" w:hAnsi="Arial" w:cs="Arial"/>
          <w:sz w:val="20"/>
          <w:szCs w:val="20"/>
        </w:rPr>
      </w:pPr>
      <w:bookmarkStart w:id="2" w:name="bookmark2"/>
    </w:p>
    <w:bookmarkEnd w:id="2"/>
    <w:p w:rsidR="004F459C" w:rsidRPr="00992650" w:rsidRDefault="005B2913">
      <w:pPr>
        <w:outlineLvl w:val="2"/>
        <w:rPr>
          <w:rFonts w:ascii="Arial" w:hAnsi="Arial" w:cs="Arial"/>
          <w:b/>
          <w:sz w:val="20"/>
          <w:szCs w:val="20"/>
        </w:rPr>
      </w:pPr>
      <w:r w:rsidRPr="00F57B12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4F459C" w:rsidRDefault="005B2913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Niniejszy standard opisuje krajowy ustawowy system zwalczania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Clavibacter</w:t>
      </w:r>
      <w:proofErr w:type="spellEnd"/>
      <w:r w:rsidRPr="00F57B12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michiganensis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subsp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.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zawierający wytyczne w sprawie nadzoru nad tym patogenem, ograniczania jego rozprzestrzeniania i tępienia w przypadku wykrycia.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992650" w:rsidRPr="00992650" w:rsidRDefault="005B2913" w:rsidP="00992650">
      <w:pPr>
        <w:outlineLvl w:val="1"/>
        <w:rPr>
          <w:rFonts w:ascii="Arial" w:hAnsi="Arial" w:cs="Arial"/>
          <w:b/>
          <w:sz w:val="20"/>
          <w:szCs w:val="20"/>
        </w:rPr>
      </w:pPr>
      <w:bookmarkStart w:id="3" w:name="bookmark4"/>
      <w:r w:rsidRPr="00F57B12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992650" w:rsidRPr="00AF592A" w:rsidRDefault="005B2913" w:rsidP="00992650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Po raz pierwszy zatwierdzono 2003-09.</w:t>
      </w:r>
    </w:p>
    <w:p w:rsidR="00992650" w:rsidRPr="00AF592A" w:rsidRDefault="005B2913" w:rsidP="00992650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Nowelizacja zatwierdzona 2011-09.</w:t>
      </w:r>
    </w:p>
    <w:p w:rsidR="00992650" w:rsidRPr="00AF592A" w:rsidRDefault="00992650">
      <w:pPr>
        <w:outlineLvl w:val="2"/>
        <w:rPr>
          <w:rFonts w:ascii="Arial" w:hAnsi="Arial" w:cs="Arial"/>
          <w:sz w:val="20"/>
          <w:szCs w:val="20"/>
        </w:rPr>
      </w:pPr>
    </w:p>
    <w:bookmarkEnd w:id="3"/>
    <w:p w:rsidR="004F459C" w:rsidRPr="00992650" w:rsidRDefault="005B2913">
      <w:pPr>
        <w:outlineLvl w:val="2"/>
        <w:rPr>
          <w:rFonts w:ascii="Arial" w:hAnsi="Arial" w:cs="Arial"/>
          <w:b/>
          <w:sz w:val="20"/>
          <w:szCs w:val="20"/>
        </w:rPr>
      </w:pPr>
      <w:r w:rsidRPr="00F57B12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4F459C" w:rsidRPr="00AF592A" w:rsidRDefault="005B2913">
      <w:pPr>
        <w:rPr>
          <w:rFonts w:ascii="Arial" w:hAnsi="Arial" w:cs="Arial"/>
          <w:sz w:val="20"/>
          <w:szCs w:val="20"/>
        </w:rPr>
      </w:pP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Clavibacter</w:t>
      </w:r>
      <w:proofErr w:type="spellEnd"/>
      <w:r w:rsidRPr="00F57B12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michiganensis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subsp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.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wywołujący bakteriozę pierścieniową ziemniaka jest agrofagiem wymienionym na liście A2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>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45187B" w:rsidRPr="00F57B12">
        <w:rPr>
          <w:rFonts w:ascii="Arial" w:hAnsi="Arial" w:cs="Arial"/>
          <w:sz w:val="20"/>
          <w:szCs w:val="20"/>
          <w:lang w:val="pl-PL"/>
        </w:rPr>
        <w:t xml:space="preserve">Jego występowanie jest ograniczone głównie do północnego i wschodniego regionu </w:t>
      </w:r>
      <w:proofErr w:type="spellStart"/>
      <w:r w:rsidR="0045187B"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45187B" w:rsidRPr="00F57B12">
        <w:rPr>
          <w:rFonts w:ascii="Arial" w:hAnsi="Arial" w:cs="Arial"/>
          <w:sz w:val="20"/>
          <w:szCs w:val="20"/>
          <w:lang w:val="pl-PL"/>
        </w:rPr>
        <w:t>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45187B" w:rsidRPr="00F57B12">
        <w:rPr>
          <w:rFonts w:ascii="Arial" w:hAnsi="Arial" w:cs="Arial"/>
          <w:sz w:val="20"/>
          <w:szCs w:val="20"/>
          <w:lang w:val="pl-PL"/>
        </w:rPr>
        <w:t>Wynika to z biologii organizmu, ponieważ preferuje on warunki chłodne i wilgotne.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45187B" w:rsidRPr="00F57B12">
        <w:rPr>
          <w:rFonts w:ascii="Arial" w:hAnsi="Arial" w:cs="Arial"/>
          <w:sz w:val="20"/>
          <w:szCs w:val="20"/>
          <w:lang w:val="pl-PL"/>
        </w:rPr>
        <w:t>Dalszemu rozprzestrzenianiu się tego agrofaga w regionie zapobiega się głównie przez stosowanie międzynarodowych środków fitosanitarnych i kwalifikację produkcji sadzeniaków ziemniaka.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45187B" w:rsidRPr="00F57B12">
        <w:rPr>
          <w:rFonts w:ascii="Arial" w:hAnsi="Arial" w:cs="Arial"/>
          <w:sz w:val="20"/>
          <w:szCs w:val="20"/>
          <w:lang w:val="pl-PL"/>
        </w:rPr>
        <w:t>Jeżeli kraj może wykazać, że jest wolny od tego agrofaga lub utworzyć na swoim terytorium obszary wolne od niego, wtedy ziemniaki i rośliny z takich terenów nie będą podlegać restrykcjom, które w innym wypadku są stosowane przeciwko bakteriozie pierścieniowej.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45187B" w:rsidRPr="00F57B12">
        <w:rPr>
          <w:rFonts w:ascii="Arial" w:hAnsi="Arial" w:cs="Arial"/>
          <w:sz w:val="20"/>
          <w:szCs w:val="20"/>
          <w:lang w:val="pl-PL"/>
        </w:rPr>
        <w:t xml:space="preserve">Wymagania obowiązujące przy tworzeniu obszarów wolnych od agrofaga opisano w Standardzie </w:t>
      </w:r>
      <w:proofErr w:type="spellStart"/>
      <w:r w:rsidR="0045187B"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45187B" w:rsidRPr="00F57B12">
        <w:rPr>
          <w:rFonts w:ascii="Arial" w:hAnsi="Arial" w:cs="Arial"/>
          <w:sz w:val="20"/>
          <w:szCs w:val="20"/>
          <w:lang w:val="pl-PL"/>
        </w:rPr>
        <w:t xml:space="preserve"> PM 3/61 (1) (</w:t>
      </w:r>
      <w:proofErr w:type="spellStart"/>
      <w:r w:rsidR="0045187B" w:rsidRPr="00F57B12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="0045187B" w:rsidRPr="00F57B12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="0045187B"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45187B" w:rsidRPr="00F57B12">
        <w:rPr>
          <w:rFonts w:ascii="Arial" w:hAnsi="Arial" w:cs="Arial"/>
          <w:sz w:val="20"/>
          <w:szCs w:val="20"/>
          <w:lang w:val="pl-PL"/>
        </w:rPr>
        <w:t>, 2004a).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45187B" w:rsidRPr="00F57B12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="0045187B"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45187B" w:rsidRPr="00F57B12">
        <w:rPr>
          <w:rFonts w:ascii="Arial" w:hAnsi="Arial" w:cs="Arial"/>
          <w:sz w:val="20"/>
          <w:szCs w:val="20"/>
          <w:lang w:val="pl-PL"/>
        </w:rPr>
        <w:t xml:space="preserve"> PM 8/1 </w:t>
      </w:r>
      <w:r w:rsidR="0045187B" w:rsidRPr="00F57B12">
        <w:rPr>
          <w:rFonts w:ascii="Arial" w:hAnsi="Arial" w:cs="Arial"/>
          <w:i/>
          <w:sz w:val="20"/>
          <w:szCs w:val="20"/>
          <w:lang w:val="pl-PL"/>
        </w:rPr>
        <w:t>Szczegółowe środki fitosanitarne dla ziemniaka</w:t>
      </w:r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 podaje szczegółowe wymagania dla towarów pochodzących z ziemniaków odnośnie </w:t>
      </w:r>
      <w:proofErr w:type="spellStart"/>
      <w:r w:rsidR="00AE6271" w:rsidRPr="00F57B12">
        <w:rPr>
          <w:rFonts w:ascii="Arial" w:hAnsi="Arial" w:cs="Arial"/>
          <w:i/>
          <w:sz w:val="20"/>
          <w:szCs w:val="20"/>
          <w:lang w:val="pl-PL"/>
        </w:rPr>
        <w:t>Clavibacter</w:t>
      </w:r>
      <w:proofErr w:type="spellEnd"/>
      <w:r w:rsidR="00AE6271" w:rsidRPr="00F57B12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AE6271" w:rsidRPr="00F57B12">
        <w:rPr>
          <w:rFonts w:ascii="Arial" w:hAnsi="Arial" w:cs="Arial"/>
          <w:i/>
          <w:sz w:val="20"/>
          <w:szCs w:val="20"/>
          <w:lang w:val="pl-PL"/>
        </w:rPr>
        <w:t>michiganensis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AE6271" w:rsidRPr="00F57B12">
        <w:rPr>
          <w:rFonts w:ascii="Arial" w:hAnsi="Arial" w:cs="Arial"/>
          <w:sz w:val="20"/>
          <w:szCs w:val="20"/>
          <w:lang w:val="pl-PL"/>
        </w:rPr>
        <w:t>subsp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. </w:t>
      </w:r>
      <w:proofErr w:type="spellStart"/>
      <w:r w:rsidR="00AE6271"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="00AE6271" w:rsidRPr="00F57B12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="00AE6271"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>, 2004b).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Niniejszy standard opisuje podstawy krajowego ustawowego systemu zwalczania służącego ograniczeniu występowania i wytępieniu </w:t>
      </w:r>
      <w:proofErr w:type="spellStart"/>
      <w:r w:rsidR="00AE6271" w:rsidRPr="00F57B12">
        <w:rPr>
          <w:rFonts w:ascii="Arial" w:hAnsi="Arial" w:cs="Arial"/>
          <w:i/>
          <w:sz w:val="20"/>
          <w:szCs w:val="20"/>
          <w:lang w:val="pl-PL"/>
        </w:rPr>
        <w:t>Clavibacter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AE6271" w:rsidRPr="00F57B12">
        <w:rPr>
          <w:rFonts w:ascii="Arial" w:hAnsi="Arial" w:cs="Arial"/>
          <w:i/>
          <w:sz w:val="20"/>
          <w:szCs w:val="20"/>
          <w:lang w:val="pl-PL"/>
        </w:rPr>
        <w:t>michiganensis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AE6271" w:rsidRPr="00F57B12">
        <w:rPr>
          <w:rFonts w:ascii="Arial" w:hAnsi="Arial" w:cs="Arial"/>
          <w:sz w:val="20"/>
          <w:szCs w:val="20"/>
          <w:lang w:val="pl-PL"/>
        </w:rPr>
        <w:t>subsp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 xml:space="preserve">. </w:t>
      </w:r>
      <w:proofErr w:type="spellStart"/>
      <w:r w:rsidR="00AE6271"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="00AE6271" w:rsidRPr="00F57B12">
        <w:rPr>
          <w:rFonts w:ascii="Arial" w:hAnsi="Arial" w:cs="Arial"/>
          <w:sz w:val="20"/>
          <w:szCs w:val="20"/>
          <w:lang w:val="pl-PL"/>
        </w:rPr>
        <w:t>.</w:t>
      </w:r>
    </w:p>
    <w:p w:rsidR="00992650" w:rsidRDefault="00992650">
      <w:pPr>
        <w:outlineLvl w:val="2"/>
        <w:rPr>
          <w:rFonts w:ascii="Arial" w:hAnsi="Arial" w:cs="Arial"/>
          <w:sz w:val="20"/>
          <w:szCs w:val="20"/>
        </w:rPr>
      </w:pPr>
      <w:bookmarkStart w:id="4" w:name="bookmark5"/>
    </w:p>
    <w:bookmarkEnd w:id="4"/>
    <w:p w:rsidR="004F459C" w:rsidRPr="00992650" w:rsidRDefault="00AE6271">
      <w:pPr>
        <w:outlineLvl w:val="2"/>
        <w:rPr>
          <w:rFonts w:ascii="Arial" w:hAnsi="Arial" w:cs="Arial"/>
          <w:b/>
          <w:sz w:val="20"/>
          <w:szCs w:val="20"/>
        </w:rPr>
      </w:pPr>
      <w:r w:rsidRPr="00F57B12">
        <w:rPr>
          <w:rFonts w:ascii="Arial" w:hAnsi="Arial" w:cs="Arial"/>
          <w:b/>
          <w:sz w:val="20"/>
          <w:szCs w:val="20"/>
          <w:lang w:val="pl-PL"/>
        </w:rPr>
        <w:t>Ogólny opis systemu</w:t>
      </w:r>
    </w:p>
    <w:p w:rsidR="004F459C" w:rsidRPr="00AF592A" w:rsidRDefault="00AE6271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Zaleca się wprowadzenie we wszystkich krajach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krajowego ustawowego systemu zwalczania, którego celem będzie nadzór, ograniczenie rozprzestrzeniania i wytępienie organizmu</w:t>
      </w:r>
      <w:r w:rsidR="00F57B12" w:rsidRPr="00F57B12">
        <w:rPr>
          <w:rFonts w:ascii="Arial" w:hAnsi="Arial" w:cs="Arial"/>
          <w:sz w:val="20"/>
          <w:szCs w:val="20"/>
          <w:lang w:val="pl-PL"/>
        </w:rPr>
        <w:t xml:space="preserve"> w razie jego wystąpienia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, i który da odpowiednie gwarancje pozwalające na eksport ziemniaków w regionie, zgodnie ze Standardem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PM 8/1.</w:t>
      </w:r>
      <w:r w:rsidR="00AF592A" w:rsidRPr="00AE6271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System ten opisano w niniejszym standardzie i uwzględnia on stosowną dyrektywę Rady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UE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93/85/EWG znowelizowaną dyrektywą Komisji 2006/56/WE (EU, 1993,2006).</w:t>
      </w:r>
      <w:r w:rsidR="00AF592A" w:rsidRPr="00AE6271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Zaleca się również zagrożonym krajom członkowskim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r w:rsidR="000B4F88" w:rsidRPr="00F57B12">
        <w:rPr>
          <w:rFonts w:ascii="Arial" w:hAnsi="Arial" w:cs="Arial"/>
          <w:sz w:val="20"/>
          <w:szCs w:val="20"/>
          <w:lang w:val="pl-PL"/>
        </w:rPr>
        <w:t>opracowanie planów awaryjnych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r w:rsidR="000B4F88" w:rsidRPr="00F57B12">
        <w:rPr>
          <w:rFonts w:ascii="Arial" w:hAnsi="Arial" w:cs="Arial"/>
          <w:sz w:val="20"/>
          <w:szCs w:val="20"/>
          <w:lang w:val="pl-PL"/>
        </w:rPr>
        <w:t xml:space="preserve">na wypadek wystąpienia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agrofaga (w oparciu o Standard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PM 9/10 </w:t>
      </w:r>
      <w:r w:rsidR="000B4F88" w:rsidRPr="00F57B12">
        <w:rPr>
          <w:rFonts w:ascii="Arial" w:hAnsi="Arial" w:cs="Arial"/>
          <w:i/>
          <w:sz w:val="20"/>
          <w:szCs w:val="20"/>
          <w:lang w:val="pl-PL"/>
        </w:rPr>
        <w:t>Elementy wspólne planów awaryjnych</w:t>
      </w:r>
      <w:r w:rsidR="000B4F88" w:rsidRPr="00F57B12">
        <w:rPr>
          <w:rFonts w:ascii="Arial" w:hAnsi="Arial" w:cs="Arial"/>
          <w:sz w:val="20"/>
          <w:szCs w:val="20"/>
          <w:lang w:val="pl-PL"/>
        </w:rPr>
        <w:t>) określających niezbędne rozwiązania organizacyjne i operacyjne pozwalające zwalczyć ognisko choroby.</w:t>
      </w:r>
    </w:p>
    <w:p w:rsidR="004F459C" w:rsidRPr="00AF592A" w:rsidRDefault="000B4F88">
      <w:pPr>
        <w:ind w:firstLine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Inspekcja wzrokowa bulw ziemniaków jest środkiem niewystarczającym dla zapobieżenia rozprzestrzenianiu się bakteriozy pierścieniowej, ponieważ choroba ta często występuje w formie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latentnej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>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Zwalczanie bakteriozy pierścieniowej opiera się zatem głównie na stosowaniu kwalifikowanych sadzeniaków ziemniaka i badaniu prób sadzeniaków z </w:t>
      </w:r>
      <w:r w:rsidR="005B118D" w:rsidRPr="00F57B12">
        <w:rPr>
          <w:rFonts w:ascii="Arial" w:hAnsi="Arial" w:cs="Arial"/>
          <w:sz w:val="20"/>
          <w:szCs w:val="20"/>
          <w:lang w:val="pl-PL"/>
        </w:rPr>
        <w:t xml:space="preserve">wykorzystaniem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międzynarodowo przyjętych metod wykrywania i identyfikacji </w:t>
      </w:r>
      <w:r w:rsidRPr="00F57B12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>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5B118D" w:rsidRPr="00F57B12">
        <w:rPr>
          <w:rFonts w:ascii="Arial" w:hAnsi="Arial" w:cs="Arial"/>
          <w:sz w:val="20"/>
          <w:szCs w:val="20"/>
          <w:lang w:val="pl-PL"/>
        </w:rPr>
        <w:t xml:space="preserve">W każdym przypadku wykrycia choroby należy podjąć działania zmierzające do ograniczenia jej rozprzestrzeniania się i występowania, aż do wytępienia, zwłaszcza przez wyznaczenie obszaru nadzorowanego, wprowadzenie ograniczeń </w:t>
      </w:r>
      <w:r w:rsidR="00671244" w:rsidRPr="00F57B12">
        <w:rPr>
          <w:rFonts w:ascii="Arial" w:hAnsi="Arial" w:cs="Arial"/>
          <w:sz w:val="20"/>
          <w:szCs w:val="20"/>
          <w:lang w:val="pl-PL"/>
        </w:rPr>
        <w:t>w uprawie ziemniaka i zwalczanie</w:t>
      </w:r>
      <w:r w:rsidR="005B118D" w:rsidRPr="00F57B12">
        <w:rPr>
          <w:rFonts w:ascii="Arial" w:hAnsi="Arial" w:cs="Arial"/>
          <w:sz w:val="20"/>
          <w:szCs w:val="20"/>
          <w:lang w:val="pl-PL"/>
        </w:rPr>
        <w:t xml:space="preserve"> samosiewów ziemniaka przez kilka lat.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671244" w:rsidRPr="00F57B12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="00671244"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="00671244" w:rsidRPr="00F57B12">
        <w:rPr>
          <w:rFonts w:ascii="Arial" w:hAnsi="Arial" w:cs="Arial"/>
          <w:sz w:val="20"/>
          <w:szCs w:val="20"/>
          <w:lang w:val="pl-PL"/>
        </w:rPr>
        <w:t xml:space="preserve"> może przetrwać kilka lat w stanie suchym, więc również zainfekowane powierzchnie, np. w przechowalniach, urządzeń do sortowania i skrzyń mogą być źródłem rozprzestrzeniania się choroby.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671244" w:rsidRPr="00F57B12">
        <w:rPr>
          <w:rFonts w:ascii="Arial" w:hAnsi="Arial" w:cs="Arial"/>
          <w:sz w:val="20"/>
          <w:szCs w:val="20"/>
          <w:lang w:val="pl-PL"/>
        </w:rPr>
        <w:t>Dlatego kluczowym elementem zwalczania choroby jest ścisłe przestrzeganie zasad higieny.</w:t>
      </w:r>
    </w:p>
    <w:p w:rsidR="004F459C" w:rsidRPr="00AF592A" w:rsidRDefault="00671244">
      <w:pPr>
        <w:ind w:firstLine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Krajowy ustawowy system zwalczania ma za zadanie umożliwić krajom, które wykażą jego stosowanie eksport ziemniaków i innych roślin na tych samych zasadach, co kraje, które wykażą brak </w:t>
      </w:r>
      <w:r w:rsidRPr="00F57B12">
        <w:rPr>
          <w:rFonts w:ascii="Arial" w:hAnsi="Arial" w:cs="Arial"/>
          <w:sz w:val="20"/>
          <w:szCs w:val="20"/>
          <w:lang w:val="pl-PL"/>
        </w:rPr>
        <w:lastRenderedPageBreak/>
        <w:t xml:space="preserve">występowania </w:t>
      </w:r>
      <w:r w:rsidRPr="00F57B12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na swoim terytorium.</w:t>
      </w:r>
    </w:p>
    <w:p w:rsidR="00992650" w:rsidRDefault="00992650">
      <w:pPr>
        <w:ind w:left="360" w:hanging="360"/>
        <w:outlineLvl w:val="2"/>
        <w:rPr>
          <w:rFonts w:ascii="Arial" w:hAnsi="Arial" w:cs="Arial"/>
          <w:sz w:val="20"/>
          <w:szCs w:val="20"/>
        </w:rPr>
      </w:pPr>
      <w:bookmarkStart w:id="5" w:name="bookmark6"/>
    </w:p>
    <w:bookmarkEnd w:id="5"/>
    <w:p w:rsidR="004F459C" w:rsidRPr="00992650" w:rsidRDefault="00671244">
      <w:pPr>
        <w:ind w:left="360" w:hanging="360"/>
        <w:outlineLvl w:val="2"/>
        <w:rPr>
          <w:rFonts w:ascii="Arial" w:hAnsi="Arial" w:cs="Arial"/>
          <w:b/>
          <w:sz w:val="20"/>
          <w:szCs w:val="20"/>
        </w:rPr>
      </w:pPr>
      <w:r w:rsidRPr="00F57B12">
        <w:rPr>
          <w:rFonts w:ascii="Arial" w:hAnsi="Arial" w:cs="Arial"/>
          <w:b/>
          <w:sz w:val="20"/>
          <w:szCs w:val="20"/>
          <w:lang w:val="pl-PL"/>
        </w:rPr>
        <w:t>System zwalczania</w:t>
      </w:r>
    </w:p>
    <w:p w:rsidR="004F459C" w:rsidRPr="00AF592A" w:rsidRDefault="00671244">
      <w:pPr>
        <w:ind w:left="360" w:hanging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System zwalczania </w:t>
      </w:r>
      <w:r w:rsidRPr="00F57B12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ma cztery cele:</w:t>
      </w:r>
    </w:p>
    <w:p w:rsidR="004F459C" w:rsidRPr="00F57B12" w:rsidRDefault="00671244" w:rsidP="00F57B12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ustalenie, czy agrofag jest obecny w kraju, a jeśli tak, to zlokalizowanie go i określenie jego występowania.</w:t>
      </w:r>
    </w:p>
    <w:p w:rsidR="004F459C" w:rsidRPr="00F57B12" w:rsidRDefault="00F57B12" w:rsidP="00F57B12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zapobieżenie</w:t>
      </w:r>
      <w:r w:rsidR="00671244" w:rsidRPr="00F57B12">
        <w:rPr>
          <w:rFonts w:ascii="Arial" w:hAnsi="Arial" w:cs="Arial"/>
          <w:sz w:val="20"/>
          <w:szCs w:val="20"/>
          <w:lang w:val="pl-PL"/>
        </w:rPr>
        <w:t xml:space="preserve"> rozprzestrzenianiu się agrofaga.</w:t>
      </w:r>
    </w:p>
    <w:p w:rsidR="004F459C" w:rsidRPr="00F57B12" w:rsidRDefault="00F57B12" w:rsidP="00F57B12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wytępienie ognisk</w:t>
      </w:r>
      <w:r w:rsidR="00671244" w:rsidRPr="00F57B12">
        <w:rPr>
          <w:rFonts w:ascii="Arial" w:hAnsi="Arial" w:cs="Arial"/>
          <w:sz w:val="20"/>
          <w:szCs w:val="20"/>
          <w:lang w:val="pl-PL"/>
        </w:rPr>
        <w:t>.</w:t>
      </w:r>
    </w:p>
    <w:p w:rsidR="004F459C" w:rsidRPr="00F57B12" w:rsidRDefault="00F57B12" w:rsidP="00F57B12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wytępienie</w:t>
      </w:r>
      <w:r w:rsidR="00671244" w:rsidRPr="00F57B12">
        <w:rPr>
          <w:rFonts w:ascii="Arial" w:hAnsi="Arial" w:cs="Arial"/>
          <w:sz w:val="20"/>
          <w:szCs w:val="20"/>
          <w:lang w:val="pl-PL"/>
        </w:rPr>
        <w:t xml:space="preserve"> agrofaga z systemów produkcji ziemniaków na terenach, gdzie on występuje.</w:t>
      </w:r>
    </w:p>
    <w:p w:rsidR="00992650" w:rsidRDefault="00992650">
      <w:pPr>
        <w:tabs>
          <w:tab w:val="left" w:pos="289"/>
        </w:tabs>
        <w:outlineLvl w:val="1"/>
        <w:rPr>
          <w:rFonts w:ascii="Arial" w:hAnsi="Arial" w:cs="Arial"/>
          <w:sz w:val="20"/>
          <w:szCs w:val="20"/>
        </w:rPr>
      </w:pPr>
      <w:bookmarkStart w:id="6" w:name="bookmark7"/>
    </w:p>
    <w:bookmarkEnd w:id="6"/>
    <w:p w:rsidR="004F459C" w:rsidRPr="00F57B12" w:rsidRDefault="00671244" w:rsidP="00F57B12">
      <w:pPr>
        <w:pStyle w:val="Akapitzlist"/>
        <w:numPr>
          <w:ilvl w:val="0"/>
          <w:numId w:val="4"/>
        </w:numPr>
        <w:tabs>
          <w:tab w:val="left" w:pos="289"/>
        </w:tabs>
        <w:outlineLvl w:val="1"/>
        <w:rPr>
          <w:rFonts w:ascii="Arial" w:hAnsi="Arial" w:cs="Arial"/>
          <w:b/>
          <w:sz w:val="20"/>
          <w:szCs w:val="20"/>
        </w:rPr>
      </w:pPr>
      <w:r w:rsidRPr="00F57B12">
        <w:rPr>
          <w:rFonts w:ascii="Arial" w:hAnsi="Arial" w:cs="Arial"/>
          <w:b/>
          <w:sz w:val="20"/>
          <w:szCs w:val="20"/>
          <w:lang w:val="pl-PL"/>
        </w:rPr>
        <w:t>Nadzór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4F459C" w:rsidRPr="00AF592A" w:rsidRDefault="00671244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Przetrzymywanie i manipulacja </w:t>
      </w:r>
      <w:r w:rsidRPr="00F57B12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powinny być zakazane, za wyjątkiem </w:t>
      </w:r>
      <w:r w:rsidR="00CC7912" w:rsidRPr="00F57B12">
        <w:rPr>
          <w:rFonts w:ascii="Arial" w:hAnsi="Arial" w:cs="Arial"/>
          <w:sz w:val="20"/>
          <w:szCs w:val="20"/>
          <w:lang w:val="pl-PL"/>
        </w:rPr>
        <w:t>podmiotów licencjonowanych;</w:t>
      </w:r>
      <w:r w:rsidR="00AF592A" w:rsidRPr="00671244">
        <w:rPr>
          <w:rFonts w:ascii="Arial" w:hAnsi="Arial" w:cs="Arial"/>
          <w:sz w:val="20"/>
          <w:szCs w:val="20"/>
        </w:rPr>
        <w:t xml:space="preserve"> </w:t>
      </w:r>
      <w:r w:rsidR="00CC7912" w:rsidRPr="00F57B12">
        <w:rPr>
          <w:rFonts w:ascii="Arial" w:hAnsi="Arial" w:cs="Arial"/>
          <w:sz w:val="20"/>
          <w:szCs w:val="20"/>
          <w:lang w:val="pl-PL"/>
        </w:rPr>
        <w:t xml:space="preserve">patrz Standard </w:t>
      </w:r>
      <w:proofErr w:type="spellStart"/>
      <w:r w:rsidR="00CC7912"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CC7912" w:rsidRPr="00F57B12">
        <w:rPr>
          <w:rFonts w:ascii="Arial" w:hAnsi="Arial" w:cs="Arial"/>
          <w:sz w:val="20"/>
          <w:szCs w:val="20"/>
          <w:lang w:val="pl-PL"/>
        </w:rPr>
        <w:t xml:space="preserve"> PM 3/64 (1) </w:t>
      </w:r>
      <w:r w:rsidR="00CC7912" w:rsidRPr="00F57B12">
        <w:rPr>
          <w:rFonts w:ascii="Arial" w:hAnsi="Arial" w:cs="Arial"/>
          <w:i/>
          <w:sz w:val="20"/>
          <w:szCs w:val="20"/>
          <w:lang w:val="pl-PL"/>
        </w:rPr>
        <w:t>Międzynarodowy import organizmów szkodliwych lub potencjalnych organizmów szkodliwych roślin</w:t>
      </w:r>
      <w:r w:rsidR="00CC7912" w:rsidRPr="00F57B12">
        <w:rPr>
          <w:rFonts w:ascii="Arial" w:hAnsi="Arial" w:cs="Arial"/>
          <w:sz w:val="20"/>
          <w:szCs w:val="20"/>
          <w:lang w:val="pl-PL"/>
        </w:rPr>
        <w:t>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CC7912" w:rsidRPr="00F57B12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="00CC7912"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="00CC7912" w:rsidRPr="00F57B12">
        <w:rPr>
          <w:rFonts w:ascii="Arial" w:hAnsi="Arial" w:cs="Arial"/>
          <w:sz w:val="20"/>
          <w:szCs w:val="20"/>
          <w:lang w:val="pl-PL"/>
        </w:rPr>
        <w:t xml:space="preserve"> należy uznać za organizm podlegający notyfikacji.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CC7912" w:rsidRPr="00F57B12">
        <w:rPr>
          <w:rFonts w:ascii="Arial" w:hAnsi="Arial" w:cs="Arial"/>
          <w:sz w:val="20"/>
          <w:szCs w:val="20"/>
          <w:lang w:val="pl-PL"/>
        </w:rPr>
        <w:t xml:space="preserve">Dlatego też wszystkie osoby podejrzewające lub mające wiedzę o obecności choroby powinny poinformować o tym </w:t>
      </w:r>
      <w:proofErr w:type="spellStart"/>
      <w:r w:rsidR="00CC7912" w:rsidRPr="00F57B1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CC7912" w:rsidRPr="00F57B12">
        <w:rPr>
          <w:rFonts w:ascii="Arial" w:hAnsi="Arial" w:cs="Arial"/>
          <w:sz w:val="20"/>
          <w:szCs w:val="20"/>
          <w:lang w:val="pl-PL"/>
        </w:rPr>
        <w:t>.</w:t>
      </w:r>
    </w:p>
    <w:p w:rsidR="004F459C" w:rsidRPr="00AF592A" w:rsidRDefault="00CC7912">
      <w:pPr>
        <w:ind w:firstLine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Nadzór nad występowaniem </w:t>
      </w:r>
      <w:r w:rsidRPr="00F57B12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F57B12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w kraju lub na obszarze, gdzie nie znane jest występowanie bakteriozy pierścieniowej zazwyczaj opiera się na systematycznej lustracji poszukiwawczej.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>Intensywność nadzoru powinna być ustalona na podstawie oceny ryzyka i gwarantować, że cały system produkcji będzie wolny od tego organizmu.</w:t>
      </w:r>
    </w:p>
    <w:p w:rsidR="004F459C" w:rsidRPr="00AF592A" w:rsidRDefault="00CC7912">
      <w:pPr>
        <w:ind w:firstLine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Lustracje najlepiej prowadzić na bulwach ziemniaków w przechowalniach.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>W przypadku pobierania prób ziemniaków z pola (np. wczesnych ziemniaków), najlepiej jest robić to tuż przed zbiorem.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>Próby należy pobierać losowo, aby zagwarantować ich reprezentatywność i wiarygodność wyników.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Jedna próba do analizy </w:t>
      </w:r>
      <w:r w:rsidR="00A278BB" w:rsidRPr="00F57B12">
        <w:rPr>
          <w:rFonts w:ascii="Arial" w:hAnsi="Arial" w:cs="Arial"/>
          <w:sz w:val="20"/>
          <w:szCs w:val="20"/>
          <w:lang w:val="pl-PL"/>
        </w:rPr>
        <w:t>nie powinna zawierać więcej, niż 200 bulw.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A278BB" w:rsidRPr="00F57B12">
        <w:rPr>
          <w:rFonts w:ascii="Arial" w:hAnsi="Arial" w:cs="Arial"/>
          <w:sz w:val="20"/>
          <w:szCs w:val="20"/>
          <w:lang w:val="pl-PL"/>
        </w:rPr>
        <w:t>Ponadto, inspekcję wzrokową można przeprowadzić na innych próbach krojąc bulwy w części przystolonowej, a w przypadku roślin na polu skontrolować je w odpowiednich terminach na obecność typowych objawów choroby.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A278BB" w:rsidRPr="00F57B12">
        <w:rPr>
          <w:rFonts w:ascii="Arial" w:hAnsi="Arial" w:cs="Arial"/>
          <w:sz w:val="20"/>
          <w:szCs w:val="20"/>
          <w:lang w:val="pl-PL"/>
        </w:rPr>
        <w:t>Należy wziąć pod uwagę, że w warunkach klimatycznych Europy objawy występują rzadko i często tylko pod koniec okresu wegetacji.</w:t>
      </w:r>
    </w:p>
    <w:p w:rsidR="004F459C" w:rsidRPr="00AF592A" w:rsidRDefault="00A278BB">
      <w:pPr>
        <w:ind w:firstLine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nr 31 </w:t>
      </w:r>
      <w:r w:rsidRPr="00F57B12">
        <w:rPr>
          <w:rFonts w:ascii="Arial" w:hAnsi="Arial" w:cs="Arial"/>
          <w:i/>
          <w:sz w:val="20"/>
          <w:szCs w:val="20"/>
          <w:lang w:val="pl-PL"/>
        </w:rPr>
        <w:t>Metodyki pobierania prób z przesyłek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 może zostać wykorzystany jako podstawa do ustalania wielkości prób i określa prawdopodobieństwo wykrycia przy danej wielkości próby.</w:t>
      </w:r>
    </w:p>
    <w:p w:rsidR="004F459C" w:rsidRPr="00AF592A" w:rsidRDefault="00A278BB">
      <w:pPr>
        <w:ind w:firstLine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Obróbkę i badanie prób bulw oraz identyfikację bakterii wyekstrahowanych z prób opisano w Standardzie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PM 7/59 (1) (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, 2006a), który uwzględnia </w:t>
      </w:r>
      <w:r w:rsidR="00F57B12" w:rsidRPr="00F57B12">
        <w:rPr>
          <w:rFonts w:ascii="Arial" w:hAnsi="Arial" w:cs="Arial"/>
          <w:sz w:val="20"/>
          <w:szCs w:val="20"/>
          <w:lang w:val="pl-PL"/>
        </w:rPr>
        <w:t>przepisy dyrektywy Rady 93/85/EWG znowelizowanej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 przez dyrektywę Komisji 2006/56/WE.</w:t>
      </w:r>
    </w:p>
    <w:p w:rsidR="00992650" w:rsidRDefault="00992650">
      <w:pPr>
        <w:tabs>
          <w:tab w:val="left" w:pos="303"/>
        </w:tabs>
        <w:outlineLvl w:val="1"/>
        <w:rPr>
          <w:rFonts w:ascii="Arial" w:hAnsi="Arial" w:cs="Arial"/>
          <w:sz w:val="20"/>
          <w:szCs w:val="20"/>
        </w:rPr>
      </w:pPr>
      <w:bookmarkStart w:id="7" w:name="bookmark8"/>
    </w:p>
    <w:bookmarkEnd w:id="7"/>
    <w:p w:rsidR="004F459C" w:rsidRPr="00F57B12" w:rsidRDefault="00904992" w:rsidP="00F57B12">
      <w:pPr>
        <w:pStyle w:val="Akapitzlist"/>
        <w:numPr>
          <w:ilvl w:val="0"/>
          <w:numId w:val="4"/>
        </w:numPr>
        <w:tabs>
          <w:tab w:val="left" w:pos="303"/>
        </w:tabs>
        <w:outlineLvl w:val="1"/>
        <w:rPr>
          <w:rFonts w:ascii="Arial" w:hAnsi="Arial" w:cs="Arial"/>
          <w:b/>
          <w:sz w:val="20"/>
          <w:szCs w:val="20"/>
        </w:rPr>
      </w:pPr>
      <w:r w:rsidRPr="00F57B12">
        <w:rPr>
          <w:rFonts w:ascii="Arial" w:hAnsi="Arial" w:cs="Arial"/>
          <w:b/>
          <w:sz w:val="20"/>
          <w:szCs w:val="20"/>
          <w:lang w:val="pl-PL"/>
        </w:rPr>
        <w:t>Ustalenie obecności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4F459C" w:rsidRPr="00AF592A" w:rsidRDefault="00904992">
      <w:pPr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 xml:space="preserve">W przypadku wykrycia lub podejrzenia wystąpienia ogniska choroby w trakcie rutynowych badań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powinna zakazać przemieszczania materiału bezpośredniego związanego ze sprawą i może podjąć inne działania zabezpieczające, takie jak zakaz przemieszczania innych ziemniaków lub innych roślin żywicielskich poza dane miejsce produkcji</w:t>
      </w:r>
      <w:r w:rsidRPr="00F57B12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"/>
      </w:r>
      <w:r w:rsidRPr="00F57B12">
        <w:rPr>
          <w:rFonts w:ascii="Arial" w:hAnsi="Arial" w:cs="Arial"/>
          <w:sz w:val="20"/>
          <w:szCs w:val="20"/>
          <w:lang w:val="pl-PL"/>
        </w:rPr>
        <w:t>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Materiał podejrzany powinien zostać jak najszybciej poddany badaniom w celu potwierdzenia podejrzenia, zgodnie ze Standardem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PM 7/59 (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>, 2006a).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powinna przechowywać odpowiedni materiał dowodowy (np. pierwotną próbę, pierwotny ekstrakt, gotowe preparaty </w:t>
      </w:r>
      <w:r w:rsidR="00F57B12" w:rsidRPr="00F57B12">
        <w:rPr>
          <w:rFonts w:ascii="Arial" w:hAnsi="Arial" w:cs="Arial"/>
          <w:sz w:val="20"/>
          <w:szCs w:val="20"/>
          <w:lang w:val="pl-PL"/>
        </w:rPr>
        <w:t xml:space="preserve">mikroskopowe 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do testu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IF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z ekstraktu, kultury organizmu, dokumentację) przez co najmniej miesiąc od zakończenia badań.</w:t>
      </w:r>
    </w:p>
    <w:p w:rsidR="004F459C" w:rsidRPr="00AF592A" w:rsidRDefault="00904992" w:rsidP="00992650">
      <w:pPr>
        <w:ind w:firstLine="360"/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Jeżeli materiał stwarza ryzyko dla innego kraju</w:t>
      </w:r>
      <w:r w:rsidR="005B663C" w:rsidRPr="00F57B12">
        <w:rPr>
          <w:rFonts w:ascii="Arial" w:hAnsi="Arial" w:cs="Arial"/>
          <w:sz w:val="20"/>
          <w:szCs w:val="20"/>
          <w:lang w:val="pl-PL"/>
        </w:rPr>
        <w:t>,</w:t>
      </w:r>
      <w:r w:rsidRPr="00F57B12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57B1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57B12">
        <w:rPr>
          <w:rFonts w:ascii="Arial" w:hAnsi="Arial" w:cs="Arial"/>
          <w:sz w:val="20"/>
          <w:szCs w:val="20"/>
          <w:lang w:val="pl-PL"/>
        </w:rPr>
        <w:t xml:space="preserve"> tego kraju powinna zostać bezzwłocznie poinformowana o podejrzanych </w:t>
      </w:r>
      <w:r w:rsidR="005B663C" w:rsidRPr="00F57B12">
        <w:rPr>
          <w:rFonts w:ascii="Arial" w:hAnsi="Arial" w:cs="Arial"/>
          <w:sz w:val="20"/>
          <w:szCs w:val="20"/>
          <w:lang w:val="pl-PL"/>
        </w:rPr>
        <w:t>wynikach.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5B663C" w:rsidRPr="00F57B12">
        <w:rPr>
          <w:rFonts w:ascii="Arial" w:hAnsi="Arial" w:cs="Arial"/>
          <w:sz w:val="20"/>
          <w:szCs w:val="20"/>
          <w:lang w:val="pl-PL"/>
        </w:rPr>
        <w:t>W informacji dotyczącej wyeksportowanych partii ziemniaków należy podać co najmniej:</w:t>
      </w:r>
    </w:p>
    <w:p w:rsidR="004F459C" w:rsidRPr="00F57B12" w:rsidRDefault="005B663C" w:rsidP="00F57B12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nazwę odmiany partii ziemniaków.</w:t>
      </w:r>
    </w:p>
    <w:p w:rsidR="004F459C" w:rsidRPr="00F57B12" w:rsidRDefault="005B663C" w:rsidP="00F57B12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typ (towarowe, sadzeniaki, itp.) ziemniaków oraz w stosownych przypadkach stopień kwalifikacji.</w:t>
      </w:r>
    </w:p>
    <w:p w:rsidR="004F459C" w:rsidRPr="00F57B12" w:rsidRDefault="005B663C" w:rsidP="00F57B12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nazwy i adresy nadawcy i odbiorcy.</w:t>
      </w:r>
    </w:p>
    <w:p w:rsidR="004F459C" w:rsidRPr="00F57B12" w:rsidRDefault="005B663C" w:rsidP="00F57B12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F57B12">
        <w:rPr>
          <w:rFonts w:ascii="Arial" w:hAnsi="Arial" w:cs="Arial"/>
          <w:sz w:val="20"/>
          <w:szCs w:val="20"/>
          <w:lang w:val="pl-PL"/>
        </w:rPr>
        <w:t>datę dostawy i ilość ziemniaków w partii.</w:t>
      </w:r>
    </w:p>
    <w:p w:rsidR="004F459C" w:rsidRPr="00CF15D7" w:rsidRDefault="005B663C" w:rsidP="00CF15D7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>wielkość dostarczonej partii ziemniaków.</w:t>
      </w:r>
    </w:p>
    <w:p w:rsidR="004F459C" w:rsidRPr="00AF592A" w:rsidRDefault="005B663C">
      <w:pPr>
        <w:ind w:firstLine="360"/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 xml:space="preserve">Ponadto, w miarę dostępności, należy podać numer rejestracyjny producenta lub sprzedawcy </w:t>
      </w:r>
      <w:r w:rsidRPr="00CF15D7">
        <w:rPr>
          <w:rFonts w:ascii="Arial" w:hAnsi="Arial" w:cs="Arial"/>
          <w:sz w:val="20"/>
          <w:szCs w:val="20"/>
          <w:lang w:val="pl-PL"/>
        </w:rPr>
        <w:lastRenderedPageBreak/>
        <w:t>oraz kopię dowodu dostawy.</w:t>
      </w:r>
    </w:p>
    <w:p w:rsidR="004F459C" w:rsidRPr="00AF592A" w:rsidRDefault="005B663C">
      <w:pPr>
        <w:ind w:firstLine="360"/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 xml:space="preserve">Jeżeli ognisko jest powiązane z materiałem z innego kraju, materiał dowodowy w postaci np. materiału i dokumentacji powinien być przetrzymywany przez okres do jednego roku, zgodnie z wymaganiami Standardu </w:t>
      </w:r>
      <w:proofErr w:type="spellStart"/>
      <w:r w:rsidRPr="00CF15D7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CF15D7">
        <w:rPr>
          <w:rFonts w:ascii="Arial" w:hAnsi="Arial" w:cs="Arial"/>
          <w:sz w:val="20"/>
          <w:szCs w:val="20"/>
          <w:lang w:val="pl-PL"/>
        </w:rPr>
        <w:t xml:space="preserve"> nr 13 </w:t>
      </w:r>
      <w:r w:rsidRPr="00CF15D7">
        <w:rPr>
          <w:rFonts w:ascii="Arial" w:hAnsi="Arial" w:cs="Arial"/>
          <w:i/>
          <w:sz w:val="20"/>
          <w:szCs w:val="20"/>
          <w:lang w:val="pl-PL"/>
        </w:rPr>
        <w:t>Wytyczne dla powiadomień o niezgodności z przepisami i działań doraźnych</w:t>
      </w:r>
      <w:r w:rsidRPr="00CF15D7">
        <w:rPr>
          <w:rFonts w:ascii="Arial" w:hAnsi="Arial" w:cs="Arial"/>
          <w:sz w:val="20"/>
          <w:szCs w:val="20"/>
          <w:lang w:val="pl-PL"/>
        </w:rPr>
        <w:t>.</w:t>
      </w:r>
    </w:p>
    <w:p w:rsidR="004F459C" w:rsidRPr="00AF592A" w:rsidRDefault="00042E74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CF15D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F15D7">
        <w:rPr>
          <w:rFonts w:ascii="Arial" w:hAnsi="Arial" w:cs="Arial"/>
          <w:sz w:val="20"/>
          <w:szCs w:val="20"/>
          <w:lang w:val="pl-PL"/>
        </w:rPr>
        <w:t xml:space="preserve"> powinna zbadać zakres i pierwotne źródło ogniska choroby.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CF15D7">
        <w:rPr>
          <w:rFonts w:ascii="Arial" w:hAnsi="Arial" w:cs="Arial"/>
          <w:sz w:val="20"/>
          <w:szCs w:val="20"/>
          <w:lang w:val="pl-PL"/>
        </w:rPr>
        <w:t>Dochodzenie to powinno objąć pobieranie i badanie prób co najmniej wszystkich innych ziemniaków wyprodukowanych w danym miejscu produkcji i sadzeniaków spokrewnionych klonalnie.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CF15D7">
        <w:rPr>
          <w:rFonts w:ascii="Arial" w:hAnsi="Arial" w:cs="Arial"/>
          <w:sz w:val="20"/>
          <w:szCs w:val="20"/>
          <w:lang w:val="pl-PL"/>
        </w:rPr>
        <w:t xml:space="preserve">W uzasadnionych przypadkach powinno również objąć, na przykład, miejsca produkcji mające kontakt z porażonym materiałem przez maszyny, </w:t>
      </w:r>
      <w:r w:rsidR="00CF15D7" w:rsidRPr="00CF15D7">
        <w:rPr>
          <w:rFonts w:ascii="Arial" w:hAnsi="Arial" w:cs="Arial"/>
          <w:sz w:val="20"/>
          <w:szCs w:val="20"/>
          <w:lang w:val="pl-PL"/>
        </w:rPr>
        <w:t xml:space="preserve">sąsiadujące </w:t>
      </w:r>
      <w:r w:rsidRPr="00CF15D7">
        <w:rPr>
          <w:rFonts w:ascii="Arial" w:hAnsi="Arial" w:cs="Arial"/>
          <w:sz w:val="20"/>
          <w:szCs w:val="20"/>
          <w:lang w:val="pl-PL"/>
        </w:rPr>
        <w:t>miejsca produkcji, przechowalnie oraz zakłady czyszczenia i sortowania ziemniaków.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15D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F15D7">
        <w:rPr>
          <w:rFonts w:ascii="Arial" w:hAnsi="Arial" w:cs="Arial"/>
          <w:sz w:val="20"/>
          <w:szCs w:val="20"/>
          <w:lang w:val="pl-PL"/>
        </w:rPr>
        <w:t xml:space="preserve"> powinna określić jako „porażone”, odpowiednio,:</w:t>
      </w:r>
    </w:p>
    <w:p w:rsidR="004F459C" w:rsidRPr="00CF15D7" w:rsidRDefault="00042E74" w:rsidP="00CF15D7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>partię, z której pobrano próbę.</w:t>
      </w:r>
    </w:p>
    <w:p w:rsidR="004F459C" w:rsidRPr="00CF15D7" w:rsidRDefault="00042E74" w:rsidP="00CF15D7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>odpady z porażonej partii (np. glebę, odpady poprodukcyjne).</w:t>
      </w:r>
    </w:p>
    <w:p w:rsidR="004F459C" w:rsidRPr="00CF15D7" w:rsidRDefault="00105C64" w:rsidP="00CF15D7">
      <w:pPr>
        <w:pStyle w:val="Akapitzlist"/>
        <w:numPr>
          <w:ilvl w:val="0"/>
          <w:numId w:val="2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>zanieczyszczony sprzęt i inne artykuły (np. maszyny, materiały opakowaniowe, przechowalnie), które miały kontakt z partią.</w:t>
      </w:r>
    </w:p>
    <w:p w:rsidR="004F459C" w:rsidRPr="00CF15D7" w:rsidRDefault="00105C64" w:rsidP="00CF15D7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>miejsce produkcji, gdzie wyprodukowano partię.</w:t>
      </w:r>
    </w:p>
    <w:p w:rsidR="004F459C" w:rsidRPr="00AF592A" w:rsidRDefault="00105C64">
      <w:pPr>
        <w:ind w:firstLine="360"/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>Powinna również ustalić zasięg „prawdopodobnego porażenia”</w:t>
      </w:r>
      <w:r w:rsidRPr="00CF15D7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2"/>
      </w:r>
      <w:r w:rsidRPr="00CF15D7">
        <w:rPr>
          <w:rFonts w:ascii="Arial" w:hAnsi="Arial" w:cs="Arial"/>
          <w:sz w:val="20"/>
          <w:szCs w:val="20"/>
          <w:lang w:val="pl-PL"/>
        </w:rPr>
        <w:t xml:space="preserve"> uwzględniając, w uzasadnionych przypadkach, partie spokrewnione klonalnie, sadzeniaki i ziemniaki towarowe, które mogły stykać się z porażoną partią i zostać porażone, rośliny żywicielskie, miejsca produkcji, przechowalnie i maszyny powiązane z wyznaczonym ogniskiem.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F15D7" w:rsidRPr="00CF15D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CF15D7" w:rsidRPr="00CF15D7">
        <w:rPr>
          <w:rFonts w:ascii="Arial" w:hAnsi="Arial" w:cs="Arial"/>
          <w:sz w:val="20"/>
          <w:szCs w:val="20"/>
          <w:lang w:val="pl-PL"/>
        </w:rPr>
        <w:t xml:space="preserve"> powinna </w:t>
      </w:r>
      <w:r w:rsidRPr="00CF15D7">
        <w:rPr>
          <w:rFonts w:ascii="Arial" w:hAnsi="Arial" w:cs="Arial"/>
          <w:sz w:val="20"/>
          <w:szCs w:val="20"/>
          <w:lang w:val="pl-PL"/>
        </w:rPr>
        <w:t>wyznaczyć obszar nadzorowany obejmujący miejsca produkcji określone jako „porażone” i „prawdopodobnie porażone”.</w:t>
      </w:r>
    </w:p>
    <w:p w:rsidR="004F459C" w:rsidRPr="00AF592A" w:rsidRDefault="00105C64">
      <w:pPr>
        <w:ind w:firstLine="360"/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 xml:space="preserve">W niektórych przypadkach obszar nadzorowany może rozciągać się na inne kraje, w którym to przypadku </w:t>
      </w:r>
      <w:proofErr w:type="spellStart"/>
      <w:r w:rsidRPr="00CF15D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F15D7">
        <w:rPr>
          <w:rFonts w:ascii="Arial" w:hAnsi="Arial" w:cs="Arial"/>
          <w:sz w:val="20"/>
          <w:szCs w:val="20"/>
          <w:lang w:val="pl-PL"/>
        </w:rPr>
        <w:t xml:space="preserve"> tych krajów będą musiały utworzyć równoważne obszary nadzorowane.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CF15D7">
        <w:rPr>
          <w:rFonts w:ascii="Arial" w:hAnsi="Arial" w:cs="Arial"/>
          <w:sz w:val="20"/>
          <w:szCs w:val="20"/>
          <w:lang w:val="pl-PL"/>
        </w:rPr>
        <w:t>W wyniku tych działań zakres obszaru powiązanego z ogniskiem określony będzie nie tylko geograficznie, ale również poprzez związki produkcyjne i klonalne.</w:t>
      </w:r>
    </w:p>
    <w:p w:rsidR="00992650" w:rsidRDefault="00992650">
      <w:pPr>
        <w:tabs>
          <w:tab w:val="left" w:pos="278"/>
        </w:tabs>
        <w:outlineLvl w:val="1"/>
        <w:rPr>
          <w:rFonts w:ascii="Arial" w:hAnsi="Arial" w:cs="Arial"/>
          <w:sz w:val="20"/>
          <w:szCs w:val="20"/>
        </w:rPr>
      </w:pPr>
      <w:bookmarkStart w:id="8" w:name="bookmark9"/>
    </w:p>
    <w:bookmarkEnd w:id="8"/>
    <w:p w:rsidR="004F459C" w:rsidRPr="00CF15D7" w:rsidRDefault="00105C64" w:rsidP="00CF15D7">
      <w:pPr>
        <w:pStyle w:val="Akapitzlist"/>
        <w:numPr>
          <w:ilvl w:val="0"/>
          <w:numId w:val="4"/>
        </w:numPr>
        <w:tabs>
          <w:tab w:val="left" w:pos="278"/>
        </w:tabs>
        <w:outlineLvl w:val="1"/>
        <w:rPr>
          <w:rFonts w:ascii="Arial" w:hAnsi="Arial" w:cs="Arial"/>
          <w:b/>
          <w:sz w:val="20"/>
          <w:szCs w:val="20"/>
        </w:rPr>
      </w:pPr>
      <w:r w:rsidRPr="00CF15D7">
        <w:rPr>
          <w:rFonts w:ascii="Arial" w:hAnsi="Arial" w:cs="Arial"/>
          <w:b/>
          <w:sz w:val="20"/>
          <w:szCs w:val="20"/>
          <w:lang w:val="pl-PL"/>
        </w:rPr>
        <w:t>Ograniczenie rozprzestrzeniania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4F459C" w:rsidRPr="00AF592A" w:rsidRDefault="00105C64">
      <w:pPr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>Należy zakazać sadzenia bulw roślin określonych jako „porażone” lub „prawdopodobnie porażone”.</w:t>
      </w:r>
    </w:p>
    <w:p w:rsidR="004F459C" w:rsidRPr="00AF592A" w:rsidRDefault="00105C64" w:rsidP="00992650">
      <w:pPr>
        <w:ind w:firstLine="360"/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 xml:space="preserve">Aby ograniczyć ryzyko rozprzestrzeniania </w:t>
      </w:r>
      <w:r w:rsidR="00CF15D7" w:rsidRPr="00CF15D7">
        <w:rPr>
          <w:rFonts w:ascii="Arial" w:hAnsi="Arial" w:cs="Arial"/>
          <w:sz w:val="20"/>
          <w:szCs w:val="20"/>
          <w:lang w:val="pl-PL"/>
        </w:rPr>
        <w:t xml:space="preserve">się </w:t>
      </w:r>
      <w:r w:rsidRPr="00CF15D7">
        <w:rPr>
          <w:rFonts w:ascii="Arial" w:hAnsi="Arial" w:cs="Arial"/>
          <w:sz w:val="20"/>
          <w:szCs w:val="20"/>
          <w:lang w:val="pl-PL"/>
        </w:rPr>
        <w:t xml:space="preserve">choroby przez sadzeniaki, </w:t>
      </w:r>
      <w:r w:rsidR="00C6465F" w:rsidRPr="00CF15D7">
        <w:rPr>
          <w:rFonts w:ascii="Arial" w:hAnsi="Arial" w:cs="Arial"/>
          <w:sz w:val="20"/>
          <w:szCs w:val="20"/>
          <w:lang w:val="pl-PL"/>
        </w:rPr>
        <w:t xml:space="preserve">wszystkie sadzeniaki ziemniaka przeznaczone do obrotu muszą spełniać wymogi określone w Standardzie </w:t>
      </w:r>
      <w:proofErr w:type="spellStart"/>
      <w:r w:rsidR="00C6465F" w:rsidRPr="00CF15D7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C6465F" w:rsidRPr="00CF15D7">
        <w:rPr>
          <w:rFonts w:ascii="Arial" w:hAnsi="Arial" w:cs="Arial"/>
          <w:sz w:val="20"/>
          <w:szCs w:val="20"/>
          <w:lang w:val="pl-PL"/>
        </w:rPr>
        <w:t xml:space="preserve"> PM 4/28 (</w:t>
      </w:r>
      <w:r w:rsidR="00C6465F" w:rsidRPr="00CF15D7">
        <w:rPr>
          <w:rFonts w:ascii="Arial" w:hAnsi="Arial" w:cs="Arial"/>
          <w:i/>
          <w:sz w:val="20"/>
          <w:szCs w:val="20"/>
          <w:lang w:val="pl-PL"/>
        </w:rPr>
        <w:t>System kwalifikacji ziemniaka</w:t>
      </w:r>
      <w:r w:rsidR="00C6465F" w:rsidRPr="00CF15D7">
        <w:rPr>
          <w:rFonts w:ascii="Arial" w:hAnsi="Arial" w:cs="Arial"/>
          <w:sz w:val="20"/>
          <w:szCs w:val="20"/>
          <w:lang w:val="pl-PL"/>
        </w:rPr>
        <w:t>) (</w:t>
      </w:r>
      <w:proofErr w:type="spellStart"/>
      <w:r w:rsidR="00C6465F" w:rsidRPr="00CF15D7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="00C6465F" w:rsidRPr="00CF15D7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="00C6465F" w:rsidRPr="00CF15D7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C6465F" w:rsidRPr="00CF15D7">
        <w:rPr>
          <w:rFonts w:ascii="Arial" w:hAnsi="Arial" w:cs="Arial"/>
          <w:sz w:val="20"/>
          <w:szCs w:val="20"/>
          <w:lang w:val="pl-PL"/>
        </w:rPr>
        <w:t xml:space="preserve">, 1999), ponadto należy poddać dodatkowym badaniom na obecność </w:t>
      </w:r>
      <w:r w:rsidR="00C6465F" w:rsidRPr="00CF15D7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="00C6465F" w:rsidRPr="00CF15D7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="00CF15D7" w:rsidRPr="00CF15D7">
        <w:rPr>
          <w:rFonts w:ascii="Arial" w:hAnsi="Arial" w:cs="Arial"/>
          <w:sz w:val="20"/>
          <w:szCs w:val="20"/>
          <w:lang w:val="pl-PL"/>
        </w:rPr>
        <w:t xml:space="preserve"> wszystkie rośliny z</w:t>
      </w:r>
      <w:r w:rsidR="00C6465F" w:rsidRPr="00CF15D7">
        <w:rPr>
          <w:rFonts w:ascii="Arial" w:hAnsi="Arial" w:cs="Arial"/>
          <w:sz w:val="20"/>
          <w:szCs w:val="20"/>
          <w:lang w:val="pl-PL"/>
        </w:rPr>
        <w:t xml:space="preserve"> począ</w:t>
      </w:r>
      <w:r w:rsidR="00CF15D7" w:rsidRPr="00CF15D7">
        <w:rPr>
          <w:rFonts w:ascii="Arial" w:hAnsi="Arial" w:cs="Arial"/>
          <w:sz w:val="20"/>
          <w:szCs w:val="20"/>
          <w:lang w:val="pl-PL"/>
        </w:rPr>
        <w:t>tkowego etapu</w:t>
      </w:r>
      <w:r w:rsidR="00C6465F" w:rsidRPr="00CF15D7">
        <w:rPr>
          <w:rFonts w:ascii="Arial" w:hAnsi="Arial" w:cs="Arial"/>
          <w:sz w:val="20"/>
          <w:szCs w:val="20"/>
          <w:lang w:val="pl-PL"/>
        </w:rPr>
        <w:t xml:space="preserve"> selekcji klonalnej lub reprezentatywne próby sadzeniaków kategorii bazowej (lub wyższych stopni kwalifikacji materiału rozmnożeniowego).</w:t>
      </w:r>
    </w:p>
    <w:p w:rsidR="004F459C" w:rsidRPr="00AF592A" w:rsidRDefault="00C6465F">
      <w:pPr>
        <w:ind w:firstLine="360"/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="00CF15D7" w:rsidRPr="00CF15D7">
        <w:rPr>
          <w:rFonts w:ascii="Arial" w:hAnsi="Arial" w:cs="Arial"/>
          <w:sz w:val="20"/>
          <w:szCs w:val="20"/>
          <w:lang w:val="pl-PL"/>
        </w:rPr>
        <w:t xml:space="preserve">(i potwierdzenia w badaniach) </w:t>
      </w:r>
      <w:r w:rsidRPr="00CF15D7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CF15D7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CF15D7">
        <w:rPr>
          <w:rFonts w:ascii="Arial" w:hAnsi="Arial" w:cs="Arial"/>
          <w:sz w:val="20"/>
          <w:szCs w:val="20"/>
          <w:lang w:val="pl-PL"/>
        </w:rPr>
        <w:t xml:space="preserve"> w systemie produkcji sadzeniaków, należy poddać badaniom na obecność tego organizmu wcześniejsze rozmnożenia materiału, łącznie z materiałem z </w:t>
      </w:r>
      <w:r w:rsidR="00CF15D7" w:rsidRPr="00CF15D7">
        <w:rPr>
          <w:rFonts w:ascii="Arial" w:hAnsi="Arial" w:cs="Arial"/>
          <w:sz w:val="20"/>
          <w:szCs w:val="20"/>
          <w:lang w:val="pl-PL"/>
        </w:rPr>
        <w:t xml:space="preserve">początkowego etapu </w:t>
      </w:r>
      <w:r w:rsidRPr="00CF15D7">
        <w:rPr>
          <w:rFonts w:ascii="Arial" w:hAnsi="Arial" w:cs="Arial"/>
          <w:sz w:val="20"/>
          <w:szCs w:val="20"/>
          <w:lang w:val="pl-PL"/>
        </w:rPr>
        <w:t>selekcji klonalnej or</w:t>
      </w:r>
      <w:r w:rsidR="00CF15D7" w:rsidRPr="00CF15D7">
        <w:rPr>
          <w:rFonts w:ascii="Arial" w:hAnsi="Arial" w:cs="Arial"/>
          <w:sz w:val="20"/>
          <w:szCs w:val="20"/>
          <w:lang w:val="pl-PL"/>
        </w:rPr>
        <w:t>az sadzeniakami w stopniu bazowym powiązanymi klonalnie</w:t>
      </w:r>
      <w:r w:rsidRPr="00CF15D7">
        <w:rPr>
          <w:rFonts w:ascii="Arial" w:hAnsi="Arial" w:cs="Arial"/>
          <w:sz w:val="20"/>
          <w:szCs w:val="20"/>
          <w:lang w:val="pl-PL"/>
        </w:rPr>
        <w:t>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CF15D7">
        <w:rPr>
          <w:rFonts w:ascii="Arial" w:hAnsi="Arial" w:cs="Arial"/>
          <w:sz w:val="20"/>
          <w:szCs w:val="20"/>
          <w:lang w:val="pl-PL"/>
        </w:rPr>
        <w:t>W przypadku niestwierdzenia związków klonalnych lub kontaktowych, docho</w:t>
      </w:r>
      <w:r w:rsidR="00CF15D7" w:rsidRPr="00CF15D7">
        <w:rPr>
          <w:rFonts w:ascii="Arial" w:hAnsi="Arial" w:cs="Arial"/>
          <w:sz w:val="20"/>
          <w:szCs w:val="20"/>
          <w:lang w:val="pl-PL"/>
        </w:rPr>
        <w:t>dzenie należy rozszerzyć na inny materiał bazowy</w:t>
      </w:r>
      <w:r w:rsidRPr="00CF15D7">
        <w:rPr>
          <w:rFonts w:ascii="Arial" w:hAnsi="Arial" w:cs="Arial"/>
          <w:sz w:val="20"/>
          <w:szCs w:val="20"/>
          <w:lang w:val="pl-PL"/>
        </w:rPr>
        <w:t xml:space="preserve"> </w:t>
      </w:r>
      <w:r w:rsidR="00CF15D7" w:rsidRPr="00CF15D7">
        <w:rPr>
          <w:rFonts w:ascii="Arial" w:hAnsi="Arial" w:cs="Arial"/>
          <w:sz w:val="20"/>
          <w:szCs w:val="20"/>
          <w:lang w:val="pl-PL"/>
        </w:rPr>
        <w:t>powiązany klonalnie</w:t>
      </w:r>
      <w:r w:rsidRPr="00CF15D7">
        <w:rPr>
          <w:rFonts w:ascii="Arial" w:hAnsi="Arial" w:cs="Arial"/>
          <w:sz w:val="20"/>
          <w:szCs w:val="20"/>
          <w:lang w:val="pl-PL"/>
        </w:rPr>
        <w:t xml:space="preserve"> lub wcześniejsze rozmnożenia.</w:t>
      </w:r>
    </w:p>
    <w:p w:rsidR="004F459C" w:rsidRPr="00AF592A" w:rsidRDefault="00C6465F">
      <w:pPr>
        <w:ind w:firstLine="360"/>
        <w:rPr>
          <w:rFonts w:ascii="Arial" w:hAnsi="Arial" w:cs="Arial"/>
          <w:sz w:val="20"/>
          <w:szCs w:val="20"/>
        </w:rPr>
      </w:pPr>
      <w:r w:rsidRPr="00CF15D7">
        <w:rPr>
          <w:rFonts w:ascii="Arial" w:hAnsi="Arial" w:cs="Arial"/>
          <w:sz w:val="20"/>
          <w:szCs w:val="20"/>
          <w:lang w:val="pl-PL"/>
        </w:rPr>
        <w:t xml:space="preserve">Próbobranie i badanie na obecność </w:t>
      </w:r>
      <w:r w:rsidRPr="00CF15D7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CF15D7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CF15D7">
        <w:rPr>
          <w:rFonts w:ascii="Arial" w:hAnsi="Arial" w:cs="Arial"/>
          <w:sz w:val="20"/>
          <w:szCs w:val="20"/>
          <w:lang w:val="pl-PL"/>
        </w:rPr>
        <w:t xml:space="preserve"> w systemie produkcji sadzeniaków należy zintensyfikować w oparciu o </w:t>
      </w:r>
      <w:r w:rsidR="00C33E94" w:rsidRPr="00CF15D7">
        <w:rPr>
          <w:rFonts w:ascii="Arial" w:hAnsi="Arial" w:cs="Arial"/>
          <w:sz w:val="20"/>
          <w:szCs w:val="20"/>
          <w:lang w:val="pl-PL"/>
        </w:rPr>
        <w:t>rzetelne zasady</w:t>
      </w:r>
      <w:r w:rsidRPr="00CF15D7">
        <w:rPr>
          <w:rFonts w:ascii="Arial" w:hAnsi="Arial" w:cs="Arial"/>
          <w:sz w:val="20"/>
          <w:szCs w:val="20"/>
          <w:lang w:val="pl-PL"/>
        </w:rPr>
        <w:t xml:space="preserve"> naukowe i statystyczne.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C33E94" w:rsidRPr="00A84E09">
        <w:rPr>
          <w:rFonts w:ascii="Arial" w:hAnsi="Arial" w:cs="Arial"/>
          <w:sz w:val="20"/>
          <w:szCs w:val="20"/>
          <w:lang w:val="pl-PL"/>
        </w:rPr>
        <w:t>Zalec</w:t>
      </w:r>
      <w:r w:rsidR="008C6FA1" w:rsidRPr="00A84E09">
        <w:rPr>
          <w:rFonts w:ascii="Arial" w:hAnsi="Arial" w:cs="Arial"/>
          <w:sz w:val="20"/>
          <w:szCs w:val="20"/>
          <w:lang w:val="pl-PL"/>
        </w:rPr>
        <w:t>a się pobieranie prób i badanie każdego plonu sadzeniaków przed kwalifikacją w obszarze nadzorowanym.</w:t>
      </w:r>
    </w:p>
    <w:p w:rsidR="004F459C" w:rsidRPr="00AF592A" w:rsidRDefault="008C6FA1">
      <w:pPr>
        <w:ind w:firstLine="360"/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W przypadku wykrycia (i potwierdzenia w badaniach) </w:t>
      </w:r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A84E09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 xml:space="preserve"> w ziemniakach towarowych należy podjąć wobec nich podobne działania, jak wobec sadzeniaków, w szczególności wobec sadzeniaków własnej produkcji, jeżeli one występują.</w:t>
      </w:r>
    </w:p>
    <w:p w:rsidR="004F459C" w:rsidRPr="00AF592A" w:rsidRDefault="008C6FA1">
      <w:pPr>
        <w:ind w:firstLine="360"/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Porażone odpady z zakładów przemysłowego przerobu lub pakowalni ziemniaków powinny być poddane zabiegom zgodnie ze Standardem 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 xml:space="preserve"> PM 3/66 </w:t>
      </w:r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Wytyczne dla zarządzania ryzykiem fitosanitarnym spowodowanym przez odpady biologiczne pochodzenia roślinnego </w:t>
      </w:r>
      <w:r w:rsidRPr="00A84E09">
        <w:rPr>
          <w:rFonts w:ascii="Arial" w:hAnsi="Arial" w:cs="Arial"/>
          <w:sz w:val="20"/>
          <w:szCs w:val="20"/>
          <w:lang w:val="pl-PL"/>
        </w:rPr>
        <w:t>(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>, 2008).</w:t>
      </w:r>
    </w:p>
    <w:p w:rsidR="00992650" w:rsidRDefault="00992650">
      <w:pPr>
        <w:tabs>
          <w:tab w:val="left" w:pos="303"/>
        </w:tabs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9" w:name="bookmark10"/>
    </w:p>
    <w:bookmarkEnd w:id="9"/>
    <w:p w:rsidR="004F459C" w:rsidRPr="00A84E09" w:rsidRDefault="008C6FA1" w:rsidP="00A84E09">
      <w:pPr>
        <w:pStyle w:val="Akapitzlist"/>
        <w:numPr>
          <w:ilvl w:val="0"/>
          <w:numId w:val="4"/>
        </w:numPr>
        <w:tabs>
          <w:tab w:val="left" w:pos="303"/>
        </w:tabs>
        <w:outlineLvl w:val="1"/>
        <w:rPr>
          <w:rFonts w:ascii="Arial" w:hAnsi="Arial" w:cs="Arial"/>
          <w:b/>
          <w:sz w:val="20"/>
          <w:szCs w:val="20"/>
        </w:rPr>
      </w:pPr>
      <w:r w:rsidRPr="00A84E09">
        <w:rPr>
          <w:rFonts w:ascii="Arial" w:hAnsi="Arial" w:cs="Arial"/>
          <w:b/>
          <w:sz w:val="20"/>
          <w:szCs w:val="20"/>
          <w:lang w:val="pl-PL"/>
        </w:rPr>
        <w:t>Wytępienie agrofaga w systemie produkcji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4F459C" w:rsidRPr="00AF592A" w:rsidRDefault="008C6FA1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W celu wytępienia </w:t>
      </w:r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A84E09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 xml:space="preserve"> w systemie produkcji ziemniaka należy wdrożyć program środków fitosanitarnych.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A84E09">
        <w:rPr>
          <w:rFonts w:ascii="Arial" w:hAnsi="Arial" w:cs="Arial"/>
          <w:sz w:val="20"/>
          <w:szCs w:val="20"/>
          <w:lang w:val="pl-PL"/>
        </w:rPr>
        <w:t>Należy postępować zgodnie z poniższymi zaleceniami.</w:t>
      </w:r>
    </w:p>
    <w:p w:rsidR="00992650" w:rsidRDefault="00992650">
      <w:pPr>
        <w:tabs>
          <w:tab w:val="left" w:pos="337"/>
        </w:tabs>
        <w:rPr>
          <w:rFonts w:ascii="Arial" w:hAnsi="Arial" w:cs="Arial"/>
          <w:b/>
          <w:sz w:val="20"/>
          <w:szCs w:val="20"/>
        </w:rPr>
      </w:pPr>
      <w:bookmarkStart w:id="10" w:name="bookmark11"/>
    </w:p>
    <w:bookmarkEnd w:id="10"/>
    <w:p w:rsidR="004F459C" w:rsidRPr="00A84E09" w:rsidRDefault="008C6FA1" w:rsidP="00A84E09">
      <w:pPr>
        <w:pStyle w:val="Akapitzlist"/>
        <w:numPr>
          <w:ilvl w:val="1"/>
          <w:numId w:val="4"/>
        </w:numPr>
        <w:tabs>
          <w:tab w:val="left" w:pos="337"/>
        </w:tabs>
        <w:rPr>
          <w:rFonts w:ascii="Arial" w:hAnsi="Arial" w:cs="Arial"/>
          <w:b/>
          <w:sz w:val="20"/>
          <w:szCs w:val="20"/>
        </w:rPr>
      </w:pPr>
      <w:r w:rsidRPr="00A84E09">
        <w:rPr>
          <w:rFonts w:ascii="Arial" w:hAnsi="Arial" w:cs="Arial"/>
          <w:b/>
          <w:sz w:val="20"/>
          <w:szCs w:val="20"/>
          <w:lang w:val="pl-PL"/>
        </w:rPr>
        <w:t>Środki stosowane wobec materiału „porażonego” i „prawdopodobnie porażonego”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4F459C" w:rsidRPr="00AF592A" w:rsidRDefault="008C6FA1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Skuteczność poniższych metod unieszkodliwiania zalecanych dla materiału określonego jako „porażony” i „prawdopodobnie porażony” uzależniona będzie od ich dokładnego wdrożenia, które ma zagwarantować </w:t>
      </w:r>
      <w:r w:rsidR="00907465" w:rsidRPr="00A84E09">
        <w:rPr>
          <w:rFonts w:ascii="Arial" w:hAnsi="Arial" w:cs="Arial"/>
          <w:sz w:val="20"/>
          <w:szCs w:val="20"/>
          <w:lang w:val="pl-PL"/>
        </w:rPr>
        <w:t>ograniczenie rozprzestrzeniania się organizmu podczas zabiegu i dokładną jego eliminację przed zwolnieniem materiału po zabiegu.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907465" w:rsidRPr="00A84E09">
        <w:rPr>
          <w:rFonts w:ascii="Arial" w:hAnsi="Arial" w:cs="Arial"/>
          <w:sz w:val="20"/>
          <w:szCs w:val="20"/>
          <w:lang w:val="pl-PL"/>
        </w:rPr>
        <w:t>Regularny monitoring i audyt procedur unieszkodliwiania powinien zagwarantować ich wydajne i skuteczne stosowanie.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="00907465" w:rsidRPr="00A84E09">
        <w:rPr>
          <w:rFonts w:ascii="Arial" w:hAnsi="Arial" w:cs="Arial"/>
          <w:sz w:val="20"/>
          <w:szCs w:val="20"/>
          <w:lang w:val="pl-PL"/>
        </w:rPr>
        <w:t>Ponadto, jeżeli materiał jest przewożony do miejsca obróbki, należy wprowadzić system czyszczenia i dezynfekcji (patrz poniżej) przynajmniej dla pojazdów użytych do transportu.</w:t>
      </w:r>
    </w:p>
    <w:p w:rsidR="00992650" w:rsidRDefault="00992650">
      <w:pPr>
        <w:tabs>
          <w:tab w:val="left" w:pos="428"/>
        </w:tabs>
        <w:ind w:left="360" w:hanging="360"/>
        <w:rPr>
          <w:rFonts w:ascii="Arial" w:hAnsi="Arial" w:cs="Arial"/>
          <w:sz w:val="20"/>
          <w:szCs w:val="20"/>
        </w:rPr>
      </w:pPr>
    </w:p>
    <w:p w:rsidR="004F459C" w:rsidRPr="00A84E09" w:rsidRDefault="00907465" w:rsidP="00A84E09">
      <w:pPr>
        <w:pStyle w:val="Akapitzlist"/>
        <w:numPr>
          <w:ilvl w:val="2"/>
          <w:numId w:val="4"/>
        </w:numPr>
        <w:tabs>
          <w:tab w:val="left" w:pos="428"/>
        </w:tabs>
        <w:rPr>
          <w:rFonts w:ascii="Arial" w:hAnsi="Arial" w:cs="Arial"/>
          <w:i/>
          <w:sz w:val="20"/>
          <w:szCs w:val="20"/>
        </w:rPr>
      </w:pPr>
      <w:r w:rsidRPr="00A84E09">
        <w:rPr>
          <w:rFonts w:ascii="Arial" w:hAnsi="Arial" w:cs="Arial"/>
          <w:i/>
          <w:sz w:val="20"/>
          <w:szCs w:val="20"/>
          <w:lang w:val="pl-PL"/>
        </w:rPr>
        <w:t>Wszystkie bulwy i rośliny ziemniaka określone jako „porażone”</w:t>
      </w:r>
    </w:p>
    <w:p w:rsidR="004F459C" w:rsidRPr="00A84E09" w:rsidRDefault="00907465" w:rsidP="00A84E09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spalenie.</w:t>
      </w:r>
    </w:p>
    <w:p w:rsidR="004F459C" w:rsidRPr="00A84E09" w:rsidRDefault="00907465" w:rsidP="00A84E09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sterylizacja w wysokiej temperaturze.</w:t>
      </w:r>
    </w:p>
    <w:p w:rsidR="004F459C" w:rsidRPr="00A84E09" w:rsidRDefault="00907465" w:rsidP="00A84E09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przerób przemysłowy w zakładzie wyposażonym w odpowiednie urządzenia zagospodarowania odpadów.</w:t>
      </w:r>
    </w:p>
    <w:p w:rsidR="004F459C" w:rsidRPr="00A84E09" w:rsidRDefault="00907465" w:rsidP="00A84E09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kompostowanie pod nadzorem w kompostowni posiadającej urzędową aprobatę (patrz Standard 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 xml:space="preserve"> PM 3/66).</w:t>
      </w:r>
    </w:p>
    <w:p w:rsidR="004F459C" w:rsidRPr="00A84E09" w:rsidRDefault="00907465" w:rsidP="00A84E09">
      <w:pPr>
        <w:pStyle w:val="Akapitzlist"/>
        <w:numPr>
          <w:ilvl w:val="0"/>
          <w:numId w:val="2"/>
        </w:numPr>
        <w:tabs>
          <w:tab w:val="left" w:pos="17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parowanie i wykorzystanie jako paszy dla zwierząt.</w:t>
      </w:r>
    </w:p>
    <w:p w:rsidR="004F459C" w:rsidRPr="00A84E09" w:rsidRDefault="00907465" w:rsidP="00A84E09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głębokie zakopanie, jeżeli nie ma ryzyka przedostania się materiału na tereny rolne lub do wód powierzchniowych.</w:t>
      </w:r>
    </w:p>
    <w:p w:rsidR="004F459C" w:rsidRPr="00AF592A" w:rsidRDefault="00907465">
      <w:pPr>
        <w:ind w:left="360" w:hanging="360"/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4F459C" w:rsidRPr="00A84E09" w:rsidRDefault="00907465" w:rsidP="00A84E09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bulwy można wykorzystać bezpośrednio jako paszę dla bydła </w:t>
      </w:r>
      <w:r w:rsidR="00A84E09" w:rsidRPr="00A84E09">
        <w:rPr>
          <w:rFonts w:ascii="Arial" w:hAnsi="Arial" w:cs="Arial"/>
          <w:sz w:val="20"/>
          <w:szCs w:val="20"/>
          <w:lang w:val="pl-PL"/>
        </w:rPr>
        <w:t xml:space="preserve">stojącego </w:t>
      </w:r>
      <w:r w:rsidR="00605C86" w:rsidRPr="00A84E09">
        <w:rPr>
          <w:rFonts w:ascii="Arial" w:hAnsi="Arial" w:cs="Arial"/>
          <w:sz w:val="20"/>
          <w:szCs w:val="20"/>
          <w:lang w:val="pl-PL"/>
        </w:rPr>
        <w:t>na twardym podłożu, pod warunkiem, że odchody zwierzęce i pozostałości bulw zostaną zebrane i poddane kompostowaniu na zamkniętym terenie przez okres co najmniej dwóch miesięcy i nie zostaną później wykorzystane na ziemi uprawnej.</w:t>
      </w:r>
    </w:p>
    <w:p w:rsidR="004F459C" w:rsidRPr="00A84E09" w:rsidRDefault="00605C86" w:rsidP="00A84E09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fermentacja porażonych ziemniaków w procesie produkcji kiszonki może być wygodnym sposobem ich wstępnego przetworzenia poprzedzającym wykorzystanie jako paszy, przy zachowaniu takich samych warunków jak w przypadku bezpośredniego skarmienia bulw.</w:t>
      </w:r>
    </w:p>
    <w:p w:rsidR="004F459C" w:rsidRPr="00AF592A" w:rsidRDefault="00605C86">
      <w:pPr>
        <w:ind w:firstLine="360"/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Ponadto, w przypadku wykrycia porażenia uprawy podczas okresu wegetacyjnego zaleca się zniszczenie roślin (przy pomocy herbicydu np. 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glifosatu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>).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A84E09">
        <w:rPr>
          <w:rFonts w:ascii="Arial" w:hAnsi="Arial" w:cs="Arial"/>
          <w:sz w:val="20"/>
          <w:szCs w:val="20"/>
          <w:lang w:val="pl-PL"/>
        </w:rPr>
        <w:t>Jeżeli rośliny wykształciły bulwy, należy je zebrać i odpowiednio unieszkodliwić.</w:t>
      </w:r>
    </w:p>
    <w:p w:rsidR="00992650" w:rsidRDefault="00992650">
      <w:pPr>
        <w:tabs>
          <w:tab w:val="left" w:pos="433"/>
        </w:tabs>
        <w:rPr>
          <w:rFonts w:ascii="Arial" w:hAnsi="Arial" w:cs="Arial"/>
          <w:sz w:val="20"/>
          <w:szCs w:val="20"/>
        </w:rPr>
      </w:pPr>
    </w:p>
    <w:p w:rsidR="004F459C" w:rsidRPr="00A84E09" w:rsidRDefault="00605C86" w:rsidP="00A84E09">
      <w:pPr>
        <w:pStyle w:val="Akapitzlist"/>
        <w:numPr>
          <w:ilvl w:val="2"/>
          <w:numId w:val="4"/>
        </w:numPr>
        <w:tabs>
          <w:tab w:val="left" w:pos="433"/>
        </w:tabs>
        <w:rPr>
          <w:rFonts w:ascii="Arial" w:hAnsi="Arial" w:cs="Arial"/>
          <w:i/>
          <w:sz w:val="20"/>
          <w:szCs w:val="20"/>
        </w:rPr>
      </w:pPr>
      <w:r w:rsidRPr="00A84E09">
        <w:rPr>
          <w:rFonts w:ascii="Arial" w:hAnsi="Arial" w:cs="Arial"/>
          <w:i/>
          <w:sz w:val="20"/>
          <w:szCs w:val="20"/>
          <w:lang w:val="pl-PL"/>
        </w:rPr>
        <w:t>Wszystkie bulwy i rośliny ziemniaka określone jako „prawdopodobnie porażone”</w:t>
      </w:r>
    </w:p>
    <w:p w:rsidR="004F459C" w:rsidRPr="00AF592A" w:rsidRDefault="00605C86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Należy je również unieszkodliwić, zgodnie z zaleceniami w punkcie 4.1.1.</w:t>
      </w:r>
    </w:p>
    <w:p w:rsidR="004F459C" w:rsidRPr="00AF592A" w:rsidRDefault="00605C86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4F459C" w:rsidRPr="00A84E09" w:rsidRDefault="00605C86" w:rsidP="00A84E09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Bulwy mogą być wykorzystane jako ziemniaki towarowe do bezpośredniego spożycia pod nadzorem 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>, pod warunkiem, że zostaną zapakowane</w:t>
      </w:r>
      <w:r w:rsidR="00137B1D" w:rsidRPr="00A84E09">
        <w:rPr>
          <w:rFonts w:ascii="Arial" w:hAnsi="Arial" w:cs="Arial"/>
          <w:sz w:val="20"/>
          <w:szCs w:val="20"/>
          <w:lang w:val="pl-PL"/>
        </w:rPr>
        <w:t xml:space="preserve"> i </w:t>
      </w:r>
      <w:r w:rsidRPr="00A84E09">
        <w:rPr>
          <w:rFonts w:ascii="Arial" w:hAnsi="Arial" w:cs="Arial"/>
          <w:sz w:val="20"/>
          <w:szCs w:val="20"/>
          <w:lang w:val="pl-PL"/>
        </w:rPr>
        <w:t xml:space="preserve">przygotowane do bezpośredniej dostawy i użycia </w:t>
      </w:r>
      <w:r w:rsidR="00137B1D" w:rsidRPr="00A84E09">
        <w:rPr>
          <w:rFonts w:ascii="Arial" w:hAnsi="Arial" w:cs="Arial"/>
          <w:sz w:val="20"/>
          <w:szCs w:val="20"/>
          <w:lang w:val="pl-PL"/>
        </w:rPr>
        <w:t>bez konieczności przepakowania w miejscu wyposażonym w odpowiednie urządzenia do unieszkodliwiania odpadów.</w:t>
      </w:r>
    </w:p>
    <w:p w:rsidR="004F459C" w:rsidRPr="00A84E09" w:rsidRDefault="00137B1D" w:rsidP="00A84E09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Odpowiednim rozwiązaniem jest również kompostowanie w miejscu produkcji, pod warunkiem że odbywa się ono pod urzędowym nadzorem gwarantującym odpowiednie przetworzenie całego materiału przez wystawienie go na działanie temperatury co najmniej 55°C przez okres 2 tygodni bez przerwy.</w:t>
      </w:r>
    </w:p>
    <w:p w:rsidR="004F459C" w:rsidRPr="00A84E09" w:rsidRDefault="00137B1D" w:rsidP="00A84E09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Pod urzędowym nadzorem i pod warunkiem braku istotnego ryzyka wyniesienia materiału poza pole, bulwy mogą być również umieszczone na polu, z którego zostały zebrane na okres zimy i pozostawione na powierzchni do zniszczenia przez mróz.</w:t>
      </w:r>
    </w:p>
    <w:p w:rsidR="004F459C" w:rsidRPr="00A84E09" w:rsidRDefault="00137B1D" w:rsidP="00A84E09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Odpowiednią metodą unieszkodliwienia jest również fermentacja beztlenowa w urzędowo zatwierdzonym zakładzie produkcji biogazu, pod warunkiem, że całość materiału zostanie poddana działaniu temperatury co</w:t>
      </w:r>
      <w:r w:rsidR="00A84E09" w:rsidRPr="00A84E09">
        <w:rPr>
          <w:rFonts w:ascii="Arial" w:hAnsi="Arial" w:cs="Arial"/>
          <w:sz w:val="20"/>
          <w:szCs w:val="20"/>
          <w:lang w:val="pl-PL"/>
        </w:rPr>
        <w:t xml:space="preserve"> najmniej 55°C przez okres 24h </w:t>
      </w:r>
      <w:r w:rsidRPr="00A84E09">
        <w:rPr>
          <w:rFonts w:ascii="Arial" w:hAnsi="Arial" w:cs="Arial"/>
          <w:sz w:val="20"/>
          <w:szCs w:val="20"/>
          <w:lang w:val="pl-PL"/>
        </w:rPr>
        <w:t>bez przerwy</w:t>
      </w:r>
      <w:r w:rsidR="00A84E09" w:rsidRPr="00A84E09">
        <w:rPr>
          <w:rFonts w:ascii="Arial" w:hAnsi="Arial" w:cs="Arial"/>
          <w:sz w:val="20"/>
          <w:szCs w:val="20"/>
          <w:lang w:val="pl-PL"/>
        </w:rPr>
        <w:t xml:space="preserve"> i że okres przebywania w reaktorze wyniesie</w:t>
      </w:r>
      <w:r w:rsidRPr="00A84E09">
        <w:rPr>
          <w:rFonts w:ascii="Arial" w:hAnsi="Arial" w:cs="Arial"/>
          <w:sz w:val="20"/>
          <w:szCs w:val="20"/>
          <w:lang w:val="pl-PL"/>
        </w:rPr>
        <w:t xml:space="preserve"> </w:t>
      </w:r>
      <w:r w:rsidR="0012163D" w:rsidRPr="00A84E09">
        <w:rPr>
          <w:rFonts w:ascii="Arial" w:hAnsi="Arial" w:cs="Arial"/>
          <w:sz w:val="20"/>
          <w:szCs w:val="20"/>
          <w:lang w:val="pl-PL"/>
        </w:rPr>
        <w:t>co najmniej 20 dni.</w:t>
      </w:r>
    </w:p>
    <w:p w:rsidR="004F459C" w:rsidRPr="00AF592A" w:rsidRDefault="0012163D">
      <w:pPr>
        <w:ind w:firstLine="360"/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Sprzęt i inne przedmioty sklasyfikowane jako „porażone” lub „prawdopodobnie porażone” powinny zostać dokładnie wyczyszczone i zdezynfekowane (patrz punkt „Odpady stałe i ciekłe” poniżej) przed dalszym użyciem (chyba, że 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 xml:space="preserve"> postanowi inaczej) lub zniszczone.</w:t>
      </w:r>
    </w:p>
    <w:p w:rsidR="00992650" w:rsidRDefault="00992650">
      <w:pPr>
        <w:tabs>
          <w:tab w:val="left" w:pos="332"/>
        </w:tabs>
        <w:rPr>
          <w:rFonts w:ascii="Arial" w:hAnsi="Arial" w:cs="Arial"/>
          <w:sz w:val="20"/>
          <w:szCs w:val="20"/>
        </w:rPr>
      </w:pPr>
      <w:bookmarkStart w:id="11" w:name="bookmark12"/>
    </w:p>
    <w:bookmarkEnd w:id="11"/>
    <w:p w:rsidR="004F459C" w:rsidRPr="00A84E09" w:rsidRDefault="0012163D" w:rsidP="00A84E09">
      <w:pPr>
        <w:pStyle w:val="Akapitzlist"/>
        <w:numPr>
          <w:ilvl w:val="1"/>
          <w:numId w:val="4"/>
        </w:numPr>
        <w:tabs>
          <w:tab w:val="left" w:pos="332"/>
        </w:tabs>
        <w:rPr>
          <w:rFonts w:ascii="Arial" w:hAnsi="Arial" w:cs="Arial"/>
          <w:b/>
          <w:sz w:val="20"/>
          <w:szCs w:val="20"/>
        </w:rPr>
      </w:pPr>
      <w:r w:rsidRPr="00A84E09">
        <w:rPr>
          <w:rFonts w:ascii="Arial" w:hAnsi="Arial" w:cs="Arial"/>
          <w:b/>
          <w:sz w:val="20"/>
          <w:szCs w:val="20"/>
          <w:lang w:val="pl-PL"/>
        </w:rPr>
        <w:t>Odpady stałe i ciekłe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4F459C" w:rsidRPr="00AF592A" w:rsidRDefault="0012163D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Próby odpadów stałych i ciekłych uznanych za stwarzające ryzyko dla produkcji ziemniaków można pobrać z zakładów przerobu i pakowalni.</w:t>
      </w:r>
    </w:p>
    <w:p w:rsidR="00992650" w:rsidRDefault="00992650">
      <w:pPr>
        <w:tabs>
          <w:tab w:val="left" w:pos="337"/>
        </w:tabs>
        <w:rPr>
          <w:rFonts w:ascii="Arial" w:hAnsi="Arial" w:cs="Arial"/>
          <w:sz w:val="20"/>
          <w:szCs w:val="20"/>
        </w:rPr>
      </w:pPr>
      <w:bookmarkStart w:id="12" w:name="bookmark13"/>
    </w:p>
    <w:bookmarkEnd w:id="12"/>
    <w:p w:rsidR="004F459C" w:rsidRPr="00A84E09" w:rsidRDefault="0012163D" w:rsidP="00A84E09">
      <w:pPr>
        <w:pStyle w:val="Akapitzlist"/>
        <w:numPr>
          <w:ilvl w:val="1"/>
          <w:numId w:val="4"/>
        </w:numPr>
        <w:tabs>
          <w:tab w:val="left" w:pos="337"/>
        </w:tabs>
        <w:rPr>
          <w:rFonts w:ascii="Arial" w:hAnsi="Arial" w:cs="Arial"/>
          <w:b/>
          <w:sz w:val="20"/>
          <w:szCs w:val="20"/>
        </w:rPr>
      </w:pPr>
      <w:r w:rsidRPr="00A84E09">
        <w:rPr>
          <w:rFonts w:ascii="Arial" w:hAnsi="Arial" w:cs="Arial"/>
          <w:b/>
          <w:sz w:val="20"/>
          <w:szCs w:val="20"/>
          <w:lang w:val="pl-PL"/>
        </w:rPr>
        <w:t>Środki stosowane na obszarze nadzorowanym</w:t>
      </w:r>
    </w:p>
    <w:p w:rsidR="00992650" w:rsidRDefault="00992650">
      <w:pPr>
        <w:tabs>
          <w:tab w:val="left" w:pos="481"/>
        </w:tabs>
        <w:rPr>
          <w:rFonts w:ascii="Arial" w:hAnsi="Arial" w:cs="Arial"/>
          <w:sz w:val="20"/>
          <w:szCs w:val="20"/>
        </w:rPr>
      </w:pPr>
    </w:p>
    <w:p w:rsidR="00992650" w:rsidRPr="00A84E09" w:rsidRDefault="0012163D" w:rsidP="00A84E09">
      <w:pPr>
        <w:pStyle w:val="Akapitzlist"/>
        <w:numPr>
          <w:ilvl w:val="2"/>
          <w:numId w:val="4"/>
        </w:numPr>
        <w:tabs>
          <w:tab w:val="left" w:pos="481"/>
        </w:tabs>
        <w:rPr>
          <w:rFonts w:ascii="Arial" w:hAnsi="Arial" w:cs="Arial"/>
          <w:i/>
          <w:sz w:val="20"/>
          <w:szCs w:val="20"/>
        </w:rPr>
      </w:pPr>
      <w:r w:rsidRPr="00A84E09">
        <w:rPr>
          <w:rFonts w:ascii="Arial" w:hAnsi="Arial" w:cs="Arial"/>
          <w:i/>
          <w:sz w:val="20"/>
          <w:szCs w:val="20"/>
          <w:lang w:val="pl-PL"/>
        </w:rPr>
        <w:lastRenderedPageBreak/>
        <w:t>Środki stosowane w porażonym miejscu produkcji</w:t>
      </w:r>
      <w:r w:rsidR="00AF592A" w:rsidRPr="00A84E09">
        <w:rPr>
          <w:rFonts w:ascii="Arial" w:hAnsi="Arial" w:cs="Arial"/>
          <w:i/>
          <w:sz w:val="20"/>
          <w:szCs w:val="20"/>
        </w:rPr>
        <w:t xml:space="preserve"> </w:t>
      </w:r>
    </w:p>
    <w:p w:rsidR="004F459C" w:rsidRPr="00AF592A" w:rsidRDefault="0012163D">
      <w:pPr>
        <w:tabs>
          <w:tab w:val="left" w:pos="481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Wszystkie maszyny i przechowalnie, w szczególności drewniane skrzynie które stykały się lub mogły się stykać z ziemniakami lub polami „porażonymi” lub „prawdopodobnie porażonymi” powinny zostać bezzwłocznie oczyszczone i zdezynfekowane, zgodnie z Procedurą Fitosanitarną 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 xml:space="preserve"> PM 10/1 </w:t>
      </w:r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Procedura dezynfekcji stosowana w produkcji ziemniaków przed ich wykorzystaniem lub przemieszczaniem </w:t>
      </w:r>
      <w:r w:rsidRPr="00A84E09">
        <w:rPr>
          <w:rFonts w:ascii="Arial" w:hAnsi="Arial" w:cs="Arial"/>
          <w:sz w:val="20"/>
          <w:szCs w:val="20"/>
          <w:lang w:val="pl-PL"/>
        </w:rPr>
        <w:t>(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A84E09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>, 2006a,b).</w:t>
      </w:r>
      <w:r w:rsidR="00AF592A" w:rsidRPr="00AF592A">
        <w:rPr>
          <w:rFonts w:ascii="Arial" w:hAnsi="Arial" w:cs="Arial"/>
          <w:sz w:val="20"/>
          <w:szCs w:val="20"/>
        </w:rPr>
        <w:t xml:space="preserve"> </w:t>
      </w:r>
      <w:r w:rsidRPr="00A84E09">
        <w:rPr>
          <w:rFonts w:ascii="Arial" w:hAnsi="Arial" w:cs="Arial"/>
          <w:sz w:val="20"/>
          <w:szCs w:val="20"/>
          <w:lang w:val="pl-PL"/>
        </w:rPr>
        <w:t>Ponadto, wszystkie maszyny i przechowalnie użyte w produkcji ziemniaków powinny zostać wyczyszczone i zdezynfekowane w roku porażenia i po pierwszym kolejnym roku produkcji.</w:t>
      </w:r>
    </w:p>
    <w:p w:rsidR="004F459C" w:rsidRPr="00AF592A" w:rsidRDefault="0012163D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Samosiewy ziemniaka i innych naturalnych roślin żywicielskich </w:t>
      </w:r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A84E09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 xml:space="preserve"> powinny być zwalczane na wszystkich polach w miejscu produkcji.</w:t>
      </w:r>
    </w:p>
    <w:p w:rsidR="00992650" w:rsidRDefault="00992650">
      <w:pPr>
        <w:tabs>
          <w:tab w:val="left" w:pos="632"/>
        </w:tabs>
        <w:rPr>
          <w:rFonts w:ascii="Arial" w:hAnsi="Arial" w:cs="Arial"/>
          <w:sz w:val="20"/>
          <w:szCs w:val="20"/>
        </w:rPr>
      </w:pPr>
    </w:p>
    <w:p w:rsidR="004F459C" w:rsidRPr="00A84E09" w:rsidRDefault="004F7FCE" w:rsidP="00A84E09">
      <w:pPr>
        <w:pStyle w:val="Akapitzlist"/>
        <w:numPr>
          <w:ilvl w:val="3"/>
          <w:numId w:val="4"/>
        </w:numPr>
        <w:rPr>
          <w:rFonts w:ascii="Arial" w:hAnsi="Arial" w:cs="Arial"/>
          <w:i/>
          <w:sz w:val="20"/>
          <w:szCs w:val="20"/>
        </w:rPr>
      </w:pPr>
      <w:r w:rsidRPr="00A84E09">
        <w:rPr>
          <w:rFonts w:ascii="Arial" w:hAnsi="Arial" w:cs="Arial"/>
          <w:i/>
          <w:sz w:val="20"/>
          <w:szCs w:val="20"/>
          <w:lang w:val="pl-PL"/>
        </w:rPr>
        <w:t>Środki stosowane na porażonych polach</w:t>
      </w:r>
    </w:p>
    <w:p w:rsidR="004F459C" w:rsidRPr="00A84E09" w:rsidRDefault="004F7FCE" w:rsidP="00A84E09">
      <w:pPr>
        <w:pStyle w:val="Akapitzlist"/>
        <w:numPr>
          <w:ilvl w:val="0"/>
          <w:numId w:val="2"/>
        </w:numPr>
        <w:tabs>
          <w:tab w:val="left" w:pos="22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Zakaz uprawy ziemniaków i roślin stwarzających ryzyko rozprzestrzeniania organizmu przez co najmniej 3 lata i do czasu stwierdzenia przez 2 kolejne lata braku samosiewów ziemniaka.</w:t>
      </w:r>
    </w:p>
    <w:p w:rsidR="004F459C" w:rsidRPr="00A84E09" w:rsidRDefault="004F7FCE" w:rsidP="00A84E09">
      <w:pPr>
        <w:pStyle w:val="Akapitzlist"/>
        <w:numPr>
          <w:ilvl w:val="0"/>
          <w:numId w:val="2"/>
        </w:numPr>
        <w:tabs>
          <w:tab w:val="left" w:pos="22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Pierwsze ziemniaki uprawiane na danym polu po stwierdzeniu porażenia mogą być wyłącznie ziemniakami towarowymi (zebrane bulwy muszą zostać poddane badaniom laboratoryjnym).</w:t>
      </w:r>
    </w:p>
    <w:p w:rsidR="004F459C" w:rsidRPr="00A84E09" w:rsidRDefault="00B138CC" w:rsidP="00A84E09">
      <w:pPr>
        <w:pStyle w:val="Akapitzlist"/>
        <w:numPr>
          <w:ilvl w:val="0"/>
          <w:numId w:val="2"/>
        </w:numPr>
        <w:tabs>
          <w:tab w:val="left" w:pos="22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Kolejne</w:t>
      </w:r>
      <w:r w:rsidR="004F7FCE" w:rsidRPr="00A84E09">
        <w:rPr>
          <w:rFonts w:ascii="Arial" w:hAnsi="Arial" w:cs="Arial"/>
          <w:sz w:val="20"/>
          <w:szCs w:val="20"/>
          <w:lang w:val="pl-PL"/>
        </w:rPr>
        <w:t xml:space="preserve"> </w:t>
      </w:r>
      <w:r w:rsidRPr="00A84E09">
        <w:rPr>
          <w:rFonts w:ascii="Arial" w:hAnsi="Arial" w:cs="Arial"/>
          <w:sz w:val="20"/>
          <w:szCs w:val="20"/>
          <w:lang w:val="pl-PL"/>
        </w:rPr>
        <w:t>ziemniaki</w:t>
      </w:r>
      <w:r w:rsidR="004F7FCE" w:rsidRPr="00A84E09">
        <w:rPr>
          <w:rFonts w:ascii="Arial" w:hAnsi="Arial" w:cs="Arial"/>
          <w:sz w:val="20"/>
          <w:szCs w:val="20"/>
          <w:lang w:val="pl-PL"/>
        </w:rPr>
        <w:t xml:space="preserve"> </w:t>
      </w:r>
      <w:r w:rsidRPr="00A84E09">
        <w:rPr>
          <w:rFonts w:ascii="Arial" w:hAnsi="Arial" w:cs="Arial"/>
          <w:sz w:val="20"/>
          <w:szCs w:val="20"/>
          <w:lang w:val="pl-PL"/>
        </w:rPr>
        <w:t>uprawiane</w:t>
      </w:r>
      <w:r w:rsidR="004F7FCE" w:rsidRPr="00A84E09">
        <w:rPr>
          <w:rFonts w:ascii="Arial" w:hAnsi="Arial" w:cs="Arial"/>
          <w:sz w:val="20"/>
          <w:szCs w:val="20"/>
          <w:lang w:val="pl-PL"/>
        </w:rPr>
        <w:t xml:space="preserve"> na tym polu po odpowiednim cyklu płodozmianu </w:t>
      </w:r>
      <w:r w:rsidRPr="00A84E09">
        <w:rPr>
          <w:rFonts w:ascii="Arial" w:hAnsi="Arial" w:cs="Arial"/>
          <w:sz w:val="20"/>
          <w:szCs w:val="20"/>
          <w:lang w:val="pl-PL"/>
        </w:rPr>
        <w:t>mogą być sadzeniakami lub ziemniakami towarowymi; należy poddać je lustracji.</w:t>
      </w:r>
    </w:p>
    <w:p w:rsidR="004F459C" w:rsidRPr="00AF592A" w:rsidRDefault="00B138CC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4F459C" w:rsidRPr="00A84E09" w:rsidRDefault="00A84E09" w:rsidP="00A84E09">
      <w:pPr>
        <w:pStyle w:val="Akapitzlist"/>
        <w:numPr>
          <w:ilvl w:val="0"/>
          <w:numId w:val="2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Porażone pol</w:t>
      </w:r>
      <w:r w:rsidR="00B138CC" w:rsidRPr="00A84E09">
        <w:rPr>
          <w:rFonts w:ascii="Arial" w:hAnsi="Arial" w:cs="Arial"/>
          <w:sz w:val="20"/>
          <w:szCs w:val="20"/>
          <w:lang w:val="pl-PL"/>
        </w:rPr>
        <w:t>a można odł</w:t>
      </w:r>
      <w:r w:rsidRPr="00A84E09">
        <w:rPr>
          <w:rFonts w:ascii="Arial" w:hAnsi="Arial" w:cs="Arial"/>
          <w:sz w:val="20"/>
          <w:szCs w:val="20"/>
          <w:lang w:val="pl-PL"/>
        </w:rPr>
        <w:t>ogować lub używać jako pastwisk</w:t>
      </w:r>
      <w:r w:rsidR="00B138CC" w:rsidRPr="00A84E09">
        <w:rPr>
          <w:rFonts w:ascii="Arial" w:hAnsi="Arial" w:cs="Arial"/>
          <w:sz w:val="20"/>
          <w:szCs w:val="20"/>
          <w:lang w:val="pl-PL"/>
        </w:rPr>
        <w:t xml:space="preserve"> przez 4 lata.</w:t>
      </w:r>
    </w:p>
    <w:p w:rsidR="004F459C" w:rsidRPr="00A84E09" w:rsidRDefault="00B138CC" w:rsidP="00A84E09">
      <w:pPr>
        <w:pStyle w:val="Akapitzlist"/>
        <w:numPr>
          <w:ilvl w:val="0"/>
          <w:numId w:val="2"/>
        </w:numPr>
        <w:tabs>
          <w:tab w:val="left" w:pos="224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Po tym okresie można uprawiać sadzeniaki lub ziemniaki towarowe, pod warunkiem braku stwierdzenia przez 2 lata samosiewów ziemniaka i przebadania laboratoryjnego zebranych bulw.</w:t>
      </w:r>
    </w:p>
    <w:p w:rsidR="00992650" w:rsidRDefault="00992650">
      <w:pPr>
        <w:tabs>
          <w:tab w:val="left" w:pos="632"/>
        </w:tabs>
        <w:rPr>
          <w:rFonts w:ascii="Arial" w:hAnsi="Arial" w:cs="Arial"/>
          <w:sz w:val="20"/>
          <w:szCs w:val="20"/>
        </w:rPr>
      </w:pPr>
    </w:p>
    <w:p w:rsidR="004F459C" w:rsidRPr="00A84E09" w:rsidRDefault="00B138CC" w:rsidP="00A84E09">
      <w:pPr>
        <w:pStyle w:val="Akapitzlist"/>
        <w:numPr>
          <w:ilvl w:val="3"/>
          <w:numId w:val="4"/>
        </w:numPr>
        <w:tabs>
          <w:tab w:val="left" w:pos="632"/>
        </w:tabs>
        <w:rPr>
          <w:rFonts w:ascii="Arial" w:hAnsi="Arial" w:cs="Arial"/>
          <w:i/>
          <w:sz w:val="20"/>
          <w:szCs w:val="20"/>
        </w:rPr>
      </w:pPr>
      <w:r w:rsidRPr="00A84E09">
        <w:rPr>
          <w:rFonts w:ascii="Arial" w:hAnsi="Arial" w:cs="Arial"/>
          <w:i/>
          <w:sz w:val="20"/>
          <w:szCs w:val="20"/>
          <w:lang w:val="pl-PL"/>
        </w:rPr>
        <w:t>Środki stosowane na innych polach</w:t>
      </w:r>
    </w:p>
    <w:p w:rsidR="004F459C" w:rsidRPr="00A84E09" w:rsidRDefault="00B138CC" w:rsidP="00A84E09">
      <w:pPr>
        <w:pStyle w:val="Akapitzlist"/>
        <w:numPr>
          <w:ilvl w:val="0"/>
          <w:numId w:val="2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W pierwszym roku można produkować wyłącznie ziemniaki towarowe z kwalifikowanych sadzeniaków, a zebrane bulwy należy poddać badaniom laboratoryjnym.</w:t>
      </w:r>
    </w:p>
    <w:p w:rsidR="004F459C" w:rsidRPr="00A84E09" w:rsidRDefault="00B138CC" w:rsidP="00A84E09">
      <w:pPr>
        <w:pStyle w:val="Akapitzlist"/>
        <w:numPr>
          <w:ilvl w:val="0"/>
          <w:numId w:val="2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W drugim i trzecim roku dopuszcza się produkcję sadzeniaków i ziemniaków towarowych z materiału kwalifikowanego, a bulwy zebrane każdego roku produkcji ziemniaków należy poddać badaniom laboratoryjnym.</w:t>
      </w:r>
    </w:p>
    <w:p w:rsidR="004F459C" w:rsidRPr="00AF592A" w:rsidRDefault="00B138CC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W trzecim roku zamiast kwalifikowanych sadzeniaków można użyć do sadzenia ziemniaków wyprodukowane pod urzędowym nadzorem z kwalifikowanych sadzeniaków.</w:t>
      </w:r>
    </w:p>
    <w:p w:rsidR="00992650" w:rsidRDefault="00992650">
      <w:pPr>
        <w:tabs>
          <w:tab w:val="left" w:pos="632"/>
        </w:tabs>
        <w:rPr>
          <w:rFonts w:ascii="Arial" w:hAnsi="Arial" w:cs="Arial"/>
          <w:sz w:val="20"/>
          <w:szCs w:val="20"/>
        </w:rPr>
      </w:pPr>
    </w:p>
    <w:p w:rsidR="004F459C" w:rsidRPr="00A84E09" w:rsidRDefault="00B138CC" w:rsidP="00A84E09">
      <w:pPr>
        <w:pStyle w:val="Akapitzlist"/>
        <w:numPr>
          <w:ilvl w:val="3"/>
          <w:numId w:val="4"/>
        </w:numPr>
        <w:tabs>
          <w:tab w:val="left" w:pos="632"/>
        </w:tabs>
        <w:rPr>
          <w:rFonts w:ascii="Arial" w:hAnsi="Arial" w:cs="Arial"/>
          <w:i/>
          <w:sz w:val="20"/>
          <w:szCs w:val="20"/>
        </w:rPr>
      </w:pPr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Środki stosowane wobec upraw </w:t>
      </w:r>
      <w:r w:rsidR="002E043F">
        <w:rPr>
          <w:rFonts w:ascii="Arial" w:hAnsi="Arial" w:cs="Arial"/>
          <w:i/>
          <w:sz w:val="20"/>
          <w:szCs w:val="20"/>
          <w:lang w:val="pl-PL"/>
        </w:rPr>
        <w:t>pod osłonami</w:t>
      </w:r>
    </w:p>
    <w:p w:rsidR="004F459C" w:rsidRPr="00AF592A" w:rsidRDefault="00B138CC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Należy wprowadzić specjalne środki dla ziemniaków we wczesnych stadiach rozmnożenia materiału pochodzącego z upraw </w:t>
      </w:r>
      <w:proofErr w:type="spellStart"/>
      <w:r w:rsidRPr="00A84E09">
        <w:rPr>
          <w:rFonts w:ascii="Arial" w:hAnsi="Arial" w:cs="Arial"/>
          <w:i/>
          <w:sz w:val="20"/>
          <w:szCs w:val="20"/>
          <w:lang w:val="pl-PL"/>
        </w:rPr>
        <w:t>in</w:t>
      </w:r>
      <w:proofErr w:type="spellEnd"/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 vitro</w:t>
      </w:r>
      <w:r w:rsidRPr="00A84E09">
        <w:rPr>
          <w:rFonts w:ascii="Arial" w:hAnsi="Arial" w:cs="Arial"/>
          <w:sz w:val="20"/>
          <w:szCs w:val="20"/>
          <w:lang w:val="pl-PL"/>
        </w:rPr>
        <w:t xml:space="preserve"> (jeżeli możliwa jest całkowita wymiana podłoża).</w:t>
      </w:r>
    </w:p>
    <w:p w:rsidR="00992650" w:rsidRDefault="00992650">
      <w:pPr>
        <w:rPr>
          <w:rFonts w:ascii="Arial" w:hAnsi="Arial" w:cs="Arial"/>
          <w:sz w:val="20"/>
          <w:szCs w:val="20"/>
        </w:rPr>
      </w:pPr>
    </w:p>
    <w:p w:rsidR="004F459C" w:rsidRPr="00A84E09" w:rsidRDefault="00FF2448" w:rsidP="00A84E09">
      <w:pPr>
        <w:pStyle w:val="Akapitzlist"/>
        <w:numPr>
          <w:ilvl w:val="2"/>
          <w:numId w:val="4"/>
        </w:num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Pozostałe działania stosowane na całym obszarze nadzorowanym</w:t>
      </w:r>
      <w:r w:rsidR="00E44A56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:rsidR="004F459C" w:rsidRPr="00A84E09" w:rsidRDefault="00FF2448" w:rsidP="00A84E09">
      <w:pPr>
        <w:pStyle w:val="Akapitzlist"/>
        <w:numPr>
          <w:ilvl w:val="3"/>
          <w:numId w:val="4"/>
        </w:numPr>
        <w:tabs>
          <w:tab w:val="left" w:pos="637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W roku porażenia</w:t>
      </w:r>
    </w:p>
    <w:p w:rsidR="004F459C" w:rsidRPr="00AF592A" w:rsidRDefault="00FF2448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Wszystkie maszyny i przechowalnie użyte w produkcji ziemniaków powinny zostać wyczyszczone i zdezynfekowane (ale w porażonych miejscach produkcji należy zastosować surowsze środki;</w:t>
      </w:r>
      <w:r w:rsidR="00AF592A" w:rsidRPr="00FF2448">
        <w:rPr>
          <w:rFonts w:ascii="Arial" w:hAnsi="Arial" w:cs="Arial"/>
          <w:sz w:val="20"/>
          <w:szCs w:val="20"/>
        </w:rPr>
        <w:t xml:space="preserve"> </w:t>
      </w:r>
      <w:r w:rsidRPr="00A84E09">
        <w:rPr>
          <w:rFonts w:ascii="Arial" w:hAnsi="Arial" w:cs="Arial"/>
          <w:sz w:val="20"/>
          <w:szCs w:val="20"/>
          <w:lang w:val="pl-PL"/>
        </w:rPr>
        <w:t xml:space="preserve">patrz punkt 4.3.1: </w:t>
      </w:r>
      <w:r w:rsidRPr="00A84E09">
        <w:rPr>
          <w:rFonts w:ascii="Arial" w:hAnsi="Arial" w:cs="Arial"/>
          <w:i/>
          <w:sz w:val="20"/>
          <w:szCs w:val="20"/>
          <w:lang w:val="pl-PL"/>
        </w:rPr>
        <w:t>Środki stosowane w porażonym miejscu produkcji</w:t>
      </w:r>
      <w:r w:rsidRPr="00A84E09">
        <w:rPr>
          <w:rFonts w:ascii="Arial" w:hAnsi="Arial" w:cs="Arial"/>
          <w:sz w:val="20"/>
          <w:szCs w:val="20"/>
          <w:lang w:val="pl-PL"/>
        </w:rPr>
        <w:t>).</w:t>
      </w:r>
    </w:p>
    <w:p w:rsidR="00E44A56" w:rsidRDefault="00E44A56">
      <w:pPr>
        <w:tabs>
          <w:tab w:val="left" w:pos="637"/>
        </w:tabs>
        <w:rPr>
          <w:rFonts w:ascii="Arial" w:hAnsi="Arial" w:cs="Arial"/>
          <w:sz w:val="20"/>
          <w:szCs w:val="20"/>
        </w:rPr>
      </w:pPr>
    </w:p>
    <w:p w:rsidR="004F459C" w:rsidRPr="00A84E09" w:rsidRDefault="00FF2448" w:rsidP="00A84E09">
      <w:pPr>
        <w:pStyle w:val="Akapitzlist"/>
        <w:numPr>
          <w:ilvl w:val="3"/>
          <w:numId w:val="4"/>
        </w:numPr>
        <w:tabs>
          <w:tab w:val="left" w:pos="637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Przez 3 lata (lub w okresie obowiązywania na porażonych polach wyżej wymienionych wymogów)</w:t>
      </w:r>
    </w:p>
    <w:p w:rsidR="004F459C" w:rsidRPr="00A84E09" w:rsidRDefault="00FF2448" w:rsidP="00A84E09">
      <w:pPr>
        <w:pStyle w:val="Akapitzlist"/>
        <w:numPr>
          <w:ilvl w:val="0"/>
          <w:numId w:val="2"/>
        </w:numPr>
        <w:tabs>
          <w:tab w:val="left" w:pos="21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Produkcja, obsługa i przechowywanie ziemniaków powinny podlegać urzędowemu nadzorowi.</w:t>
      </w:r>
    </w:p>
    <w:p w:rsidR="004F459C" w:rsidRPr="00A84E09" w:rsidRDefault="00FF2448" w:rsidP="00A84E09">
      <w:pPr>
        <w:pStyle w:val="Akapitzlist"/>
        <w:numPr>
          <w:ilvl w:val="0"/>
          <w:numId w:val="2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Sadzeniaki i ziemniaki towarowe po zbiorze powinny być odseparowane lub pomiędzy operacjami manipulacji obydwoma rodzajami ziemniaków należy stosować czyszczenie i dezynfekcję.</w:t>
      </w:r>
    </w:p>
    <w:p w:rsidR="004F459C" w:rsidRPr="00A84E09" w:rsidRDefault="00FF2448" w:rsidP="00A84E09">
      <w:pPr>
        <w:pStyle w:val="Akapitzlist"/>
        <w:numPr>
          <w:ilvl w:val="0"/>
          <w:numId w:val="2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Do sadzenia należy używać wyłącznie sadzeniaków kwalifikowanych lub ziemniaków wyprodukowanych pod urzędowym nadzorem (</w:t>
      </w:r>
      <w:r w:rsidR="007C7B74" w:rsidRPr="00A84E09">
        <w:rPr>
          <w:rFonts w:ascii="Arial" w:hAnsi="Arial" w:cs="Arial"/>
          <w:sz w:val="20"/>
          <w:szCs w:val="20"/>
          <w:lang w:val="pl-PL"/>
        </w:rPr>
        <w:t>z zastrzeżeniem dodatkowych ograniczeń w porażonych miejscach produkcji, patrz powyżej).</w:t>
      </w:r>
      <w:r w:rsidRPr="00A84E09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4F459C" w:rsidRPr="00A84E09" w:rsidRDefault="007C7B74" w:rsidP="00A84E09">
      <w:pPr>
        <w:pStyle w:val="Akapitzlist"/>
        <w:numPr>
          <w:ilvl w:val="0"/>
          <w:numId w:val="2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Sadzeniaki wyprodukowane w prawdopodobnie porażonych miejscach produkcji powinny być przebadane po zbiorze na obecność </w:t>
      </w:r>
      <w:r w:rsidRPr="00A84E09">
        <w:rPr>
          <w:rFonts w:ascii="Arial" w:hAnsi="Arial" w:cs="Arial"/>
          <w:i/>
          <w:sz w:val="20"/>
          <w:szCs w:val="20"/>
          <w:lang w:val="pl-PL"/>
        </w:rPr>
        <w:t xml:space="preserve">C. m. </w:t>
      </w:r>
      <w:proofErr w:type="spellStart"/>
      <w:r w:rsidRPr="00A84E09">
        <w:rPr>
          <w:rFonts w:ascii="Arial" w:hAnsi="Arial" w:cs="Arial"/>
          <w:i/>
          <w:sz w:val="20"/>
          <w:szCs w:val="20"/>
          <w:lang w:val="pl-PL"/>
        </w:rPr>
        <w:t>sepedonicus</w:t>
      </w:r>
      <w:proofErr w:type="spellEnd"/>
      <w:r w:rsidRPr="00A84E09">
        <w:rPr>
          <w:rFonts w:ascii="Arial" w:hAnsi="Arial" w:cs="Arial"/>
          <w:sz w:val="20"/>
          <w:szCs w:val="20"/>
          <w:lang w:val="pl-PL"/>
        </w:rPr>
        <w:t>.</w:t>
      </w:r>
    </w:p>
    <w:p w:rsidR="004F459C" w:rsidRPr="00A84E09" w:rsidRDefault="007C7B74" w:rsidP="00A84E09">
      <w:pPr>
        <w:pStyle w:val="Akapitzlist"/>
        <w:numPr>
          <w:ilvl w:val="0"/>
          <w:numId w:val="2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 xml:space="preserve">Co roku należy przeprowadzić urzędową lustrację (patrz punkt 1. </w:t>
      </w:r>
      <w:r w:rsidRPr="00A84E09">
        <w:rPr>
          <w:rFonts w:ascii="Arial" w:hAnsi="Arial" w:cs="Arial"/>
          <w:i/>
          <w:sz w:val="20"/>
          <w:szCs w:val="20"/>
          <w:lang w:val="pl-PL"/>
        </w:rPr>
        <w:t>Nadzór</w:t>
      </w:r>
      <w:r w:rsidRPr="00A84E09">
        <w:rPr>
          <w:rFonts w:ascii="Arial" w:hAnsi="Arial" w:cs="Arial"/>
          <w:sz w:val="20"/>
          <w:szCs w:val="20"/>
          <w:lang w:val="pl-PL"/>
        </w:rPr>
        <w:t>).</w:t>
      </w:r>
    </w:p>
    <w:p w:rsidR="004F459C" w:rsidRPr="00AF592A" w:rsidRDefault="007C7B74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  <w:lang w:val="pl-PL"/>
        </w:rPr>
        <w:t>Całość sadzeniaków na obszarze nadzorowanym powinna być, w uzasadnionych przypadkach, okresowo wymieniana.</w:t>
      </w:r>
    </w:p>
    <w:p w:rsidR="00E44A56" w:rsidRDefault="00E44A56">
      <w:pPr>
        <w:outlineLvl w:val="1"/>
        <w:rPr>
          <w:rFonts w:ascii="Arial" w:hAnsi="Arial" w:cs="Arial"/>
          <w:sz w:val="20"/>
          <w:szCs w:val="20"/>
        </w:rPr>
      </w:pPr>
      <w:bookmarkStart w:id="13" w:name="bookmark14"/>
    </w:p>
    <w:bookmarkEnd w:id="13"/>
    <w:p w:rsidR="004F459C" w:rsidRPr="00E44A56" w:rsidRDefault="007C7B74">
      <w:pPr>
        <w:outlineLvl w:val="1"/>
        <w:rPr>
          <w:rFonts w:ascii="Arial" w:hAnsi="Arial" w:cs="Arial"/>
          <w:b/>
          <w:sz w:val="20"/>
          <w:szCs w:val="20"/>
        </w:rPr>
      </w:pPr>
      <w:r w:rsidRPr="00A84E09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E44A56" w:rsidRDefault="00E44A56">
      <w:pPr>
        <w:rPr>
          <w:rFonts w:ascii="Arial" w:hAnsi="Arial" w:cs="Arial"/>
          <w:sz w:val="20"/>
          <w:szCs w:val="20"/>
        </w:rPr>
      </w:pP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r w:rsidRPr="00A84E09">
        <w:rPr>
          <w:rFonts w:ascii="Arial" w:hAnsi="Arial" w:cs="Arial"/>
          <w:sz w:val="20"/>
          <w:szCs w:val="20"/>
        </w:rPr>
        <w:t>EU (1993) Council Directive 93/85/EEC of 4 October 1993 on the control of potato ring rot.</w:t>
      </w:r>
      <w:r w:rsidRPr="00AF592A">
        <w:rPr>
          <w:rFonts w:ascii="Arial" w:hAnsi="Arial" w:cs="Arial"/>
          <w:sz w:val="20"/>
          <w:szCs w:val="20"/>
        </w:rPr>
        <w:t xml:space="preserve"> Official Journal of the European Communities no. L259, 1-25.</w:t>
      </w: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r w:rsidRPr="00AF592A">
        <w:rPr>
          <w:rFonts w:ascii="Arial" w:hAnsi="Arial" w:cs="Arial"/>
          <w:sz w:val="20"/>
          <w:szCs w:val="20"/>
        </w:rPr>
        <w:t>EU (2006) Commission Directive 2006/56/EC of 12 June 2006 amending the Annexes to Council Directive 93/85/EEC on the control of potato ring rot. Official Journal of the European Communities no. L182, 1-43.</w:t>
      </w: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(1999) 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standards PM 4/28 certification schemes - seed potatoes. Bulletin </w:t>
      </w: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Bulletin 29, 561-567.</w:t>
      </w: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(2004a) 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Standards PM 3/61 (1) Pest-free areas and pest- free production and distribution systems for quarantine pests of potato. Bulletin </w:t>
      </w: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Bulletin 34, 441^442.</w:t>
      </w: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(2004b) 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Standards PM 8/1 Commodity-specific </w:t>
      </w:r>
      <w:proofErr w:type="spellStart"/>
      <w:r w:rsidRPr="00AF592A">
        <w:rPr>
          <w:rFonts w:ascii="Arial" w:hAnsi="Arial" w:cs="Arial"/>
          <w:sz w:val="20"/>
          <w:szCs w:val="20"/>
        </w:rPr>
        <w:t>phytosanitary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measures - potato. Bulletin </w:t>
      </w: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Bulletin 34, 459-461.</w:t>
      </w: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(2006a) 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Standards PM 7/59 (1) Diagnostic protocol - </w:t>
      </w:r>
      <w:proofErr w:type="spellStart"/>
      <w:r w:rsidRPr="00AF592A">
        <w:rPr>
          <w:rFonts w:ascii="Arial" w:hAnsi="Arial" w:cs="Arial"/>
          <w:sz w:val="20"/>
          <w:szCs w:val="20"/>
        </w:rPr>
        <w:t>Clavibacter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592A">
        <w:rPr>
          <w:rFonts w:ascii="Arial" w:hAnsi="Arial" w:cs="Arial"/>
          <w:sz w:val="20"/>
          <w:szCs w:val="20"/>
        </w:rPr>
        <w:t>michiganensis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subsp. </w:t>
      </w:r>
      <w:proofErr w:type="spellStart"/>
      <w:r w:rsidRPr="00AF592A">
        <w:rPr>
          <w:rFonts w:ascii="Arial" w:hAnsi="Arial" w:cs="Arial"/>
          <w:sz w:val="20"/>
          <w:szCs w:val="20"/>
        </w:rPr>
        <w:t>sepedonicus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. Bulletin </w:t>
      </w: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Bulletin 36, 99-109.</w:t>
      </w: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(2006b) 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Standards PM 10/1 Disinfection procedure in potato production. Bulletin </w:t>
      </w: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Bulletin 36, 463^-66.</w:t>
      </w:r>
    </w:p>
    <w:p w:rsidR="004F459C" w:rsidRPr="00AF592A" w:rsidRDefault="00AF592A">
      <w:pPr>
        <w:rPr>
          <w:rFonts w:ascii="Arial" w:hAnsi="Arial" w:cs="Arial"/>
          <w:sz w:val="20"/>
          <w:szCs w:val="20"/>
        </w:rPr>
      </w:pP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(2008) 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Standards PM 3/66 Guidelines for the management of plant health risks of </w:t>
      </w:r>
      <w:proofErr w:type="spellStart"/>
      <w:r w:rsidRPr="00AF592A">
        <w:rPr>
          <w:rFonts w:ascii="Arial" w:hAnsi="Arial" w:cs="Arial"/>
          <w:sz w:val="20"/>
          <w:szCs w:val="20"/>
        </w:rPr>
        <w:t>biowaste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of plant origin. Bulletin </w:t>
      </w:r>
      <w:proofErr w:type="spellStart"/>
      <w:r w:rsidRPr="00AF592A">
        <w:rPr>
          <w:rFonts w:ascii="Arial" w:hAnsi="Arial" w:cs="Arial"/>
          <w:sz w:val="20"/>
          <w:szCs w:val="20"/>
        </w:rPr>
        <w:t>OEPP</w:t>
      </w:r>
      <w:proofErr w:type="spellEnd"/>
      <w:r w:rsidRPr="00AF592A">
        <w:rPr>
          <w:rFonts w:ascii="Arial" w:hAnsi="Arial" w:cs="Arial"/>
          <w:sz w:val="20"/>
          <w:szCs w:val="20"/>
        </w:rPr>
        <w:t>/</w:t>
      </w:r>
      <w:proofErr w:type="spellStart"/>
      <w:r w:rsidRPr="00AF592A">
        <w:rPr>
          <w:rFonts w:ascii="Arial" w:hAnsi="Arial" w:cs="Arial"/>
          <w:sz w:val="20"/>
          <w:szCs w:val="20"/>
        </w:rPr>
        <w:t>EPPO</w:t>
      </w:r>
      <w:proofErr w:type="spellEnd"/>
      <w:r w:rsidRPr="00AF592A">
        <w:rPr>
          <w:rFonts w:ascii="Arial" w:hAnsi="Arial" w:cs="Arial"/>
          <w:sz w:val="20"/>
          <w:szCs w:val="20"/>
        </w:rPr>
        <w:t xml:space="preserve"> Bulletin 38, 4-9.</w:t>
      </w:r>
    </w:p>
    <w:sectPr w:rsidR="004F459C" w:rsidRPr="00AF592A" w:rsidSect="004F459C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448" w:rsidRDefault="00FF2448" w:rsidP="004F459C">
      <w:r>
        <w:separator/>
      </w:r>
    </w:p>
  </w:endnote>
  <w:endnote w:type="continuationSeparator" w:id="0">
    <w:p w:rsidR="00FF2448" w:rsidRDefault="00FF2448" w:rsidP="004F4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448" w:rsidRDefault="00FF2448">
      <w:r>
        <w:separator/>
      </w:r>
    </w:p>
  </w:footnote>
  <w:footnote w:type="continuationSeparator" w:id="0">
    <w:p w:rsidR="00FF2448" w:rsidRDefault="00FF2448">
      <w:r>
        <w:continuationSeparator/>
      </w:r>
    </w:p>
  </w:footnote>
  <w:footnote w:id="1">
    <w:p w:rsidR="00FF2448" w:rsidRPr="00992650" w:rsidRDefault="00FF2448" w:rsidP="0090499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7C7B74" w:rsidRPr="007C7B74">
        <w:rPr>
          <w:rFonts w:ascii="Arial" w:hAnsi="Arial" w:cs="Arial"/>
          <w:lang w:val="pl-PL"/>
        </w:rPr>
        <w:t>Miejsce produkcji definiuje się jako „Nieruchomość lub zespół pól działający jako jedna jednostka produkcyjna lub rolnicza.</w:t>
      </w:r>
      <w:r w:rsidRPr="00AF592A">
        <w:rPr>
          <w:rFonts w:ascii="Arial" w:hAnsi="Arial" w:cs="Arial"/>
        </w:rPr>
        <w:t xml:space="preserve"> </w:t>
      </w:r>
      <w:r w:rsidR="007C7B74" w:rsidRPr="007C7B74">
        <w:rPr>
          <w:rFonts w:ascii="Arial" w:hAnsi="Arial" w:cs="Arial"/>
          <w:lang w:val="pl-PL"/>
        </w:rPr>
        <w:t>Mogą do nich zaliczać się stanowiska produkcji traktowane odrębnie do celów fitosanitarnych” (</w:t>
      </w:r>
      <w:proofErr w:type="spellStart"/>
      <w:r w:rsidR="007C7B74" w:rsidRPr="007C7B74">
        <w:rPr>
          <w:rFonts w:ascii="Arial" w:hAnsi="Arial" w:cs="Arial"/>
          <w:lang w:val="pl-PL"/>
        </w:rPr>
        <w:t>ISPM</w:t>
      </w:r>
      <w:proofErr w:type="spellEnd"/>
      <w:r w:rsidR="007C7B74" w:rsidRPr="007C7B74">
        <w:rPr>
          <w:rFonts w:ascii="Arial" w:hAnsi="Arial" w:cs="Arial"/>
          <w:lang w:val="pl-PL"/>
        </w:rPr>
        <w:t xml:space="preserve"> 5, 2010). </w:t>
      </w:r>
    </w:p>
  </w:footnote>
  <w:footnote w:id="2">
    <w:p w:rsidR="00FF2448" w:rsidRPr="00992650" w:rsidRDefault="00FF2448" w:rsidP="00105C6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7C7B74" w:rsidRPr="007C7B74">
        <w:rPr>
          <w:rFonts w:ascii="Arial" w:hAnsi="Arial" w:cs="Arial"/>
          <w:lang w:val="pl-PL"/>
        </w:rPr>
        <w:t>Brak pozytywnych wyników badań, ale silne przekonanie, że porażenie jest możliwe.</w:t>
      </w:r>
    </w:p>
  </w:footnote>
  <w:footnote w:id="3">
    <w:p w:rsidR="00FF2448" w:rsidRPr="00E44A56" w:rsidRDefault="00FF244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7C7B74" w:rsidRPr="007C7B74">
        <w:rPr>
          <w:rFonts w:ascii="Arial" w:hAnsi="Arial" w:cs="Arial"/>
          <w:lang w:val="pl-PL"/>
        </w:rPr>
        <w:t>tzn. zarówno w „porażonych”, jak i „prawdopodobnie porażonych” miejscach produkcji.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0D72"/>
    <w:multiLevelType w:val="multilevel"/>
    <w:tmpl w:val="2130A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D2A1C1A"/>
    <w:multiLevelType w:val="multilevel"/>
    <w:tmpl w:val="2130A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F1D51C0"/>
    <w:multiLevelType w:val="hybridMultilevel"/>
    <w:tmpl w:val="DD243FA0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1406C"/>
    <w:multiLevelType w:val="hybridMultilevel"/>
    <w:tmpl w:val="410AA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9"/>
    <w:multiLevelType w:val="hybridMultilevel"/>
    <w:tmpl w:val="8E3C0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019B4"/>
    <w:multiLevelType w:val="hybridMultilevel"/>
    <w:tmpl w:val="9D92769A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04509"/>
    <w:multiLevelType w:val="hybridMultilevel"/>
    <w:tmpl w:val="70003D62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84853"/>
    <w:multiLevelType w:val="hybridMultilevel"/>
    <w:tmpl w:val="96E2E4F0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420FA"/>
    <w:multiLevelType w:val="hybridMultilevel"/>
    <w:tmpl w:val="BCA8E7C8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42AE6"/>
    <w:multiLevelType w:val="hybridMultilevel"/>
    <w:tmpl w:val="0DC81E5A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4F5225"/>
    <w:multiLevelType w:val="hybridMultilevel"/>
    <w:tmpl w:val="5A585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248D6"/>
    <w:multiLevelType w:val="hybridMultilevel"/>
    <w:tmpl w:val="D540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15A1E"/>
    <w:multiLevelType w:val="hybridMultilevel"/>
    <w:tmpl w:val="E180A260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50914"/>
    <w:multiLevelType w:val="hybridMultilevel"/>
    <w:tmpl w:val="FD6CDE44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B4FEC"/>
    <w:multiLevelType w:val="hybridMultilevel"/>
    <w:tmpl w:val="E4784CF6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C47317"/>
    <w:multiLevelType w:val="hybridMultilevel"/>
    <w:tmpl w:val="0D76AE24"/>
    <w:lvl w:ilvl="0" w:tplc="8968BA6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0"/>
  </w:num>
  <w:num w:numId="5">
    <w:abstractNumId w:val="13"/>
  </w:num>
  <w:num w:numId="6">
    <w:abstractNumId w:val="9"/>
  </w:num>
  <w:num w:numId="7">
    <w:abstractNumId w:val="6"/>
  </w:num>
  <w:num w:numId="8">
    <w:abstractNumId w:val="12"/>
  </w:num>
  <w:num w:numId="9">
    <w:abstractNumId w:val="15"/>
  </w:num>
  <w:num w:numId="10">
    <w:abstractNumId w:val="7"/>
  </w:num>
  <w:num w:numId="11">
    <w:abstractNumId w:val="8"/>
  </w:num>
  <w:num w:numId="12">
    <w:abstractNumId w:val="11"/>
  </w:num>
  <w:num w:numId="13">
    <w:abstractNumId w:val="4"/>
  </w:num>
  <w:num w:numId="14">
    <w:abstractNumId w:val="5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F459C"/>
    <w:rsid w:val="00042E74"/>
    <w:rsid w:val="000B4F88"/>
    <w:rsid w:val="00105C64"/>
    <w:rsid w:val="0012163D"/>
    <w:rsid w:val="00137B1D"/>
    <w:rsid w:val="002E043F"/>
    <w:rsid w:val="002F761E"/>
    <w:rsid w:val="00401922"/>
    <w:rsid w:val="0045187B"/>
    <w:rsid w:val="00490B5F"/>
    <w:rsid w:val="004F459C"/>
    <w:rsid w:val="004F7FCE"/>
    <w:rsid w:val="005A53B3"/>
    <w:rsid w:val="005B118D"/>
    <w:rsid w:val="005B2913"/>
    <w:rsid w:val="005B663C"/>
    <w:rsid w:val="00605C86"/>
    <w:rsid w:val="00653815"/>
    <w:rsid w:val="00671244"/>
    <w:rsid w:val="0069757D"/>
    <w:rsid w:val="007C7B74"/>
    <w:rsid w:val="00876B7C"/>
    <w:rsid w:val="008C6FA1"/>
    <w:rsid w:val="00904992"/>
    <w:rsid w:val="00907465"/>
    <w:rsid w:val="00992650"/>
    <w:rsid w:val="009C320B"/>
    <w:rsid w:val="00A278BB"/>
    <w:rsid w:val="00A52F18"/>
    <w:rsid w:val="00A83869"/>
    <w:rsid w:val="00A84E09"/>
    <w:rsid w:val="00AE6271"/>
    <w:rsid w:val="00AF592A"/>
    <w:rsid w:val="00AF7741"/>
    <w:rsid w:val="00B138CC"/>
    <w:rsid w:val="00BF30EF"/>
    <w:rsid w:val="00C33E94"/>
    <w:rsid w:val="00C6465F"/>
    <w:rsid w:val="00CC7912"/>
    <w:rsid w:val="00CF15D7"/>
    <w:rsid w:val="00D7110F"/>
    <w:rsid w:val="00E44A56"/>
    <w:rsid w:val="00F57B12"/>
    <w:rsid w:val="00FF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F459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F459C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99265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9265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2650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6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05CB7-5956-456E-9D11-F83D634FA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2848</Words>
  <Characters>17093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Clavibacter michiganensis subsp.sepedonicus</vt:lpstr>
    </vt:vector>
  </TitlesOfParts>
  <Company/>
  <LinksUpToDate>false</LinksUpToDate>
  <CharactersWithSpaces>19902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Clavibacter michiganensis subsp.sepedonicus</dc:title>
  <dc:creator>Mikołaj Malanowski</dc:creator>
  <cp:lastModifiedBy>Mikołaj Malanowski</cp:lastModifiedBy>
  <cp:revision>5</cp:revision>
  <dcterms:created xsi:type="dcterms:W3CDTF">2014-04-17T05:23:00Z</dcterms:created>
  <dcterms:modified xsi:type="dcterms:W3CDTF">2014-04-17T08:42:00Z</dcterms:modified>
</cp:coreProperties>
</file>