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81" w:rsidRDefault="004E5F81" w:rsidP="004E5F81">
      <w:pPr>
        <w:jc w:val="center"/>
        <w:rPr>
          <w:rFonts w:ascii="Open Sans" w:hAnsi="Open Sans" w:cs="Open Sans"/>
          <w:b/>
          <w:sz w:val="16"/>
          <w:szCs w:val="16"/>
        </w:rPr>
      </w:pPr>
      <w:bookmarkStart w:id="0" w:name="_GoBack"/>
      <w:bookmarkEnd w:id="0"/>
    </w:p>
    <w:p w:rsidR="004E5F81" w:rsidRDefault="004E5F81" w:rsidP="004E5F81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4E5F81" w:rsidRDefault="004E5F81" w:rsidP="004E5F81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F65556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Wagon kolejowy </w:t>
            </w:r>
            <w:r w:rsidR="00F65556">
              <w:rPr>
                <w:rFonts w:ascii="Open Sans" w:hAnsi="Open Sans" w:cs="Open Sans"/>
                <w:b/>
              </w:rPr>
              <w:t>cysterna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D351F4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Typ 4</w:t>
            </w:r>
            <w:r w:rsidR="00D351F4">
              <w:rPr>
                <w:rFonts w:ascii="Open Sans" w:hAnsi="Open Sans" w:cs="Open Sans"/>
                <w:b/>
              </w:rPr>
              <w:t>34</w:t>
            </w:r>
            <w:r w:rsidR="00F65556">
              <w:rPr>
                <w:rFonts w:ascii="Open Sans" w:hAnsi="Open Sans" w:cs="Open Sans"/>
                <w:b/>
              </w:rPr>
              <w:t>R</w:t>
            </w:r>
            <w:r>
              <w:rPr>
                <w:rFonts w:ascii="Open Sans" w:hAnsi="Open Sans" w:cs="Open Sans"/>
                <w:b/>
              </w:rPr>
              <w:t xml:space="preserve"> / seria </w:t>
            </w:r>
            <w:r w:rsidR="00F65556">
              <w:rPr>
                <w:rFonts w:ascii="Open Sans" w:hAnsi="Open Sans" w:cs="Open Sans"/>
                <w:b/>
              </w:rPr>
              <w:t>Z</w:t>
            </w:r>
            <w:r>
              <w:rPr>
                <w:rFonts w:ascii="Open Sans" w:hAnsi="Open Sans" w:cs="Open Sans"/>
                <w:b/>
              </w:rPr>
              <w:t>acs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D351F4" w:rsidP="00D351F4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091</w:t>
            </w:r>
            <w:r w:rsidR="00112F0B">
              <w:rPr>
                <w:rFonts w:ascii="Open Sans" w:hAnsi="Open Sans" w:cs="Open Sans"/>
                <w:b/>
              </w:rPr>
              <w:t xml:space="preserve">/ </w:t>
            </w:r>
            <w:r>
              <w:rPr>
                <w:rFonts w:ascii="Open Sans" w:hAnsi="Open Sans" w:cs="Open Sans"/>
                <w:b/>
              </w:rPr>
              <w:t>83517867422-1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DD0F0F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70000000</w:t>
            </w:r>
            <w:r w:rsidR="00DD0F0F">
              <w:rPr>
                <w:rFonts w:ascii="Open Sans" w:hAnsi="Open Sans" w:cs="Open Sans"/>
                <w:b/>
              </w:rPr>
              <w:t>738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DD0F0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19</w:t>
            </w:r>
            <w:r w:rsidR="00DD0F0F">
              <w:rPr>
                <w:rFonts w:ascii="Open Sans" w:hAnsi="Open Sans" w:cs="Open Sans"/>
                <w:b/>
              </w:rPr>
              <w:t>84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Wagon z przyczyn technicznych nie nadaje się do dalszej eksploatacji.</w:t>
            </w:r>
          </w:p>
          <w:p w:rsidR="004E5F81" w:rsidRDefault="004A491B" w:rsidP="00DD0F0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Niesprawny zbiornik ładunkowy posiadający </w:t>
            </w:r>
            <w:r w:rsidR="00DD0F0F">
              <w:rPr>
                <w:rFonts w:ascii="Open Sans" w:hAnsi="Open Sans" w:cs="Open Sans"/>
                <w:b/>
              </w:rPr>
              <w:t>pocienienia płaszcza zbiornika do grubości poniżej 6 mm (5,2mm, 5,3mm)</w:t>
            </w:r>
            <w:r>
              <w:rPr>
                <w:rFonts w:ascii="Open Sans" w:hAnsi="Open Sans" w:cs="Open Sans"/>
                <w:b/>
              </w:rPr>
              <w:t>. Decyzją TDT z 1</w:t>
            </w:r>
            <w:r w:rsidR="00DD0F0F">
              <w:rPr>
                <w:rFonts w:ascii="Open Sans" w:hAnsi="Open Sans" w:cs="Open Sans"/>
                <w:b/>
              </w:rPr>
              <w:t>8</w:t>
            </w:r>
            <w:r>
              <w:rPr>
                <w:rFonts w:ascii="Open Sans" w:hAnsi="Open Sans" w:cs="Open Sans"/>
                <w:b/>
              </w:rPr>
              <w:t>.</w:t>
            </w:r>
            <w:r w:rsidR="00DD0F0F">
              <w:rPr>
                <w:rFonts w:ascii="Open Sans" w:hAnsi="Open Sans" w:cs="Open Sans"/>
                <w:b/>
              </w:rPr>
              <w:t>10</w:t>
            </w:r>
            <w:r>
              <w:rPr>
                <w:rFonts w:ascii="Open Sans" w:hAnsi="Open Sans" w:cs="Open Sans"/>
                <w:b/>
              </w:rPr>
              <w:t>.20</w:t>
            </w:r>
            <w:r w:rsidR="00DD0F0F">
              <w:rPr>
                <w:rFonts w:ascii="Open Sans" w:hAnsi="Open Sans" w:cs="Open Sans"/>
                <w:b/>
              </w:rPr>
              <w:t>19</w:t>
            </w:r>
            <w:r>
              <w:rPr>
                <w:rFonts w:ascii="Open Sans" w:hAnsi="Open Sans" w:cs="Open Sans"/>
                <w:b/>
              </w:rPr>
              <w:t xml:space="preserve"> r. wprowadzono zakaz eksploatacji zbiornika głównego.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DD0F0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Ostatnia naprawa okresowa: </w:t>
            </w:r>
            <w:r w:rsidR="00DD0F0F">
              <w:rPr>
                <w:rFonts w:ascii="Open Sans" w:hAnsi="Open Sans" w:cs="Open Sans"/>
                <w:b/>
              </w:rPr>
              <w:t>29</w:t>
            </w:r>
            <w:r>
              <w:rPr>
                <w:rFonts w:ascii="Open Sans" w:hAnsi="Open Sans" w:cs="Open Sans"/>
                <w:b/>
              </w:rPr>
              <w:t>.</w:t>
            </w:r>
            <w:r w:rsidR="00DD0F0F">
              <w:rPr>
                <w:rFonts w:ascii="Open Sans" w:hAnsi="Open Sans" w:cs="Open Sans"/>
                <w:b/>
              </w:rPr>
              <w:t>10</w:t>
            </w:r>
            <w:r>
              <w:rPr>
                <w:rFonts w:ascii="Open Sans" w:hAnsi="Open Sans" w:cs="Open Sans"/>
                <w:b/>
              </w:rPr>
              <w:t>.201</w:t>
            </w:r>
            <w:r w:rsidR="00DD0F0F">
              <w:rPr>
                <w:rFonts w:ascii="Open Sans" w:hAnsi="Open Sans" w:cs="Open Sans"/>
                <w:b/>
              </w:rPr>
              <w:t>8</w:t>
            </w:r>
            <w:r>
              <w:rPr>
                <w:rFonts w:ascii="Open Sans" w:hAnsi="Open Sans" w:cs="Open Sans"/>
                <w:b/>
              </w:rPr>
              <w:t xml:space="preserve"> r, Utrata ważności Świadectwa Sprawności Technicznej nastąpiła w dniu 2</w:t>
            </w:r>
            <w:r w:rsidR="00DD0F0F">
              <w:rPr>
                <w:rFonts w:ascii="Open Sans" w:hAnsi="Open Sans" w:cs="Open Sans"/>
                <w:b/>
              </w:rPr>
              <w:t>7</w:t>
            </w:r>
            <w:r>
              <w:rPr>
                <w:rFonts w:ascii="Open Sans" w:hAnsi="Open Sans" w:cs="Open Sans"/>
                <w:b/>
              </w:rPr>
              <w:t>.</w:t>
            </w:r>
            <w:r w:rsidR="00DD0F0F">
              <w:rPr>
                <w:rFonts w:ascii="Open Sans" w:hAnsi="Open Sans" w:cs="Open Sans"/>
                <w:b/>
              </w:rPr>
              <w:t>12</w:t>
            </w:r>
            <w:r>
              <w:rPr>
                <w:rFonts w:ascii="Open Sans" w:hAnsi="Open Sans" w:cs="Open Sans"/>
                <w:b/>
              </w:rPr>
              <w:t>.20</w:t>
            </w:r>
            <w:r w:rsidR="004A491B">
              <w:rPr>
                <w:rFonts w:ascii="Open Sans" w:hAnsi="Open Sans" w:cs="Open Sans"/>
                <w:b/>
              </w:rPr>
              <w:t>2</w:t>
            </w:r>
            <w:r w:rsidR="00DD0F0F">
              <w:rPr>
                <w:rFonts w:ascii="Open Sans" w:hAnsi="Open Sans" w:cs="Open Sans"/>
                <w:b/>
              </w:rPr>
              <w:t>1</w:t>
            </w:r>
            <w:r>
              <w:rPr>
                <w:rFonts w:ascii="Open Sans" w:hAnsi="Open Sans" w:cs="Open Sans"/>
                <w:b/>
              </w:rPr>
              <w:t xml:space="preserve">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4A491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Naprawy lub wymiany zbiornika</w:t>
            </w:r>
            <w:r w:rsidR="00112F0B">
              <w:rPr>
                <w:rFonts w:ascii="Open Sans" w:hAnsi="Open Sans" w:cs="Open Sans"/>
                <w:b/>
              </w:rPr>
              <w:t xml:space="preserve"> ładunkow</w:t>
            </w:r>
            <w:r>
              <w:rPr>
                <w:rFonts w:ascii="Open Sans" w:hAnsi="Open Sans" w:cs="Open Sans"/>
                <w:b/>
              </w:rPr>
              <w:t>ego</w:t>
            </w:r>
            <w:r w:rsidR="00112F0B">
              <w:rPr>
                <w:rFonts w:ascii="Open Sans" w:hAnsi="Open Sans" w:cs="Open Sans"/>
                <w:b/>
              </w:rPr>
              <w:t xml:space="preserve"> w uzgodnieniu z TDT,</w:t>
            </w:r>
          </w:p>
          <w:p w:rsidR="00112F0B" w:rsidRDefault="00112F0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Naprawa podzespołów oraz elementów podwozia i nadwozia wagonu.</w:t>
            </w:r>
          </w:p>
          <w:p w:rsidR="00112F0B" w:rsidRDefault="00112F0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Przeprowadzenie badań </w:t>
            </w:r>
            <w:r w:rsidR="004A491B">
              <w:rPr>
                <w:rFonts w:ascii="Open Sans" w:hAnsi="Open Sans" w:cs="Open Sans"/>
                <w:b/>
              </w:rPr>
              <w:t xml:space="preserve">zbiornika </w:t>
            </w:r>
            <w:r>
              <w:rPr>
                <w:rFonts w:ascii="Open Sans" w:hAnsi="Open Sans" w:cs="Open Sans"/>
                <w:b/>
              </w:rPr>
              <w:t xml:space="preserve">sprężonego powietrza układu hamulcowego przez inspekcję TDT. </w:t>
            </w:r>
          </w:p>
          <w:p w:rsidR="004E5F81" w:rsidRPr="00112F0B" w:rsidRDefault="00112F0B" w:rsidP="00DD0F0F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Wykonanie naprawy okresowej min. Poziom P</w:t>
            </w:r>
            <w:r w:rsidR="00DD0F0F">
              <w:rPr>
                <w:rFonts w:ascii="Open Sans" w:hAnsi="Open Sans" w:cs="Open Sans"/>
                <w:b/>
              </w:rPr>
              <w:t>4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Wagon: </w:t>
            </w:r>
            <w:r w:rsidR="00DD0F0F" w:rsidRPr="00DD0F0F">
              <w:rPr>
                <w:rFonts w:ascii="Open Sans" w:hAnsi="Open Sans" w:cs="Open Sans"/>
                <w:b/>
              </w:rPr>
              <w:t>29.10.2018 r</w:t>
            </w:r>
          </w:p>
          <w:p w:rsidR="004E5F81" w:rsidRDefault="00112F0B" w:rsidP="00DD0F0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Zbiorniki: </w:t>
            </w:r>
            <w:r w:rsidR="00DD0F0F">
              <w:rPr>
                <w:rFonts w:ascii="Open Sans" w:hAnsi="Open Sans" w:cs="Open Sans"/>
                <w:b/>
              </w:rPr>
              <w:t>19</w:t>
            </w:r>
            <w:r>
              <w:rPr>
                <w:rFonts w:ascii="Open Sans" w:hAnsi="Open Sans" w:cs="Open Sans"/>
                <w:b/>
              </w:rPr>
              <w:t>.0</w:t>
            </w:r>
            <w:r w:rsidR="00DD0F0F">
              <w:rPr>
                <w:rFonts w:ascii="Open Sans" w:hAnsi="Open Sans" w:cs="Open Sans"/>
                <w:b/>
              </w:rPr>
              <w:t>2</w:t>
            </w:r>
            <w:r>
              <w:rPr>
                <w:rFonts w:ascii="Open Sans" w:hAnsi="Open Sans" w:cs="Open Sans"/>
                <w:b/>
              </w:rPr>
              <w:t>.2016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Data kolejnego </w:t>
            </w:r>
            <w:r>
              <w:rPr>
                <w:rFonts w:ascii="Open Sans" w:hAnsi="Open Sans" w:cs="Open Sans"/>
                <w:sz w:val="22"/>
                <w:szCs w:val="22"/>
              </w:rPr>
              <w:lastRenderedPageBreak/>
              <w:t>przeglądu technicznego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P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lastRenderedPageBreak/>
              <w:t>Wagon: 2</w:t>
            </w:r>
            <w:r w:rsidR="004A491B">
              <w:rPr>
                <w:rFonts w:ascii="Open Sans" w:hAnsi="Open Sans" w:cs="Open Sans"/>
                <w:b/>
              </w:rPr>
              <w:t>8</w:t>
            </w:r>
            <w:r w:rsidRPr="00112F0B">
              <w:rPr>
                <w:rFonts w:ascii="Open Sans" w:hAnsi="Open Sans" w:cs="Open Sans"/>
                <w:b/>
              </w:rPr>
              <w:t>.0</w:t>
            </w:r>
            <w:r w:rsidR="004A491B">
              <w:rPr>
                <w:rFonts w:ascii="Open Sans" w:hAnsi="Open Sans" w:cs="Open Sans"/>
                <w:b/>
              </w:rPr>
              <w:t>4</w:t>
            </w:r>
            <w:r w:rsidRPr="00112F0B">
              <w:rPr>
                <w:rFonts w:ascii="Open Sans" w:hAnsi="Open Sans" w:cs="Open Sans"/>
                <w:b/>
              </w:rPr>
              <w:t>.20</w:t>
            </w:r>
            <w:r>
              <w:rPr>
                <w:rFonts w:ascii="Open Sans" w:hAnsi="Open Sans" w:cs="Open Sans"/>
                <w:b/>
              </w:rPr>
              <w:t>20</w:t>
            </w:r>
            <w:r w:rsidRPr="00112F0B">
              <w:rPr>
                <w:rFonts w:ascii="Open Sans" w:hAnsi="Open Sans" w:cs="Open Sans"/>
                <w:b/>
              </w:rPr>
              <w:t xml:space="preserve"> r.,</w:t>
            </w:r>
          </w:p>
          <w:p w:rsidR="004E5F81" w:rsidRDefault="00112F0B" w:rsidP="00DD0F0F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lastRenderedPageBreak/>
              <w:t xml:space="preserve">Zbiorniki: </w:t>
            </w:r>
            <w:r w:rsidR="00DD0F0F">
              <w:rPr>
                <w:rFonts w:ascii="Open Sans" w:hAnsi="Open Sans" w:cs="Open Sans"/>
                <w:b/>
              </w:rPr>
              <w:t>28</w:t>
            </w:r>
            <w:r w:rsidR="00DD0F0F" w:rsidRPr="00DD0F0F">
              <w:rPr>
                <w:rFonts w:ascii="Open Sans" w:hAnsi="Open Sans" w:cs="Open Sans"/>
                <w:b/>
              </w:rPr>
              <w:t>.</w:t>
            </w:r>
            <w:r w:rsidR="00DD0F0F">
              <w:rPr>
                <w:rFonts w:ascii="Open Sans" w:hAnsi="Open Sans" w:cs="Open Sans"/>
                <w:b/>
              </w:rPr>
              <w:t>02</w:t>
            </w:r>
            <w:r w:rsidR="00DD0F0F" w:rsidRPr="00DD0F0F">
              <w:rPr>
                <w:rFonts w:ascii="Open Sans" w:hAnsi="Open Sans" w:cs="Open Sans"/>
                <w:b/>
              </w:rPr>
              <w:t>.202</w:t>
            </w:r>
            <w:r w:rsidR="00DD0F0F">
              <w:rPr>
                <w:rFonts w:ascii="Open Sans" w:hAnsi="Open Sans" w:cs="Open Sans"/>
                <w:b/>
              </w:rPr>
              <w:t>0</w:t>
            </w:r>
            <w:r w:rsidR="00DD0F0F" w:rsidRPr="00DD0F0F">
              <w:rPr>
                <w:rFonts w:ascii="Open Sans" w:hAnsi="Open Sans" w:cs="Open Sans"/>
                <w:b/>
              </w:rPr>
              <w:t xml:space="preserve">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lastRenderedPageBreak/>
              <w:t>Czy środek trwały wymaga wkładu pieniężnego?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4A491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Wymaganie naprawy okresowej minimum Poziomu P</w:t>
            </w:r>
            <w:r w:rsidR="004A491B">
              <w:rPr>
                <w:rFonts w:ascii="Open Sans" w:hAnsi="Open Sans" w:cs="Open Sans"/>
                <w:b/>
              </w:rPr>
              <w:t>5</w:t>
            </w:r>
            <w:r w:rsidRPr="00112F0B">
              <w:rPr>
                <w:rFonts w:ascii="Open Sans" w:hAnsi="Open Sans" w:cs="Open Sans"/>
                <w:b/>
              </w:rPr>
              <w:t xml:space="preserve"> w celu weryfikacji oraz naprawy podzespołów  i elementów pojazdu.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4A491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  <w:p w:rsidR="004A491B" w:rsidRDefault="004A491B" w:rsidP="004A491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Brak elementów armatury za</w:t>
            </w:r>
            <w:r w:rsidR="00DD0F0F">
              <w:rPr>
                <w:rFonts w:ascii="Open Sans" w:hAnsi="Open Sans" w:cs="Open Sans"/>
                <w:b/>
              </w:rPr>
              <w:t>ładunkowo-wyładowczej zbiornika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Wagon wymaga przeprowadzenia naprawy okresowej w celu weryfikacji oraz ewentualnej naprawy podzespołów i elementów pojazdu.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Przejazd wagonu po sieci PLK PKP S.A. tylko z wyłączonym hamulcem, na podstawie wystawionego przez Rewidenta Świadectwa zdolności do biegu.</w:t>
            </w:r>
          </w:p>
        </w:tc>
      </w:tr>
    </w:tbl>
    <w:p w:rsidR="004E5F81" w:rsidRDefault="004E5F81" w:rsidP="004E5F81">
      <w:pPr>
        <w:jc w:val="center"/>
        <w:rPr>
          <w:rFonts w:ascii="Open Sans" w:hAnsi="Open Sans" w:cs="Open Sans"/>
          <w:b/>
        </w:rPr>
      </w:pPr>
    </w:p>
    <w:sectPr w:rsidR="004E5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Verdana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178"/>
    <w:multiLevelType w:val="hybridMultilevel"/>
    <w:tmpl w:val="610471A4"/>
    <w:lvl w:ilvl="0" w:tplc="2C6C8E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81"/>
    <w:rsid w:val="00112F0B"/>
    <w:rsid w:val="001E7BCA"/>
    <w:rsid w:val="004A491B"/>
    <w:rsid w:val="004E5F81"/>
    <w:rsid w:val="00A013AA"/>
    <w:rsid w:val="00A93DC5"/>
    <w:rsid w:val="00BC282F"/>
    <w:rsid w:val="00D351F4"/>
    <w:rsid w:val="00DD0F0F"/>
    <w:rsid w:val="00EA79B1"/>
    <w:rsid w:val="00F428DA"/>
    <w:rsid w:val="00F6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782BC-CF8C-403A-9BA3-88AF51C2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428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D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Koralewska Katarzyna</dc:creator>
  <cp:keywords/>
  <dc:description/>
  <cp:lastModifiedBy>Blaszczak Anna</cp:lastModifiedBy>
  <cp:revision>2</cp:revision>
  <cp:lastPrinted>2022-01-28T07:58:00Z</cp:lastPrinted>
  <dcterms:created xsi:type="dcterms:W3CDTF">2022-03-17T09:39:00Z</dcterms:created>
  <dcterms:modified xsi:type="dcterms:W3CDTF">2022-03-17T09:39:00Z</dcterms:modified>
</cp:coreProperties>
</file>