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383" w:rsidRDefault="00D37383" w:rsidP="007A422E">
      <w:pPr>
        <w:spacing w:after="0"/>
        <w:rPr>
          <w:b/>
        </w:rPr>
      </w:pPr>
    </w:p>
    <w:p w:rsidR="00D37383" w:rsidRDefault="00D37383" w:rsidP="000A4BFC">
      <w:pPr>
        <w:spacing w:after="0"/>
        <w:jc w:val="center"/>
        <w:rPr>
          <w:b/>
        </w:rPr>
      </w:pPr>
    </w:p>
    <w:p w:rsidR="000A4BFC" w:rsidRDefault="000A4BFC" w:rsidP="000A4BFC">
      <w:pPr>
        <w:spacing w:after="0"/>
        <w:jc w:val="center"/>
        <w:rPr>
          <w:b/>
        </w:rPr>
      </w:pPr>
      <w:r w:rsidRPr="5C7C4B3F">
        <w:rPr>
          <w:b/>
          <w:bCs/>
        </w:rPr>
        <w:t>SCHEMAT GRANTOWY</w:t>
      </w:r>
    </w:p>
    <w:p w:rsidR="47BF3DF1" w:rsidRDefault="006F0654" w:rsidP="5C7C4B3F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  <w:r w:rsidRPr="1E99DE17">
        <w:rPr>
          <w:rFonts w:cs="Calibri"/>
          <w:b/>
          <w:bCs/>
          <w:sz w:val="24"/>
          <w:szCs w:val="24"/>
        </w:rPr>
        <w:t xml:space="preserve">Wsparcie dzieci z rodzin </w:t>
      </w:r>
      <w:r w:rsidR="6EC57704" w:rsidRPr="1E99DE17">
        <w:rPr>
          <w:rFonts w:cs="Calibri"/>
          <w:b/>
          <w:bCs/>
          <w:sz w:val="24"/>
          <w:szCs w:val="24"/>
        </w:rPr>
        <w:t>po</w:t>
      </w:r>
      <w:r w:rsidRPr="1E99DE17">
        <w:rPr>
          <w:rFonts w:cs="Calibri"/>
          <w:b/>
          <w:bCs/>
          <w:sz w:val="24"/>
          <w:szCs w:val="24"/>
        </w:rPr>
        <w:t xml:space="preserve">pegeerowskich w rozwoju cyfrowym –„Granty </w:t>
      </w:r>
      <w:r w:rsidR="004069AC" w:rsidRPr="1E99DE17">
        <w:rPr>
          <w:rFonts w:cs="Calibri"/>
          <w:b/>
          <w:bCs/>
          <w:sz w:val="24"/>
          <w:szCs w:val="24"/>
        </w:rPr>
        <w:t>P</w:t>
      </w:r>
      <w:r w:rsidRPr="1E99DE17">
        <w:rPr>
          <w:rFonts w:cs="Calibri"/>
          <w:b/>
          <w:bCs/>
          <w:sz w:val="24"/>
          <w:szCs w:val="24"/>
        </w:rPr>
        <w:t xml:space="preserve">PGR” </w:t>
      </w:r>
    </w:p>
    <w:p w:rsidR="000A4BFC" w:rsidRDefault="000A4BFC" w:rsidP="00315F71">
      <w:pPr>
        <w:jc w:val="center"/>
      </w:pPr>
    </w:p>
    <w:p w:rsidR="00093859" w:rsidRPr="000A4BFC" w:rsidRDefault="008E2627" w:rsidP="1E99DE17">
      <w:pPr>
        <w:spacing w:after="0"/>
        <w:jc w:val="both"/>
        <w:rPr>
          <w:b/>
          <w:bCs/>
        </w:rPr>
      </w:pPr>
      <w:r w:rsidRPr="1E99DE17">
        <w:rPr>
          <w:b/>
          <w:bCs/>
        </w:rPr>
        <w:t xml:space="preserve">CEL DOKUMETU </w:t>
      </w:r>
    </w:p>
    <w:p w:rsidR="008E2627" w:rsidRPr="00093859" w:rsidRDefault="008E2627" w:rsidP="00093859">
      <w:pPr>
        <w:spacing w:after="0"/>
        <w:jc w:val="both"/>
      </w:pPr>
      <w:r>
        <w:t xml:space="preserve">Niniejszy dokument określa minimalny zakres procedur udzielania grantów przez </w:t>
      </w:r>
      <w:r w:rsidR="00EE0552">
        <w:t>B</w:t>
      </w:r>
      <w:r>
        <w:t xml:space="preserve">eneficjenta projektu grantowego. </w:t>
      </w:r>
    </w:p>
    <w:p w:rsidR="008E2627" w:rsidRPr="00093859" w:rsidRDefault="00853737" w:rsidP="00853737">
      <w:pPr>
        <w:spacing w:after="0"/>
        <w:jc w:val="both"/>
      </w:pPr>
      <w:r>
        <w:t xml:space="preserve">Realizacja </w:t>
      </w:r>
      <w:r w:rsidR="008E2627">
        <w:t>projektu pn.</w:t>
      </w:r>
      <w:r w:rsidR="006C1EA6">
        <w:t xml:space="preserve"> „</w:t>
      </w:r>
      <w:r w:rsidR="006F0654" w:rsidRPr="1E99DE17">
        <w:rPr>
          <w:b/>
          <w:bCs/>
        </w:rPr>
        <w:t>Granty PPGR</w:t>
      </w:r>
      <w:r w:rsidR="008E2627">
        <w:t>”,</w:t>
      </w:r>
      <w:r>
        <w:t xml:space="preserve"> </w:t>
      </w:r>
      <w:r w:rsidR="008E2627">
        <w:t>następuje w formie projektu grantowego w rozumieniu art. 35 Ustawy Wdrożeniowej z dnia 11 lipca 2014 r. o zasadach realizacji programów w zakresie polityki spójności finansowanych w perspektywie finansowej 2014–2020 (tj. Dz. U. z 20</w:t>
      </w:r>
      <w:r w:rsidR="2C94BF09">
        <w:t>20</w:t>
      </w:r>
      <w:r w:rsidR="008E2627">
        <w:t xml:space="preserve"> r. poz. </w:t>
      </w:r>
      <w:r w:rsidR="729DA91C">
        <w:t>818</w:t>
      </w:r>
      <w:r w:rsidR="008E2627">
        <w:t>).</w:t>
      </w:r>
    </w:p>
    <w:p w:rsidR="00A33AE3" w:rsidRDefault="00A33AE3" w:rsidP="00093859">
      <w:pPr>
        <w:jc w:val="both"/>
        <w:rPr>
          <w:b/>
        </w:rPr>
      </w:pPr>
    </w:p>
    <w:p w:rsidR="00AD2826" w:rsidRDefault="00DE1697" w:rsidP="00093859">
      <w:pPr>
        <w:jc w:val="both"/>
        <w:rPr>
          <w:b/>
        </w:rPr>
      </w:pPr>
      <w:r>
        <w:rPr>
          <w:b/>
        </w:rPr>
        <w:t>WYBÓR PROJEKTÓW GRANTOWYCH</w:t>
      </w:r>
    </w:p>
    <w:p w:rsidR="00575DC6" w:rsidRDefault="008E2627" w:rsidP="00093859">
      <w:pPr>
        <w:jc w:val="both"/>
      </w:pPr>
      <w:r w:rsidRPr="000A4BFC">
        <w:rPr>
          <w:b/>
        </w:rPr>
        <w:t>RAMOWE KRYTERIA WYBORU GRANTOBIORCÓW</w:t>
      </w:r>
      <w:r w:rsidRPr="008E2627">
        <w:t xml:space="preserve">  </w:t>
      </w:r>
    </w:p>
    <w:p w:rsidR="000A4BFC" w:rsidRDefault="00575DC6" w:rsidP="00093859">
      <w:pPr>
        <w:jc w:val="both"/>
      </w:pPr>
      <w:r>
        <w:t>Wnioskodawca musi speł</w:t>
      </w:r>
      <w:r w:rsidR="00946D0B">
        <w:t>niać wszystkie kryteria formalno-</w:t>
      </w:r>
      <w:r>
        <w:t xml:space="preserve">merytoryczne aby jego wniosek </w:t>
      </w:r>
      <w:r>
        <w:br/>
        <w:t xml:space="preserve">o przyznanie grantu został oceniony pozytywnie. Ocena </w:t>
      </w:r>
      <w:r w:rsidR="00946D0B">
        <w:t>wniosku</w:t>
      </w:r>
      <w:r>
        <w:t xml:space="preserve"> zostanie przeprowadzona w oparciu o kartę oceny formalno-merytorycznej.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4395"/>
        <w:gridCol w:w="1225"/>
      </w:tblGrid>
      <w:tr w:rsidR="00AD2826" w:rsidRPr="00AD2826" w:rsidTr="1E99DE17">
        <w:tc>
          <w:tcPr>
            <w:tcW w:w="567" w:type="dxa"/>
            <w:shd w:val="clear" w:color="auto" w:fill="BFBFBF" w:themeFill="background1" w:themeFillShade="BF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Nazwa kryterium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Opis kryterium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Punktacja</w:t>
            </w:r>
          </w:p>
        </w:tc>
      </w:tr>
      <w:tr w:rsidR="00AD2826" w:rsidRPr="00AD2826" w:rsidTr="1E99DE17">
        <w:tc>
          <w:tcPr>
            <w:tcW w:w="567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1</w:t>
            </w:r>
          </w:p>
        </w:tc>
        <w:tc>
          <w:tcPr>
            <w:tcW w:w="283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 xml:space="preserve">Kwalifikowalność Wnioskodawcy </w:t>
            </w:r>
          </w:p>
          <w:p w:rsidR="00AD2826" w:rsidRPr="00AD2826" w:rsidRDefault="00AD2826" w:rsidP="00AD2826">
            <w:pPr>
              <w:spacing w:after="160" w:line="259" w:lineRule="auto"/>
              <w:jc w:val="both"/>
            </w:pPr>
          </w:p>
        </w:tc>
        <w:tc>
          <w:tcPr>
            <w:tcW w:w="4395" w:type="dxa"/>
          </w:tcPr>
          <w:p w:rsidR="00AD2826" w:rsidRPr="00AD2826" w:rsidRDefault="00AD2826" w:rsidP="004F775E">
            <w:pPr>
              <w:spacing w:after="160" w:line="259" w:lineRule="auto"/>
              <w:jc w:val="both"/>
            </w:pPr>
            <w:r>
              <w:t>Weryfikacji podlega czy Wnioskodawcą jest jednostka samorządu terytorialnego, zgodnie z Regulamin</w:t>
            </w:r>
            <w:r w:rsidR="004F775E">
              <w:t>em</w:t>
            </w:r>
            <w:r>
              <w:t xml:space="preserve"> konkursu </w:t>
            </w:r>
            <w:r w:rsidR="765F3F94">
              <w:t xml:space="preserve">grantowego. </w:t>
            </w:r>
          </w:p>
        </w:tc>
        <w:tc>
          <w:tcPr>
            <w:tcW w:w="122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AD2826" w:rsidRPr="00AD2826" w:rsidTr="1E99DE17">
        <w:tc>
          <w:tcPr>
            <w:tcW w:w="567" w:type="dxa"/>
          </w:tcPr>
          <w:p w:rsidR="00AD2826" w:rsidRPr="00AD2826" w:rsidRDefault="0CCFB775" w:rsidP="00AD2826">
            <w:pPr>
              <w:spacing w:after="160" w:line="259" w:lineRule="auto"/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 xml:space="preserve">Niepodleganie wykluczeniu z możliwości otrzymania dofinansowania ze środków Unii Europejskie </w:t>
            </w:r>
          </w:p>
          <w:p w:rsidR="00AD2826" w:rsidRPr="00AD2826" w:rsidRDefault="00AD2826" w:rsidP="00AD2826">
            <w:pPr>
              <w:spacing w:after="160" w:line="259" w:lineRule="auto"/>
              <w:jc w:val="both"/>
            </w:pPr>
          </w:p>
        </w:tc>
        <w:tc>
          <w:tcPr>
            <w:tcW w:w="439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>
              <w:t>Weryfikacji podlega czy Wnioskodawca</w:t>
            </w:r>
            <w:r w:rsidR="006F0654">
              <w:t xml:space="preserve"> </w:t>
            </w:r>
            <w:r>
              <w:t>nie został wykluczony z możliwości otrzymania dofinansowania ze środków UE - kryterium weryfikowane na podstawie oświadczenia zawartego we Wniosku o przyznanie Grantu.</w:t>
            </w:r>
          </w:p>
        </w:tc>
        <w:tc>
          <w:tcPr>
            <w:tcW w:w="122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AD2826" w:rsidRPr="00AD2826" w:rsidTr="1E99DE17">
        <w:tc>
          <w:tcPr>
            <w:tcW w:w="567" w:type="dxa"/>
          </w:tcPr>
          <w:p w:rsidR="00AD2826" w:rsidRPr="00AD2826" w:rsidRDefault="006F0654" w:rsidP="00AD2826">
            <w:pPr>
              <w:spacing w:after="160" w:line="259" w:lineRule="auto"/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 xml:space="preserve">Okres realizacji projektu </w:t>
            </w:r>
          </w:p>
        </w:tc>
        <w:tc>
          <w:tcPr>
            <w:tcW w:w="439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>
              <w:t>Okres realizacji projektu nie przekracza terminu wskazanego w Regulaminie konkursu</w:t>
            </w:r>
            <w:r w:rsidR="2DAD3A22">
              <w:t xml:space="preserve"> grantowego</w:t>
            </w:r>
            <w:r>
              <w:t xml:space="preserve">. </w:t>
            </w:r>
          </w:p>
        </w:tc>
        <w:tc>
          <w:tcPr>
            <w:tcW w:w="122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AD2826" w:rsidRPr="00AD2826" w:rsidTr="1E99DE17">
        <w:tc>
          <w:tcPr>
            <w:tcW w:w="567" w:type="dxa"/>
          </w:tcPr>
          <w:p w:rsidR="00AD2826" w:rsidRPr="00AD2826" w:rsidRDefault="006F0654" w:rsidP="00AD2826">
            <w:pPr>
              <w:spacing w:after="160" w:line="259" w:lineRule="auto"/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Kwalifikowalność wydatków</w:t>
            </w:r>
          </w:p>
        </w:tc>
        <w:tc>
          <w:tcPr>
            <w:tcW w:w="439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 xml:space="preserve">Weryfikacji podlega czy wskazane we wniosku wydatki są kwalifikowalne i zgodne z Regulaminem konkursu grantowego. </w:t>
            </w:r>
          </w:p>
        </w:tc>
        <w:tc>
          <w:tcPr>
            <w:tcW w:w="122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AD2826" w:rsidRPr="00AD2826" w:rsidTr="1E99DE17">
        <w:tc>
          <w:tcPr>
            <w:tcW w:w="567" w:type="dxa"/>
          </w:tcPr>
          <w:p w:rsidR="00AD2826" w:rsidRPr="00AD2826" w:rsidRDefault="006F0654" w:rsidP="00AD2826">
            <w:pPr>
              <w:spacing w:after="160" w:line="259" w:lineRule="auto"/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>
              <w:t xml:space="preserve">Zapewnienie utrzymania efektów projektu </w:t>
            </w:r>
          </w:p>
          <w:p w:rsidR="00AD2826" w:rsidRPr="00AD2826" w:rsidRDefault="00AD2826" w:rsidP="00AD2826">
            <w:pPr>
              <w:spacing w:after="160" w:line="259" w:lineRule="auto"/>
              <w:jc w:val="both"/>
            </w:pPr>
          </w:p>
        </w:tc>
        <w:tc>
          <w:tcPr>
            <w:tcW w:w="439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 xml:space="preserve">Weryfikacji podlega czy efekty projektu zostaną utrzymane przez min. 2 lata od zakończenia projektu. </w:t>
            </w:r>
          </w:p>
          <w:p w:rsidR="00AD2826" w:rsidRPr="00AD2826" w:rsidRDefault="00AD2826" w:rsidP="00AD2826">
            <w:pPr>
              <w:spacing w:after="160" w:line="259" w:lineRule="auto"/>
              <w:jc w:val="both"/>
            </w:pPr>
            <w:r>
              <w:t>Ocena na podstawie oświadcze</w:t>
            </w:r>
            <w:r w:rsidR="0EFCA1A4">
              <w:t>nia</w:t>
            </w:r>
            <w:r>
              <w:t xml:space="preserve"> Wnioskodawcy, </w:t>
            </w:r>
            <w:r w:rsidR="7CD3ECE9">
              <w:t xml:space="preserve">o zapoznaniu się z </w:t>
            </w:r>
            <w:r w:rsidR="244484BA">
              <w:t>R</w:t>
            </w:r>
            <w:r w:rsidR="7CD3ECE9">
              <w:t>egulaminem konkursu</w:t>
            </w:r>
            <w:r w:rsidR="5F5CB11D">
              <w:t xml:space="preserve"> grantowego</w:t>
            </w:r>
            <w:r w:rsidR="7CD3ECE9">
              <w:t xml:space="preserve"> i akceptacji jego zasad, </w:t>
            </w:r>
            <w:r>
              <w:t xml:space="preserve">zawartych we Wniosku o przyznanie Grantu. </w:t>
            </w:r>
          </w:p>
        </w:tc>
        <w:tc>
          <w:tcPr>
            <w:tcW w:w="122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</w:tbl>
    <w:p w:rsidR="00F71121" w:rsidRDefault="00F71121" w:rsidP="00093859">
      <w:pPr>
        <w:jc w:val="both"/>
        <w:rPr>
          <w:i/>
        </w:rPr>
      </w:pPr>
    </w:p>
    <w:p w:rsidR="00F71121" w:rsidRDefault="00F71121" w:rsidP="00093859">
      <w:pPr>
        <w:jc w:val="both"/>
        <w:rPr>
          <w:i/>
        </w:rPr>
      </w:pPr>
    </w:p>
    <w:p w:rsidR="008E2627" w:rsidRPr="00EB5FC2" w:rsidRDefault="008E2627" w:rsidP="00093859">
      <w:pPr>
        <w:jc w:val="both"/>
        <w:rPr>
          <w:b/>
        </w:rPr>
      </w:pPr>
      <w:r w:rsidRPr="00EB5FC2">
        <w:rPr>
          <w:b/>
        </w:rPr>
        <w:t>ZASADY I SPOSÓB WYBORU G</w:t>
      </w:r>
      <w:r w:rsidR="00354B2C">
        <w:rPr>
          <w:b/>
        </w:rPr>
        <w:t>RANTOBIORCÓW W OTWARTYM NABORZE</w:t>
      </w:r>
      <w:r w:rsidRPr="00EB5FC2">
        <w:rPr>
          <w:b/>
        </w:rPr>
        <w:t xml:space="preserve"> Z ZACHOWANIEM ZASA</w:t>
      </w:r>
      <w:r w:rsidR="00354B2C">
        <w:rPr>
          <w:b/>
        </w:rPr>
        <w:t>DY BEZSTRONNOŚCI I PRZEJRZYSTOŚCI</w:t>
      </w:r>
    </w:p>
    <w:p w:rsidR="008E2627" w:rsidRPr="00093859" w:rsidRDefault="009F2CFD" w:rsidP="00093859">
      <w:pPr>
        <w:jc w:val="both"/>
        <w:rPr>
          <w:b/>
        </w:rPr>
      </w:pPr>
      <w:r w:rsidRPr="00093859">
        <w:rPr>
          <w:b/>
        </w:rPr>
        <w:t>Nabór wniosków</w:t>
      </w:r>
    </w:p>
    <w:p w:rsidR="008E2627" w:rsidRPr="004F6741" w:rsidRDefault="009F2CFD" w:rsidP="042F0B55">
      <w:pPr>
        <w:jc w:val="both"/>
        <w:rPr>
          <w:rFonts w:ascii="Calibri" w:eastAsia="Calibri" w:hAnsi="Calibri" w:cs="Calibri"/>
          <w:color w:val="0563C1"/>
          <w:u w:val="single"/>
        </w:rPr>
      </w:pPr>
      <w:r>
        <w:t xml:space="preserve">Informacja o naborze wniosków, zasady konkursu i link do </w:t>
      </w:r>
      <w:r w:rsidR="00CC382C">
        <w:t>aplikacji</w:t>
      </w:r>
      <w:r>
        <w:t xml:space="preserve"> służącej do składania wniosków zostaną opublikowane na stronie </w:t>
      </w:r>
      <w:r w:rsidR="67F3C961">
        <w:t xml:space="preserve">https://www.gov.pl/web/cppc/wsparcie-ppgr </w:t>
      </w:r>
    </w:p>
    <w:p w:rsidR="00093859" w:rsidRPr="00093859" w:rsidRDefault="009F2CFD" w:rsidP="592AC4D2">
      <w:pPr>
        <w:jc w:val="both"/>
        <w:rPr>
          <w:b/>
          <w:bCs/>
        </w:rPr>
      </w:pPr>
      <w:r w:rsidRPr="1E99DE17">
        <w:rPr>
          <w:b/>
          <w:bCs/>
        </w:rPr>
        <w:t>Nabór wniosków w ramac</w:t>
      </w:r>
      <w:r w:rsidR="00093859" w:rsidRPr="1E99DE17">
        <w:rPr>
          <w:b/>
          <w:bCs/>
        </w:rPr>
        <w:t>h otwartego konkursu grantowego</w:t>
      </w:r>
    </w:p>
    <w:p w:rsidR="009F2CFD" w:rsidRDefault="009F2CFD" w:rsidP="64798F90">
      <w:pPr>
        <w:jc w:val="both"/>
        <w:rPr>
          <w:rFonts w:ascii="Calibri" w:eastAsia="Calibri" w:hAnsi="Calibri" w:cs="Calibri"/>
        </w:rPr>
      </w:pPr>
      <w:r>
        <w:t xml:space="preserve">Nabór wniosków odbędzie </w:t>
      </w:r>
      <w:r w:rsidR="004354CF">
        <w:t xml:space="preserve">się </w:t>
      </w:r>
      <w:r>
        <w:t>w ramac</w:t>
      </w:r>
      <w:r w:rsidR="00BA197A">
        <w:t>h</w:t>
      </w:r>
      <w:r w:rsidR="00E74ECB">
        <w:t xml:space="preserve"> </w:t>
      </w:r>
      <w:r w:rsidR="00BA197A">
        <w:t>otwart</w:t>
      </w:r>
      <w:r w:rsidR="00D65268">
        <w:t>ego</w:t>
      </w:r>
      <w:r w:rsidR="00BA197A">
        <w:t xml:space="preserve"> </w:t>
      </w:r>
      <w:r w:rsidR="00D65268">
        <w:t>naboru</w:t>
      </w:r>
      <w:r w:rsidR="00BA197A">
        <w:t xml:space="preserve"> grantow</w:t>
      </w:r>
      <w:r w:rsidR="00D65268">
        <w:t>ego</w:t>
      </w:r>
      <w:r w:rsidR="00BA197A">
        <w:t>, ogłasza</w:t>
      </w:r>
      <w:r>
        <w:t>n</w:t>
      </w:r>
      <w:r w:rsidR="00D65268">
        <w:t xml:space="preserve">ego </w:t>
      </w:r>
      <w:r w:rsidR="00BA197A">
        <w:t xml:space="preserve">na stronie </w:t>
      </w:r>
      <w:r w:rsidR="1E9DFB59">
        <w:t xml:space="preserve"> </w:t>
      </w:r>
      <w:r w:rsidR="0665B7A3" w:rsidRPr="64798F90">
        <w:rPr>
          <w:rFonts w:ascii="Calibri" w:eastAsia="Calibri" w:hAnsi="Calibri" w:cs="Calibri"/>
        </w:rPr>
        <w:t xml:space="preserve"> https://www.gov.pl/web/cppc/wsparcie-ppgr</w:t>
      </w:r>
    </w:p>
    <w:p w:rsidR="009F2CFD" w:rsidRPr="00F71121" w:rsidRDefault="00D65268" w:rsidP="3D4D9DD7">
      <w:pPr>
        <w:spacing w:after="0"/>
        <w:jc w:val="both"/>
        <w:rPr>
          <w:b/>
          <w:bCs/>
        </w:rPr>
      </w:pPr>
      <w:r>
        <w:t>N</w:t>
      </w:r>
      <w:r w:rsidR="00E74ECB">
        <w:t xml:space="preserve">abór skierowany będzie do gmin </w:t>
      </w:r>
      <w:r w:rsidR="00E157E8">
        <w:t xml:space="preserve">wskazanych w dokumentacji konkursowej – </w:t>
      </w:r>
      <w:r w:rsidR="503DE1DE">
        <w:t xml:space="preserve">w </w:t>
      </w:r>
      <w:r w:rsidR="00E157E8">
        <w:t>Regulaminie Konkursu.</w:t>
      </w:r>
      <w:r w:rsidR="00E74ECB">
        <w:t xml:space="preserve"> Czas trwania </w:t>
      </w:r>
      <w:r w:rsidR="00E157E8">
        <w:t>naboru wynosi</w:t>
      </w:r>
      <w:r w:rsidR="00E74ECB">
        <w:t xml:space="preserve"> </w:t>
      </w:r>
      <w:r w:rsidR="004F775E">
        <w:t>ok</w:t>
      </w:r>
      <w:r w:rsidR="00490EA6">
        <w:t>.</w:t>
      </w:r>
      <w:r w:rsidR="004F775E">
        <w:t xml:space="preserve"> </w:t>
      </w:r>
      <w:r w:rsidR="00534A7B">
        <w:t>30</w:t>
      </w:r>
      <w:r w:rsidR="004F775E">
        <w:t xml:space="preserve"> </w:t>
      </w:r>
      <w:r w:rsidR="00E74ECB">
        <w:t xml:space="preserve">dni. </w:t>
      </w:r>
    </w:p>
    <w:p w:rsidR="009F2CFD" w:rsidRPr="00F71121" w:rsidRDefault="009F2CFD" w:rsidP="3D4D9DD7">
      <w:pPr>
        <w:spacing w:after="0"/>
        <w:jc w:val="both"/>
        <w:rPr>
          <w:b/>
          <w:bCs/>
        </w:rPr>
      </w:pPr>
      <w:r w:rsidRPr="3D4D9DD7">
        <w:rPr>
          <w:b/>
          <w:bCs/>
        </w:rPr>
        <w:t xml:space="preserve">Przewidywana liczba grantów i alokacja  </w:t>
      </w:r>
    </w:p>
    <w:p w:rsidR="007622B3" w:rsidRPr="0026354E" w:rsidRDefault="007622B3" w:rsidP="007622B3">
      <w:pPr>
        <w:numPr>
          <w:ilvl w:val="0"/>
          <w:numId w:val="21"/>
        </w:numPr>
        <w:spacing w:after="39" w:line="271" w:lineRule="auto"/>
        <w:ind w:right="721"/>
        <w:jc w:val="both"/>
      </w:pPr>
      <w:r w:rsidRPr="00F71121">
        <w:t xml:space="preserve">Alokacja na </w:t>
      </w:r>
      <w:r w:rsidRPr="0026354E">
        <w:t xml:space="preserve">Granty </w:t>
      </w:r>
      <w:r w:rsidR="00E157E8">
        <w:t xml:space="preserve">– PPGR wynosi 80 000 000 </w:t>
      </w:r>
      <w:r w:rsidRPr="0026354E">
        <w:t>zł</w:t>
      </w:r>
      <w:r w:rsidR="00F71121" w:rsidRPr="0026354E">
        <w:t xml:space="preserve">. </w:t>
      </w:r>
      <w:r w:rsidR="00E157E8">
        <w:t xml:space="preserve">W przypadku </w:t>
      </w:r>
      <w:r w:rsidR="00DF1F76">
        <w:t>złożenia w naborze wniosków</w:t>
      </w:r>
      <w:r w:rsidR="00E157E8">
        <w:t xml:space="preserve"> </w:t>
      </w:r>
      <w:r w:rsidR="00DF1F76">
        <w:t>o granty o</w:t>
      </w:r>
      <w:r w:rsidR="00E157E8">
        <w:t xml:space="preserve"> w</w:t>
      </w:r>
      <w:r w:rsidR="00DF1F76">
        <w:t>artości przekraczającej dostępną alokację</w:t>
      </w:r>
      <w:r w:rsidR="00E157E8">
        <w:t xml:space="preserve">, Beneficjent za zgodą Instytucji Pośredniczącej, może podjąć decyzję o zwiększeniu alokacji na nabór. </w:t>
      </w:r>
    </w:p>
    <w:p w:rsidR="007622B3" w:rsidRPr="0026354E" w:rsidRDefault="007622B3" w:rsidP="007622B3">
      <w:pPr>
        <w:pStyle w:val="Akapitzlist"/>
        <w:numPr>
          <w:ilvl w:val="0"/>
          <w:numId w:val="21"/>
        </w:numPr>
        <w:spacing w:after="159" w:line="271" w:lineRule="auto"/>
        <w:ind w:right="721"/>
        <w:jc w:val="both"/>
      </w:pPr>
      <w:r w:rsidRPr="0026354E">
        <w:t>Maksymalna intensywność dofinansowania projektu może wynosić do 100% kosztów kwalifikowalnych.</w:t>
      </w:r>
    </w:p>
    <w:p w:rsidR="00E20918" w:rsidRPr="004E2C50" w:rsidRDefault="00F71121" w:rsidP="64798F90">
      <w:pPr>
        <w:pStyle w:val="Akapitzlist"/>
        <w:numPr>
          <w:ilvl w:val="0"/>
          <w:numId w:val="21"/>
        </w:numPr>
        <w:spacing w:after="39" w:line="271" w:lineRule="auto"/>
        <w:ind w:right="721"/>
        <w:rPr>
          <w:b/>
          <w:bCs/>
        </w:rPr>
      </w:pPr>
      <w:r>
        <w:t>Dofinansowanie w ramach grantów dla poszczególnych gmin zostanie określon</w:t>
      </w:r>
      <w:r w:rsidR="00DF1F76">
        <w:t>e jako iloczyn ilości dzieci z rodzin po PPGR razy maksymaln</w:t>
      </w:r>
      <w:r w:rsidR="0049086F">
        <w:t>ą</w:t>
      </w:r>
      <w:r w:rsidR="00DF1F76">
        <w:t xml:space="preserve"> stawkę za jednostkę komputera określoną w dokumentacji konkursowej tj. 3 500 </w:t>
      </w:r>
      <w:r w:rsidR="699E377A">
        <w:t>zł</w:t>
      </w:r>
      <w:r w:rsidR="00DF1F76">
        <w:t xml:space="preserve">. </w:t>
      </w:r>
      <w:r>
        <w:t xml:space="preserve"> </w:t>
      </w:r>
    </w:p>
    <w:p w:rsidR="00542841" w:rsidRPr="00093859" w:rsidRDefault="00542841" w:rsidP="00093859">
      <w:pPr>
        <w:spacing w:after="0"/>
        <w:jc w:val="both"/>
        <w:rPr>
          <w:b/>
        </w:rPr>
      </w:pPr>
      <w:r w:rsidRPr="00093859">
        <w:rPr>
          <w:b/>
        </w:rPr>
        <w:t xml:space="preserve">Sposób składania wniosków </w:t>
      </w:r>
    </w:p>
    <w:p w:rsidR="00542841" w:rsidRDefault="00542841" w:rsidP="64798F90">
      <w:pPr>
        <w:spacing w:after="0"/>
        <w:jc w:val="both"/>
        <w:rPr>
          <w:rFonts w:ascii="Calibri" w:eastAsia="Calibri" w:hAnsi="Calibri" w:cs="Calibri"/>
        </w:rPr>
      </w:pPr>
      <w:r>
        <w:t xml:space="preserve">Wnioski składane są w formie elektronicznej za pośrednictwem </w:t>
      </w:r>
      <w:r w:rsidR="007622B3">
        <w:t xml:space="preserve">Generatora Wniosków Grantowych </w:t>
      </w:r>
      <w:r w:rsidR="00946D0B">
        <w:t>-</w:t>
      </w:r>
      <w:r w:rsidR="00CC382C">
        <w:t>aplikacji do składania wniosków</w:t>
      </w:r>
      <w:r w:rsidR="00801F0A">
        <w:t xml:space="preserve"> dostępnej na stronie </w:t>
      </w:r>
      <w:r w:rsidR="78B767B4" w:rsidRPr="64798F90">
        <w:rPr>
          <w:rFonts w:ascii="Calibri" w:eastAsia="Calibri" w:hAnsi="Calibri" w:cs="Calibri"/>
        </w:rPr>
        <w:t xml:space="preserve"> https://www.gov.pl/web/cppc/wsparcie-ppgr</w:t>
      </w:r>
    </w:p>
    <w:p w:rsidR="00542841" w:rsidRPr="00093859" w:rsidRDefault="00542841" w:rsidP="00093859">
      <w:pPr>
        <w:spacing w:after="0"/>
        <w:jc w:val="both"/>
        <w:rPr>
          <w:b/>
        </w:rPr>
      </w:pPr>
      <w:r w:rsidRPr="00093859">
        <w:rPr>
          <w:b/>
        </w:rPr>
        <w:t xml:space="preserve">Sposób i zasady oceny wniosków </w:t>
      </w:r>
    </w:p>
    <w:p w:rsidR="008A54D8" w:rsidRDefault="00542841" w:rsidP="00093859">
      <w:pPr>
        <w:spacing w:after="0"/>
        <w:jc w:val="both"/>
      </w:pPr>
      <w:r>
        <w:t xml:space="preserve">Ocena będzie </w:t>
      </w:r>
      <w:r w:rsidR="00524C05">
        <w:t xml:space="preserve">dokonywana przez Komisję </w:t>
      </w:r>
      <w:r w:rsidR="002F622F">
        <w:t>Przyznającą Granty</w:t>
      </w:r>
      <w:r w:rsidR="00AD2826">
        <w:t xml:space="preserve"> (KPG)</w:t>
      </w:r>
      <w:r>
        <w:t xml:space="preserve">. </w:t>
      </w:r>
      <w:r w:rsidR="00AD2826">
        <w:t>P</w:t>
      </w:r>
      <w:r w:rsidR="006C57D8">
        <w:t>o wstępnej walidacji wniosku grantowego możliwe będzie naniesienie poprawek</w:t>
      </w:r>
      <w:r w:rsidR="00801F0A">
        <w:t xml:space="preserve"> przez </w:t>
      </w:r>
      <w:proofErr w:type="spellStart"/>
      <w:r w:rsidR="00801F0A">
        <w:t>Gr</w:t>
      </w:r>
      <w:r w:rsidR="003A7108">
        <w:t>antobiorcę</w:t>
      </w:r>
      <w:proofErr w:type="spellEnd"/>
      <w:r w:rsidR="006C57D8">
        <w:t xml:space="preserve"> zgodnie z uwagami KPG.</w:t>
      </w:r>
      <w:r w:rsidR="00D81C27">
        <w:t xml:space="preserve"> Szczegółowe zasady oceny wniosków znajdują się w </w:t>
      </w:r>
      <w:r w:rsidR="0026354E">
        <w:t xml:space="preserve">Regulaminie Konkursu Grantowego. </w:t>
      </w:r>
    </w:p>
    <w:p w:rsidR="00542841" w:rsidRPr="00E20918" w:rsidRDefault="000E31B3" w:rsidP="00093859">
      <w:pPr>
        <w:spacing w:after="0"/>
        <w:jc w:val="both"/>
        <w:rPr>
          <w:b/>
        </w:rPr>
      </w:pPr>
      <w:r w:rsidRPr="00E20918">
        <w:rPr>
          <w:b/>
        </w:rPr>
        <w:t>Wydatki kwalifikowal</w:t>
      </w:r>
      <w:r w:rsidR="00093859" w:rsidRPr="00E20918">
        <w:rPr>
          <w:b/>
        </w:rPr>
        <w:t xml:space="preserve">ne i sposób rozliczania </w:t>
      </w:r>
      <w:r w:rsidR="00D37383" w:rsidRPr="00E20918">
        <w:rPr>
          <w:b/>
        </w:rPr>
        <w:t>grantów</w:t>
      </w:r>
    </w:p>
    <w:p w:rsidR="00315F71" w:rsidRPr="00490EA6" w:rsidRDefault="00315F71" w:rsidP="005852FA">
      <w:pPr>
        <w:numPr>
          <w:ilvl w:val="0"/>
          <w:numId w:val="38"/>
        </w:numPr>
        <w:spacing w:after="0" w:line="271" w:lineRule="auto"/>
        <w:ind w:left="426"/>
        <w:contextualSpacing/>
        <w:jc w:val="both"/>
      </w:pPr>
      <w:r w:rsidRPr="00490EA6">
        <w:t>Wydatki kwalifikowane w projektach stanowią wyłącznie koszty zakupu:</w:t>
      </w:r>
    </w:p>
    <w:p w:rsidR="00315F71" w:rsidRPr="00490EA6" w:rsidRDefault="00315F71" w:rsidP="00490EA6">
      <w:pPr>
        <w:numPr>
          <w:ilvl w:val="0"/>
          <w:numId w:val="13"/>
        </w:numPr>
        <w:spacing w:after="125" w:line="271" w:lineRule="auto"/>
        <w:contextualSpacing/>
        <w:jc w:val="both"/>
      </w:pPr>
      <w:r w:rsidRPr="00490EA6">
        <w:t>sprzętu komputerowego z urządzeniami peryferyjnymi i akcesoriami oraz niezbędnym oprogramowaniem, umożliwiających pracę zdalną, w tym niezbędne akcesoria i oprogramowanie dla osób z niepełnosprawnościami (w</w:t>
      </w:r>
      <w:r w:rsidR="3CA7AF6D" w:rsidRPr="00490EA6">
        <w:t xml:space="preserve"> wyjątkowych</w:t>
      </w:r>
      <w:r w:rsidRPr="00490EA6">
        <w:t xml:space="preserve"> przypadk</w:t>
      </w:r>
      <w:r w:rsidR="5A1AD515" w:rsidRPr="00490EA6">
        <w:t>ach możliwy jest</w:t>
      </w:r>
      <w:r w:rsidRPr="00490EA6">
        <w:t xml:space="preserve"> zakup komputera powyżej 3,5 tys. zł oraz tabletu powyżej 1,5 tys. </w:t>
      </w:r>
      <w:r w:rsidR="2CCB319A" w:rsidRPr="00490EA6">
        <w:t>Z</w:t>
      </w:r>
      <w:r w:rsidRPr="00490EA6">
        <w:t>ł</w:t>
      </w:r>
      <w:r w:rsidR="2CCB319A" w:rsidRPr="00490EA6">
        <w:t xml:space="preserve">, </w:t>
      </w:r>
      <w:r w:rsidRPr="00490EA6">
        <w:t xml:space="preserve">niezbędne będzie uzasadnienie przez Wnioskodawcę wysokości kosztów zakupów takiego sprzętu); </w:t>
      </w:r>
    </w:p>
    <w:p w:rsidR="00315F71" w:rsidRPr="00490EA6" w:rsidRDefault="00315F71" w:rsidP="00490EA6">
      <w:pPr>
        <w:numPr>
          <w:ilvl w:val="0"/>
          <w:numId w:val="13"/>
        </w:numPr>
        <w:spacing w:after="0" w:line="271" w:lineRule="auto"/>
        <w:contextualSpacing/>
        <w:jc w:val="both"/>
      </w:pPr>
      <w:r w:rsidRPr="00490EA6">
        <w:t>ubezpieczenia zakupionego sprzętu komputerowego;</w:t>
      </w:r>
    </w:p>
    <w:p w:rsidR="00315F71" w:rsidRPr="00490EA6" w:rsidRDefault="00315F71" w:rsidP="00490EA6">
      <w:pPr>
        <w:numPr>
          <w:ilvl w:val="0"/>
          <w:numId w:val="13"/>
        </w:numPr>
        <w:spacing w:after="0" w:line="271" w:lineRule="auto"/>
        <w:contextualSpacing/>
        <w:jc w:val="both"/>
      </w:pPr>
      <w:r w:rsidRPr="00490EA6">
        <w:t>usługi zapewniającej dostęp do Internetu na sprzęcie komputerowym zakupionym w ramach projektu, w przypadku gdy opiekun prawny</w:t>
      </w:r>
      <w:r w:rsidR="791360C5" w:rsidRPr="00490EA6">
        <w:t xml:space="preserve"> lub uczeń szkoły średniej, który osiągnął pełnoletność</w:t>
      </w:r>
      <w:r w:rsidRPr="00490EA6">
        <w:t xml:space="preserve"> w oświadczeniu wskaże na brak możliwości zapewnienia usługi dostępu do </w:t>
      </w:r>
      <w:r w:rsidR="00490EA6" w:rsidRPr="00490EA6">
        <w:t>Internetu</w:t>
      </w:r>
      <w:r w:rsidR="02F23E04" w:rsidRPr="00490EA6">
        <w:t>.</w:t>
      </w:r>
    </w:p>
    <w:p w:rsidR="00315F71" w:rsidRPr="00490EA6" w:rsidRDefault="00315F71" w:rsidP="005852FA">
      <w:pPr>
        <w:numPr>
          <w:ilvl w:val="0"/>
          <w:numId w:val="38"/>
        </w:numPr>
        <w:spacing w:after="125" w:line="271" w:lineRule="auto"/>
        <w:ind w:left="426"/>
        <w:contextualSpacing/>
        <w:jc w:val="both"/>
      </w:pPr>
      <w:r w:rsidRPr="00490EA6">
        <w:t>Warunkiem zakwalifikowania wydatków na sprzęt jest:</w:t>
      </w:r>
    </w:p>
    <w:p w:rsidR="00315F71" w:rsidRPr="00490EA6" w:rsidRDefault="00315F71" w:rsidP="00490EA6">
      <w:pPr>
        <w:numPr>
          <w:ilvl w:val="0"/>
          <w:numId w:val="40"/>
        </w:numPr>
        <w:spacing w:after="125" w:line="271" w:lineRule="auto"/>
        <w:contextualSpacing/>
        <w:jc w:val="both"/>
      </w:pPr>
      <w:r w:rsidRPr="00490EA6">
        <w:t>Zakup nowego sprzętu komputerowego;</w:t>
      </w:r>
    </w:p>
    <w:p w:rsidR="00315F71" w:rsidRPr="00490EA6" w:rsidRDefault="00315F71" w:rsidP="00490EA6">
      <w:pPr>
        <w:numPr>
          <w:ilvl w:val="0"/>
          <w:numId w:val="40"/>
        </w:numPr>
        <w:spacing w:after="125" w:line="271" w:lineRule="auto"/>
        <w:contextualSpacing/>
        <w:jc w:val="both"/>
      </w:pPr>
      <w:r w:rsidRPr="00490EA6">
        <w:t>Posiadania przez Gminę oświadczenia złożonego przez opiekuna prawnego dziecka</w:t>
      </w:r>
      <w:r w:rsidR="66E801DD" w:rsidRPr="00490EA6">
        <w:t xml:space="preserve"> lub ucznia szkoły średniej, który osiągnął pełnoletność</w:t>
      </w:r>
      <w:r w:rsidRPr="00490EA6">
        <w:t xml:space="preserve">, stanowiącego załącznik do dokumentacji konkursowej, </w:t>
      </w:r>
    </w:p>
    <w:p w:rsidR="00315F71" w:rsidRPr="00490EA6" w:rsidRDefault="00315F71" w:rsidP="00490EA6">
      <w:pPr>
        <w:numPr>
          <w:ilvl w:val="0"/>
          <w:numId w:val="40"/>
        </w:numPr>
        <w:spacing w:after="125" w:line="271" w:lineRule="auto"/>
        <w:contextualSpacing/>
        <w:jc w:val="both"/>
      </w:pPr>
      <w:r w:rsidRPr="00490EA6">
        <w:t>Potwierdzenia przekazania sprzętu opiekunowi prawnemu dziecka</w:t>
      </w:r>
      <w:r w:rsidR="02C2EB93" w:rsidRPr="00490EA6">
        <w:t xml:space="preserve"> lub uczniowi</w:t>
      </w:r>
      <w:r w:rsidR="0679BCF7" w:rsidRPr="00490EA6">
        <w:t xml:space="preserve"> </w:t>
      </w:r>
      <w:r w:rsidR="02C2EB93" w:rsidRPr="00490EA6">
        <w:t>szkoły średniej, który osiągnął pełnoletność</w:t>
      </w:r>
      <w:r w:rsidRPr="00490EA6">
        <w:t xml:space="preserve">. </w:t>
      </w:r>
    </w:p>
    <w:p w:rsidR="00315F71" w:rsidRPr="00490EA6" w:rsidRDefault="00315F71" w:rsidP="00490EA6">
      <w:pPr>
        <w:numPr>
          <w:ilvl w:val="0"/>
          <w:numId w:val="40"/>
        </w:numPr>
        <w:spacing w:after="125" w:line="271" w:lineRule="auto"/>
        <w:contextualSpacing/>
        <w:jc w:val="both"/>
      </w:pPr>
      <w:r w:rsidRPr="00490EA6">
        <w:t xml:space="preserve">Złożenie wraz z wnioskiem rozliczającym grant, pełnej dokumentacji wskazanej w umowie i powierzenie grantu. </w:t>
      </w:r>
    </w:p>
    <w:p w:rsidR="00315F71" w:rsidRPr="00490EA6" w:rsidRDefault="0B637562" w:rsidP="005852FA">
      <w:pPr>
        <w:numPr>
          <w:ilvl w:val="0"/>
          <w:numId w:val="38"/>
        </w:numPr>
        <w:spacing w:after="0" w:line="271" w:lineRule="auto"/>
        <w:ind w:left="426"/>
        <w:contextualSpacing/>
        <w:jc w:val="both"/>
      </w:pPr>
      <w:r w:rsidRPr="00490EA6">
        <w:t xml:space="preserve">W przypadku zrealizowania grantu w innym zakresie niż wskazany we Wniosku o przyznanie Grantu tj. np.: zakupu innej niż założono liczby sprzętu komputerowego lub innego rodzaju sprzętu niż wnioskowany istnieje konieczność uzasadnienia i zgłoszenia zmiany wraz z Wnioskiem rozliczającym Grant. Projekt po zmianie musi nadal spełniać kryteria wyboru projektów grantowych. </w:t>
      </w:r>
    </w:p>
    <w:p w:rsidR="0049086F" w:rsidRPr="0049086F" w:rsidRDefault="00315F71" w:rsidP="005852FA">
      <w:pPr>
        <w:pStyle w:val="Akapitzlist"/>
        <w:numPr>
          <w:ilvl w:val="0"/>
          <w:numId w:val="38"/>
        </w:numPr>
        <w:spacing w:after="0"/>
        <w:ind w:left="426"/>
        <w:jc w:val="both"/>
        <w:rPr>
          <w:rStyle w:val="normaltextrun"/>
          <w:color w:val="000000" w:themeColor="text1"/>
        </w:rPr>
      </w:pPr>
      <w:proofErr w:type="spellStart"/>
      <w:r w:rsidRPr="00490EA6">
        <w:t>Grantobiorca</w:t>
      </w:r>
      <w:proofErr w:type="spellEnd"/>
      <w:r w:rsidRPr="00490EA6">
        <w:t xml:space="preserve"> zobowiązany jest do przestrzegania zasady zakazu podwójnego finansowania zgodnie z którą, niedozwolone jest zrefundowanie lub rozliczenie, całkowite lub częściowe danego kosztu dwa razy ze środków publicznych europejskich lub krajowych np. poprzez wykazanie tego samego kosztu w ramach dwóch różnych projektów współfinansowanych ze środków krajowych lub wspólnotowych</w:t>
      </w:r>
      <w:r w:rsidR="00473679" w:rsidRPr="00490EA6">
        <w:t xml:space="preserve"> w</w:t>
      </w:r>
      <w:r w:rsidR="00DC4650" w:rsidRPr="00490EA6">
        <w:t xml:space="preserve"> celu rozliczenia grantu</w:t>
      </w:r>
      <w:r w:rsidR="00DC4650" w:rsidRPr="592AC4D2">
        <w:rPr>
          <w:rStyle w:val="normaltextrun"/>
          <w:rFonts w:ascii="Calibri" w:eastAsia="Calibri" w:hAnsi="Calibri" w:cs="Calibri"/>
          <w:color w:val="000000" w:themeColor="text1"/>
          <w:shd w:val="clear" w:color="auto" w:fill="FFFFFF"/>
        </w:rPr>
        <w:t>,</w:t>
      </w:r>
    </w:p>
    <w:p w:rsidR="005852FA" w:rsidRPr="005852FA" w:rsidRDefault="00DC4650" w:rsidP="005852FA">
      <w:pPr>
        <w:pStyle w:val="Akapitzlist"/>
        <w:numPr>
          <w:ilvl w:val="0"/>
          <w:numId w:val="38"/>
        </w:numPr>
        <w:ind w:left="426"/>
        <w:jc w:val="both"/>
        <w:rPr>
          <w:rStyle w:val="eop"/>
          <w:color w:val="000000" w:themeColor="text1"/>
        </w:rPr>
      </w:pPr>
      <w:proofErr w:type="spellStart"/>
      <w:r w:rsidRPr="00473679">
        <w:rPr>
          <w:rStyle w:val="spellingerror"/>
          <w:rFonts w:ascii="Calibri" w:hAnsi="Calibri" w:cs="Calibri"/>
          <w:color w:val="000000" w:themeColor="text1"/>
          <w:shd w:val="clear" w:color="auto" w:fill="FFFFFF"/>
        </w:rPr>
        <w:t>Grantobiorca</w:t>
      </w:r>
      <w:proofErr w:type="spellEnd"/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 składa Operatorowi wniosek rozliczający, do którego załącza dokumentację finansową potwierdzająca poniesienie wydatków (w tym faktur lub równoważnych dowodów księgowych wraz z potwierdzeniem dowodów zapłaty), </w:t>
      </w:r>
      <w:r w:rsidRPr="00473679">
        <w:rPr>
          <w:rStyle w:val="findhit"/>
          <w:rFonts w:ascii="Calibri" w:hAnsi="Calibri" w:cs="Calibri"/>
          <w:color w:val="000000" w:themeColor="text1"/>
          <w:shd w:val="clear" w:color="auto" w:fill="FFFFFF"/>
        </w:rPr>
        <w:t>proto</w:t>
      </w: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kół/</w:t>
      </w:r>
      <w:r w:rsidRPr="00473679">
        <w:rPr>
          <w:rStyle w:val="findhit"/>
          <w:rFonts w:ascii="Calibri" w:hAnsi="Calibri" w:cs="Calibri"/>
          <w:color w:val="000000" w:themeColor="text1"/>
          <w:shd w:val="clear" w:color="auto" w:fill="FFFFFF"/>
        </w:rPr>
        <w:t>proto</w:t>
      </w: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koły odbioru sprzętu/oprogramowania/usługi, z wyszczególnionymi ilościami </w:t>
      </w:r>
      <w:r w:rsidR="00D76848"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i</w:t>
      </w: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specyfikacją </w:t>
      </w:r>
      <w:r w:rsidRPr="00473679">
        <w:rPr>
          <w:rStyle w:val="normaltextrun"/>
          <w:rFonts w:ascii="Calibri" w:hAnsi="Calibri" w:cs="Calibri"/>
          <w:bCs/>
          <w:color w:val="000000" w:themeColor="text1"/>
          <w:shd w:val="clear" w:color="auto" w:fill="FFFFFF"/>
        </w:rPr>
        <w:t>zakupionego sprzętu/oprogramowania/usług</w:t>
      </w:r>
      <w:r w:rsidR="00F95E76"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oraz listę podmiotów, którym przekazano sprzęt/oprogramowanie/usługę.</w:t>
      </w:r>
      <w:r w:rsidR="00D76848"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Na potwierdzenie ubezpieczenia sprzętu zostanie przedstawiona polisa obejmująca zadeklarowany sprzęt. W zakresie potwierdzenia prawidłowości wyboru dostawców i wykonawców - dokumentację z postępowania o udzielenie zamówienia, zgodnie z regulaminem gminy lub ustawą</w:t>
      </w:r>
      <w:r w:rsidR="0049086F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– na żądanie CPPC</w:t>
      </w: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.</w:t>
      </w:r>
    </w:p>
    <w:p w:rsidR="00534A7B" w:rsidRPr="005852FA" w:rsidRDefault="00534A7B" w:rsidP="005852FA">
      <w:pPr>
        <w:pStyle w:val="Akapitzlist"/>
        <w:numPr>
          <w:ilvl w:val="0"/>
          <w:numId w:val="38"/>
        </w:numPr>
        <w:ind w:left="426"/>
        <w:jc w:val="both"/>
        <w:rPr>
          <w:rFonts w:eastAsiaTheme="minorEastAsia"/>
          <w:color w:val="000000" w:themeColor="text1"/>
        </w:rPr>
      </w:pPr>
      <w:proofErr w:type="spellStart"/>
      <w:r w:rsidRPr="005852FA">
        <w:rPr>
          <w:color w:val="000000" w:themeColor="text1"/>
        </w:rPr>
        <w:t>Grantobiorca</w:t>
      </w:r>
      <w:proofErr w:type="spellEnd"/>
      <w:r w:rsidRPr="005852FA">
        <w:rPr>
          <w:color w:val="000000" w:themeColor="text1"/>
        </w:rPr>
        <w:t xml:space="preserve"> jest zobowiązany do utrzymania efektów projektu, w tym do opracowania oraz wdrożenia procedury monitorowania utrzymania efektów projektu tj. utrzymania środków trwałych i usług nabytych w ramach projektu  przez okres 2 lat od zakończenia projektu oraz utrzymania trwałości projektu (jeśli dotyczy). Za zakończenie projektu rozumie się zaakceptowanie przez Operatora końcowego rozliczenia projektu grantowego.</w:t>
      </w:r>
    </w:p>
    <w:p w:rsidR="00C07027" w:rsidRPr="00F95E76" w:rsidRDefault="00C07027" w:rsidP="005852FA">
      <w:pPr>
        <w:pStyle w:val="Akapitzlist"/>
        <w:numPr>
          <w:ilvl w:val="0"/>
          <w:numId w:val="38"/>
        </w:numPr>
        <w:ind w:left="426"/>
        <w:jc w:val="both"/>
      </w:pPr>
      <w:r>
        <w:t>W ramach grantu kwalifikowalne są wyd</w:t>
      </w:r>
      <w:r w:rsidR="00962334">
        <w:t xml:space="preserve">atki na sprzęt zakupiony od </w:t>
      </w:r>
      <w:r w:rsidR="774C0FED">
        <w:t>0</w:t>
      </w:r>
      <w:r w:rsidR="00962334">
        <w:t>1.02.</w:t>
      </w:r>
      <w:r w:rsidR="00B510BD">
        <w:t>2020</w:t>
      </w:r>
      <w:r w:rsidR="00D61A82">
        <w:t xml:space="preserve"> do końca realizacji projektu grantowego, zgodnie </w:t>
      </w:r>
      <w:r w:rsidR="00473679">
        <w:t xml:space="preserve">z Umową o powierzenie grantu, o ile spełnione zostaną łącznie wszystkie warunki wskazane w dokumentacji konkursowej, </w:t>
      </w:r>
    </w:p>
    <w:p w:rsidR="000C2678" w:rsidRPr="00F95E76" w:rsidRDefault="000C2678" w:rsidP="005852FA">
      <w:pPr>
        <w:pStyle w:val="Akapitzlist"/>
        <w:numPr>
          <w:ilvl w:val="0"/>
          <w:numId w:val="38"/>
        </w:numPr>
        <w:ind w:left="426"/>
        <w:jc w:val="both"/>
      </w:pPr>
      <w:r>
        <w:t xml:space="preserve">Projekt grantowy powinien trwać </w:t>
      </w:r>
      <w:r w:rsidR="00C07027">
        <w:t xml:space="preserve">maksymalnie </w:t>
      </w:r>
      <w:r w:rsidR="00473679">
        <w:t xml:space="preserve">10 miesięcy </w:t>
      </w:r>
      <w:r w:rsidR="0040003C">
        <w:t xml:space="preserve">od dnia podpisania umowy </w:t>
      </w:r>
      <w:r w:rsidR="00297A5F">
        <w:br/>
      </w:r>
      <w:r w:rsidR="00466599">
        <w:t>o powierzenie grantu</w:t>
      </w:r>
      <w:r w:rsidR="00473679">
        <w:t xml:space="preserve">. </w:t>
      </w:r>
      <w:r w:rsidR="00AD2826">
        <w:t xml:space="preserve"> </w:t>
      </w:r>
    </w:p>
    <w:p w:rsidR="00AD2826" w:rsidRDefault="00AD2826" w:rsidP="005852FA">
      <w:pPr>
        <w:pStyle w:val="Akapitzlist"/>
        <w:numPr>
          <w:ilvl w:val="0"/>
          <w:numId w:val="38"/>
        </w:numPr>
        <w:ind w:left="426"/>
        <w:jc w:val="both"/>
      </w:pPr>
      <w:proofErr w:type="spellStart"/>
      <w:r>
        <w:t>Grantobiorca</w:t>
      </w:r>
      <w:proofErr w:type="spellEnd"/>
      <w:r>
        <w:t xml:space="preserve"> </w:t>
      </w:r>
      <w:r w:rsidR="00F95E76">
        <w:t>jest</w:t>
      </w:r>
      <w:r>
        <w:t xml:space="preserve"> zobowiązany do wydatkowania grantu zgodnie z przepisami obowiązującego prawa, w sposób oszczędny</w:t>
      </w:r>
      <w:r w:rsidR="003A7108">
        <w:t>, w okresie realizacji projektu</w:t>
      </w:r>
      <w:r>
        <w:t xml:space="preserve"> i zgodnie z jego celami. </w:t>
      </w:r>
    </w:p>
    <w:p w:rsidR="00AD2826" w:rsidRDefault="00AD2826" w:rsidP="005852FA">
      <w:pPr>
        <w:pStyle w:val="Akapitzlist"/>
        <w:numPr>
          <w:ilvl w:val="0"/>
          <w:numId w:val="38"/>
        </w:numPr>
        <w:ind w:left="426"/>
        <w:jc w:val="both"/>
      </w:pPr>
      <w:proofErr w:type="spellStart"/>
      <w:r>
        <w:t>Grantobiorca</w:t>
      </w:r>
      <w:proofErr w:type="spellEnd"/>
      <w:r>
        <w:t xml:space="preserve"> dokonując zakupu środków trwałych, wartości niematerialnych i prawnych oraz usług wskazanych jako kwalifikowane w ramach projektu o wartości równej lub niższej niż kwota</w:t>
      </w:r>
      <w:r w:rsidR="4E7A2DDC">
        <w:t xml:space="preserve"> </w:t>
      </w:r>
      <w:r>
        <w:t xml:space="preserve">określona w art.  2 ust 1 ustawy z dnia 11 września 2019 r.  Prawo zamówień publicznych, a jednocześnie przekraczającej 50 tys. zł netto, tj. bez podatku od towarów i usług (VAT), jest zobligowany do stosowania bazy konkurencyjności dostępnej pod adresem </w:t>
      </w:r>
      <w:hyperlink r:id="rId10">
        <w:r w:rsidRPr="058AF74A">
          <w:rPr>
            <w:rStyle w:val="Hipercze"/>
          </w:rPr>
          <w:t>https://bazakonkurencyjnosci.funduszeeuropejskie.gov.pl/</w:t>
        </w:r>
      </w:hyperlink>
      <w:r>
        <w:t xml:space="preserve">.   </w:t>
      </w:r>
    </w:p>
    <w:p w:rsidR="0049086F" w:rsidRPr="00C07027" w:rsidRDefault="0049086F" w:rsidP="005852FA">
      <w:pPr>
        <w:pStyle w:val="Akapitzlist"/>
        <w:numPr>
          <w:ilvl w:val="0"/>
          <w:numId w:val="38"/>
        </w:numPr>
        <w:ind w:left="426"/>
        <w:jc w:val="both"/>
      </w:pPr>
      <w:proofErr w:type="spellStart"/>
      <w:r>
        <w:t>Grantobiorca</w:t>
      </w:r>
      <w:proofErr w:type="spellEnd"/>
      <w:r>
        <w:t xml:space="preserve"> zobowiązany jest do zweryfikowania oświadczeń złożonych przez opiekunów prawnych w zakresie ich poprawności, w szczególności, do zweryfikowania, czy składający oświadczenie jest uprawniony do ubiegania się o wsparcie, poprzez zweryfikowania adresu zamieszkania z list</w:t>
      </w:r>
      <w:r w:rsidR="104E41EF">
        <w:t>ą</w:t>
      </w:r>
      <w:r>
        <w:t xml:space="preserve"> miejscowości PPGR zamieszczoną w dokumentacji konkursowej. </w:t>
      </w:r>
      <w:proofErr w:type="spellStart"/>
      <w:r>
        <w:t>Grantobiorca</w:t>
      </w:r>
      <w:proofErr w:type="spellEnd"/>
      <w:r>
        <w:t xml:space="preserve"> w celu potwierdzenia poprawności danych w oświadczeniu może korzystać </w:t>
      </w:r>
      <w:r w:rsidR="00297A5F">
        <w:br/>
      </w:r>
      <w:r>
        <w:t xml:space="preserve">z innych danych i rejestrów państwowych znajdujących się w jego zasobach.  </w:t>
      </w:r>
    </w:p>
    <w:p w:rsidR="00093859" w:rsidRPr="006E6F8A" w:rsidRDefault="00093859" w:rsidP="00093859">
      <w:pPr>
        <w:jc w:val="both"/>
        <w:rPr>
          <w:b/>
        </w:rPr>
      </w:pPr>
      <w:r w:rsidRPr="006E6F8A">
        <w:rPr>
          <w:b/>
        </w:rPr>
        <w:t>Zasady dotyczące monitorowania i kontroli grantów</w:t>
      </w:r>
    </w:p>
    <w:p w:rsidR="00962334" w:rsidRDefault="00640990" w:rsidP="00093859">
      <w:pPr>
        <w:jc w:val="both"/>
      </w:pPr>
      <w:r>
        <w:t>Operator przygotuje</w:t>
      </w:r>
      <w:r w:rsidR="00261363">
        <w:t xml:space="preserve"> plan kontroli i wskaże listę </w:t>
      </w:r>
      <w:proofErr w:type="spellStart"/>
      <w:r w:rsidR="00261363">
        <w:t>G</w:t>
      </w:r>
      <w:r w:rsidR="00962334">
        <w:t>rantobiorców</w:t>
      </w:r>
      <w:proofErr w:type="spellEnd"/>
      <w:r w:rsidR="00962334">
        <w:t>, w przypadku któr</w:t>
      </w:r>
      <w:r w:rsidR="3655863F">
        <w:t>ych</w:t>
      </w:r>
      <w:r w:rsidR="00962334">
        <w:t xml:space="preserve"> dokona kontroli. Możliwe formy kontroli to kontrola zza biurka (pogłębiona weryfikacja w oparciu o dokumentację) oraz kontrola na miejscu realizacji projektu. </w:t>
      </w:r>
    </w:p>
    <w:p w:rsidR="00422DB5" w:rsidRPr="006E6F8A" w:rsidRDefault="00422DB5" w:rsidP="00093859">
      <w:pPr>
        <w:jc w:val="both"/>
        <w:rPr>
          <w:b/>
        </w:rPr>
      </w:pPr>
      <w:r w:rsidRPr="006E6F8A">
        <w:rPr>
          <w:b/>
        </w:rPr>
        <w:t>Zasady dotyczące odzyskiwania grantów w przypadku ich wykorzystania niezgodnie z celami projektu grantowego lub niewykorzystania</w:t>
      </w:r>
    </w:p>
    <w:p w:rsidR="0084747C" w:rsidRPr="006E6F8A" w:rsidRDefault="00067D72" w:rsidP="00093859">
      <w:pPr>
        <w:jc w:val="both"/>
      </w:pPr>
      <w:r>
        <w:t xml:space="preserve">Umowa o powierzenie grantu określa sposób postępowania w przypadku stwierdzenia, że projekt jest realizowany niezgodnie z umową. </w:t>
      </w:r>
      <w:r w:rsidRPr="00F95E76">
        <w:t>Umowa o powierzenie grantu określa również sposób zwrotu środków w przypadku nie osiągnięcia wskaźników na zakładanym poziomie.</w:t>
      </w:r>
    </w:p>
    <w:p w:rsidR="001B1939" w:rsidRPr="006E6F8A" w:rsidRDefault="001B1939" w:rsidP="001B1939">
      <w:pPr>
        <w:spacing w:after="0"/>
        <w:jc w:val="both"/>
        <w:rPr>
          <w:b/>
        </w:rPr>
      </w:pPr>
      <w:r w:rsidRPr="006E6F8A">
        <w:rPr>
          <w:b/>
        </w:rPr>
        <w:t>Kontakt z Wnioskodawcami</w:t>
      </w:r>
    </w:p>
    <w:p w:rsidR="001B1939" w:rsidRPr="00F95E76" w:rsidRDefault="001B1939" w:rsidP="78F3F5CE">
      <w:pPr>
        <w:spacing w:after="0"/>
        <w:jc w:val="both"/>
      </w:pPr>
      <w:r w:rsidRPr="78F3F5CE">
        <w:t xml:space="preserve">Na stronie </w:t>
      </w:r>
      <w:r w:rsidR="23D7449E">
        <w:t xml:space="preserve"> </w:t>
      </w:r>
      <w:hyperlink r:id="rId11" w:history="1">
        <w:r w:rsidR="23D7449E" w:rsidRPr="00490EA6">
          <w:rPr>
            <w:color w:val="2E74B5" w:themeColor="accent1" w:themeShade="BF"/>
          </w:rPr>
          <w:t>https://gov.pl/cppc/wsparcie-ppgr</w:t>
        </w:r>
      </w:hyperlink>
      <w:r w:rsidR="00F95E76" w:rsidRPr="00297A5F">
        <w:rPr>
          <w:sz w:val="24"/>
          <w:szCs w:val="24"/>
        </w:rPr>
        <w:t xml:space="preserve"> </w:t>
      </w:r>
      <w:r w:rsidR="00F95E76" w:rsidRPr="78F3F5CE">
        <w:t>kontakt e-mail</w:t>
      </w:r>
      <w:r w:rsidR="00F95E76" w:rsidRPr="00490EA6">
        <w:rPr>
          <w:color w:val="2E74B5" w:themeColor="accent1" w:themeShade="BF"/>
        </w:rPr>
        <w:t xml:space="preserve">: </w:t>
      </w:r>
      <w:r w:rsidR="0049086F" w:rsidRPr="00490EA6">
        <w:rPr>
          <w:rFonts w:eastAsia="Segoe UI"/>
          <w:color w:val="2E74B5" w:themeColor="accent1" w:themeShade="BF"/>
        </w:rPr>
        <w:t>gr</w:t>
      </w:r>
      <w:r w:rsidR="1E8A4591" w:rsidRPr="00490EA6">
        <w:rPr>
          <w:rFonts w:eastAsia="Segoe UI"/>
          <w:color w:val="2E74B5" w:themeColor="accent1" w:themeShade="BF"/>
        </w:rPr>
        <w:t>a</w:t>
      </w:r>
      <w:r w:rsidR="0049086F" w:rsidRPr="00490EA6">
        <w:rPr>
          <w:rFonts w:eastAsia="Segoe UI"/>
          <w:color w:val="2E74B5" w:themeColor="accent1" w:themeShade="BF"/>
        </w:rPr>
        <w:t>nty.PPGR</w:t>
      </w:r>
      <w:r w:rsidR="2727E52F" w:rsidRPr="00490EA6">
        <w:rPr>
          <w:rFonts w:eastAsia="Segoe UI"/>
          <w:color w:val="2E74B5" w:themeColor="accent1" w:themeShade="BF"/>
        </w:rPr>
        <w:t>@cppc.gov.pl</w:t>
      </w:r>
      <w:r w:rsidR="00F95E76" w:rsidRPr="78F3F5CE">
        <w:rPr>
          <w:rFonts w:eastAsia="Segoe UI"/>
        </w:rPr>
        <w:t xml:space="preserve">, infolinia </w:t>
      </w:r>
      <w:r w:rsidR="00F95E76" w:rsidRPr="78F3F5CE">
        <w:rPr>
          <w:rFonts w:eastAsia="Segoe UI"/>
          <w:color w:val="333333"/>
        </w:rPr>
        <w:t>+48 (42) 631 21 05</w:t>
      </w:r>
      <w:r w:rsidR="003A7108" w:rsidRPr="78F3F5CE">
        <w:t xml:space="preserve"> </w:t>
      </w:r>
      <w:r w:rsidRPr="78F3F5CE">
        <w:t>na wypadek pytań ze strony Wnioskodawców na temat zasad konkursu, składania wniosków i podpisywania umów</w:t>
      </w:r>
      <w:r w:rsidR="00AD2826" w:rsidRPr="78F3F5CE">
        <w:t xml:space="preserve"> oraz </w:t>
      </w:r>
      <w:r w:rsidRPr="78F3F5CE">
        <w:t>publikowane</w:t>
      </w:r>
      <w:r w:rsidR="00AD2826" w:rsidRPr="78F3F5CE">
        <w:t xml:space="preserve"> będą</w:t>
      </w:r>
      <w:r w:rsidRPr="78F3F5CE">
        <w:t xml:space="preserve"> odpowiedzi na najczęściej zadawane pytania. </w:t>
      </w:r>
    </w:p>
    <w:p w:rsidR="00422DB5" w:rsidRPr="006E6F8A" w:rsidRDefault="00422DB5" w:rsidP="00093859">
      <w:pPr>
        <w:jc w:val="both"/>
        <w:rPr>
          <w:b/>
        </w:rPr>
      </w:pPr>
    </w:p>
    <w:p w:rsidR="00093859" w:rsidRPr="006E6F8A" w:rsidRDefault="00093859" w:rsidP="00093859">
      <w:pPr>
        <w:jc w:val="both"/>
      </w:pPr>
    </w:p>
    <w:p w:rsidR="000E31B3" w:rsidRPr="00663867" w:rsidRDefault="000E31B3" w:rsidP="00093859">
      <w:pPr>
        <w:jc w:val="both"/>
        <w:rPr>
          <w:color w:val="FF0000"/>
        </w:rPr>
      </w:pPr>
    </w:p>
    <w:sectPr w:rsidR="000E31B3" w:rsidRPr="0066386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725D" w:rsidRDefault="0029725D" w:rsidP="00AB550E">
      <w:pPr>
        <w:spacing w:after="0" w:line="240" w:lineRule="auto"/>
      </w:pPr>
      <w:r>
        <w:separator/>
      </w:r>
    </w:p>
  </w:endnote>
  <w:endnote w:type="continuationSeparator" w:id="0">
    <w:p w:rsidR="0029725D" w:rsidRDefault="0029725D" w:rsidP="00AB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725D" w:rsidRDefault="0029725D" w:rsidP="00AB550E">
      <w:pPr>
        <w:spacing w:after="0" w:line="240" w:lineRule="auto"/>
      </w:pPr>
      <w:r>
        <w:separator/>
      </w:r>
    </w:p>
  </w:footnote>
  <w:footnote w:type="continuationSeparator" w:id="0">
    <w:p w:rsidR="0029725D" w:rsidRDefault="0029725D" w:rsidP="00AB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550E" w:rsidRDefault="00AB550E" w:rsidP="00AB550E">
    <w:pPr>
      <w:spacing w:after="0"/>
      <w:ind w:right="-33"/>
      <w:jc w:val="right"/>
    </w:pPr>
    <w:r>
      <w:rPr>
        <w:noProof/>
        <w:lang w:eastAsia="pl-PL"/>
      </w:rPr>
      <w:drawing>
        <wp:inline distT="0" distB="0" distL="0" distR="0" wp14:anchorId="071310B7" wp14:editId="0174ECF7">
          <wp:extent cx="5753100" cy="64770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</w:t>
    </w:r>
  </w:p>
  <w:p w:rsidR="00AB550E" w:rsidRDefault="00AB550E">
    <w:pPr>
      <w:pStyle w:val="Nagwek"/>
    </w:pPr>
  </w:p>
  <w:p w:rsidR="00AB550E" w:rsidRDefault="00AB55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022"/>
    <w:multiLevelType w:val="hybridMultilevel"/>
    <w:tmpl w:val="6882C490"/>
    <w:lvl w:ilvl="0" w:tplc="82DEE866">
      <w:start w:val="1"/>
      <w:numFmt w:val="lowerLetter"/>
      <w:lvlText w:val="%1."/>
      <w:lvlJc w:val="left"/>
      <w:pPr>
        <w:ind w:left="720" w:hanging="360"/>
      </w:pPr>
    </w:lvl>
    <w:lvl w:ilvl="1" w:tplc="34947F32">
      <w:start w:val="1"/>
      <w:numFmt w:val="lowerLetter"/>
      <w:lvlText w:val="%2."/>
      <w:lvlJc w:val="left"/>
      <w:pPr>
        <w:ind w:left="1440" w:hanging="360"/>
      </w:pPr>
    </w:lvl>
    <w:lvl w:ilvl="2" w:tplc="3D263CCC">
      <w:start w:val="1"/>
      <w:numFmt w:val="lowerRoman"/>
      <w:lvlText w:val="%3."/>
      <w:lvlJc w:val="right"/>
      <w:pPr>
        <w:ind w:left="2160" w:hanging="180"/>
      </w:pPr>
    </w:lvl>
    <w:lvl w:ilvl="3" w:tplc="AAE21FF0">
      <w:start w:val="1"/>
      <w:numFmt w:val="decimal"/>
      <w:lvlText w:val="%4."/>
      <w:lvlJc w:val="left"/>
      <w:pPr>
        <w:ind w:left="2880" w:hanging="360"/>
      </w:pPr>
    </w:lvl>
    <w:lvl w:ilvl="4" w:tplc="82C0A934">
      <w:start w:val="1"/>
      <w:numFmt w:val="lowerLetter"/>
      <w:lvlText w:val="%5."/>
      <w:lvlJc w:val="left"/>
      <w:pPr>
        <w:ind w:left="3600" w:hanging="360"/>
      </w:pPr>
    </w:lvl>
    <w:lvl w:ilvl="5" w:tplc="CEC84C76">
      <w:start w:val="1"/>
      <w:numFmt w:val="lowerRoman"/>
      <w:lvlText w:val="%6."/>
      <w:lvlJc w:val="right"/>
      <w:pPr>
        <w:ind w:left="4320" w:hanging="180"/>
      </w:pPr>
    </w:lvl>
    <w:lvl w:ilvl="6" w:tplc="C224987E">
      <w:start w:val="1"/>
      <w:numFmt w:val="decimal"/>
      <w:lvlText w:val="%7."/>
      <w:lvlJc w:val="left"/>
      <w:pPr>
        <w:ind w:left="5040" w:hanging="360"/>
      </w:pPr>
    </w:lvl>
    <w:lvl w:ilvl="7" w:tplc="8BC80C92">
      <w:start w:val="1"/>
      <w:numFmt w:val="lowerLetter"/>
      <w:lvlText w:val="%8."/>
      <w:lvlJc w:val="left"/>
      <w:pPr>
        <w:ind w:left="5760" w:hanging="360"/>
      </w:pPr>
    </w:lvl>
    <w:lvl w:ilvl="8" w:tplc="A6C2E5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0727"/>
    <w:multiLevelType w:val="hybridMultilevel"/>
    <w:tmpl w:val="A1E8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7A8E"/>
    <w:multiLevelType w:val="hybridMultilevel"/>
    <w:tmpl w:val="29EED3FE"/>
    <w:lvl w:ilvl="0" w:tplc="D2E2A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3658E"/>
    <w:multiLevelType w:val="hybridMultilevel"/>
    <w:tmpl w:val="47C4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1C45"/>
    <w:multiLevelType w:val="hybridMultilevel"/>
    <w:tmpl w:val="FAD0A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FE8"/>
    <w:multiLevelType w:val="hybridMultilevel"/>
    <w:tmpl w:val="AC9A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22D28"/>
    <w:multiLevelType w:val="hybridMultilevel"/>
    <w:tmpl w:val="01C89338"/>
    <w:lvl w:ilvl="0" w:tplc="4E185004">
      <w:start w:val="1"/>
      <w:numFmt w:val="lowerLetter"/>
      <w:lvlText w:val="%1."/>
      <w:lvlJc w:val="left"/>
      <w:pPr>
        <w:ind w:left="720" w:hanging="360"/>
      </w:pPr>
    </w:lvl>
    <w:lvl w:ilvl="1" w:tplc="0B5AC304">
      <w:start w:val="1"/>
      <w:numFmt w:val="lowerLetter"/>
      <w:lvlText w:val="%2."/>
      <w:lvlJc w:val="left"/>
      <w:pPr>
        <w:ind w:left="1440" w:hanging="360"/>
      </w:pPr>
    </w:lvl>
    <w:lvl w:ilvl="2" w:tplc="F6C6939E">
      <w:start w:val="1"/>
      <w:numFmt w:val="lowerRoman"/>
      <w:lvlText w:val="%3."/>
      <w:lvlJc w:val="right"/>
      <w:pPr>
        <w:ind w:left="2160" w:hanging="180"/>
      </w:pPr>
    </w:lvl>
    <w:lvl w:ilvl="3" w:tplc="812AB194">
      <w:start w:val="1"/>
      <w:numFmt w:val="decimal"/>
      <w:lvlText w:val="%4."/>
      <w:lvlJc w:val="left"/>
      <w:pPr>
        <w:ind w:left="2880" w:hanging="360"/>
      </w:pPr>
    </w:lvl>
    <w:lvl w:ilvl="4" w:tplc="F9DC0646">
      <w:start w:val="1"/>
      <w:numFmt w:val="lowerLetter"/>
      <w:lvlText w:val="%5."/>
      <w:lvlJc w:val="left"/>
      <w:pPr>
        <w:ind w:left="3600" w:hanging="360"/>
      </w:pPr>
    </w:lvl>
    <w:lvl w:ilvl="5" w:tplc="ED7C649A">
      <w:start w:val="1"/>
      <w:numFmt w:val="lowerRoman"/>
      <w:lvlText w:val="%6."/>
      <w:lvlJc w:val="right"/>
      <w:pPr>
        <w:ind w:left="4320" w:hanging="180"/>
      </w:pPr>
    </w:lvl>
    <w:lvl w:ilvl="6" w:tplc="C0981C20">
      <w:start w:val="1"/>
      <w:numFmt w:val="decimal"/>
      <w:lvlText w:val="%7."/>
      <w:lvlJc w:val="left"/>
      <w:pPr>
        <w:ind w:left="5040" w:hanging="360"/>
      </w:pPr>
    </w:lvl>
    <w:lvl w:ilvl="7" w:tplc="71261CA4">
      <w:start w:val="1"/>
      <w:numFmt w:val="lowerLetter"/>
      <w:lvlText w:val="%8."/>
      <w:lvlJc w:val="left"/>
      <w:pPr>
        <w:ind w:left="5760" w:hanging="360"/>
      </w:pPr>
    </w:lvl>
    <w:lvl w:ilvl="8" w:tplc="39248E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1F33"/>
    <w:multiLevelType w:val="hybridMultilevel"/>
    <w:tmpl w:val="3296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9F31CB"/>
    <w:multiLevelType w:val="hybridMultilevel"/>
    <w:tmpl w:val="336ABB2C"/>
    <w:lvl w:ilvl="0" w:tplc="F544F1CE">
      <w:start w:val="3"/>
      <w:numFmt w:val="lowerLetter"/>
      <w:lvlText w:val="%1)"/>
      <w:lvlJc w:val="left"/>
      <w:pPr>
        <w:ind w:left="722" w:hanging="360"/>
      </w:p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>
      <w:start w:val="1"/>
      <w:numFmt w:val="lowerRoman"/>
      <w:lvlText w:val="%3."/>
      <w:lvlJc w:val="right"/>
      <w:pPr>
        <w:ind w:left="2162" w:hanging="180"/>
      </w:pPr>
    </w:lvl>
    <w:lvl w:ilvl="3" w:tplc="0415000F">
      <w:start w:val="1"/>
      <w:numFmt w:val="decimal"/>
      <w:lvlText w:val="%4."/>
      <w:lvlJc w:val="left"/>
      <w:pPr>
        <w:ind w:left="2882" w:hanging="360"/>
      </w:pPr>
    </w:lvl>
    <w:lvl w:ilvl="4" w:tplc="04150019">
      <w:start w:val="1"/>
      <w:numFmt w:val="lowerLetter"/>
      <w:lvlText w:val="%5."/>
      <w:lvlJc w:val="left"/>
      <w:pPr>
        <w:ind w:left="3602" w:hanging="360"/>
      </w:pPr>
    </w:lvl>
    <w:lvl w:ilvl="5" w:tplc="0415001B">
      <w:start w:val="1"/>
      <w:numFmt w:val="lowerRoman"/>
      <w:lvlText w:val="%6."/>
      <w:lvlJc w:val="right"/>
      <w:pPr>
        <w:ind w:left="4322" w:hanging="180"/>
      </w:pPr>
    </w:lvl>
    <w:lvl w:ilvl="6" w:tplc="0415000F">
      <w:start w:val="1"/>
      <w:numFmt w:val="decimal"/>
      <w:lvlText w:val="%7."/>
      <w:lvlJc w:val="left"/>
      <w:pPr>
        <w:ind w:left="5042" w:hanging="360"/>
      </w:pPr>
    </w:lvl>
    <w:lvl w:ilvl="7" w:tplc="04150019">
      <w:start w:val="1"/>
      <w:numFmt w:val="lowerLetter"/>
      <w:lvlText w:val="%8."/>
      <w:lvlJc w:val="left"/>
      <w:pPr>
        <w:ind w:left="5762" w:hanging="360"/>
      </w:pPr>
    </w:lvl>
    <w:lvl w:ilvl="8" w:tplc="0415001B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3149"/>
    <w:multiLevelType w:val="hybridMultilevel"/>
    <w:tmpl w:val="5950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51C40"/>
    <w:multiLevelType w:val="hybridMultilevel"/>
    <w:tmpl w:val="FF8E76FA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42E8D"/>
    <w:multiLevelType w:val="hybridMultilevel"/>
    <w:tmpl w:val="85105DAC"/>
    <w:lvl w:ilvl="0" w:tplc="58D8BAB0">
      <w:start w:val="1"/>
      <w:numFmt w:val="lowerLetter"/>
      <w:lvlText w:val="%1)"/>
      <w:lvlJc w:val="left"/>
      <w:pPr>
        <w:ind w:left="115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2"/>
        </w:tabs>
        <w:ind w:left="208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2"/>
        </w:tabs>
        <w:ind w:left="24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2"/>
        </w:tabs>
        <w:ind w:left="28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2"/>
        </w:tabs>
        <w:ind w:left="316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2"/>
        </w:tabs>
        <w:ind w:left="3522" w:hanging="360"/>
      </w:pPr>
      <w:rPr>
        <w:rFonts w:hint="default"/>
      </w:rPr>
    </w:lvl>
  </w:abstractNum>
  <w:abstractNum w:abstractNumId="17" w15:restartNumberingAfterBreak="0">
    <w:nsid w:val="29683358"/>
    <w:multiLevelType w:val="hybridMultilevel"/>
    <w:tmpl w:val="E988BB76"/>
    <w:lvl w:ilvl="0" w:tplc="2C7850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427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E1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5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83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E0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4E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A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26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F18BD"/>
    <w:multiLevelType w:val="hybridMultilevel"/>
    <w:tmpl w:val="6112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48D3B83"/>
    <w:multiLevelType w:val="hybridMultilevel"/>
    <w:tmpl w:val="9806C0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16933"/>
    <w:multiLevelType w:val="hybridMultilevel"/>
    <w:tmpl w:val="48FEA128"/>
    <w:lvl w:ilvl="0" w:tplc="2498302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534DD"/>
    <w:multiLevelType w:val="hybridMultilevel"/>
    <w:tmpl w:val="4CB41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C391D64"/>
    <w:multiLevelType w:val="hybridMultilevel"/>
    <w:tmpl w:val="5C92C5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E981321"/>
    <w:multiLevelType w:val="hybridMultilevel"/>
    <w:tmpl w:val="60B43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C64CE"/>
    <w:multiLevelType w:val="hybridMultilevel"/>
    <w:tmpl w:val="E3D61E20"/>
    <w:lvl w:ilvl="0" w:tplc="18B8B290">
      <w:start w:val="1"/>
      <w:numFmt w:val="lowerLetter"/>
      <w:lvlText w:val="%1."/>
      <w:lvlJc w:val="left"/>
      <w:pPr>
        <w:ind w:left="720" w:hanging="360"/>
      </w:pPr>
    </w:lvl>
    <w:lvl w:ilvl="1" w:tplc="D69A8CFA">
      <w:start w:val="1"/>
      <w:numFmt w:val="lowerLetter"/>
      <w:lvlText w:val="%2."/>
      <w:lvlJc w:val="left"/>
      <w:pPr>
        <w:ind w:left="1440" w:hanging="360"/>
      </w:pPr>
    </w:lvl>
    <w:lvl w:ilvl="2" w:tplc="B4243548">
      <w:start w:val="1"/>
      <w:numFmt w:val="lowerRoman"/>
      <w:lvlText w:val="%3."/>
      <w:lvlJc w:val="right"/>
      <w:pPr>
        <w:ind w:left="2160" w:hanging="180"/>
      </w:pPr>
    </w:lvl>
    <w:lvl w:ilvl="3" w:tplc="9C8629F6">
      <w:start w:val="1"/>
      <w:numFmt w:val="decimal"/>
      <w:lvlText w:val="%4."/>
      <w:lvlJc w:val="left"/>
      <w:pPr>
        <w:ind w:left="2880" w:hanging="360"/>
      </w:pPr>
    </w:lvl>
    <w:lvl w:ilvl="4" w:tplc="4F7A80D6">
      <w:start w:val="1"/>
      <w:numFmt w:val="lowerLetter"/>
      <w:lvlText w:val="%5."/>
      <w:lvlJc w:val="left"/>
      <w:pPr>
        <w:ind w:left="3600" w:hanging="360"/>
      </w:pPr>
    </w:lvl>
    <w:lvl w:ilvl="5" w:tplc="0E286A5E">
      <w:start w:val="1"/>
      <w:numFmt w:val="lowerRoman"/>
      <w:lvlText w:val="%6."/>
      <w:lvlJc w:val="right"/>
      <w:pPr>
        <w:ind w:left="4320" w:hanging="180"/>
      </w:pPr>
    </w:lvl>
    <w:lvl w:ilvl="6" w:tplc="29A036EE">
      <w:start w:val="1"/>
      <w:numFmt w:val="decimal"/>
      <w:lvlText w:val="%7."/>
      <w:lvlJc w:val="left"/>
      <w:pPr>
        <w:ind w:left="5040" w:hanging="360"/>
      </w:pPr>
    </w:lvl>
    <w:lvl w:ilvl="7" w:tplc="AD9E1B48">
      <w:start w:val="1"/>
      <w:numFmt w:val="lowerLetter"/>
      <w:lvlText w:val="%8."/>
      <w:lvlJc w:val="left"/>
      <w:pPr>
        <w:ind w:left="5760" w:hanging="360"/>
      </w:pPr>
    </w:lvl>
    <w:lvl w:ilvl="8" w:tplc="FA4831C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3292D"/>
    <w:multiLevelType w:val="hybridMultilevel"/>
    <w:tmpl w:val="3E84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A205899"/>
    <w:multiLevelType w:val="hybridMultilevel"/>
    <w:tmpl w:val="3CCE2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EFD6C59"/>
    <w:multiLevelType w:val="hybridMultilevel"/>
    <w:tmpl w:val="B9B25480"/>
    <w:lvl w:ilvl="0" w:tplc="39583A70">
      <w:start w:val="1"/>
      <w:numFmt w:val="decimal"/>
      <w:lvlText w:val="%1)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394B064">
      <w:start w:val="1"/>
      <w:numFmt w:val="lowerLetter"/>
      <w:lvlText w:val="%2)"/>
      <w:lvlJc w:val="left"/>
      <w:pPr>
        <w:ind w:left="7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7903E5A">
      <w:start w:val="1"/>
      <w:numFmt w:val="lowerRoman"/>
      <w:lvlText w:val="%3."/>
      <w:lvlJc w:val="left"/>
      <w:pPr>
        <w:ind w:left="13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51898E4">
      <w:start w:val="1"/>
      <w:numFmt w:val="decimal"/>
      <w:lvlText w:val="%4"/>
      <w:lvlJc w:val="left"/>
      <w:pPr>
        <w:ind w:left="1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E408CF0">
      <w:start w:val="1"/>
      <w:numFmt w:val="lowerLetter"/>
      <w:lvlText w:val="%5"/>
      <w:lvlJc w:val="left"/>
      <w:pPr>
        <w:ind w:left="24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B68D2CC">
      <w:start w:val="1"/>
      <w:numFmt w:val="lowerRoman"/>
      <w:lvlText w:val="%6"/>
      <w:lvlJc w:val="left"/>
      <w:pPr>
        <w:ind w:left="32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A1CBE6A">
      <w:start w:val="1"/>
      <w:numFmt w:val="decimal"/>
      <w:lvlText w:val="%7"/>
      <w:lvlJc w:val="left"/>
      <w:pPr>
        <w:ind w:left="39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87CA8CE">
      <w:start w:val="1"/>
      <w:numFmt w:val="lowerLetter"/>
      <w:lvlText w:val="%8"/>
      <w:lvlJc w:val="left"/>
      <w:pPr>
        <w:ind w:left="46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BD861B8">
      <w:start w:val="1"/>
      <w:numFmt w:val="lowerRoman"/>
      <w:lvlText w:val="%9"/>
      <w:lvlJc w:val="left"/>
      <w:pPr>
        <w:ind w:left="53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04B1D"/>
    <w:multiLevelType w:val="hybridMultilevel"/>
    <w:tmpl w:val="0862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505AF"/>
    <w:multiLevelType w:val="hybridMultilevel"/>
    <w:tmpl w:val="194E1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633CAE"/>
    <w:multiLevelType w:val="hybridMultilevel"/>
    <w:tmpl w:val="3634E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0"/>
  </w:num>
  <w:num w:numId="4">
    <w:abstractNumId w:val="17"/>
  </w:num>
  <w:num w:numId="5">
    <w:abstractNumId w:val="32"/>
  </w:num>
  <w:num w:numId="6">
    <w:abstractNumId w:val="8"/>
  </w:num>
  <w:num w:numId="7">
    <w:abstractNumId w:val="36"/>
  </w:num>
  <w:num w:numId="8">
    <w:abstractNumId w:val="23"/>
  </w:num>
  <w:num w:numId="9">
    <w:abstractNumId w:val="5"/>
  </w:num>
  <w:num w:numId="10">
    <w:abstractNumId w:val="2"/>
  </w:num>
  <w:num w:numId="11">
    <w:abstractNumId w:val="40"/>
  </w:num>
  <w:num w:numId="12">
    <w:abstractNumId w:val="15"/>
  </w:num>
  <w:num w:numId="13">
    <w:abstractNumId w:val="27"/>
  </w:num>
  <w:num w:numId="14">
    <w:abstractNumId w:val="25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"/>
  </w:num>
  <w:num w:numId="18">
    <w:abstractNumId w:val="37"/>
  </w:num>
  <w:num w:numId="19">
    <w:abstractNumId w:val="13"/>
  </w:num>
  <w:num w:numId="20">
    <w:abstractNumId w:val="12"/>
  </w:num>
  <w:num w:numId="21">
    <w:abstractNumId w:val="3"/>
  </w:num>
  <w:num w:numId="22">
    <w:abstractNumId w:val="11"/>
  </w:num>
  <w:num w:numId="23">
    <w:abstractNumId w:val="38"/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19"/>
  </w:num>
  <w:num w:numId="27">
    <w:abstractNumId w:val="16"/>
  </w:num>
  <w:num w:numId="28">
    <w:abstractNumId w:val="20"/>
  </w:num>
  <w:num w:numId="29">
    <w:abstractNumId w:val="33"/>
  </w:num>
  <w:num w:numId="30">
    <w:abstractNumId w:val="24"/>
  </w:num>
  <w:num w:numId="31">
    <w:abstractNumId w:val="31"/>
  </w:num>
  <w:num w:numId="32">
    <w:abstractNumId w:val="39"/>
  </w:num>
  <w:num w:numId="33">
    <w:abstractNumId w:val="9"/>
  </w:num>
  <w:num w:numId="34">
    <w:abstractNumId w:val="14"/>
  </w:num>
  <w:num w:numId="35">
    <w:abstractNumId w:val="26"/>
  </w:num>
  <w:num w:numId="36">
    <w:abstractNumId w:val="4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B3"/>
    <w:rsid w:val="0000302C"/>
    <w:rsid w:val="000116E5"/>
    <w:rsid w:val="000233E8"/>
    <w:rsid w:val="00033320"/>
    <w:rsid w:val="0003346F"/>
    <w:rsid w:val="000601B9"/>
    <w:rsid w:val="00062C51"/>
    <w:rsid w:val="00067D72"/>
    <w:rsid w:val="00077396"/>
    <w:rsid w:val="00087FE5"/>
    <w:rsid w:val="00093859"/>
    <w:rsid w:val="000A4BFC"/>
    <w:rsid w:val="000A6B80"/>
    <w:rsid w:val="000B48CD"/>
    <w:rsid w:val="000C2678"/>
    <w:rsid w:val="000C4F92"/>
    <w:rsid w:val="000C6B9F"/>
    <w:rsid w:val="000E2E55"/>
    <w:rsid w:val="000E31B3"/>
    <w:rsid w:val="00110A75"/>
    <w:rsid w:val="001131AF"/>
    <w:rsid w:val="0013416C"/>
    <w:rsid w:val="001375E6"/>
    <w:rsid w:val="001425F6"/>
    <w:rsid w:val="0015172C"/>
    <w:rsid w:val="00161FE6"/>
    <w:rsid w:val="0016465E"/>
    <w:rsid w:val="00186A1F"/>
    <w:rsid w:val="00190AB4"/>
    <w:rsid w:val="001A73B1"/>
    <w:rsid w:val="001B1939"/>
    <w:rsid w:val="001B1B29"/>
    <w:rsid w:val="001B3EBE"/>
    <w:rsid w:val="001C2546"/>
    <w:rsid w:val="001D0532"/>
    <w:rsid w:val="001D70A6"/>
    <w:rsid w:val="001E783F"/>
    <w:rsid w:val="001F0224"/>
    <w:rsid w:val="00220738"/>
    <w:rsid w:val="002237F9"/>
    <w:rsid w:val="002328E9"/>
    <w:rsid w:val="00261363"/>
    <w:rsid w:val="0026354E"/>
    <w:rsid w:val="0029725D"/>
    <w:rsid w:val="00297A5F"/>
    <w:rsid w:val="002B75D2"/>
    <w:rsid w:val="002E3E06"/>
    <w:rsid w:val="002F5219"/>
    <w:rsid w:val="002F622F"/>
    <w:rsid w:val="003121EF"/>
    <w:rsid w:val="00314326"/>
    <w:rsid w:val="00315F71"/>
    <w:rsid w:val="003407FF"/>
    <w:rsid w:val="00344096"/>
    <w:rsid w:val="00354B2C"/>
    <w:rsid w:val="00365F01"/>
    <w:rsid w:val="00366B5C"/>
    <w:rsid w:val="00381230"/>
    <w:rsid w:val="003A7108"/>
    <w:rsid w:val="003D2677"/>
    <w:rsid w:val="003D4F78"/>
    <w:rsid w:val="003D6B74"/>
    <w:rsid w:val="003E21DA"/>
    <w:rsid w:val="003F5468"/>
    <w:rsid w:val="003F6172"/>
    <w:rsid w:val="0040003C"/>
    <w:rsid w:val="00400FCB"/>
    <w:rsid w:val="004069AC"/>
    <w:rsid w:val="00407004"/>
    <w:rsid w:val="004161F6"/>
    <w:rsid w:val="004208D8"/>
    <w:rsid w:val="00422DB5"/>
    <w:rsid w:val="00434054"/>
    <w:rsid w:val="004354CF"/>
    <w:rsid w:val="00443BFD"/>
    <w:rsid w:val="004473CC"/>
    <w:rsid w:val="00450A32"/>
    <w:rsid w:val="0045757E"/>
    <w:rsid w:val="00461F97"/>
    <w:rsid w:val="00466599"/>
    <w:rsid w:val="00473679"/>
    <w:rsid w:val="00475DA6"/>
    <w:rsid w:val="00485E49"/>
    <w:rsid w:val="0049086F"/>
    <w:rsid w:val="00490EA6"/>
    <w:rsid w:val="004A4BD3"/>
    <w:rsid w:val="004C38C3"/>
    <w:rsid w:val="004E2C50"/>
    <w:rsid w:val="004F6741"/>
    <w:rsid w:val="004F775E"/>
    <w:rsid w:val="005048F7"/>
    <w:rsid w:val="00504DA9"/>
    <w:rsid w:val="005056CC"/>
    <w:rsid w:val="00515A0D"/>
    <w:rsid w:val="00520FBE"/>
    <w:rsid w:val="00524C05"/>
    <w:rsid w:val="00532055"/>
    <w:rsid w:val="00534A7B"/>
    <w:rsid w:val="00542841"/>
    <w:rsid w:val="00551236"/>
    <w:rsid w:val="0055714F"/>
    <w:rsid w:val="00575DC6"/>
    <w:rsid w:val="005852FA"/>
    <w:rsid w:val="00594B76"/>
    <w:rsid w:val="005A2F29"/>
    <w:rsid w:val="005B62CD"/>
    <w:rsid w:val="005C5517"/>
    <w:rsid w:val="005C7211"/>
    <w:rsid w:val="005F54CA"/>
    <w:rsid w:val="005F6181"/>
    <w:rsid w:val="00640990"/>
    <w:rsid w:val="00663867"/>
    <w:rsid w:val="00677CCE"/>
    <w:rsid w:val="006836ED"/>
    <w:rsid w:val="0069509A"/>
    <w:rsid w:val="006A2E56"/>
    <w:rsid w:val="006B6D88"/>
    <w:rsid w:val="006C1EA6"/>
    <w:rsid w:val="006C57D8"/>
    <w:rsid w:val="006D44D6"/>
    <w:rsid w:val="006E676D"/>
    <w:rsid w:val="006E6F8A"/>
    <w:rsid w:val="006F0654"/>
    <w:rsid w:val="00705DCC"/>
    <w:rsid w:val="00707644"/>
    <w:rsid w:val="00710F7A"/>
    <w:rsid w:val="007173D8"/>
    <w:rsid w:val="007333CA"/>
    <w:rsid w:val="00735AB0"/>
    <w:rsid w:val="00760E45"/>
    <w:rsid w:val="007622B3"/>
    <w:rsid w:val="007914DD"/>
    <w:rsid w:val="007A422E"/>
    <w:rsid w:val="007B4C4F"/>
    <w:rsid w:val="007B6CEA"/>
    <w:rsid w:val="007D7A59"/>
    <w:rsid w:val="007F073A"/>
    <w:rsid w:val="007F6948"/>
    <w:rsid w:val="00801F0A"/>
    <w:rsid w:val="00816545"/>
    <w:rsid w:val="00817F9F"/>
    <w:rsid w:val="00824D4D"/>
    <w:rsid w:val="00844810"/>
    <w:rsid w:val="0084747C"/>
    <w:rsid w:val="00853737"/>
    <w:rsid w:val="00854E4A"/>
    <w:rsid w:val="00890DDE"/>
    <w:rsid w:val="00895176"/>
    <w:rsid w:val="008A54D8"/>
    <w:rsid w:val="008A6265"/>
    <w:rsid w:val="008E2627"/>
    <w:rsid w:val="008E2A49"/>
    <w:rsid w:val="008E2D6B"/>
    <w:rsid w:val="008F0B30"/>
    <w:rsid w:val="008F64E3"/>
    <w:rsid w:val="009155C9"/>
    <w:rsid w:val="00916031"/>
    <w:rsid w:val="00945CE0"/>
    <w:rsid w:val="00946D0B"/>
    <w:rsid w:val="00962334"/>
    <w:rsid w:val="00973E7A"/>
    <w:rsid w:val="00995F56"/>
    <w:rsid w:val="00997EF1"/>
    <w:rsid w:val="009F2CFD"/>
    <w:rsid w:val="00A101C0"/>
    <w:rsid w:val="00A13807"/>
    <w:rsid w:val="00A30F25"/>
    <w:rsid w:val="00A33AE3"/>
    <w:rsid w:val="00A40046"/>
    <w:rsid w:val="00A7365A"/>
    <w:rsid w:val="00AA729B"/>
    <w:rsid w:val="00AB3453"/>
    <w:rsid w:val="00AB550E"/>
    <w:rsid w:val="00AC1CAA"/>
    <w:rsid w:val="00AD0851"/>
    <w:rsid w:val="00AD2826"/>
    <w:rsid w:val="00AE5144"/>
    <w:rsid w:val="00AF0727"/>
    <w:rsid w:val="00AF3065"/>
    <w:rsid w:val="00B003CD"/>
    <w:rsid w:val="00B10AD2"/>
    <w:rsid w:val="00B11555"/>
    <w:rsid w:val="00B16CF9"/>
    <w:rsid w:val="00B2553B"/>
    <w:rsid w:val="00B50708"/>
    <w:rsid w:val="00B510BD"/>
    <w:rsid w:val="00B5466D"/>
    <w:rsid w:val="00B60F0F"/>
    <w:rsid w:val="00B64414"/>
    <w:rsid w:val="00B95149"/>
    <w:rsid w:val="00BA197A"/>
    <w:rsid w:val="00BE4432"/>
    <w:rsid w:val="00BF43FC"/>
    <w:rsid w:val="00BF7E70"/>
    <w:rsid w:val="00C017D9"/>
    <w:rsid w:val="00C07027"/>
    <w:rsid w:val="00C21A0A"/>
    <w:rsid w:val="00C24D65"/>
    <w:rsid w:val="00C27D68"/>
    <w:rsid w:val="00C51B0E"/>
    <w:rsid w:val="00C77B8F"/>
    <w:rsid w:val="00CC382C"/>
    <w:rsid w:val="00CC57D4"/>
    <w:rsid w:val="00CE2179"/>
    <w:rsid w:val="00CF2EB3"/>
    <w:rsid w:val="00D37383"/>
    <w:rsid w:val="00D61A82"/>
    <w:rsid w:val="00D61DDA"/>
    <w:rsid w:val="00D65268"/>
    <w:rsid w:val="00D742BE"/>
    <w:rsid w:val="00D76848"/>
    <w:rsid w:val="00D81C27"/>
    <w:rsid w:val="00D85372"/>
    <w:rsid w:val="00D868E6"/>
    <w:rsid w:val="00D92BE4"/>
    <w:rsid w:val="00D95566"/>
    <w:rsid w:val="00D96537"/>
    <w:rsid w:val="00DA7099"/>
    <w:rsid w:val="00DC398F"/>
    <w:rsid w:val="00DC4650"/>
    <w:rsid w:val="00DE1697"/>
    <w:rsid w:val="00DE2B3B"/>
    <w:rsid w:val="00DE7F06"/>
    <w:rsid w:val="00DF1F76"/>
    <w:rsid w:val="00DF22CD"/>
    <w:rsid w:val="00E1225F"/>
    <w:rsid w:val="00E124F0"/>
    <w:rsid w:val="00E157E8"/>
    <w:rsid w:val="00E16A37"/>
    <w:rsid w:val="00E20918"/>
    <w:rsid w:val="00E52764"/>
    <w:rsid w:val="00E6733F"/>
    <w:rsid w:val="00E74ECB"/>
    <w:rsid w:val="00EA0494"/>
    <w:rsid w:val="00EA3B9A"/>
    <w:rsid w:val="00EB0439"/>
    <w:rsid w:val="00EB5FC2"/>
    <w:rsid w:val="00EB7013"/>
    <w:rsid w:val="00ED7AC9"/>
    <w:rsid w:val="00EE0552"/>
    <w:rsid w:val="00EE0564"/>
    <w:rsid w:val="00EF7C09"/>
    <w:rsid w:val="00F0735C"/>
    <w:rsid w:val="00F14A8A"/>
    <w:rsid w:val="00F15DEE"/>
    <w:rsid w:val="00F27C84"/>
    <w:rsid w:val="00F56CF7"/>
    <w:rsid w:val="00F577DC"/>
    <w:rsid w:val="00F71121"/>
    <w:rsid w:val="00F95E76"/>
    <w:rsid w:val="00FC424A"/>
    <w:rsid w:val="00FC5A05"/>
    <w:rsid w:val="00FC62F8"/>
    <w:rsid w:val="02C2EB93"/>
    <w:rsid w:val="02F23E04"/>
    <w:rsid w:val="042F0B55"/>
    <w:rsid w:val="04CCE91D"/>
    <w:rsid w:val="054D3A27"/>
    <w:rsid w:val="058AF74A"/>
    <w:rsid w:val="05CD2738"/>
    <w:rsid w:val="065E9BEB"/>
    <w:rsid w:val="0665B7A3"/>
    <w:rsid w:val="0679BCF7"/>
    <w:rsid w:val="067EF264"/>
    <w:rsid w:val="071CB984"/>
    <w:rsid w:val="08BE153B"/>
    <w:rsid w:val="09E8A3EA"/>
    <w:rsid w:val="0AB1A981"/>
    <w:rsid w:val="0B637562"/>
    <w:rsid w:val="0C9B83A2"/>
    <w:rsid w:val="0CCFB775"/>
    <w:rsid w:val="0E9DDD21"/>
    <w:rsid w:val="0EA867D6"/>
    <w:rsid w:val="0EFCA1A4"/>
    <w:rsid w:val="0F123B3D"/>
    <w:rsid w:val="0FC8BBA8"/>
    <w:rsid w:val="104E41EF"/>
    <w:rsid w:val="105DB003"/>
    <w:rsid w:val="124417FB"/>
    <w:rsid w:val="1293FD67"/>
    <w:rsid w:val="132428BB"/>
    <w:rsid w:val="1611EA47"/>
    <w:rsid w:val="1686CACE"/>
    <w:rsid w:val="16CCF187"/>
    <w:rsid w:val="170F5B1E"/>
    <w:rsid w:val="193F0CF7"/>
    <w:rsid w:val="199B6F45"/>
    <w:rsid w:val="1B76D7C4"/>
    <w:rsid w:val="1CAD8F20"/>
    <w:rsid w:val="1E57772A"/>
    <w:rsid w:val="1E8A4591"/>
    <w:rsid w:val="1E99DE17"/>
    <w:rsid w:val="1E9DFB59"/>
    <w:rsid w:val="1EBC50FA"/>
    <w:rsid w:val="1F0144A6"/>
    <w:rsid w:val="1F8706F4"/>
    <w:rsid w:val="1FE3C3D3"/>
    <w:rsid w:val="2183B552"/>
    <w:rsid w:val="21B8B6A5"/>
    <w:rsid w:val="2293768A"/>
    <w:rsid w:val="2372569E"/>
    <w:rsid w:val="23D7449E"/>
    <w:rsid w:val="23DC8BBD"/>
    <w:rsid w:val="240C7F8C"/>
    <w:rsid w:val="244484BA"/>
    <w:rsid w:val="252BBDD9"/>
    <w:rsid w:val="267704CD"/>
    <w:rsid w:val="26988788"/>
    <w:rsid w:val="2727E52F"/>
    <w:rsid w:val="2826069D"/>
    <w:rsid w:val="2867E046"/>
    <w:rsid w:val="298FEBA3"/>
    <w:rsid w:val="2A497234"/>
    <w:rsid w:val="2ACBFECC"/>
    <w:rsid w:val="2C65E35F"/>
    <w:rsid w:val="2C94BF09"/>
    <w:rsid w:val="2CCB319A"/>
    <w:rsid w:val="2DAD3A22"/>
    <w:rsid w:val="2FA9CEDA"/>
    <w:rsid w:val="3119997C"/>
    <w:rsid w:val="31676074"/>
    <w:rsid w:val="3366D97C"/>
    <w:rsid w:val="33991C86"/>
    <w:rsid w:val="352A1DEB"/>
    <w:rsid w:val="35F9DDFB"/>
    <w:rsid w:val="364FF789"/>
    <w:rsid w:val="3655863F"/>
    <w:rsid w:val="37941CF9"/>
    <w:rsid w:val="384A5613"/>
    <w:rsid w:val="38873914"/>
    <w:rsid w:val="394C36EB"/>
    <w:rsid w:val="3A0333D8"/>
    <w:rsid w:val="3A99D260"/>
    <w:rsid w:val="3BC39321"/>
    <w:rsid w:val="3C47F5BE"/>
    <w:rsid w:val="3CA7AF6D"/>
    <w:rsid w:val="3D4D9DD7"/>
    <w:rsid w:val="3EBDBF26"/>
    <w:rsid w:val="3EF291ED"/>
    <w:rsid w:val="3F7D90DC"/>
    <w:rsid w:val="3FFD62D5"/>
    <w:rsid w:val="40C9C240"/>
    <w:rsid w:val="4164D5D9"/>
    <w:rsid w:val="41DC52DF"/>
    <w:rsid w:val="43E0BE65"/>
    <w:rsid w:val="445977A4"/>
    <w:rsid w:val="46A542F9"/>
    <w:rsid w:val="46AC93D6"/>
    <w:rsid w:val="46B50E8B"/>
    <w:rsid w:val="477FD080"/>
    <w:rsid w:val="47BF3DF1"/>
    <w:rsid w:val="48B238BD"/>
    <w:rsid w:val="4B13FB65"/>
    <w:rsid w:val="4B35E185"/>
    <w:rsid w:val="4E29F060"/>
    <w:rsid w:val="4E7A2DDC"/>
    <w:rsid w:val="4FCEAA64"/>
    <w:rsid w:val="503DE1DE"/>
    <w:rsid w:val="51390BA4"/>
    <w:rsid w:val="51AA8695"/>
    <w:rsid w:val="52745959"/>
    <w:rsid w:val="53369CDF"/>
    <w:rsid w:val="539034C1"/>
    <w:rsid w:val="53ABBEBD"/>
    <w:rsid w:val="5413C380"/>
    <w:rsid w:val="54A635D1"/>
    <w:rsid w:val="54C7AF33"/>
    <w:rsid w:val="54CFCA00"/>
    <w:rsid w:val="54D26D40"/>
    <w:rsid w:val="558C21E8"/>
    <w:rsid w:val="561570B0"/>
    <w:rsid w:val="56EB7035"/>
    <w:rsid w:val="582663EF"/>
    <w:rsid w:val="592AC4D2"/>
    <w:rsid w:val="5A153182"/>
    <w:rsid w:val="5A1AD515"/>
    <w:rsid w:val="5A6E6613"/>
    <w:rsid w:val="5C7C4B3F"/>
    <w:rsid w:val="5C960CD3"/>
    <w:rsid w:val="5DD08AA6"/>
    <w:rsid w:val="5F5CB11D"/>
    <w:rsid w:val="5F761CC8"/>
    <w:rsid w:val="64798F90"/>
    <w:rsid w:val="65C06C38"/>
    <w:rsid w:val="65C22E48"/>
    <w:rsid w:val="66E801DD"/>
    <w:rsid w:val="67F3C961"/>
    <w:rsid w:val="683BEAD2"/>
    <w:rsid w:val="699E377A"/>
    <w:rsid w:val="6A09259A"/>
    <w:rsid w:val="6B0C7731"/>
    <w:rsid w:val="6E2D434B"/>
    <w:rsid w:val="6EC57704"/>
    <w:rsid w:val="6F6FF635"/>
    <w:rsid w:val="701A08DA"/>
    <w:rsid w:val="710B5D25"/>
    <w:rsid w:val="713B6639"/>
    <w:rsid w:val="729DA91C"/>
    <w:rsid w:val="72DF07F8"/>
    <w:rsid w:val="741DAB49"/>
    <w:rsid w:val="74CFEDAF"/>
    <w:rsid w:val="75161468"/>
    <w:rsid w:val="761E312B"/>
    <w:rsid w:val="765F3F94"/>
    <w:rsid w:val="767BE9DB"/>
    <w:rsid w:val="774C0FED"/>
    <w:rsid w:val="7895E1EB"/>
    <w:rsid w:val="78B767B4"/>
    <w:rsid w:val="78F3F5CE"/>
    <w:rsid w:val="78FDB01E"/>
    <w:rsid w:val="791360C5"/>
    <w:rsid w:val="7A7551A5"/>
    <w:rsid w:val="7AD7328F"/>
    <w:rsid w:val="7B2606D6"/>
    <w:rsid w:val="7CC1D737"/>
    <w:rsid w:val="7CD3ECE9"/>
    <w:rsid w:val="7DDFB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499C"/>
  <w15:chartTrackingRefBased/>
  <w15:docId w15:val="{C28F3572-433D-49AF-BE35-8426E4D0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5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E31B3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ED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A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B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50E"/>
  </w:style>
  <w:style w:type="paragraph" w:styleId="Stopka">
    <w:name w:val="footer"/>
    <w:basedOn w:val="Normalny"/>
    <w:link w:val="StopkaZnak"/>
    <w:uiPriority w:val="99"/>
    <w:unhideWhenUsed/>
    <w:rsid w:val="00AB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50E"/>
  </w:style>
  <w:style w:type="character" w:styleId="Odwoaniedokomentarza">
    <w:name w:val="annotation reference"/>
    <w:basedOn w:val="Domylnaczcionkaakapitu"/>
    <w:uiPriority w:val="99"/>
    <w:unhideWhenUsed/>
    <w:rsid w:val="00DE7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F0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9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9509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4810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AD282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8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826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AD2826"/>
    <w:rPr>
      <w:vertAlign w:val="superscript"/>
    </w:rPr>
  </w:style>
  <w:style w:type="character" w:customStyle="1" w:styleId="normaltextrun">
    <w:name w:val="normaltextrun"/>
    <w:basedOn w:val="Domylnaczcionkaakapitu"/>
    <w:rsid w:val="001B3EBE"/>
  </w:style>
  <w:style w:type="character" w:customStyle="1" w:styleId="spellingerror">
    <w:name w:val="spellingerror"/>
    <w:basedOn w:val="Domylnaczcionkaakapitu"/>
    <w:rsid w:val="00DC4650"/>
  </w:style>
  <w:style w:type="character" w:customStyle="1" w:styleId="eop">
    <w:name w:val="eop"/>
    <w:basedOn w:val="Domylnaczcionkaakapitu"/>
    <w:rsid w:val="00DC4650"/>
  </w:style>
  <w:style w:type="character" w:customStyle="1" w:styleId="findhit">
    <w:name w:val="findhit"/>
    <w:basedOn w:val="Domylnaczcionkaakapitu"/>
    <w:rsid w:val="00DC4650"/>
  </w:style>
  <w:style w:type="character" w:customStyle="1" w:styleId="Nagwek1Znak">
    <w:name w:val="Nagłówek 1 Znak"/>
    <w:basedOn w:val="Domylnaczcionkaakapitu"/>
    <w:link w:val="Nagwek1"/>
    <w:uiPriority w:val="9"/>
    <w:rsid w:val="00315F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v.pl/cppc/wsparcie-ppgr" TargetMode="External"/><Relationship Id="rId5" Type="http://schemas.openxmlformats.org/officeDocument/2006/relationships/styles" Target="style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8B270-EB40-4C28-959A-EAA1C22BE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BC693-F722-4E4A-B418-7EB385FB2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9A00D-36E2-4FFB-93EC-B6E7BC33F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Ungier - Lambrecht</dc:creator>
  <cp:keywords/>
  <dc:description/>
  <cp:lastModifiedBy>Martyna Schläpfer</cp:lastModifiedBy>
  <cp:revision>1</cp:revision>
  <dcterms:created xsi:type="dcterms:W3CDTF">2021-10-07T13:20:00Z</dcterms:created>
  <dcterms:modified xsi:type="dcterms:W3CDTF">2021-10-07T13:20:00Z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