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1A02" w14:textId="77777777" w:rsidR="00313ACA" w:rsidRPr="00313ACA" w:rsidRDefault="00313ACA" w:rsidP="00313ACA">
      <w:pPr>
        <w:spacing w:after="0" w:line="360" w:lineRule="auto"/>
        <w:ind w:firstLine="0"/>
        <w:jc w:val="right"/>
        <w:rPr>
          <w:rFonts w:ascii="Times New Roman" w:eastAsia="Times New Roman" w:hAnsi="Times New Roman" w:cs="Arial"/>
          <w:sz w:val="24"/>
          <w:szCs w:val="20"/>
          <w:u w:val="single"/>
          <w:lang w:eastAsia="pl-PL"/>
        </w:rPr>
      </w:pPr>
      <w:r w:rsidRPr="00313ACA">
        <w:rPr>
          <w:rFonts w:ascii="Times New Roman" w:eastAsia="Times New Roman" w:hAnsi="Times New Roman" w:cs="Arial"/>
          <w:sz w:val="24"/>
          <w:szCs w:val="20"/>
          <w:u w:val="single"/>
          <w:lang w:eastAsia="pl-PL"/>
        </w:rPr>
        <w:t>Projekt z dnia 15 października 2024 r.</w:t>
      </w:r>
    </w:p>
    <w:p w14:paraId="14D6779A" w14:textId="77777777" w:rsidR="00313ACA" w:rsidRPr="00313ACA" w:rsidRDefault="00313ACA" w:rsidP="00313ACA">
      <w:pPr>
        <w:spacing w:after="0" w:line="360" w:lineRule="auto"/>
        <w:ind w:firstLine="0"/>
        <w:jc w:val="right"/>
        <w:rPr>
          <w:rFonts w:ascii="Times New Roman" w:eastAsia="Times New Roman" w:hAnsi="Times New Roman" w:cs="Arial"/>
          <w:sz w:val="24"/>
          <w:szCs w:val="20"/>
          <w:u w:val="single"/>
          <w:lang w:eastAsia="pl-PL"/>
        </w:rPr>
      </w:pPr>
      <w:r w:rsidRPr="00313ACA">
        <w:rPr>
          <w:rFonts w:ascii="Times New Roman" w:eastAsia="Times New Roman" w:hAnsi="Times New Roman" w:cs="Arial"/>
          <w:sz w:val="24"/>
          <w:szCs w:val="20"/>
          <w:u w:val="single"/>
          <w:lang w:eastAsia="pl-PL"/>
        </w:rPr>
        <w:t>Etap: uzgodnienia i opiniowanie</w:t>
      </w:r>
    </w:p>
    <w:p w14:paraId="02B6FD41" w14:textId="77777777" w:rsidR="00313ACA" w:rsidRPr="00313ACA" w:rsidRDefault="00313ACA" w:rsidP="00313ACA">
      <w:pPr>
        <w:keepNext/>
        <w:suppressAutoHyphens/>
        <w:spacing w:after="120" w:line="360" w:lineRule="auto"/>
        <w:ind w:firstLine="0"/>
        <w:jc w:val="center"/>
        <w:rPr>
          <w:rFonts w:ascii="Times" w:eastAsia="Times New Roman" w:hAnsi="Times" w:cs="Times New Roman"/>
          <w:b/>
          <w:bCs/>
          <w:caps/>
          <w:spacing w:val="54"/>
          <w:kern w:val="24"/>
          <w:sz w:val="24"/>
          <w:szCs w:val="24"/>
          <w:lang w:eastAsia="pl-PL"/>
        </w:rPr>
      </w:pPr>
    </w:p>
    <w:p w14:paraId="411E63D4" w14:textId="77777777" w:rsidR="00313ACA" w:rsidRPr="00313ACA" w:rsidRDefault="00313ACA" w:rsidP="00313ACA">
      <w:pPr>
        <w:keepNext/>
        <w:suppressAutoHyphens/>
        <w:spacing w:after="120" w:line="360" w:lineRule="auto"/>
        <w:ind w:firstLine="0"/>
        <w:jc w:val="center"/>
        <w:rPr>
          <w:rFonts w:ascii="Times" w:eastAsia="Times New Roman" w:hAnsi="Times" w:cs="Times New Roman"/>
          <w:b/>
          <w:bCs/>
          <w:caps/>
          <w:spacing w:val="54"/>
          <w:kern w:val="24"/>
          <w:sz w:val="24"/>
          <w:szCs w:val="24"/>
          <w:lang w:eastAsia="pl-PL"/>
        </w:rPr>
      </w:pPr>
      <w:r w:rsidRPr="00313ACA">
        <w:rPr>
          <w:rFonts w:ascii="Times" w:eastAsia="Times New Roman" w:hAnsi="Times" w:cs="Times New Roman"/>
          <w:b/>
          <w:bCs/>
          <w:caps/>
          <w:spacing w:val="54"/>
          <w:kern w:val="24"/>
          <w:sz w:val="24"/>
          <w:szCs w:val="24"/>
          <w:lang w:eastAsia="pl-PL"/>
        </w:rPr>
        <w:t>UCHWAŁA Nr …</w:t>
      </w:r>
    </w:p>
    <w:p w14:paraId="45E8A538" w14:textId="77777777" w:rsidR="00313ACA" w:rsidRPr="00313ACA" w:rsidRDefault="00313ACA" w:rsidP="00313ACA">
      <w:pPr>
        <w:keepNext/>
        <w:suppressAutoHyphens/>
        <w:spacing w:after="120" w:line="360" w:lineRule="auto"/>
        <w:ind w:firstLine="0"/>
        <w:jc w:val="center"/>
        <w:rPr>
          <w:rFonts w:ascii="Times" w:eastAsia="Times New Roman" w:hAnsi="Times" w:cs="Times New Roman"/>
          <w:b/>
          <w:bCs/>
          <w:caps/>
          <w:spacing w:val="54"/>
          <w:kern w:val="24"/>
          <w:sz w:val="24"/>
          <w:szCs w:val="24"/>
          <w:lang w:eastAsia="pl-PL"/>
        </w:rPr>
      </w:pPr>
      <w:r w:rsidRPr="00313ACA">
        <w:rPr>
          <w:rFonts w:ascii="Times" w:eastAsia="Times New Roman" w:hAnsi="Times" w:cs="Times New Roman"/>
          <w:b/>
          <w:bCs/>
          <w:caps/>
          <w:spacing w:val="54"/>
          <w:kern w:val="24"/>
          <w:sz w:val="24"/>
          <w:szCs w:val="24"/>
          <w:lang w:eastAsia="pl-PL"/>
        </w:rPr>
        <w:t>RADY MINISTRÓW</w:t>
      </w:r>
    </w:p>
    <w:p w14:paraId="091720BA" w14:textId="77777777" w:rsidR="00313ACA" w:rsidRPr="00313ACA" w:rsidRDefault="00313ACA" w:rsidP="00313ACA">
      <w:pPr>
        <w:keepNext/>
        <w:suppressAutoHyphens/>
        <w:spacing w:before="120" w:after="120" w:line="360" w:lineRule="auto"/>
        <w:ind w:firstLine="0"/>
        <w:jc w:val="center"/>
        <w:rPr>
          <w:rFonts w:ascii="Times" w:eastAsia="Times New Roman" w:hAnsi="Times" w:cs="Arial"/>
          <w:bCs/>
          <w:sz w:val="24"/>
          <w:szCs w:val="24"/>
          <w:lang w:eastAsia="pl-PL"/>
        </w:rPr>
      </w:pPr>
      <w:r w:rsidRPr="00313ACA">
        <w:rPr>
          <w:rFonts w:ascii="Times" w:eastAsia="Times New Roman" w:hAnsi="Times" w:cs="Arial"/>
          <w:bCs/>
          <w:sz w:val="24"/>
          <w:szCs w:val="24"/>
          <w:lang w:eastAsia="pl-PL"/>
        </w:rPr>
        <w:t>z dnia     ……………………    2024 r.</w:t>
      </w:r>
    </w:p>
    <w:p w14:paraId="574F28B4" w14:textId="77777777" w:rsidR="00313ACA" w:rsidRPr="00313ACA" w:rsidRDefault="00313ACA" w:rsidP="00313ACA">
      <w:pPr>
        <w:keepNext/>
        <w:suppressAutoHyphens/>
        <w:spacing w:before="120" w:after="360" w:line="360" w:lineRule="auto"/>
        <w:ind w:firstLine="0"/>
        <w:jc w:val="center"/>
        <w:rPr>
          <w:rFonts w:ascii="Times" w:eastAsia="Times New Roman" w:hAnsi="Times" w:cs="Arial"/>
          <w:b/>
          <w:bCs/>
          <w:sz w:val="24"/>
          <w:szCs w:val="24"/>
          <w:lang w:eastAsia="pl-PL"/>
        </w:rPr>
      </w:pPr>
      <w:r w:rsidRPr="00313ACA">
        <w:rPr>
          <w:rFonts w:ascii="Times" w:eastAsia="Times New Roman" w:hAnsi="Times" w:cs="Arial"/>
          <w:b/>
          <w:bCs/>
          <w:sz w:val="24"/>
          <w:szCs w:val="24"/>
          <w:lang w:eastAsia="pl-PL"/>
        </w:rPr>
        <w:t xml:space="preserve">w sprawie Strategii Zintegrowanego Zarządzania Granicą Państwową </w:t>
      </w:r>
      <w:r w:rsidRPr="00313ACA">
        <w:rPr>
          <w:rFonts w:ascii="Times" w:eastAsia="Times New Roman" w:hAnsi="Times" w:cs="Arial"/>
          <w:b/>
          <w:bCs/>
          <w:sz w:val="24"/>
          <w:szCs w:val="24"/>
          <w:lang w:eastAsia="pl-PL"/>
        </w:rPr>
        <w:br/>
        <w:t>Rzeczypospolitej Polskiej do 2027 roku</w:t>
      </w:r>
    </w:p>
    <w:p w14:paraId="12D976E2" w14:textId="77777777" w:rsidR="00313ACA" w:rsidRPr="00313ACA" w:rsidRDefault="00313ACA" w:rsidP="00313ACA">
      <w:pPr>
        <w:suppressAutoHyphens/>
        <w:autoSpaceDE w:val="0"/>
        <w:autoSpaceDN w:val="0"/>
        <w:adjustRightInd w:val="0"/>
        <w:spacing w:before="120" w:after="0" w:line="360" w:lineRule="auto"/>
        <w:ind w:firstLine="510"/>
        <w:jc w:val="both"/>
        <w:rPr>
          <w:rFonts w:ascii="Times" w:eastAsia="Times New Roman" w:hAnsi="Times" w:cs="Arial"/>
          <w:bCs/>
          <w:sz w:val="24"/>
          <w:szCs w:val="20"/>
          <w:lang w:eastAsia="pl-PL"/>
        </w:rPr>
      </w:pPr>
      <w:r w:rsidRPr="00313ACA">
        <w:rPr>
          <w:rFonts w:ascii="Times" w:eastAsia="Times New Roman" w:hAnsi="Times" w:cs="Arial"/>
          <w:bCs/>
          <w:sz w:val="24"/>
          <w:szCs w:val="20"/>
          <w:lang w:eastAsia="pl-PL"/>
        </w:rPr>
        <w:t>Na podstawie art. 14 ust. 5 ustawy z dnia 6 grudnia 2006 r. o zasadach prowadzenia polityki rozwoju (Dz. U. z 2024 r. poz. 324 i 862) Rada Ministrów uchwala, co następuje:</w:t>
      </w:r>
    </w:p>
    <w:p w14:paraId="3BB26863" w14:textId="77777777" w:rsidR="00313ACA" w:rsidRPr="00313ACA" w:rsidRDefault="00313ACA" w:rsidP="00313ACA">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313ACA">
        <w:rPr>
          <w:rFonts w:ascii="Times" w:eastAsia="Times New Roman" w:hAnsi="Times" w:cs="Arial"/>
          <w:b/>
          <w:sz w:val="24"/>
          <w:szCs w:val="20"/>
          <w:lang w:eastAsia="pl-PL"/>
        </w:rPr>
        <w:t>§ 1.</w:t>
      </w:r>
      <w:r w:rsidRPr="00313ACA">
        <w:rPr>
          <w:rFonts w:ascii="Times" w:eastAsia="Times New Roman" w:hAnsi="Times" w:cs="Arial"/>
          <w:sz w:val="24"/>
          <w:szCs w:val="20"/>
          <w:lang w:eastAsia="pl-PL"/>
        </w:rPr>
        <w:t> Przyjmuje się Strategię Zintegrowanego Zarządzania Granicą Państwową Rzeczypospolitej Polskiej do 2027 roku, stanowiącą załącznik do uchwały.</w:t>
      </w:r>
    </w:p>
    <w:p w14:paraId="465B5EDA" w14:textId="77777777" w:rsidR="00313ACA" w:rsidRPr="00313ACA" w:rsidRDefault="00313ACA" w:rsidP="00313ACA">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313ACA">
        <w:rPr>
          <w:rFonts w:ascii="Times" w:eastAsia="Times New Roman" w:hAnsi="Times" w:cs="Arial"/>
          <w:b/>
          <w:sz w:val="24"/>
          <w:szCs w:val="20"/>
          <w:lang w:eastAsia="pl-PL"/>
        </w:rPr>
        <w:t>§ 2.</w:t>
      </w:r>
      <w:r w:rsidRPr="00313ACA">
        <w:rPr>
          <w:rFonts w:ascii="Times" w:eastAsia="Times New Roman" w:hAnsi="Times" w:cs="Arial"/>
          <w:sz w:val="24"/>
          <w:szCs w:val="20"/>
          <w:lang w:eastAsia="pl-PL"/>
        </w:rPr>
        <w:t> Traci moc Strategia Zintegrowanego Zarządzania Granicą Państwową Rzeczypospolitej Polskiej na lata 2019-2030, przyjęta przez Radę Ministrów w dniu 7 listopada 2019 r.</w:t>
      </w:r>
    </w:p>
    <w:p w14:paraId="3A52B693" w14:textId="77777777" w:rsidR="00313ACA" w:rsidRPr="00313ACA" w:rsidRDefault="00313ACA" w:rsidP="00313ACA">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313ACA">
        <w:rPr>
          <w:rFonts w:ascii="Times" w:eastAsia="Times New Roman" w:hAnsi="Times" w:cs="Arial"/>
          <w:b/>
          <w:sz w:val="24"/>
          <w:szCs w:val="20"/>
          <w:lang w:eastAsia="pl-PL"/>
        </w:rPr>
        <w:t>§ 3.</w:t>
      </w:r>
      <w:r w:rsidRPr="00313ACA">
        <w:rPr>
          <w:rFonts w:ascii="Times" w:eastAsia="Times New Roman" w:hAnsi="Times" w:cs="Arial"/>
          <w:sz w:val="24"/>
          <w:szCs w:val="20"/>
          <w:lang w:eastAsia="pl-PL"/>
        </w:rPr>
        <w:t> Uchwała wchodzi w życie z dniem następującym po dniu ogłoszenia.</w:t>
      </w:r>
    </w:p>
    <w:p w14:paraId="1232F607" w14:textId="77777777" w:rsidR="00313ACA" w:rsidRPr="00313ACA" w:rsidRDefault="00313ACA" w:rsidP="00313ACA">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p>
    <w:p w14:paraId="48152F1A" w14:textId="77777777" w:rsidR="00313ACA" w:rsidRPr="00313ACA" w:rsidRDefault="00313ACA" w:rsidP="00313ACA">
      <w:pPr>
        <w:keepNext/>
        <w:suppressAutoHyphens/>
        <w:spacing w:after="120" w:line="360" w:lineRule="auto"/>
        <w:ind w:left="4820" w:firstLine="0"/>
        <w:jc w:val="center"/>
        <w:rPr>
          <w:rFonts w:ascii="Times" w:eastAsia="Times New Roman" w:hAnsi="Times" w:cs="Times New Roman"/>
          <w:b/>
          <w:bCs/>
          <w:caps/>
          <w:kern w:val="24"/>
          <w:sz w:val="24"/>
          <w:szCs w:val="24"/>
          <w:lang w:eastAsia="pl-PL"/>
        </w:rPr>
      </w:pPr>
      <w:r w:rsidRPr="00313ACA">
        <w:rPr>
          <w:rFonts w:ascii="Times" w:eastAsia="Times New Roman" w:hAnsi="Times" w:cs="Times New Roman"/>
          <w:b/>
          <w:bCs/>
          <w:caps/>
          <w:kern w:val="24"/>
          <w:sz w:val="24"/>
          <w:szCs w:val="24"/>
          <w:lang w:eastAsia="pl-PL"/>
        </w:rPr>
        <w:t>Prezes Rady Ministrów</w:t>
      </w:r>
    </w:p>
    <w:p w14:paraId="6FBCDA00" w14:textId="77777777" w:rsidR="00313ACA" w:rsidRPr="00313ACA" w:rsidRDefault="00313ACA" w:rsidP="00313ACA">
      <w:pPr>
        <w:spacing w:line="256" w:lineRule="auto"/>
        <w:rPr>
          <w:rFonts w:ascii="Calibri" w:eastAsia="Calibri" w:hAnsi="Calibri" w:cs="Times New Roman"/>
        </w:rPr>
      </w:pPr>
    </w:p>
    <w:p w14:paraId="3B041EDF" w14:textId="77777777" w:rsidR="00313ACA" w:rsidRPr="00313ACA" w:rsidRDefault="00313ACA" w:rsidP="00313ACA">
      <w:pPr>
        <w:spacing w:line="256" w:lineRule="auto"/>
        <w:rPr>
          <w:rFonts w:ascii="Calibri" w:eastAsia="Calibri" w:hAnsi="Calibri" w:cs="Times New Roman"/>
        </w:rPr>
      </w:pPr>
    </w:p>
    <w:p w14:paraId="28212801" w14:textId="77777777" w:rsidR="00313ACA" w:rsidRPr="00313ACA" w:rsidRDefault="00313ACA" w:rsidP="00313ACA">
      <w:pPr>
        <w:spacing w:line="256" w:lineRule="auto"/>
        <w:rPr>
          <w:rFonts w:ascii="Calibri" w:eastAsia="Calibri" w:hAnsi="Calibri" w:cs="Times New Roman"/>
        </w:rPr>
      </w:pPr>
    </w:p>
    <w:p w14:paraId="1B0883C9" w14:textId="77777777" w:rsidR="00313ACA" w:rsidRPr="00313ACA" w:rsidRDefault="00313ACA" w:rsidP="00313ACA">
      <w:pPr>
        <w:spacing w:line="256" w:lineRule="auto"/>
        <w:rPr>
          <w:rFonts w:ascii="Calibri" w:eastAsia="Calibri" w:hAnsi="Calibri" w:cs="Times New Roman"/>
        </w:rPr>
      </w:pPr>
    </w:p>
    <w:p w14:paraId="30B46C32" w14:textId="77777777" w:rsidR="00313ACA" w:rsidRPr="00313ACA" w:rsidRDefault="00313ACA" w:rsidP="00313ACA">
      <w:pPr>
        <w:spacing w:line="256" w:lineRule="auto"/>
        <w:rPr>
          <w:rFonts w:ascii="Times" w:eastAsia="Times New Roman" w:hAnsi="Times" w:cs="Times New Roman"/>
          <w:b/>
          <w:bCs/>
          <w:caps/>
          <w:kern w:val="24"/>
          <w:sz w:val="24"/>
          <w:szCs w:val="24"/>
          <w:lang w:eastAsia="pl-PL"/>
        </w:rPr>
      </w:pPr>
      <w:r w:rsidRPr="00313ACA">
        <w:rPr>
          <w:rFonts w:ascii="Times" w:eastAsia="Times New Roman" w:hAnsi="Times" w:cs="Times New Roman"/>
          <w:b/>
          <w:bCs/>
          <w:caps/>
          <w:kern w:val="24"/>
          <w:sz w:val="24"/>
          <w:szCs w:val="24"/>
          <w:lang w:eastAsia="pl-PL"/>
        </w:rPr>
        <w:br w:type="page"/>
      </w:r>
    </w:p>
    <w:p w14:paraId="14A77A28" w14:textId="77777777" w:rsidR="00313ACA" w:rsidRPr="00313ACA" w:rsidRDefault="00313ACA" w:rsidP="00313ACA">
      <w:pPr>
        <w:spacing w:line="256" w:lineRule="auto"/>
        <w:jc w:val="center"/>
        <w:rPr>
          <w:rFonts w:ascii="Times" w:eastAsia="Times New Roman" w:hAnsi="Times" w:cs="Times New Roman"/>
          <w:b/>
          <w:bCs/>
          <w:caps/>
          <w:kern w:val="24"/>
          <w:sz w:val="24"/>
          <w:szCs w:val="24"/>
          <w:lang w:eastAsia="pl-PL"/>
        </w:rPr>
      </w:pPr>
      <w:r w:rsidRPr="00313ACA">
        <w:rPr>
          <w:rFonts w:ascii="Times" w:eastAsia="Times New Roman" w:hAnsi="Times" w:cs="Times New Roman"/>
          <w:b/>
          <w:bCs/>
          <w:caps/>
          <w:kern w:val="24"/>
          <w:sz w:val="24"/>
          <w:szCs w:val="24"/>
          <w:lang w:eastAsia="pl-PL"/>
        </w:rPr>
        <w:lastRenderedPageBreak/>
        <w:t>UZASADNIENIE</w:t>
      </w:r>
    </w:p>
    <w:p w14:paraId="780608A6" w14:textId="77777777" w:rsidR="00313ACA" w:rsidRPr="00313ACA" w:rsidRDefault="00313ACA" w:rsidP="00313ACA">
      <w:pPr>
        <w:spacing w:line="256" w:lineRule="auto"/>
        <w:jc w:val="center"/>
        <w:rPr>
          <w:rFonts w:ascii="Times" w:eastAsia="Times New Roman" w:hAnsi="Times" w:cs="Times New Roman"/>
          <w:b/>
          <w:bCs/>
          <w:caps/>
          <w:kern w:val="24"/>
          <w:sz w:val="24"/>
          <w:szCs w:val="24"/>
          <w:lang w:eastAsia="pl-PL"/>
        </w:rPr>
      </w:pPr>
    </w:p>
    <w:p w14:paraId="1A86CA62"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Krajowa Strategia Zintegrowanego Zarządzania Granicą Państwową Rzeczypospolitej Polskiej do  2027 roku (Strategia ZZGP) zakłada współdziałanie instytucji i służb, których zadania ustawowe łącznie składają się na system zarządzania granicą państwową RP. </w:t>
      </w:r>
    </w:p>
    <w:p w14:paraId="400ED1AA"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138E4C37"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Integralną częścią, załącznikiem do Strategii ZZGP, jest Plan Działań na rzecz realizacji celów Strategii Zintegrowanego Zarządzania Granicą Państwową Rzeczypospolitej Polskiej do 2027 roku (dalej „Plan Działań na rzecz realizacji celów”). Każde działanie w załączniku zdefiniowane jest pod kątem instytucji wdrażającej, wysokości budżetu, źródła finansowania, sposobu kontroli nadzoru implementacji oraz planowanego terminu realizacji. </w:t>
      </w:r>
    </w:p>
    <w:p w14:paraId="550E8B35"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29FF570F" w14:textId="77777777" w:rsidR="00313ACA" w:rsidRPr="00313ACA" w:rsidRDefault="00313ACA" w:rsidP="00313ACA">
      <w:pPr>
        <w:spacing w:after="0" w:line="240" w:lineRule="auto"/>
        <w:ind w:firstLine="0"/>
        <w:jc w:val="both"/>
        <w:rPr>
          <w:rFonts w:ascii="Lato" w:eastAsia="Times New Roman" w:hAnsi="Lato" w:cs="Times New Roman"/>
          <w:lang w:eastAsia="pl-PL"/>
        </w:rPr>
      </w:pPr>
      <w:r w:rsidRPr="00313ACA">
        <w:rPr>
          <w:rFonts w:ascii="Lato" w:eastAsia="Times New Roman" w:hAnsi="Lato" w:cs="Times New Roman"/>
          <w:bCs/>
          <w:color w:val="000000" w:themeColor="text1"/>
          <w:kern w:val="24"/>
          <w:lang w:eastAsia="pl-PL"/>
        </w:rPr>
        <w:t>Z uwagi na opublikowanie Komunikatu Komisji do Parlamentu Europejskiego i Rady COM(2023) 146 final w dniu 14 marca 2023 r. ustanawiającego wieloletnią politykę strategiczną w zakresie europejskiego zintegrowanego zarządzania granicami na lata 2023-2027</w:t>
      </w:r>
      <w:r w:rsidRPr="00313ACA">
        <w:rPr>
          <w:rFonts w:ascii="Lato" w:eastAsia="Times New Roman" w:hAnsi="Lato" w:cs="Times New Roman"/>
          <w:color w:val="000000" w:themeColor="text1"/>
          <w:kern w:val="24"/>
          <w:lang w:eastAsia="pl-PL"/>
        </w:rPr>
        <w:t xml:space="preserve">; </w:t>
      </w:r>
      <w:r w:rsidRPr="00313ACA">
        <w:rPr>
          <w:rFonts w:ascii="Lato" w:eastAsia="Times New Roman" w:hAnsi="Lato" w:cs="Times New Roman"/>
          <w:bCs/>
          <w:color w:val="000000" w:themeColor="text1"/>
          <w:kern w:val="24"/>
          <w:lang w:eastAsia="pl-PL"/>
        </w:rPr>
        <w:t xml:space="preserve">podjęcie w dniu 20 września 2023 r. przez Zarząd Agencji Frontex decyzji nr 30/2023 </w:t>
      </w:r>
      <w:r w:rsidRPr="00313ACA">
        <w:rPr>
          <w:rFonts w:ascii="Lato" w:eastAsia="Times New Roman" w:hAnsi="Lato" w:cs="Times New Roman"/>
          <w:bCs/>
          <w:color w:val="000000" w:themeColor="text1"/>
          <w:kern w:val="24"/>
          <w:lang w:eastAsia="pl-PL"/>
        </w:rPr>
        <w:br/>
        <w:t xml:space="preserve">w sprawie przyjęcia strategii technicznej i operacyjnej w zakresie europejskiego zintegrowanego zarządzania granicami na lata 2023-2027 i </w:t>
      </w:r>
      <w:r w:rsidRPr="00313ACA">
        <w:rPr>
          <w:rFonts w:ascii="Lato" w:eastAsia="Times New Roman" w:hAnsi="Lato" w:cs="Times New Roman"/>
          <w:color w:val="000000" w:themeColor="text1"/>
          <w:kern w:val="24"/>
          <w:lang w:eastAsia="pl-PL"/>
        </w:rPr>
        <w:t xml:space="preserve">jednocześnie nałożenie na państwa członkowskie UE obowiązku opracowania krajowych strategii w zakresie zintegrowanego zarządzania granicami w roku 2024, </w:t>
      </w:r>
      <w:r w:rsidRPr="00313ACA">
        <w:rPr>
          <w:rFonts w:ascii="Lato" w:eastAsia="Times New Roman" w:hAnsi="Lato" w:cs="Times New Roman"/>
          <w:bCs/>
          <w:color w:val="000000" w:themeColor="text1"/>
          <w:kern w:val="24"/>
          <w:lang w:eastAsia="pl-PL"/>
        </w:rPr>
        <w:t xml:space="preserve">działania strategiczne ujęte w Strategii ZZGP </w:t>
      </w:r>
      <w:r w:rsidRPr="00313ACA">
        <w:rPr>
          <w:rFonts w:ascii="Lato" w:eastAsia="Times New Roman" w:hAnsi="Lato" w:cs="Times New Roman"/>
          <w:color w:val="000000" w:themeColor="text1"/>
          <w:kern w:val="24"/>
          <w:lang w:eastAsia="pl-PL"/>
        </w:rPr>
        <w:t xml:space="preserve">wraz z działaniami szczegółowymi ujętymi w Planie Działań na rzecz realizacji celów </w:t>
      </w:r>
      <w:r w:rsidRPr="00313ACA">
        <w:rPr>
          <w:rFonts w:ascii="Lato" w:eastAsia="Times New Roman" w:hAnsi="Lato" w:cs="Times New Roman"/>
          <w:bCs/>
          <w:color w:val="000000" w:themeColor="text1"/>
          <w:kern w:val="24"/>
          <w:lang w:eastAsia="pl-PL"/>
        </w:rPr>
        <w:t xml:space="preserve">uwzględniają działania do 2027 r., </w:t>
      </w:r>
      <w:r w:rsidRPr="00313ACA">
        <w:rPr>
          <w:rFonts w:ascii="Lato" w:eastAsia="Times New Roman" w:hAnsi="Lato" w:cs="Times New Roman"/>
          <w:color w:val="000000" w:themeColor="text1"/>
          <w:kern w:val="24"/>
          <w:lang w:eastAsia="pl-PL"/>
        </w:rPr>
        <w:t xml:space="preserve">które były i są realizowane i monitorowane zgodnie </w:t>
      </w:r>
      <w:r w:rsidRPr="00313ACA">
        <w:rPr>
          <w:rFonts w:ascii="Lato" w:eastAsia="Times New Roman" w:hAnsi="Lato" w:cs="Times New Roman"/>
          <w:color w:val="000000" w:themeColor="text1"/>
          <w:kern w:val="24"/>
          <w:lang w:eastAsia="pl-PL"/>
        </w:rPr>
        <w:br/>
        <w:t xml:space="preserve">z aktualnie obowiązującą, do czasu przyjęcia niniejszej Strategii, Strategią Zintegrowanego Zarządzania Granicą Państwową Rzeczypospolitej Polskiej na lata 2019-2030. </w:t>
      </w:r>
    </w:p>
    <w:p w14:paraId="43BB9604"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0E7700CE"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Podstawę prawną Strategii ZZGP stanowi rozporządzenie Parlamentu Europejskiego i Rady z dnia 13 listopada 2019 r. w sprawie Europejskiej Straży Granicznej i Przybrzeżnej (rozporządzenie ESGiP). </w:t>
      </w:r>
    </w:p>
    <w:p w14:paraId="0666A127"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2A40FF21"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W dniu 24 maja 2022 r. Komisja Europejska opublikowała Dokument strategiczny określający wieloletnią politykę strategiczną w zakresie europejskiego zintegrowanego zarządzania granicami oraz inicjujący działania na rzecz przyjęcia komunikatu ustanawiającego wieloletnią politykę strategiczną w zakresie europejskiego zintegrowanego zarządzania granicami (EIBM).</w:t>
      </w:r>
    </w:p>
    <w:p w14:paraId="1A88640A"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W ww. dokumencie strategicznym zostały określone priorytety polityczne i wytyczne strategiczne na okres pięciu lat w odniesieniu do 15 komponentów EIBM określonych w art. 3 rozporządzenia ESGiP. </w:t>
      </w:r>
    </w:p>
    <w:p w14:paraId="7D729F4F"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31568513"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W dniu 14 marca 2023 r. KE przyjęła Komunikat Komisji do Parlamentu Europejskiego i Rady COM(2023) 146 final ustanawiający wieloletnią  politykę strategiczną w zakresie europejskiego zintegrowanego zarządzania granicami. Komunikat z 14 marca 2023 r. nałożył na Agencję Frontex obowiązek opracowania Technicznej i Operacyjnej Strategii Europejskiego Zintegrowanego Zarządzania Granicami, natomiast państwa członkowskie UE zostały zobligowane do opracowania krajowych strategii w zakresie zintegrowanego zarządzania granicami.</w:t>
      </w:r>
    </w:p>
    <w:p w14:paraId="5F3BE89E"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1857D084"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W dniu 20 września 2023 r. Zarząd Agencji Frontex decyzją nr 30/2023 przyjął Techniczną i Operacyjną Strategię Europejskiego Zintegrowanego Zarządzania Granicami na lata 2023-2027.</w:t>
      </w:r>
    </w:p>
    <w:p w14:paraId="7BE706A1"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68F654E8"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4D244363"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033A1784"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66A4E1AB" w14:textId="77777777" w:rsidR="00313ACA" w:rsidRPr="00313ACA" w:rsidRDefault="00313ACA" w:rsidP="00313ACA">
      <w:pPr>
        <w:spacing w:before="100" w:beforeAutospacing="1" w:after="100" w:afterAutospacing="1"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Strategia ZZGP jest spójna z kluczowym dokumentem RP w obszarze średnio- i długofalowej polityki gospodarczej tj. ze Strategią na rzecz Odpowiedzialnego Rozwoju do 2020 roku (z perspektywą do roku 2030) (dalej: Strategia na rzecz Odpowiedzialnego Rozwoju), przyjętą przez Radę Ministrów w dniu 14 lutego 2017 r. W Strategii na rzecz Odpowiedzialnego Rozwoju zawarto rekomendacje dla polityk publicznych. Stanowi ona też podstawę dla zmian w systemie zarządzania rozwojem oraz aktualizacji lub sporządzenia nowych dokumentów strategicznych takich jak np. strategie zintegrowane i programy rozwoju. Strategia na rzecz Odpowiedzialnego Rozwoju określa podstawowe uwarunkowania, cele i kierunki rozwoju kraju w wymiarze społecznym, gospodarczym, regionalnym i przestrzennym w perspektywie roku 2020 i 2030. </w:t>
      </w:r>
    </w:p>
    <w:p w14:paraId="5E72383C" w14:textId="77777777" w:rsidR="00313ACA" w:rsidRPr="00313ACA" w:rsidRDefault="00313ACA" w:rsidP="00313ACA">
      <w:pPr>
        <w:spacing w:before="100" w:beforeAutospacing="1" w:after="100" w:afterAutospacing="1"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Realizacja celu nadrzędnego oraz celów strategicznych Strategii ZZGP przyczyni się do osiągnięcia celu głównego Strategii na rzecz Odpowiedzialnego Rozwoju, tj. tworzenia warunków dla wzrostu dochodów mieszkańców Polski, przy jednoczesnym wzroście spójności w wymiarze społecznym, ekonomicznym, środowiskowym i terytorialnym.  </w:t>
      </w:r>
    </w:p>
    <w:p w14:paraId="5EE441D8" w14:textId="7C4BBD0A" w:rsidR="00313ACA" w:rsidRPr="00313ACA" w:rsidRDefault="00313ACA" w:rsidP="00313ACA">
      <w:pPr>
        <w:spacing w:before="100" w:beforeAutospacing="1" w:after="100" w:afterAutospacing="1"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Jednym z wyszczególnionych obszarów wpływających na osiągnięcie celów Strategii na rzecz Odpowiedzialnego Rozwoju jest obszar Bezpieczeństwo narodowe, w którym wskazana jest konieczność poprawy odporności państwa na współczesne zagrożenia oraz zwiększenie poziomu bezpieczeństwa. W ww. obszarze migracja wskazana jest jako kluczowe wyzwanie międzynarodowe</w:t>
      </w:r>
      <w:r>
        <w:rPr>
          <w:rFonts w:ascii="Lato" w:eastAsia="Times New Roman" w:hAnsi="Lato" w:cs="Times New Roman"/>
          <w:bCs/>
          <w:color w:val="000000" w:themeColor="text1"/>
          <w:kern w:val="24"/>
          <w:lang w:eastAsia="pl-PL"/>
        </w:rPr>
        <w:t>,</w:t>
      </w:r>
      <w:bookmarkStart w:id="0" w:name="_GoBack"/>
      <w:bookmarkEnd w:id="0"/>
      <w:r w:rsidRPr="00313ACA">
        <w:rPr>
          <w:rFonts w:ascii="Lato" w:eastAsia="Times New Roman" w:hAnsi="Lato" w:cs="Times New Roman"/>
          <w:bCs/>
          <w:color w:val="000000" w:themeColor="text1"/>
          <w:kern w:val="24"/>
          <w:lang w:eastAsia="pl-PL"/>
        </w:rPr>
        <w:t xml:space="preserve"> dlatego konieczne jest wzmocnienie ochrony granic i kontrola przepływów osób oraz opracowanie i przyjęcie nowej polityki migracyjnej. </w:t>
      </w:r>
    </w:p>
    <w:p w14:paraId="75BED275" w14:textId="77777777" w:rsidR="00313ACA" w:rsidRPr="00313ACA" w:rsidRDefault="00313ACA" w:rsidP="00313ACA">
      <w:pPr>
        <w:spacing w:before="100" w:beforeAutospacing="1" w:after="100" w:afterAutospacing="1"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Strategia ZZGP jest spójna również z następującymi dokumentami strategicznymi RP oraz określonymi w nich celami:</w:t>
      </w:r>
    </w:p>
    <w:p w14:paraId="349CCE49" w14:textId="77777777" w:rsidR="00313ACA" w:rsidRPr="00313ACA" w:rsidRDefault="00313ACA" w:rsidP="00313ACA">
      <w:pPr>
        <w:numPr>
          <w:ilvl w:val="0"/>
          <w:numId w:val="6"/>
        </w:numPr>
        <w:autoSpaceDE w:val="0"/>
        <w:autoSpaceDN w:val="0"/>
        <w:adjustRightInd w:val="0"/>
        <w:spacing w:after="0" w:line="240" w:lineRule="auto"/>
        <w:ind w:left="714"/>
        <w:jc w:val="both"/>
        <w:rPr>
          <w:rFonts w:ascii="Lato" w:eastAsia="Calibri" w:hAnsi="Lato" w:cs="Calibri"/>
          <w:bCs/>
          <w:color w:val="000000"/>
        </w:rPr>
      </w:pPr>
      <w:r w:rsidRPr="00313ACA">
        <w:rPr>
          <w:rFonts w:ascii="Lato" w:eastAsia="Calibri" w:hAnsi="Lato" w:cs="Calibri"/>
          <w:bCs/>
          <w:color w:val="000000"/>
        </w:rPr>
        <w:t>Strategia Bezpieczeństwa Narodowego Rzeczypospolitej Polskiej z 2020 r.;</w:t>
      </w:r>
    </w:p>
    <w:p w14:paraId="7EA2A30D" w14:textId="77777777" w:rsidR="00313ACA" w:rsidRPr="00313ACA" w:rsidRDefault="00313ACA" w:rsidP="00313ACA">
      <w:pPr>
        <w:numPr>
          <w:ilvl w:val="0"/>
          <w:numId w:val="6"/>
        </w:numPr>
        <w:autoSpaceDE w:val="0"/>
        <w:autoSpaceDN w:val="0"/>
        <w:adjustRightInd w:val="0"/>
        <w:spacing w:after="0" w:line="240" w:lineRule="auto"/>
        <w:ind w:left="714"/>
        <w:jc w:val="both"/>
        <w:rPr>
          <w:rFonts w:ascii="Lato" w:eastAsia="Calibri" w:hAnsi="Lato" w:cs="Calibri"/>
          <w:color w:val="000000"/>
        </w:rPr>
      </w:pPr>
      <w:r w:rsidRPr="00313ACA">
        <w:rPr>
          <w:rFonts w:ascii="Lato" w:eastAsia="Calibri" w:hAnsi="Lato" w:cs="Calibri"/>
          <w:color w:val="000000"/>
        </w:rPr>
        <w:t>Strategiczna Koncepcja Bezpieczeństwa Morskiego Rzeczypospolitej Polskiej z 2017 r.;</w:t>
      </w:r>
    </w:p>
    <w:p w14:paraId="40563670" w14:textId="77777777" w:rsidR="00313ACA" w:rsidRPr="00313ACA" w:rsidRDefault="00313ACA" w:rsidP="00313ACA">
      <w:pPr>
        <w:numPr>
          <w:ilvl w:val="0"/>
          <w:numId w:val="6"/>
        </w:numPr>
        <w:autoSpaceDE w:val="0"/>
        <w:autoSpaceDN w:val="0"/>
        <w:adjustRightInd w:val="0"/>
        <w:spacing w:after="0" w:line="240" w:lineRule="auto"/>
        <w:ind w:left="714"/>
        <w:jc w:val="both"/>
        <w:rPr>
          <w:rFonts w:ascii="Lato" w:eastAsia="Calibri" w:hAnsi="Lato" w:cs="Calibri"/>
          <w:bCs/>
          <w:color w:val="000000"/>
        </w:rPr>
      </w:pPr>
      <w:r w:rsidRPr="00313ACA">
        <w:rPr>
          <w:rFonts w:ascii="Lato" w:eastAsia="Calibri" w:hAnsi="Lato" w:cs="Calibri"/>
          <w:bCs/>
          <w:color w:val="000000"/>
        </w:rPr>
        <w:t>Strategia Cyberbezpieczeństwa Rzeczypospolitej Polskiej na lata 2019-2024 z 2019 r.;</w:t>
      </w:r>
    </w:p>
    <w:p w14:paraId="46734552" w14:textId="77777777" w:rsidR="00313ACA" w:rsidRPr="00313ACA" w:rsidRDefault="00313ACA" w:rsidP="00313ACA">
      <w:pPr>
        <w:numPr>
          <w:ilvl w:val="0"/>
          <w:numId w:val="6"/>
        </w:numPr>
        <w:autoSpaceDE w:val="0"/>
        <w:autoSpaceDN w:val="0"/>
        <w:adjustRightInd w:val="0"/>
        <w:spacing w:after="0" w:line="240" w:lineRule="auto"/>
        <w:jc w:val="both"/>
        <w:rPr>
          <w:rFonts w:ascii="Lato" w:eastAsia="Calibri" w:hAnsi="Lato" w:cs="Calibri"/>
          <w:bCs/>
          <w:color w:val="000000"/>
        </w:rPr>
      </w:pPr>
      <w:r w:rsidRPr="00313ACA">
        <w:rPr>
          <w:rFonts w:ascii="Lato" w:eastAsia="Calibri" w:hAnsi="Lato" w:cs="Calibri"/>
          <w:bCs/>
          <w:color w:val="000000"/>
        </w:rPr>
        <w:t>Plan Dostosowania Organów Polskiej Administracji do Współpracy z Przebudowanymi Wielkoskalowymi Systemami Informacyjnymi UE – MasterPlan z 2023 r.;</w:t>
      </w:r>
    </w:p>
    <w:p w14:paraId="4F374470" w14:textId="77777777" w:rsidR="00313ACA" w:rsidRPr="00313ACA" w:rsidRDefault="00313ACA" w:rsidP="00313ACA">
      <w:pPr>
        <w:numPr>
          <w:ilvl w:val="0"/>
          <w:numId w:val="7"/>
        </w:numPr>
        <w:autoSpaceDE w:val="0"/>
        <w:autoSpaceDN w:val="0"/>
        <w:adjustRightInd w:val="0"/>
        <w:spacing w:line="240" w:lineRule="auto"/>
        <w:jc w:val="both"/>
        <w:rPr>
          <w:rFonts w:ascii="Lato" w:eastAsia="Calibri" w:hAnsi="Lato" w:cs="Calibri"/>
          <w:bCs/>
          <w:color w:val="000000"/>
        </w:rPr>
      </w:pPr>
      <w:r w:rsidRPr="00313ACA">
        <w:rPr>
          <w:rFonts w:ascii="Lato" w:eastAsia="Calibri" w:hAnsi="Lato" w:cs="Calibri"/>
          <w:color w:val="000000"/>
        </w:rPr>
        <w:t>Krajowa Strategia Rozwoju Regionalnego 2030 z 2019 r.</w:t>
      </w:r>
    </w:p>
    <w:p w14:paraId="16495AE0"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Strategia ZZGP określa wizję i misję zintegrowanego zarządzania granicami, w tym strategiczne kierunki działań podmiotów zaangażowanych w zintegrowane zarządzanie granicami na poziomie krajowym. Zarówno cel nadrzędny, jak i szczegółowe cele strategiczne Strategii ZZGP wpisują się w priorytety polityczne i wytyczne strategiczne nakreślone w wieloletniej polityce strategicznej. </w:t>
      </w:r>
    </w:p>
    <w:p w14:paraId="17300337"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27F82588"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Wizja zintegrowanego zarządzania granicami na najbliższe lata zakłada funkcjonowanie bezpiecznych i odpowiednio chronionych granic RP przy jednoczesnym zapewnieniu sprawnego ruchu granicznego, w tym przepływu osób z poszanowaniem prawa międzynarodowego, m. in. praw podstawowych.</w:t>
      </w:r>
    </w:p>
    <w:p w14:paraId="75C48FFF"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Misja określona w Strategii ZZGP uwzględnia zarządzanie granicą państwową RP we wszystkich zakresach w sposób zintegrowany tj. przy współpracy i zaangażowaniu podmiotów odpowiedzialnych za zintegrowane zarządzanie granicami na poziomie krajowym z uwzględnieniem centralnego mechanizmu zarządczego, czyli Zespołu ds. Zintegrowanego Zarządzania Granicą Państwową (dalej Zespół ZZGP).</w:t>
      </w:r>
    </w:p>
    <w:p w14:paraId="10D50F51"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58B95CA2"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Krajowy cel nadrzędny określony w Strategii ZZGP, czyli </w:t>
      </w:r>
      <w:r w:rsidRPr="00313ACA">
        <w:rPr>
          <w:rFonts w:ascii="Lato" w:eastAsia="Times New Roman" w:hAnsi="Lato" w:cs="Times New Roman"/>
          <w:bCs/>
          <w:color w:val="000000" w:themeColor="text1"/>
          <w:kern w:val="24"/>
          <w:u w:val="single"/>
          <w:lang w:eastAsia="pl-PL"/>
        </w:rPr>
        <w:t>skuteczne zarządzanie granicą</w:t>
      </w:r>
      <w:r w:rsidRPr="00313ACA">
        <w:rPr>
          <w:rFonts w:ascii="Lato" w:eastAsia="Times New Roman" w:hAnsi="Lato" w:cs="Times New Roman"/>
          <w:bCs/>
          <w:color w:val="000000" w:themeColor="text1"/>
          <w:kern w:val="24"/>
          <w:lang w:eastAsia="pl-PL"/>
        </w:rPr>
        <w:t xml:space="preserve"> postrzegany jest i będzie przez pryzmat zapewnienia bezpiecznych i odpowiednio chronionych </w:t>
      </w:r>
      <w:r w:rsidRPr="00313ACA">
        <w:rPr>
          <w:rFonts w:ascii="Lato" w:eastAsia="Times New Roman" w:hAnsi="Lato" w:cs="Times New Roman"/>
          <w:bCs/>
          <w:color w:val="000000" w:themeColor="text1"/>
          <w:kern w:val="24"/>
          <w:lang w:eastAsia="pl-PL"/>
        </w:rPr>
        <w:lastRenderedPageBreak/>
        <w:t xml:space="preserve">granic RP przy jednoczesnej realizacji sprawnego przepływu osób i towarów w ramach niezakłóconej kontroli granicznej z naciskiem na zintegrowaną współpracę wszystkich podmiotów zaangażowanych w zarządzanie granicą na poziomie krajowym oraz współpracę z  odpowiednimi instytucjami UE oraz państwami trzecimi.   </w:t>
      </w:r>
    </w:p>
    <w:p w14:paraId="5A239442"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21FB86EA"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Cele strategiczne zostały nakreślone z uwzględnieniem przewidywanych wyzwań jakim Polska w zakresie zarządzania granicą w najbliższych latach będzie musiała stawić czoła. Osiągnięcie tych celów przełoży się bezpośrednio na odpowiednie przygotowanie i zdolności operacyjne</w:t>
      </w:r>
      <w:r w:rsidRPr="00313ACA">
        <w:rPr>
          <w:rFonts w:ascii="Times New Roman" w:eastAsia="Times New Roman" w:hAnsi="Times New Roman" w:cs="Times New Roman"/>
          <w:lang w:eastAsia="pl-PL"/>
        </w:rPr>
        <w:t> </w:t>
      </w:r>
      <w:r w:rsidRPr="00313ACA">
        <w:rPr>
          <w:rFonts w:ascii="Lato" w:eastAsia="Times New Roman" w:hAnsi="Lato" w:cs="Times New Roman"/>
          <w:bCs/>
          <w:color w:val="000000" w:themeColor="text1"/>
          <w:kern w:val="24"/>
          <w:lang w:eastAsia="pl-PL"/>
        </w:rPr>
        <w:t xml:space="preserve">RP. </w:t>
      </w:r>
    </w:p>
    <w:p w14:paraId="497377CE"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6DC7E789"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Strategia ZZGP określa następujące cele strategiczne na drodze do osiągnięcia celu nadrzędnego jakim jest skuteczne zarządzanie granicą: </w:t>
      </w:r>
    </w:p>
    <w:p w14:paraId="290A5A79"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0D3D966C" w14:textId="77777777" w:rsidR="00313ACA" w:rsidRPr="00313ACA" w:rsidRDefault="00313ACA" w:rsidP="00313ACA">
      <w:pPr>
        <w:numPr>
          <w:ilvl w:val="0"/>
          <w:numId w:val="8"/>
        </w:numPr>
        <w:spacing w:after="0" w:line="240" w:lineRule="auto"/>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Wsparcie bezpiecznego i niezakłóconego ruchu na przejściach granicznych;</w:t>
      </w:r>
    </w:p>
    <w:p w14:paraId="0EC06522" w14:textId="77777777" w:rsidR="00313ACA" w:rsidRPr="00313ACA" w:rsidRDefault="00313ACA" w:rsidP="00313ACA">
      <w:pPr>
        <w:numPr>
          <w:ilvl w:val="0"/>
          <w:numId w:val="8"/>
        </w:numPr>
        <w:spacing w:after="0" w:line="240" w:lineRule="auto"/>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Rozbudowa infrastruktury przejść granicznych;</w:t>
      </w:r>
    </w:p>
    <w:p w14:paraId="05F4902A" w14:textId="77777777" w:rsidR="00313ACA" w:rsidRPr="00313ACA" w:rsidRDefault="00313ACA" w:rsidP="00313ACA">
      <w:pPr>
        <w:numPr>
          <w:ilvl w:val="0"/>
          <w:numId w:val="8"/>
        </w:numPr>
        <w:spacing w:after="0" w:line="240" w:lineRule="auto"/>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Wzmocnienie bezpieczeństwa granicy;</w:t>
      </w:r>
    </w:p>
    <w:p w14:paraId="124B4153" w14:textId="77777777" w:rsidR="00313ACA" w:rsidRPr="00313ACA" w:rsidRDefault="00313ACA" w:rsidP="00313ACA">
      <w:pPr>
        <w:numPr>
          <w:ilvl w:val="0"/>
          <w:numId w:val="8"/>
        </w:numPr>
        <w:spacing w:after="0" w:line="240" w:lineRule="auto"/>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Rozwój zdolności służb i inspekcji granicznych;</w:t>
      </w:r>
    </w:p>
    <w:p w14:paraId="6C15CB1E" w14:textId="77777777" w:rsidR="00313ACA" w:rsidRPr="00313ACA" w:rsidRDefault="00313ACA" w:rsidP="00313ACA">
      <w:pPr>
        <w:numPr>
          <w:ilvl w:val="0"/>
          <w:numId w:val="8"/>
        </w:numPr>
        <w:spacing w:after="0" w:line="240" w:lineRule="auto"/>
        <w:jc w:val="both"/>
        <w:rPr>
          <w:rFonts w:ascii="Lato" w:eastAsia="Times New Roman" w:hAnsi="Lato" w:cs="Times New Roman"/>
          <w:bCs/>
          <w:color w:val="000000" w:themeColor="text1"/>
          <w:kern w:val="24"/>
          <w:lang w:eastAsia="pl-PL"/>
        </w:rPr>
      </w:pPr>
      <w:r w:rsidRPr="00313ACA">
        <w:rPr>
          <w:rFonts w:ascii="Lato" w:eastAsia="Times New Roman" w:hAnsi="Lato" w:cs="Times New Roman"/>
          <w:bCs/>
          <w:color w:val="000000" w:themeColor="text1"/>
          <w:kern w:val="24"/>
          <w:lang w:eastAsia="pl-PL"/>
        </w:rPr>
        <w:t xml:space="preserve">Wzmocnienie efektywności działania służb i inspekcji granicznych. </w:t>
      </w:r>
    </w:p>
    <w:p w14:paraId="1B1E200F"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6DC09120" w14:textId="77777777" w:rsidR="00313ACA" w:rsidRPr="00313ACA" w:rsidRDefault="00313ACA" w:rsidP="00313ACA">
      <w:pPr>
        <w:spacing w:line="256" w:lineRule="auto"/>
        <w:ind w:firstLine="0"/>
        <w:jc w:val="both"/>
        <w:rPr>
          <w:rFonts w:ascii="Lato" w:eastAsia="Times New Roman" w:hAnsi="Lato" w:cs="Times New Roman"/>
          <w:bCs/>
          <w:color w:val="000000" w:themeColor="text1"/>
          <w:kern w:val="24"/>
          <w:lang w:eastAsia="pl-PL"/>
        </w:rPr>
      </w:pPr>
      <w:r w:rsidRPr="00313ACA">
        <w:rPr>
          <w:rFonts w:ascii="Lato" w:eastAsia="Times New Roman" w:hAnsi="Lato" w:cs="Calibri"/>
          <w:color w:val="000000"/>
          <w:lang w:eastAsia="pl-PL"/>
        </w:rPr>
        <w:t xml:space="preserve">Zakres celów strategicznych wyszczególnionych w Strategii ZZGP, w tym zakres działań  uwzględnionych w Planie Działań na rzecz realizacji celów jest zgodny z komponentami EIBM określonymi w art. 3 rozporządzenia ESGiP. </w:t>
      </w:r>
      <w:r w:rsidRPr="00313ACA">
        <w:rPr>
          <w:rFonts w:ascii="Lato" w:eastAsia="Times New Roman" w:hAnsi="Lato" w:cs="Calibri"/>
          <w:spacing w:val="-4"/>
          <w:lang w:eastAsia="pl-PL"/>
        </w:rPr>
        <w:t xml:space="preserve">Wszystkie cele </w:t>
      </w:r>
      <w:r w:rsidRPr="00313ACA">
        <w:rPr>
          <w:rFonts w:ascii="Lato" w:eastAsia="Times New Roman" w:hAnsi="Lato" w:cs="Calibri"/>
          <w:color w:val="000000"/>
          <w:lang w:eastAsia="pl-PL"/>
        </w:rPr>
        <w:t>stra</w:t>
      </w:r>
      <w:r w:rsidRPr="00313ACA">
        <w:rPr>
          <w:rFonts w:ascii="Lato" w:eastAsia="Times New Roman" w:hAnsi="Lato" w:cs="Calibri"/>
          <w:spacing w:val="-4"/>
          <w:lang w:eastAsia="pl-PL"/>
        </w:rPr>
        <w:t xml:space="preserve">tegiczne Strategii ZZGP oraz </w:t>
      </w:r>
      <w:r w:rsidRPr="00313ACA">
        <w:rPr>
          <w:rFonts w:ascii="Lato" w:eastAsia="Times New Roman" w:hAnsi="Lato" w:cs="Calibri"/>
          <w:color w:val="000000"/>
          <w:lang w:eastAsia="pl-PL"/>
        </w:rPr>
        <w:t xml:space="preserve">działania na rzecz realizacji tych celów ujęte w Planie Działań na rzecz realizacji celów zostały rozpisane m.in. z uwzględnieniem </w:t>
      </w:r>
      <w:r w:rsidRPr="00313ACA">
        <w:rPr>
          <w:rFonts w:ascii="Lato" w:eastAsia="Times New Roman" w:hAnsi="Lato" w:cs="Calibri"/>
          <w:spacing w:val="-4"/>
          <w:lang w:eastAsia="pl-PL"/>
        </w:rPr>
        <w:t>priorytetowych obszarów rozwoju zdolności nakreślonych w dokumencie pt. „</w:t>
      </w:r>
      <w:r w:rsidRPr="00313ACA">
        <w:rPr>
          <w:rFonts w:ascii="Lato" w:eastAsia="Times New Roman" w:hAnsi="Lato" w:cs="Calibri"/>
          <w:i/>
          <w:spacing w:val="-4"/>
          <w:lang w:eastAsia="pl-PL"/>
        </w:rPr>
        <w:t>Krajowy Plan Rozwoju Zdolności</w:t>
      </w:r>
      <w:r w:rsidRPr="00313ACA">
        <w:rPr>
          <w:rFonts w:ascii="Lato" w:eastAsia="Times New Roman" w:hAnsi="Lato" w:cs="Calibri"/>
          <w:spacing w:val="-4"/>
          <w:lang w:eastAsia="pl-PL"/>
        </w:rPr>
        <w:t>” przygotowanym przez Grupę Roboczą ds. opracowania i wdrożenia Krajowego Planu Rozwoju Zdolności (obecnie Grupa Robocza ds. wdrażania Europejskiego zintegrowanego zarządzania granicami) funkcjonującą przy Zespole do spraw Zintegrowanego Zarządzania Granicą Państwową.</w:t>
      </w:r>
    </w:p>
    <w:p w14:paraId="0F8C62E0" w14:textId="77777777" w:rsidR="00313ACA" w:rsidRPr="00313ACA" w:rsidRDefault="00313ACA" w:rsidP="00313ACA">
      <w:pPr>
        <w:spacing w:line="256" w:lineRule="auto"/>
        <w:ind w:firstLine="0"/>
        <w:jc w:val="both"/>
        <w:rPr>
          <w:rFonts w:ascii="Lato" w:eastAsia="Times New Roman" w:hAnsi="Lato" w:cs="Calibri"/>
          <w:color w:val="000000"/>
          <w:lang w:eastAsia="pl-PL"/>
        </w:rPr>
      </w:pPr>
      <w:r w:rsidRPr="00313ACA">
        <w:rPr>
          <w:rFonts w:ascii="Lato" w:eastAsia="Times New Roman" w:hAnsi="Lato" w:cs="Calibri"/>
          <w:color w:val="000000"/>
          <w:lang w:eastAsia="pl-PL"/>
        </w:rPr>
        <w:t xml:space="preserve">Wszystkie działania w ramach Strategii ZZGP będą finansowane z budżetu państwa, w tym </w:t>
      </w:r>
      <w:r w:rsidRPr="00313ACA">
        <w:rPr>
          <w:rFonts w:ascii="Lato" w:eastAsia="Times New Roman" w:hAnsi="Lato" w:cs="Calibri"/>
          <w:color w:val="000000"/>
          <w:lang w:eastAsia="pl-PL"/>
        </w:rPr>
        <w:br/>
        <w:t xml:space="preserve">budżetu poszczególnych podmiotów zaangażowanych w zintegrowane zarządzania granicą na poziomie krajowym i terenowym, bądź zewnętrznych źródeł finansowania. </w:t>
      </w:r>
    </w:p>
    <w:p w14:paraId="17B9F4BC" w14:textId="77777777" w:rsidR="00313ACA" w:rsidRPr="00313ACA" w:rsidRDefault="00313ACA" w:rsidP="00313ACA">
      <w:pPr>
        <w:spacing w:line="256" w:lineRule="auto"/>
        <w:ind w:firstLine="0"/>
        <w:jc w:val="both"/>
        <w:rPr>
          <w:rFonts w:ascii="Lato" w:eastAsia="Times New Roman" w:hAnsi="Lato" w:cs="Calibri"/>
          <w:color w:val="000000"/>
          <w:lang w:eastAsia="pl-PL"/>
        </w:rPr>
      </w:pPr>
      <w:r w:rsidRPr="00313ACA">
        <w:rPr>
          <w:rFonts w:ascii="Lato" w:eastAsia="Times New Roman" w:hAnsi="Lato" w:cs="Calibri"/>
          <w:color w:val="000000"/>
          <w:lang w:eastAsia="pl-PL"/>
        </w:rPr>
        <w:t>Wdrażanie działań w ramach Strategii ZZGP jest (będzie) finansowane z następujących źródeł:</w:t>
      </w:r>
    </w:p>
    <w:p w14:paraId="53EE7D1A" w14:textId="77777777" w:rsidR="00313ACA" w:rsidRPr="00313ACA" w:rsidRDefault="00313ACA" w:rsidP="00313ACA">
      <w:pPr>
        <w:numPr>
          <w:ilvl w:val="0"/>
          <w:numId w:val="9"/>
        </w:numPr>
        <w:spacing w:after="0" w:line="240" w:lineRule="auto"/>
        <w:jc w:val="both"/>
        <w:rPr>
          <w:rFonts w:ascii="Lato" w:eastAsia="Times New Roman" w:hAnsi="Lato" w:cs="Calibri"/>
          <w:color w:val="000000"/>
          <w:lang w:eastAsia="pl-PL"/>
        </w:rPr>
      </w:pPr>
      <w:r w:rsidRPr="00313ACA">
        <w:rPr>
          <w:rFonts w:ascii="Lato" w:eastAsia="Times New Roman" w:hAnsi="Lato" w:cs="Calibri"/>
          <w:color w:val="000000"/>
          <w:lang w:eastAsia="pl-PL"/>
        </w:rPr>
        <w:t>z budżetu państwa w ramach środków przyznanych organom administracji, które uczestniczą w zintegrowanym zarządzaniu granicą, zgodnie kierunkami określonymi w Wieloletnim Planie Finansowym Państwa na lata 2024-2027, przyjętym przez Radę Ministrów w dniu 30 kwietnia 2024 r. oraz z przyznanymi rokrocznie limitami wydatków, bez dodatkowych zwiększeń,</w:t>
      </w:r>
    </w:p>
    <w:p w14:paraId="7F42401C" w14:textId="77777777" w:rsidR="00313ACA" w:rsidRPr="00313ACA" w:rsidRDefault="00313ACA" w:rsidP="00313ACA">
      <w:pPr>
        <w:numPr>
          <w:ilvl w:val="0"/>
          <w:numId w:val="9"/>
        </w:numPr>
        <w:spacing w:after="0" w:line="240" w:lineRule="auto"/>
        <w:jc w:val="both"/>
        <w:rPr>
          <w:rFonts w:ascii="Lato" w:eastAsia="Times New Roman" w:hAnsi="Lato" w:cs="Calibri"/>
          <w:color w:val="000000"/>
          <w:lang w:eastAsia="pl-PL"/>
        </w:rPr>
      </w:pPr>
      <w:r w:rsidRPr="00313ACA">
        <w:rPr>
          <w:rFonts w:ascii="Lato" w:eastAsia="Times New Roman" w:hAnsi="Lato" w:cs="Calibri"/>
          <w:color w:val="000000"/>
          <w:lang w:eastAsia="pl-PL"/>
        </w:rPr>
        <w:t>z publicznych środków wspólnotowych w ramach Wieloletnich Ram Finansowych UE 2021-2027.</w:t>
      </w:r>
    </w:p>
    <w:p w14:paraId="2BA26111"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0F729C6D" w14:textId="77777777" w:rsidR="00313ACA" w:rsidRPr="00313ACA" w:rsidRDefault="00313ACA" w:rsidP="00313ACA">
      <w:pPr>
        <w:spacing w:line="256" w:lineRule="auto"/>
        <w:ind w:firstLine="0"/>
        <w:jc w:val="both"/>
        <w:rPr>
          <w:rFonts w:ascii="Lato" w:eastAsia="Times New Roman" w:hAnsi="Lato" w:cs="Calibri"/>
          <w:color w:val="000000"/>
          <w:lang w:eastAsia="pl-PL"/>
        </w:rPr>
      </w:pPr>
      <w:r w:rsidRPr="00313ACA">
        <w:rPr>
          <w:rFonts w:ascii="Lato" w:eastAsia="Times New Roman" w:hAnsi="Lato" w:cs="Calibri"/>
          <w:color w:val="000000"/>
          <w:lang w:eastAsia="pl-PL"/>
        </w:rPr>
        <w:t>Strategia ZZGP uwzględnia system ewaluacji działań uwzględnionych w Planie Działań na rzecz realizacji celów jak również w razie konieczności przemodelowanie samych celów strategicznych. Strategia ZZGP ma charakter otwarty zarówno w części strategicznej, jak i implementacyjnej, z założeniem dokonywania jej niezbędnej ewaluacji i wynikającej z niej aktualizacji, co umożliwi dostosowywanie do potrzeb i zmian w ramach szeroko pojętego zintegrowanego zarządzania granicami. Z uwagi na</w:t>
      </w:r>
      <w:r w:rsidRPr="00313ACA">
        <w:rPr>
          <w:rFonts w:ascii="Times New Roman" w:eastAsia="Times New Roman" w:hAnsi="Times New Roman" w:cs="Times New Roman"/>
          <w:lang w:eastAsia="pl-PL"/>
        </w:rPr>
        <w:t> </w:t>
      </w:r>
      <w:r w:rsidRPr="00313ACA">
        <w:rPr>
          <w:rFonts w:ascii="Lato" w:eastAsia="Times New Roman" w:hAnsi="Lato" w:cs="Calibri"/>
          <w:color w:val="000000"/>
          <w:lang w:eastAsia="pl-PL"/>
        </w:rPr>
        <w:t xml:space="preserve">szeroki zakres tematyczny Strategii ZZGP, jak również wieloletnią perspektywę czasową dla realizacji celów strategicznych, </w:t>
      </w:r>
      <w:r w:rsidRPr="00313ACA">
        <w:rPr>
          <w:rFonts w:ascii="Lato" w:eastAsia="Times New Roman" w:hAnsi="Lato" w:cs="Calibri"/>
          <w:color w:val="000000"/>
          <w:lang w:eastAsia="pl-PL"/>
        </w:rPr>
        <w:br/>
        <w:t xml:space="preserve">a w konsekwencji realizacji celu nadrzędnego, przewidziana jest ewaluacja części strategicznej i implementacyjnej dokumentu po dwóch latach od przyjęcia Strategii ZZGP. Na forum Zespołu </w:t>
      </w:r>
      <w:r w:rsidRPr="00313ACA">
        <w:rPr>
          <w:rFonts w:ascii="Lato" w:eastAsia="Times New Roman" w:hAnsi="Lato" w:cs="Calibri"/>
          <w:color w:val="000000"/>
          <w:lang w:eastAsia="pl-PL"/>
        </w:rPr>
        <w:lastRenderedPageBreak/>
        <w:t>ZZGP w ramach prac Grupy Roboczej ds. wdrażania europejskiego zintegrowanego zarządzania granicami zostaną ocenione postępy realizacji poszczególnych działań uwzględnionych w Planie Działań na rzecz realizacji celów oraz poziom osiągnięcia założonych celów strategicznych. Raport podsumowujący będzie zawierał ewentualne problemy i</w:t>
      </w:r>
      <w:r w:rsidRPr="00313ACA">
        <w:rPr>
          <w:rFonts w:ascii="Times New Roman" w:eastAsia="Times New Roman" w:hAnsi="Times New Roman" w:cs="Times New Roman"/>
          <w:lang w:eastAsia="pl-PL"/>
        </w:rPr>
        <w:t> </w:t>
      </w:r>
      <w:r w:rsidRPr="00313ACA">
        <w:rPr>
          <w:rFonts w:ascii="Lato" w:eastAsia="Times New Roman" w:hAnsi="Lato" w:cs="Calibri"/>
          <w:color w:val="000000"/>
          <w:lang w:eastAsia="pl-PL"/>
        </w:rPr>
        <w:t>zagrożenia dla procesu wdrażania Strategii (finansowe, prawne, organizacyjne) wraz z</w:t>
      </w:r>
      <w:r w:rsidRPr="00313ACA">
        <w:rPr>
          <w:rFonts w:ascii="Times New Roman" w:eastAsia="Times New Roman" w:hAnsi="Times New Roman" w:cs="Times New Roman"/>
          <w:lang w:eastAsia="pl-PL"/>
        </w:rPr>
        <w:t> </w:t>
      </w:r>
      <w:r w:rsidRPr="00313ACA">
        <w:rPr>
          <w:rFonts w:ascii="Lato" w:eastAsia="Times New Roman" w:hAnsi="Lato" w:cs="Calibri"/>
          <w:color w:val="000000"/>
          <w:lang w:eastAsia="pl-PL"/>
        </w:rPr>
        <w:t>propozycją ich uniknięcia albo rozwiązania jak również rekomendacje dotyczące kontynuacji, rozpoczęcia, korekty lub zakończenia działań ujętych w Planie Działań na rzecz realizacji celów.</w:t>
      </w:r>
    </w:p>
    <w:p w14:paraId="3AE7AD82"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64F818A2"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1CD5F8D6"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57B7F87E"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47C4CFF1"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646A260B"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57425780"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2723ABBC"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1E8003CC"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301E5AF0"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17937B03" w14:textId="77777777" w:rsidR="00313ACA" w:rsidRPr="00313ACA" w:rsidRDefault="00313ACA" w:rsidP="00313ACA">
      <w:pPr>
        <w:spacing w:after="0" w:line="240" w:lineRule="auto"/>
        <w:ind w:firstLine="0"/>
        <w:jc w:val="both"/>
        <w:rPr>
          <w:rFonts w:ascii="Lato" w:eastAsia="Times New Roman" w:hAnsi="Lato" w:cs="Times New Roman"/>
          <w:bCs/>
          <w:color w:val="000000" w:themeColor="text1"/>
          <w:kern w:val="24"/>
          <w:lang w:eastAsia="pl-PL"/>
        </w:rPr>
      </w:pPr>
    </w:p>
    <w:p w14:paraId="0FE2E30E" w14:textId="77777777" w:rsidR="00313ACA" w:rsidRPr="00313ACA" w:rsidRDefault="00313ACA" w:rsidP="00313ACA">
      <w:pPr>
        <w:spacing w:line="256" w:lineRule="auto"/>
        <w:rPr>
          <w:rFonts w:ascii="Times" w:eastAsia="Times New Roman" w:hAnsi="Times" w:cs="Times New Roman"/>
          <w:bCs/>
          <w:caps/>
          <w:kern w:val="24"/>
          <w:sz w:val="24"/>
          <w:szCs w:val="24"/>
          <w:lang w:eastAsia="pl-PL"/>
        </w:rPr>
      </w:pPr>
    </w:p>
    <w:p w14:paraId="0E2D5613" w14:textId="77777777" w:rsidR="00313ACA" w:rsidRPr="00313ACA" w:rsidRDefault="00313ACA" w:rsidP="00313ACA">
      <w:pPr>
        <w:spacing w:line="256" w:lineRule="auto"/>
        <w:rPr>
          <w:rFonts w:ascii="Times" w:eastAsia="Times New Roman" w:hAnsi="Times" w:cs="Times New Roman"/>
          <w:bCs/>
          <w:caps/>
          <w:kern w:val="24"/>
          <w:sz w:val="24"/>
          <w:szCs w:val="24"/>
          <w:lang w:eastAsia="pl-PL"/>
        </w:rPr>
      </w:pPr>
    </w:p>
    <w:p w14:paraId="3FDF112F" w14:textId="77777777" w:rsidR="00D77B84" w:rsidRPr="00313ACA" w:rsidRDefault="00D77B84" w:rsidP="00313ACA"/>
    <w:sectPr w:rsidR="00D77B84" w:rsidRPr="00313A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A190E" w14:textId="77777777" w:rsidR="00CE6ED7" w:rsidRDefault="00CE6ED7" w:rsidP="00F518A8">
      <w:pPr>
        <w:spacing w:after="0" w:line="240" w:lineRule="auto"/>
      </w:pPr>
      <w:r>
        <w:separator/>
      </w:r>
    </w:p>
  </w:endnote>
  <w:endnote w:type="continuationSeparator" w:id="0">
    <w:p w14:paraId="4BB82A57" w14:textId="77777777" w:rsidR="00CE6ED7" w:rsidRDefault="00CE6ED7" w:rsidP="00F5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35BB0" w14:textId="77777777" w:rsidR="00CE6ED7" w:rsidRDefault="00CE6ED7" w:rsidP="00F518A8">
      <w:pPr>
        <w:spacing w:after="0" w:line="240" w:lineRule="auto"/>
      </w:pPr>
      <w:r>
        <w:separator/>
      </w:r>
    </w:p>
  </w:footnote>
  <w:footnote w:type="continuationSeparator" w:id="0">
    <w:p w14:paraId="64C073AF" w14:textId="77777777" w:rsidR="00CE6ED7" w:rsidRDefault="00CE6ED7" w:rsidP="00F51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8C3"/>
    <w:multiLevelType w:val="hybridMultilevel"/>
    <w:tmpl w:val="93B2BA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F22F30"/>
    <w:multiLevelType w:val="hybridMultilevel"/>
    <w:tmpl w:val="F880C7F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393B9F"/>
    <w:multiLevelType w:val="hybridMultilevel"/>
    <w:tmpl w:val="DFEC0C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072C04"/>
    <w:multiLevelType w:val="hybridMultilevel"/>
    <w:tmpl w:val="F69EB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717D22"/>
    <w:multiLevelType w:val="hybridMultilevel"/>
    <w:tmpl w:val="88FA68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C2"/>
    <w:rsid w:val="000E302F"/>
    <w:rsid w:val="001178C0"/>
    <w:rsid w:val="001A751E"/>
    <w:rsid w:val="001E08C4"/>
    <w:rsid w:val="00306998"/>
    <w:rsid w:val="00313ACA"/>
    <w:rsid w:val="00344E24"/>
    <w:rsid w:val="00390C9D"/>
    <w:rsid w:val="00451AA5"/>
    <w:rsid w:val="004A38F0"/>
    <w:rsid w:val="005A189C"/>
    <w:rsid w:val="00667F0D"/>
    <w:rsid w:val="006F0FDE"/>
    <w:rsid w:val="00773364"/>
    <w:rsid w:val="00AC0070"/>
    <w:rsid w:val="00B31EC2"/>
    <w:rsid w:val="00B45EAB"/>
    <w:rsid w:val="00B47BE4"/>
    <w:rsid w:val="00BD10CA"/>
    <w:rsid w:val="00BE5308"/>
    <w:rsid w:val="00C0679A"/>
    <w:rsid w:val="00C06983"/>
    <w:rsid w:val="00C57BAE"/>
    <w:rsid w:val="00CA40EC"/>
    <w:rsid w:val="00CE6ED7"/>
    <w:rsid w:val="00D516CF"/>
    <w:rsid w:val="00D77B84"/>
    <w:rsid w:val="00E1067F"/>
    <w:rsid w:val="00E95C7A"/>
    <w:rsid w:val="00EC7C2C"/>
    <w:rsid w:val="00ED5649"/>
    <w:rsid w:val="00F3209C"/>
    <w:rsid w:val="00F518A8"/>
    <w:rsid w:val="00F85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9655"/>
  <w15:chartTrackingRefBased/>
  <w15:docId w15:val="{C55513A2-A0F2-4276-A12E-B39E87F1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ind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B31EC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B31EC2"/>
    <w:pPr>
      <w:keepNext/>
      <w:suppressAutoHyphens/>
      <w:spacing w:before="120" w:after="360" w:line="360" w:lineRule="auto"/>
      <w:ind w:firstLine="0"/>
      <w:jc w:val="center"/>
    </w:pPr>
    <w:rPr>
      <w:rFonts w:ascii="Times" w:eastAsiaTheme="minorEastAsia"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B31EC2"/>
    <w:pPr>
      <w:keepNext/>
      <w:suppressAutoHyphens/>
      <w:spacing w:before="120" w:after="120" w:line="360" w:lineRule="auto"/>
      <w:ind w:firstLine="0"/>
      <w:jc w:val="center"/>
    </w:pPr>
    <w:rPr>
      <w:rFonts w:ascii="Times" w:eastAsiaTheme="minorEastAsia" w:hAnsi="Times" w:cs="Arial"/>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31EC2"/>
    <w:rPr>
      <w:bCs/>
    </w:rPr>
  </w:style>
  <w:style w:type="paragraph" w:customStyle="1" w:styleId="OZNRODZAKTUtznustawalubrozporzdzenieiorganwydajcy">
    <w:name w:val="OZN_RODZ_AKTU – tzn. ustawa lub rozporządzenie i organ wydający"/>
    <w:next w:val="DATAAKTUdatauchwalenialubwydaniaaktu"/>
    <w:uiPriority w:val="5"/>
    <w:qFormat/>
    <w:rsid w:val="00B31EC2"/>
    <w:pPr>
      <w:keepNext/>
      <w:suppressAutoHyphens/>
      <w:spacing w:after="120" w:line="360" w:lineRule="auto"/>
      <w:ind w:firstLine="0"/>
      <w:jc w:val="center"/>
    </w:pPr>
    <w:rPr>
      <w:rFonts w:ascii="Times" w:eastAsia="Times New Roman" w:hAnsi="Times" w:cs="Times New Roman"/>
      <w:b/>
      <w:bCs/>
      <w:caps/>
      <w:spacing w:val="54"/>
      <w:kern w:val="24"/>
      <w:sz w:val="24"/>
      <w:szCs w:val="24"/>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B31EC2"/>
    <w:pPr>
      <w:ind w:left="4820"/>
    </w:pPr>
    <w:rPr>
      <w:spacing w:val="0"/>
    </w:rPr>
  </w:style>
  <w:style w:type="character" w:customStyle="1" w:styleId="Ppogrubienie">
    <w:name w:val="_P_ – pogrubienie"/>
    <w:basedOn w:val="Domylnaczcionkaakapitu"/>
    <w:uiPriority w:val="1"/>
    <w:qFormat/>
    <w:rsid w:val="00B31EC2"/>
    <w:rPr>
      <w:b/>
      <w:bCs w:val="0"/>
    </w:rPr>
  </w:style>
  <w:style w:type="paragraph" w:styleId="NormalnyWeb">
    <w:name w:val="Normal (Web)"/>
    <w:basedOn w:val="Normalny"/>
    <w:uiPriority w:val="99"/>
    <w:semiHidden/>
    <w:unhideWhenUsed/>
    <w:rsid w:val="00B31EC2"/>
    <w:pPr>
      <w:spacing w:before="100" w:beforeAutospacing="1" w:after="100" w:afterAutospacing="1" w:line="240" w:lineRule="auto"/>
      <w:ind w:firstLine="0"/>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18A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18A8"/>
    <w:rPr>
      <w:sz w:val="20"/>
      <w:szCs w:val="20"/>
    </w:rPr>
  </w:style>
  <w:style w:type="character" w:styleId="Odwoanieprzypisudolnego">
    <w:name w:val="footnote reference"/>
    <w:basedOn w:val="Domylnaczcionkaakapitu"/>
    <w:uiPriority w:val="99"/>
    <w:semiHidden/>
    <w:unhideWhenUsed/>
    <w:rsid w:val="00F518A8"/>
    <w:rPr>
      <w:vertAlign w:val="superscript"/>
    </w:rPr>
  </w:style>
  <w:style w:type="character" w:styleId="Odwoaniedokomentarza">
    <w:name w:val="annotation reference"/>
    <w:basedOn w:val="Domylnaczcionkaakapitu"/>
    <w:uiPriority w:val="99"/>
    <w:semiHidden/>
    <w:unhideWhenUsed/>
    <w:rsid w:val="00AC0070"/>
    <w:rPr>
      <w:sz w:val="16"/>
      <w:szCs w:val="16"/>
    </w:rPr>
  </w:style>
  <w:style w:type="paragraph" w:styleId="Tekstkomentarza">
    <w:name w:val="annotation text"/>
    <w:basedOn w:val="Normalny"/>
    <w:link w:val="TekstkomentarzaZnak"/>
    <w:uiPriority w:val="99"/>
    <w:semiHidden/>
    <w:unhideWhenUsed/>
    <w:rsid w:val="00AC00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C0070"/>
    <w:rPr>
      <w:sz w:val="20"/>
      <w:szCs w:val="20"/>
    </w:rPr>
  </w:style>
  <w:style w:type="paragraph" w:styleId="Tematkomentarza">
    <w:name w:val="annotation subject"/>
    <w:basedOn w:val="Tekstkomentarza"/>
    <w:next w:val="Tekstkomentarza"/>
    <w:link w:val="TematkomentarzaZnak"/>
    <w:uiPriority w:val="99"/>
    <w:semiHidden/>
    <w:unhideWhenUsed/>
    <w:rsid w:val="00AC0070"/>
    <w:rPr>
      <w:b/>
      <w:bCs/>
    </w:rPr>
  </w:style>
  <w:style w:type="character" w:customStyle="1" w:styleId="TematkomentarzaZnak">
    <w:name w:val="Temat komentarza Znak"/>
    <w:basedOn w:val="TekstkomentarzaZnak"/>
    <w:link w:val="Tematkomentarza"/>
    <w:uiPriority w:val="99"/>
    <w:semiHidden/>
    <w:rsid w:val="00AC0070"/>
    <w:rPr>
      <w:b/>
      <w:bCs/>
      <w:sz w:val="20"/>
      <w:szCs w:val="20"/>
    </w:rPr>
  </w:style>
  <w:style w:type="paragraph" w:styleId="Tekstdymka">
    <w:name w:val="Balloon Text"/>
    <w:basedOn w:val="Normalny"/>
    <w:link w:val="TekstdymkaZnak"/>
    <w:uiPriority w:val="99"/>
    <w:semiHidden/>
    <w:unhideWhenUsed/>
    <w:rsid w:val="00AC00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0070"/>
    <w:rPr>
      <w:rFonts w:ascii="Segoe UI" w:hAnsi="Segoe UI" w:cs="Segoe UI"/>
      <w:sz w:val="18"/>
      <w:szCs w:val="18"/>
    </w:rPr>
  </w:style>
  <w:style w:type="paragraph" w:customStyle="1" w:styleId="OZNPROJEKTUwskazaniedatylubwersjiprojektu">
    <w:name w:val="OZN_PROJEKTU – wskazanie daty lub wersji projektu"/>
    <w:next w:val="Normalny"/>
    <w:uiPriority w:val="5"/>
    <w:qFormat/>
    <w:rsid w:val="001E08C4"/>
    <w:pPr>
      <w:spacing w:after="0" w:line="360" w:lineRule="auto"/>
      <w:ind w:firstLine="0"/>
      <w:jc w:val="right"/>
    </w:pPr>
    <w:rPr>
      <w:rFonts w:ascii="Times New Roman" w:eastAsiaTheme="minorEastAsia" w:hAnsi="Times New Roman" w:cs="Arial"/>
      <w:sz w:val="24"/>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4963">
      <w:bodyDiv w:val="1"/>
      <w:marLeft w:val="0"/>
      <w:marRight w:val="0"/>
      <w:marTop w:val="0"/>
      <w:marBottom w:val="0"/>
      <w:divBdr>
        <w:top w:val="none" w:sz="0" w:space="0" w:color="auto"/>
        <w:left w:val="none" w:sz="0" w:space="0" w:color="auto"/>
        <w:bottom w:val="none" w:sz="0" w:space="0" w:color="auto"/>
        <w:right w:val="none" w:sz="0" w:space="0" w:color="auto"/>
      </w:divBdr>
    </w:div>
    <w:div w:id="787624230">
      <w:bodyDiv w:val="1"/>
      <w:marLeft w:val="0"/>
      <w:marRight w:val="0"/>
      <w:marTop w:val="0"/>
      <w:marBottom w:val="0"/>
      <w:divBdr>
        <w:top w:val="none" w:sz="0" w:space="0" w:color="auto"/>
        <w:left w:val="none" w:sz="0" w:space="0" w:color="auto"/>
        <w:bottom w:val="none" w:sz="0" w:space="0" w:color="auto"/>
        <w:right w:val="none" w:sz="0" w:space="0" w:color="auto"/>
      </w:divBdr>
    </w:div>
    <w:div w:id="10200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557C-8E5D-425C-A0F7-9B0DE058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1625</Words>
  <Characters>9751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Jeziorowski Andrzej</dc:creator>
  <cp:keywords/>
  <dc:description/>
  <cp:lastModifiedBy>Autor</cp:lastModifiedBy>
  <cp:revision>3</cp:revision>
  <dcterms:created xsi:type="dcterms:W3CDTF">2024-10-14T09:36:00Z</dcterms:created>
  <dcterms:modified xsi:type="dcterms:W3CDTF">2024-10-15T11:34:00Z</dcterms:modified>
</cp:coreProperties>
</file>