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7C56B">
      <w:pPr>
        <w:spacing w:before="80" w:after="40"/>
        <w:jc w:val="center"/>
      </w:pPr>
      <w:r>
        <w:rPr>
          <w:b/>
          <w:bCs/>
          <w:sz w:val="30"/>
          <w:szCs w:val="30"/>
        </w:rPr>
        <w:t>PROGRAM ZAJĘĆ PRZYGOTOWAWCZYCH</w:t>
      </w:r>
    </w:p>
    <w:p w14:paraId="71CD87A3">
      <w:pPr>
        <w:pBdr>
          <w:bottom w:val="single" w:color="000000" w:sz="12" w:space="8"/>
        </w:pBdr>
        <w:spacing w:after="40"/>
        <w:jc w:val="center"/>
      </w:pPr>
      <w:r>
        <w:rPr>
          <w:i/>
          <w:iCs/>
          <w:sz w:val="20"/>
          <w:szCs w:val="20"/>
        </w:rPr>
        <w:t>Przygotowanie uczestników do mobilności zawodowej w Grecji</w:t>
      </w:r>
    </w:p>
    <w:p w14:paraId="74D97C63">
      <w:pPr>
        <w:spacing w:after="120"/>
      </w:pPr>
    </w:p>
    <w:p w14:paraId="5685CBB0">
      <w:pPr>
        <w:spacing w:after="140" w:line="276" w:lineRule="auto"/>
        <w:jc w:val="center"/>
      </w:pPr>
      <w:r>
        <w:t xml:space="preserve">Projekt nr </w:t>
      </w:r>
      <w:r>
        <w:rPr>
          <w:b/>
          <w:bCs/>
        </w:rPr>
        <w:t>2026-1-PL01-KA121-VET-000435331</w:t>
      </w:r>
      <w:r>
        <w:t xml:space="preserve"> dofinansowany przez Unię Europejską</w:t>
      </w:r>
    </w:p>
    <w:p w14:paraId="65E4042A">
      <w:pPr>
        <w:keepNext/>
        <w:pBdr>
          <w:bottom w:val="single" w:color="000000" w:sz="6" w:space="3"/>
        </w:pBdr>
        <w:spacing w:before="240" w:after="100"/>
      </w:pPr>
      <w:r>
        <w:rPr>
          <w:b/>
          <w:bCs/>
          <w:sz w:val="23"/>
          <w:szCs w:val="23"/>
        </w:rPr>
        <w:t>Blok I. Przygotowanie językowe (</w:t>
      </w:r>
      <w:r>
        <w:rPr>
          <w:rFonts w:hint="default"/>
          <w:b/>
          <w:bCs/>
          <w:sz w:val="23"/>
          <w:szCs w:val="23"/>
          <w:highlight w:val="none"/>
          <w:lang w:val="pl-PL"/>
        </w:rPr>
        <w:t>10</w:t>
      </w:r>
      <w:r>
        <w:rPr>
          <w:b/>
          <w:bCs/>
          <w:sz w:val="23"/>
          <w:szCs w:val="23"/>
          <w:highlight w:val="none"/>
        </w:rPr>
        <w:t xml:space="preserve"> </w:t>
      </w:r>
      <w:r>
        <w:rPr>
          <w:b/>
          <w:bCs/>
          <w:sz w:val="23"/>
          <w:szCs w:val="23"/>
        </w:rPr>
        <w:t>godz.)</w:t>
      </w:r>
    </w:p>
    <w:p w14:paraId="7780A84E">
      <w:pPr>
        <w:spacing w:after="90" w:line="276" w:lineRule="auto"/>
        <w:jc w:val="both"/>
      </w:pPr>
      <w:r>
        <w:t xml:space="preserve">Prowadzący: </w:t>
      </w:r>
      <w:r>
        <w:rPr>
          <w:rFonts w:hint="default"/>
          <w:highlight w:val="none"/>
          <w:lang w:val="pl-PL"/>
        </w:rPr>
        <w:t>Karina Bień</w:t>
      </w:r>
      <w:r>
        <w:t>- nauczyciel języka angielskiego</w:t>
      </w:r>
    </w:p>
    <w:p w14:paraId="1DC5AB81">
      <w:pPr>
        <w:spacing w:after="120" w:line="276" w:lineRule="auto"/>
        <w:jc w:val="both"/>
      </w:pPr>
      <w:r>
        <w:t>Celem zajęć jest przygotowanie uczestników do swobodnej komunikacji w sytuacjach codziennych i zawodowych podczas praktyk. Nacisk położony jest na praktyczne wykorzystanie języka oraz rozwój kompetencji komunikacyjnych. Uczestnicy piszą test językowy w trakcie rekrutacji, ponownie po zakończeniu przygotowania, a po powrocie z mobilności biorą udział w końcowym podsumowaniu kompetencji.</w:t>
      </w:r>
    </w:p>
    <w:p w14:paraId="43512E62">
      <w:pPr>
        <w:spacing w:after="50" w:line="276" w:lineRule="auto"/>
        <w:jc w:val="both"/>
      </w:pPr>
      <w:r>
        <w:t>Rozwijane sprawności językowe:</w:t>
      </w:r>
    </w:p>
    <w:p w14:paraId="1C6D3A20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słuchanie: krótkie dialogi, komunikaty, ogłoszenia;</w:t>
      </w:r>
    </w:p>
    <w:p w14:paraId="255B8CE8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czytanie: proste teksty informacyjne, instrukcje, ogłoszenia;</w:t>
      </w:r>
    </w:p>
    <w:p w14:paraId="44396B5C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mówienie: krótkie wypowiedzi dotyczące życia codziennego i pracy;</w:t>
      </w:r>
    </w:p>
    <w:p w14:paraId="69D88269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pisanie: formularze, krótkie wiadomości, podstawowe dane osobowe.</w:t>
      </w:r>
    </w:p>
    <w:p w14:paraId="7E1B04EC">
      <w:pPr>
        <w:spacing w:after="50" w:line="276" w:lineRule="auto"/>
        <w:jc w:val="both"/>
      </w:pPr>
    </w:p>
    <w:p w14:paraId="320FD5C1">
      <w:pPr>
        <w:spacing w:after="50" w:line="276" w:lineRule="auto"/>
        <w:jc w:val="both"/>
      </w:pPr>
      <w:r>
        <w:t>Zakres funkcji i zagadnień komunikacyjnych:</w:t>
      </w:r>
    </w:p>
    <w:p w14:paraId="24881E43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przedstawianie się oraz opisywanie siebie i innych osób;</w:t>
      </w:r>
    </w:p>
    <w:p w14:paraId="14FDBF51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opisywanie czynności, częstotliwości oraz wydarzeń z przeszłości;</w:t>
      </w:r>
    </w:p>
    <w:p w14:paraId="65A14B22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określanie miejsca, czasu, godzin, dat i czasu trwania;</w:t>
      </w:r>
    </w:p>
    <w:p w14:paraId="77CC46D7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proszenie o wyjaśnienie, powtórzenie lub przeliterowanie;</w:t>
      </w:r>
    </w:p>
    <w:p w14:paraId="72C6B118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zwracanie się do osób znanych i nieznanych, formuły powitań i pożegnań;</w:t>
      </w:r>
    </w:p>
    <w:p w14:paraId="4B84E3D3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wyrażanie zgody, opinii, preferencji oraz porównań;</w:t>
      </w:r>
    </w:p>
    <w:p w14:paraId="4424E41A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zasięganie informacji (droga, adres, godzina odjazdu) i udzielanie rad;</w:t>
      </w:r>
    </w:p>
    <w:p w14:paraId="564F9A1A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podawanie wieku, zawodu, numeru telefonu oraz adresu strony internetowej.</w:t>
      </w:r>
    </w:p>
    <w:p w14:paraId="17CF5790">
      <w:pPr>
        <w:keepNext/>
        <w:pBdr>
          <w:bottom w:val="single" w:color="000000" w:sz="6" w:space="3"/>
        </w:pBdr>
        <w:spacing w:before="240" w:after="100"/>
        <w:rPr>
          <w:b/>
          <w:bCs/>
          <w:sz w:val="23"/>
          <w:szCs w:val="23"/>
        </w:rPr>
      </w:pPr>
    </w:p>
    <w:p w14:paraId="46D7BD6C">
      <w:pPr>
        <w:keepNext/>
        <w:pBdr>
          <w:bottom w:val="single" w:color="000000" w:sz="6" w:space="3"/>
        </w:pBdr>
        <w:spacing w:before="240" w:after="100"/>
      </w:pPr>
      <w:r>
        <w:rPr>
          <w:b/>
          <w:bCs/>
          <w:sz w:val="23"/>
          <w:szCs w:val="23"/>
        </w:rPr>
        <w:t>Blok II. Przygotowanie kulturowe (</w:t>
      </w:r>
      <w:r>
        <w:rPr>
          <w:rFonts w:hint="default"/>
          <w:b/>
          <w:bCs/>
          <w:sz w:val="23"/>
          <w:szCs w:val="23"/>
          <w:highlight w:val="none"/>
          <w:lang w:val="pl-PL"/>
        </w:rPr>
        <w:t xml:space="preserve">5 </w:t>
      </w:r>
      <w:r>
        <w:rPr>
          <w:b/>
          <w:bCs/>
          <w:sz w:val="23"/>
          <w:szCs w:val="23"/>
        </w:rPr>
        <w:t>godz.)</w:t>
      </w:r>
    </w:p>
    <w:p w14:paraId="5D8ABA3D">
      <w:pPr>
        <w:spacing w:after="90" w:line="276" w:lineRule="auto"/>
        <w:jc w:val="both"/>
        <w:rPr>
          <w:rFonts w:hint="default"/>
          <w:lang w:val="pl-PL"/>
        </w:rPr>
      </w:pPr>
      <w:r>
        <w:t xml:space="preserve">Prowadzący: </w:t>
      </w:r>
      <w:r>
        <w:rPr>
          <w:rFonts w:hint="default"/>
          <w:highlight w:val="none"/>
          <w:lang w:val="pl-PL"/>
        </w:rPr>
        <w:t>Magdalena Mika-Ciepluch</w:t>
      </w:r>
      <w:r>
        <w:rPr>
          <w:highlight w:val="none"/>
        </w:rPr>
        <w:t xml:space="preserve"> - nauczyciel </w:t>
      </w:r>
      <w:r>
        <w:rPr>
          <w:rFonts w:hint="default"/>
          <w:highlight w:val="none"/>
          <w:lang w:val="pl-PL"/>
        </w:rPr>
        <w:t>geografii</w:t>
      </w:r>
    </w:p>
    <w:p w14:paraId="2E17A67B">
      <w:pPr>
        <w:spacing w:after="50" w:line="276" w:lineRule="auto"/>
        <w:jc w:val="both"/>
      </w:pPr>
      <w:r>
        <w:t>Celem zajęć jest wprowadzenie uczniów w kulturę i tradycje Grecji, tak aby lepiej odnaleźli się podczas mobilności i świadomie funkcjonowali w nowym środowisku.</w:t>
      </w:r>
    </w:p>
    <w:p w14:paraId="3BC4AA55">
      <w:pPr>
        <w:spacing w:after="50" w:line="276" w:lineRule="auto"/>
        <w:jc w:val="both"/>
      </w:pPr>
    </w:p>
    <w:p w14:paraId="5C5A7ADF">
      <w:pPr>
        <w:spacing w:after="50" w:line="276" w:lineRule="auto"/>
        <w:jc w:val="both"/>
      </w:pPr>
      <w:r>
        <w:t>Zakres tematyczny:</w:t>
      </w:r>
    </w:p>
    <w:p w14:paraId="1628B413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kultura i sztuka Grecji w ujęciu historycznym;</w:t>
      </w:r>
    </w:p>
    <w:p w14:paraId="3291086E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przełamywanie stereotypów - analiza wyobrażeń o Grecji i Polsce;</w:t>
      </w:r>
    </w:p>
    <w:p w14:paraId="00FD4167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tradycje, kuchnia i obyczaje mieszkańców Grecji;</w:t>
      </w:r>
    </w:p>
    <w:p w14:paraId="0EC2ACF1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prezentacje uczestników poświęcone wybranym elementom kultury;</w:t>
      </w:r>
    </w:p>
    <w:p w14:paraId="5D714695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podstawowe informacje o sytuacji społeczno-gospodarczej kraju.</w:t>
      </w:r>
    </w:p>
    <w:p w14:paraId="5DADADD6">
      <w:pPr>
        <w:keepNext/>
        <w:pBdr>
          <w:bottom w:val="single" w:color="000000" w:sz="6" w:space="3"/>
        </w:pBdr>
        <w:spacing w:before="240" w:after="100"/>
        <w:rPr>
          <w:highlight w:val="none"/>
        </w:rPr>
      </w:pPr>
      <w:r>
        <w:rPr>
          <w:b/>
          <w:bCs/>
          <w:sz w:val="23"/>
          <w:szCs w:val="23"/>
        </w:rPr>
        <w:t xml:space="preserve">Blok III. </w:t>
      </w:r>
      <w:r>
        <w:rPr>
          <w:b/>
          <w:bCs/>
          <w:sz w:val="23"/>
          <w:szCs w:val="23"/>
          <w:highlight w:val="none"/>
        </w:rPr>
        <w:t xml:space="preserve">Przygotowanie pedagogiczne </w:t>
      </w:r>
      <w:r>
        <w:rPr>
          <w:rFonts w:hint="default"/>
          <w:b/>
          <w:bCs/>
          <w:sz w:val="23"/>
          <w:szCs w:val="23"/>
          <w:highlight w:val="none"/>
          <w:lang w:val="pl-PL"/>
        </w:rPr>
        <w:t>5</w:t>
      </w:r>
      <w:r>
        <w:rPr>
          <w:b/>
          <w:bCs/>
          <w:sz w:val="23"/>
          <w:szCs w:val="23"/>
          <w:highlight w:val="none"/>
        </w:rPr>
        <w:t xml:space="preserve"> godz.)</w:t>
      </w:r>
    </w:p>
    <w:p w14:paraId="6AF2DBE2">
      <w:pPr>
        <w:spacing w:after="90" w:line="276" w:lineRule="auto"/>
        <w:jc w:val="both"/>
        <w:rPr>
          <w:rFonts w:hint="default"/>
          <w:highlight w:val="none"/>
          <w:lang w:val="pl-PL"/>
        </w:rPr>
      </w:pPr>
      <w:r>
        <w:rPr>
          <w:highlight w:val="none"/>
        </w:rPr>
        <w:t>Prowadzący:</w:t>
      </w:r>
      <w:r>
        <w:rPr>
          <w:rFonts w:hint="default"/>
          <w:highlight w:val="none"/>
          <w:lang w:val="pl-PL"/>
        </w:rPr>
        <w:t xml:space="preserve"> Grzegorz Brela</w:t>
      </w:r>
      <w:r>
        <w:rPr>
          <w:highlight w:val="none"/>
        </w:rPr>
        <w:t xml:space="preserve"> -</w:t>
      </w:r>
      <w:r>
        <w:rPr>
          <w:rFonts w:hint="default"/>
          <w:highlight w:val="none"/>
          <w:lang w:val="pl-PL"/>
        </w:rPr>
        <w:t xml:space="preserve"> psycholog szkolny</w:t>
      </w:r>
      <w:bookmarkStart w:id="0" w:name="_GoBack"/>
      <w:bookmarkEnd w:id="0"/>
    </w:p>
    <w:p w14:paraId="01EA5196">
      <w:pPr>
        <w:spacing w:after="50" w:line="276" w:lineRule="auto"/>
        <w:jc w:val="both"/>
      </w:pPr>
      <w:r>
        <w:t>Celem zajęć jest przygotowanie uczniów do funkcjonowania w nowej sytuacji zawodowej i społecznej oraz wzmocnienie ich pewności siebie, samodzielności i umiejętności pracy w grupie.</w:t>
      </w:r>
    </w:p>
    <w:p w14:paraId="3133C417">
      <w:pPr>
        <w:spacing w:after="50" w:line="276" w:lineRule="auto"/>
        <w:jc w:val="both"/>
      </w:pPr>
    </w:p>
    <w:p w14:paraId="15488AF0">
      <w:pPr>
        <w:spacing w:after="50" w:line="276" w:lineRule="auto"/>
        <w:jc w:val="both"/>
      </w:pPr>
      <w:r>
        <w:t>Zakres tematyczny:</w:t>
      </w:r>
    </w:p>
    <w:p w14:paraId="1B06C972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wzmacnianie mocnych stron oraz poczucia własnej wartości;</w:t>
      </w:r>
    </w:p>
    <w:p w14:paraId="6E6AE3FE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rozpoznawanie i wyrażanie emocji;</w:t>
      </w:r>
    </w:p>
    <w:p w14:paraId="15B96F5A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radzenie sobie ze stresem, lękiem i napięciem;</w:t>
      </w:r>
    </w:p>
    <w:p w14:paraId="05F18EB7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techniki rozwiązywania problemów i konfliktów;</w:t>
      </w:r>
    </w:p>
    <w:p w14:paraId="1EFCACBE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rozwijanie kreatywności i twórczego myślenia;</w:t>
      </w:r>
    </w:p>
    <w:p w14:paraId="5E7BB995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komunikacja interpersonalna, aktywne słuchanie i zasady współpracy;</w:t>
      </w:r>
    </w:p>
    <w:p w14:paraId="4B8B6AAF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stosowanie postaw asertywnych;</w:t>
      </w:r>
    </w:p>
    <w:p w14:paraId="3E88A872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organizacja czasu jako narzędzie samorozwoju.</w:t>
      </w:r>
    </w:p>
    <w:sectPr>
      <w:headerReference r:id="rId3" w:type="default"/>
      <w:footerReference r:id="rId4" w:type="default"/>
      <w:pgSz w:w="11906" w:h="16838"/>
      <w:pgMar w:top="1843" w:right="1134" w:bottom="720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091C3">
    <w:pPr>
      <w:pBdr>
        <w:top w:val="single" w:color="000000" w:sz="4" w:space="6"/>
      </w:pBdr>
      <w:spacing w:before="40"/>
      <w:jc w:val="center"/>
    </w:pPr>
    <w:r>
      <w:rPr>
        <w:color w:val="333333"/>
        <w:sz w:val="16"/>
        <w:szCs w:val="16"/>
      </w:rPr>
      <w:t>Projekt nr 2026-1-PL01-KA121-VET-000435331 dofinansowany przez Unię Europejską</w:t>
    </w:r>
  </w:p>
  <w:p w14:paraId="1564BFFB">
    <w:pPr>
      <w:spacing w:before="10"/>
      <w:jc w:val="center"/>
    </w:pPr>
    <w:r>
      <w:rPr>
        <w:color w:val="333333"/>
        <w:sz w:val="15"/>
        <w:szCs w:val="15"/>
      </w:rPr>
      <w:t xml:space="preserve">Strona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PAGE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1</w:t>
    </w:r>
    <w:r>
      <w:rPr>
        <w:color w:val="333333"/>
        <w:sz w:val="15"/>
        <w:szCs w:val="15"/>
      </w:rPr>
      <w:fldChar w:fldCharType="end"/>
    </w:r>
    <w:r>
      <w:rPr>
        <w:color w:val="333333"/>
        <w:sz w:val="15"/>
        <w:szCs w:val="15"/>
      </w:rPr>
      <w:t xml:space="preserve"> z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NUMPAGES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2</w:t>
    </w:r>
    <w:r>
      <w:rPr>
        <w:color w:val="333333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B54CD">
    <w:pPr>
      <w:spacing w:after="40"/>
      <w:jc w:val="center"/>
    </w:pPr>
    <w:r>
      <w:drawing>
        <wp:inline distT="0" distB="0" distL="0" distR="0">
          <wp:extent cx="2857500" cy="542925"/>
          <wp:effectExtent l="0" t="0" r="0" b="0"/>
          <wp:docPr id="1713503657" name="Obraz 17135036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503657" name="Obraz 171350365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75B35"/>
    <w:multiLevelType w:val="multilevel"/>
    <w:tmpl w:val="03475B35"/>
    <w:lvl w:ilvl="0" w:tentative="0">
      <w:start w:val="1"/>
      <w:numFmt w:val="bullet"/>
      <w:lvlText w:val="–"/>
      <w:lvlJc w:val="left"/>
      <w:pPr>
        <w:ind w:left="440" w:hanging="23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BA"/>
    <w:rsid w:val="00103548"/>
    <w:rsid w:val="002F0FB2"/>
    <w:rsid w:val="00440ED3"/>
    <w:rsid w:val="007A34BA"/>
    <w:rsid w:val="1E10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pl-PL" w:eastAsia="pl-PL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pl-PL" w:eastAsia="pl-PL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pl-PL" w:eastAsia="pl-PL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2"/>
      <w:szCs w:val="22"/>
      <w:lang w:val="pl-PL" w:eastAsia="pl-PL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2"/>
      <w:szCs w:val="22"/>
      <w:lang w:val="pl-PL" w:eastAsia="pl-PL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2"/>
      <w:szCs w:val="22"/>
      <w:lang w:val="pl-PL" w:eastAsia="pl-PL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9"/>
    <w:semiHidden/>
    <w:unhideWhenUsed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color w:val="000000"/>
      <w:sz w:val="56"/>
      <w:szCs w:val="56"/>
      <w:lang w:val="pl-PL" w:eastAsia="pl-PL" w:bidi="ar-SA"/>
    </w:rPr>
  </w:style>
  <w:style w:type="paragraph" w:customStyle="1" w:styleId="16">
    <w:name w:val="Pogrubienie1"/>
    <w:qFormat/>
    <w:uiPriority w:val="0"/>
    <w:rPr>
      <w:rFonts w:ascii="Times New Roman" w:hAnsi="Times New Roman" w:eastAsia="Times New Roman" w:cs="Times New Roman"/>
      <w:b/>
      <w:bCs/>
      <w:color w:val="000000"/>
      <w:sz w:val="22"/>
      <w:szCs w:val="22"/>
      <w:lang w:val="pl-PL" w:eastAsia="pl-PL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character" w:customStyle="1" w:styleId="18">
    <w:name w:val="Tekst przypisu dolnego Znak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Tekst przypisu końcowego Znak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2517</Characters>
  <Lines>20</Lines>
  <Paragraphs>5</Paragraphs>
  <TotalTime>5</TotalTime>
  <ScaleCrop>false</ScaleCrop>
  <LinksUpToDate>false</LinksUpToDate>
  <CharactersWithSpaces>2801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2026-07-07T10:01:00Z</dcterms:created>
  <dc:creator>Un-named</dc:creator>
  <cp:lastModifiedBy>karin</cp:lastModifiedBy>
  <dcterms:modified xsi:type="dcterms:W3CDTF">2026-09-29T13:14:48Z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eyJoZGlkIjoiMzkwNTA4NzMzMjVhYWI1ODI2YWZlZjY1MjNkZGM3ZWIifQ==</vt:lpwstr>
  </property>
  <property fmtid="{D5CDD505-2E9C-101B-9397-08002B2CF9AE}" pid="3" name="KSOProductBuildVer">
    <vt:lpwstr>1045-12.1.0.25862</vt:lpwstr>
  </property>
  <property fmtid="{D5CDD505-2E9C-101B-9397-08002B2CF9AE}" pid="4" name="ICV">
    <vt:lpwstr>46F22CB60FB34E518C18D0173154B6A2_12</vt:lpwstr>
  </property>
</Properties>
</file>