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2DB89" w14:textId="1C02EF62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3AA7AD5" w14:textId="6932462C" w:rsidR="000D4A24" w:rsidRPr="000D4A24" w:rsidRDefault="000D4A24" w:rsidP="000D4A2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AC2584">
        <w:rPr>
          <w:b/>
          <w:i/>
          <w:sz w:val="22"/>
          <w:szCs w:val="22"/>
        </w:rPr>
        <w:t>wykonania porównania wymaganych efektów uczenia się dla kwalifikacji</w:t>
      </w:r>
      <w:r>
        <w:rPr>
          <w:b/>
          <w:i/>
          <w:sz w:val="22"/>
          <w:szCs w:val="22"/>
        </w:rPr>
        <w:t xml:space="preserve"> „Animowanie grup zabawowych</w:t>
      </w:r>
      <w:r w:rsidRPr="006A3FE3">
        <w:rPr>
          <w:b/>
          <w:i/>
          <w:sz w:val="22"/>
          <w:szCs w:val="22"/>
        </w:rPr>
        <w:t>”</w:t>
      </w:r>
      <w:r w:rsidRPr="00474CD4">
        <w:rPr>
          <w:b/>
          <w:i/>
          <w:sz w:val="22"/>
          <w:szCs w:val="22"/>
        </w:rPr>
        <w:t xml:space="preserve"> </w:t>
      </w:r>
      <w:r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>
        <w:rPr>
          <w:b/>
          <w:i/>
          <w:sz w:val="22"/>
          <w:szCs w:val="22"/>
        </w:rPr>
        <w:t> </w:t>
      </w:r>
      <w:r w:rsidRPr="00AC2584">
        <w:rPr>
          <w:b/>
          <w:i/>
          <w:sz w:val="22"/>
          <w:szCs w:val="22"/>
        </w:rPr>
        <w:t>drugiego stopnia oraz przygotowani</w:t>
      </w:r>
      <w:r>
        <w:rPr>
          <w:b/>
          <w:i/>
          <w:sz w:val="22"/>
          <w:szCs w:val="22"/>
        </w:rPr>
        <w:t>a</w:t>
      </w:r>
      <w:r w:rsidRPr="00AC2584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3E36FABF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54562A4" w14:textId="509D394F" w:rsidR="000D4A24" w:rsidRPr="00B649FA" w:rsidRDefault="000D4A24" w:rsidP="000D4A24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>art. 21  ust. 2</w:t>
      </w:r>
      <w:r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6A3FE3">
        <w:rPr>
          <w:rStyle w:val="TeksttreciPogrubienie"/>
          <w:spacing w:val="4"/>
          <w:sz w:val="22"/>
          <w:szCs w:val="22"/>
        </w:rPr>
        <w:t>„</w:t>
      </w:r>
      <w:r>
        <w:rPr>
          <w:rStyle w:val="TeksttreciPogrubienie"/>
          <w:spacing w:val="4"/>
          <w:sz w:val="22"/>
          <w:szCs w:val="22"/>
        </w:rPr>
        <w:t>Animowanie grup zabawowych</w:t>
      </w:r>
      <w:r w:rsidRPr="006A3FE3">
        <w:rPr>
          <w:rStyle w:val="TeksttreciPogrubienie"/>
          <w:spacing w:val="4"/>
          <w:sz w:val="22"/>
          <w:szCs w:val="22"/>
        </w:rPr>
        <w:t>”</w:t>
      </w:r>
      <w:r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>
        <w:rPr>
          <w:rStyle w:val="TeksttreciPogrubienie"/>
          <w:spacing w:val="4"/>
          <w:sz w:val="22"/>
          <w:szCs w:val="22"/>
        </w:rPr>
        <w:t> </w:t>
      </w:r>
      <w:r w:rsidRPr="00B649FA">
        <w:rPr>
          <w:rStyle w:val="TeksttreciPogrubienie"/>
          <w:spacing w:val="4"/>
          <w:sz w:val="22"/>
          <w:szCs w:val="22"/>
        </w:rPr>
        <w:t>drugiego stopnia oraz przygotowani</w:t>
      </w:r>
      <w:r>
        <w:rPr>
          <w:rStyle w:val="TeksttreciPogrubienie"/>
          <w:spacing w:val="4"/>
          <w:sz w:val="22"/>
          <w:szCs w:val="22"/>
        </w:rPr>
        <w:t>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01E61B34" w14:textId="77777777" w:rsidR="000D4A24" w:rsidRPr="009F4CC4" w:rsidRDefault="000D4A24" w:rsidP="000D4A24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02CAFD06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0597060" w14:textId="4238D843" w:rsidR="002B16E1" w:rsidRDefault="002B16E1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CD5477" w14:textId="77777777" w:rsidR="002B16E1" w:rsidRDefault="002B16E1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2E02F50A" w:rsidR="000D4A24" w:rsidRPr="00614CD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F3E81B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7777777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77777777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77777777" w:rsidR="000D4A24" w:rsidRPr="00122A7E" w:rsidDel="009F4CC4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77777777" w:rsidR="000D4A24" w:rsidRPr="00122A7E" w:rsidDel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244E1425" w14:textId="752E0FB3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2678D68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1569B3C4" w:rsidR="007F797A" w:rsidRPr="009F4CC4" w:rsidRDefault="000D4A24" w:rsidP="002B16E1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  <w:bookmarkStart w:id="0" w:name="_GoBack"/>
      <w:bookmarkEnd w:id="0"/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B16E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D4A24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2B16E1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2024-04-05T09:29:00Z</dcterms:modified>
</cp:coreProperties>
</file>