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4B957" w14:textId="763E64F8" w:rsidR="00A179A1" w:rsidRDefault="00A179A1" w:rsidP="00950896">
      <w:pPr>
        <w:spacing w:after="600"/>
      </w:pPr>
    </w:p>
    <w:p w14:paraId="52B481F7" w14:textId="58E2F3C8" w:rsidR="00950896" w:rsidRDefault="00950896" w:rsidP="00950896">
      <w:pPr>
        <w:spacing w:before="720"/>
        <w:rPr>
          <w:rFonts w:ascii="Lato" w:hAnsi="Lato"/>
          <w:b/>
          <w:bCs/>
          <w:sz w:val="28"/>
          <w:szCs w:val="28"/>
        </w:rPr>
      </w:pPr>
      <w:r w:rsidRPr="00950896">
        <w:rPr>
          <w:rFonts w:ascii="Lato" w:hAnsi="Lato"/>
          <w:b/>
          <w:bCs/>
          <w:sz w:val="28"/>
          <w:szCs w:val="28"/>
        </w:rPr>
        <w:t>Wykonawcy ubiegający się o udzielenie zamówienia</w:t>
      </w:r>
      <w:r>
        <w:rPr>
          <w:rFonts w:ascii="Lato" w:hAnsi="Lato"/>
          <w:b/>
          <w:bCs/>
          <w:sz w:val="28"/>
          <w:szCs w:val="28"/>
        </w:rPr>
        <w:t>.</w:t>
      </w:r>
    </w:p>
    <w:p w14:paraId="15AF2FAD" w14:textId="27F3DFB8" w:rsidR="00950896" w:rsidRPr="00780AE7" w:rsidRDefault="00950896" w:rsidP="00950896">
      <w:pPr>
        <w:spacing w:before="240"/>
        <w:rPr>
          <w:rFonts w:ascii="Lato" w:hAnsi="Lato"/>
        </w:rPr>
      </w:pPr>
      <w:r w:rsidRPr="00780AE7">
        <w:rPr>
          <w:rFonts w:ascii="Lato" w:hAnsi="Lato"/>
        </w:rPr>
        <w:t>Dotyczy: Zapytania ofertowego do złożenia oferty na usługi doradcze oraz projektowo-kosztorysowe dot. modernizacji, rozbudowy lub wymiany systemów bezpieczeństwa wykorzystywanych w Ministerstwie Rodziny, Pracy i Polityki Społecznej.</w:t>
      </w:r>
    </w:p>
    <w:p w14:paraId="51DA50F6" w14:textId="6FCC1351" w:rsidR="00950896" w:rsidRPr="00780AE7" w:rsidRDefault="00950896" w:rsidP="00950896">
      <w:pPr>
        <w:spacing w:before="240"/>
        <w:rPr>
          <w:rFonts w:ascii="Lato" w:hAnsi="Lato"/>
        </w:rPr>
      </w:pPr>
      <w:r w:rsidRPr="00780AE7">
        <w:rPr>
          <w:rFonts w:ascii="Lato" w:hAnsi="Lato"/>
        </w:rPr>
        <w:t>Zamawiający przekazuje treść pytań dotyczących przedmiotu zamówienia wraz z udzielonymi wyjaśnieniami:</w:t>
      </w:r>
    </w:p>
    <w:p w14:paraId="030E0CA8" w14:textId="0E21B708" w:rsidR="00950896" w:rsidRPr="00780AE7" w:rsidRDefault="00780AE7" w:rsidP="00780AE7">
      <w:pPr>
        <w:pStyle w:val="Akapitzlist"/>
        <w:numPr>
          <w:ilvl w:val="0"/>
          <w:numId w:val="6"/>
        </w:numPr>
        <w:tabs>
          <w:tab w:val="left" w:pos="284"/>
        </w:tabs>
        <w:spacing w:before="240"/>
        <w:ind w:left="284" w:hanging="284"/>
        <w:rPr>
          <w:rFonts w:ascii="Lato" w:hAnsi="Lato"/>
        </w:rPr>
      </w:pPr>
      <w:r w:rsidRPr="00780AE7">
        <w:rPr>
          <w:rFonts w:ascii="Lato" w:hAnsi="Lato"/>
        </w:rPr>
        <w:t>Czy Zamawiający posiada aktualne plany wszystkich budynków w wersji elektronicznej np. DWG i będzie mógł je udostępnić?</w:t>
      </w:r>
    </w:p>
    <w:p w14:paraId="3E7775D6" w14:textId="2AEB9E65" w:rsidR="00780AE7" w:rsidRPr="00780AE7" w:rsidRDefault="00780AE7" w:rsidP="00780AE7">
      <w:pPr>
        <w:spacing w:before="240"/>
        <w:ind w:left="284"/>
        <w:rPr>
          <w:rFonts w:ascii="Lato" w:hAnsi="Lato"/>
        </w:rPr>
      </w:pPr>
      <w:r w:rsidRPr="00780AE7">
        <w:rPr>
          <w:rFonts w:ascii="Lato" w:hAnsi="Lato"/>
        </w:rPr>
        <w:t>Ad1. Zamawiający posiada rzuty budynków w formacie .</w:t>
      </w:r>
      <w:proofErr w:type="spellStart"/>
      <w:r w:rsidRPr="00780AE7">
        <w:rPr>
          <w:rFonts w:ascii="Lato" w:hAnsi="Lato"/>
        </w:rPr>
        <w:t>dwg</w:t>
      </w:r>
      <w:proofErr w:type="spellEnd"/>
      <w:r w:rsidRPr="00780AE7">
        <w:rPr>
          <w:rFonts w:ascii="Lato" w:hAnsi="Lato"/>
        </w:rPr>
        <w:t xml:space="preserve"> i udostępni je wyłonionemu Wykonawcy po podpisaniu umowy.</w:t>
      </w:r>
    </w:p>
    <w:p w14:paraId="3AE5FB8F" w14:textId="44E6C31E" w:rsidR="00780AE7" w:rsidRPr="00780AE7" w:rsidRDefault="00780AE7" w:rsidP="00780AE7">
      <w:pPr>
        <w:pStyle w:val="Akapitzlist"/>
        <w:numPr>
          <w:ilvl w:val="0"/>
          <w:numId w:val="6"/>
        </w:numPr>
        <w:tabs>
          <w:tab w:val="left" w:pos="284"/>
        </w:tabs>
        <w:spacing w:before="240"/>
        <w:ind w:left="284" w:hanging="284"/>
        <w:rPr>
          <w:rFonts w:ascii="Lato" w:hAnsi="Lato"/>
        </w:rPr>
      </w:pPr>
      <w:r w:rsidRPr="00780AE7">
        <w:rPr>
          <w:rFonts w:ascii="Lato" w:hAnsi="Lato"/>
        </w:rPr>
        <w:t>Czy w przypadku skorzystania z zapisu pkt 8 ust. 1 Załącznika nr 1 Zamawiający wypłaci adekwatne wynagrodzenie Wykonawcy za wykonaną pracę?</w:t>
      </w:r>
    </w:p>
    <w:p w14:paraId="2C285E7C" w14:textId="31841419" w:rsidR="00780AE7" w:rsidRPr="00780AE7" w:rsidRDefault="00780AE7" w:rsidP="00780AE7">
      <w:pPr>
        <w:spacing w:before="240"/>
        <w:ind w:left="284"/>
        <w:rPr>
          <w:rFonts w:ascii="Lato" w:hAnsi="Lato"/>
        </w:rPr>
      </w:pPr>
      <w:r w:rsidRPr="00780AE7">
        <w:rPr>
          <w:rFonts w:ascii="Lato" w:hAnsi="Lato"/>
        </w:rPr>
        <w:t>Ad2. Zapis w punkcie 8.1. OPZ dotyczy bieżącego postępowania w celu wyboru oferenta na przedmiotową usługę. Wszelkie formy płatności wybranemu Wykonawcy będą dokonywane na podstawie podpisanej umowy na przedmiotową usługę.</w:t>
      </w:r>
    </w:p>
    <w:p w14:paraId="3492CEAD" w14:textId="4CAA48C8" w:rsidR="00780AE7" w:rsidRDefault="007D3331" w:rsidP="00780AE7">
      <w:pPr>
        <w:pStyle w:val="Akapitzlist"/>
        <w:numPr>
          <w:ilvl w:val="0"/>
          <w:numId w:val="6"/>
        </w:numPr>
        <w:tabs>
          <w:tab w:val="left" w:pos="284"/>
        </w:tabs>
        <w:spacing w:before="240"/>
        <w:ind w:left="284" w:hanging="284"/>
        <w:rPr>
          <w:rFonts w:ascii="Lato" w:hAnsi="Lato"/>
        </w:rPr>
      </w:pPr>
      <w:r w:rsidRPr="007D3331">
        <w:rPr>
          <w:rFonts w:ascii="Lato" w:hAnsi="Lato"/>
        </w:rPr>
        <w:t>Czy podczas całego terminu realizacji zadania Zamawiający zapewni dostęp do osoby lub osób decyzyjnych, z którymi Wykonawca będzie mógł szybko skonsultować przyjęte rozwiązania?</w:t>
      </w:r>
    </w:p>
    <w:p w14:paraId="485DEE82" w14:textId="0659C2EA" w:rsidR="00780AE7" w:rsidRDefault="00780AE7" w:rsidP="00780AE7">
      <w:pPr>
        <w:tabs>
          <w:tab w:val="left" w:pos="284"/>
        </w:tabs>
        <w:spacing w:before="240"/>
        <w:ind w:left="284"/>
        <w:rPr>
          <w:rFonts w:ascii="Lato" w:hAnsi="Lato"/>
        </w:rPr>
      </w:pPr>
      <w:r w:rsidRPr="00780AE7">
        <w:rPr>
          <w:rFonts w:ascii="Lato" w:hAnsi="Lato"/>
        </w:rPr>
        <w:t>Ad3. Tak, w umowie, która zostanie zawarta z wybranym Wykonawcą zostaną wskazane osoby do kontaktu i bieżącej współpracy.</w:t>
      </w:r>
    </w:p>
    <w:p w14:paraId="0C86934C" w14:textId="6656925E" w:rsidR="00780AE7" w:rsidRDefault="00780AE7" w:rsidP="00780AE7">
      <w:pPr>
        <w:pStyle w:val="Akapitzlist"/>
        <w:numPr>
          <w:ilvl w:val="0"/>
          <w:numId w:val="6"/>
        </w:numPr>
        <w:tabs>
          <w:tab w:val="left" w:pos="284"/>
        </w:tabs>
        <w:spacing w:before="240"/>
        <w:ind w:left="284" w:hanging="284"/>
        <w:rPr>
          <w:rFonts w:ascii="Lato" w:hAnsi="Lato"/>
        </w:rPr>
      </w:pPr>
      <w:r w:rsidRPr="00780AE7">
        <w:rPr>
          <w:rFonts w:ascii="Lato" w:hAnsi="Lato"/>
        </w:rPr>
        <w:t>Czy Zmawiający dopuszcza wykorzystanie normy PN-EN 60839-11-1:2014-1 zamiast PN</w:t>
      </w:r>
      <w:r w:rsidR="00A26286">
        <w:rPr>
          <w:rFonts w:ascii="Lato" w:hAnsi="Lato"/>
        </w:rPr>
        <w:noBreakHyphen/>
      </w:r>
      <w:r w:rsidRPr="00780AE7">
        <w:rPr>
          <w:rFonts w:ascii="Lato" w:hAnsi="Lato"/>
        </w:rPr>
        <w:t>EN 50133-1:2007 dla systemów kontroli dostępu?</w:t>
      </w:r>
    </w:p>
    <w:p w14:paraId="3303D1C2" w14:textId="50943510" w:rsidR="00780AE7" w:rsidRDefault="00780AE7" w:rsidP="00780AE7">
      <w:pPr>
        <w:tabs>
          <w:tab w:val="left" w:pos="284"/>
        </w:tabs>
        <w:spacing w:before="240"/>
        <w:ind w:left="284"/>
        <w:rPr>
          <w:rFonts w:ascii="Lato" w:hAnsi="Lato"/>
        </w:rPr>
      </w:pPr>
      <w:r w:rsidRPr="00780AE7">
        <w:rPr>
          <w:rFonts w:ascii="Lato" w:hAnsi="Lato"/>
        </w:rPr>
        <w:t>Ad.4. Tak, Zamawiający dopuszcza wykorzystanie podanych norm.</w:t>
      </w:r>
    </w:p>
    <w:p w14:paraId="6E48EFAC" w14:textId="20CDEE48" w:rsidR="00224839" w:rsidRDefault="00224839" w:rsidP="00376D41">
      <w:pPr>
        <w:pStyle w:val="Akapitzlist"/>
        <w:numPr>
          <w:ilvl w:val="0"/>
          <w:numId w:val="6"/>
        </w:numPr>
        <w:tabs>
          <w:tab w:val="left" w:pos="284"/>
        </w:tabs>
        <w:spacing w:before="240" w:after="0"/>
        <w:ind w:left="284" w:hanging="284"/>
        <w:rPr>
          <w:rFonts w:ascii="Lato" w:hAnsi="Lato"/>
        </w:rPr>
      </w:pPr>
      <w:r>
        <w:rPr>
          <w:rFonts w:ascii="Lato" w:hAnsi="Lato"/>
        </w:rPr>
        <w:t>C</w:t>
      </w:r>
      <w:r w:rsidRPr="00224839">
        <w:rPr>
          <w:rFonts w:ascii="Lato" w:hAnsi="Lato"/>
        </w:rPr>
        <w:t xml:space="preserve">zy </w:t>
      </w:r>
      <w:r>
        <w:rPr>
          <w:rFonts w:ascii="Lato" w:hAnsi="Lato"/>
        </w:rPr>
        <w:t>budynki wymienione w OPZ:</w:t>
      </w:r>
    </w:p>
    <w:p w14:paraId="5259E936" w14:textId="77777777" w:rsidR="00224839" w:rsidRPr="00224839" w:rsidRDefault="00224839" w:rsidP="00224839">
      <w:pPr>
        <w:tabs>
          <w:tab w:val="left" w:pos="284"/>
        </w:tabs>
        <w:spacing w:after="0" w:line="240" w:lineRule="auto"/>
        <w:ind w:left="284"/>
        <w:rPr>
          <w:rFonts w:ascii="Lato" w:hAnsi="Lato"/>
        </w:rPr>
      </w:pPr>
      <w:r w:rsidRPr="00224839">
        <w:rPr>
          <w:rFonts w:ascii="Lato" w:hAnsi="Lato"/>
        </w:rPr>
        <w:t>budynek Nowogrodzka 1/3/5</w:t>
      </w:r>
    </w:p>
    <w:p w14:paraId="5E549CC0" w14:textId="77777777" w:rsidR="00224839" w:rsidRPr="00224839" w:rsidRDefault="00224839" w:rsidP="00224839">
      <w:pPr>
        <w:tabs>
          <w:tab w:val="left" w:pos="284"/>
        </w:tabs>
        <w:spacing w:after="0" w:line="240" w:lineRule="auto"/>
        <w:ind w:left="284"/>
        <w:rPr>
          <w:rFonts w:ascii="Lato" w:hAnsi="Lato"/>
        </w:rPr>
      </w:pPr>
      <w:r w:rsidRPr="00224839">
        <w:rPr>
          <w:rFonts w:ascii="Lato" w:hAnsi="Lato"/>
        </w:rPr>
        <w:t>budynek Żurawia 4a</w:t>
      </w:r>
    </w:p>
    <w:p w14:paraId="6F0E4D4F" w14:textId="77777777" w:rsidR="00224839" w:rsidRPr="00224839" w:rsidRDefault="00224839" w:rsidP="00376D41">
      <w:pPr>
        <w:tabs>
          <w:tab w:val="left" w:pos="284"/>
        </w:tabs>
        <w:spacing w:after="0" w:line="240" w:lineRule="auto"/>
        <w:ind w:left="284"/>
        <w:rPr>
          <w:rFonts w:ascii="Lato" w:hAnsi="Lato"/>
        </w:rPr>
      </w:pPr>
      <w:r w:rsidRPr="00224839">
        <w:rPr>
          <w:rFonts w:ascii="Lato" w:hAnsi="Lato"/>
        </w:rPr>
        <w:t>budynek Bracka 4</w:t>
      </w:r>
    </w:p>
    <w:p w14:paraId="56D8E4FE" w14:textId="173B02B2" w:rsidR="00224839" w:rsidRPr="00224839" w:rsidRDefault="00224839" w:rsidP="00224839">
      <w:pPr>
        <w:tabs>
          <w:tab w:val="left" w:pos="284"/>
        </w:tabs>
        <w:spacing w:after="0" w:line="240" w:lineRule="auto"/>
        <w:ind w:left="284"/>
        <w:rPr>
          <w:rFonts w:ascii="Lato" w:hAnsi="Lato"/>
        </w:rPr>
      </w:pPr>
      <w:r w:rsidRPr="00224839">
        <w:rPr>
          <w:rFonts w:ascii="Lato" w:hAnsi="Lato"/>
        </w:rPr>
        <w:t>wpisane są do</w:t>
      </w:r>
      <w:r>
        <w:rPr>
          <w:rFonts w:ascii="Lato" w:hAnsi="Lato"/>
        </w:rPr>
        <w:t>:</w:t>
      </w:r>
    </w:p>
    <w:p w14:paraId="59D5C215" w14:textId="2ADF0CD8" w:rsidR="00224839" w:rsidRPr="00224839" w:rsidRDefault="00224839" w:rsidP="00224839">
      <w:pPr>
        <w:tabs>
          <w:tab w:val="left" w:pos="284"/>
        </w:tabs>
        <w:spacing w:before="120" w:after="0" w:line="240" w:lineRule="auto"/>
        <w:ind w:left="284"/>
        <w:contextualSpacing/>
        <w:rPr>
          <w:rFonts w:ascii="Lato" w:hAnsi="Lato"/>
        </w:rPr>
      </w:pPr>
      <w:r w:rsidRPr="00224839">
        <w:rPr>
          <w:rFonts w:ascii="Lato" w:hAnsi="Lato"/>
        </w:rPr>
        <w:t>•</w:t>
      </w:r>
      <w:r w:rsidRPr="00224839">
        <w:rPr>
          <w:rFonts w:ascii="Lato" w:hAnsi="Lato"/>
        </w:rPr>
        <w:tab/>
        <w:t>rejestru zabytków</w:t>
      </w:r>
      <w:r w:rsidR="00A26286">
        <w:rPr>
          <w:rFonts w:ascii="Lato" w:hAnsi="Lato"/>
        </w:rPr>
        <w:t>;</w:t>
      </w:r>
    </w:p>
    <w:p w14:paraId="1B62A805" w14:textId="0BFB37DF" w:rsidR="00224839" w:rsidRDefault="00224839" w:rsidP="00376D41">
      <w:pPr>
        <w:tabs>
          <w:tab w:val="left" w:pos="284"/>
        </w:tabs>
        <w:spacing w:before="120" w:line="480" w:lineRule="auto"/>
        <w:ind w:left="284"/>
        <w:contextualSpacing/>
        <w:rPr>
          <w:rFonts w:ascii="Lato" w:hAnsi="Lato"/>
        </w:rPr>
      </w:pPr>
      <w:r w:rsidRPr="00224839">
        <w:rPr>
          <w:rFonts w:ascii="Lato" w:hAnsi="Lato"/>
        </w:rPr>
        <w:t>•</w:t>
      </w:r>
      <w:r w:rsidRPr="00224839">
        <w:rPr>
          <w:rFonts w:ascii="Lato" w:hAnsi="Lato"/>
        </w:rPr>
        <w:tab/>
        <w:t>są w obszarze ochrony konserwatorskiej przez co są wpisane do ewidencji zabytków</w:t>
      </w:r>
      <w:r w:rsidR="00A26286">
        <w:rPr>
          <w:rFonts w:ascii="Lato" w:hAnsi="Lato"/>
        </w:rPr>
        <w:t>?</w:t>
      </w:r>
    </w:p>
    <w:p w14:paraId="1E239518" w14:textId="0C6745F5" w:rsidR="00224839" w:rsidRDefault="00224839" w:rsidP="00376D41">
      <w:pPr>
        <w:tabs>
          <w:tab w:val="left" w:pos="284"/>
        </w:tabs>
        <w:spacing w:before="120" w:after="0" w:line="240" w:lineRule="auto"/>
        <w:ind w:left="284"/>
        <w:rPr>
          <w:rFonts w:ascii="Lato" w:hAnsi="Lato"/>
        </w:rPr>
      </w:pPr>
      <w:r>
        <w:rPr>
          <w:rFonts w:ascii="Lato" w:hAnsi="Lato"/>
        </w:rPr>
        <w:t xml:space="preserve">Ad.5. </w:t>
      </w:r>
      <w:r w:rsidRPr="00224839">
        <w:rPr>
          <w:rFonts w:ascii="Lato" w:hAnsi="Lato"/>
        </w:rPr>
        <w:t>Układ urbanistyczny ulicy Brackiej wpisany jest do rejestru zabytków pod nr A-24 decyzją z dnia 1 lipca 1965 roku. Budynek przy ul. Brackiej 4 ujęty jest w gminnej ewidencji zabytków nieruchomych pod nr SRO10792.</w:t>
      </w:r>
    </w:p>
    <w:p w14:paraId="70F38990" w14:textId="77777777" w:rsidR="00376D41" w:rsidRPr="00780AE7" w:rsidRDefault="00376D41" w:rsidP="00376D41">
      <w:pPr>
        <w:tabs>
          <w:tab w:val="left" w:pos="284"/>
        </w:tabs>
        <w:spacing w:before="120" w:after="0" w:line="240" w:lineRule="auto"/>
        <w:ind w:left="284"/>
        <w:rPr>
          <w:rFonts w:ascii="Lato" w:hAnsi="Lato"/>
        </w:rPr>
      </w:pPr>
    </w:p>
    <w:sectPr w:rsidR="00376D41" w:rsidRPr="00780AE7" w:rsidSect="00BF43B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17DA9" w14:textId="77777777" w:rsidR="00C66C9E" w:rsidRDefault="00C66C9E" w:rsidP="004A5470">
      <w:pPr>
        <w:spacing w:after="0" w:line="240" w:lineRule="auto"/>
      </w:pPr>
      <w:r>
        <w:separator/>
      </w:r>
    </w:p>
  </w:endnote>
  <w:endnote w:type="continuationSeparator" w:id="0">
    <w:p w14:paraId="76E352A4" w14:textId="77777777" w:rsidR="00C66C9E" w:rsidRDefault="00C66C9E" w:rsidP="004A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17C7" w14:textId="660E2817" w:rsidR="003F4FC0" w:rsidRDefault="003F4FC0" w:rsidP="003F4FC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/</w:t>
    </w:r>
    <w:fldSimple w:instr=" NUMPAGES  \* Arabic  \* MERGEFORMAT ">
      <w:r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A14F7" w14:textId="531E85A0" w:rsidR="00F1023A" w:rsidRDefault="00F1023A" w:rsidP="00F1023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</w:t>
    </w:r>
    <w:fldSimple w:instr=" NUMPAGES  \* Arabic  \* MERGEFORMAT ">
      <w: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D4395" w14:textId="77777777" w:rsidR="00C66C9E" w:rsidRDefault="00C66C9E" w:rsidP="004A5470">
      <w:pPr>
        <w:spacing w:after="0" w:line="240" w:lineRule="auto"/>
      </w:pPr>
      <w:r>
        <w:separator/>
      </w:r>
    </w:p>
  </w:footnote>
  <w:footnote w:type="continuationSeparator" w:id="0">
    <w:p w14:paraId="1899A71F" w14:textId="77777777" w:rsidR="00C66C9E" w:rsidRDefault="00C66C9E" w:rsidP="004A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61D0C" w14:textId="1C08C1C2" w:rsidR="004A5470" w:rsidRPr="004A5470" w:rsidRDefault="004A5470" w:rsidP="004A5470">
    <w:pPr>
      <w:pStyle w:val="Nagwek"/>
      <w:jc w:val="right"/>
      <w:rPr>
        <w:rFonts w:ascii="Lato" w:hAnsi="La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C3D63" w14:textId="0E4B3509" w:rsidR="00A179A1" w:rsidRPr="00950896" w:rsidRDefault="00A179A1" w:rsidP="00950896">
    <w:pPr>
      <w:pStyle w:val="Nagwek"/>
      <w:rPr>
        <w:rFonts w:ascii="Lato" w:hAnsi="Lato"/>
      </w:rPr>
    </w:pPr>
    <w:r w:rsidRPr="004A5470">
      <w:rPr>
        <w:rFonts w:ascii="Lato" w:hAnsi="Lato"/>
        <w:noProof/>
        <w:lang w:eastAsia="pl-PL"/>
      </w:rPr>
      <w:drawing>
        <wp:anchor distT="0" distB="0" distL="114300" distR="114300" simplePos="0" relativeHeight="251661312" behindDoc="1" locked="0" layoutInCell="1" allowOverlap="1" wp14:anchorId="328B0363" wp14:editId="6ABB5A22">
          <wp:simplePos x="0" y="0"/>
          <wp:positionH relativeFrom="column">
            <wp:posOffset>-1270</wp:posOffset>
          </wp:positionH>
          <wp:positionV relativeFrom="paragraph">
            <wp:posOffset>174625</wp:posOffset>
          </wp:positionV>
          <wp:extent cx="2541600" cy="997200"/>
          <wp:effectExtent l="0" t="0" r="0" b="0"/>
          <wp:wrapNone/>
          <wp:docPr id="30" name="Obraz 2">
            <a:extLst xmlns:a="http://schemas.openxmlformats.org/drawingml/2006/main">
              <a:ext uri="{FF2B5EF4-FFF2-40B4-BE49-F238E27FC236}">
                <a16:creationId xmlns:a16="http://schemas.microsoft.com/office/drawing/2014/main" id="{EF008C6A-5F48-445B-A9CF-6759D38E6B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>
                    <a:extLst>
                      <a:ext uri="{FF2B5EF4-FFF2-40B4-BE49-F238E27FC236}">
                        <a16:creationId xmlns:a16="http://schemas.microsoft.com/office/drawing/2014/main" id="{EF008C6A-5F48-445B-A9CF-6759D38E6B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1600" cy="99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87BDD"/>
    <w:multiLevelType w:val="hybridMultilevel"/>
    <w:tmpl w:val="4D1EC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2690"/>
    <w:multiLevelType w:val="hybridMultilevel"/>
    <w:tmpl w:val="78640E2E"/>
    <w:lvl w:ilvl="0" w:tplc="6B8440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66762"/>
    <w:multiLevelType w:val="hybridMultilevel"/>
    <w:tmpl w:val="F064B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616B66"/>
    <w:multiLevelType w:val="hybridMultilevel"/>
    <w:tmpl w:val="78640E2E"/>
    <w:lvl w:ilvl="0" w:tplc="6B8440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F1736"/>
    <w:multiLevelType w:val="hybridMultilevel"/>
    <w:tmpl w:val="78640E2E"/>
    <w:lvl w:ilvl="0" w:tplc="6B8440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70"/>
    <w:rsid w:val="00053E11"/>
    <w:rsid w:val="000C791E"/>
    <w:rsid w:val="00224839"/>
    <w:rsid w:val="002762A4"/>
    <w:rsid w:val="00281C20"/>
    <w:rsid w:val="0032167C"/>
    <w:rsid w:val="00371D2E"/>
    <w:rsid w:val="00376D41"/>
    <w:rsid w:val="00377DDD"/>
    <w:rsid w:val="003A5D37"/>
    <w:rsid w:val="003C226D"/>
    <w:rsid w:val="003D1FD1"/>
    <w:rsid w:val="003F4FC0"/>
    <w:rsid w:val="004A5470"/>
    <w:rsid w:val="00547D27"/>
    <w:rsid w:val="006B4821"/>
    <w:rsid w:val="00780AE7"/>
    <w:rsid w:val="007D3331"/>
    <w:rsid w:val="007F2F3C"/>
    <w:rsid w:val="00933E60"/>
    <w:rsid w:val="00950896"/>
    <w:rsid w:val="009524E6"/>
    <w:rsid w:val="00A179A1"/>
    <w:rsid w:val="00A26286"/>
    <w:rsid w:val="00B24E14"/>
    <w:rsid w:val="00BF43B4"/>
    <w:rsid w:val="00C66C9E"/>
    <w:rsid w:val="00CA277F"/>
    <w:rsid w:val="00DB1C0F"/>
    <w:rsid w:val="00DC5ED7"/>
    <w:rsid w:val="00DF187A"/>
    <w:rsid w:val="00F1023A"/>
    <w:rsid w:val="00F4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FC1CA"/>
  <w15:chartTrackingRefBased/>
  <w15:docId w15:val="{A61BA204-2276-4CFA-98F2-04408F59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9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470"/>
  </w:style>
  <w:style w:type="paragraph" w:styleId="Stopka">
    <w:name w:val="footer"/>
    <w:basedOn w:val="Normalny"/>
    <w:link w:val="StopkaZnak"/>
    <w:uiPriority w:val="99"/>
    <w:unhideWhenUsed/>
    <w:rsid w:val="004A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470"/>
  </w:style>
  <w:style w:type="paragraph" w:styleId="Akapitzlist">
    <w:name w:val="List Paragraph"/>
    <w:aliases w:val="List Paragraph,L1,Akapit z listą5,T_SZ_List Paragraph,Preambuła,BulletC,Wyliczanie,Obiekt,normalny tekst,Akapit z listą31,Bullets,List Paragraph1,EPL lista punktowana z wyrózneniem,A_wyliczenie,K-P_odwolanie,maz_wyliczenie,opis dzialania"/>
    <w:basedOn w:val="Normalny"/>
    <w:link w:val="AkapitzlistZnak"/>
    <w:uiPriority w:val="34"/>
    <w:qFormat/>
    <w:rsid w:val="004A5470"/>
    <w:pPr>
      <w:ind w:left="720"/>
      <w:contextualSpacing/>
    </w:pPr>
  </w:style>
  <w:style w:type="table" w:styleId="Tabela-Siatka">
    <w:name w:val="Table Grid"/>
    <w:basedOn w:val="Standardowy"/>
    <w:uiPriority w:val="39"/>
    <w:rsid w:val="00933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-podst-1">
    <w:name w:val="a-podst-1"/>
    <w:basedOn w:val="Normalny"/>
    <w:rsid w:val="00933E60"/>
    <w:pPr>
      <w:spacing w:after="0" w:line="360" w:lineRule="auto"/>
      <w:ind w:left="28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3E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3E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3E6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3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E60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rsid w:val="00933E60"/>
  </w:style>
  <w:style w:type="paragraph" w:styleId="Tekstpodstawowywcity">
    <w:name w:val="Body Text Indent"/>
    <w:basedOn w:val="Normalny"/>
    <w:link w:val="TekstpodstawowywcityZnak"/>
    <w:rsid w:val="00933E60"/>
    <w:pPr>
      <w:spacing w:after="0" w:line="240" w:lineRule="atLeast"/>
      <w:ind w:left="623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33E60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3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3E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33E60"/>
    <w:rPr>
      <w:vertAlign w:val="superscript"/>
    </w:rPr>
  </w:style>
  <w:style w:type="character" w:customStyle="1" w:styleId="AkapitzlistZnak">
    <w:name w:val="Akapit z listą Znak"/>
    <w:aliases w:val="List Paragraph Znak,L1 Znak,Akapit z listą5 Znak,T_SZ_List Paragraph Znak,Preambuła Znak,BulletC Znak,Wyliczanie Znak,Obiekt Znak,normalny tekst Znak,Akapit z listą31 Znak,Bullets Znak,List Paragraph1 Znak,A_wyliczenie Znak"/>
    <w:link w:val="Akapitzlist"/>
    <w:uiPriority w:val="34"/>
    <w:qFormat/>
    <w:rsid w:val="00933E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4A94E-7400-4877-9394-E3C3F43FB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Cholewka Przemysław</dc:creator>
  <cp:keywords/>
  <dc:description/>
  <cp:lastModifiedBy>Krukowski Piotr</cp:lastModifiedBy>
  <cp:revision>7</cp:revision>
  <dcterms:created xsi:type="dcterms:W3CDTF">2025-10-17T12:59:00Z</dcterms:created>
  <dcterms:modified xsi:type="dcterms:W3CDTF">2025-10-20T11:36:00Z</dcterms:modified>
</cp:coreProperties>
</file>