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98" w:rsidRPr="00156A98" w:rsidRDefault="0094459E" w:rsidP="00156A98">
      <w:pPr>
        <w:spacing w:after="120" w:line="276" w:lineRule="auto"/>
        <w:jc w:val="center"/>
        <w:rPr>
          <w:rFonts w:ascii="Arial" w:eastAsia="Times New Roman" w:hAnsi="Arial" w:cs="Times New Roman"/>
          <w:spacing w:val="20"/>
          <w:kern w:val="0"/>
          <w:sz w:val="32"/>
          <w:szCs w:val="56"/>
          <w14:ligatures w14:val="none"/>
        </w:rPr>
      </w:pPr>
      <w:r w:rsidRPr="00156A98">
        <w:rPr>
          <w:rFonts w:ascii="Arial" w:eastAsia="Times New Roman" w:hAnsi="Arial" w:cs="Times New Roman"/>
          <w:b/>
          <w:spacing w:val="20"/>
          <w:kern w:val="0"/>
          <w:sz w:val="32"/>
          <w:szCs w:val="56"/>
          <w14:ligatures w14:val="none"/>
        </w:rPr>
        <w:t>ZARZĄDZENIE</w:t>
      </w:r>
    </w:p>
    <w:p w:rsidR="00156A98" w:rsidRPr="00156A98" w:rsidRDefault="0094459E" w:rsidP="00156A98">
      <w:pPr>
        <w:spacing w:after="120" w:line="276" w:lineRule="auto"/>
        <w:jc w:val="center"/>
        <w:rPr>
          <w:rFonts w:ascii="Arial" w:eastAsia="Times New Roman" w:hAnsi="Arial" w:cs="Times New Roman"/>
          <w:spacing w:val="20"/>
          <w:kern w:val="0"/>
          <w:sz w:val="28"/>
          <w:szCs w:val="28"/>
          <w14:ligatures w14:val="none"/>
        </w:rPr>
      </w:pPr>
      <w:r w:rsidRPr="00156A98">
        <w:rPr>
          <w:rFonts w:ascii="Arial" w:eastAsia="Times New Roman" w:hAnsi="Arial" w:cs="Times New Roman"/>
          <w:b/>
          <w:spacing w:val="20"/>
          <w:kern w:val="0"/>
          <w:sz w:val="28"/>
          <w:szCs w:val="28"/>
          <w14:ligatures w14:val="none"/>
        </w:rPr>
        <w:t>DYREKTORA GENERALNEGO</w:t>
      </w:r>
    </w:p>
    <w:p w:rsidR="00A86DDC" w:rsidRPr="00E53A80" w:rsidRDefault="0094459E" w:rsidP="00A86DDC">
      <w:pPr>
        <w:pStyle w:val="Tytu"/>
        <w:spacing w:after="0"/>
        <w:rPr>
          <w:b/>
          <w:sz w:val="28"/>
          <w:szCs w:val="28"/>
        </w:rPr>
      </w:pPr>
      <w:r w:rsidRPr="00156A98">
        <w:rPr>
          <w:rFonts w:ascii="Arial" w:eastAsia="Times New Roman" w:hAnsi="Arial" w:cs="Times New Roman"/>
          <w:b/>
          <w:spacing w:val="20"/>
          <w:kern w:val="0"/>
          <w:sz w:val="28"/>
          <w:szCs w:val="28"/>
          <w14:ligatures w14:val="none"/>
        </w:rPr>
        <w:t>POMORSKIEGO URZĘDU WOJEWÓDZKIEGO W GDAŃSKU</w:t>
      </w:r>
    </w:p>
    <w:p w:rsidR="00A86DDC" w:rsidRPr="00204C38" w:rsidRDefault="0094459E" w:rsidP="00A86DDC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204C38">
        <w:rPr>
          <w:rFonts w:ascii="Arial" w:hAnsi="Arial" w:cs="Arial"/>
          <w:sz w:val="24"/>
          <w:szCs w:val="24"/>
        </w:rPr>
        <w:t xml:space="preserve">z dnia </w:t>
      </w:r>
      <w:bookmarkStart w:id="0" w:name="ezdDataPodpisu"/>
      <w:r w:rsidRPr="00204C38">
        <w:rPr>
          <w:rFonts w:ascii="Arial" w:hAnsi="Arial" w:cs="Arial"/>
          <w:sz w:val="24"/>
          <w:szCs w:val="24"/>
        </w:rPr>
        <w:t>5 stycznia 2026</w:t>
      </w:r>
      <w:bookmarkEnd w:id="0"/>
      <w:r w:rsidRPr="00204C38">
        <w:rPr>
          <w:rFonts w:ascii="Arial" w:hAnsi="Arial" w:cs="Arial"/>
          <w:sz w:val="24"/>
          <w:szCs w:val="24"/>
        </w:rPr>
        <w:t xml:space="preserve"> r.</w:t>
      </w:r>
    </w:p>
    <w:p w:rsidR="00156A98" w:rsidRPr="00156A98" w:rsidRDefault="0094459E" w:rsidP="00156A98">
      <w:pPr>
        <w:spacing w:after="360" w:line="276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8"/>
          <w:szCs w:val="26"/>
          <w14:ligatures w14:val="none"/>
        </w:rPr>
      </w:pPr>
      <w:r w:rsidRPr="00156A98">
        <w:rPr>
          <w:rFonts w:ascii="Arial" w:eastAsia="Times New Roman" w:hAnsi="Arial" w:cs="Times New Roman"/>
          <w:b/>
          <w:kern w:val="0"/>
          <w:sz w:val="28"/>
          <w:szCs w:val="26"/>
          <w14:ligatures w14:val="none"/>
        </w:rPr>
        <w:t>zmieniające zarządzenie w sprawie ustalenia regulaminu organizacyjnego Wydziału Polityki Społecznej</w:t>
      </w:r>
    </w:p>
    <w:p w:rsidR="00156A98" w:rsidRPr="00156A98" w:rsidRDefault="0094459E" w:rsidP="00156A98">
      <w:pPr>
        <w:spacing w:after="360" w:line="276" w:lineRule="auto"/>
        <w:ind w:firstLine="709"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Na podstawie art. 25 ust.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</w:t>
      </w:r>
      <w:r w:rsidRPr="0045296B">
        <w:rPr>
          <w:rFonts w:ascii="Arial" w:eastAsia="Calibri" w:hAnsi="Arial" w:cs="Arial"/>
          <w:kern w:val="0"/>
          <w:sz w:val="24"/>
          <w:szCs w:val="24"/>
          <w14:ligatures w14:val="none"/>
        </w:rPr>
        <w:t>4 pkt 1 lit. d</w:t>
      </w:r>
      <w:r w:rsidRPr="004529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 </w:t>
      </w:r>
      <w:r w:rsidRPr="0045296B">
        <w:rPr>
          <w:rFonts w:ascii="Arial" w:hAnsi="Arial" w:cs="Arial"/>
          <w:sz w:val="24"/>
          <w:szCs w:val="24"/>
        </w:rPr>
        <w:t>ust. 10</w:t>
      </w:r>
      <w:r w:rsidRPr="004529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ustawy z dnia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21 listopada 2008 roku o służbie cywilnej (Dz.U z 2024 r. poz. 409</w:t>
      </w:r>
      <w:r>
        <w:rPr>
          <w:rFonts w:ascii="Arial" w:eastAsia="Calibri" w:hAnsi="Arial" w:cs="Times New Roman"/>
          <w:kern w:val="0"/>
          <w:sz w:val="24"/>
          <w14:ligatures w14:val="none"/>
        </w:rPr>
        <w:t>,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z 2025 r. poz.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</w:t>
      </w:r>
      <w:r>
        <w:rPr>
          <w:rFonts w:ascii="Arial" w:eastAsia="Calibri" w:hAnsi="Arial" w:cs="Times New Roman"/>
          <w:kern w:val="0"/>
          <w:sz w:val="24"/>
          <w14:ligatures w14:val="none"/>
        </w:rPr>
        <w:t>620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i 1661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) oraz § 12 ust. 3 i 5 regulaminu Pomorskiego Urzędu Wojewódzkiego w Gdańsku, stanowiącego załącznik do zarządzenia Wojewody Pomorskiego z dnia 30 w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rześnia 2021 r. w</w:t>
      </w:r>
      <w:r w:rsidR="00204C38">
        <w:rPr>
          <w:rFonts w:ascii="Arial" w:eastAsia="Calibri" w:hAnsi="Arial" w:cs="Times New Roman"/>
          <w:kern w:val="0"/>
          <w:sz w:val="24"/>
          <w14:ligatures w14:val="none"/>
        </w:rPr>
        <w:t> 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sprawie ustalenia regulaminu Pomorskiego Urzędu Wojewódzkiego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w Gdańsku</w:t>
      </w:r>
      <w:r>
        <w:rPr>
          <w:rStyle w:val="Odwoanieprzypisudolnego"/>
          <w:rFonts w:ascii="Arial" w:eastAsia="Calibri" w:hAnsi="Arial" w:cs="Times New Roman"/>
          <w:kern w:val="0"/>
          <w:sz w:val="24"/>
          <w14:ligatures w14:val="none"/>
        </w:rPr>
        <w:footnoteReference w:id="1"/>
      </w:r>
      <w:r w:rsidRPr="00156A98">
        <w:rPr>
          <w:rFonts w:ascii="Arial" w:eastAsia="Calibri" w:hAnsi="Arial" w:cs="Times New Roman"/>
          <w:kern w:val="0"/>
          <w:sz w:val="24"/>
          <w:vertAlign w:val="superscript"/>
          <w14:ligatures w14:val="none"/>
        </w:rPr>
        <w:t>)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zarządza się, co następuje:</w:t>
      </w:r>
    </w:p>
    <w:p w:rsidR="00156A98" w:rsidRPr="00156A98" w:rsidRDefault="0094459E" w:rsidP="00204C38">
      <w:pPr>
        <w:spacing w:after="240" w:line="276" w:lineRule="auto"/>
        <w:ind w:firstLine="709"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bookmarkStart w:id="1" w:name="_Hlk212187944"/>
      <w:bookmarkStart w:id="2" w:name="_Hlk71116339"/>
      <w:r w:rsidRPr="00693858">
        <w:rPr>
          <w:rFonts w:ascii="Arial" w:eastAsia="Calibri" w:hAnsi="Arial" w:cs="Times New Roman"/>
          <w:b/>
          <w:bCs/>
          <w:kern w:val="0"/>
          <w:sz w:val="24"/>
          <w14:ligatures w14:val="none"/>
        </w:rPr>
        <w:t>§</w:t>
      </w:r>
      <w:bookmarkEnd w:id="1"/>
      <w:r w:rsidRPr="00693858">
        <w:rPr>
          <w:rFonts w:ascii="Arial" w:eastAsia="Calibri" w:hAnsi="Arial" w:cs="Times New Roman"/>
          <w:b/>
          <w:bCs/>
          <w:kern w:val="0"/>
          <w:sz w:val="24"/>
          <w14:ligatures w14:val="none"/>
        </w:rPr>
        <w:t xml:space="preserve"> 1.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W regulaminie organizacyjnym Wydziału Polityki Społecznej stanowiącym załącznik do zarządzenia Dyrektora Generalnego Pomorskiego Ur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zędu Wojewódzkiego w Gdańsku z dnia 31 styczni</w:t>
      </w:r>
      <w:r w:rsidR="00204C38"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a 2019 r., 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w</w:t>
      </w:r>
      <w:r w:rsidR="00204C38">
        <w:rPr>
          <w:rFonts w:ascii="Arial" w:eastAsia="Calibri" w:hAnsi="Arial" w:cs="Times New Roman"/>
          <w:kern w:val="0"/>
          <w:sz w:val="24"/>
          <w14:ligatures w14:val="none"/>
        </w:rPr>
        <w:t> 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sprawie ustalenia regulaminu organizacyjnego Wydziału Polityki Społecznej, zmienion</w:t>
      </w:r>
      <w:r>
        <w:rPr>
          <w:rFonts w:ascii="Arial" w:eastAsia="Calibri" w:hAnsi="Arial" w:cs="Times New Roman"/>
          <w:kern w:val="0"/>
          <w:sz w:val="24"/>
          <w14:ligatures w14:val="none"/>
        </w:rPr>
        <w:t>ego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zarządzeniami z dnia 27 marca 2019 r., 31 maja 2019 r</w:t>
      </w:r>
      <w:r w:rsidR="00204C38">
        <w:rPr>
          <w:rFonts w:ascii="Arial" w:eastAsia="Calibri" w:hAnsi="Arial" w:cs="Times New Roman"/>
          <w:kern w:val="0"/>
          <w:sz w:val="24"/>
          <w14:ligatures w14:val="none"/>
        </w:rPr>
        <w:t>.,</w:t>
      </w:r>
      <w:r w:rsidR="00204C38" w:rsidRPr="00204C38">
        <w:rPr>
          <w:rFonts w:ascii="Arial" w:eastAsia="Calibri" w:hAnsi="Arial" w:cs="Times New Roman"/>
          <w:kern w:val="0"/>
          <w:sz w:val="24"/>
          <w14:ligatures w14:val="none"/>
        </w:rPr>
        <w:t xml:space="preserve"> </w:t>
      </w:r>
      <w:r w:rsidR="00204C38" w:rsidRPr="00156A98">
        <w:rPr>
          <w:rFonts w:ascii="Arial" w:eastAsia="Calibri" w:hAnsi="Arial" w:cs="Times New Roman"/>
          <w:kern w:val="0"/>
          <w:sz w:val="24"/>
          <w14:ligatures w14:val="none"/>
        </w:rPr>
        <w:t>18 stycznia 2023 r</w:t>
      </w:r>
      <w:r w:rsidR="00204C38">
        <w:rPr>
          <w:rFonts w:ascii="Arial" w:eastAsia="Calibri" w:hAnsi="Arial" w:cs="Times New Roman"/>
          <w:kern w:val="0"/>
          <w:sz w:val="24"/>
          <w14:ligatures w14:val="none"/>
        </w:rPr>
        <w:t xml:space="preserve">., 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3 czerwca 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2024</w:t>
      </w:r>
      <w:r w:rsidR="00204C38">
        <w:rPr>
          <w:rFonts w:ascii="Arial" w:eastAsia="Calibri" w:hAnsi="Arial" w:cs="Times New Roman"/>
          <w:kern w:val="0"/>
          <w:sz w:val="24"/>
          <w14:ligatures w14:val="none"/>
        </w:rPr>
        <w:t> 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r.</w:t>
      </w:r>
      <w:r w:rsidR="00204C38">
        <w:rPr>
          <w:rFonts w:ascii="Arial" w:eastAsia="Calibri" w:hAnsi="Arial" w:cs="Times New Roman"/>
          <w:kern w:val="0"/>
          <w:sz w:val="24"/>
          <w14:ligatures w14:val="none"/>
        </w:rPr>
        <w:t>,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i 27 grudnia 2024 r.</w:t>
      </w:r>
      <w:r>
        <w:rPr>
          <w:rFonts w:ascii="Arial" w:eastAsia="Calibri" w:hAnsi="Arial" w:cs="Times New Roman"/>
          <w:kern w:val="0"/>
          <w:sz w:val="24"/>
          <w14:ligatures w14:val="none"/>
        </w:rPr>
        <w:t>,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wprowadza się następujące zmiany:</w:t>
      </w:r>
    </w:p>
    <w:p w:rsidR="00156A98" w:rsidRPr="00156A98" w:rsidRDefault="0094459E" w:rsidP="00A86DD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schemat organizacyjny wydziału, o którym mowa w § 3 ust. 2 otrzymuje brzmienie jak załącznik do niniejsz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ego zarządzenia;</w:t>
      </w:r>
    </w:p>
    <w:p w:rsidR="00156A98" w:rsidRPr="00156A98" w:rsidRDefault="0094459E" w:rsidP="00693858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po 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§ 1</w:t>
      </w:r>
      <w:r>
        <w:rPr>
          <w:rFonts w:ascii="Arial" w:eastAsia="Calibri" w:hAnsi="Arial" w:cs="Times New Roman"/>
          <w:kern w:val="0"/>
          <w:sz w:val="24"/>
          <w14:ligatures w14:val="none"/>
        </w:rPr>
        <w:t>5 dodaje się § 15a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w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brzmieni</w:t>
      </w:r>
      <w:r>
        <w:rPr>
          <w:rFonts w:ascii="Arial" w:eastAsia="Calibri" w:hAnsi="Arial" w:cs="Times New Roman"/>
          <w:kern w:val="0"/>
          <w:sz w:val="24"/>
          <w14:ligatures w14:val="none"/>
        </w:rPr>
        <w:t>u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:</w:t>
      </w:r>
    </w:p>
    <w:p w:rsidR="00156A98" w:rsidRDefault="0094459E" w:rsidP="00693858">
      <w:pPr>
        <w:spacing w:after="0" w:line="276" w:lineRule="auto"/>
        <w:ind w:left="709"/>
        <w:contextualSpacing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„§ </w:t>
      </w:r>
      <w:r>
        <w:rPr>
          <w:rFonts w:ascii="Arial" w:eastAsia="Calibri" w:hAnsi="Arial" w:cs="Times New Roman"/>
          <w:kern w:val="0"/>
          <w:sz w:val="24"/>
          <w14:ligatures w14:val="none"/>
        </w:rPr>
        <w:t>15a</w:t>
      </w:r>
      <w:r>
        <w:rPr>
          <w:rFonts w:ascii="Arial" w:eastAsia="Calibri" w:hAnsi="Arial" w:cs="Times New Roman"/>
          <w:kern w:val="0"/>
          <w:sz w:val="24"/>
          <w14:ligatures w14:val="none"/>
        </w:rPr>
        <w:t>.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</w:t>
      </w:r>
      <w:r>
        <w:rPr>
          <w:rFonts w:ascii="Arial" w:eastAsia="Calibri" w:hAnsi="Arial" w:cs="Times New Roman"/>
          <w:kern w:val="0"/>
          <w:sz w:val="24"/>
          <w14:ligatures w14:val="none"/>
        </w:rPr>
        <w:t>Do zadań w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ydział</w:t>
      </w:r>
      <w:r>
        <w:rPr>
          <w:rFonts w:ascii="Arial" w:eastAsia="Calibri" w:hAnsi="Arial" w:cs="Times New Roman"/>
          <w:kern w:val="0"/>
          <w:sz w:val="24"/>
          <w14:ligatures w14:val="none"/>
        </w:rPr>
        <w:t>u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</w:t>
      </w:r>
      <w:r>
        <w:rPr>
          <w:rFonts w:ascii="Arial" w:eastAsia="Calibri" w:hAnsi="Arial" w:cs="Times New Roman"/>
          <w:kern w:val="0"/>
          <w:sz w:val="24"/>
          <w14:ligatures w14:val="none"/>
        </w:rPr>
        <w:t>należy</w:t>
      </w:r>
      <w:r>
        <w:rPr>
          <w:rFonts w:ascii="Arial" w:eastAsia="Calibri" w:hAnsi="Arial" w:cs="Times New Roman"/>
          <w:kern w:val="0"/>
          <w:sz w:val="24"/>
          <w14:ligatures w14:val="none"/>
        </w:rPr>
        <w:t>:</w:t>
      </w:r>
      <w:bookmarkStart w:id="3" w:name="_GoBack"/>
      <w:bookmarkEnd w:id="3"/>
    </w:p>
    <w:p w:rsidR="00156A98" w:rsidRDefault="0094459E" w:rsidP="00156A98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r>
        <w:rPr>
          <w:rFonts w:ascii="Arial" w:eastAsia="Calibri" w:hAnsi="Arial" w:cs="Times New Roman"/>
          <w:kern w:val="0"/>
          <w:sz w:val="24"/>
          <w14:ligatures w14:val="none"/>
        </w:rPr>
        <w:t>planowani</w:t>
      </w:r>
      <w:r>
        <w:rPr>
          <w:rFonts w:ascii="Arial" w:eastAsia="Calibri" w:hAnsi="Arial" w:cs="Times New Roman"/>
          <w:kern w:val="0"/>
          <w:sz w:val="24"/>
          <w14:ligatures w14:val="none"/>
        </w:rPr>
        <w:t>e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i koordyn</w:t>
      </w:r>
      <w:r>
        <w:rPr>
          <w:rFonts w:ascii="Arial" w:eastAsia="Calibri" w:hAnsi="Arial" w:cs="Times New Roman"/>
          <w:kern w:val="0"/>
          <w:sz w:val="24"/>
          <w14:ligatures w14:val="none"/>
        </w:rPr>
        <w:t>owanie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sposobu realizacji zadań operacyjnych w sytuacji zagrożenia bezpieczeństwa </w:t>
      </w:r>
      <w:r>
        <w:rPr>
          <w:rFonts w:ascii="Arial" w:eastAsia="Calibri" w:hAnsi="Arial" w:cs="Times New Roman"/>
          <w:kern w:val="0"/>
          <w:sz w:val="24"/>
          <w14:ligatures w14:val="none"/>
        </w:rPr>
        <w:t>p</w:t>
      </w:r>
      <w:r>
        <w:rPr>
          <w:rFonts w:ascii="Arial" w:eastAsia="Calibri" w:hAnsi="Arial" w:cs="Times New Roman"/>
          <w:kern w:val="0"/>
          <w:sz w:val="24"/>
          <w14:ligatures w14:val="none"/>
        </w:rPr>
        <w:t>aństwa i wojny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-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w zakresie swoich kompetencji</w:t>
      </w:r>
      <w:r>
        <w:rPr>
          <w:rFonts w:ascii="Arial" w:eastAsia="Calibri" w:hAnsi="Arial" w:cs="Times New Roman"/>
          <w:kern w:val="0"/>
          <w:sz w:val="24"/>
          <w14:ligatures w14:val="none"/>
        </w:rPr>
        <w:t>;</w:t>
      </w:r>
    </w:p>
    <w:p w:rsidR="00156A98" w:rsidRPr="00156A98" w:rsidRDefault="0094459E" w:rsidP="00156A98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w zakresie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 ochrony ludności i obrony cywilnej </w:t>
      </w:r>
      <w:r>
        <w:rPr>
          <w:rFonts w:ascii="Arial" w:eastAsia="Calibri" w:hAnsi="Arial" w:cs="Times New Roman"/>
          <w:kern w:val="0"/>
          <w:sz w:val="24"/>
          <w14:ligatures w14:val="none"/>
        </w:rPr>
        <w:t xml:space="preserve">- 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organiz</w:t>
      </w:r>
      <w:r>
        <w:rPr>
          <w:rFonts w:ascii="Arial" w:eastAsia="Calibri" w:hAnsi="Arial" w:cs="Times New Roman"/>
          <w:kern w:val="0"/>
          <w:sz w:val="24"/>
          <w14:ligatures w14:val="none"/>
        </w:rPr>
        <w:t>owanie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, koordyn</w:t>
      </w:r>
      <w:r>
        <w:rPr>
          <w:rFonts w:ascii="Arial" w:eastAsia="Calibri" w:hAnsi="Arial" w:cs="Times New Roman"/>
          <w:kern w:val="0"/>
          <w:sz w:val="24"/>
          <w14:ligatures w14:val="none"/>
        </w:rPr>
        <w:t>owanie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i udziela</w:t>
      </w:r>
      <w:r>
        <w:rPr>
          <w:rFonts w:ascii="Arial" w:eastAsia="Calibri" w:hAnsi="Arial" w:cs="Times New Roman"/>
          <w:kern w:val="0"/>
          <w:sz w:val="24"/>
          <w14:ligatures w14:val="none"/>
        </w:rPr>
        <w:t>nie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pomocy humanitarnej i pomocy doraźnej na obszarze województwa we współdziałaniu z Komendantem Wojewódzkim Państwowej Straży Pożarnej</w:t>
      </w:r>
      <w:r>
        <w:rPr>
          <w:rFonts w:ascii="Arial" w:eastAsia="Calibri" w:hAnsi="Arial" w:cs="Times New Roman"/>
          <w:kern w:val="0"/>
          <w:sz w:val="24"/>
          <w14:ligatures w14:val="none"/>
        </w:rPr>
        <w:t>.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>”</w:t>
      </w:r>
      <w:r>
        <w:rPr>
          <w:rFonts w:ascii="Arial" w:eastAsia="Calibri" w:hAnsi="Arial" w:cs="Times New Roman"/>
          <w:kern w:val="0"/>
          <w:sz w:val="24"/>
          <w14:ligatures w14:val="none"/>
        </w:rPr>
        <w:t>.</w:t>
      </w:r>
    </w:p>
    <w:p w:rsidR="00156A98" w:rsidRDefault="0094459E" w:rsidP="00A86DDC">
      <w:pPr>
        <w:spacing w:after="480" w:line="276" w:lineRule="auto"/>
        <w:ind w:firstLine="709"/>
        <w:jc w:val="both"/>
        <w:rPr>
          <w:rFonts w:ascii="Arial" w:eastAsia="Calibri" w:hAnsi="Arial" w:cs="Times New Roman"/>
          <w:kern w:val="0"/>
          <w:sz w:val="24"/>
          <w14:ligatures w14:val="none"/>
        </w:rPr>
      </w:pPr>
      <w:bookmarkStart w:id="4" w:name="_Hlk212188801"/>
      <w:bookmarkEnd w:id="2"/>
      <w:r w:rsidRPr="00693858">
        <w:rPr>
          <w:rFonts w:ascii="Arial" w:eastAsia="Calibri" w:hAnsi="Arial" w:cs="Times New Roman"/>
          <w:b/>
          <w:bCs/>
          <w:kern w:val="0"/>
          <w:sz w:val="24"/>
          <w14:ligatures w14:val="none"/>
        </w:rPr>
        <w:t>§</w:t>
      </w:r>
      <w:bookmarkEnd w:id="4"/>
      <w:r w:rsidRPr="00693858">
        <w:rPr>
          <w:rFonts w:ascii="Arial" w:eastAsia="Calibri" w:hAnsi="Arial" w:cs="Times New Roman"/>
          <w:b/>
          <w:bCs/>
          <w:kern w:val="0"/>
          <w:sz w:val="24"/>
          <w14:ligatures w14:val="none"/>
        </w:rPr>
        <w:t xml:space="preserve"> 2.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Zarządzenie wchodzi w życie z dniem</w:t>
      </w:r>
      <w:r w:rsidRPr="00156A98">
        <w:rPr>
          <w:rFonts w:ascii="Arial" w:eastAsia="Calibri" w:hAnsi="Arial" w:cs="Times New Roman"/>
          <w:kern w:val="0"/>
          <w:sz w:val="24"/>
          <w14:ligatures w14:val="none"/>
        </w:rPr>
        <w:t xml:space="preserve"> podpisania.</w:t>
      </w:r>
    </w:p>
    <w:p w:rsidR="00204C38" w:rsidRPr="00204C38" w:rsidRDefault="00204C38" w:rsidP="00204C38">
      <w:pPr>
        <w:ind w:firstLine="3119"/>
        <w:jc w:val="center"/>
        <w:rPr>
          <w:rFonts w:ascii="Arial" w:hAnsi="Arial" w:cs="Arial"/>
          <w:sz w:val="24"/>
          <w:szCs w:val="24"/>
        </w:rPr>
      </w:pPr>
      <w:r w:rsidRPr="00204C38">
        <w:rPr>
          <w:rFonts w:ascii="Arial" w:hAnsi="Arial" w:cs="Arial"/>
          <w:sz w:val="24"/>
          <w:szCs w:val="24"/>
        </w:rPr>
        <w:t>Dyrektor Generalny</w:t>
      </w:r>
    </w:p>
    <w:p w:rsidR="005D4AE8" w:rsidRPr="00204C38" w:rsidRDefault="00204C38" w:rsidP="00204C38">
      <w:pPr>
        <w:ind w:firstLine="3119"/>
        <w:jc w:val="center"/>
        <w:rPr>
          <w:rFonts w:ascii="Arial" w:hAnsi="Arial" w:cs="Arial"/>
          <w:sz w:val="24"/>
          <w:szCs w:val="24"/>
        </w:rPr>
      </w:pPr>
      <w:r w:rsidRPr="00204C38">
        <w:rPr>
          <w:rFonts w:ascii="Arial" w:hAnsi="Arial" w:cs="Arial"/>
          <w:sz w:val="24"/>
          <w:szCs w:val="24"/>
        </w:rPr>
        <w:t>Anita Świetlikowsk</w:t>
      </w:r>
      <w:r w:rsidRPr="00204C38">
        <w:rPr>
          <w:rFonts w:ascii="Arial" w:hAnsi="Arial" w:cs="Arial"/>
          <w:sz w:val="24"/>
          <w:szCs w:val="24"/>
        </w:rPr>
        <w:t>a</w:t>
      </w:r>
    </w:p>
    <w:sectPr w:rsidR="005D4AE8" w:rsidRPr="00204C38" w:rsidSect="00204C38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59E" w:rsidRDefault="0094459E">
      <w:pPr>
        <w:spacing w:after="0" w:line="240" w:lineRule="auto"/>
      </w:pPr>
      <w:r>
        <w:separator/>
      </w:r>
    </w:p>
  </w:endnote>
  <w:endnote w:type="continuationSeparator" w:id="0">
    <w:p w:rsidR="0094459E" w:rsidRDefault="0094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59E" w:rsidRDefault="0094459E" w:rsidP="00A86DDC">
      <w:pPr>
        <w:spacing w:after="0" w:line="240" w:lineRule="auto"/>
      </w:pPr>
      <w:r>
        <w:separator/>
      </w:r>
    </w:p>
  </w:footnote>
  <w:footnote w:type="continuationSeparator" w:id="0">
    <w:p w:rsidR="0094459E" w:rsidRDefault="0094459E" w:rsidP="00A86DDC">
      <w:pPr>
        <w:spacing w:after="0" w:line="240" w:lineRule="auto"/>
      </w:pPr>
      <w:r>
        <w:continuationSeparator/>
      </w:r>
    </w:p>
  </w:footnote>
  <w:footnote w:id="1">
    <w:p w:rsidR="00A86DDC" w:rsidRDefault="0094459E" w:rsidP="00A86DDC">
      <w:pPr>
        <w:numPr>
          <w:ilvl w:val="0"/>
          <w:numId w:val="2"/>
        </w:numPr>
        <w:spacing w:after="720" w:line="276" w:lineRule="auto"/>
        <w:ind w:left="426"/>
        <w:contextualSpacing/>
        <w:jc w:val="both"/>
      </w:pPr>
      <w:r w:rsidRPr="00A86DDC">
        <w:rPr>
          <w:rFonts w:ascii="Arial" w:eastAsia="Calibri" w:hAnsi="Arial" w:cs="Times New Roman"/>
          <w:kern w:val="0"/>
          <w:sz w:val="18"/>
          <w:szCs w:val="18"/>
          <w14:ligatures w14:val="none"/>
        </w:rPr>
        <w:t xml:space="preserve">Zmieniony zarządzeniem Wojewody Pomorskiego z dnia 23 grudnia 2021 r., 23 grudnia 2022 r., 29 czerwca 2023 r., 13 </w:t>
      </w:r>
      <w:r w:rsidRPr="00A86DDC">
        <w:rPr>
          <w:rFonts w:ascii="Arial" w:eastAsia="Calibri" w:hAnsi="Arial" w:cs="Times New Roman"/>
          <w:kern w:val="0"/>
          <w:sz w:val="18"/>
          <w:szCs w:val="18"/>
          <w14:ligatures w14:val="none"/>
        </w:rPr>
        <w:t>października 2023 r., 6 grudnia 2023 r., 14 stycznia 2024 r., 22 lutego 2024 r., 26 marca 2024 r., 29 kwietnia 2024 r., 28 sierpnia 2024 r., z dnia 31 grudnia 2024 r., z dnia 31 marca 2025 r. oraz z dnia 15 października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045C9"/>
    <w:multiLevelType w:val="hybridMultilevel"/>
    <w:tmpl w:val="561CC9BE"/>
    <w:lvl w:ilvl="0" w:tplc="A456FA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C5AEE76" w:tentative="1">
      <w:start w:val="1"/>
      <w:numFmt w:val="lowerLetter"/>
      <w:lvlText w:val="%2."/>
      <w:lvlJc w:val="left"/>
      <w:pPr>
        <w:ind w:left="1080" w:hanging="360"/>
      </w:pPr>
    </w:lvl>
    <w:lvl w:ilvl="2" w:tplc="C06C616A" w:tentative="1">
      <w:start w:val="1"/>
      <w:numFmt w:val="lowerRoman"/>
      <w:lvlText w:val="%3."/>
      <w:lvlJc w:val="right"/>
      <w:pPr>
        <w:ind w:left="1800" w:hanging="180"/>
      </w:pPr>
    </w:lvl>
    <w:lvl w:ilvl="3" w:tplc="97AC0F08" w:tentative="1">
      <w:start w:val="1"/>
      <w:numFmt w:val="decimal"/>
      <w:lvlText w:val="%4."/>
      <w:lvlJc w:val="left"/>
      <w:pPr>
        <w:ind w:left="2520" w:hanging="360"/>
      </w:pPr>
    </w:lvl>
    <w:lvl w:ilvl="4" w:tplc="00621804" w:tentative="1">
      <w:start w:val="1"/>
      <w:numFmt w:val="lowerLetter"/>
      <w:lvlText w:val="%5."/>
      <w:lvlJc w:val="left"/>
      <w:pPr>
        <w:ind w:left="3240" w:hanging="360"/>
      </w:pPr>
    </w:lvl>
    <w:lvl w:ilvl="5" w:tplc="90E649D2" w:tentative="1">
      <w:start w:val="1"/>
      <w:numFmt w:val="lowerRoman"/>
      <w:lvlText w:val="%6."/>
      <w:lvlJc w:val="right"/>
      <w:pPr>
        <w:ind w:left="3960" w:hanging="180"/>
      </w:pPr>
    </w:lvl>
    <w:lvl w:ilvl="6" w:tplc="49A82384" w:tentative="1">
      <w:start w:val="1"/>
      <w:numFmt w:val="decimal"/>
      <w:lvlText w:val="%7."/>
      <w:lvlJc w:val="left"/>
      <w:pPr>
        <w:ind w:left="4680" w:hanging="360"/>
      </w:pPr>
    </w:lvl>
    <w:lvl w:ilvl="7" w:tplc="06C881E2" w:tentative="1">
      <w:start w:val="1"/>
      <w:numFmt w:val="lowerLetter"/>
      <w:lvlText w:val="%8."/>
      <w:lvlJc w:val="left"/>
      <w:pPr>
        <w:ind w:left="5400" w:hanging="360"/>
      </w:pPr>
    </w:lvl>
    <w:lvl w:ilvl="8" w:tplc="2BF021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656B57"/>
    <w:multiLevelType w:val="hybridMultilevel"/>
    <w:tmpl w:val="18AAB16A"/>
    <w:lvl w:ilvl="0" w:tplc="5ABEA1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D01C4066" w:tentative="1">
      <w:start w:val="1"/>
      <w:numFmt w:val="lowerLetter"/>
      <w:lvlText w:val="%2."/>
      <w:lvlJc w:val="left"/>
      <w:pPr>
        <w:ind w:left="1440" w:hanging="360"/>
      </w:pPr>
    </w:lvl>
    <w:lvl w:ilvl="2" w:tplc="F7287324" w:tentative="1">
      <w:start w:val="1"/>
      <w:numFmt w:val="lowerRoman"/>
      <w:lvlText w:val="%3."/>
      <w:lvlJc w:val="right"/>
      <w:pPr>
        <w:ind w:left="2160" w:hanging="180"/>
      </w:pPr>
    </w:lvl>
    <w:lvl w:ilvl="3" w:tplc="B62EAF48" w:tentative="1">
      <w:start w:val="1"/>
      <w:numFmt w:val="decimal"/>
      <w:lvlText w:val="%4."/>
      <w:lvlJc w:val="left"/>
      <w:pPr>
        <w:ind w:left="2880" w:hanging="360"/>
      </w:pPr>
    </w:lvl>
    <w:lvl w:ilvl="4" w:tplc="E38296C2" w:tentative="1">
      <w:start w:val="1"/>
      <w:numFmt w:val="lowerLetter"/>
      <w:lvlText w:val="%5."/>
      <w:lvlJc w:val="left"/>
      <w:pPr>
        <w:ind w:left="3600" w:hanging="360"/>
      </w:pPr>
    </w:lvl>
    <w:lvl w:ilvl="5" w:tplc="362EE1BC" w:tentative="1">
      <w:start w:val="1"/>
      <w:numFmt w:val="lowerRoman"/>
      <w:lvlText w:val="%6."/>
      <w:lvlJc w:val="right"/>
      <w:pPr>
        <w:ind w:left="4320" w:hanging="180"/>
      </w:pPr>
    </w:lvl>
    <w:lvl w:ilvl="6" w:tplc="86E68D38" w:tentative="1">
      <w:start w:val="1"/>
      <w:numFmt w:val="decimal"/>
      <w:lvlText w:val="%7."/>
      <w:lvlJc w:val="left"/>
      <w:pPr>
        <w:ind w:left="5040" w:hanging="360"/>
      </w:pPr>
    </w:lvl>
    <w:lvl w:ilvl="7" w:tplc="0DEC6662" w:tentative="1">
      <w:start w:val="1"/>
      <w:numFmt w:val="lowerLetter"/>
      <w:lvlText w:val="%8."/>
      <w:lvlJc w:val="left"/>
      <w:pPr>
        <w:ind w:left="5760" w:hanging="360"/>
      </w:pPr>
    </w:lvl>
    <w:lvl w:ilvl="8" w:tplc="5A5CE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B2239"/>
    <w:multiLevelType w:val="hybridMultilevel"/>
    <w:tmpl w:val="BA7A85A0"/>
    <w:lvl w:ilvl="0" w:tplc="52E6D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50BB62" w:tentative="1">
      <w:start w:val="1"/>
      <w:numFmt w:val="lowerLetter"/>
      <w:lvlText w:val="%2."/>
      <w:lvlJc w:val="left"/>
      <w:pPr>
        <w:ind w:left="1440" w:hanging="360"/>
      </w:pPr>
    </w:lvl>
    <w:lvl w:ilvl="2" w:tplc="2344414C" w:tentative="1">
      <w:start w:val="1"/>
      <w:numFmt w:val="lowerRoman"/>
      <w:lvlText w:val="%3."/>
      <w:lvlJc w:val="right"/>
      <w:pPr>
        <w:ind w:left="2160" w:hanging="180"/>
      </w:pPr>
    </w:lvl>
    <w:lvl w:ilvl="3" w:tplc="5010FFF8" w:tentative="1">
      <w:start w:val="1"/>
      <w:numFmt w:val="decimal"/>
      <w:lvlText w:val="%4."/>
      <w:lvlJc w:val="left"/>
      <w:pPr>
        <w:ind w:left="2880" w:hanging="360"/>
      </w:pPr>
    </w:lvl>
    <w:lvl w:ilvl="4" w:tplc="88D82C58" w:tentative="1">
      <w:start w:val="1"/>
      <w:numFmt w:val="lowerLetter"/>
      <w:lvlText w:val="%5."/>
      <w:lvlJc w:val="left"/>
      <w:pPr>
        <w:ind w:left="3600" w:hanging="360"/>
      </w:pPr>
    </w:lvl>
    <w:lvl w:ilvl="5" w:tplc="8D2C3B66" w:tentative="1">
      <w:start w:val="1"/>
      <w:numFmt w:val="lowerRoman"/>
      <w:lvlText w:val="%6."/>
      <w:lvlJc w:val="right"/>
      <w:pPr>
        <w:ind w:left="4320" w:hanging="180"/>
      </w:pPr>
    </w:lvl>
    <w:lvl w:ilvl="6" w:tplc="00F2877A" w:tentative="1">
      <w:start w:val="1"/>
      <w:numFmt w:val="decimal"/>
      <w:lvlText w:val="%7."/>
      <w:lvlJc w:val="left"/>
      <w:pPr>
        <w:ind w:left="5040" w:hanging="360"/>
      </w:pPr>
    </w:lvl>
    <w:lvl w:ilvl="7" w:tplc="E2E2B16A" w:tentative="1">
      <w:start w:val="1"/>
      <w:numFmt w:val="lowerLetter"/>
      <w:lvlText w:val="%8."/>
      <w:lvlJc w:val="left"/>
      <w:pPr>
        <w:ind w:left="5760" w:hanging="360"/>
      </w:pPr>
    </w:lvl>
    <w:lvl w:ilvl="8" w:tplc="AF24A0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38"/>
    <w:rsid w:val="00204C38"/>
    <w:rsid w:val="0041696A"/>
    <w:rsid w:val="0094459E"/>
    <w:rsid w:val="00C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A56B"/>
  <w15:docId w15:val="{53E08203-8133-4373-AB00-C917DBF8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5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5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5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5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5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50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D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D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F1975-1EAA-45D6-95A2-66A88D64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5 stycznia 2026 r. zmieniające zarządzenie w sprawie ustalenia regulaminu organizacyjnego Wydziału Polityki Społecznej</dc:title>
  <dc:creator>Tomasz Podsiadło</dc:creator>
  <cp:lastModifiedBy>Monika Giedrojć</cp:lastModifiedBy>
  <cp:revision>12</cp:revision>
  <cp:lastPrinted>2025-11-28T07:05:00Z</cp:lastPrinted>
  <dcterms:created xsi:type="dcterms:W3CDTF">2025-11-27T11:31:00Z</dcterms:created>
  <dcterms:modified xsi:type="dcterms:W3CDTF">2026-01-07T12:50:00Z</dcterms:modified>
</cp:coreProperties>
</file>