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0B0A1" w14:textId="3C34EEB6" w:rsidR="00526023" w:rsidRPr="000C7FF7" w:rsidRDefault="00526023" w:rsidP="003452B0">
      <w:pPr>
        <w:pStyle w:val="paragraph"/>
        <w:spacing w:before="120" w:beforeAutospacing="0" w:after="120" w:afterAutospacing="0"/>
        <w:jc w:val="center"/>
        <w:textAlignment w:val="baseline"/>
        <w:rPr>
          <w:rStyle w:val="normaltextrun"/>
          <w:rFonts w:eastAsiaTheme="majorEastAsia"/>
          <w:b/>
          <w:bCs/>
          <w:sz w:val="22"/>
          <w:szCs w:val="22"/>
        </w:rPr>
      </w:pPr>
      <w:r w:rsidRPr="000C7FF7">
        <w:rPr>
          <w:rStyle w:val="normaltextrun"/>
          <w:rFonts w:eastAsiaTheme="majorEastAsia"/>
          <w:b/>
          <w:bCs/>
          <w:sz w:val="22"/>
          <w:szCs w:val="22"/>
        </w:rPr>
        <w:t>RAPORT Z KONSULTACJI</w:t>
      </w:r>
    </w:p>
    <w:p w14:paraId="6284C011" w14:textId="3FA058D1" w:rsidR="00526023" w:rsidRPr="000C7FF7" w:rsidRDefault="004D099B" w:rsidP="004D099B">
      <w:pPr>
        <w:pStyle w:val="paragraph"/>
        <w:spacing w:before="120" w:beforeAutospacing="0" w:after="120" w:afterAutospacing="0"/>
        <w:jc w:val="center"/>
        <w:textAlignment w:val="baseline"/>
        <w:rPr>
          <w:rStyle w:val="normaltextrun"/>
          <w:sz w:val="22"/>
          <w:szCs w:val="22"/>
        </w:rPr>
      </w:pPr>
      <w:r w:rsidRPr="000C7FF7">
        <w:rPr>
          <w:rStyle w:val="normaltextrun"/>
          <w:rFonts w:eastAsiaTheme="majorEastAsia"/>
          <w:b/>
          <w:bCs/>
          <w:sz w:val="22"/>
          <w:szCs w:val="22"/>
        </w:rPr>
        <w:t>dotyczący</w:t>
      </w:r>
      <w:r w:rsidRPr="000C7FF7">
        <w:rPr>
          <w:sz w:val="22"/>
          <w:szCs w:val="22"/>
        </w:rPr>
        <w:t xml:space="preserve"> </w:t>
      </w:r>
      <w:r w:rsidR="00526023" w:rsidRPr="000C7FF7">
        <w:rPr>
          <w:rStyle w:val="normaltextrun"/>
          <w:rFonts w:eastAsiaTheme="majorEastAsia"/>
          <w:b/>
          <w:bCs/>
          <w:sz w:val="22"/>
          <w:szCs w:val="22"/>
        </w:rPr>
        <w:t xml:space="preserve">projektu </w:t>
      </w:r>
      <w:r w:rsidR="00B406A4" w:rsidRPr="000C7FF7">
        <w:rPr>
          <w:rStyle w:val="normaltextrun"/>
          <w:rFonts w:eastAsiaTheme="majorEastAsia"/>
          <w:b/>
          <w:bCs/>
          <w:sz w:val="22"/>
          <w:szCs w:val="22"/>
        </w:rPr>
        <w:t xml:space="preserve">rozporządzenia Ministra Cyfryzacji </w:t>
      </w:r>
      <w:r w:rsidR="00734993" w:rsidRPr="000C7FF7">
        <w:rPr>
          <w:rFonts w:eastAsiaTheme="majorEastAsia"/>
          <w:b/>
          <w:bCs/>
          <w:sz w:val="22"/>
          <w:szCs w:val="22"/>
        </w:rPr>
        <w:t>w sprawie szczegółowego zakresu informacji wymaganych dla wniosków o realizację uprawnień abonentów i</w:t>
      </w:r>
      <w:r w:rsidR="000C7FF7" w:rsidRPr="000C7FF7">
        <w:rPr>
          <w:rFonts w:eastAsiaTheme="majorEastAsia"/>
          <w:b/>
          <w:bCs/>
          <w:sz w:val="22"/>
          <w:szCs w:val="22"/>
        </w:rPr>
        <w:t> </w:t>
      </w:r>
      <w:r w:rsidR="00734993" w:rsidRPr="000C7FF7">
        <w:rPr>
          <w:rFonts w:eastAsiaTheme="majorEastAsia"/>
          <w:b/>
          <w:bCs/>
          <w:sz w:val="22"/>
          <w:szCs w:val="22"/>
        </w:rPr>
        <w:t>trybu procedowania tych wniosków, a także określenia szczegółowych warunków realizacji uprawnienia do wyboru dostawcy usług komunikacji głosowej</w:t>
      </w:r>
    </w:p>
    <w:p w14:paraId="19C93321" w14:textId="77777777" w:rsidR="00526023" w:rsidRPr="000C7FF7" w:rsidRDefault="00526023" w:rsidP="003452B0">
      <w:pPr>
        <w:pStyle w:val="paragraph"/>
        <w:spacing w:before="120" w:beforeAutospacing="0" w:after="120" w:afterAutospacing="0"/>
        <w:jc w:val="center"/>
        <w:textAlignment w:val="baseline"/>
        <w:rPr>
          <w:sz w:val="22"/>
          <w:szCs w:val="22"/>
        </w:rPr>
      </w:pPr>
      <w:r w:rsidRPr="000C7FF7">
        <w:rPr>
          <w:rStyle w:val="eop"/>
          <w:rFonts w:eastAsiaTheme="majorEastAsia"/>
          <w:sz w:val="22"/>
          <w:szCs w:val="22"/>
        </w:rPr>
        <w:t> </w:t>
      </w:r>
    </w:p>
    <w:p w14:paraId="56BB427E" w14:textId="2AABF188" w:rsidR="00526023" w:rsidRPr="000C7FF7" w:rsidRDefault="00526023" w:rsidP="003452B0">
      <w:pPr>
        <w:pStyle w:val="paragraph"/>
        <w:spacing w:before="120" w:beforeAutospacing="0" w:after="120" w:afterAutospacing="0"/>
        <w:textAlignment w:val="baseline"/>
        <w:rPr>
          <w:sz w:val="22"/>
          <w:szCs w:val="22"/>
        </w:rPr>
      </w:pPr>
      <w:r w:rsidRPr="000C7FF7">
        <w:rPr>
          <w:rStyle w:val="normaltextrun"/>
          <w:rFonts w:eastAsiaTheme="majorEastAsia"/>
          <w:b/>
          <w:bCs/>
          <w:sz w:val="22"/>
          <w:szCs w:val="22"/>
        </w:rPr>
        <w:t>1. Przebieg konsultacji publicznych i opiniowania</w:t>
      </w:r>
    </w:p>
    <w:p w14:paraId="0742A488" w14:textId="461F5E6E" w:rsidR="003452B0" w:rsidRPr="000C7FF7" w:rsidRDefault="00526023" w:rsidP="003452B0">
      <w:pPr>
        <w:pStyle w:val="paragraph"/>
        <w:spacing w:before="120" w:beforeAutospacing="0" w:after="120" w:afterAutospacing="0"/>
        <w:jc w:val="both"/>
        <w:textAlignment w:val="baseline"/>
        <w:rPr>
          <w:rFonts w:eastAsiaTheme="majorEastAsia"/>
          <w:sz w:val="22"/>
          <w:szCs w:val="22"/>
          <w:highlight w:val="yellow"/>
        </w:rPr>
      </w:pPr>
      <w:r w:rsidRPr="000C7FF7">
        <w:rPr>
          <w:rStyle w:val="normaltextrun"/>
          <w:rFonts w:eastAsiaTheme="majorEastAsia"/>
          <w:color w:val="000000"/>
          <w:sz w:val="22"/>
          <w:szCs w:val="22"/>
        </w:rPr>
        <w:t xml:space="preserve">W dniu </w:t>
      </w:r>
      <w:r w:rsidR="00F3305D" w:rsidRPr="000C7FF7">
        <w:rPr>
          <w:rStyle w:val="normaltextrun"/>
          <w:rFonts w:eastAsiaTheme="majorEastAsia"/>
          <w:color w:val="000000"/>
          <w:sz w:val="22"/>
          <w:szCs w:val="22"/>
        </w:rPr>
        <w:t>6</w:t>
      </w:r>
      <w:r w:rsidRPr="000C7FF7">
        <w:rPr>
          <w:rStyle w:val="normaltextrun"/>
          <w:rFonts w:eastAsiaTheme="majorEastAsia"/>
          <w:color w:val="000000"/>
          <w:sz w:val="22"/>
          <w:szCs w:val="22"/>
        </w:rPr>
        <w:t xml:space="preserve"> </w:t>
      </w:r>
      <w:r w:rsidR="00F3305D" w:rsidRPr="000C7FF7">
        <w:rPr>
          <w:rStyle w:val="normaltextrun"/>
          <w:rFonts w:eastAsiaTheme="majorEastAsia"/>
          <w:color w:val="000000"/>
          <w:sz w:val="22"/>
          <w:szCs w:val="22"/>
        </w:rPr>
        <w:t>lipca</w:t>
      </w:r>
      <w:r w:rsidRPr="000C7FF7">
        <w:rPr>
          <w:rStyle w:val="normaltextrun"/>
          <w:rFonts w:eastAsiaTheme="majorEastAsia"/>
          <w:color w:val="000000"/>
          <w:sz w:val="22"/>
          <w:szCs w:val="22"/>
        </w:rPr>
        <w:t xml:space="preserve"> 202</w:t>
      </w:r>
      <w:r w:rsidR="00F3305D" w:rsidRPr="000C7FF7">
        <w:rPr>
          <w:rStyle w:val="normaltextrun"/>
          <w:rFonts w:eastAsiaTheme="majorEastAsia"/>
          <w:color w:val="000000"/>
          <w:sz w:val="22"/>
          <w:szCs w:val="22"/>
        </w:rPr>
        <w:t>6</w:t>
      </w:r>
      <w:r w:rsidRPr="000C7FF7">
        <w:rPr>
          <w:rStyle w:val="normaltextrun"/>
          <w:rFonts w:eastAsiaTheme="majorEastAsia"/>
          <w:color w:val="000000"/>
          <w:sz w:val="22"/>
          <w:szCs w:val="22"/>
        </w:rPr>
        <w:t xml:space="preserve"> r. Minister Cyfryzacji przekazał do konsultacji pu</w:t>
      </w:r>
      <w:r w:rsidR="00F3305D" w:rsidRPr="000C7FF7">
        <w:rPr>
          <w:rStyle w:val="normaltextrun"/>
          <w:rFonts w:eastAsiaTheme="majorEastAsia"/>
          <w:color w:val="000000"/>
          <w:sz w:val="22"/>
          <w:szCs w:val="22"/>
        </w:rPr>
        <w:t>b</w:t>
      </w:r>
      <w:r w:rsidRPr="000C7FF7">
        <w:rPr>
          <w:rStyle w:val="normaltextrun"/>
          <w:rFonts w:eastAsiaTheme="majorEastAsia"/>
          <w:color w:val="000000"/>
          <w:sz w:val="22"/>
          <w:szCs w:val="22"/>
        </w:rPr>
        <w:t>licznych i</w:t>
      </w:r>
      <w:r w:rsidR="00567623" w:rsidRPr="000C7FF7">
        <w:rPr>
          <w:rStyle w:val="normaltextrun"/>
          <w:rFonts w:eastAsiaTheme="majorEastAsia"/>
          <w:color w:val="000000"/>
          <w:sz w:val="22"/>
          <w:szCs w:val="22"/>
        </w:rPr>
        <w:t> </w:t>
      </w:r>
      <w:r w:rsidRPr="000C7FF7">
        <w:rPr>
          <w:rStyle w:val="normaltextrun"/>
          <w:rFonts w:eastAsiaTheme="majorEastAsia"/>
          <w:color w:val="000000"/>
          <w:sz w:val="22"/>
          <w:szCs w:val="22"/>
        </w:rPr>
        <w:t xml:space="preserve">opiniowania </w:t>
      </w:r>
      <w:r w:rsidR="00A61B5C" w:rsidRPr="000C7FF7">
        <w:rPr>
          <w:rFonts w:eastAsiaTheme="majorEastAsia"/>
          <w:b/>
          <w:bCs/>
          <w:color w:val="000000"/>
          <w:sz w:val="22"/>
          <w:szCs w:val="22"/>
        </w:rPr>
        <w:t xml:space="preserve">projekt rozporządzenia Ministra Cyfryzacji </w:t>
      </w:r>
      <w:r w:rsidR="00F3305D" w:rsidRPr="000C7FF7">
        <w:rPr>
          <w:rFonts w:eastAsiaTheme="majorEastAsia"/>
          <w:b/>
          <w:bCs/>
          <w:color w:val="000000"/>
          <w:sz w:val="22"/>
          <w:szCs w:val="22"/>
        </w:rPr>
        <w:t>w sprawie szczegółowego zakresu informacji wymaganych dla wniosków o realizację uprawnień abonentów i trybu procedowania tych wniosków, a także określenia szczegółowych warunków realizacji uprawnienia do wyboru dostawcy usług komunikacji głosowej (WPL MC 47).</w:t>
      </w:r>
      <w:r w:rsidR="00A61B5C" w:rsidRPr="000C7FF7">
        <w:rPr>
          <w:rFonts w:eastAsiaTheme="majorEastAsia"/>
          <w:color w:val="000000"/>
          <w:sz w:val="22"/>
          <w:szCs w:val="22"/>
        </w:rPr>
        <w:t xml:space="preserve"> </w:t>
      </w:r>
      <w:r w:rsidRPr="000C7FF7">
        <w:rPr>
          <w:rStyle w:val="normaltextrun"/>
          <w:rFonts w:eastAsiaTheme="majorEastAsia"/>
          <w:sz w:val="22"/>
          <w:szCs w:val="22"/>
        </w:rPr>
        <w:t xml:space="preserve">Termin na zgłaszanie uwag w ramach konsultacji publicznych wynosił </w:t>
      </w:r>
      <w:r w:rsidR="00F3305D" w:rsidRPr="000C7FF7">
        <w:rPr>
          <w:rStyle w:val="normaltextrun"/>
          <w:rFonts w:eastAsiaTheme="majorEastAsia"/>
          <w:sz w:val="22"/>
          <w:szCs w:val="22"/>
        </w:rPr>
        <w:t>21</w:t>
      </w:r>
      <w:r w:rsidRPr="000C7FF7">
        <w:rPr>
          <w:rStyle w:val="normaltextrun"/>
          <w:rFonts w:eastAsiaTheme="majorEastAsia"/>
          <w:sz w:val="22"/>
          <w:szCs w:val="22"/>
        </w:rPr>
        <w:t xml:space="preserve"> dni</w:t>
      </w:r>
      <w:r w:rsidR="002E62DC" w:rsidRPr="000C7FF7">
        <w:rPr>
          <w:rStyle w:val="normaltextrun"/>
          <w:rFonts w:eastAsiaTheme="majorEastAsia"/>
          <w:sz w:val="22"/>
          <w:szCs w:val="22"/>
        </w:rPr>
        <w:t xml:space="preserve">, a w ramach opiniowania – 14 dni, z wyjątkiem </w:t>
      </w:r>
      <w:r w:rsidR="003452B0" w:rsidRPr="000C7FF7">
        <w:rPr>
          <w:rStyle w:val="normaltextrun"/>
          <w:rFonts w:eastAsiaTheme="majorEastAsia"/>
          <w:sz w:val="22"/>
          <w:szCs w:val="22"/>
        </w:rPr>
        <w:t xml:space="preserve">reprezentatywnych organizacji pracodawców i Rady do Spraw Cyfryzacji, dla których wynosił </w:t>
      </w:r>
      <w:r w:rsidR="00B406A4" w:rsidRPr="000C7FF7">
        <w:rPr>
          <w:rStyle w:val="normaltextrun"/>
          <w:rFonts w:eastAsiaTheme="majorEastAsia"/>
          <w:sz w:val="22"/>
          <w:szCs w:val="22"/>
        </w:rPr>
        <w:t>30</w:t>
      </w:r>
      <w:r w:rsidR="003452B0" w:rsidRPr="000C7FF7">
        <w:rPr>
          <w:rStyle w:val="normaltextrun"/>
          <w:rFonts w:eastAsiaTheme="majorEastAsia"/>
          <w:sz w:val="22"/>
          <w:szCs w:val="22"/>
        </w:rPr>
        <w:t xml:space="preserve"> dni.</w:t>
      </w:r>
    </w:p>
    <w:p w14:paraId="39FC06D9" w14:textId="3831E1B4" w:rsidR="003452B0" w:rsidRPr="000C7FF7" w:rsidRDefault="003452B0" w:rsidP="003452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000C7FF7">
        <w:rPr>
          <w:rFonts w:ascii="Times New Roman" w:eastAsia="Times New Roman" w:hAnsi="Times New Roman" w:cs="Times New Roman"/>
          <w:b/>
          <w:bCs/>
        </w:rPr>
        <w:t xml:space="preserve">Projekt został poddany </w:t>
      </w:r>
      <w:r w:rsidR="00F3305D" w:rsidRPr="000C7FF7">
        <w:rPr>
          <w:rFonts w:ascii="Times New Roman" w:eastAsia="Times New Roman" w:hAnsi="Times New Roman" w:cs="Times New Roman"/>
          <w:b/>
          <w:bCs/>
        </w:rPr>
        <w:t>21</w:t>
      </w:r>
      <w:r w:rsidRPr="000C7FF7">
        <w:rPr>
          <w:rFonts w:ascii="Times New Roman" w:eastAsia="Times New Roman" w:hAnsi="Times New Roman" w:cs="Times New Roman"/>
          <w:b/>
          <w:bCs/>
        </w:rPr>
        <w:t>-dniowym konsultacjom publicznym z następującymi podmiotami</w:t>
      </w:r>
      <w:r w:rsidRPr="000C7FF7">
        <w:rPr>
          <w:rFonts w:ascii="Times New Roman" w:eastAsia="Times New Roman" w:hAnsi="Times New Roman" w:cs="Times New Roman"/>
        </w:rPr>
        <w:t>:</w:t>
      </w:r>
    </w:p>
    <w:p w14:paraId="186CDF91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Polską Izbą Informatyki i</w:t>
      </w:r>
      <w:r>
        <w:rPr>
          <w:rFonts w:ascii="Times New Roman" w:eastAsia="Times New Roman" w:hAnsi="Times New Roman"/>
          <w:color w:val="000000" w:themeColor="text1"/>
        </w:rPr>
        <w:t> </w:t>
      </w:r>
      <w:r w:rsidRPr="002E4DFA">
        <w:rPr>
          <w:rFonts w:ascii="Times New Roman" w:eastAsia="Times New Roman" w:hAnsi="Times New Roman"/>
          <w:color w:val="000000" w:themeColor="text1"/>
        </w:rPr>
        <w:t>Telekomunikacji;</w:t>
      </w:r>
    </w:p>
    <w:p w14:paraId="23C97FFD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Krajową Izbą Gospodarcz</w:t>
      </w:r>
      <w:r>
        <w:rPr>
          <w:rFonts w:ascii="Times New Roman" w:eastAsia="Times New Roman" w:hAnsi="Times New Roman"/>
          <w:color w:val="000000" w:themeColor="text1"/>
        </w:rPr>
        <w:t>ą</w:t>
      </w:r>
      <w:r w:rsidRPr="002E4DFA">
        <w:rPr>
          <w:rFonts w:ascii="Times New Roman" w:eastAsia="Times New Roman" w:hAnsi="Times New Roman"/>
          <w:color w:val="000000" w:themeColor="text1"/>
        </w:rPr>
        <w:t xml:space="preserve"> Elektroniki i</w:t>
      </w:r>
      <w:r>
        <w:rPr>
          <w:rFonts w:ascii="Times New Roman" w:eastAsia="Times New Roman" w:hAnsi="Times New Roman"/>
          <w:color w:val="000000" w:themeColor="text1"/>
        </w:rPr>
        <w:t> </w:t>
      </w:r>
      <w:r w:rsidRPr="002E4DFA">
        <w:rPr>
          <w:rFonts w:ascii="Times New Roman" w:eastAsia="Times New Roman" w:hAnsi="Times New Roman"/>
          <w:color w:val="000000" w:themeColor="text1"/>
        </w:rPr>
        <w:t>Telekomunikacji;</w:t>
      </w:r>
    </w:p>
    <w:p w14:paraId="043FDD3D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Polską Izbą Komunikacji Elektronicznej;</w:t>
      </w:r>
    </w:p>
    <w:p w14:paraId="211715D9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Krajową Izbą Gospodarczą;</w:t>
      </w:r>
    </w:p>
    <w:p w14:paraId="0DADF183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Krajową Izbą Komunikacji Ethernetowej;</w:t>
      </w:r>
    </w:p>
    <w:p w14:paraId="6516F399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Polską Izbą Radiodyfuzji Cyfrowej;</w:t>
      </w:r>
    </w:p>
    <w:p w14:paraId="3C8C1996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Polską Izbą Handlu;</w:t>
      </w:r>
    </w:p>
    <w:p w14:paraId="65BE63A2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Izbą Gospodarki Elektronicznej;</w:t>
      </w:r>
    </w:p>
    <w:p w14:paraId="54013D61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Krajową Izbą Gospodarki Cyfrowej;</w:t>
      </w:r>
    </w:p>
    <w:p w14:paraId="4E9C91EC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Polskim Towarzystwem Informatycznym;</w:t>
      </w:r>
    </w:p>
    <w:p w14:paraId="6796E2D9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Stowarzyszeniem Inżynierów Telekomunikacji;</w:t>
      </w:r>
    </w:p>
    <w:p w14:paraId="2289900D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Fundacją Panoptykon;</w:t>
      </w:r>
    </w:p>
    <w:p w14:paraId="126807CF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Związkiem Pracodawców Branży Internetowej IAB Polska;</w:t>
      </w:r>
    </w:p>
    <w:p w14:paraId="3C0055CF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Związkiem Telewizji Kablowych w</w:t>
      </w:r>
      <w:r>
        <w:rPr>
          <w:rFonts w:ascii="Times New Roman" w:eastAsia="Times New Roman" w:hAnsi="Times New Roman"/>
          <w:color w:val="000000" w:themeColor="text1"/>
        </w:rPr>
        <w:t> </w:t>
      </w:r>
      <w:r w:rsidRPr="002E4DFA">
        <w:rPr>
          <w:rFonts w:ascii="Times New Roman" w:eastAsia="Times New Roman" w:hAnsi="Times New Roman"/>
          <w:color w:val="000000" w:themeColor="text1"/>
        </w:rPr>
        <w:t>Polsce</w:t>
      </w:r>
      <w:r>
        <w:rPr>
          <w:rFonts w:ascii="Times New Roman" w:eastAsia="Times New Roman" w:hAnsi="Times New Roman"/>
          <w:color w:val="000000" w:themeColor="text1"/>
        </w:rPr>
        <w:t xml:space="preserve"> </w:t>
      </w:r>
      <w:r w:rsidRPr="002E4DFA">
        <w:rPr>
          <w:rFonts w:ascii="Times New Roman" w:eastAsia="Times New Roman" w:hAnsi="Times New Roman"/>
          <w:color w:val="000000" w:themeColor="text1"/>
        </w:rPr>
        <w:t>– Izb</w:t>
      </w:r>
      <w:r>
        <w:rPr>
          <w:rFonts w:ascii="Times New Roman" w:eastAsia="Times New Roman" w:hAnsi="Times New Roman"/>
          <w:color w:val="000000" w:themeColor="text1"/>
        </w:rPr>
        <w:t>ą</w:t>
      </w:r>
      <w:r w:rsidRPr="002E4DFA">
        <w:rPr>
          <w:rFonts w:ascii="Times New Roman" w:eastAsia="Times New Roman" w:hAnsi="Times New Roman"/>
          <w:color w:val="000000" w:themeColor="text1"/>
        </w:rPr>
        <w:t xml:space="preserve"> Gospodarcz</w:t>
      </w:r>
      <w:r>
        <w:rPr>
          <w:rFonts w:ascii="Times New Roman" w:eastAsia="Times New Roman" w:hAnsi="Times New Roman"/>
          <w:color w:val="000000" w:themeColor="text1"/>
        </w:rPr>
        <w:t>ą</w:t>
      </w:r>
      <w:r w:rsidRPr="002E4DFA">
        <w:rPr>
          <w:rFonts w:ascii="Times New Roman" w:eastAsia="Times New Roman" w:hAnsi="Times New Roman"/>
          <w:color w:val="000000" w:themeColor="text1"/>
        </w:rPr>
        <w:t>;</w:t>
      </w:r>
    </w:p>
    <w:p w14:paraId="73E8B638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Związkiem Cyfrowa Polska;</w:t>
      </w:r>
    </w:p>
    <w:p w14:paraId="41A3823F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Sektorową Rad</w:t>
      </w:r>
      <w:r>
        <w:rPr>
          <w:rFonts w:ascii="Times New Roman" w:eastAsia="Times New Roman" w:hAnsi="Times New Roman"/>
          <w:color w:val="000000" w:themeColor="text1"/>
        </w:rPr>
        <w:t>ą</w:t>
      </w:r>
      <w:r w:rsidRPr="002E4DFA">
        <w:rPr>
          <w:rFonts w:ascii="Times New Roman" w:eastAsia="Times New Roman" w:hAnsi="Times New Roman"/>
          <w:color w:val="000000" w:themeColor="text1"/>
        </w:rPr>
        <w:t xml:space="preserve"> ds. Kompetencji –</w:t>
      </w:r>
      <w:r>
        <w:rPr>
          <w:rFonts w:ascii="Times New Roman" w:eastAsia="Times New Roman" w:hAnsi="Times New Roman"/>
          <w:color w:val="000000" w:themeColor="text1"/>
        </w:rPr>
        <w:t xml:space="preserve"> </w:t>
      </w:r>
      <w:r w:rsidRPr="002E4DFA">
        <w:rPr>
          <w:rFonts w:ascii="Times New Roman" w:eastAsia="Times New Roman" w:hAnsi="Times New Roman"/>
          <w:color w:val="000000" w:themeColor="text1"/>
        </w:rPr>
        <w:t>Telekomunikacja i</w:t>
      </w:r>
      <w:r>
        <w:rPr>
          <w:rFonts w:ascii="Times New Roman" w:eastAsia="Times New Roman" w:hAnsi="Times New Roman"/>
          <w:color w:val="000000" w:themeColor="text1"/>
        </w:rPr>
        <w:t> </w:t>
      </w:r>
      <w:r w:rsidRPr="002E4DFA">
        <w:rPr>
          <w:rFonts w:ascii="Times New Roman" w:eastAsia="Times New Roman" w:hAnsi="Times New Roman"/>
          <w:color w:val="000000" w:themeColor="text1"/>
        </w:rPr>
        <w:t>Cyberbezpieczeństwo;</w:t>
      </w:r>
    </w:p>
    <w:p w14:paraId="38C88720" w14:textId="77777777" w:rsidR="003F0C6A" w:rsidRPr="002E4DFA" w:rsidRDefault="003F0C6A">
      <w:pPr>
        <w:pStyle w:val="Akapitzlist"/>
        <w:numPr>
          <w:ilvl w:val="0"/>
          <w:numId w:val="4"/>
        </w:numPr>
        <w:spacing w:after="0" w:line="257" w:lineRule="auto"/>
        <w:ind w:left="643"/>
        <w:jc w:val="both"/>
        <w:rPr>
          <w:rFonts w:ascii="Times New Roman" w:eastAsia="Times New Roman" w:hAnsi="Times New Roman"/>
          <w:color w:val="000000" w:themeColor="text1"/>
        </w:rPr>
      </w:pPr>
      <w:r w:rsidRPr="002E4DFA">
        <w:rPr>
          <w:rFonts w:ascii="Times New Roman" w:eastAsia="Times New Roman" w:hAnsi="Times New Roman"/>
          <w:color w:val="000000" w:themeColor="text1"/>
        </w:rPr>
        <w:t>Polską Radą Biznesu;</w:t>
      </w:r>
    </w:p>
    <w:p w14:paraId="7FF4A11A" w14:textId="77777777" w:rsidR="003F0C6A" w:rsidRPr="00DD49FA" w:rsidRDefault="003F0C6A">
      <w:pPr>
        <w:pStyle w:val="Akapitzlist"/>
        <w:numPr>
          <w:ilvl w:val="0"/>
          <w:numId w:val="4"/>
        </w:numPr>
        <w:spacing w:before="120" w:after="0" w:line="257" w:lineRule="auto"/>
        <w:ind w:left="643"/>
        <w:jc w:val="both"/>
        <w:rPr>
          <w:rFonts w:ascii="Times New Roman" w:eastAsia="Times New Roman" w:hAnsi="Times New Roman"/>
        </w:rPr>
      </w:pPr>
      <w:r w:rsidRPr="002E4DFA">
        <w:rPr>
          <w:rFonts w:ascii="Times New Roman" w:eastAsia="Times New Roman" w:hAnsi="Times New Roman"/>
          <w:color w:val="000000" w:themeColor="text1"/>
        </w:rPr>
        <w:t>Naczelną Organizacj</w:t>
      </w:r>
      <w:r>
        <w:rPr>
          <w:rFonts w:ascii="Times New Roman" w:eastAsia="Times New Roman" w:hAnsi="Times New Roman"/>
          <w:color w:val="000000" w:themeColor="text1"/>
        </w:rPr>
        <w:t>ą</w:t>
      </w:r>
      <w:r w:rsidRPr="002E4DFA">
        <w:rPr>
          <w:rFonts w:ascii="Times New Roman" w:eastAsia="Times New Roman" w:hAnsi="Times New Roman"/>
          <w:color w:val="000000" w:themeColor="text1"/>
        </w:rPr>
        <w:t xml:space="preserve"> Techniczn</w:t>
      </w:r>
      <w:r>
        <w:rPr>
          <w:rFonts w:ascii="Times New Roman" w:eastAsia="Times New Roman" w:hAnsi="Times New Roman"/>
          <w:color w:val="000000" w:themeColor="text1"/>
        </w:rPr>
        <w:t>ą;</w:t>
      </w:r>
    </w:p>
    <w:p w14:paraId="66D55169" w14:textId="77777777" w:rsidR="003F0C6A" w:rsidRDefault="003F0C6A">
      <w:pPr>
        <w:pStyle w:val="Akapitzlist"/>
        <w:numPr>
          <w:ilvl w:val="0"/>
          <w:numId w:val="4"/>
        </w:numPr>
        <w:spacing w:before="120" w:after="0" w:line="257" w:lineRule="auto"/>
        <w:ind w:left="643"/>
        <w:jc w:val="both"/>
        <w:rPr>
          <w:rFonts w:ascii="Times New Roman" w:eastAsia="Times New Roman" w:hAnsi="Times New Roman"/>
        </w:rPr>
      </w:pPr>
      <w:r w:rsidRPr="00DD49FA">
        <w:rPr>
          <w:rFonts w:ascii="Times New Roman" w:eastAsia="Times New Roman" w:hAnsi="Times New Roman"/>
        </w:rPr>
        <w:t>Fundacj</w:t>
      </w:r>
      <w:r>
        <w:rPr>
          <w:rFonts w:ascii="Times New Roman" w:eastAsia="Times New Roman" w:hAnsi="Times New Roman"/>
        </w:rPr>
        <w:t>ą</w:t>
      </w:r>
      <w:r w:rsidRPr="00DD49FA">
        <w:rPr>
          <w:rFonts w:ascii="Times New Roman" w:eastAsia="Times New Roman" w:hAnsi="Times New Roman"/>
        </w:rPr>
        <w:t xml:space="preserve"> Hackerspace Kraków</w:t>
      </w:r>
      <w:r>
        <w:rPr>
          <w:rFonts w:ascii="Times New Roman" w:eastAsia="Times New Roman" w:hAnsi="Times New Roman"/>
        </w:rPr>
        <w:t>;</w:t>
      </w:r>
    </w:p>
    <w:p w14:paraId="20A129CC" w14:textId="77777777" w:rsidR="003F0C6A" w:rsidRDefault="003F0C6A">
      <w:pPr>
        <w:pStyle w:val="Akapitzlist"/>
        <w:numPr>
          <w:ilvl w:val="0"/>
          <w:numId w:val="4"/>
        </w:numPr>
        <w:spacing w:before="120" w:after="0" w:line="257" w:lineRule="auto"/>
        <w:ind w:left="643"/>
        <w:jc w:val="both"/>
        <w:rPr>
          <w:rFonts w:ascii="Times New Roman" w:eastAsia="Times New Roman" w:hAnsi="Times New Roman"/>
        </w:rPr>
      </w:pPr>
      <w:r w:rsidRPr="00425CDE">
        <w:rPr>
          <w:rFonts w:ascii="Times New Roman" w:eastAsia="Times New Roman" w:hAnsi="Times New Roman"/>
        </w:rPr>
        <w:t>Fundacj</w:t>
      </w:r>
      <w:r>
        <w:rPr>
          <w:rFonts w:ascii="Times New Roman" w:eastAsia="Times New Roman" w:hAnsi="Times New Roman"/>
        </w:rPr>
        <w:t>ą</w:t>
      </w:r>
      <w:r w:rsidRPr="00425CDE">
        <w:rPr>
          <w:rFonts w:ascii="Times New Roman" w:eastAsia="Times New Roman" w:hAnsi="Times New Roman"/>
        </w:rPr>
        <w:t xml:space="preserve"> Open Allies</w:t>
      </w:r>
      <w:r>
        <w:rPr>
          <w:rFonts w:ascii="Times New Roman" w:eastAsia="Times New Roman" w:hAnsi="Times New Roman"/>
        </w:rPr>
        <w:t>;</w:t>
      </w:r>
    </w:p>
    <w:p w14:paraId="61CD4C3A" w14:textId="77777777" w:rsidR="003F0C6A" w:rsidRDefault="003F0C6A">
      <w:pPr>
        <w:pStyle w:val="Akapitzlist"/>
        <w:numPr>
          <w:ilvl w:val="0"/>
          <w:numId w:val="4"/>
        </w:numPr>
        <w:spacing w:before="120" w:after="0" w:line="257" w:lineRule="auto"/>
        <w:ind w:left="643"/>
        <w:jc w:val="both"/>
        <w:rPr>
          <w:rFonts w:ascii="Times New Roman" w:eastAsia="Times New Roman" w:hAnsi="Times New Roman"/>
        </w:rPr>
      </w:pPr>
      <w:r w:rsidRPr="00E66182">
        <w:rPr>
          <w:rFonts w:ascii="Times New Roman" w:eastAsia="Times New Roman" w:hAnsi="Times New Roman"/>
        </w:rPr>
        <w:t>Związkiem Pracodawców Mediów Publicznych</w:t>
      </w:r>
      <w:r>
        <w:rPr>
          <w:rFonts w:ascii="Times New Roman" w:eastAsia="Times New Roman" w:hAnsi="Times New Roman"/>
        </w:rPr>
        <w:t>;</w:t>
      </w:r>
    </w:p>
    <w:p w14:paraId="1BF23419" w14:textId="77777777" w:rsidR="003F0C6A" w:rsidRPr="00D61589" w:rsidRDefault="003F0C6A">
      <w:pPr>
        <w:pStyle w:val="Akapitzlist"/>
        <w:numPr>
          <w:ilvl w:val="0"/>
          <w:numId w:val="4"/>
        </w:numPr>
        <w:spacing w:before="120" w:after="0" w:line="257" w:lineRule="auto"/>
        <w:ind w:left="643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Związkiem Pracodawców Mediów Elektronicznych i Telekomunikacji Mediakom.</w:t>
      </w:r>
    </w:p>
    <w:p w14:paraId="1721572D" w14:textId="4248D7D7" w:rsidR="003452B0" w:rsidRPr="000C7FF7" w:rsidRDefault="003452B0" w:rsidP="003452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C7FF7">
        <w:rPr>
          <w:rFonts w:ascii="Times New Roman" w:eastAsia="Times New Roman" w:hAnsi="Times New Roman" w:cs="Times New Roman"/>
          <w:b/>
          <w:bCs/>
        </w:rPr>
        <w:t>Projekt został poddany 14-dniowemu opiniowaniu przez następujące podmioty:</w:t>
      </w:r>
    </w:p>
    <w:p w14:paraId="534BB59E" w14:textId="7F8D3363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Krajową Radę Radiofonii i Telewizji;</w:t>
      </w:r>
    </w:p>
    <w:p w14:paraId="1A833E59" w14:textId="66F94676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Prezesa Urzędu Komunikacji Elektronicznej;</w:t>
      </w:r>
    </w:p>
    <w:p w14:paraId="37FBAEE7" w14:textId="0411137C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Prezesa Urzędu Ochrony Konkurencji i Konsumentów;</w:t>
      </w:r>
    </w:p>
    <w:p w14:paraId="4D71B433" w14:textId="1E251DC4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Prezesa Urzędu Ochrony Danych Osobowych;</w:t>
      </w:r>
    </w:p>
    <w:p w14:paraId="1E1AF207" w14:textId="10F3B801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Komisję Nadzoru Finansowego;</w:t>
      </w:r>
    </w:p>
    <w:p w14:paraId="0AC3C6CB" w14:textId="70E6C2FF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Rzecznika Praw Obywatelskich;</w:t>
      </w:r>
    </w:p>
    <w:p w14:paraId="13AE21D5" w14:textId="5FD39929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Rzecznika Małych i Średnich Przedsiębiorców;</w:t>
      </w:r>
    </w:p>
    <w:p w14:paraId="1A5491D1" w14:textId="53A7A2B8" w:rsidR="007306B4" w:rsidRPr="000C7FF7" w:rsidRDefault="007306B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54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Prezesa Głównego Urzędu Statystycznego.</w:t>
      </w:r>
    </w:p>
    <w:p w14:paraId="714DDB2E" w14:textId="77777777" w:rsidR="009F4307" w:rsidRPr="000C7FF7" w:rsidRDefault="009F4307" w:rsidP="009F4307">
      <w:pPr>
        <w:widowControl w:val="0"/>
        <w:autoSpaceDE w:val="0"/>
        <w:autoSpaceDN w:val="0"/>
        <w:adjustRightInd w:val="0"/>
        <w:spacing w:after="0" w:line="240" w:lineRule="auto"/>
        <w:ind w:left="454"/>
        <w:contextualSpacing/>
        <w:rPr>
          <w:rFonts w:ascii="Times New Roman" w:eastAsia="Times New Roman" w:hAnsi="Times New Roman" w:cs="Times New Roman"/>
        </w:rPr>
      </w:pPr>
    </w:p>
    <w:p w14:paraId="1A625FE6" w14:textId="2887EA34" w:rsidR="009F4307" w:rsidRPr="000C7FF7" w:rsidRDefault="009F4307" w:rsidP="009F4307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0C7FF7">
        <w:rPr>
          <w:rFonts w:ascii="Times New Roman" w:eastAsia="Times New Roman" w:hAnsi="Times New Roman" w:cs="Times New Roman"/>
          <w:b/>
          <w:bCs/>
        </w:rPr>
        <w:lastRenderedPageBreak/>
        <w:t>Projekt rozporządzenia został przekazany do zaopiniowania, z terminem przedstawienia opinii w ciągu 30 dni, w trybie art. 16 ustawy z dnia 23 maja 1991 r. o organizacjach pracodawców (Dz.</w:t>
      </w:r>
      <w:r w:rsidR="000C7FF7">
        <w:rPr>
          <w:rFonts w:ascii="Times New Roman" w:eastAsia="Times New Roman" w:hAnsi="Times New Roman" w:cs="Times New Roman"/>
          <w:b/>
          <w:bCs/>
        </w:rPr>
        <w:t> </w:t>
      </w:r>
      <w:r w:rsidRPr="000C7FF7">
        <w:rPr>
          <w:rFonts w:ascii="Times New Roman" w:eastAsia="Times New Roman" w:hAnsi="Times New Roman" w:cs="Times New Roman"/>
          <w:b/>
          <w:bCs/>
        </w:rPr>
        <w:t>U. z 2025 r. poz. 423) do następujących podmiotów:</w:t>
      </w:r>
    </w:p>
    <w:p w14:paraId="4B05BC57" w14:textId="529CAFAB" w:rsidR="009F4307" w:rsidRPr="000C7FF7" w:rsidRDefault="009F43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Związku Pracodawców</w:t>
      </w:r>
      <w:r w:rsidR="003F0C6A" w:rsidRPr="003F0C6A">
        <w:rPr>
          <w:rFonts w:ascii="Times New Roman" w:eastAsia="Times New Roman" w:hAnsi="Times New Roman" w:cs="Times New Roman"/>
        </w:rPr>
        <w:t xml:space="preserve"> </w:t>
      </w:r>
      <w:r w:rsidR="003F0C6A" w:rsidRPr="000C7FF7">
        <w:rPr>
          <w:rFonts w:ascii="Times New Roman" w:eastAsia="Times New Roman" w:hAnsi="Times New Roman" w:cs="Times New Roman"/>
        </w:rPr>
        <w:t>Business Centre Club</w:t>
      </w:r>
      <w:r w:rsidRPr="000C7FF7">
        <w:rPr>
          <w:rFonts w:ascii="Times New Roman" w:eastAsia="Times New Roman" w:hAnsi="Times New Roman" w:cs="Times New Roman"/>
        </w:rPr>
        <w:t>;</w:t>
      </w:r>
    </w:p>
    <w:p w14:paraId="361741E1" w14:textId="15AA0F58" w:rsidR="009F4307" w:rsidRPr="000C7FF7" w:rsidRDefault="009F43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Pracodawców Rzeczypospolitej Polskiej;</w:t>
      </w:r>
    </w:p>
    <w:p w14:paraId="35471A46" w14:textId="73D89BD0" w:rsidR="009F4307" w:rsidRPr="000C7FF7" w:rsidRDefault="009F43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 xml:space="preserve">Konfederacji </w:t>
      </w:r>
      <w:r w:rsidR="003F0C6A">
        <w:rPr>
          <w:rFonts w:ascii="Times New Roman" w:eastAsia="Times New Roman" w:hAnsi="Times New Roman" w:cs="Times New Roman"/>
        </w:rPr>
        <w:t>„</w:t>
      </w:r>
      <w:r w:rsidRPr="000C7FF7">
        <w:rPr>
          <w:rFonts w:ascii="Times New Roman" w:eastAsia="Times New Roman" w:hAnsi="Times New Roman" w:cs="Times New Roman"/>
        </w:rPr>
        <w:t>Lewiatan</w:t>
      </w:r>
      <w:r w:rsidR="003F0C6A">
        <w:rPr>
          <w:rFonts w:ascii="Times New Roman" w:eastAsia="Times New Roman" w:hAnsi="Times New Roman" w:cs="Times New Roman"/>
        </w:rPr>
        <w:t>”</w:t>
      </w:r>
      <w:r w:rsidRPr="000C7FF7">
        <w:rPr>
          <w:rFonts w:ascii="Times New Roman" w:eastAsia="Times New Roman" w:hAnsi="Times New Roman" w:cs="Times New Roman"/>
        </w:rPr>
        <w:t xml:space="preserve">; </w:t>
      </w:r>
    </w:p>
    <w:p w14:paraId="03C7B87D" w14:textId="77777777" w:rsidR="009F4307" w:rsidRPr="000C7FF7" w:rsidRDefault="009F43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Związku Przedsiębiorców i Pracodawców;</w:t>
      </w:r>
    </w:p>
    <w:p w14:paraId="73338753" w14:textId="1DB8F971" w:rsidR="003452B0" w:rsidRPr="000C7FF7" w:rsidRDefault="009F430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Związ</w:t>
      </w:r>
      <w:r w:rsidR="00A942F0" w:rsidRPr="000C7FF7">
        <w:rPr>
          <w:rFonts w:ascii="Times New Roman" w:eastAsia="Times New Roman" w:hAnsi="Times New Roman" w:cs="Times New Roman"/>
        </w:rPr>
        <w:t xml:space="preserve">ku </w:t>
      </w:r>
      <w:r w:rsidRPr="000C7FF7">
        <w:rPr>
          <w:rFonts w:ascii="Times New Roman" w:eastAsia="Times New Roman" w:hAnsi="Times New Roman" w:cs="Times New Roman"/>
        </w:rPr>
        <w:t>Rzemiosła Polskiego</w:t>
      </w:r>
      <w:r w:rsidR="00A942F0" w:rsidRPr="000C7FF7">
        <w:rPr>
          <w:rFonts w:ascii="Times New Roman" w:eastAsia="Times New Roman" w:hAnsi="Times New Roman" w:cs="Times New Roman"/>
        </w:rPr>
        <w:t>;</w:t>
      </w:r>
    </w:p>
    <w:p w14:paraId="0C8F2429" w14:textId="4C11A5FA" w:rsidR="00A942F0" w:rsidRPr="000C7FF7" w:rsidRDefault="00A942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Federacji Przedsiębiorców Polskich;</w:t>
      </w:r>
    </w:p>
    <w:p w14:paraId="7F2E765B" w14:textId="316633FC" w:rsidR="00A942F0" w:rsidRPr="000C7FF7" w:rsidRDefault="00A942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47" w:hanging="425"/>
        <w:contextualSpacing/>
        <w:rPr>
          <w:rFonts w:ascii="Times New Roman" w:eastAsia="Times New Roman" w:hAnsi="Times New Roman" w:cs="Times New Roman"/>
        </w:rPr>
      </w:pPr>
      <w:r w:rsidRPr="000C7FF7">
        <w:rPr>
          <w:rFonts w:ascii="Times New Roman" w:eastAsia="Times New Roman" w:hAnsi="Times New Roman" w:cs="Times New Roman"/>
        </w:rPr>
        <w:t>Polskiego Towarzystwa Gospodarczego.</w:t>
      </w:r>
    </w:p>
    <w:p w14:paraId="21FE49C3" w14:textId="6BB0AEC9" w:rsidR="0051200A" w:rsidRPr="0051200A" w:rsidRDefault="0051200A" w:rsidP="0051200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51200A">
        <w:rPr>
          <w:rFonts w:ascii="Times New Roman" w:eastAsia="Times New Roman" w:hAnsi="Times New Roman" w:cs="Times New Roman"/>
        </w:rPr>
        <w:t xml:space="preserve">Ponadto projekt został przekazany, w trybie art. 17 ustawy z dnia 17 lutego 2005 r. o informatyzacji działalności podmiotów realizujących zadania publiczne (Dz. U. z 2025 r. poz. 1703 oraz z 2026 r. poz. 160) do zaopiniowania Radzie do Spraw Cyfryzacji, z terminem przedstawienia opinii w ciągu 30 dni. </w:t>
      </w:r>
    </w:p>
    <w:p w14:paraId="33608399" w14:textId="77777777" w:rsidR="0051200A" w:rsidRPr="0051200A" w:rsidRDefault="0051200A" w:rsidP="0051200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51200A">
        <w:rPr>
          <w:rFonts w:ascii="Times New Roman" w:eastAsia="Times New Roman" w:hAnsi="Times New Roman" w:cs="Times New Roman"/>
        </w:rPr>
        <w:t>Projekt nie wymaga zaopiniowania przez Radę Działalności Pożytku Publicznego, gdyż nie dotyczy funkcjonowania organizacji pozarządowych oraz działalności pożytku publicznego oraz wolontariatu.</w:t>
      </w:r>
    </w:p>
    <w:p w14:paraId="18A5628B" w14:textId="16E7620A" w:rsidR="0051200A" w:rsidRPr="0051200A" w:rsidRDefault="0051200A" w:rsidP="0051200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51200A">
        <w:rPr>
          <w:rFonts w:ascii="Times New Roman" w:eastAsia="Times New Roman" w:hAnsi="Times New Roman" w:cs="Times New Roman"/>
        </w:rPr>
        <w:t>Projekt nie wymagał zaopiniowania przez Radę Dialogu Społecznego, o której mowa w ustawie z dnia 24 lipca 2015 r. o Radzie Dialogu Społecznego i innych instytucjach dialogu społecznego (Dz. U. z</w:t>
      </w:r>
      <w:r w:rsidR="005C00C7">
        <w:rPr>
          <w:rFonts w:ascii="Times New Roman" w:eastAsia="Times New Roman" w:hAnsi="Times New Roman" w:cs="Times New Roman"/>
        </w:rPr>
        <w:t> </w:t>
      </w:r>
      <w:r w:rsidRPr="0051200A">
        <w:rPr>
          <w:rFonts w:ascii="Times New Roman" w:eastAsia="Times New Roman" w:hAnsi="Times New Roman" w:cs="Times New Roman"/>
        </w:rPr>
        <w:t>2026</w:t>
      </w:r>
      <w:r w:rsidR="005C00C7">
        <w:rPr>
          <w:rFonts w:ascii="Times New Roman" w:eastAsia="Times New Roman" w:hAnsi="Times New Roman" w:cs="Times New Roman"/>
        </w:rPr>
        <w:t> </w:t>
      </w:r>
      <w:r w:rsidRPr="0051200A">
        <w:rPr>
          <w:rFonts w:ascii="Times New Roman" w:eastAsia="Times New Roman" w:hAnsi="Times New Roman" w:cs="Times New Roman"/>
        </w:rPr>
        <w:t>r. poz. 836), gdyż nie dotyczy zapewnienia warunków rozwoju społeczno - gospodarczego oraz zwiększenia konkurencyjności polskiej gospodarki i spójności społecznej.</w:t>
      </w:r>
    </w:p>
    <w:p w14:paraId="1BC23FCC" w14:textId="77777777" w:rsidR="0051200A" w:rsidRPr="0051200A" w:rsidRDefault="0051200A" w:rsidP="0051200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51200A">
        <w:rPr>
          <w:rFonts w:ascii="Times New Roman" w:eastAsia="Times New Roman" w:hAnsi="Times New Roman" w:cs="Times New Roman"/>
        </w:rPr>
        <w:t>Projekt nie wymaga zaopiniowania przez Komisję Wspólną Rządu i Samorządu Terytorialnego, gdyż nie dotyczy problematyki samorządu terytorialnego, w tym także relacji pomiędzy samorządem terytorialnym a innymi organami administracji publicznej.</w:t>
      </w:r>
    </w:p>
    <w:p w14:paraId="06162BA9" w14:textId="77777777" w:rsidR="0051200A" w:rsidRPr="0051200A" w:rsidRDefault="0051200A" w:rsidP="0051200A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51200A">
        <w:rPr>
          <w:rFonts w:ascii="Times New Roman" w:eastAsia="Times New Roman" w:hAnsi="Times New Roman" w:cs="Times New Roman"/>
        </w:rPr>
        <w:t>Projekt nie wymagał zaopiniowania w trybie art. 19 ust. 2 ustawy z dnia 23 maja 1991 r. o związkach zawodowych (Dz. U. z 2026 r. poz. 549), ponieważ jego przedmiot nie dotyczy zagadnień objętych zakresem zadań związków zawodowych, w szczególności nie wpływa na prawa i obowiązki pracowników, warunki pracy, wynagrodzenia ani kwestie socjalne.</w:t>
      </w:r>
    </w:p>
    <w:p w14:paraId="7697A598" w14:textId="742E3E71" w:rsidR="001921C1" w:rsidRPr="000C7FF7" w:rsidRDefault="0051200A" w:rsidP="0051200A">
      <w:pPr>
        <w:spacing w:before="120" w:after="0" w:line="240" w:lineRule="auto"/>
        <w:jc w:val="both"/>
        <w:rPr>
          <w:rStyle w:val="normaltextrun"/>
          <w:rFonts w:ascii="Times New Roman" w:eastAsia="Times New Roman" w:hAnsi="Times New Roman" w:cs="Times New Roman"/>
        </w:rPr>
      </w:pPr>
      <w:r w:rsidRPr="0051200A">
        <w:rPr>
          <w:rFonts w:ascii="Times New Roman" w:eastAsia="Times New Roman" w:hAnsi="Times New Roman" w:cs="Times New Roman"/>
        </w:rPr>
        <w:t>Swoje stanowisko w ramach konsultacji publicznych przekazała Federacja Związków Pracodawców Ochrony Zdrowia „Porozumienie Zielonogórskie”, nie zgłaszając uwag do projektu rozporządzenia.</w:t>
      </w:r>
    </w:p>
    <w:p w14:paraId="7A9CC82F" w14:textId="54537167" w:rsidR="00526023" w:rsidRPr="000C7FF7" w:rsidRDefault="00526023" w:rsidP="003452B0">
      <w:pPr>
        <w:pStyle w:val="paragraph"/>
        <w:spacing w:before="120" w:beforeAutospacing="0" w:after="120" w:afterAutospacing="0"/>
        <w:textAlignment w:val="baseline"/>
        <w:rPr>
          <w:sz w:val="22"/>
          <w:szCs w:val="22"/>
        </w:rPr>
      </w:pPr>
      <w:r w:rsidRPr="000C7FF7">
        <w:rPr>
          <w:rStyle w:val="normaltextrun"/>
          <w:rFonts w:eastAsiaTheme="majorEastAsia"/>
          <w:b/>
          <w:bCs/>
          <w:sz w:val="22"/>
          <w:szCs w:val="22"/>
        </w:rPr>
        <w:t>2. Omówienie wyników przeprowadzonych konsultacji publicznych i opiniowania </w:t>
      </w:r>
      <w:r w:rsidRPr="000C7FF7">
        <w:rPr>
          <w:rStyle w:val="eop"/>
          <w:rFonts w:eastAsiaTheme="majorEastAsia"/>
          <w:sz w:val="22"/>
          <w:szCs w:val="22"/>
        </w:rPr>
        <w:t> </w:t>
      </w:r>
    </w:p>
    <w:p w14:paraId="2E882712" w14:textId="77777777" w:rsidR="003F0C6A" w:rsidRPr="000C7FF7" w:rsidRDefault="003F0C6A" w:rsidP="005C00C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color w:val="000000"/>
          <w:sz w:val="22"/>
          <w:szCs w:val="22"/>
          <w:shd w:val="clear" w:color="auto" w:fill="FFFFFF"/>
        </w:rPr>
      </w:pPr>
      <w:r w:rsidRPr="000C7FF7">
        <w:rPr>
          <w:rStyle w:val="eop"/>
          <w:rFonts w:eastAsiaTheme="majorEastAsia"/>
          <w:color w:val="000000"/>
          <w:sz w:val="22"/>
          <w:szCs w:val="22"/>
          <w:shd w:val="clear" w:color="auto" w:fill="FFFFFF"/>
        </w:rPr>
        <w:t>W ramach konsultacji publicznych uwagi zgłosiły następujące podmioty:</w:t>
      </w:r>
    </w:p>
    <w:p w14:paraId="384FB488" w14:textId="77777777" w:rsidR="003F0C6A" w:rsidRPr="000C7FF7" w:rsidRDefault="003F0C6A" w:rsidP="005C00C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</w:pPr>
      <w:r w:rsidRPr="000C7FF7">
        <w:rPr>
          <w:rStyle w:val="normaltextrun"/>
          <w:rFonts w:eastAsiaTheme="majorEastAsia"/>
          <w:sz w:val="22"/>
          <w:szCs w:val="22"/>
        </w:rPr>
        <w:t>Polska Izba Informatyki i Telekomunikacji;</w:t>
      </w:r>
    </w:p>
    <w:p w14:paraId="64CD9AD3" w14:textId="77777777" w:rsidR="003F0C6A" w:rsidRPr="000C7FF7" w:rsidRDefault="003F0C6A" w:rsidP="005C00C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eastAsiaTheme="majorEastAsia"/>
          <w:sz w:val="22"/>
          <w:szCs w:val="22"/>
        </w:rPr>
      </w:pPr>
      <w:r w:rsidRPr="000C7FF7">
        <w:rPr>
          <w:color w:val="000000"/>
          <w:sz w:val="22"/>
          <w:szCs w:val="22"/>
        </w:rPr>
        <w:t>Polska Izba Komunikacji Elektronicznej;</w:t>
      </w:r>
    </w:p>
    <w:p w14:paraId="3EB96D30" w14:textId="77777777" w:rsidR="003F0C6A" w:rsidRPr="000C7FF7" w:rsidRDefault="003F0C6A" w:rsidP="005C00C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eastAsiaTheme="majorEastAsia"/>
          <w:sz w:val="22"/>
          <w:szCs w:val="22"/>
        </w:rPr>
      </w:pPr>
      <w:r w:rsidRPr="000C7FF7">
        <w:rPr>
          <w:color w:val="000000"/>
          <w:sz w:val="22"/>
          <w:szCs w:val="22"/>
        </w:rPr>
        <w:t>Krajowa Izba Gospodarcza Elektroniki i Telekomunikacji;</w:t>
      </w:r>
    </w:p>
    <w:p w14:paraId="6A9EB0CA" w14:textId="77777777" w:rsidR="003F0C6A" w:rsidRPr="000C7FF7" w:rsidRDefault="003F0C6A" w:rsidP="005C00C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eastAsiaTheme="majorEastAsia"/>
          <w:sz w:val="22"/>
          <w:szCs w:val="22"/>
        </w:rPr>
      </w:pPr>
      <w:r w:rsidRPr="000C7FF7">
        <w:rPr>
          <w:color w:val="000000"/>
          <w:sz w:val="22"/>
          <w:szCs w:val="22"/>
        </w:rPr>
        <w:t>Krajowa Izba Komunikacji Ethernetowej;</w:t>
      </w:r>
    </w:p>
    <w:p w14:paraId="64F113DE" w14:textId="77777777" w:rsidR="003F0C6A" w:rsidRPr="000C7FF7" w:rsidRDefault="003F0C6A" w:rsidP="005C00C7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eastAsiaTheme="majorEastAsia"/>
          <w:sz w:val="22"/>
          <w:szCs w:val="22"/>
        </w:rPr>
      </w:pPr>
      <w:r w:rsidRPr="000C7FF7">
        <w:rPr>
          <w:color w:val="000000"/>
          <w:sz w:val="22"/>
          <w:szCs w:val="22"/>
        </w:rPr>
        <w:t>Związek Pracodawców Mediów Elektronicznych i Telekomunikacji Mediakom.</w:t>
      </w:r>
    </w:p>
    <w:p w14:paraId="69A9DFCD" w14:textId="77777777" w:rsidR="003F0C6A" w:rsidRDefault="003F0C6A" w:rsidP="005C00C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  <w:t>W ramach opiniowania uwagi zgłosili:</w:t>
      </w:r>
    </w:p>
    <w:p w14:paraId="26B73FC6" w14:textId="292865AE" w:rsidR="003F0C6A" w:rsidRDefault="001E4FE1" w:rsidP="005C00C7">
      <w:pPr>
        <w:pStyle w:val="paragraph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</w:pPr>
      <w:r w:rsidRPr="000C7FF7"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  <w:t>Prezes Urzędu Komunikacji Elektronicznej</w:t>
      </w:r>
      <w:r w:rsidR="003F0C6A"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  <w:t>;</w:t>
      </w:r>
    </w:p>
    <w:p w14:paraId="7411AB28" w14:textId="1C59C4FB" w:rsidR="003F0C6A" w:rsidRDefault="0046197A" w:rsidP="005C00C7">
      <w:pPr>
        <w:pStyle w:val="paragraph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color w:val="000000"/>
          <w:sz w:val="22"/>
          <w:szCs w:val="22"/>
          <w:shd w:val="clear" w:color="auto" w:fill="FFFFFF"/>
        </w:rPr>
      </w:pPr>
      <w:r w:rsidRPr="000C7FF7"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  <w:t>Prezes Urzędu Ochrony Konkurencji i Konsumentów</w:t>
      </w:r>
      <w:r w:rsidR="003452B0" w:rsidRPr="000C7FF7">
        <w:rPr>
          <w:rStyle w:val="normaltextrun"/>
          <w:rFonts w:eastAsiaTheme="majorEastAsia"/>
          <w:color w:val="000000"/>
          <w:sz w:val="22"/>
          <w:szCs w:val="22"/>
          <w:shd w:val="clear" w:color="auto" w:fill="FFFFFF"/>
        </w:rPr>
        <w:t>.</w:t>
      </w:r>
    </w:p>
    <w:p w14:paraId="797C8841" w14:textId="7FD2C873" w:rsidR="00496D3D" w:rsidRPr="000C7FF7" w:rsidRDefault="00496D3D" w:rsidP="00CE18EA">
      <w:pPr>
        <w:pStyle w:val="paragraph"/>
        <w:spacing w:before="120" w:beforeAutospacing="0" w:after="0" w:afterAutospacing="0"/>
        <w:jc w:val="both"/>
        <w:textAlignment w:val="baseline"/>
        <w:rPr>
          <w:rStyle w:val="normaltextrun"/>
          <w:rFonts w:eastAsiaTheme="majorEastAsia"/>
          <w:sz w:val="22"/>
          <w:szCs w:val="22"/>
        </w:rPr>
      </w:pPr>
      <w:r w:rsidRPr="000C7FF7">
        <w:rPr>
          <w:color w:val="000000"/>
          <w:sz w:val="22"/>
          <w:szCs w:val="22"/>
        </w:rPr>
        <w:t xml:space="preserve">Uwagi zgłoszone </w:t>
      </w:r>
      <w:r w:rsidR="003F0C6A" w:rsidRPr="000C7FF7">
        <w:rPr>
          <w:color w:val="000000"/>
          <w:sz w:val="22"/>
          <w:szCs w:val="22"/>
        </w:rPr>
        <w:t xml:space="preserve">w ramach konsultacji publicznych </w:t>
      </w:r>
      <w:r w:rsidR="003F0C6A">
        <w:rPr>
          <w:color w:val="000000"/>
          <w:sz w:val="22"/>
          <w:szCs w:val="22"/>
        </w:rPr>
        <w:t xml:space="preserve">i opiniowania </w:t>
      </w:r>
      <w:r w:rsidRPr="000C7FF7">
        <w:rPr>
          <w:color w:val="000000"/>
          <w:sz w:val="22"/>
          <w:szCs w:val="22"/>
        </w:rPr>
        <w:t xml:space="preserve">przez powyższe podmioty </w:t>
      </w:r>
      <w:r w:rsidR="003F0C6A">
        <w:rPr>
          <w:color w:val="000000"/>
          <w:sz w:val="22"/>
          <w:szCs w:val="22"/>
        </w:rPr>
        <w:t xml:space="preserve">wraz ze stanowiskiem Ministra Cyfryzacji odnośnie do tych uwag </w:t>
      </w:r>
      <w:r w:rsidRPr="000C7FF7">
        <w:rPr>
          <w:color w:val="000000"/>
          <w:sz w:val="22"/>
          <w:szCs w:val="22"/>
        </w:rPr>
        <w:t>znajdują się w</w:t>
      </w:r>
      <w:r w:rsidR="000C7FF7" w:rsidRPr="000C7FF7">
        <w:rPr>
          <w:color w:val="000000"/>
          <w:sz w:val="22"/>
          <w:szCs w:val="22"/>
        </w:rPr>
        <w:t> </w:t>
      </w:r>
      <w:r w:rsidRPr="000C7FF7">
        <w:rPr>
          <w:color w:val="000000"/>
          <w:sz w:val="22"/>
          <w:szCs w:val="22"/>
        </w:rPr>
        <w:t>tabel</w:t>
      </w:r>
      <w:r w:rsidR="003F0C6A">
        <w:rPr>
          <w:color w:val="000000"/>
          <w:sz w:val="22"/>
          <w:szCs w:val="22"/>
        </w:rPr>
        <w:t>ach</w:t>
      </w:r>
      <w:r w:rsidRPr="000C7FF7">
        <w:rPr>
          <w:color w:val="000000"/>
          <w:sz w:val="22"/>
          <w:szCs w:val="22"/>
        </w:rPr>
        <w:t xml:space="preserve"> </w:t>
      </w:r>
      <w:r w:rsidR="00446584" w:rsidRPr="000C7FF7">
        <w:rPr>
          <w:color w:val="000000"/>
          <w:sz w:val="22"/>
          <w:szCs w:val="22"/>
        </w:rPr>
        <w:t>uwag załączonych</w:t>
      </w:r>
      <w:r w:rsidRPr="000C7FF7">
        <w:rPr>
          <w:color w:val="000000"/>
          <w:sz w:val="22"/>
          <w:szCs w:val="22"/>
        </w:rPr>
        <w:t xml:space="preserve"> do raportu.</w:t>
      </w:r>
    </w:p>
    <w:p w14:paraId="25FC50FA" w14:textId="1EFC764D" w:rsidR="00526023" w:rsidRPr="000C7FF7" w:rsidRDefault="00526023" w:rsidP="003452B0">
      <w:pPr>
        <w:pStyle w:val="paragraph"/>
        <w:spacing w:before="120" w:beforeAutospacing="0" w:after="120" w:afterAutospacing="0"/>
        <w:jc w:val="both"/>
        <w:textAlignment w:val="baseline"/>
        <w:rPr>
          <w:sz w:val="22"/>
          <w:szCs w:val="22"/>
        </w:rPr>
      </w:pPr>
      <w:r w:rsidRPr="000C7FF7">
        <w:rPr>
          <w:rStyle w:val="normaltextrun"/>
          <w:rFonts w:eastAsiaTheme="majorEastAsia"/>
          <w:b/>
          <w:bCs/>
          <w:sz w:val="22"/>
          <w:szCs w:val="22"/>
        </w:rPr>
        <w:t>3.</w:t>
      </w:r>
      <w:r w:rsidRPr="000C7FF7">
        <w:rPr>
          <w:rStyle w:val="normaltextrun"/>
          <w:rFonts w:eastAsiaTheme="majorEastAsia"/>
          <w:sz w:val="22"/>
          <w:szCs w:val="22"/>
        </w:rPr>
        <w:t xml:space="preserve"> </w:t>
      </w:r>
      <w:r w:rsidRPr="000C7FF7">
        <w:rPr>
          <w:rStyle w:val="normaltextrun"/>
          <w:rFonts w:eastAsiaTheme="majorEastAsia"/>
          <w:b/>
          <w:bCs/>
          <w:sz w:val="22"/>
          <w:szCs w:val="22"/>
        </w:rPr>
        <w:t>Przedstawienie wyników zasięgnięcia opinii, dokonania konsultacji albo uzgodnienia projektu z właściwymi organami i instytucjami Unii Europejskiej, w tym Europejskim Bankiem Centralnym</w:t>
      </w:r>
    </w:p>
    <w:p w14:paraId="5BBB3FD7" w14:textId="0B3C04B8" w:rsidR="00526023" w:rsidRPr="000C7FF7" w:rsidRDefault="00526023" w:rsidP="003452B0">
      <w:pPr>
        <w:pStyle w:val="paragraph"/>
        <w:spacing w:before="120" w:beforeAutospacing="0" w:after="120" w:afterAutospacing="0"/>
        <w:jc w:val="both"/>
        <w:textAlignment w:val="baseline"/>
        <w:rPr>
          <w:sz w:val="22"/>
          <w:szCs w:val="22"/>
        </w:rPr>
      </w:pPr>
      <w:r w:rsidRPr="000C7FF7">
        <w:rPr>
          <w:rStyle w:val="normaltextrun"/>
          <w:rFonts w:eastAsiaTheme="majorEastAsia"/>
          <w:sz w:val="22"/>
          <w:szCs w:val="22"/>
        </w:rPr>
        <w:t xml:space="preserve">Projekt </w:t>
      </w:r>
      <w:r w:rsidR="00B406A4" w:rsidRPr="000C7FF7">
        <w:rPr>
          <w:rStyle w:val="normaltextrun"/>
          <w:rFonts w:eastAsiaTheme="majorEastAsia"/>
          <w:sz w:val="22"/>
          <w:szCs w:val="22"/>
        </w:rPr>
        <w:t>rozporządzenia</w:t>
      </w:r>
      <w:r w:rsidRPr="000C7FF7">
        <w:rPr>
          <w:rStyle w:val="normaltextrun"/>
          <w:rFonts w:eastAsiaTheme="majorEastAsia"/>
          <w:sz w:val="22"/>
          <w:szCs w:val="22"/>
        </w:rPr>
        <w:t xml:space="preserve"> nie wymaga przedłożenia właściwym instytucjom i organom Unii Europejskiej lub Europejskiemu Bankowi Centralnemu w celu uzyskania opinii, dokonania konsultacji lub uzgodnienia.</w:t>
      </w:r>
      <w:r w:rsidRPr="000C7FF7">
        <w:rPr>
          <w:rStyle w:val="eop"/>
          <w:rFonts w:eastAsiaTheme="majorEastAsia"/>
          <w:sz w:val="22"/>
          <w:szCs w:val="22"/>
        </w:rPr>
        <w:t> </w:t>
      </w:r>
    </w:p>
    <w:p w14:paraId="398CFDB6" w14:textId="55633C9A" w:rsidR="00526023" w:rsidRPr="000C7FF7" w:rsidRDefault="00526023" w:rsidP="003452B0">
      <w:pPr>
        <w:pStyle w:val="paragraph"/>
        <w:spacing w:before="120" w:beforeAutospacing="0" w:after="120" w:afterAutospacing="0"/>
        <w:jc w:val="both"/>
        <w:textAlignment w:val="baseline"/>
        <w:rPr>
          <w:sz w:val="22"/>
          <w:szCs w:val="22"/>
        </w:rPr>
      </w:pPr>
      <w:r w:rsidRPr="000C7FF7">
        <w:rPr>
          <w:rStyle w:val="normaltextrun"/>
          <w:rFonts w:eastAsiaTheme="majorEastAsia"/>
          <w:b/>
          <w:bCs/>
          <w:sz w:val="22"/>
          <w:szCs w:val="22"/>
        </w:rPr>
        <w:lastRenderedPageBreak/>
        <w:t>4. Wskazanie podmiotów, które zgłosiły zainteresowanie pracami nad projektem w trybie przepisów o działalności lobbingowej w procesie stanowienia prawa, wraz ze wskazaniem kolejności dokonania zgłoszeń albo informacja o ich braku.</w:t>
      </w:r>
      <w:r w:rsidRPr="000C7FF7">
        <w:rPr>
          <w:rStyle w:val="eop"/>
          <w:rFonts w:eastAsiaTheme="majorEastAsia"/>
          <w:sz w:val="22"/>
          <w:szCs w:val="22"/>
        </w:rPr>
        <w:t> </w:t>
      </w:r>
    </w:p>
    <w:p w14:paraId="70EE0A74" w14:textId="251430DA" w:rsidR="00526023" w:rsidRPr="000C7FF7" w:rsidRDefault="00526023" w:rsidP="003452B0">
      <w:pPr>
        <w:pStyle w:val="paragraph"/>
        <w:spacing w:before="120" w:beforeAutospacing="0" w:after="120" w:afterAutospacing="0"/>
        <w:jc w:val="both"/>
        <w:textAlignment w:val="baseline"/>
        <w:rPr>
          <w:sz w:val="22"/>
          <w:szCs w:val="22"/>
        </w:rPr>
      </w:pPr>
      <w:r w:rsidRPr="000C7FF7">
        <w:rPr>
          <w:rStyle w:val="normaltextrun"/>
          <w:rFonts w:eastAsiaTheme="majorEastAsia"/>
          <w:sz w:val="22"/>
          <w:szCs w:val="22"/>
        </w:rPr>
        <w:t>Nie odnotowano zgłoszeń zainteresowanych podmiotów w trybie przepisów o działalności lobbingowej w procesie stanowienia prawa.</w:t>
      </w:r>
      <w:r w:rsidRPr="000C7FF7">
        <w:rPr>
          <w:rStyle w:val="eop"/>
          <w:rFonts w:eastAsiaTheme="majorEastAsia"/>
          <w:sz w:val="22"/>
          <w:szCs w:val="22"/>
        </w:rPr>
        <w:t> </w:t>
      </w:r>
      <w:bookmarkStart w:id="0" w:name="_Hlk178242909"/>
    </w:p>
    <w:bookmarkEnd w:id="0"/>
    <w:p w14:paraId="1971D4CC" w14:textId="77777777" w:rsidR="007323A4" w:rsidRPr="000C7FF7" w:rsidRDefault="007323A4" w:rsidP="003452B0">
      <w:pPr>
        <w:spacing w:before="120" w:after="120" w:line="240" w:lineRule="auto"/>
        <w:rPr>
          <w:rFonts w:ascii="Times New Roman" w:hAnsi="Times New Roman" w:cs="Times New Roman"/>
        </w:rPr>
      </w:pPr>
    </w:p>
    <w:sectPr w:rsidR="007323A4" w:rsidRPr="000C7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F457C"/>
    <w:multiLevelType w:val="hybridMultilevel"/>
    <w:tmpl w:val="5EDE0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523D1"/>
    <w:multiLevelType w:val="hybridMultilevel"/>
    <w:tmpl w:val="625E2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5171E"/>
    <w:multiLevelType w:val="hybridMultilevel"/>
    <w:tmpl w:val="F4588A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05129"/>
    <w:multiLevelType w:val="hybridMultilevel"/>
    <w:tmpl w:val="C8AE4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89AAA"/>
    <w:multiLevelType w:val="hybridMultilevel"/>
    <w:tmpl w:val="A734EB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B640732">
      <w:start w:val="1"/>
      <w:numFmt w:val="lowerLetter"/>
      <w:lvlText w:val="%2."/>
      <w:lvlJc w:val="left"/>
      <w:pPr>
        <w:ind w:left="1440" w:hanging="360"/>
      </w:pPr>
    </w:lvl>
    <w:lvl w:ilvl="2" w:tplc="78584EA6">
      <w:start w:val="1"/>
      <w:numFmt w:val="lowerRoman"/>
      <w:lvlText w:val="%3."/>
      <w:lvlJc w:val="right"/>
      <w:pPr>
        <w:ind w:left="2160" w:hanging="180"/>
      </w:pPr>
    </w:lvl>
    <w:lvl w:ilvl="3" w:tplc="C6CE3F6E">
      <w:start w:val="1"/>
      <w:numFmt w:val="decimal"/>
      <w:lvlText w:val="%4."/>
      <w:lvlJc w:val="left"/>
      <w:pPr>
        <w:ind w:left="2880" w:hanging="360"/>
      </w:pPr>
    </w:lvl>
    <w:lvl w:ilvl="4" w:tplc="E28E003E">
      <w:start w:val="1"/>
      <w:numFmt w:val="lowerLetter"/>
      <w:lvlText w:val="%5."/>
      <w:lvlJc w:val="left"/>
      <w:pPr>
        <w:ind w:left="3600" w:hanging="360"/>
      </w:pPr>
    </w:lvl>
    <w:lvl w:ilvl="5" w:tplc="89504888">
      <w:start w:val="1"/>
      <w:numFmt w:val="lowerRoman"/>
      <w:lvlText w:val="%6."/>
      <w:lvlJc w:val="right"/>
      <w:pPr>
        <w:ind w:left="4320" w:hanging="180"/>
      </w:pPr>
    </w:lvl>
    <w:lvl w:ilvl="6" w:tplc="0C14CB7E">
      <w:start w:val="1"/>
      <w:numFmt w:val="decimal"/>
      <w:lvlText w:val="%7."/>
      <w:lvlJc w:val="left"/>
      <w:pPr>
        <w:ind w:left="5040" w:hanging="360"/>
      </w:pPr>
    </w:lvl>
    <w:lvl w:ilvl="7" w:tplc="295CF5F2">
      <w:start w:val="1"/>
      <w:numFmt w:val="lowerLetter"/>
      <w:lvlText w:val="%8."/>
      <w:lvlJc w:val="left"/>
      <w:pPr>
        <w:ind w:left="5760" w:hanging="360"/>
      </w:pPr>
    </w:lvl>
    <w:lvl w:ilvl="8" w:tplc="D42E7FA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249C0"/>
    <w:multiLevelType w:val="hybridMultilevel"/>
    <w:tmpl w:val="A55AE3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641982">
    <w:abstractNumId w:val="0"/>
  </w:num>
  <w:num w:numId="2" w16cid:durableId="1510676736">
    <w:abstractNumId w:val="3"/>
  </w:num>
  <w:num w:numId="3" w16cid:durableId="363017402">
    <w:abstractNumId w:val="2"/>
  </w:num>
  <w:num w:numId="4" w16cid:durableId="1778327408">
    <w:abstractNumId w:val="4"/>
  </w:num>
  <w:num w:numId="5" w16cid:durableId="496386096">
    <w:abstractNumId w:val="1"/>
  </w:num>
  <w:num w:numId="6" w16cid:durableId="85788845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23"/>
    <w:rsid w:val="00002E1A"/>
    <w:rsid w:val="0002199B"/>
    <w:rsid w:val="00036599"/>
    <w:rsid w:val="00037457"/>
    <w:rsid w:val="00093D4D"/>
    <w:rsid w:val="000B41FC"/>
    <w:rsid w:val="000C7FF7"/>
    <w:rsid w:val="00140579"/>
    <w:rsid w:val="001421A8"/>
    <w:rsid w:val="001921C1"/>
    <w:rsid w:val="001B5890"/>
    <w:rsid w:val="001E4FE1"/>
    <w:rsid w:val="001F02B8"/>
    <w:rsid w:val="00216F93"/>
    <w:rsid w:val="00240B82"/>
    <w:rsid w:val="0026783B"/>
    <w:rsid w:val="0027129B"/>
    <w:rsid w:val="002C6528"/>
    <w:rsid w:val="002E62DC"/>
    <w:rsid w:val="003452B0"/>
    <w:rsid w:val="003B6C8A"/>
    <w:rsid w:val="003F0C6A"/>
    <w:rsid w:val="004017EF"/>
    <w:rsid w:val="0041126D"/>
    <w:rsid w:val="00446584"/>
    <w:rsid w:val="0044710C"/>
    <w:rsid w:val="00450B87"/>
    <w:rsid w:val="0046197A"/>
    <w:rsid w:val="004649A4"/>
    <w:rsid w:val="00472295"/>
    <w:rsid w:val="00496D3D"/>
    <w:rsid w:val="004A093D"/>
    <w:rsid w:val="004D099B"/>
    <w:rsid w:val="004F3B2A"/>
    <w:rsid w:val="005079E1"/>
    <w:rsid w:val="0051200A"/>
    <w:rsid w:val="00521A81"/>
    <w:rsid w:val="00524376"/>
    <w:rsid w:val="00526023"/>
    <w:rsid w:val="00567623"/>
    <w:rsid w:val="005C00C7"/>
    <w:rsid w:val="006011FF"/>
    <w:rsid w:val="00605FB1"/>
    <w:rsid w:val="0063079F"/>
    <w:rsid w:val="007306B4"/>
    <w:rsid w:val="007323A4"/>
    <w:rsid w:val="00734993"/>
    <w:rsid w:val="00767C96"/>
    <w:rsid w:val="00880A04"/>
    <w:rsid w:val="008A2F6E"/>
    <w:rsid w:val="008D30A2"/>
    <w:rsid w:val="00973066"/>
    <w:rsid w:val="009827B9"/>
    <w:rsid w:val="009D705B"/>
    <w:rsid w:val="009F4307"/>
    <w:rsid w:val="00A61B5C"/>
    <w:rsid w:val="00A942F0"/>
    <w:rsid w:val="00AB4BEB"/>
    <w:rsid w:val="00AB667F"/>
    <w:rsid w:val="00AB7941"/>
    <w:rsid w:val="00B406A4"/>
    <w:rsid w:val="00B611F5"/>
    <w:rsid w:val="00BB3AC9"/>
    <w:rsid w:val="00C21017"/>
    <w:rsid w:val="00C22A21"/>
    <w:rsid w:val="00CA5751"/>
    <w:rsid w:val="00CB6325"/>
    <w:rsid w:val="00CC5865"/>
    <w:rsid w:val="00CE18EA"/>
    <w:rsid w:val="00D76280"/>
    <w:rsid w:val="00DB7B53"/>
    <w:rsid w:val="00DE318E"/>
    <w:rsid w:val="00E2094B"/>
    <w:rsid w:val="00EA0187"/>
    <w:rsid w:val="00F3305D"/>
    <w:rsid w:val="00F55186"/>
    <w:rsid w:val="00F612F1"/>
    <w:rsid w:val="00FA2D40"/>
    <w:rsid w:val="00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4D9A"/>
  <w15:chartTrackingRefBased/>
  <w15:docId w15:val="{D8324C9E-AF9F-419F-A1F0-EE0970CE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6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6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6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6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6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6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6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6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6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526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6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6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60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60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60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60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60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60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6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6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6023"/>
    <w:rPr>
      <w:i/>
      <w:iCs/>
      <w:color w:val="404040" w:themeColor="text1" w:themeTint="BF"/>
    </w:rPr>
  </w:style>
  <w:style w:type="paragraph" w:styleId="Akapitzlist">
    <w:name w:val="List Paragraph"/>
    <w:aliases w:val="A_wyliczenie,K-P_odwolanie,Akapit z listą5,maz_wyliczenie,opis dzialania,Table of contents numbered,Numerowanie,Tytuły tabel i wykresów,Akapit z listą 1,L1,T_SZ_List Paragraph,Dot pt,F5 List Paragraph,List Paragraph11,lp1"/>
    <w:basedOn w:val="Normalny"/>
    <w:link w:val="AkapitzlistZnak"/>
    <w:uiPriority w:val="34"/>
    <w:qFormat/>
    <w:rsid w:val="005260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60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6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60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6023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52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526023"/>
  </w:style>
  <w:style w:type="character" w:customStyle="1" w:styleId="eop">
    <w:name w:val="eop"/>
    <w:basedOn w:val="Domylnaczcionkaakapitu"/>
    <w:rsid w:val="00526023"/>
  </w:style>
  <w:style w:type="character" w:customStyle="1" w:styleId="AkapitzlistZnak">
    <w:name w:val="Akapit z listą Znak"/>
    <w:aliases w:val="A_wyliczenie Znak,K-P_odwolanie Znak,Akapit z listą5 Znak,maz_wyliczenie Znak,opis dzialania Znak,Table of contents numbered Znak,Numerowanie Znak,Tytuły tabel i wykresów Znak,Akapit z listą 1 Znak,L1 Znak,T_SZ_List Paragraph Znak"/>
    <w:link w:val="Akapitzlist"/>
    <w:uiPriority w:val="34"/>
    <w:rsid w:val="003452B0"/>
  </w:style>
  <w:style w:type="paragraph" w:styleId="Poprawka">
    <w:name w:val="Revision"/>
    <w:hidden/>
    <w:uiPriority w:val="99"/>
    <w:semiHidden/>
    <w:rsid w:val="00F3305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6F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6F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6F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6F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6F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4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1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6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846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Potocki</dc:creator>
  <cp:keywords/>
  <dc:description/>
  <cp:lastModifiedBy>Markowska Anna</cp:lastModifiedBy>
  <cp:revision>10</cp:revision>
  <dcterms:created xsi:type="dcterms:W3CDTF">2026-08-19T12:21:00Z</dcterms:created>
  <dcterms:modified xsi:type="dcterms:W3CDTF">2026-09-23T09:12:00Z</dcterms:modified>
</cp:coreProperties>
</file>